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914" w:rsidRDefault="00D8619E">
      <w:pPr>
        <w:pStyle w:val="tytul"/>
      </w:pPr>
      <w:bookmarkStart w:id="0" w:name="_GoBack"/>
      <w:bookmarkEnd w:id="0"/>
      <w:r>
        <w:t>OBWIESZCZENIE</w:t>
      </w:r>
    </w:p>
    <w:p w:rsidR="00062914" w:rsidRDefault="00D8619E">
      <w:pPr>
        <w:pStyle w:val="tytul"/>
      </w:pPr>
      <w:r>
        <w:t>MARSZAŁKA SEJMU RZECZYPOSPOLITEJ POLSKIEJ</w:t>
      </w:r>
    </w:p>
    <w:p w:rsidR="00062914" w:rsidRDefault="00062914"/>
    <w:p w:rsidR="00062914" w:rsidRDefault="00D8619E">
      <w:pPr>
        <w:jc w:val="center"/>
      </w:pPr>
      <w:r>
        <w:t>z dnia 31 lipca 2014 r.</w:t>
      </w:r>
    </w:p>
    <w:p w:rsidR="00062914" w:rsidRDefault="00062914">
      <w:pPr>
        <w:jc w:val="center"/>
      </w:pPr>
    </w:p>
    <w:p w:rsidR="00062914" w:rsidRDefault="00D8619E">
      <w:pPr>
        <w:jc w:val="center"/>
        <w:rPr>
          <w:rStyle w:val="bold"/>
        </w:rPr>
      </w:pPr>
      <w:r>
        <w:rPr>
          <w:rStyle w:val="bold"/>
        </w:rPr>
        <w:t>w sprawie ogłoszenia jednolitego tekstu ustawy o stanie wyjątkowym</w:t>
      </w:r>
    </w:p>
    <w:p w:rsidR="00062914" w:rsidRDefault="00D8619E">
      <w:pPr>
        <w:pStyle w:val="Akapit"/>
      </w:pPr>
      <w:r>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21 czerwca 2002 r. o stanie wyjątkowym (Dz. U. Nr 113, poz. 985), z uwzględnieniem zmian wprowadzonych:</w:t>
      </w:r>
    </w:p>
    <w:p w:rsidR="00062914" w:rsidRDefault="00D8619E">
      <w:pPr>
        <w:pStyle w:val="1s"/>
      </w:pPr>
      <w:r>
        <w:t>1)</w:t>
      </w:r>
      <w:r>
        <w:tab/>
      </w:r>
      <w:r>
        <w:br/>
        <w:t>ustawą z dnia 30 sierpnia 2002 r. – Przepisy wprowadzające ustawę – Prawo o ustroju sądów administracyjnych i ustawę – Prawo o postępowaniu przed sądami administracyjnymi (Dz. U. Nr 153, poz. 1271 oraz z 2003 r. Nr 228, poz. 2261),</w:t>
      </w:r>
    </w:p>
    <w:p w:rsidR="00062914" w:rsidRDefault="00D8619E">
      <w:pPr>
        <w:pStyle w:val="1s"/>
      </w:pPr>
      <w:r>
        <w:t>2)</w:t>
      </w:r>
      <w:r>
        <w:tab/>
      </w:r>
      <w:r>
        <w:br/>
        <w:t>ustawą z dnia 9 czerwca 2006 r. – Przepisy wprowadzające ustawę o Służbie Kontrwywiadu Wojskowego oraz Służbie Wywiadu Wojskowego oraz ustawę o służbie funkcjonariuszy Służby Kontrwywiadu Wojskowego oraz Służby Wywiadu Wojskowego (Dz. U. Nr 104, poz. 711),</w:t>
      </w:r>
    </w:p>
    <w:p w:rsidR="00062914" w:rsidRDefault="00D8619E">
      <w:pPr>
        <w:pStyle w:val="1s"/>
      </w:pPr>
      <w:r>
        <w:t>3)</w:t>
      </w:r>
      <w:r>
        <w:tab/>
      </w:r>
      <w:r>
        <w:br/>
        <w:t>ustawą z dnia 30 sierpnia 2011 r. o zmianie ustawy o stanie wojennym oraz o kompetencjach Naczelnego Dowódcy Sił Zbrojnych i zasadach jego podległości konstytucyjnym organom Rzeczypospolitej Polskiej oraz niektórych innych ustaw (Dz. U. Nr 222, poz. 1323),</w:t>
      </w:r>
    </w:p>
    <w:p w:rsidR="00062914" w:rsidRDefault="00D8619E">
      <w:pPr>
        <w:pStyle w:val="1s"/>
      </w:pPr>
      <w:r>
        <w:t>4)</w:t>
      </w:r>
      <w:r>
        <w:tab/>
      </w:r>
      <w:r>
        <w:br/>
        <w:t>ustawą z dnia 24 maja 2013 r. o środkach przymusu bezpośredniego i broni palnej (Dz. U. poz. 628),</w:t>
      </w:r>
    </w:p>
    <w:p w:rsidR="00062914" w:rsidRDefault="00D8619E">
      <w:pPr>
        <w:pStyle w:val="1s"/>
      </w:pPr>
      <w:r>
        <w:t>5)</w:t>
      </w:r>
      <w:r>
        <w:tab/>
      </w:r>
      <w:r>
        <w:br/>
        <w:t>ustawą z dnia 14 marca 2014 r. o zasadach prowadzenia zbiórek publicznych (Dz. U. poz. 498),</w:t>
      </w:r>
    </w:p>
    <w:p w:rsidR="00062914" w:rsidRDefault="00D8619E">
      <w:pPr>
        <w:pStyle w:val="1s"/>
      </w:pPr>
      <w:r>
        <w:t>6)</w:t>
      </w:r>
      <w:r>
        <w:tab/>
      </w:r>
      <w:r>
        <w:br/>
        <w:t>ustawą z dnia 9 maja 2014 r. o informowaniu o cenach towarów i usług (Dz. U. poz. 915)</w:t>
      </w:r>
    </w:p>
    <w:p w:rsidR="00062914" w:rsidRDefault="00D8619E">
      <w:pPr>
        <w:pStyle w:val="1s"/>
      </w:pPr>
      <w:r>
        <w:t>oraz zmian wynikających z przepisów ogłoszonych przed dniem 30 lipca 2014 r.</w:t>
      </w:r>
    </w:p>
    <w:p w:rsidR="00062914" w:rsidRDefault="00D8619E">
      <w:pPr>
        <w:pStyle w:val="Akapit"/>
      </w:pPr>
      <w:r>
        <w:t>2. Podany w załączniku do niniejszego obwieszczenia tekst jednolity ustawy nie obejmuje:</w:t>
      </w:r>
    </w:p>
    <w:p w:rsidR="00062914" w:rsidRDefault="00D8619E">
      <w:pPr>
        <w:pStyle w:val="1s"/>
      </w:pPr>
      <w:r>
        <w:t>1)</w:t>
      </w:r>
      <w:r>
        <w:tab/>
      </w:r>
      <w:r>
        <w:br/>
        <w:t>art. 25 ustawy z dnia 21 czerwca 2002 r. o stanie wyjątkowym (Dz. U. Nr 113, poz. 985), który stanowi:</w:t>
      </w:r>
    </w:p>
    <w:p w:rsidR="00062914" w:rsidRDefault="00D8619E">
      <w:pPr>
        <w:pStyle w:val="ustep-pktcytowania"/>
      </w:pPr>
      <w:r>
        <w:t xml:space="preserve">„Art. 25. W ustawie z dnia 21 listopada 1967 r. o powszechnym obowiązku obrony Rzeczypospolitej Polskiej </w:t>
      </w:r>
      <w:r>
        <w:br/>
        <w:t>(Dz. U. z 2002 r. Nr 21, poz. 205, Nr 74, poz. 676, Nr 81, poz. 732 i Nr 113, poz. 984) w art. 174 dodaje się ust. 4 w brzmieniu:</w:t>
      </w:r>
    </w:p>
    <w:p w:rsidR="00062914" w:rsidRDefault="00D8619E">
      <w:pPr>
        <w:pStyle w:val="pktwust-ustcytowania"/>
      </w:pPr>
      <w:r>
        <w:t>„4. Jednostki organizacyjne, o których mowa w ust. 1 i 2, Rada Ministrów może objąć militaryzacją ró</w:t>
      </w:r>
      <w:r>
        <w:t>w</w:t>
      </w:r>
      <w:r>
        <w:t>nież w razie wprowadzenia stanu wyjątkowego na całym terytorium Rzeczypospolitej Polskiej.” ”;</w:t>
      </w:r>
    </w:p>
    <w:p w:rsidR="00062914" w:rsidRDefault="00D8619E">
      <w:pPr>
        <w:pStyle w:val="1s"/>
      </w:pPr>
      <w:r>
        <w:t>2)</w:t>
      </w:r>
      <w:r>
        <w:tab/>
      </w:r>
      <w:r>
        <w:br/>
        <w:t>art. 106 ustawy z dnia 30 sierpnia 2002 r. – Przepisy wprowadzające ustawę – Prawo o ustroju sądów administracyjnych i ustawę – Prawo o postępowaniu przed sądami administracyjnymi (Dz. U. Nr 153, poz. 1271 oraz z 2003 r. Nr 228, poz. 2261), który stanowi:</w:t>
      </w:r>
    </w:p>
    <w:p w:rsidR="00062914" w:rsidRDefault="00D8619E">
      <w:pPr>
        <w:pStyle w:val="ustep-pktcytowania"/>
      </w:pPr>
      <w:r>
        <w:t xml:space="preserve">„Art. 106. Ustawa wchodzi w życie z dniem 1 stycznia 2004 r., z wyjątkiem przepisów art. 8 pkt 1 i 2, art. 10 </w:t>
      </w:r>
      <w:r>
        <w:br/>
        <w:t xml:space="preserve">pkt 2 i 3, art. 84 pkt 1, art. 86 § 1, art. 87 § 2, art. 88, art. 90 § 1, art. 91 i art. 92, które wchodzą w życie po upływie </w:t>
      </w:r>
      <w:r>
        <w:br/>
        <w:t>14 dni od dnia ogłoszenia.”;</w:t>
      </w:r>
    </w:p>
    <w:p w:rsidR="00062914" w:rsidRDefault="00D8619E">
      <w:pPr>
        <w:pStyle w:val="1s"/>
      </w:pPr>
      <w:r>
        <w:t>3)</w:t>
      </w:r>
      <w:r>
        <w:tab/>
      </w:r>
      <w:r>
        <w:br/>
        <w:t xml:space="preserve">art. 80 ustawy z dnia 9 czerwca 2006 r. – Przepisy wprowadzające ustawę o Służbie Kontrwywiadu Wojskowego </w:t>
      </w:r>
      <w:r>
        <w:br/>
        <w:t>oraz Służbie Wywiadu Wojskowego oraz ustawę o służbie funkcjonariuszy Służby Kontrwywiadu Wojskowego oraz Służby Wywiadu Wojskowego (Dz. U. Nr 104, poz. 711), który stanowi:</w:t>
      </w:r>
    </w:p>
    <w:p w:rsidR="00062914" w:rsidRDefault="00D8619E">
      <w:pPr>
        <w:pStyle w:val="ustep-pktcytowania"/>
      </w:pPr>
      <w:r>
        <w:t>„Art. 80. Ustawa wchodzi w życie po upływie 14 dni od dnia ogłoszenia, z wyjątkiem art. 5–56, oraz art. 77 i art. 78, które wchodzą w życie z dniem 1 października 2006 r.”;</w:t>
      </w:r>
    </w:p>
    <w:p w:rsidR="00062914" w:rsidRDefault="00D8619E">
      <w:pPr>
        <w:pStyle w:val="1s"/>
      </w:pPr>
      <w:r>
        <w:lastRenderedPageBreak/>
        <w:t>4)</w:t>
      </w:r>
      <w:r>
        <w:tab/>
      </w:r>
      <w:r>
        <w:br/>
        <w:t xml:space="preserve">art. 4 ustawy z dnia 30 sierpnia 2011 r. o zmianie ustawy o stanie wojennym oraz o kompetencjach Naczelnego </w:t>
      </w:r>
      <w:r>
        <w:br/>
        <w:t>Dowódcy Sił Zbrojnych i zasadach jego podległości konstytucyjnym organom Rzeczypospolitej Polskiej oraz niektórych innych ustaw (Dz. U. Nr 222, poz. 1323), który stanowi:</w:t>
      </w:r>
    </w:p>
    <w:p w:rsidR="00062914" w:rsidRDefault="00D8619E">
      <w:pPr>
        <w:pStyle w:val="ustep-pktcytowania"/>
      </w:pPr>
      <w:r>
        <w:t>„Art. 4. Ustawa wchodzi w życie po upływie 14 dni od dnia ogłoszenia.”;</w:t>
      </w:r>
    </w:p>
    <w:p w:rsidR="00062914" w:rsidRDefault="00D8619E">
      <w:pPr>
        <w:pStyle w:val="1s"/>
      </w:pPr>
      <w:r>
        <w:t>5)</w:t>
      </w:r>
      <w:r>
        <w:tab/>
      </w:r>
      <w:r>
        <w:br/>
        <w:t>art. 85 ustawy z dnia 24 maja 2013 r. o środkach przymusu bezpośredniego i broni palnej (Dz. U. poz. 628), który stanowi:</w:t>
      </w:r>
    </w:p>
    <w:p w:rsidR="00062914" w:rsidRDefault="00D8619E">
      <w:pPr>
        <w:pStyle w:val="ustep-pktcytowania"/>
      </w:pPr>
      <w:r>
        <w:t>„Art. 85. Ustawa wchodzi w życie z dniem 5 czerwca 2013 r.”;</w:t>
      </w:r>
    </w:p>
    <w:p w:rsidR="00062914" w:rsidRDefault="00D8619E">
      <w:pPr>
        <w:pStyle w:val="1s"/>
      </w:pPr>
      <w:r>
        <w:t>6)</w:t>
      </w:r>
      <w:r>
        <w:tab/>
      </w:r>
      <w:r>
        <w:br/>
        <w:t>art. 40 i art. 43 ustawy z dnia 14 marca 2014 r. o zasadach prowadzenia zbiórek publicznych (Dz. U. poz. 498), które st</w:t>
      </w:r>
      <w:r>
        <w:t>a</w:t>
      </w:r>
      <w:r>
        <w:t>nowią:</w:t>
      </w:r>
    </w:p>
    <w:p w:rsidR="00062914" w:rsidRDefault="00D8619E">
      <w:pPr>
        <w:pStyle w:val="ustep-pktcytowania"/>
      </w:pPr>
      <w:r>
        <w:t>„Art. 40. 1. Do postępowań w sprawie wydania pozwolenia na przeprowadzenie zbiórki publicznej wszczętych przed dniem wejścia w życie niniejszej ustawy stosuje się przepisy dotychczasowe.</w:t>
      </w:r>
    </w:p>
    <w:p w:rsidR="00062914" w:rsidRDefault="00D8619E">
      <w:pPr>
        <w:pStyle w:val="ustep-pktcytowania"/>
      </w:pPr>
      <w:r>
        <w:t>2. Pozwolenia na przeprowadzenie zbiórki publicznej wydane przed dniem wejścia w życie niniejszej ustawy z</w:t>
      </w:r>
      <w:r>
        <w:t>a</w:t>
      </w:r>
      <w:r>
        <w:t>chowują ważność przez okres, na jaki zostały udzielone, niezbędny do realizacji celu zbiórki i przedstawienia jej wyników.”</w:t>
      </w:r>
    </w:p>
    <w:p w:rsidR="00062914" w:rsidRDefault="00D8619E">
      <w:pPr>
        <w:pStyle w:val="ustep-pktcytowania"/>
      </w:pPr>
      <w:r>
        <w:t>„Art. 43. Ustawa wchodzi w życie po upływie 3 miesięcy od dnia ogłoszenia.”;</w:t>
      </w:r>
    </w:p>
    <w:p w:rsidR="00062914" w:rsidRDefault="00D8619E">
      <w:pPr>
        <w:pStyle w:val="1s"/>
      </w:pPr>
      <w:r>
        <w:t>7)</w:t>
      </w:r>
      <w:r>
        <w:tab/>
      </w:r>
      <w:r>
        <w:br/>
        <w:t>odnośnika nr 1 oraz art. 27 ustawy z dnia 9 maja 2014 r. o informowaniu o cenach towarów i usług (Dz. U. poz. 915), które stanowią:</w:t>
      </w:r>
    </w:p>
    <w:p w:rsidR="00062914" w:rsidRDefault="00D8619E">
      <w:pPr>
        <w:pStyle w:val="pkt10-pktcytowania"/>
      </w:pPr>
      <w:r>
        <w:t>„</w:t>
      </w:r>
      <w:r>
        <w:rPr>
          <w:vertAlign w:val="superscript"/>
        </w:rPr>
        <w:t>1)</w:t>
      </w:r>
      <w:r>
        <w:tab/>
      </w:r>
      <w:r>
        <w:br/>
        <w:t>Niniejsza ustawa dokonuje w zakresie swojej regulacji wdrożenia dyrektywy 98/6/WE Parlamentu Europejskiego i Rady z dnia 16 lutego 1998 r. w sprawie ochrony konsumenta przez podawanie cen produktów oferowanych ko</w:t>
      </w:r>
      <w:r>
        <w:t>n</w:t>
      </w:r>
      <w:r>
        <w:t>sumentom (Dz. Urz. WE L 80 z 04.07.1998).”</w:t>
      </w:r>
    </w:p>
    <w:p w:rsidR="00062914" w:rsidRDefault="00D8619E">
      <w:pPr>
        <w:pStyle w:val="ustep-pktcytowania"/>
      </w:pPr>
      <w:r>
        <w:t>„Art. 27. Ustawa wchodzi w życie po upływie 14 dni od dnia ogłoszenia.”.</w:t>
      </w:r>
    </w:p>
    <w:p w:rsidR="00062914" w:rsidRDefault="00062914"/>
    <w:p w:rsidR="00062914" w:rsidRDefault="00D8619E">
      <w:pPr>
        <w:jc w:val="right"/>
        <w:rPr>
          <w:rFonts w:ascii="TimesNewRomanPS-ItalicMT" w:hAnsi="TimesNewRomanPS-ItalicMT" w:cs="TimesNewRomanPS-ItalicMT"/>
          <w:i/>
          <w:iCs/>
        </w:rPr>
      </w:pPr>
      <w:r>
        <w:t xml:space="preserve">Marszałek Sejmu: </w:t>
      </w:r>
      <w:r>
        <w:rPr>
          <w:rFonts w:ascii="TimesNewRomanPS-ItalicMT" w:hAnsi="TimesNewRomanPS-ItalicMT" w:cs="TimesNewRomanPS-ItalicMT"/>
          <w:i/>
          <w:iCs/>
        </w:rPr>
        <w:t>E. Kopacz</w:t>
      </w:r>
    </w:p>
    <w:p w:rsidR="00062914" w:rsidRDefault="00062914"/>
    <w:p w:rsidR="00062914" w:rsidRDefault="00062914"/>
    <w:p w:rsidR="00062914" w:rsidRDefault="00062914"/>
    <w:p w:rsidR="00062914" w:rsidRDefault="00062914"/>
    <w:p w:rsidR="00062914" w:rsidRDefault="00D8619E">
      <w:pPr>
        <w:pStyle w:val="Zalacz7"/>
        <w:ind w:left="5839"/>
      </w:pPr>
      <w:r>
        <w:t>Załącznik do obwieszczenia Marszałka Sejmu Rzeczypospolitej Polskiej z dnia 31 lipca 2014 r. (poz. 1191)</w:t>
      </w:r>
    </w:p>
    <w:p w:rsidR="00062914" w:rsidRDefault="00062914"/>
    <w:p w:rsidR="00062914" w:rsidRDefault="00062914"/>
    <w:p w:rsidR="00062914" w:rsidRDefault="00062914"/>
    <w:p w:rsidR="00062914" w:rsidRDefault="00D8619E">
      <w:pPr>
        <w:pStyle w:val="tytul"/>
      </w:pPr>
      <w:r>
        <w:t>USTAWA</w:t>
      </w:r>
    </w:p>
    <w:p w:rsidR="00062914" w:rsidRDefault="00062914"/>
    <w:p w:rsidR="00062914" w:rsidRDefault="00D8619E">
      <w:pPr>
        <w:jc w:val="center"/>
      </w:pPr>
      <w:r>
        <w:t>z dnia 21 czerwca 2002 r.</w:t>
      </w:r>
    </w:p>
    <w:p w:rsidR="00062914" w:rsidRDefault="00062914">
      <w:pPr>
        <w:jc w:val="center"/>
      </w:pPr>
    </w:p>
    <w:p w:rsidR="00062914" w:rsidRDefault="00D8619E">
      <w:pPr>
        <w:jc w:val="center"/>
        <w:rPr>
          <w:rStyle w:val="bold"/>
        </w:rPr>
      </w:pPr>
      <w:r>
        <w:rPr>
          <w:rStyle w:val="bold"/>
        </w:rPr>
        <w:t>o stanie wyjątkowym</w:t>
      </w:r>
    </w:p>
    <w:p w:rsidR="00062914" w:rsidRDefault="00062914">
      <w:pPr>
        <w:rPr>
          <w:rStyle w:val="bold"/>
        </w:rPr>
      </w:pPr>
    </w:p>
    <w:p w:rsidR="00062914" w:rsidRDefault="00D8619E">
      <w:pPr>
        <w:jc w:val="center"/>
      </w:pPr>
      <w:r>
        <w:t>Rozdział 1</w:t>
      </w:r>
    </w:p>
    <w:p w:rsidR="00062914" w:rsidRDefault="00062914">
      <w:pPr>
        <w:jc w:val="center"/>
      </w:pPr>
    </w:p>
    <w:p w:rsidR="00062914" w:rsidRDefault="00D8619E">
      <w:pPr>
        <w:jc w:val="center"/>
        <w:rPr>
          <w:rStyle w:val="bold"/>
        </w:rPr>
      </w:pPr>
      <w:r>
        <w:rPr>
          <w:rStyle w:val="bold"/>
        </w:rPr>
        <w:t>Przepisy ogólne</w:t>
      </w:r>
    </w:p>
    <w:p w:rsidR="00062914" w:rsidRDefault="00D8619E">
      <w:pPr>
        <w:pStyle w:val="Akapit"/>
        <w:rPr>
          <w:spacing w:val="-1"/>
        </w:rPr>
      </w:pPr>
      <w:r>
        <w:rPr>
          <w:rStyle w:val="bold"/>
          <w:spacing w:val="-1"/>
        </w:rPr>
        <w:t xml:space="preserve">Art. 1. </w:t>
      </w:r>
      <w:r>
        <w:rPr>
          <w:spacing w:val="-1"/>
        </w:rPr>
        <w:t>Ustawa określa tryb wprowadzenia i zniesienia stanu wyjątkowego, a także zasady działania organów władzy publicznej oraz zakres, w jakim mogą być ograniczone wolności i prawa człowieka i obywatela w czasie stanu wyjątkow</w:t>
      </w:r>
      <w:r>
        <w:rPr>
          <w:spacing w:val="-1"/>
        </w:rPr>
        <w:t>e</w:t>
      </w:r>
      <w:r>
        <w:rPr>
          <w:spacing w:val="-1"/>
        </w:rPr>
        <w:t>go.</w:t>
      </w:r>
    </w:p>
    <w:p w:rsidR="00062914" w:rsidRDefault="00D8619E">
      <w:pPr>
        <w:pStyle w:val="Akapit"/>
      </w:pPr>
      <w:r>
        <w:rPr>
          <w:rStyle w:val="bold"/>
        </w:rPr>
        <w:t xml:space="preserve">Art. 2. </w:t>
      </w:r>
      <w:r>
        <w:t>1.</w:t>
      </w:r>
      <w:r>
        <w:rPr>
          <w:rStyle w:val="przypisgorny"/>
        </w:rPr>
        <w:footnoteReference w:id="1"/>
      </w:r>
      <w:r>
        <w:rPr>
          <w:vertAlign w:val="superscript"/>
        </w:rPr>
        <w:t>)</w:t>
      </w:r>
      <w:r>
        <w:t xml:space="preserve"> W sytuacji szczególnego zagrożenia konstytucyjnego ustroju państwa, bezpieczeństwa obywateli lub p</w:t>
      </w:r>
      <w:r>
        <w:t>o</w:t>
      </w:r>
      <w:r>
        <w:lastRenderedPageBreak/>
        <w:t>rządku publicznego, w tym spowodowanego działaniami o charakterze terrorystycznym lub działaniami w cyberprzestrzeni, które nie może być usunięte poprzez użycie zwykłych środków konstytucyjnych, Rada Ministrów może podjąć uchwałę o skierowaniu do Prezydenta Rzeczypospolitej Polskiej wniosku o wprowadzenie stanu wyjątkow</w:t>
      </w:r>
      <w:r>
        <w:t>e</w:t>
      </w:r>
      <w:r>
        <w:t>go.</w:t>
      </w:r>
    </w:p>
    <w:p w:rsidR="00062914" w:rsidRDefault="00D8619E">
      <w:pPr>
        <w:pStyle w:val="Akapit"/>
      </w:pPr>
      <w:r>
        <w:t>1a.</w:t>
      </w:r>
      <w:r>
        <w:rPr>
          <w:rStyle w:val="przypisgorny"/>
        </w:rPr>
        <w:footnoteReference w:id="2"/>
      </w:r>
      <w:r>
        <w:rPr>
          <w:vertAlign w:val="superscript"/>
        </w:rPr>
        <w:t>)</w:t>
      </w:r>
      <w:r>
        <w:t xml:space="preserve"> Przez cyberprzestrzeń, o której mowa w ust. 1, rozumie się przestrzeń przetwarzania i wymiany informacji tw</w:t>
      </w:r>
      <w:r>
        <w:t>o</w:t>
      </w:r>
      <w:r>
        <w:t>rzoną przez systemy teleinformatyczne, określone w art. 3 pkt 3 ustawy z dnia 17 lutego 2005 r. o informatyzacji działa</w:t>
      </w:r>
      <w:r>
        <w:t>l</w:t>
      </w:r>
      <w:r>
        <w:t>ności podmiotów realizujących zadania publiczne (Dz. U. z 2014 r. poz. 1114), wraz z powiązaniami pomiędzy nimi oraz relacjami z użytkownikami.</w:t>
      </w:r>
    </w:p>
    <w:p w:rsidR="00062914" w:rsidRDefault="00D8619E">
      <w:pPr>
        <w:pStyle w:val="Akapit"/>
      </w:pPr>
      <w:r>
        <w:t>2. We wniosku, o którym mowa w ust. 1, Rada Ministrów określa przyczyny wprowadzenia i niezbędny czas trwania stanu wyjątkowego oraz obszar, na jakim stan wyjątkowy powinien być wprowadzony, a także odpowiednie do stopnia i charakteru zagrożenia, w zakresie dopuszczonym niniejszą ustawą, rodzaje ograniczeń wolności i praw człowieka i obywatela.</w:t>
      </w:r>
    </w:p>
    <w:p w:rsidR="00062914" w:rsidRDefault="00D8619E">
      <w:pPr>
        <w:pStyle w:val="Akapit"/>
      </w:pPr>
      <w:r>
        <w:rPr>
          <w:rStyle w:val="bold"/>
        </w:rPr>
        <w:t xml:space="preserve">Art. 3. </w:t>
      </w:r>
      <w:r>
        <w:t>1. Prezydent Rzeczypospolitej Polskiej niezwłocznie rozpatruje wniosek, o którym mowa w art. 2 ust. 1, a następnie wydaje rozporządzenie o wprowadzeniu stanu wyjątkowego na czas oznaczony nie dłuższy niż 90 dni lub postanawia odmówić wydania takiego rozporządzenia. Rozporządzenie o wprowadzeniu stanu wyjątkowego Prezydent Rzeczy-</w:t>
      </w:r>
      <w:r>
        <w:br/>
        <w:t>pospolitej Polskiej przedstawia Sejmowi w ciągu 48 godzin od jego podpisania.</w:t>
      </w:r>
    </w:p>
    <w:p w:rsidR="00062914" w:rsidRDefault="00D8619E">
      <w:pPr>
        <w:pStyle w:val="Akapit"/>
      </w:pPr>
      <w:r>
        <w:t>2. W rozporządzeniu o wprowadzeniu stanu wyjątkowego określa się przyczyny wprowadzenia, czas trwania i obszar, na jakim wprowadza się stan wyjątkowy, oraz, w zakresie dopuszczonym niniejszą ustawą, rodzaje ograniczeń wolności i praw człowieka i obywatela.</w:t>
      </w:r>
    </w:p>
    <w:p w:rsidR="00062914" w:rsidRDefault="00D8619E">
      <w:pPr>
        <w:pStyle w:val="Akapit"/>
      </w:pPr>
      <w:r>
        <w:rPr>
          <w:rStyle w:val="bold"/>
        </w:rPr>
        <w:t xml:space="preserve">Art. 4. </w:t>
      </w:r>
      <w:r>
        <w:t>1. Stan wyjątkowy obowiązuje od dnia ogłoszenia rozporządzenia, o którym mowa w art. 3 ust. 1, w Dzienniku Ustaw Rzeczypospolitej Polskiej.</w:t>
      </w:r>
    </w:p>
    <w:p w:rsidR="00062914" w:rsidRDefault="00D8619E">
      <w:pPr>
        <w:pStyle w:val="Akapit"/>
      </w:pPr>
      <w:r>
        <w:t>2. W przypadku uchylenia rozporządzenia, o którym mowa w art. 3 ust. 1, przez Sejm Rzeczypospolitej Polskiej, uchwałę Sejmu w tej sprawie niezwłocznie ogłasza się w Dzienniku Ustaw Rzeczypospolitej Polskiej.</w:t>
      </w:r>
    </w:p>
    <w:p w:rsidR="00062914" w:rsidRDefault="00D8619E">
      <w:pPr>
        <w:pStyle w:val="Akapit"/>
      </w:pPr>
      <w:r>
        <w:t>3. Rozporządzenie Prezydenta Rzeczypospolitej Polskiej o wprowadzeniu stanu wyjątkowego oraz inne akty prawne dotyczące tego stanu podaje się do publicznej wiadomości, w drodze obwieszczenia właściwego wojewody, przez rozpl</w:t>
      </w:r>
      <w:r>
        <w:t>a</w:t>
      </w:r>
      <w:r>
        <w:t>katowanie w miejscach publicznych, a także w sposób zwyczajowo przyjęty na danym obszarze.</w:t>
      </w:r>
    </w:p>
    <w:p w:rsidR="00062914" w:rsidRDefault="00D8619E">
      <w:pPr>
        <w:pStyle w:val="Akapit"/>
      </w:pPr>
      <w:r>
        <w:rPr>
          <w:rStyle w:val="bold"/>
          <w:spacing w:val="-1"/>
        </w:rPr>
        <w:t xml:space="preserve">Art. 5. </w:t>
      </w:r>
      <w:r>
        <w:rPr>
          <w:spacing w:val="-1"/>
        </w:rPr>
        <w:t>1. Jeżeli pomimo zbliżającego się upływu czasu, na jaki został wprowadzony stan wyjątkowy, nie ustały prz</w:t>
      </w:r>
      <w:r>
        <w:rPr>
          <w:spacing w:val="-1"/>
        </w:rPr>
        <w:t>y</w:t>
      </w:r>
      <w:r>
        <w:rPr>
          <w:spacing w:val="-1"/>
        </w:rPr>
        <w:t>czy-</w:t>
      </w:r>
      <w:r>
        <w:rPr>
          <w:spacing w:val="-1"/>
        </w:rPr>
        <w:br/>
      </w:r>
      <w:r>
        <w:t>ny wprowadzenia tego stanu oraz nie zostało przywrócone normalne funkcjonowanie państwa, Prezydent Rzeczypospolitej Polskiej może, w drodze rozporządzenia, przedłużyć czas trwania stanu wyjątkowego na okres nie dłuższy niż 60 dni.</w:t>
      </w:r>
    </w:p>
    <w:p w:rsidR="00062914" w:rsidRDefault="00D8619E">
      <w:pPr>
        <w:pStyle w:val="Akapit"/>
      </w:pPr>
      <w:r>
        <w:t>2. Prezydent Rzeczypospolitej Polskiej, na wniosek Rady Ministrów, w drodze rozporządzenia, znosi stan wyjątkowy przed upływem czasu, na jaki został wprowadzony, jeżeli ustaną przyczyny wprowadzenia tego stanu oraz zostanie prz</w:t>
      </w:r>
      <w:r>
        <w:t>y</w:t>
      </w:r>
      <w:r>
        <w:t>wrócone normalne funkcjonowanie państwa.</w:t>
      </w:r>
    </w:p>
    <w:p w:rsidR="00062914" w:rsidRDefault="00D8619E">
      <w:pPr>
        <w:pStyle w:val="Akapit"/>
      </w:pPr>
      <w:r>
        <w:t>3. Przepisy art. 2–4 stosuje się odpowiednio do rozporządzenia, o którym mowa w ust. 1.</w:t>
      </w:r>
    </w:p>
    <w:p w:rsidR="00062914" w:rsidRDefault="00D8619E">
      <w:pPr>
        <w:pStyle w:val="Akapit"/>
      </w:pPr>
      <w:r>
        <w:t>4. Przepisy art. 4 ust. 1 i 3 stosuje się odpowiednio do rozporządzenia, o którym mowa w ust. 2.</w:t>
      </w:r>
    </w:p>
    <w:p w:rsidR="00062914" w:rsidRDefault="00D8619E">
      <w:pPr>
        <w:pStyle w:val="Akapit"/>
      </w:pPr>
      <w:r>
        <w:rPr>
          <w:rStyle w:val="bold"/>
        </w:rPr>
        <w:t xml:space="preserve">Art. 6. </w:t>
      </w:r>
      <w:r>
        <w:t>Redaktorzy naczelni dzienników oraz nadawcy programów radiowych i telewizyjnych są obowiązani do ni</w:t>
      </w:r>
      <w:r>
        <w:t>e</w:t>
      </w:r>
      <w:r>
        <w:t>zwłocznego, nieodpłatnego podania do publicznej wiadomości rozporządzenia Prezydenta Rzeczypospolitej Polskiej o wprowadzeniu stanu wyjątkowego i innych aktów prawnych dotyczących tego stanu, przekazanych im przez wojewodę właściwego ze względu na siedzibę redakcji lub nadawcy.</w:t>
      </w:r>
    </w:p>
    <w:p w:rsidR="00062914" w:rsidRDefault="00D8619E">
      <w:pPr>
        <w:pStyle w:val="Akapit"/>
      </w:pPr>
      <w:r>
        <w:rPr>
          <w:rStyle w:val="bold"/>
        </w:rPr>
        <w:t xml:space="preserve">Art. 7. </w:t>
      </w:r>
      <w:r>
        <w:t>Minister właściwy do spraw zagranicznych notyfikuje Sekretarzowi Generalnemu Organizacji Narodów Zje</w:t>
      </w:r>
      <w:r>
        <w:t>d</w:t>
      </w:r>
      <w:r>
        <w:t>noczonych oraz Sekretarzowi Generalnemu Rady Europy wprowadzenie i zniesienie stanu wyjątkowego.</w:t>
      </w:r>
    </w:p>
    <w:p w:rsidR="00062914" w:rsidRDefault="00062914"/>
    <w:p w:rsidR="00062914" w:rsidRDefault="00D8619E">
      <w:pPr>
        <w:jc w:val="center"/>
      </w:pPr>
      <w:r>
        <w:t>Rozdział 2</w:t>
      </w:r>
    </w:p>
    <w:p w:rsidR="00062914" w:rsidRDefault="00062914">
      <w:pPr>
        <w:jc w:val="center"/>
      </w:pPr>
    </w:p>
    <w:p w:rsidR="00062914" w:rsidRDefault="00D8619E">
      <w:pPr>
        <w:jc w:val="center"/>
        <w:rPr>
          <w:rStyle w:val="bold"/>
        </w:rPr>
      </w:pPr>
      <w:r>
        <w:rPr>
          <w:rStyle w:val="bold"/>
        </w:rPr>
        <w:t>Zasady działania organów władzy publicznej</w:t>
      </w:r>
    </w:p>
    <w:p w:rsidR="00062914" w:rsidRDefault="00D8619E">
      <w:pPr>
        <w:pStyle w:val="Akapit"/>
      </w:pPr>
      <w:r>
        <w:rPr>
          <w:rStyle w:val="bold"/>
        </w:rPr>
        <w:t xml:space="preserve">Art. 8. </w:t>
      </w:r>
      <w:r>
        <w:t>W czasie stanu wyjątkowego organy władzy publicznej działają w dotychczasowych strukturach organizacy</w:t>
      </w:r>
      <w:r>
        <w:t>j</w:t>
      </w:r>
      <w:r>
        <w:t>nych państwa i w ramach przysługujących im kompetencji, z zastrzeżeniem przepisów niniejszej ustawy.</w:t>
      </w:r>
    </w:p>
    <w:p w:rsidR="00062914" w:rsidRDefault="00D8619E">
      <w:pPr>
        <w:pStyle w:val="Akapit"/>
      </w:pPr>
      <w:r>
        <w:rPr>
          <w:rStyle w:val="bold"/>
        </w:rPr>
        <w:t xml:space="preserve">Art. 9. </w:t>
      </w:r>
      <w:r>
        <w:t>Działania przywracające konstytucyjny ustrój państwa, bezpieczeństwo obywateli lub porządek publiczny, a w szczególności koordynację i kontrolę funkcjonowania administracji rządowej i samorządowej wykonują:</w:t>
      </w:r>
    </w:p>
    <w:p w:rsidR="00062914" w:rsidRDefault="00D8619E">
      <w:pPr>
        <w:pStyle w:val="1s"/>
      </w:pPr>
      <w:r>
        <w:t>1)</w:t>
      </w:r>
      <w:r>
        <w:tab/>
      </w:r>
      <w:r>
        <w:br/>
        <w:t>Prezes Rady Ministrów – w przypadku wprowadzenia stanu wyjątkowego na obszarze większym niż obszar jednego w</w:t>
      </w:r>
      <w:r>
        <w:t>o</w:t>
      </w:r>
      <w:r>
        <w:t>jewództwa;</w:t>
      </w:r>
    </w:p>
    <w:p w:rsidR="00062914" w:rsidRDefault="00D8619E">
      <w:pPr>
        <w:pStyle w:val="1s"/>
      </w:pPr>
      <w:r>
        <w:t>2)</w:t>
      </w:r>
      <w:r>
        <w:tab/>
      </w:r>
      <w:r>
        <w:br/>
        <w:t>właściwy wojewoda – w przypadku wprowadzenia stanu wyjątkowego na obszarze lub części obszaru jednego wojewód</w:t>
      </w:r>
      <w:r>
        <w:t>z</w:t>
      </w:r>
      <w:r>
        <w:t>twa.</w:t>
      </w:r>
    </w:p>
    <w:p w:rsidR="00062914" w:rsidRDefault="00D8619E">
      <w:pPr>
        <w:pStyle w:val="Akapit"/>
      </w:pPr>
      <w:r>
        <w:rPr>
          <w:rStyle w:val="bold"/>
        </w:rPr>
        <w:t xml:space="preserve">Art. 10. </w:t>
      </w:r>
      <w:r>
        <w:t>Prezes Rady Ministrów jest obowiązany do informowania na bieżąco Prezydenta Rzeczypospolitej Polskiej o skutkach wprowadzenia stanu wyjątkowego oraz o rodzaju i rezultatach działań podejmowanych w celu przywrócenia normalnego funkcjonowania państwa.</w:t>
      </w:r>
    </w:p>
    <w:p w:rsidR="00062914" w:rsidRDefault="00D8619E">
      <w:pPr>
        <w:pStyle w:val="Akapit"/>
      </w:pPr>
      <w:r>
        <w:rPr>
          <w:rStyle w:val="bold"/>
        </w:rPr>
        <w:t>Art. 10a.</w:t>
      </w:r>
      <w:r>
        <w:rPr>
          <w:rStyle w:val="przypisgorny"/>
        </w:rPr>
        <w:footnoteReference w:id="3"/>
      </w:r>
      <w:r>
        <w:rPr>
          <w:vertAlign w:val="superscript"/>
        </w:rPr>
        <w:t>)</w:t>
      </w:r>
      <w:r>
        <w:t xml:space="preserve"> 1. Jeżeli użycie lub wykorzystanie środków przymusu bezpośredniego przez pododdział zwarty Policji </w:t>
      </w:r>
      <w:r>
        <w:br/>
        <w:t>okazało się niewystarczające do osiągnięcia celów tego użycia lub wykorzystania lub nie jest możliwe ze względu na ok</w:t>
      </w:r>
      <w:r>
        <w:t>o</w:t>
      </w:r>
      <w:r>
        <w:t>liczności zdarzenia, pododdział zwarty Policji może użyć lub wykorzystać broń palną.</w:t>
      </w:r>
    </w:p>
    <w:p w:rsidR="00062914" w:rsidRDefault="00D8619E">
      <w:pPr>
        <w:pStyle w:val="Akapit"/>
      </w:pPr>
      <w:r>
        <w:t>2. Polecenie użycia lub wykorzystania broni palnej przez pododdział zwarty Policji wydaje komendant wojewódzki (Stołeczny) Policji lub Komendant Główny Policji, a w przypadku gdy wszelka zwłoka groziłaby bezpośrednim niebe</w:t>
      </w:r>
      <w:r>
        <w:t>z</w:t>
      </w:r>
      <w:r>
        <w:t>pieczeństwem dla życia lub zdrowia funkcjonariusza wchodzącego w skład tego pododdziału lub innej osoby – dowódca pododdziału zwartego.</w:t>
      </w:r>
    </w:p>
    <w:p w:rsidR="00062914" w:rsidRDefault="00D8619E">
      <w:pPr>
        <w:pStyle w:val="Akapit"/>
      </w:pPr>
      <w:r>
        <w:t>3. Bezpośrednio przed wydaniem rozkazu użycia broni palnej przez pododdział zwarty Policji, dowódca:</w:t>
      </w:r>
    </w:p>
    <w:p w:rsidR="00062914" w:rsidRDefault="00D8619E">
      <w:pPr>
        <w:pStyle w:val="1s"/>
      </w:pPr>
      <w:r>
        <w:t>1)</w:t>
      </w:r>
      <w:r>
        <w:tab/>
      </w:r>
      <w:r>
        <w:br/>
        <w:t xml:space="preserve">wzywa do zachowania zgodnego z prawem, w szczególności do porzucenia broni lub niebezpiecznego przedmiotu </w:t>
      </w:r>
      <w:r>
        <w:br/>
        <w:t>lub do zaniechania stosowania przemocy;</w:t>
      </w:r>
    </w:p>
    <w:p w:rsidR="00062914" w:rsidRDefault="00D8619E">
      <w:pPr>
        <w:pStyle w:val="1s"/>
      </w:pPr>
      <w:r>
        <w:t>2)</w:t>
      </w:r>
      <w:r>
        <w:tab/>
        <w:t>uprzedza o możliwości użycia broni palnej w przypadku niepodporządkowania się temu wezwaniu;</w:t>
      </w:r>
    </w:p>
    <w:p w:rsidR="00062914" w:rsidRDefault="00D8619E">
      <w:pPr>
        <w:pStyle w:val="1s"/>
      </w:pPr>
      <w:r>
        <w:t>3)</w:t>
      </w:r>
      <w:r>
        <w:tab/>
        <w:t>wydaje rozkaz oddania strzału ostrzegawczego lub salwy ostrzegawczej w bezpiecznym kierunku.</w:t>
      </w:r>
    </w:p>
    <w:p w:rsidR="00062914" w:rsidRDefault="00D8619E">
      <w:pPr>
        <w:pStyle w:val="Akapit"/>
      </w:pPr>
      <w:r>
        <w:t>4. Przepisu ust. 3 nie stosuje się, gdy wszelka zwłoka groziłaby bezpośrednim niebezpieczeństwem dla życia lub zdrowia funkcjonariusza wchodzącego w skład pododdziału zwartego Policji lub innej osoby.</w:t>
      </w:r>
    </w:p>
    <w:p w:rsidR="00062914" w:rsidRDefault="00D8619E">
      <w:pPr>
        <w:pStyle w:val="Akapit"/>
      </w:pPr>
      <w:r>
        <w:t>5. O każdym przypadku użycia lub wykorzystania broni palnej przez pododdział zwarty Policji, jego dowódca ni</w:t>
      </w:r>
      <w:r>
        <w:t>e</w:t>
      </w:r>
      <w:r>
        <w:t xml:space="preserve">zwłocznie powiadamia przełożonego, który wydał polecenie użycia broni palnej, lub osobę pełniącą służbę dyżurną. </w:t>
      </w:r>
    </w:p>
    <w:p w:rsidR="00062914" w:rsidRDefault="00D8619E">
      <w:pPr>
        <w:pStyle w:val="Akapit"/>
      </w:pPr>
      <w:r>
        <w:t>6. Do czynności podejmowanych przez przełożonego po użyciu broni palnej stosuje się przepisy art. 36 ust. 1–4 , art. 37 ust. 1 i ust. 2 pkt 2, art. 38 oraz art. 39 ustawy z dnia 24 maja 2013 r. o środkach przymusu bezpośredniego i broni palnej (Dz. U. poz. 628 i 1165 oraz z 2014 r. poz. 24).</w:t>
      </w:r>
    </w:p>
    <w:p w:rsidR="00062914" w:rsidRDefault="00D8619E">
      <w:pPr>
        <w:pStyle w:val="Akapit"/>
      </w:pPr>
      <w:r>
        <w:t>7. W zakresie nieuregulowanym w ustawie do użycia lub wykorzystania broni palnej przez pododdział zwarty Policji, stosuje się przepisy art. 43 ust. 1, 3 i 4 oraz art. 44 ustawy z dnia 24 maja 2013 r. o środkach przymusu bezpośredniego i broni palnej.</w:t>
      </w:r>
    </w:p>
    <w:p w:rsidR="00062914" w:rsidRDefault="00D8619E">
      <w:pPr>
        <w:pStyle w:val="Akapit"/>
      </w:pPr>
      <w:r>
        <w:rPr>
          <w:rStyle w:val="bold"/>
        </w:rPr>
        <w:t xml:space="preserve">Art. 11. </w:t>
      </w:r>
      <w:r>
        <w:t>1. W czasie stanu wyjątkowego Prezydent Rzeczypospolitej Polskiej, na wniosek Prezesa Rady Ministrów, może postanowić o użyciu oddziałów i pododdziałów Sił Zbrojnych Rzeczypospolitej Polskiej do przywrócenia normal-</w:t>
      </w:r>
      <w:r>
        <w:br/>
        <w:t>nego funkcjonowania państwa, jeżeli dotychczas zastosowane siły i środki zostały wyczerpane.</w:t>
      </w:r>
    </w:p>
    <w:p w:rsidR="00062914" w:rsidRDefault="00D8619E">
      <w:pPr>
        <w:pStyle w:val="Akapit"/>
      </w:pPr>
      <w:r>
        <w:t>2. Użycie oddziałów i pododdziałów Sił Zbrojnych Rzeczypospolitej Polskiej, o którym mowa w ust. 1, nie może z</w:t>
      </w:r>
      <w:r>
        <w:t>a</w:t>
      </w:r>
      <w:r>
        <w:t xml:space="preserve">grozić ich zdolności do realizacji zadań wynikających z Konstytucji Rzeczypospolitej Polskiej i ratyfikowanych umów </w:t>
      </w:r>
      <w:r>
        <w:lastRenderedPageBreak/>
        <w:t>międzynarodowych.</w:t>
      </w:r>
    </w:p>
    <w:p w:rsidR="00062914" w:rsidRDefault="00D8619E">
      <w:pPr>
        <w:pStyle w:val="Akapit"/>
      </w:pPr>
      <w:r>
        <w:t>3.</w:t>
      </w:r>
      <w:r>
        <w:rPr>
          <w:rStyle w:val="przypisgorny"/>
        </w:rPr>
        <w:footnoteReference w:id="4"/>
      </w:r>
      <w:r>
        <w:rPr>
          <w:vertAlign w:val="superscript"/>
        </w:rPr>
        <w:t>)</w:t>
      </w:r>
      <w:r>
        <w:t xml:space="preserve"> W przypadku, o którym mowa w ust. 1, oddziały i pododdziały Sił Zbrojnych Rzeczypospolitej Polskiej pozostają pod dowództwem przełożonych służbowych i wykonują zadania wyznaczone przez Ministra Obrony Narodowej w uzgodnieniu z ministrem właściwym do spraw wewnętrznych. Żołnierzom wyznaczonym do tych oddziałów i pododdziałów przysługują, w zakresie niezbędnym do wykonania ich zadań, uprawnienia policjantów określone w art. 15 i art. 16 ustawy z dnia 6 kwietnia 1990 r. o Policji (Dz. U. z 2011 r. Nr 287, poz. 1687, ze zm.</w:t>
      </w:r>
      <w:r>
        <w:rPr>
          <w:rStyle w:val="przypisgorny"/>
        </w:rPr>
        <w:footnoteReference w:id="5"/>
      </w:r>
      <w:r>
        <w:rPr>
          <w:vertAlign w:val="superscript"/>
        </w:rPr>
        <w:t>)</w:t>
      </w:r>
      <w:r>
        <w:t xml:space="preserve">). </w:t>
      </w:r>
    </w:p>
    <w:p w:rsidR="00062914" w:rsidRDefault="00D8619E">
      <w:pPr>
        <w:pStyle w:val="Akapit"/>
      </w:pPr>
      <w:r>
        <w:t>3a.</w:t>
      </w:r>
      <w:r>
        <w:rPr>
          <w:rStyle w:val="przypisgorny"/>
        </w:rPr>
        <w:footnoteReference w:id="6"/>
      </w:r>
      <w:r>
        <w:rPr>
          <w:vertAlign w:val="superscript"/>
        </w:rPr>
        <w:t>)</w:t>
      </w:r>
      <w:r>
        <w:t xml:space="preserve"> Oddziały i pododdziały Sił Zbrojnych Rzeczypospolitej Polskiej mogą użyć i wykorzystać środki przymusu be</w:t>
      </w:r>
      <w:r>
        <w:t>z</w:t>
      </w:r>
      <w:r>
        <w:t>pośredniego, do użycia i wykorzystania których uprawnieni są żołnierze Żandarmerii Wojskowej wchodzący w skład pod-</w:t>
      </w:r>
      <w:r>
        <w:br/>
        <w:t>oddziału zwartego, o którym mowa w przepisach ustawy z dnia 24 maja 2013 r. o środkach przymusu bezpośredniego i broni palnej.</w:t>
      </w:r>
    </w:p>
    <w:p w:rsidR="00062914" w:rsidRDefault="00D8619E">
      <w:pPr>
        <w:pStyle w:val="Akapit"/>
      </w:pPr>
      <w:r>
        <w:rPr>
          <w:spacing w:val="-1"/>
        </w:rPr>
        <w:t>3b.</w:t>
      </w:r>
      <w:r>
        <w:rPr>
          <w:spacing w:val="-1"/>
          <w:vertAlign w:val="superscript"/>
        </w:rPr>
        <w:t>6)</w:t>
      </w:r>
      <w:r>
        <w:rPr>
          <w:spacing w:val="-1"/>
        </w:rPr>
        <w:t xml:space="preserve"> Do użycia i wykorzystania środków przymusu bezpośredniego przez oddziały i pododdziały Sił Zbrojnych Rzeczy-</w:t>
      </w:r>
      <w:r>
        <w:rPr>
          <w:spacing w:val="-1"/>
        </w:rPr>
        <w:br/>
      </w:r>
      <w:r>
        <w:t>pospolitej Polskiej stosuje się przepisy art. 41–43 ustawy z dnia 24 maja 2013 r. o środkach przymusu bezpośredniego i broni palnej.</w:t>
      </w:r>
    </w:p>
    <w:p w:rsidR="00062914" w:rsidRDefault="00D8619E">
      <w:pPr>
        <w:pStyle w:val="Akapit"/>
      </w:pPr>
      <w:r>
        <w:t>3c.</w:t>
      </w:r>
      <w:r>
        <w:rPr>
          <w:vertAlign w:val="superscript"/>
        </w:rPr>
        <w:t>6)</w:t>
      </w:r>
      <w:r>
        <w:t xml:space="preserve"> Oddziały i pododdziały Sił Zbrojnych Rzeczypospolitej Polskiej mogą użyć broni palnej lub ją wykorzystać.</w:t>
      </w:r>
    </w:p>
    <w:p w:rsidR="00062914" w:rsidRDefault="00D8619E">
      <w:pPr>
        <w:pStyle w:val="Akapit"/>
      </w:pPr>
      <w:r>
        <w:t>3d.</w:t>
      </w:r>
      <w:r>
        <w:rPr>
          <w:vertAlign w:val="superscript"/>
        </w:rPr>
        <w:t>6)</w:t>
      </w:r>
      <w:r>
        <w:t xml:space="preserve"> Zgody na użycie lub wykorzystanie broni palnej przez oddział lub pododdział Sił Zbrojnych Rzeczypospolitej Polskiej udziela przełożony służbowy, a w przypadku gdy wszelka zwłoka groziłaby bezpośrednim niebezpieczeństwem dla życia lub zdrowia żołnierza wchodzącego w skład tego oddziału lub pododdziału lub innej osoby – dowódca podo</w:t>
      </w:r>
      <w:r>
        <w:t>d</w:t>
      </w:r>
      <w:r>
        <w:t>działu zwartego.</w:t>
      </w:r>
    </w:p>
    <w:p w:rsidR="00062914" w:rsidRDefault="00D8619E">
      <w:pPr>
        <w:pStyle w:val="Akapit"/>
      </w:pPr>
      <w:r>
        <w:t>3e.</w:t>
      </w:r>
      <w:r>
        <w:rPr>
          <w:vertAlign w:val="superscript"/>
        </w:rPr>
        <w:t>6)</w:t>
      </w:r>
      <w:r>
        <w:t xml:space="preserve"> Bezpośrednio przed wydaniem rozkazu użycia broni palnej przez oddziały i pododdziały Sił Zbrojnych Rzeczy-</w:t>
      </w:r>
      <w:r>
        <w:br/>
        <w:t>pospolitej Polskiej ich dowódca:</w:t>
      </w:r>
    </w:p>
    <w:p w:rsidR="00062914" w:rsidRDefault="00D8619E">
      <w:pPr>
        <w:pStyle w:val="Akapit"/>
      </w:pPr>
      <w:r>
        <w:t>1)</w:t>
      </w:r>
      <w:r>
        <w:tab/>
      </w:r>
      <w:r>
        <w:br/>
        <w:t>wzywa do zachowania zgodnego z prawem, w szczególności do porzucenia broni lub niebezpiecznego przedmiotu lub do zaniechania stosowania przemocy;</w:t>
      </w:r>
    </w:p>
    <w:p w:rsidR="00062914" w:rsidRDefault="00D8619E">
      <w:pPr>
        <w:pStyle w:val="Akapit"/>
      </w:pPr>
      <w:r>
        <w:t>2)</w:t>
      </w:r>
      <w:r>
        <w:tab/>
        <w:t>uprzedza o możliwości użycia broni palnej w przypadku niepodporządkowania się temu wezwaniu;</w:t>
      </w:r>
    </w:p>
    <w:p w:rsidR="00062914" w:rsidRDefault="00D8619E">
      <w:pPr>
        <w:pStyle w:val="Akapit"/>
      </w:pPr>
      <w:r>
        <w:t>3)</w:t>
      </w:r>
      <w:r>
        <w:tab/>
        <w:t>wydaje rozkaz oddania strzału ostrzegawczego lub salwy ostrzegawczej w bezpiecznym kierunku.</w:t>
      </w:r>
    </w:p>
    <w:p w:rsidR="00062914" w:rsidRDefault="00D8619E">
      <w:pPr>
        <w:pStyle w:val="Akapit"/>
      </w:pPr>
      <w:r>
        <w:t>3f.</w:t>
      </w:r>
      <w:r>
        <w:rPr>
          <w:vertAlign w:val="superscript"/>
        </w:rPr>
        <w:t>6)</w:t>
      </w:r>
      <w:r>
        <w:t xml:space="preserve"> Przepisu ust. 3e nie stosuje się, gdy wszelka zwłoka groziłaby bezpośrednim niebezpieczeństwem dla życia lub zdrowia żołnierza wchodzącego w skład oddziału lub pododdziału Sił Zbrojnych Rzeczypospolitej Polskiej lub innej os</w:t>
      </w:r>
      <w:r>
        <w:t>o</w:t>
      </w:r>
      <w:r>
        <w:t>by.</w:t>
      </w:r>
    </w:p>
    <w:p w:rsidR="00062914" w:rsidRDefault="00D8619E">
      <w:pPr>
        <w:pStyle w:val="Akapit"/>
      </w:pPr>
      <w:r>
        <w:t>3g.</w:t>
      </w:r>
      <w:r>
        <w:rPr>
          <w:vertAlign w:val="superscript"/>
        </w:rPr>
        <w:t>6)</w:t>
      </w:r>
      <w:r>
        <w:t xml:space="preserve"> O każdym przypadku użycia broni palnej przez oddział i pododdział Sił Zbrojnych Rzeczypospolitej Polskiej j</w:t>
      </w:r>
      <w:r>
        <w:t>e</w:t>
      </w:r>
      <w:r>
        <w:t>go dowódca niezwłocznie powiadamia przełożonego, który wydał polecenie użycia broni palnej, lub osobę pełniącą służbę dyżurną.</w:t>
      </w:r>
    </w:p>
    <w:p w:rsidR="00062914" w:rsidRDefault="00D8619E">
      <w:pPr>
        <w:pStyle w:val="Akapit"/>
      </w:pPr>
      <w:r>
        <w:t>3h.</w:t>
      </w:r>
      <w:r>
        <w:rPr>
          <w:vertAlign w:val="superscript"/>
        </w:rPr>
        <w:t>6)</w:t>
      </w:r>
      <w:r>
        <w:t xml:space="preserve"> Do czynności podejmowanych przez przełożonego po użyciu broni palnej stosuje się przepisy art. 36 ust. 1–4, art. 37 ust. 1 i ust. 2 pkt 2, art. 38 oraz art. 39 ustawy z dnia 24 maja 2013 r. o środkach przymusu bezpośredniego i broni palnej.</w:t>
      </w:r>
    </w:p>
    <w:p w:rsidR="00062914" w:rsidRDefault="00D8619E">
      <w:pPr>
        <w:pStyle w:val="Akapit"/>
      </w:pPr>
      <w:r>
        <w:t>3i.</w:t>
      </w:r>
      <w:r>
        <w:rPr>
          <w:vertAlign w:val="superscript"/>
        </w:rPr>
        <w:t>6)</w:t>
      </w:r>
      <w:r>
        <w:t xml:space="preserve"> W zakresie nieuregulowanym w ustawie do użycia i wykorzystania broni palnej przez oddziały i pododdziały Sił Zbrojnych Rzeczypospolitej Polskiej stosuje się przepisy art. 43 ust. 1, 3 i 4 oraz art. 44 ustawy z dnia 24 maja 2013 r. o środkach przymusu bezpośredniego i broni palnej.</w:t>
      </w:r>
    </w:p>
    <w:p w:rsidR="00062914" w:rsidRDefault="00D8619E">
      <w:pPr>
        <w:pStyle w:val="Akapit"/>
      </w:pPr>
      <w:r>
        <w:t>4. Rada Ministrów, w drodze rozporządzenia, określi szczegółowe zasady użycia oddziałów i pododdziałów Sił Zbro</w:t>
      </w:r>
      <w:r>
        <w:t>j</w:t>
      </w:r>
      <w:r>
        <w:t>nych Rzeczypospolitej Polskiej w czasie stanu wyjątkowego, uwzględniając stopień i rodzaj zagrożeń stanowiących prz</w:t>
      </w:r>
      <w:r>
        <w:t>y</w:t>
      </w:r>
      <w:r>
        <w:t>czyny wprowadzenia i trwania stanu wyjątkowego.</w:t>
      </w:r>
    </w:p>
    <w:p w:rsidR="00062914" w:rsidRDefault="00D8619E">
      <w:pPr>
        <w:pStyle w:val="Akapit"/>
      </w:pPr>
      <w:r>
        <w:rPr>
          <w:rStyle w:val="bold"/>
        </w:rPr>
        <w:lastRenderedPageBreak/>
        <w:t xml:space="preserve">Art. 12. </w:t>
      </w:r>
      <w:r>
        <w:t>1. Jeżeli organy gminy, powiatu lub samorządu województwa nie wykazują dostatecznej skuteczności w wykonywaniu zadań publicznych lub w realizacji działań wynikających z przepisów o wprowadzeniu stanu wyjątkow</w:t>
      </w:r>
      <w:r>
        <w:t>e</w:t>
      </w:r>
      <w:r>
        <w:t>go, Prezes Rady Ministrów, na wniosek właściwego wojewody, może zawiesić te organy do czasu zniesienia stanu wyją</w:t>
      </w:r>
      <w:r>
        <w:t>t</w:t>
      </w:r>
      <w:r>
        <w:t xml:space="preserve">kowego </w:t>
      </w:r>
      <w:r>
        <w:br/>
        <w:t>lub na czas określony i ustanowić w ich miejsce zarząd komisaryczny sprawowany przez komisarza rządowego.</w:t>
      </w:r>
    </w:p>
    <w:p w:rsidR="00062914" w:rsidRDefault="00D8619E">
      <w:pPr>
        <w:pStyle w:val="Akapit"/>
      </w:pPr>
      <w:r>
        <w:t>2. Komisarza rządowego powołuje i odwołuje Prezes Rady Ministrów na wniosek wojewody.</w:t>
      </w:r>
    </w:p>
    <w:p w:rsidR="00062914" w:rsidRDefault="00D8619E">
      <w:pPr>
        <w:pStyle w:val="Akapit"/>
      </w:pPr>
      <w:r>
        <w:t>3. Komisarz rządowy z dniem powołania przejmuje wykonywanie zadań i kompetencji zawieszonych organów gminy, powiatu lub samorządu województwa.</w:t>
      </w:r>
    </w:p>
    <w:p w:rsidR="00062914" w:rsidRDefault="00D8619E">
      <w:pPr>
        <w:pStyle w:val="Akapit"/>
      </w:pPr>
      <w:r>
        <w:t>4. Stan zawieszenia organów gminy, powiatu lub samorządu województwa ustaje z upływem czasu określonego przez Prezesa Rady Ministrów oraz z mocy prawa z dniem zniesienia stanu wyjątkowego.</w:t>
      </w:r>
    </w:p>
    <w:p w:rsidR="00062914" w:rsidRDefault="00D8619E">
      <w:pPr>
        <w:pStyle w:val="Akapit"/>
      </w:pPr>
      <w:r>
        <w:rPr>
          <w:rStyle w:val="bold"/>
        </w:rPr>
        <w:t xml:space="preserve">Art. 13. </w:t>
      </w:r>
      <w:r>
        <w:t>W czasie stanu wyjątkowego organy porządku i bezpieczeństwa publicznego mogą w celu przywrócenia p</w:t>
      </w:r>
      <w:r>
        <w:t>o</w:t>
      </w:r>
      <w:r>
        <w:t>rządku publicznego wkroczyć na teren szkoły wyższej bez wezwania przez rektora, którego należy niezwłocznie o tym zawiadomić.</w:t>
      </w:r>
    </w:p>
    <w:p w:rsidR="00062914" w:rsidRDefault="00D8619E">
      <w:pPr>
        <w:pStyle w:val="Akapit"/>
        <w:rPr>
          <w:spacing w:val="-1"/>
        </w:rPr>
      </w:pPr>
      <w:r>
        <w:rPr>
          <w:rStyle w:val="bold"/>
          <w:spacing w:val="-1"/>
        </w:rPr>
        <w:t xml:space="preserve">Art. 14. </w:t>
      </w:r>
      <w:r>
        <w:rPr>
          <w:spacing w:val="-1"/>
        </w:rPr>
        <w:t>Decyzje wydane przez organy władzy publicznej na podstawie niniejszej ustawy lub przepisów wykonawczych podlegają natychmiastowemu wykonaniu. Przepisy o postępowaniu egzekucyjnym w administracji stosuje się odpowiednio.</w:t>
      </w:r>
    </w:p>
    <w:p w:rsidR="00062914" w:rsidRDefault="00062914"/>
    <w:p w:rsidR="00062914" w:rsidRDefault="00D8619E">
      <w:pPr>
        <w:jc w:val="center"/>
      </w:pPr>
      <w:r>
        <w:t>Rozdział 3</w:t>
      </w:r>
    </w:p>
    <w:p w:rsidR="00062914" w:rsidRDefault="00062914">
      <w:pPr>
        <w:jc w:val="center"/>
      </w:pPr>
    </w:p>
    <w:p w:rsidR="00062914" w:rsidRDefault="00D8619E">
      <w:pPr>
        <w:jc w:val="center"/>
        <w:rPr>
          <w:rStyle w:val="bold"/>
        </w:rPr>
      </w:pPr>
      <w:r>
        <w:rPr>
          <w:rStyle w:val="bold"/>
        </w:rPr>
        <w:t>Zakres ograniczeń wolności i praw człowieka i obywatela</w:t>
      </w:r>
    </w:p>
    <w:p w:rsidR="00062914" w:rsidRDefault="00D8619E">
      <w:pPr>
        <w:pStyle w:val="Akapit"/>
      </w:pPr>
      <w:r>
        <w:rPr>
          <w:rStyle w:val="bold"/>
        </w:rPr>
        <w:t xml:space="preserve">Art. 15. </w:t>
      </w:r>
      <w:r>
        <w:t>1.</w:t>
      </w:r>
      <w:r>
        <w:rPr>
          <w:rStyle w:val="przypisgorny"/>
        </w:rPr>
        <w:footnoteReference w:id="7"/>
      </w:r>
      <w:r>
        <w:rPr>
          <w:vertAlign w:val="superscript"/>
        </w:rPr>
        <w:t>)</w:t>
      </w:r>
      <w:r>
        <w:t xml:space="preserve"> Na obszarze, na którym został wprowadzony stan wyjątkowy, ograniczeniom wolności i praw człowieka i obywatela podlegają wszystkie osoby fizyczne zamieszkałe lub przebywające tam chociażby czasowo. Ograniczenia te stosuje się odpowiednio wobec osób prawnych i jednostek organizacyjnych nieposiadających osobowości prawnej, maj</w:t>
      </w:r>
      <w:r>
        <w:t>ą</w:t>
      </w:r>
      <w:r>
        <w:t>cych siedzibę lub prowadzących działalność na obszarze objętym stanem wyjątkowym.</w:t>
      </w:r>
    </w:p>
    <w:p w:rsidR="00062914" w:rsidRDefault="00D8619E">
      <w:pPr>
        <w:pStyle w:val="Akapit"/>
      </w:pPr>
      <w:r>
        <w:t>2. Rodzaje ograniczeń wolności i praw człowieka i obywatela określone w rozporządzeniach, o których mowa w art. 3 ust. 1 i art. 5 ust. 1, powinny odpowiadać charakterowi oraz intensywności zagrożeń stanowiących przyczyny wprowadz</w:t>
      </w:r>
      <w:r>
        <w:t>e</w:t>
      </w:r>
      <w:r>
        <w:t>nia stanu wyjątkowego, a także zapewniać skuteczne przywrócenie normalnego funkcjonowania państwa.</w:t>
      </w:r>
    </w:p>
    <w:p w:rsidR="00062914" w:rsidRDefault="00D8619E">
      <w:pPr>
        <w:pStyle w:val="Akapit"/>
      </w:pPr>
      <w:r>
        <w:rPr>
          <w:rStyle w:val="bold"/>
        </w:rPr>
        <w:t xml:space="preserve">Art. 16. </w:t>
      </w:r>
      <w:r>
        <w:t>1. W czasie stanu wyjątkowego mogą być zawieszone prawa do:</w:t>
      </w:r>
    </w:p>
    <w:p w:rsidR="00062914" w:rsidRDefault="00D8619E">
      <w:pPr>
        <w:pStyle w:val="1s"/>
      </w:pPr>
      <w:r>
        <w:t>1)</w:t>
      </w:r>
      <w:r>
        <w:tab/>
      </w:r>
      <w:r>
        <w:br/>
        <w:t>organizowania i przeprowadzania wszelkiego rodzaju zgromadzeń;</w:t>
      </w:r>
    </w:p>
    <w:p w:rsidR="00062914" w:rsidRDefault="00D8619E">
      <w:pPr>
        <w:pStyle w:val="1s"/>
      </w:pPr>
      <w:r>
        <w:t>2)</w:t>
      </w:r>
      <w:r>
        <w:tab/>
      </w:r>
      <w:r>
        <w:br/>
        <w:t>organizowania i przeprowadzania imprez masowych oraz prowadzonych w ramach działalności kulturalnej imprez art</w:t>
      </w:r>
      <w:r>
        <w:t>y</w:t>
      </w:r>
      <w:r>
        <w:t>stycznych i rozrywkowych, niebędących imprezami masowymi;</w:t>
      </w:r>
    </w:p>
    <w:p w:rsidR="00062914" w:rsidRDefault="00D8619E">
      <w:pPr>
        <w:pStyle w:val="1s"/>
      </w:pPr>
      <w:r>
        <w:t>3)</w:t>
      </w:r>
      <w:r>
        <w:tab/>
      </w:r>
      <w:r>
        <w:br/>
        <w:t>strajków pracowniczych i innych form protestu w odniesieniu do określonych kategorii pracowników lub w określonych dziedzinach;</w:t>
      </w:r>
    </w:p>
    <w:p w:rsidR="00062914" w:rsidRDefault="00D8619E">
      <w:pPr>
        <w:pStyle w:val="1s"/>
      </w:pPr>
      <w:r>
        <w:t>4)</w:t>
      </w:r>
      <w:r>
        <w:tab/>
      </w:r>
      <w:r>
        <w:br/>
        <w:t>strajków i innych niż strajki form akcji protestacyjnych rolników;</w:t>
      </w:r>
    </w:p>
    <w:p w:rsidR="00062914" w:rsidRDefault="00D8619E">
      <w:pPr>
        <w:pStyle w:val="1s"/>
      </w:pPr>
      <w:r>
        <w:t>5)</w:t>
      </w:r>
      <w:r>
        <w:tab/>
      </w:r>
      <w:r>
        <w:br/>
        <w:t>akcji protestacyjnych studentów organizowanych przez studenckie samorządy, stowarzyszenia lub organizacje;</w:t>
      </w:r>
    </w:p>
    <w:p w:rsidR="00062914" w:rsidRDefault="00D8619E">
      <w:pPr>
        <w:pStyle w:val="1s"/>
      </w:pPr>
      <w:r>
        <w:t>6)</w:t>
      </w:r>
      <w:r>
        <w:tab/>
      </w:r>
      <w:r>
        <w:br/>
        <w:t>zrzeszania się poprzez:</w:t>
      </w:r>
    </w:p>
    <w:p w:rsidR="00062914" w:rsidRDefault="00D8619E">
      <w:pPr>
        <w:pStyle w:val="as"/>
        <w:spacing w:before="142"/>
      </w:pPr>
      <w:r>
        <w:t>a)</w:t>
      </w:r>
      <w:r>
        <w:tab/>
      </w:r>
      <w:r>
        <w:br/>
        <w:t xml:space="preserve">ustanowienie zakazu tworzenia i rejestracji nowych stowarzyszeń, partii politycznych, związków zawodowych, </w:t>
      </w:r>
      <w:r>
        <w:rPr>
          <w:spacing w:val="-2"/>
        </w:rPr>
        <w:t>o</w:t>
      </w:r>
      <w:r>
        <w:rPr>
          <w:spacing w:val="-2"/>
        </w:rPr>
        <w:t>r</w:t>
      </w:r>
      <w:r>
        <w:rPr>
          <w:spacing w:val="-2"/>
        </w:rPr>
        <w:t>ganizacji społeczno-zawodowych rolników, organizacji pracodawców, ruchów obywatelskich oraz innych dobro-</w:t>
      </w:r>
      <w:r>
        <w:rPr>
          <w:spacing w:val="-2"/>
        </w:rPr>
        <w:br/>
      </w:r>
      <w:r>
        <w:lastRenderedPageBreak/>
        <w:t>wolnych zrzeszeń i fundacji,</w:t>
      </w:r>
    </w:p>
    <w:p w:rsidR="00062914" w:rsidRDefault="00D8619E">
      <w:pPr>
        <w:pStyle w:val="as"/>
        <w:spacing w:before="142"/>
      </w:pPr>
      <w:r>
        <w:t>b)</w:t>
      </w:r>
      <w:r>
        <w:tab/>
      </w:r>
      <w:r>
        <w:br/>
        <w:t>nakazanie okresowego zaniechania działalności zarejestrowanych stowarzyszeń, partii politycznych, związków z</w:t>
      </w:r>
      <w:r>
        <w:t>a</w:t>
      </w:r>
      <w:r>
        <w:t>wodowych, organizacji społeczno-zawodowych rolników, organizacji pracodawców, ruchów obywatelskich oraz i</w:t>
      </w:r>
      <w:r>
        <w:t>n</w:t>
      </w:r>
      <w:r>
        <w:t>nych dobrowolnych zrzeszeń i fundacji, których działalność może zwiększyć zagrożenie konstytucyjnego ustroju państwa, bezpieczeństwa obywateli lub porządku publicznego.</w:t>
      </w:r>
    </w:p>
    <w:p w:rsidR="00062914" w:rsidRDefault="00D8619E">
      <w:pPr>
        <w:pStyle w:val="Akapit"/>
        <w:spacing w:before="255"/>
      </w:pPr>
      <w:r>
        <w:t>2. Przepis ust. 1 pkt 1 nie dotyczy zgromadzeń organizowanych przez kościoły i inne związki wyznaniowe oraz org</w:t>
      </w:r>
      <w:r>
        <w:t>a</w:t>
      </w:r>
      <w:r>
        <w:t>nizacje religijne działające w obrębie świątyń, budynków kościelnych, w innych pomieszczeniach służących organizow</w:t>
      </w:r>
      <w:r>
        <w:t>a</w:t>
      </w:r>
      <w:r>
        <w:t>niu i publicznemu sprawowaniu kultu, a także zgromadzeń organizowanych przez organy państwa lub organy samorządu terytorialnego.</w:t>
      </w:r>
    </w:p>
    <w:p w:rsidR="00062914" w:rsidRDefault="00D8619E">
      <w:pPr>
        <w:pStyle w:val="Akapit"/>
        <w:spacing w:before="255"/>
      </w:pPr>
      <w:r>
        <w:t>3.</w:t>
      </w:r>
      <w:r>
        <w:rPr>
          <w:rStyle w:val="przypisgorny"/>
        </w:rPr>
        <w:footnoteReference w:id="8"/>
      </w:r>
      <w:r>
        <w:rPr>
          <w:vertAlign w:val="superscript"/>
        </w:rPr>
        <w:t>)</w:t>
      </w:r>
      <w:r>
        <w:t xml:space="preserve"> Informacja o zgłoszeniu zbiórki publicznej, która ma być przeprowadzona na obszarze, na którym wprowadzono stan wyjątkowy, może zostać zamieszczona na ogólnopolskim elektronicznym portalu zbiórek publicznych, tylko wó</w:t>
      </w:r>
      <w:r>
        <w:t>w</w:t>
      </w:r>
      <w:r>
        <w:t>czas, gdy w ocenie ministra właściwego do spraw administracji publicznej, przeprowadzenie zbiórki nie utrudni realizacji celów wprowadzenia stanu wyjątkowego.</w:t>
      </w:r>
    </w:p>
    <w:p w:rsidR="00062914" w:rsidRDefault="00D8619E">
      <w:pPr>
        <w:pStyle w:val="Akapit"/>
        <w:spacing w:before="255"/>
      </w:pPr>
      <w:r>
        <w:rPr>
          <w:rStyle w:val="bold"/>
        </w:rPr>
        <w:t xml:space="preserve">Art. 17. </w:t>
      </w:r>
      <w:r>
        <w:t>1. W czasie stanu wyjątkowego może być odosobniona osoba mająca ukończone 18 lat, w stosunku do której zachodzi uzasadnione podejrzenie, że pozostając na wolności będzie prowadziła działalność zagrażającą konstytucyjnemu ustrojowi państwa, bezpieczeństwu obywateli lub porządkowi publicznemu albo gdy odosobnienie jest niezbędne dla zapobieżenia popełnienia czynu karalnego lub uniemożliwienia ucieczki po jego popełnieniu. Nie narusza to immunitetów wynikających z odrębnych przepisów.</w:t>
      </w:r>
    </w:p>
    <w:p w:rsidR="00062914" w:rsidRDefault="00D8619E">
      <w:pPr>
        <w:pStyle w:val="Akapit"/>
        <w:spacing w:before="255"/>
      </w:pPr>
      <w:r>
        <w:t>2. Odosobniona może być również osoba, która ukończyła 17 lat, jeżeli przeprowadzona uprzednio z nią rozmowa ostrzegawcza okazała się nieskuteczna.</w:t>
      </w:r>
    </w:p>
    <w:p w:rsidR="00062914" w:rsidRDefault="00D8619E">
      <w:pPr>
        <w:pStyle w:val="Akapit"/>
        <w:spacing w:before="255"/>
      </w:pPr>
      <w:r>
        <w:t>3. Odosobnienie następuje na podstawie decyzji wojewody właściwego ze względu na miejsce pobytu stałego lub cz</w:t>
      </w:r>
      <w:r>
        <w:t>a</w:t>
      </w:r>
      <w:r>
        <w:t>sowego osoby odosobnionej i jest wykonywane przez właściwego komendanta wojewódzkiego Policji, w drodze zatrz</w:t>
      </w:r>
      <w:r>
        <w:t>y</w:t>
      </w:r>
      <w:r>
        <w:t>mania tej osoby i przymusowego doprowadzenia do ośrodka odosobnienia podległego Ministrowi Sprawiedliwości.</w:t>
      </w:r>
    </w:p>
    <w:p w:rsidR="00062914" w:rsidRDefault="00D8619E">
      <w:pPr>
        <w:pStyle w:val="Akapit"/>
        <w:spacing w:before="255"/>
      </w:pPr>
      <w:r>
        <w:t>4.</w:t>
      </w:r>
      <w:r>
        <w:rPr>
          <w:rStyle w:val="przypisgorny"/>
        </w:rPr>
        <w:footnoteReference w:id="9"/>
      </w:r>
      <w:r>
        <w:rPr>
          <w:vertAlign w:val="superscript"/>
        </w:rPr>
        <w:t>)</w:t>
      </w:r>
      <w:r>
        <w:t xml:space="preserve"> Wojewoda, o którym mowa w ust. 3, wszczyna postępowanie w sprawach odosobnienia na wniosek właściwych organów prokuratury, Policji, Agencji Bezpieczeństwa Wewnętrznego, Straży Granicznej, Żandarmerii Wojskowej </w:t>
      </w:r>
      <w:r>
        <w:br/>
        <w:t>lub Służby Kontrwywiadu Wojskowego.</w:t>
      </w:r>
    </w:p>
    <w:p w:rsidR="00062914" w:rsidRDefault="00D8619E">
      <w:pPr>
        <w:pStyle w:val="Akapit"/>
        <w:spacing w:before="255"/>
      </w:pPr>
      <w:r>
        <w:t xml:space="preserve">5. Decyzję w sprawie odosobnienia doręcza się osobie odosobnionej niezwłocznie, nie później niż w ciągu 48 godzin </w:t>
      </w:r>
      <w:r>
        <w:br/>
        <w:t>od chwili jej wydania. Decyzję tę uchyla się niezwłocznie, jeżeli ustaną przyczyny uzasadniające odosobnienie.</w:t>
      </w:r>
    </w:p>
    <w:p w:rsidR="00062914" w:rsidRDefault="00D8619E">
      <w:pPr>
        <w:pStyle w:val="Akapit"/>
        <w:spacing w:before="255"/>
      </w:pPr>
      <w:r>
        <w:t>6.</w:t>
      </w:r>
      <w:r>
        <w:rPr>
          <w:rStyle w:val="przypisgorny"/>
        </w:rPr>
        <w:footnoteReference w:id="10"/>
      </w:r>
      <w:r>
        <w:rPr>
          <w:vertAlign w:val="superscript"/>
        </w:rPr>
        <w:t>)</w:t>
      </w:r>
      <w:r>
        <w:t xml:space="preserve"> Decyzje w sprawach odosobnienia są ostateczne i mogą być zaskarżone bezpośrednio do sądu administracyjnego w trybie i na zasadach określonych w odrębnych przepisach, z tym że sąd wyznacza rozprawę w terminie 7 dni od daty otrzymania skargi. Przepisu art. 52 ustawy z dnia 30 sierpnia 2002 r. – Prawo o postępowaniu przed sądami administracy</w:t>
      </w:r>
      <w:r>
        <w:t>j</w:t>
      </w:r>
      <w:r>
        <w:t>nymi (Dz. U. z 2012 r. poz. 270, z późn. zm.</w:t>
      </w:r>
      <w:r>
        <w:rPr>
          <w:rStyle w:val="przypisgorny"/>
        </w:rPr>
        <w:footnoteReference w:id="11"/>
      </w:r>
      <w:r>
        <w:rPr>
          <w:vertAlign w:val="superscript"/>
        </w:rPr>
        <w:t>)</w:t>
      </w:r>
      <w:r>
        <w:t>) nie stosuje się.</w:t>
      </w:r>
    </w:p>
    <w:p w:rsidR="00062914" w:rsidRDefault="00D8619E">
      <w:pPr>
        <w:pStyle w:val="Akapit"/>
        <w:spacing w:before="255"/>
      </w:pPr>
      <w:r>
        <w:t>7. W czasie odosobnienia nie może być rozwiązany stosunek pracy z osobą odosobnioną, chyba że przed odosobni</w:t>
      </w:r>
      <w:r>
        <w:t>e</w:t>
      </w:r>
      <w:r>
        <w:t>niem zaistniały z jej winy okoliczności uzasadniające rozwiązanie stosunku pracy bez wypowiedzenia. Termin do wni</w:t>
      </w:r>
      <w:r>
        <w:t>e</w:t>
      </w:r>
      <w:r>
        <w:t>sienia środków prawnych przeciwko rozwiązaniu stosunku pracy liczy się w tych przypadkach od dnia zakończenia od</w:t>
      </w:r>
      <w:r>
        <w:t>o</w:t>
      </w:r>
      <w:r>
        <w:t>sobnienia.</w:t>
      </w:r>
    </w:p>
    <w:p w:rsidR="00062914" w:rsidRDefault="00D8619E">
      <w:pPr>
        <w:pStyle w:val="Akapit"/>
      </w:pPr>
      <w:r>
        <w:lastRenderedPageBreak/>
        <w:t>8. Do pobytu osób odosobnionych w ośrodkach odosobnienia stosuje się odpowiednio przepisy Kodeksu karnego w</w:t>
      </w:r>
      <w:r>
        <w:t>y</w:t>
      </w:r>
      <w:r>
        <w:t xml:space="preserve">konawczego dotyczące praw i obowiązków tymczasowo aresztowanych, wykonywania tymczasowego aresztowania </w:t>
      </w:r>
      <w:r>
        <w:br/>
        <w:t>oraz nadzoru penitencjarnego.</w:t>
      </w:r>
    </w:p>
    <w:p w:rsidR="00062914" w:rsidRDefault="00D8619E">
      <w:pPr>
        <w:pStyle w:val="Akapit"/>
      </w:pPr>
      <w:r>
        <w:t>9. Minister Sprawiedliwości w porozumieniu z ministrem właściwym do spraw wewnętrznych, w drodze rozporządz</w:t>
      </w:r>
      <w:r>
        <w:t>e</w:t>
      </w:r>
      <w:r>
        <w:t>nia, tworzy i znosi ośrodki odosobnienia z uwzględnieniem odpowiedniego stopnia zabezpieczenia ośrodków oraz izolacji odosobnionych.</w:t>
      </w:r>
    </w:p>
    <w:p w:rsidR="00062914" w:rsidRDefault="00D8619E">
      <w:pPr>
        <w:pStyle w:val="Akapit"/>
      </w:pPr>
      <w:r>
        <w:rPr>
          <w:rStyle w:val="bold"/>
        </w:rPr>
        <w:t xml:space="preserve">Art. 18. </w:t>
      </w:r>
      <w:r>
        <w:t>1. Na obszarze obowiązywania stanu wyjątkowego na osobę, która ukończyła 18 lat, przebywającą w miejscu publicznym może być nałożony obowiązek posiadania przy sobie dowodu osobistego lub innego dokumentu stwierdzaj</w:t>
      </w:r>
      <w:r>
        <w:t>ą</w:t>
      </w:r>
      <w:r>
        <w:t>cego tożsamość, a na osobę uczącą się, która nie ukończyła 18 lat – legitymacji szkolnej.</w:t>
      </w:r>
    </w:p>
    <w:p w:rsidR="00062914" w:rsidRDefault="00D8619E">
      <w:pPr>
        <w:pStyle w:val="Akapit"/>
      </w:pPr>
      <w:r>
        <w:t>2. W czasie stanu wyjątkowego mogą być wprowadzone nakazy lub zakazy:</w:t>
      </w:r>
    </w:p>
    <w:p w:rsidR="00062914" w:rsidRDefault="00D8619E">
      <w:pPr>
        <w:pStyle w:val="1s"/>
        <w:spacing w:before="142"/>
      </w:pPr>
      <w:r>
        <w:t>1)</w:t>
      </w:r>
      <w:r>
        <w:tab/>
      </w:r>
      <w:r>
        <w:br/>
        <w:t>przebywania lub opuszczania w ustalonym czasie oznaczonych miejsc, obiektów i obszarów;</w:t>
      </w:r>
    </w:p>
    <w:p w:rsidR="00062914" w:rsidRDefault="00D8619E">
      <w:pPr>
        <w:pStyle w:val="1s"/>
        <w:spacing w:before="142"/>
      </w:pPr>
      <w:r>
        <w:t>2)</w:t>
      </w:r>
      <w:r>
        <w:tab/>
      </w:r>
      <w:r>
        <w:br/>
        <w:t>uzyskania zezwolenia organów administracji publicznej na zmianę miejsca pobytu stałego i czasowego;</w:t>
      </w:r>
    </w:p>
    <w:p w:rsidR="00062914" w:rsidRDefault="00D8619E">
      <w:pPr>
        <w:pStyle w:val="1s"/>
        <w:spacing w:before="142"/>
      </w:pPr>
      <w:r>
        <w:t>3)</w:t>
      </w:r>
      <w:r>
        <w:tab/>
      </w:r>
      <w:r>
        <w:br/>
        <w:t>zgłoszenia w ustalonym terminie organom ewidencji ludności lub Policji przybycia do określonej miejscowości;</w:t>
      </w:r>
    </w:p>
    <w:p w:rsidR="00062914" w:rsidRDefault="00D8619E">
      <w:pPr>
        <w:pStyle w:val="1s"/>
        <w:spacing w:before="142"/>
      </w:pPr>
      <w:r>
        <w:t>4)</w:t>
      </w:r>
      <w:r>
        <w:tab/>
      </w:r>
      <w:r>
        <w:br/>
        <w:t>utrwalania za pomocą środków technicznych wyglądu lub innych cech określonych miejsc, obiektów lub obszarów.</w:t>
      </w:r>
    </w:p>
    <w:p w:rsidR="00062914" w:rsidRDefault="00D8619E">
      <w:pPr>
        <w:pStyle w:val="Akapit"/>
        <w:spacing w:before="198"/>
      </w:pPr>
      <w:r>
        <w:rPr>
          <w:rStyle w:val="bold"/>
        </w:rPr>
        <w:t xml:space="preserve">Art. 19. </w:t>
      </w:r>
      <w:r>
        <w:t>1.</w:t>
      </w:r>
      <w:r>
        <w:rPr>
          <w:rStyle w:val="przypisgorny"/>
        </w:rPr>
        <w:footnoteReference w:id="12"/>
      </w:r>
      <w:r>
        <w:rPr>
          <w:vertAlign w:val="superscript"/>
        </w:rPr>
        <w:t>)</w:t>
      </w:r>
      <w:r>
        <w:t xml:space="preserve"> W czasie stanu wyjątkowego na wezwanie organów prokuratury, Policji, Agencji Bezpieczeństwa W</w:t>
      </w:r>
      <w:r>
        <w:t>e</w:t>
      </w:r>
      <w:r>
        <w:t>wnętrznego, Straży Granicznej, Żandarmerii Wojskowej lub Służby Kontrwywiadu Wojskowego osoba mająca ukończone 17 lat jest obowiązana do udziału, we wskazanym miejscu, w rozmowie ostrzegawczej. Wezwanie to może być przekaz</w:t>
      </w:r>
      <w:r>
        <w:t>a</w:t>
      </w:r>
      <w:r>
        <w:t>ne w dowolnej udokumentowanej formie.</w:t>
      </w:r>
    </w:p>
    <w:p w:rsidR="00062914" w:rsidRDefault="00D8619E">
      <w:pPr>
        <w:pStyle w:val="Akapit"/>
        <w:spacing w:before="198"/>
      </w:pPr>
      <w:r>
        <w:t>2. Do udziału w rozmowie ostrzegawczej można wezwać tylko taką osobę, co do której zachodzi uzasadnione pode</w:t>
      </w:r>
      <w:r>
        <w:t>j</w:t>
      </w:r>
      <w:r>
        <w:t>rzenie, że nie będzie przestrzegać porządku prawnego.</w:t>
      </w:r>
    </w:p>
    <w:p w:rsidR="00062914" w:rsidRDefault="00D8619E">
      <w:pPr>
        <w:pStyle w:val="Akapit"/>
        <w:spacing w:before="198"/>
      </w:pPr>
      <w:r>
        <w:t>3. Jeżeli osoba wezwana na rozmowę ostrzegawczą nie zgłosi się dobrowolnie na wskazane miejsce, a fakt otrzymania wezwania nie budzi wątpliwości, może być przymusowo doprowadzona przez organ wzywający.</w:t>
      </w:r>
    </w:p>
    <w:p w:rsidR="00062914" w:rsidRDefault="00D8619E">
      <w:pPr>
        <w:pStyle w:val="Akapit"/>
        <w:spacing w:before="198"/>
      </w:pPr>
      <w:r>
        <w:t>4. Jeżeli podejrzenie, o którym mowa w ust. 2, dotyczy osoby niemającej ukończonych 17 lat, wezwanie przekazuje się i przeprowadza rozmowę ostrzegawczą z rodzicami lub rodzicem albo opiekunem prawnym tej osoby. Przepis ust. 3 stosuje się odpowiednio.</w:t>
      </w:r>
    </w:p>
    <w:p w:rsidR="00062914" w:rsidRDefault="00D8619E">
      <w:pPr>
        <w:pStyle w:val="Akapit"/>
        <w:spacing w:before="198"/>
      </w:pPr>
      <w:r>
        <w:t>5. Rozmowa ostrzegawcza polega na udzieleniu pouczenia o prawnych i osobistych skutkach nieprzestrzegania p</w:t>
      </w:r>
      <w:r>
        <w:t>o</w:t>
      </w:r>
      <w:r>
        <w:t>rządku prawnego oraz niestosowania się do ustalonych na czas stanu wyjątkowego ograniczeń wolności i praw człowieka i obywatela. Osoby obecne przy rozmowie potwierdzają przebieg rozmowy podpisami na protokóle.</w:t>
      </w:r>
    </w:p>
    <w:p w:rsidR="00062914" w:rsidRDefault="00D8619E">
      <w:pPr>
        <w:pStyle w:val="Akapit"/>
        <w:spacing w:before="198"/>
      </w:pPr>
      <w:r>
        <w:t>6. W przypadku określonym w ust. 4, rozmowa ostrzegawcza odbywa się w obecności osoby, której podejrzenie dot</w:t>
      </w:r>
      <w:r>
        <w:t>y</w:t>
      </w:r>
      <w:r>
        <w:t>czy, jeżeli takie jest życzenie rodzica lub opiekuna prawnego tej osoby.</w:t>
      </w:r>
    </w:p>
    <w:p w:rsidR="00062914" w:rsidRDefault="00D8619E">
      <w:pPr>
        <w:pStyle w:val="Akapit"/>
        <w:spacing w:before="198"/>
      </w:pPr>
      <w:r>
        <w:rPr>
          <w:rStyle w:val="bold"/>
        </w:rPr>
        <w:t xml:space="preserve">Art. 20. </w:t>
      </w:r>
      <w:r>
        <w:t>1. W czasie stanu wyjątkowego może być wprowadzona:</w:t>
      </w:r>
    </w:p>
    <w:p w:rsidR="00062914" w:rsidRDefault="00D8619E">
      <w:pPr>
        <w:pStyle w:val="1s"/>
        <w:spacing w:before="142"/>
      </w:pPr>
      <w:r>
        <w:t>1)</w:t>
      </w:r>
      <w:r>
        <w:tab/>
      </w:r>
      <w:r>
        <w:br/>
        <w:t xml:space="preserve">cenzura prewencyjna środków społecznego przekazu obejmująca materiały prasowe w rozumieniu ustawy z dnia </w:t>
      </w:r>
      <w:r>
        <w:br/>
        <w:t>26 stycznia 1984 r. – Prawo prasowe (Dz. U. Nr 5, poz. 24, z późn. zm.</w:t>
      </w:r>
      <w:r>
        <w:rPr>
          <w:rStyle w:val="przypisgorny"/>
        </w:rPr>
        <w:footnoteReference w:id="13"/>
      </w:r>
      <w:r>
        <w:rPr>
          <w:vertAlign w:val="superscript"/>
        </w:rPr>
        <w:t>)</w:t>
      </w:r>
      <w:r>
        <w:t>), z zastrzeżeniem ust. 7;</w:t>
      </w:r>
    </w:p>
    <w:p w:rsidR="00062914" w:rsidRDefault="00D8619E">
      <w:pPr>
        <w:pStyle w:val="1s"/>
        <w:spacing w:before="142"/>
      </w:pPr>
      <w:r>
        <w:t>2)</w:t>
      </w:r>
      <w:r>
        <w:tab/>
      </w:r>
      <w:r>
        <w:br/>
        <w:t>kontrola zawartości przesyłek, listów, paczek i przekazów przekazywanych w ramach usług pocztowych o charakterze powszechnym lub usług kurierskich;</w:t>
      </w:r>
    </w:p>
    <w:p w:rsidR="00062914" w:rsidRDefault="00D8619E">
      <w:pPr>
        <w:pStyle w:val="1s"/>
        <w:spacing w:before="142"/>
      </w:pPr>
      <w:r>
        <w:lastRenderedPageBreak/>
        <w:t>3)</w:t>
      </w:r>
      <w:r>
        <w:tab/>
      </w:r>
      <w:r>
        <w:br/>
        <w:t>kontrola treści korespondencji telekomunikacyjnej i rozmów telefonicznych lub sygnałów przesyłanych w sieciach tel</w:t>
      </w:r>
      <w:r>
        <w:t>e</w:t>
      </w:r>
      <w:r>
        <w:t>komunikacyjnych;</w:t>
      </w:r>
    </w:p>
    <w:p w:rsidR="00062914" w:rsidRDefault="00D8619E">
      <w:pPr>
        <w:pStyle w:val="1s"/>
        <w:spacing w:before="142"/>
      </w:pPr>
      <w:r>
        <w:t>4)</w:t>
      </w:r>
      <w:r>
        <w:tab/>
      </w:r>
      <w:r>
        <w:br/>
        <w:t>emisja sygnałów uniemożliwiających nadawanie lub odbiór przekazów radiowych, telewizyjnych lub dokonywanych poprzez urządzenia i sieci telekomunikacyjne, których treść może zwiększyć zagrożenie konstytucyjnego ustroju państwa, bezpieczeństwa obywateli lub porządku publicznego.</w:t>
      </w:r>
    </w:p>
    <w:p w:rsidR="00062914" w:rsidRDefault="00D8619E">
      <w:pPr>
        <w:pStyle w:val="Akapit"/>
      </w:pPr>
      <w:r>
        <w:t xml:space="preserve">2. Funkcję organów cenzury i kontroli pełnią właściwi wojewodowie, którzy mogą nakazać organom administracji </w:t>
      </w:r>
      <w:r>
        <w:br/>
        <w:t>publicznej działającym na obszarze województwa wykonywanie czynności technicznych, niezbędnych do prowadzenia cenzury lub kontroli.</w:t>
      </w:r>
    </w:p>
    <w:p w:rsidR="00062914" w:rsidRDefault="00D8619E">
      <w:pPr>
        <w:pStyle w:val="Akapit"/>
      </w:pPr>
      <w:r>
        <w:t>3. Organy cenzury i kontroli są uprawnione do zatrzymywania w całości lub w części publikacji, przesyłek poczt</w:t>
      </w:r>
      <w:r>
        <w:t>o</w:t>
      </w:r>
      <w:r>
        <w:t>wych i kurierskich oraz korespondencji telekomunikacyjnej, a także do przerywania rozmów telefonicznych i transmisji sygnałów przesyłanych w sieciach telekomunikacyjnych, jeżeli ich zawartość lub treść może zwiększyć zagrożenie ko</w:t>
      </w:r>
      <w:r>
        <w:t>n</w:t>
      </w:r>
      <w:r>
        <w:t>stytucyjnego ustroju państwa, bezpieczeństwa obywateli lub porządku publicznego.</w:t>
      </w:r>
    </w:p>
    <w:p w:rsidR="00062914" w:rsidRDefault="00D8619E">
      <w:pPr>
        <w:pStyle w:val="Akapit"/>
      </w:pPr>
      <w:r>
        <w:t>4. Zatrzymane publikacje, przesyłki lub korespondencję telekomunikacyjną doręcza się adresatom po zniesieniu stanu wyjątkowego, z zastrzeżeniem ust. 5.</w:t>
      </w:r>
    </w:p>
    <w:p w:rsidR="00062914" w:rsidRDefault="00D8619E">
      <w:pPr>
        <w:pStyle w:val="Akapit"/>
      </w:pPr>
      <w:r>
        <w:t xml:space="preserve">5. Zatrzymane publikacje, przesyłki pocztowe i kurierskie oraz korespondencję telekomunikacyjną, których treść </w:t>
      </w:r>
      <w:r>
        <w:br/>
        <w:t>lub zawartość pochodzi z przestępstwa, była przeznaczona do popełnienia przestępstwa albo została objęta zakazem p</w:t>
      </w:r>
      <w:r>
        <w:t>o</w:t>
      </w:r>
      <w:r>
        <w:t>siadania, organ cenzury i kontroli przekazuje, niezwłocznie a najpóźniej bezpośrednio po zniesieniu stanu wyjątkowego, organom właściwym do prowadzenia postępowania karnego lub orzeczenia przepadku rzeczy.</w:t>
      </w:r>
    </w:p>
    <w:p w:rsidR="00062914" w:rsidRDefault="00D8619E">
      <w:pPr>
        <w:pStyle w:val="Akapit"/>
      </w:pPr>
      <w:r>
        <w:t>6.</w:t>
      </w:r>
      <w:r>
        <w:rPr>
          <w:rStyle w:val="przypisgorny"/>
        </w:rPr>
        <w:footnoteReference w:id="14"/>
      </w:r>
      <w:r>
        <w:rPr>
          <w:vertAlign w:val="superscript"/>
        </w:rPr>
        <w:t>)</w:t>
      </w:r>
      <w:r>
        <w:t xml:space="preserve"> Decyzje organów cenzury i kontroli są ostateczne i mogą być zaskarżone bezpośrednio do sądu administracyjn</w:t>
      </w:r>
      <w:r>
        <w:t>e</w:t>
      </w:r>
      <w:r>
        <w:t>go. Przepisu art. 52 ustawy z dnia 30 sierpnia 2002 r. – Prawo o postępowaniu przed sądami administracyjnymi nie stosuje się.</w:t>
      </w:r>
    </w:p>
    <w:p w:rsidR="00062914" w:rsidRDefault="00D8619E">
      <w:pPr>
        <w:pStyle w:val="Akapit"/>
      </w:pPr>
      <w:r>
        <w:t>7. Cenzura prewencyjna nie obejmuje należących do kościołów i innych związków wyznaniowych środków społec</w:t>
      </w:r>
      <w:r>
        <w:t>z</w:t>
      </w:r>
      <w:r>
        <w:t>nego przekazu, stanowiących źródła informacji na temat religii i służących wypełnianiu funkcji religijnych.</w:t>
      </w:r>
    </w:p>
    <w:p w:rsidR="00062914" w:rsidRDefault="00D8619E">
      <w:pPr>
        <w:pStyle w:val="Akapit"/>
      </w:pPr>
      <w:r>
        <w:t>8. Rada Ministrów, w drodze rozporządzenia, określi:</w:t>
      </w:r>
    </w:p>
    <w:p w:rsidR="00062914" w:rsidRDefault="00D8619E">
      <w:pPr>
        <w:pStyle w:val="1s"/>
        <w:spacing w:before="198"/>
      </w:pPr>
      <w:r>
        <w:t>1)</w:t>
      </w:r>
      <w:r>
        <w:tab/>
      </w:r>
      <w:r>
        <w:br/>
        <w:t>tryb postępowania organów cenzury i kontroli, uwzględniając potrzebę zapewnienia sprawności i szybkości działania;</w:t>
      </w:r>
    </w:p>
    <w:p w:rsidR="00062914" w:rsidRDefault="00D8619E">
      <w:pPr>
        <w:pStyle w:val="1s"/>
        <w:spacing w:before="198"/>
      </w:pPr>
      <w:r>
        <w:t>2)</w:t>
      </w:r>
      <w:r>
        <w:tab/>
      </w:r>
      <w:r>
        <w:br/>
        <w:t>organy właściwe w sprawach, o których mowa w ust. 1 pkt 4, oraz tryb postępowania tych organów, uwzględniając p</w:t>
      </w:r>
      <w:r>
        <w:t>o</w:t>
      </w:r>
      <w:r>
        <w:t>trzebę zapewnienia niejawności stosowanych metod i technik działania.</w:t>
      </w:r>
    </w:p>
    <w:p w:rsidR="00062914" w:rsidRDefault="00D8619E">
      <w:pPr>
        <w:pStyle w:val="Akapit"/>
      </w:pPr>
      <w:r>
        <w:rPr>
          <w:rStyle w:val="bold"/>
        </w:rPr>
        <w:t xml:space="preserve">Art. 21. </w:t>
      </w:r>
      <w:r>
        <w:t>W czasie stanu wyjątkowego mogą być wprowadzone ograniczenia wolności i praw człowieka i obywatela w zakresie:</w:t>
      </w:r>
    </w:p>
    <w:p w:rsidR="00062914" w:rsidRDefault="00D8619E">
      <w:pPr>
        <w:pStyle w:val="1s"/>
        <w:spacing w:before="198"/>
      </w:pPr>
      <w:r>
        <w:t>1)</w:t>
      </w:r>
      <w:r>
        <w:tab/>
      </w:r>
      <w:r>
        <w:br/>
        <w:t>dostępu do towarów konsumpcyjnych, poprzez całkowitą lub częściową reglamentację zaopatrzenia ludności;</w:t>
      </w:r>
    </w:p>
    <w:p w:rsidR="00062914" w:rsidRDefault="00D8619E">
      <w:pPr>
        <w:pStyle w:val="1"/>
        <w:spacing w:before="198"/>
      </w:pPr>
      <w:r>
        <w:t>1a)</w:t>
      </w:r>
      <w:r>
        <w:rPr>
          <w:rStyle w:val="przypisgorny"/>
        </w:rPr>
        <w:footnoteReference w:id="15"/>
      </w:r>
      <w:r>
        <w:rPr>
          <w:vertAlign w:val="superscript"/>
        </w:rPr>
        <w:t>)</w:t>
      </w:r>
      <w:r>
        <w:t xml:space="preserve"> swobody uzgadniania cen przez strony umowy, poprzez zakazanie okresowego podwyższania cen na towary lub usługi określonego rodzaju albo nakazanie stosowania cen ustalonych na towary lub usługi mające podstawowe zn</w:t>
      </w:r>
      <w:r>
        <w:t>a</w:t>
      </w:r>
      <w:r>
        <w:t>czenie dla kosztów utrzymania konsumentów;</w:t>
      </w:r>
    </w:p>
    <w:p w:rsidR="00062914" w:rsidRDefault="00D8619E">
      <w:pPr>
        <w:pStyle w:val="1s"/>
        <w:spacing w:before="198"/>
      </w:pPr>
      <w:r>
        <w:t>2)</w:t>
      </w:r>
      <w:r>
        <w:tab/>
      </w:r>
      <w:r>
        <w:br/>
        <w:t>wolności działalności gospodarczej, poprzez nakazanie okresowego zaniechania prowadzenia działalności gospodarczej określonego rodzaju albo ustanowienie obowiązku uzyskania zezwolenia na rozpoczęcie działalności gospodarczej okr</w:t>
      </w:r>
      <w:r>
        <w:t>e</w:t>
      </w:r>
      <w:r>
        <w:t>ślonego rodzaju;</w:t>
      </w:r>
    </w:p>
    <w:p w:rsidR="00062914" w:rsidRDefault="00D8619E">
      <w:pPr>
        <w:pStyle w:val="1s"/>
        <w:spacing w:before="198"/>
      </w:pPr>
      <w:r>
        <w:t>3)</w:t>
      </w:r>
      <w:r>
        <w:tab/>
      </w:r>
      <w:r>
        <w:br/>
      </w:r>
      <w:r>
        <w:lastRenderedPageBreak/>
        <w:t>działalności edukacyjnej, poprzez okresowe zawieszenie zajęć dydaktycznych w szkołach wyłącznie ze szkołami wy</w:t>
      </w:r>
      <w:r>
        <w:t>ż</w:t>
      </w:r>
      <w:r>
        <w:t>szymi, z wyjątkiem szkół duchownych i seminariów duchownych;</w:t>
      </w:r>
    </w:p>
    <w:p w:rsidR="00062914" w:rsidRDefault="00D8619E">
      <w:pPr>
        <w:pStyle w:val="1s"/>
        <w:spacing w:before="198"/>
      </w:pPr>
      <w:r>
        <w:t>4)</w:t>
      </w:r>
      <w:r>
        <w:tab/>
      </w:r>
      <w:r>
        <w:br/>
        <w:t>obrotu krajowymi środkami płatniczymi, obrotu dewizowego oraz działalności kantorowej;</w:t>
      </w:r>
    </w:p>
    <w:p w:rsidR="00062914" w:rsidRDefault="00D8619E">
      <w:pPr>
        <w:pStyle w:val="1s"/>
        <w:spacing w:before="198"/>
      </w:pPr>
      <w:r>
        <w:t>5)</w:t>
      </w:r>
      <w:r>
        <w:tab/>
      </w:r>
      <w:r>
        <w:br/>
        <w:t>transportu drogowego, kolejowego i lotniczego oraz w ruchu jednostek pływających na morskich wodach wewnętrznych i na morzu terytorialnym, a także na śródlądowych drogach wodnych;</w:t>
      </w:r>
    </w:p>
    <w:p w:rsidR="00062914" w:rsidRDefault="00D8619E">
      <w:pPr>
        <w:pStyle w:val="1s"/>
        <w:spacing w:before="198"/>
      </w:pPr>
      <w:r>
        <w:t>6)</w:t>
      </w:r>
      <w:r>
        <w:tab/>
      </w:r>
      <w:r>
        <w:br/>
        <w:t>funkcjonowania systemów łączności oraz działalności telekomunikacyjnej i pocztowej, poprzez nakazanie wyłączenia urządzeń łączności lub zawieszenia świadczenia usług, na czas określony, a także poprzez nakazanie niezwłocznego zł</w:t>
      </w:r>
      <w:r>
        <w:t>o</w:t>
      </w:r>
      <w:r>
        <w:t>żenia do depozytu właściwego organu administracji rządowej radiowych i telewizyjnych urządzeń nadawczych i nadawczo-odbiorczych lub ustalenie innego sposobu ich zabezpieczenia przed wykorzystaniem w sposób zagrażający konstytucyjnemu ustrojowi państwa, bezpieczeństwu obywateli albo porządkowi publicznemu;</w:t>
      </w:r>
    </w:p>
    <w:p w:rsidR="00062914" w:rsidRDefault="00D8619E">
      <w:pPr>
        <w:pStyle w:val="1s"/>
      </w:pPr>
      <w:r>
        <w:t>7)</w:t>
      </w:r>
      <w:r>
        <w:tab/>
      </w:r>
      <w:r>
        <w:br/>
        <w:t>prawa posiadania broni palnej, amunicji i materiałów wybuchowych oraz innych rodzajów broni lub określonych prze</w:t>
      </w:r>
      <w:r>
        <w:t>d</w:t>
      </w:r>
      <w:r>
        <w:t xml:space="preserve">miotów, poprzez nakazanie niezwłocznego złożenia do depozytu właściwego organu administracji rządowej </w:t>
      </w:r>
      <w:r>
        <w:br/>
        <w:t>albo zakazanie noszenia;</w:t>
      </w:r>
    </w:p>
    <w:p w:rsidR="00062914" w:rsidRDefault="00D8619E">
      <w:pPr>
        <w:pStyle w:val="1s"/>
      </w:pPr>
      <w:r>
        <w:t>8)</w:t>
      </w:r>
      <w:r>
        <w:tab/>
      </w:r>
      <w:r>
        <w:br/>
        <w:t>dostępu do informacji publicznej.</w:t>
      </w:r>
    </w:p>
    <w:p w:rsidR="00062914" w:rsidRDefault="00D8619E">
      <w:pPr>
        <w:pStyle w:val="Akapit"/>
      </w:pPr>
      <w:r>
        <w:rPr>
          <w:rStyle w:val="bold"/>
        </w:rPr>
        <w:t xml:space="preserve">Art. 22. </w:t>
      </w:r>
      <w:r>
        <w:t xml:space="preserve">1. Rada Ministrów, z zastrzeżeniem ust. 2 i 3, określa, w drodze rozporządzeń, szczegółowy tryb i sposoby </w:t>
      </w:r>
      <w:r>
        <w:br/>
        <w:t>oraz obszarowy, podmiotowy i przedmiotowy zakres wprowadzenia i stosowania ograniczeń wolności i praw człowieka i obywatela ustalonych przez Prezydenta Rzeczypospolitej Polskiej w rozporządzeniach, o których mowa w art. 3 ust. 1 i art. 5 ust. 1, uwzględniając w możliwym stopniu minimalizację indywidualnych i społecznych uciążliwości wynikaj</w:t>
      </w:r>
      <w:r>
        <w:t>ą</w:t>
      </w:r>
      <w:r>
        <w:t>cych ze stosowania tych ograniczeń.</w:t>
      </w:r>
    </w:p>
    <w:p w:rsidR="00062914" w:rsidRDefault="00D8619E">
      <w:pPr>
        <w:pStyle w:val="Akapit"/>
      </w:pPr>
      <w:r>
        <w:t>2. Jeżeli stan wyjątkowy został wprowadzony na obszarze jednego województwa lub jego części, określone w ust. 1 kompetencje Rady Ministrów przejmuje właściwy wojewoda.</w:t>
      </w:r>
    </w:p>
    <w:p w:rsidR="00062914" w:rsidRDefault="00D8619E">
      <w:pPr>
        <w:pStyle w:val="Akapit"/>
      </w:pPr>
      <w:r>
        <w:t>3. Określone w art. 21 ograniczenia wolności i praw człowieka i obywatela ustalone przez Prezydenta Rzeczypospol</w:t>
      </w:r>
      <w:r>
        <w:t>i</w:t>
      </w:r>
      <w:r>
        <w:t>tej Polskiej w rozporządzeniach, o których mowa w art. 3 ust. 1 i art. 5 ust. 1, wprowadza się i stosuje w drodze rozporz</w:t>
      </w:r>
      <w:r>
        <w:t>ą</w:t>
      </w:r>
      <w:r>
        <w:t>dzeń wydawanych przez:</w:t>
      </w:r>
    </w:p>
    <w:p w:rsidR="00062914" w:rsidRDefault="00D8619E">
      <w:pPr>
        <w:pStyle w:val="1s"/>
      </w:pPr>
      <w:r>
        <w:t>1)</w:t>
      </w:r>
      <w:r>
        <w:tab/>
      </w:r>
      <w:r>
        <w:br/>
        <w:t>właściwego ministra – w przypadku jeżeli ograniczenie określone w art. 21 pkt 3 dotyczy szkół jemu podległych;</w:t>
      </w:r>
    </w:p>
    <w:p w:rsidR="00062914" w:rsidRDefault="00D8619E">
      <w:pPr>
        <w:pStyle w:val="1s"/>
      </w:pPr>
      <w:r>
        <w:t>2)</w:t>
      </w:r>
      <w:r>
        <w:tab/>
      </w:r>
      <w:r>
        <w:br/>
        <w:t>ministra właściwego do spraw finansów publicznych po zasięgnięciu opinii Prezesa Narodowego Banku Polskiego – w przypadku ograniczenia określonego w art. 21 pkt 4;</w:t>
      </w:r>
    </w:p>
    <w:p w:rsidR="00062914" w:rsidRDefault="00D8619E">
      <w:pPr>
        <w:pStyle w:val="1s"/>
        <w:rPr>
          <w:spacing w:val="-1"/>
        </w:rPr>
      </w:pPr>
      <w:r>
        <w:rPr>
          <w:spacing w:val="-1"/>
        </w:rPr>
        <w:t>3)</w:t>
      </w:r>
      <w:r>
        <w:rPr>
          <w:spacing w:val="-1"/>
        </w:rPr>
        <w:tab/>
      </w:r>
      <w:r>
        <w:rPr>
          <w:spacing w:val="-1"/>
        </w:rPr>
        <w:br/>
        <w:t>ministrów właściwych do spraw transportu i gospodarki morskiej działających w porozumieniu z Ministrem Obrony Nar</w:t>
      </w:r>
      <w:r>
        <w:rPr>
          <w:spacing w:val="-1"/>
        </w:rPr>
        <w:t>o</w:t>
      </w:r>
      <w:r>
        <w:rPr>
          <w:spacing w:val="-1"/>
        </w:rPr>
        <w:t>dowej oraz ministrem właściwym do spraw wewnętrznych – w przypadku ograniczeń określonych w art. 21 pkt 5;</w:t>
      </w:r>
    </w:p>
    <w:p w:rsidR="00062914" w:rsidRDefault="00D8619E">
      <w:pPr>
        <w:pStyle w:val="1s"/>
      </w:pPr>
      <w:r>
        <w:t>4)</w:t>
      </w:r>
      <w:r>
        <w:tab/>
      </w:r>
      <w:r>
        <w:br/>
        <w:t>ministra właściwego do spraw łączności działającego w porozumieniu z ministrem właściwym do spraw wewnętrznych, Ministrem Obrony Narodowej i ministrem właściwym do spraw finansów publicznych oraz po zasięgnięciu opinii Prezesa Narodowego Banku Polskiego w odniesieniu do bankowych systemów telekomunikacyjnych – w przypadku ograniczeń określonych w art. 21 pkt 6;</w:t>
      </w:r>
    </w:p>
    <w:p w:rsidR="00062914" w:rsidRDefault="00D8619E">
      <w:pPr>
        <w:pStyle w:val="1s"/>
      </w:pPr>
      <w:r>
        <w:t>5)</w:t>
      </w:r>
      <w:r>
        <w:tab/>
      </w:r>
      <w:r>
        <w:br/>
        <w:t>ministra właściwego do spraw wewnętrznych oraz Ministra Obrony Narodowej w odniesieniu do żołnierzy zawodowych – w przypadku ograniczeń określonych w art. 21 pkt 7;</w:t>
      </w:r>
    </w:p>
    <w:p w:rsidR="00062914" w:rsidRDefault="00D8619E">
      <w:pPr>
        <w:pStyle w:val="1s"/>
      </w:pPr>
      <w:r>
        <w:t>6)</w:t>
      </w:r>
      <w:r>
        <w:rPr>
          <w:rStyle w:val="przypisgorny"/>
        </w:rPr>
        <w:footnoteReference w:id="16"/>
      </w:r>
      <w:r>
        <w:rPr>
          <w:vertAlign w:val="superscript"/>
        </w:rPr>
        <w:t>)</w:t>
      </w:r>
      <w:r>
        <w:tab/>
      </w:r>
      <w:r>
        <w:br/>
        <w:t>właściwego wojewodę – w przypadku stosowania ograniczenia określonego w art. 21 pkt 3 do szkół, z wyłączeniem szkół wyższych, oraz stosowania ograniczeń określonych w art. 21 pkt 1, 1a, 2 i 5, jeżeli stan wyjątkowy wprowadzono na o</w:t>
      </w:r>
      <w:r>
        <w:t>b</w:t>
      </w:r>
      <w:r>
        <w:lastRenderedPageBreak/>
        <w:t>szarze jednego województwa lub jego części.</w:t>
      </w:r>
    </w:p>
    <w:p w:rsidR="00062914" w:rsidRDefault="00D8619E">
      <w:pPr>
        <w:pStyle w:val="Akapit"/>
      </w:pPr>
      <w:r>
        <w:t>4. W rozporządzeniach, o których mowa w ust. 3, określa się szczegółowy tryb i sposoby oraz obszarowy, podmiot</w:t>
      </w:r>
      <w:r>
        <w:t>o</w:t>
      </w:r>
      <w:r>
        <w:t>wy i przedmiotowy zakres wprowadzenia i stosowania ograniczeń wolności i praw człowieka i obywatela, uwzględniając w możliwym stopniu minimalizację indywidualnych i społecznych uciążliwości wynikających ze stosowania tych ogran</w:t>
      </w:r>
      <w:r>
        <w:t>i</w:t>
      </w:r>
      <w:r>
        <w:t>czeń.</w:t>
      </w:r>
    </w:p>
    <w:p w:rsidR="00062914" w:rsidRDefault="00062914"/>
    <w:p w:rsidR="00062914" w:rsidRDefault="00D8619E">
      <w:pPr>
        <w:jc w:val="center"/>
      </w:pPr>
      <w:r>
        <w:t>Rozdział 4</w:t>
      </w:r>
    </w:p>
    <w:p w:rsidR="00062914" w:rsidRDefault="00062914">
      <w:pPr>
        <w:jc w:val="center"/>
      </w:pPr>
    </w:p>
    <w:p w:rsidR="00062914" w:rsidRDefault="00D8619E">
      <w:pPr>
        <w:jc w:val="center"/>
        <w:rPr>
          <w:rStyle w:val="bold"/>
        </w:rPr>
      </w:pPr>
      <w:r>
        <w:rPr>
          <w:rStyle w:val="bold"/>
        </w:rPr>
        <w:t>Przepisy karne</w:t>
      </w:r>
    </w:p>
    <w:p w:rsidR="00062914" w:rsidRDefault="00062914"/>
    <w:p w:rsidR="00062914" w:rsidRDefault="00D8619E">
      <w:pPr>
        <w:pStyle w:val="Akapit"/>
      </w:pPr>
      <w:r>
        <w:rPr>
          <w:rStyle w:val="bold"/>
        </w:rPr>
        <w:t xml:space="preserve">Art. 23. </w:t>
      </w:r>
      <w:r>
        <w:t>1. Kto w czasie stanu wyjątkowego:</w:t>
      </w:r>
    </w:p>
    <w:p w:rsidR="00062914" w:rsidRDefault="00D8619E">
      <w:pPr>
        <w:pStyle w:val="1s"/>
      </w:pPr>
      <w:r>
        <w:t>1)</w:t>
      </w:r>
      <w:r>
        <w:tab/>
      </w:r>
      <w:r>
        <w:br/>
        <w:t>wbrew zakazowi określonemu w art. 16 ust. 1 pkt 1 organizuje lub przeprowadza zgromadzenie,</w:t>
      </w:r>
    </w:p>
    <w:p w:rsidR="00062914" w:rsidRDefault="00D8619E">
      <w:pPr>
        <w:pStyle w:val="1s"/>
      </w:pPr>
      <w:r>
        <w:t>2)</w:t>
      </w:r>
      <w:r>
        <w:tab/>
      </w:r>
      <w:r>
        <w:br/>
        <w:t>wbrew zakazowi określonemu w art. 16 ust. 1 pkt 2 organizuje lub przeprowadza imprezę masową albo inną imprezę art</w:t>
      </w:r>
      <w:r>
        <w:t>y</w:t>
      </w:r>
      <w:r>
        <w:t>styczną lub rozrywkową, niebędącą imprezą masową,</w:t>
      </w:r>
    </w:p>
    <w:p w:rsidR="00062914" w:rsidRDefault="00D8619E">
      <w:pPr>
        <w:pStyle w:val="1s"/>
      </w:pPr>
      <w:r>
        <w:t>3)</w:t>
      </w:r>
      <w:r>
        <w:tab/>
      </w:r>
      <w:r>
        <w:br/>
        <w:t>wbrew zakazowi określonemu w art. 16 ust. 1 pkt 3–5 uczestniczy w strajku lub innej akcji protestacyjnej pracowników lub rolników, albo akcji protestacyjnej studentów zorganizowanej przez studenckie samorządy, stowarzyszenia lub organ</w:t>
      </w:r>
      <w:r>
        <w:t>i</w:t>
      </w:r>
      <w:r>
        <w:t>zacje,</w:t>
      </w:r>
    </w:p>
    <w:p w:rsidR="00062914" w:rsidRDefault="00D8619E">
      <w:pPr>
        <w:pStyle w:val="1s"/>
        <w:spacing w:before="187"/>
      </w:pPr>
      <w:r>
        <w:t>4)</w:t>
      </w:r>
      <w:r>
        <w:tab/>
      </w:r>
      <w:r>
        <w:br/>
        <w:t>wbrew zakazowi określonemu w art. 16 ust. 1 pkt 6 lit. a tworzy stowarzyszenie, partię polityczną, związek zawodowy, organizację społeczno</w:t>
      </w:r>
      <w:r>
        <w:rPr>
          <w:rFonts w:ascii="MS Mincho" w:eastAsia="MS Mincho" w:hAnsi="MS Mincho" w:cs="MS Mincho" w:hint="eastAsia"/>
        </w:rPr>
        <w:t>‑</w:t>
      </w:r>
      <w:r>
        <w:t>zawodową rolników, organizację pracodawców, ruch obywatelski, dobrowolne zrzeszenie lub fundację,</w:t>
      </w:r>
    </w:p>
    <w:p w:rsidR="00062914" w:rsidRDefault="00D8619E">
      <w:pPr>
        <w:pStyle w:val="1s"/>
        <w:spacing w:before="187"/>
      </w:pPr>
      <w:r>
        <w:t>5)</w:t>
      </w:r>
      <w:r>
        <w:tab/>
      </w:r>
      <w:r>
        <w:br/>
        <w:t>wbrew nakazowi określonemu w art. 16 ust. 1 pkt 6 lit. b uczestniczy w działalności zarejestrowanego stowarzyszenia, partii politycznej, związku zawodowego, organizacji społeczno</w:t>
      </w:r>
      <w:r>
        <w:rPr>
          <w:rFonts w:ascii="MS Mincho" w:eastAsia="MS Mincho" w:hAnsi="MS Mincho" w:cs="MS Mincho" w:hint="eastAsia"/>
        </w:rPr>
        <w:t>‑</w:t>
      </w:r>
      <w:r>
        <w:t xml:space="preserve">zawodowej rolników, organizacji pracodawców, </w:t>
      </w:r>
      <w:r>
        <w:br/>
        <w:t>ruchu obywatelskiego, dobrowolnego zrzeszenia lub fundacji,</w:t>
      </w:r>
    </w:p>
    <w:p w:rsidR="00062914" w:rsidRDefault="00D8619E">
      <w:pPr>
        <w:pStyle w:val="1s"/>
        <w:spacing w:before="187"/>
      </w:pPr>
      <w:r>
        <w:t>6)</w:t>
      </w:r>
      <w:r>
        <w:tab/>
      </w:r>
      <w:r>
        <w:br/>
        <w:t>wbrew obowiązkowi określonemu w art. 18 ust. 1 nie posiada przy sobie dowodu osobistego lub innego dokumentu stwierdzającego tożsamość,</w:t>
      </w:r>
    </w:p>
    <w:p w:rsidR="00062914" w:rsidRDefault="00D8619E">
      <w:pPr>
        <w:pStyle w:val="1s"/>
        <w:spacing w:before="187"/>
      </w:pPr>
      <w:r>
        <w:t>7)</w:t>
      </w:r>
      <w:r>
        <w:tab/>
      </w:r>
      <w:r>
        <w:br/>
        <w:t>wbrew nakazowi lub zakazowi określonemu w art. 18 ust. 2 pkt 1 przebywa lub nie opuszcza w ustalonym czasie ozn</w:t>
      </w:r>
      <w:r>
        <w:t>a</w:t>
      </w:r>
      <w:r>
        <w:t>czonego miejsca, obiektu lub obszaru,</w:t>
      </w:r>
    </w:p>
    <w:p w:rsidR="00062914" w:rsidRDefault="00D8619E">
      <w:pPr>
        <w:pStyle w:val="1s"/>
        <w:spacing w:before="187"/>
      </w:pPr>
      <w:r>
        <w:t>8)</w:t>
      </w:r>
      <w:r>
        <w:tab/>
      </w:r>
      <w:r>
        <w:br/>
        <w:t>wbrew nakazowi określonemu w art. 18 ust. 2 pkt 2 zmienia miejsce pobytu stałego lub czasowego bez wymaganego z</w:t>
      </w:r>
      <w:r>
        <w:t>e</w:t>
      </w:r>
      <w:r>
        <w:t>zwolenia,</w:t>
      </w:r>
    </w:p>
    <w:p w:rsidR="00062914" w:rsidRDefault="00D8619E">
      <w:pPr>
        <w:pStyle w:val="1s"/>
        <w:spacing w:before="187"/>
      </w:pPr>
      <w:r>
        <w:t>9)</w:t>
      </w:r>
      <w:r>
        <w:tab/>
      </w:r>
      <w:r>
        <w:br/>
        <w:t xml:space="preserve">wbrew nakazowi określonemu w art. 18 ust. 2 pkt 3 nie zgłasza w ustalonym terminie organowi ewidencji ludności </w:t>
      </w:r>
      <w:r>
        <w:br/>
        <w:t xml:space="preserve">lub Policji przybycia do określonej miejscowości, </w:t>
      </w:r>
    </w:p>
    <w:p w:rsidR="00062914" w:rsidRDefault="00D8619E">
      <w:pPr>
        <w:pStyle w:val="1s"/>
        <w:spacing w:before="187"/>
      </w:pPr>
      <w:r>
        <w:t>10)</w:t>
      </w:r>
      <w:r>
        <w:tab/>
      </w:r>
      <w:r>
        <w:br/>
        <w:t>wbrew zakazowi określonemu w art. 18 ust. 2 pkt 4 utrwala za pomocą środków technicznych wygląd lub inną cechę okr</w:t>
      </w:r>
      <w:r>
        <w:t>e</w:t>
      </w:r>
      <w:r>
        <w:t>ślonego miejsca, obiektu lub obszaru,</w:t>
      </w:r>
    </w:p>
    <w:p w:rsidR="00062914" w:rsidRDefault="00D8619E">
      <w:pPr>
        <w:pStyle w:val="1s"/>
        <w:spacing w:before="187"/>
      </w:pPr>
      <w:r>
        <w:t>11)</w:t>
      </w:r>
      <w:r>
        <w:tab/>
      </w:r>
      <w:r>
        <w:br/>
        <w:t>wbrew nakazowi określonemu w art. 21 pkt 1 narusza zasady reglamentacji zaopatrzenia ludności,</w:t>
      </w:r>
    </w:p>
    <w:p w:rsidR="00062914" w:rsidRDefault="00D8619E">
      <w:pPr>
        <w:pStyle w:val="1"/>
        <w:spacing w:before="187"/>
      </w:pPr>
      <w:r>
        <w:t>11a)</w:t>
      </w:r>
      <w:r>
        <w:rPr>
          <w:rStyle w:val="przypisgorny"/>
        </w:rPr>
        <w:footnoteReference w:id="17"/>
      </w:r>
      <w:r>
        <w:rPr>
          <w:vertAlign w:val="superscript"/>
        </w:rPr>
        <w:t>)</w:t>
      </w:r>
      <w:r>
        <w:t xml:space="preserve"> wbrew zakazowi określonemu w art. 21 pkt 1a podwyższa ceny na towary lub usługi określonego rodzaju albo nie stosuje się do nakazu stosowania cen w wysokości ustalonej na towary lub usługi określonego rodzaju,</w:t>
      </w:r>
    </w:p>
    <w:p w:rsidR="00062914" w:rsidRDefault="00D8619E">
      <w:pPr>
        <w:pStyle w:val="1s"/>
        <w:spacing w:before="187"/>
      </w:pPr>
      <w:r>
        <w:lastRenderedPageBreak/>
        <w:t>12)</w:t>
      </w:r>
      <w:r>
        <w:tab/>
      </w:r>
      <w:r>
        <w:br/>
        <w:t>wbrew obowiązkowi określonemu w art. 21 pkt 2 nie stosuje się do nakazu zaniechania prowadzenia działalności gos-</w:t>
      </w:r>
      <w:r>
        <w:br/>
        <w:t>podarczej określonego rodzaju, albo bez wymaganego zezwolenia rozpoczyna działalność gospodarczą określonego rodz</w:t>
      </w:r>
      <w:r>
        <w:t>a</w:t>
      </w:r>
      <w:r>
        <w:t>ju,</w:t>
      </w:r>
    </w:p>
    <w:p w:rsidR="00062914" w:rsidRDefault="00D8619E">
      <w:pPr>
        <w:pStyle w:val="1s"/>
        <w:spacing w:before="187"/>
      </w:pPr>
      <w:r>
        <w:t>13)</w:t>
      </w:r>
      <w:r>
        <w:tab/>
      </w:r>
      <w:r>
        <w:br/>
        <w:t>wbrew zakazowi określonemu w art. 21 pkt 3 organizuje lub przeprowadza zajęcia dydaktyczne w szkołach,</w:t>
      </w:r>
    </w:p>
    <w:p w:rsidR="00062914" w:rsidRDefault="00D8619E">
      <w:pPr>
        <w:pStyle w:val="1s"/>
        <w:spacing w:before="187"/>
      </w:pPr>
      <w:r>
        <w:t>14)</w:t>
      </w:r>
      <w:r>
        <w:tab/>
      </w:r>
      <w:r>
        <w:br/>
        <w:t>wbrew zakazowi określonemu w art. 21 pkt 4 nie stosuje się do wprowadzonych ograniczeń w obrocie krajowymi środk</w:t>
      </w:r>
      <w:r>
        <w:t>a</w:t>
      </w:r>
      <w:r>
        <w:t>mi płatniczymi, obrocie dewizowym oraz działalności kantorowej,</w:t>
      </w:r>
    </w:p>
    <w:p w:rsidR="00062914" w:rsidRDefault="00D8619E">
      <w:pPr>
        <w:pStyle w:val="1s"/>
        <w:spacing w:before="187"/>
      </w:pPr>
      <w:r>
        <w:t>15)</w:t>
      </w:r>
      <w:r>
        <w:tab/>
      </w:r>
      <w:r>
        <w:br/>
        <w:t>wbrew obowiązkowi określonemu w art. 21 pkt 5 nie stosuje się do ograniczeń w transporcie drogowym, kolejowym lub lotniczym, albo w ruchu jednostek pływających na morskich wodach wewnętrznych, morzu terytorialnym lub na śródl</w:t>
      </w:r>
      <w:r>
        <w:t>ą</w:t>
      </w:r>
      <w:r>
        <w:t>dowych drogach wodnych,</w:t>
      </w:r>
    </w:p>
    <w:p w:rsidR="00062914" w:rsidRDefault="00D8619E">
      <w:pPr>
        <w:pStyle w:val="1s"/>
        <w:spacing w:before="187"/>
      </w:pPr>
      <w:r>
        <w:t>16)</w:t>
      </w:r>
      <w:r>
        <w:tab/>
      </w:r>
      <w:r>
        <w:br/>
        <w:t>wbrew obowiązkowi określonemu w art. 21 pkt 6 nie stosuje się do nakazu wyłączenia na czas określony urządzeń łączn</w:t>
      </w:r>
      <w:r>
        <w:t>o</w:t>
      </w:r>
      <w:r>
        <w:t>ści lub zawieszenia świadczenia usług, albo nakazu niezwłocznego złożenia do depozytu radiowych i telewizyjnych urz</w:t>
      </w:r>
      <w:r>
        <w:t>ą</w:t>
      </w:r>
      <w:r>
        <w:t>dzeń nadawczych i nadawczo</w:t>
      </w:r>
      <w:r>
        <w:rPr>
          <w:rFonts w:ascii="MS Mincho" w:eastAsia="MS Mincho" w:hAnsi="MS Mincho" w:cs="MS Mincho" w:hint="eastAsia"/>
        </w:rPr>
        <w:t>‑</w:t>
      </w:r>
      <w:r>
        <w:t>odbiorczych lub innego sposobu ich zabezpieczenia,</w:t>
      </w:r>
    </w:p>
    <w:p w:rsidR="00062914" w:rsidRDefault="00D8619E">
      <w:pPr>
        <w:pStyle w:val="1s"/>
        <w:spacing w:before="187"/>
      </w:pPr>
      <w:r>
        <w:t>17)</w:t>
      </w:r>
      <w:r>
        <w:tab/>
      </w:r>
      <w:r>
        <w:br/>
        <w:t>wbrew obowiązkowi określonemu w art. 21 pkt 7 nie stosuje się do nakazu niezwłocznego złożenia do depozytu broni palnej, amunicji, materiałów wybuchowych, innych rodzajów broni lub określonych przedmiotów, albo zakazu ich nosz</w:t>
      </w:r>
      <w:r>
        <w:t>e</w:t>
      </w:r>
      <w:r>
        <w:t>nia,</w:t>
      </w:r>
    </w:p>
    <w:p w:rsidR="00062914" w:rsidRDefault="00D8619E">
      <w:pPr>
        <w:pStyle w:val="1s"/>
        <w:spacing w:before="187"/>
      </w:pPr>
      <w:r>
        <w:t>18)</w:t>
      </w:r>
      <w:r>
        <w:tab/>
      </w:r>
      <w:r>
        <w:br/>
        <w:t>wbrew obowiązkowi określonemu w art. 21 pkt 8 nie stosuje się do wprowadzonych ograniczeń w dostępie do informacji publicznej</w:t>
      </w:r>
    </w:p>
    <w:p w:rsidR="00062914" w:rsidRDefault="00D8619E">
      <w:pPr>
        <w:pStyle w:val="1s"/>
        <w:spacing w:before="187"/>
      </w:pPr>
      <w:r>
        <w:t>–  podlega karze aresztu albo grzywny.</w:t>
      </w:r>
    </w:p>
    <w:p w:rsidR="00062914" w:rsidRDefault="00D8619E">
      <w:pPr>
        <w:pStyle w:val="Akapit"/>
        <w:spacing w:before="255"/>
      </w:pPr>
      <w:r>
        <w:t>2. Rozpoznawanie spraw, określonych w ust. 1, następuje w trybie przepisów o postępowaniu w sprawach o wykroczenia w postępowaniu przyśpieszonym.</w:t>
      </w:r>
    </w:p>
    <w:p w:rsidR="00062914" w:rsidRDefault="00D8619E">
      <w:pPr>
        <w:pStyle w:val="Akapit"/>
        <w:spacing w:before="255"/>
      </w:pPr>
      <w:r>
        <w:rPr>
          <w:rStyle w:val="bold"/>
        </w:rPr>
        <w:t xml:space="preserve">Art. 24. </w:t>
      </w:r>
      <w:r>
        <w:t>1. Niewykonane w całości lub w części do dnia zniesienia stanu wyjątkowego lub uchylenia odpowiednich ograniczeń wolności i praw człowieka i obywatela kary za wykroczenia wymierzone na podstawie przepisów ustawy pod-</w:t>
      </w:r>
      <w:r>
        <w:br/>
        <w:t>legają wykonaniu.</w:t>
      </w:r>
    </w:p>
    <w:p w:rsidR="00062914" w:rsidRDefault="00D8619E">
      <w:pPr>
        <w:pStyle w:val="Akapit"/>
      </w:pPr>
      <w:r>
        <w:t>2. Postępowania w sprawach o wykroczenia określone w niniejszej ustawie, wszczęte i niezakończone orzeczeniem kończącym postępowanie do dnia zniesienia stanu wyjątkowego lub uchylenia odpowiednich ograniczeń wolności i praw człowieka i obywatela, prowadzi się na podstawie przepisów ustawy, a wymierzone kary podlegają wykonaniu.</w:t>
      </w:r>
    </w:p>
    <w:p w:rsidR="00062914" w:rsidRDefault="00D8619E">
      <w:pPr>
        <w:pStyle w:val="Akapit"/>
      </w:pPr>
      <w:r>
        <w:t>3. Po zniesieniu stanu wyjątkowego postępowanie w sprawach o wykroczenia określone w niniejszej ustawie prowadzi się na zasadach ogólnych.</w:t>
      </w:r>
    </w:p>
    <w:p w:rsidR="00062914" w:rsidRDefault="00062914"/>
    <w:p w:rsidR="00062914" w:rsidRDefault="00D8619E">
      <w:pPr>
        <w:jc w:val="center"/>
      </w:pPr>
      <w:r>
        <w:t>Rozdział 5</w:t>
      </w:r>
    </w:p>
    <w:p w:rsidR="00062914" w:rsidRDefault="00062914">
      <w:pPr>
        <w:jc w:val="center"/>
      </w:pPr>
    </w:p>
    <w:p w:rsidR="00062914" w:rsidRDefault="00D8619E">
      <w:pPr>
        <w:jc w:val="center"/>
        <w:rPr>
          <w:rStyle w:val="bold"/>
        </w:rPr>
      </w:pPr>
      <w:r>
        <w:rPr>
          <w:rStyle w:val="bold"/>
        </w:rPr>
        <w:t>Zmiany w przepisach obowiązujących i przepisy końcowe</w:t>
      </w:r>
    </w:p>
    <w:p w:rsidR="00062914" w:rsidRDefault="00D8619E">
      <w:pPr>
        <w:pStyle w:val="Akapit"/>
      </w:pPr>
      <w:r>
        <w:rPr>
          <w:rStyle w:val="bold"/>
        </w:rPr>
        <w:t>Art. 25.</w:t>
      </w:r>
      <w:r>
        <w:t xml:space="preserve"> (pominięty).</w:t>
      </w:r>
      <w:r>
        <w:rPr>
          <w:rStyle w:val="przypisgorny"/>
        </w:rPr>
        <w:footnoteReference w:id="18"/>
      </w:r>
      <w:r>
        <w:rPr>
          <w:vertAlign w:val="superscript"/>
        </w:rPr>
        <w:t>)</w:t>
      </w:r>
    </w:p>
    <w:p w:rsidR="00062914" w:rsidRDefault="00D8619E">
      <w:pPr>
        <w:pStyle w:val="Akapit"/>
      </w:pPr>
      <w:r>
        <w:rPr>
          <w:rStyle w:val="bold"/>
        </w:rPr>
        <w:t xml:space="preserve">Art. 26. </w:t>
      </w:r>
      <w:r>
        <w:t>Traci moc ustawa z dnia 5 grudnia 1983 r. o stanie wyjątkowym (Dz. U. Nr 66, poz. 297, z późn. zm.</w:t>
      </w:r>
      <w:r>
        <w:rPr>
          <w:rStyle w:val="przypisgorny"/>
        </w:rPr>
        <w:footnoteReference w:id="19"/>
      </w:r>
      <w:r>
        <w:rPr>
          <w:vertAlign w:val="superscript"/>
        </w:rPr>
        <w:t>)</w:t>
      </w:r>
      <w:r>
        <w:t>).</w:t>
      </w:r>
    </w:p>
    <w:p w:rsidR="00062914" w:rsidRDefault="00D8619E">
      <w:pPr>
        <w:pStyle w:val="Akapit"/>
      </w:pPr>
      <w:r>
        <w:rPr>
          <w:rStyle w:val="bold"/>
        </w:rPr>
        <w:t xml:space="preserve">Art. 27. </w:t>
      </w:r>
      <w:r>
        <w:t>Ustawa wchodzi w życie po upływie 6 miesięcy od dnia ogłoszenia</w:t>
      </w:r>
      <w:r>
        <w:rPr>
          <w:rStyle w:val="przypisgorny"/>
        </w:rPr>
        <w:footnoteReference w:id="20"/>
      </w:r>
      <w:r>
        <w:rPr>
          <w:vertAlign w:val="superscript"/>
        </w:rPr>
        <w:t>)</w:t>
      </w:r>
      <w:r>
        <w:t>.</w:t>
      </w:r>
    </w:p>
    <w:p w:rsidR="00D8619E" w:rsidRDefault="00D8619E"/>
    <w:sectPr w:rsidR="00D8619E">
      <w:pgSz w:w="11906" w:h="16838"/>
      <w:pgMar w:top="992" w:right="1020" w:bottom="992" w:left="1020"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069" w:rsidRDefault="00974069">
      <w:pPr>
        <w:spacing w:line="240" w:lineRule="auto"/>
      </w:pPr>
      <w:r>
        <w:separator/>
      </w:r>
    </w:p>
  </w:endnote>
  <w:endnote w:type="continuationSeparator" w:id="0">
    <w:p w:rsidR="00974069" w:rsidRDefault="00974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069" w:rsidRDefault="00974069">
      <w:pPr>
        <w:spacing w:line="240" w:lineRule="auto"/>
      </w:pPr>
      <w:r>
        <w:separator/>
      </w:r>
    </w:p>
  </w:footnote>
  <w:footnote w:type="continuationSeparator" w:id="0">
    <w:p w:rsidR="00974069" w:rsidRDefault="00974069">
      <w:pPr>
        <w:spacing w:line="240" w:lineRule="auto"/>
      </w:pPr>
      <w:r>
        <w:continuationSeparator/>
      </w:r>
    </w:p>
  </w:footnote>
  <w:footnote w:id="1">
    <w:p w:rsidR="00062914" w:rsidRDefault="00D8619E">
      <w:pPr>
        <w:pStyle w:val="notka"/>
      </w:pPr>
      <w:r>
        <w:rPr>
          <w:vertAlign w:val="superscript"/>
        </w:rPr>
        <w:footnoteRef/>
      </w:r>
      <w:r>
        <w:t>)</w:t>
      </w:r>
      <w:r>
        <w:tab/>
        <w:t>W brzmieniu ustalonym przez art. 2 pkt 1 ustawy z dnia 30 sierpnia 2011 r. o zmianie ustawy o stanie wojennym oraz o kompetencjach Naczelnego Dowódcy Sił Zbrojnych i zasadach jego podległości konstytucyjnym organom Rzeczypospolitej Po</w:t>
      </w:r>
      <w:r>
        <w:t>l</w:t>
      </w:r>
      <w:r>
        <w:t xml:space="preserve">skiej </w:t>
      </w:r>
      <w:r>
        <w:br/>
        <w:t>oraz niektórych innych ustaw (Dz. U. Nr 222, poz. 1323), która weszła w życie z dniem 2 listopada 2011 r.</w:t>
      </w:r>
    </w:p>
    <w:p w:rsidR="00062914" w:rsidRDefault="00062914">
      <w:pPr>
        <w:pStyle w:val="notka"/>
      </w:pPr>
    </w:p>
  </w:footnote>
  <w:footnote w:id="2">
    <w:p w:rsidR="00062914" w:rsidRDefault="00D8619E">
      <w:pPr>
        <w:pStyle w:val="notka"/>
      </w:pPr>
      <w:r>
        <w:rPr>
          <w:vertAlign w:val="superscript"/>
        </w:rPr>
        <w:footnoteRef/>
      </w:r>
      <w:r>
        <w:t>)</w:t>
      </w:r>
      <w:r>
        <w:tab/>
        <w:t>Dodany przez art. 2 pkt 2 ustawy, o której mowa w odnośniku 1.</w:t>
      </w:r>
    </w:p>
    <w:p w:rsidR="00062914" w:rsidRDefault="00062914">
      <w:pPr>
        <w:pStyle w:val="notka"/>
      </w:pPr>
    </w:p>
  </w:footnote>
  <w:footnote w:id="3">
    <w:p w:rsidR="00062914" w:rsidRDefault="00D8619E">
      <w:pPr>
        <w:pStyle w:val="notka"/>
      </w:pPr>
      <w:r>
        <w:rPr>
          <w:vertAlign w:val="superscript"/>
        </w:rPr>
        <w:footnoteRef/>
      </w:r>
      <w:r>
        <w:t>)</w:t>
      </w:r>
      <w:r>
        <w:tab/>
        <w:t>Dodany przez art. 71 pkt 1 ustawy z dnia 24 maja 2013 r. o środkach przymusu bezpośredniego i broni palnej (Dz. U. poz. 628), która weszła w życie z dniem 5 czerwca 2013 r.</w:t>
      </w:r>
    </w:p>
    <w:p w:rsidR="00062914" w:rsidRDefault="00062914">
      <w:pPr>
        <w:pStyle w:val="notka"/>
      </w:pPr>
    </w:p>
  </w:footnote>
  <w:footnote w:id="4">
    <w:p w:rsidR="00062914" w:rsidRDefault="00D8619E">
      <w:pPr>
        <w:pStyle w:val="notka"/>
      </w:pPr>
      <w:r>
        <w:rPr>
          <w:vertAlign w:val="superscript"/>
        </w:rPr>
        <w:footnoteRef/>
      </w:r>
      <w:r>
        <w:t>)</w:t>
      </w:r>
      <w:r>
        <w:tab/>
        <w:t xml:space="preserve">W brzmieniu ustalonym przez art. 71 pkt 2 lit. a ustawy, o której mowa w odnośniku 3. </w:t>
      </w:r>
    </w:p>
    <w:p w:rsidR="00062914" w:rsidRDefault="00062914">
      <w:pPr>
        <w:pStyle w:val="notka"/>
      </w:pPr>
    </w:p>
  </w:footnote>
  <w:footnote w:id="5">
    <w:p w:rsidR="00062914" w:rsidRDefault="00D8619E">
      <w:pPr>
        <w:pStyle w:val="notka"/>
      </w:pPr>
      <w:r>
        <w:rPr>
          <w:vertAlign w:val="superscript"/>
        </w:rPr>
        <w:footnoteRef/>
      </w:r>
      <w:r>
        <w:t>)</w:t>
      </w:r>
      <w:r>
        <w:tab/>
        <w:t>Zmiany tekstu jednolitego wymienionej ustawy zostały ogłoszone w Dz. U. z 2012 r. poz. 627, 664, 908, 951 i 1529, z 2013 r. poz. 628, 675, 1351, 1635 i 1650 oraz z 2014 r. poz. 24, 486, 502, 538, 616 i 1055. Tekst jednolity nie uwzględnia zmian ogłosz</w:t>
      </w:r>
      <w:r>
        <w:t>o</w:t>
      </w:r>
      <w:r>
        <w:t>nych w Dz. U. z 2011 r. Nr 217, poz. 1280 i Nr 230, poz. 1371.</w:t>
      </w:r>
    </w:p>
    <w:p w:rsidR="00062914" w:rsidRDefault="00062914">
      <w:pPr>
        <w:pStyle w:val="notka"/>
      </w:pPr>
    </w:p>
  </w:footnote>
  <w:footnote w:id="6">
    <w:p w:rsidR="00062914" w:rsidRDefault="00D8619E">
      <w:pPr>
        <w:pStyle w:val="notka"/>
      </w:pPr>
      <w:r>
        <w:rPr>
          <w:vertAlign w:val="superscript"/>
        </w:rPr>
        <w:footnoteRef/>
      </w:r>
      <w:r>
        <w:t>)</w:t>
      </w:r>
      <w:r>
        <w:tab/>
        <w:t>Dodany przez art. 71 pkt 2 lit. b ustawy, o której mowa w odnośniku 3.</w:t>
      </w:r>
    </w:p>
    <w:p w:rsidR="00062914" w:rsidRDefault="00062914">
      <w:pPr>
        <w:pStyle w:val="notka"/>
      </w:pPr>
    </w:p>
  </w:footnote>
  <w:footnote w:id="7">
    <w:p w:rsidR="00062914" w:rsidRDefault="00D8619E">
      <w:pPr>
        <w:pStyle w:val="notka"/>
      </w:pPr>
      <w:r>
        <w:rPr>
          <w:vertAlign w:val="superscript"/>
        </w:rPr>
        <w:footnoteRef/>
      </w:r>
      <w:r>
        <w:t>)</w:t>
      </w:r>
      <w:r>
        <w:tab/>
        <w:t xml:space="preserve">W brzmieniu ustalonym przez art. 84 pkt 1 ustawy z dnia 30 sierpnia 2002 r. – Przepisy wprowadzające ustawę – Prawo o ustroju sądów administracyjnych i ustawę – Prawo o postępowaniu przed sądami administracyjnymi (Dz. U. Nr 153, poz. 1271 oraz z 2003 r. Nr 228, poz. 2261), która weszła w życie z dniem 1 stycznia 2004 r.; wszedł w życie z dniem 5 października 2002 r. </w:t>
      </w:r>
    </w:p>
    <w:p w:rsidR="00062914" w:rsidRDefault="00062914">
      <w:pPr>
        <w:pStyle w:val="notka"/>
      </w:pPr>
    </w:p>
  </w:footnote>
  <w:footnote w:id="8">
    <w:p w:rsidR="00062914" w:rsidRDefault="00D8619E">
      <w:pPr>
        <w:pStyle w:val="notka"/>
      </w:pPr>
      <w:r>
        <w:rPr>
          <w:vertAlign w:val="superscript"/>
        </w:rPr>
        <w:footnoteRef/>
      </w:r>
      <w:r>
        <w:t>)</w:t>
      </w:r>
      <w:r>
        <w:tab/>
        <w:t>W brzmieniu ustalonym przez art. 37 ustawy z dnia 14 marca 2014 r. o zasadach prowadzenia zbiórek publicznych (Dz. U. poz. 498), która weszła w życie z dniem 18 lipca 2014 r.</w:t>
      </w:r>
    </w:p>
    <w:p w:rsidR="00062914" w:rsidRDefault="00062914">
      <w:pPr>
        <w:pStyle w:val="notka"/>
      </w:pPr>
    </w:p>
  </w:footnote>
  <w:footnote w:id="9">
    <w:p w:rsidR="00062914" w:rsidRDefault="00D8619E">
      <w:pPr>
        <w:pStyle w:val="notka"/>
      </w:pPr>
      <w:r>
        <w:rPr>
          <w:vertAlign w:val="superscript"/>
        </w:rPr>
        <w:footnoteRef/>
      </w:r>
      <w:r>
        <w:t>)</w:t>
      </w:r>
      <w:r>
        <w:tab/>
        <w:t>W brzmieniu ustalonym przez art. 46 pkt 1 ustawy z dnia 9 czerwca 2006 r. – Przepisy wprowadzające ustawę o Służbie Kontr-</w:t>
      </w:r>
      <w:r>
        <w:br/>
        <w:t>wywiadu Wojskowego oraz Służbie Wywiadu Wojskowego oraz ustawę o służbie funkcjonariuszy Służby Kontrwywiadu Wo</w:t>
      </w:r>
      <w:r>
        <w:t>j</w:t>
      </w:r>
      <w:r>
        <w:t>skowego oraz Służby Wywiadu Wojskowego (Dz. U. Nr 104, poz. 711), która weszła w życie z dniem 8 lipca 2006 r.; wszedł w życie z dniem 1 października 2006 r.</w:t>
      </w:r>
    </w:p>
    <w:p w:rsidR="00062914" w:rsidRDefault="00062914">
      <w:pPr>
        <w:pStyle w:val="notka"/>
      </w:pPr>
    </w:p>
  </w:footnote>
  <w:footnote w:id="10">
    <w:p w:rsidR="00062914" w:rsidRDefault="00D8619E">
      <w:pPr>
        <w:pStyle w:val="notka"/>
      </w:pPr>
      <w:r>
        <w:rPr>
          <w:vertAlign w:val="superscript"/>
        </w:rPr>
        <w:footnoteRef/>
      </w:r>
      <w:r>
        <w:t>)</w:t>
      </w:r>
      <w:r>
        <w:tab/>
        <w:t>W brzmieniu ustalonym przez art. 84 pkt 2 ustawy, o której mowa w odnośniku 7.</w:t>
      </w:r>
    </w:p>
    <w:p w:rsidR="00062914" w:rsidRDefault="00062914">
      <w:pPr>
        <w:pStyle w:val="notka"/>
      </w:pPr>
    </w:p>
  </w:footnote>
  <w:footnote w:id="11">
    <w:p w:rsidR="00062914" w:rsidRDefault="00D8619E">
      <w:pPr>
        <w:pStyle w:val="notka"/>
      </w:pPr>
      <w:r>
        <w:rPr>
          <w:vertAlign w:val="superscript"/>
        </w:rPr>
        <w:footnoteRef/>
      </w:r>
      <w:r>
        <w:t>)</w:t>
      </w:r>
      <w:r>
        <w:tab/>
        <w:t>Zmiany tekstu jednolitego wymienionej ustawy zostały ogłoszone w Dz. U. z 2012 r. poz. 1101 i 1529 oraz z 2014 r. poz. 183 i 543.</w:t>
      </w:r>
    </w:p>
    <w:p w:rsidR="00062914" w:rsidRDefault="00062914">
      <w:pPr>
        <w:pStyle w:val="notka"/>
      </w:pPr>
    </w:p>
  </w:footnote>
  <w:footnote w:id="12">
    <w:p w:rsidR="00062914" w:rsidRDefault="00D8619E">
      <w:pPr>
        <w:pStyle w:val="notka"/>
      </w:pPr>
      <w:r>
        <w:rPr>
          <w:vertAlign w:val="superscript"/>
        </w:rPr>
        <w:footnoteRef/>
      </w:r>
      <w:r>
        <w:t>)</w:t>
      </w:r>
      <w:r>
        <w:tab/>
        <w:t>W brzmieniu ustalonym przez art. 46 pkt 2 ustawy, o której mowa w odnośniku 9.</w:t>
      </w:r>
    </w:p>
    <w:p w:rsidR="00062914" w:rsidRDefault="00062914">
      <w:pPr>
        <w:pStyle w:val="notka"/>
      </w:pPr>
    </w:p>
  </w:footnote>
  <w:footnote w:id="13">
    <w:p w:rsidR="00062914" w:rsidRDefault="00D8619E">
      <w:pPr>
        <w:pStyle w:val="notka"/>
      </w:pPr>
      <w:r>
        <w:rPr>
          <w:vertAlign w:val="superscript"/>
        </w:rPr>
        <w:footnoteRef/>
      </w:r>
      <w:r>
        <w:t>)</w:t>
      </w:r>
      <w:r>
        <w:tab/>
        <w:t>Zmiany wymienionej ustawy zostały ogłoszone w Dz. U. z 1988 r. Nr 41, poz. 324, z 1989 r. Nr 34, poz. 187, z 1990 r. Nr 29, poz. 173, z 1991 r. Nr 100, poz. 442, z 1996 r. Nr 114, poz. 542, z 1997 r. Nr 88, poz. 554 i Nr 121, poz. 770, z 1999 r. Nr 90, poz. 999, z 2001 r. Nr 112, poz. 1198, z 2002 r. Nr 153, poz. 1271, z 2004 r. Nr 111, poz. 1181, z 2005 r. Nr 39, poz. 377, z 2007 r. Nr 89, poz. 590, z 2010 r. Nr 182, poz. 1228 i Nr 235, poz. 1551, z 2011 r. Nr 85, poz. 459, Nr 156, poz. 934, Nr 205, poz. 1204 i Nr 282, poz. 1660, z 2012 r. poz. 1136 oraz z 2013 r. poz. 771.</w:t>
      </w:r>
    </w:p>
    <w:p w:rsidR="00062914" w:rsidRDefault="00062914">
      <w:pPr>
        <w:pStyle w:val="notka"/>
      </w:pPr>
    </w:p>
  </w:footnote>
  <w:footnote w:id="14">
    <w:p w:rsidR="00062914" w:rsidRDefault="00D8619E">
      <w:pPr>
        <w:pStyle w:val="notka"/>
      </w:pPr>
      <w:r>
        <w:rPr>
          <w:vertAlign w:val="superscript"/>
        </w:rPr>
        <w:footnoteRef/>
      </w:r>
      <w:r>
        <w:t>)</w:t>
      </w:r>
      <w:r>
        <w:tab/>
        <w:t>W brzmieniu ustalonym przez art. 84 pkt 3 ustawy, o której mowa w odnośniku 7.</w:t>
      </w:r>
    </w:p>
    <w:p w:rsidR="00062914" w:rsidRDefault="00062914">
      <w:pPr>
        <w:pStyle w:val="notka"/>
      </w:pPr>
    </w:p>
  </w:footnote>
  <w:footnote w:id="15">
    <w:p w:rsidR="00062914" w:rsidRDefault="00D8619E">
      <w:pPr>
        <w:pStyle w:val="notka"/>
      </w:pPr>
      <w:r>
        <w:rPr>
          <w:vertAlign w:val="superscript"/>
        </w:rPr>
        <w:footnoteRef/>
      </w:r>
      <w:r>
        <w:t>)</w:t>
      </w:r>
      <w:r>
        <w:tab/>
        <w:t>Dodany przez art. 17 pkt 1 ustawy z dnia 9 maja 2014 r. o informowaniu o cenach towarów i usług (Dz. U. poz. 915), która weszła w życie z dniem 25 lipca 2014 r.</w:t>
      </w:r>
    </w:p>
    <w:p w:rsidR="00062914" w:rsidRDefault="00062914">
      <w:pPr>
        <w:pStyle w:val="notka"/>
      </w:pPr>
    </w:p>
  </w:footnote>
  <w:footnote w:id="16">
    <w:p w:rsidR="00062914" w:rsidRDefault="00D8619E">
      <w:pPr>
        <w:pStyle w:val="notka"/>
      </w:pPr>
      <w:r>
        <w:rPr>
          <w:vertAlign w:val="superscript"/>
        </w:rPr>
        <w:footnoteRef/>
      </w:r>
      <w:r>
        <w:t>)</w:t>
      </w:r>
      <w:r>
        <w:tab/>
        <w:t>W brzmieniu ustalonym przez art. 17 pkt 2 ustawy, o której mowa w odnośniku 15.</w:t>
      </w:r>
    </w:p>
    <w:p w:rsidR="00062914" w:rsidRDefault="00062914">
      <w:pPr>
        <w:pStyle w:val="notka"/>
      </w:pPr>
    </w:p>
  </w:footnote>
  <w:footnote w:id="17">
    <w:p w:rsidR="00062914" w:rsidRDefault="00D8619E">
      <w:pPr>
        <w:pStyle w:val="notka"/>
      </w:pPr>
      <w:r>
        <w:rPr>
          <w:vertAlign w:val="superscript"/>
        </w:rPr>
        <w:footnoteRef/>
      </w:r>
      <w:r>
        <w:t>)</w:t>
      </w:r>
      <w:r>
        <w:tab/>
        <w:t>Dodany przez art. 17 pkt 3 ustawy, o której mowa w odnośniku 15.</w:t>
      </w:r>
    </w:p>
    <w:p w:rsidR="00062914" w:rsidRDefault="00062914">
      <w:pPr>
        <w:pStyle w:val="notka"/>
      </w:pPr>
    </w:p>
  </w:footnote>
  <w:footnote w:id="18">
    <w:p w:rsidR="00062914" w:rsidRDefault="00D8619E">
      <w:pPr>
        <w:pStyle w:val="notka"/>
      </w:pPr>
      <w:r>
        <w:rPr>
          <w:vertAlign w:val="superscript"/>
        </w:rPr>
        <w:footnoteRef/>
      </w:r>
      <w:r>
        <w:t>)</w:t>
      </w:r>
      <w:r>
        <w:tab/>
        <w:t>Zamieszczony w obwieszczeniu.</w:t>
      </w:r>
    </w:p>
    <w:p w:rsidR="00062914" w:rsidRDefault="00062914">
      <w:pPr>
        <w:pStyle w:val="notka"/>
      </w:pPr>
    </w:p>
  </w:footnote>
  <w:footnote w:id="19">
    <w:p w:rsidR="00062914" w:rsidRDefault="00D8619E">
      <w:pPr>
        <w:pStyle w:val="notka"/>
      </w:pPr>
      <w:r>
        <w:rPr>
          <w:vertAlign w:val="superscript"/>
        </w:rPr>
        <w:footnoteRef/>
      </w:r>
      <w:r>
        <w:t>)</w:t>
      </w:r>
      <w:r>
        <w:tab/>
        <w:t>Zmiany wymienionej ustawy zostały ogłoszone w Dz. U. z 1989 r. Nr 34, poz. 178 oraz z 1997 r. Nr 81, poz. 512 i Nr 88, poz. 554.</w:t>
      </w:r>
    </w:p>
    <w:p w:rsidR="00062914" w:rsidRDefault="00062914">
      <w:pPr>
        <w:pStyle w:val="notka"/>
      </w:pPr>
    </w:p>
  </w:footnote>
  <w:footnote w:id="20">
    <w:p w:rsidR="00062914" w:rsidRDefault="00D8619E">
      <w:pPr>
        <w:pStyle w:val="notka"/>
      </w:pPr>
      <w:r>
        <w:rPr>
          <w:vertAlign w:val="superscript"/>
        </w:rPr>
        <w:footnoteRef/>
      </w:r>
      <w:r>
        <w:t>)</w:t>
      </w:r>
      <w:r>
        <w:tab/>
        <w:t>Ustawa została ogłoszona w dniu 20 lipca 2002 r.</w:t>
      </w:r>
    </w:p>
    <w:p w:rsidR="00062914" w:rsidRDefault="00062914">
      <w:pPr>
        <w:pStyle w:val="notk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bordersDoNotSurroundHeader/>
  <w:bordersDoNotSurroundFooter/>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AE6"/>
    <w:rsid w:val="00062914"/>
    <w:rsid w:val="00411AE6"/>
    <w:rsid w:val="0083789E"/>
    <w:rsid w:val="00974069"/>
    <w:rsid w:val="00D8619E"/>
    <w:rsid w:val="00E002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99"/>
    <w:qFormat/>
    <w:pPr>
      <w:widowControl w:val="0"/>
      <w:autoSpaceDE w:val="0"/>
      <w:autoSpaceDN w:val="0"/>
      <w:adjustRightInd w:val="0"/>
      <w:spacing w:line="240" w:lineRule="atLeast"/>
      <w:jc w:val="both"/>
      <w:textAlignment w:val="center"/>
    </w:pPr>
    <w:rPr>
      <w:rFonts w:ascii="TimesNewRomanPSMT" w:hAnsi="TimesNewRomanPSMT" w:cs="TimesNewRomanPSMT"/>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ytul">
    <w:name w:val="tytul"/>
    <w:basedOn w:val="Normalny"/>
    <w:uiPriority w:val="99"/>
    <w:pPr>
      <w:suppressAutoHyphens/>
      <w:spacing w:line="300" w:lineRule="atLeast"/>
      <w:jc w:val="center"/>
    </w:pPr>
    <w:rPr>
      <w:rFonts w:ascii="TimesNewRomanPS-BoldMT" w:hAnsi="TimesNewRomanPS-BoldMT" w:cs="TimesNewRomanPS-BoldMT"/>
      <w:b/>
      <w:bCs/>
      <w:caps/>
      <w:spacing w:val="13"/>
    </w:rPr>
  </w:style>
  <w:style w:type="paragraph" w:customStyle="1" w:styleId="Akapit">
    <w:name w:val="Akapit"/>
    <w:basedOn w:val="Normalny"/>
    <w:uiPriority w:val="99"/>
    <w:pPr>
      <w:spacing w:before="227"/>
      <w:ind w:firstLine="320"/>
    </w:pPr>
  </w:style>
  <w:style w:type="paragraph" w:customStyle="1" w:styleId="1s">
    <w:name w:val="1) s"/>
    <w:basedOn w:val="Normalny"/>
    <w:uiPriority w:val="99"/>
    <w:pPr>
      <w:tabs>
        <w:tab w:val="left" w:pos="454"/>
      </w:tabs>
      <w:spacing w:before="170"/>
    </w:pPr>
  </w:style>
  <w:style w:type="paragraph" w:customStyle="1" w:styleId="ustep-pktcytowania">
    <w:name w:val="ustep - pkt (cytowania)"/>
    <w:basedOn w:val="Akapit"/>
    <w:uiPriority w:val="99"/>
    <w:pPr>
      <w:spacing w:before="170"/>
      <w:ind w:left="454"/>
    </w:pPr>
  </w:style>
  <w:style w:type="paragraph" w:customStyle="1" w:styleId="ustep-litcytowania">
    <w:name w:val="ustep - lit (cytowania)"/>
    <w:basedOn w:val="Normalny"/>
    <w:uiPriority w:val="99"/>
    <w:pPr>
      <w:spacing w:before="170"/>
      <w:ind w:left="850" w:firstLine="320"/>
    </w:pPr>
  </w:style>
  <w:style w:type="paragraph" w:customStyle="1" w:styleId="pktwust-ustcytowania">
    <w:name w:val="pkt w ust - ust (cytowania)"/>
    <w:basedOn w:val="ustep-litcytowania"/>
    <w:uiPriority w:val="99"/>
    <w:pPr>
      <w:ind w:left="907"/>
    </w:pPr>
  </w:style>
  <w:style w:type="paragraph" w:customStyle="1" w:styleId="pkt10-pktcytowania">
    <w:name w:val="pkt 10) - pkt (cytowania)"/>
    <w:basedOn w:val="Normalny"/>
    <w:uiPriority w:val="99"/>
    <w:pPr>
      <w:tabs>
        <w:tab w:val="left" w:pos="907"/>
      </w:tabs>
      <w:spacing w:before="113"/>
      <w:ind w:left="454"/>
    </w:pPr>
  </w:style>
  <w:style w:type="paragraph" w:customStyle="1" w:styleId="Zalacz7">
    <w:name w:val="Zalacz 7"/>
    <w:aliases w:val="5"/>
    <w:basedOn w:val="Normalny"/>
    <w:next w:val="NoParagraphStyle"/>
    <w:uiPriority w:val="99"/>
    <w:pPr>
      <w:suppressAutoHyphens/>
      <w:spacing w:line="180" w:lineRule="atLeast"/>
      <w:ind w:left="6690"/>
    </w:pPr>
    <w:rPr>
      <w:sz w:val="16"/>
      <w:szCs w:val="16"/>
    </w:rPr>
  </w:style>
  <w:style w:type="paragraph" w:customStyle="1" w:styleId="a">
    <w:name w:val="a)"/>
    <w:basedOn w:val="Normalny"/>
    <w:uiPriority w:val="99"/>
    <w:pPr>
      <w:tabs>
        <w:tab w:val="left" w:pos="850"/>
      </w:tabs>
      <w:spacing w:before="113"/>
      <w:ind w:left="850" w:hanging="397"/>
    </w:pPr>
  </w:style>
  <w:style w:type="paragraph" w:customStyle="1" w:styleId="as">
    <w:name w:val="a) s"/>
    <w:basedOn w:val="a"/>
    <w:next w:val="NoParagraphStyle"/>
    <w:uiPriority w:val="99"/>
    <w:pPr>
      <w:ind w:left="454" w:firstLine="0"/>
    </w:pPr>
  </w:style>
  <w:style w:type="paragraph" w:customStyle="1" w:styleId="1">
    <w:name w:val="1)"/>
    <w:basedOn w:val="Normalny"/>
    <w:uiPriority w:val="99"/>
    <w:pPr>
      <w:tabs>
        <w:tab w:val="left" w:pos="454"/>
      </w:tabs>
      <w:spacing w:before="170"/>
      <w:ind w:left="454" w:hanging="454"/>
    </w:pPr>
  </w:style>
  <w:style w:type="paragraph" w:customStyle="1" w:styleId="notka">
    <w:name w:val="notka"/>
    <w:basedOn w:val="Normalny"/>
    <w:uiPriority w:val="99"/>
    <w:pPr>
      <w:tabs>
        <w:tab w:val="left" w:pos="340"/>
      </w:tabs>
      <w:spacing w:line="220" w:lineRule="atLeast"/>
      <w:ind w:left="340" w:hanging="340"/>
    </w:pPr>
    <w:rPr>
      <w:sz w:val="18"/>
      <w:szCs w:val="18"/>
    </w:rPr>
  </w:style>
  <w:style w:type="character" w:customStyle="1" w:styleId="bold">
    <w:name w:val="bold"/>
    <w:uiPriority w:val="99"/>
    <w:rPr>
      <w:b/>
      <w:bCs/>
    </w:rPr>
  </w:style>
  <w:style w:type="character" w:customStyle="1" w:styleId="przypisgorny">
    <w:name w:val="przypis gorny"/>
    <w:uiPriority w:val="99"/>
    <w:rPr>
      <w:color w:val="00000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5396</Words>
  <Characters>32382</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D. Grabowska</dc:creator>
  <cp:lastModifiedBy>Grażyna D. Grabowska</cp:lastModifiedBy>
  <cp:revision>2</cp:revision>
  <dcterms:created xsi:type="dcterms:W3CDTF">2016-06-30T08:45:00Z</dcterms:created>
  <dcterms:modified xsi:type="dcterms:W3CDTF">2016-06-30T08:45:00Z</dcterms:modified>
</cp:coreProperties>
</file>