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27C1AD33" wp14:editId="4C1E3460">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6T00:00:00Z">
            <w:dateFormat w:val="d MMMM yyyy"/>
            <w:lid w:val="pl-PL"/>
            <w:storeMappedDataAs w:val="dateTime"/>
            <w:calendar w:val="gregorian"/>
          </w:date>
        </w:sdtPr>
        <w:sdtEndPr/>
        <w:sdtContent>
          <w:r w:rsidR="00ED71F5">
            <w:t>6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ED71F5">
            <w:t>1537</w:t>
          </w:r>
        </w:sdtContent>
      </w:sdt>
    </w:p>
    <w:p w:rsidR="00F30ADA" w:rsidRPr="00310058" w:rsidRDefault="00F30ADA" w:rsidP="00F30ADA">
      <w:pPr>
        <w:pStyle w:val="TEKSTOBWIESZCZENIENAZWAORGANUWYDAJCEGOOTJ"/>
      </w:pPr>
      <w:r w:rsidRPr="00310058">
        <w:t>OBWIESZCZENIE</w:t>
      </w:r>
      <w:bookmarkStart w:id="0" w:name="_GoBack"/>
      <w:bookmarkEnd w:id="0"/>
    </w:p>
    <w:p w:rsidR="00F30ADA" w:rsidRPr="00310058" w:rsidRDefault="00F30ADA" w:rsidP="00F30ADA">
      <w:pPr>
        <w:pStyle w:val="TEKSTOBWIESZCZENIENAZWAORGANUWYDAJCEGOOTJ"/>
      </w:pPr>
      <w:r w:rsidRPr="00310058">
        <w:t>MARSZAŁKA SEJMU RZECZYPOSPOLITEJ POLSKIEJ</w:t>
      </w:r>
    </w:p>
    <w:p w:rsidR="00F30ADA" w:rsidRPr="00310058" w:rsidRDefault="00F30ADA" w:rsidP="00F30ADA">
      <w:pPr>
        <w:pStyle w:val="DATAOTJdatawydaniaobwieszczeniatekstujednolitego"/>
      </w:pPr>
      <w:r>
        <w:t xml:space="preserve">z dnia 2 października 2014 </w:t>
      </w:r>
      <w:r w:rsidRPr="00310058">
        <w:t>r.</w:t>
      </w:r>
    </w:p>
    <w:p w:rsidR="00F30ADA" w:rsidRPr="00310058" w:rsidRDefault="00F30ADA" w:rsidP="00F30ADA">
      <w:pPr>
        <w:pStyle w:val="TYTUOTJprzedmiotobwieszczeniatekstujednolitego"/>
      </w:pPr>
      <w:r w:rsidRPr="00310058">
        <w:t>w sprawie ogłoszenia jednolitego tekstu ustawy o nadzorze nad rynkiem kapitałowym</w:t>
      </w:r>
    </w:p>
    <w:p w:rsidR="00F30ADA" w:rsidRPr="00310058" w:rsidRDefault="00F30ADA" w:rsidP="00F30ADA">
      <w:pPr>
        <w:pStyle w:val="PKTOTJpunktobwieszczeniatekstujednolitegonp1"/>
      </w:pPr>
      <w:r w:rsidRPr="00310058">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29 lipca 2005 r. o nadzorze nad rynkiem kapitałowym (Dz. U. Nr 183, poz. 1537), z uwzględnieniem zmian wprowadzonych:</w:t>
      </w:r>
    </w:p>
    <w:p w:rsidR="00F30ADA" w:rsidRPr="00310058" w:rsidRDefault="00F30ADA" w:rsidP="00BC596A">
      <w:pPr>
        <w:pStyle w:val="PPKTOTJpodpunktwobwieszczeniutekstujednolitegonp1"/>
        <w:spacing w:before="120"/>
      </w:pPr>
      <w:r w:rsidRPr="00310058">
        <w:t>1)</w:t>
      </w:r>
      <w:r w:rsidRPr="00310058">
        <w:tab/>
        <w:t>ustawą z dnia 21 lipca 2006 r. o nadzorze nad rynkiem finansowym (Dz. U. Nr 157, poz. 1119),</w:t>
      </w:r>
    </w:p>
    <w:p w:rsidR="00F30ADA" w:rsidRPr="00310058" w:rsidRDefault="00F30ADA" w:rsidP="00BC596A">
      <w:pPr>
        <w:pStyle w:val="PPKTOTJpodpunktwobwieszczeniutekstujednolitegonp1"/>
        <w:spacing w:before="120"/>
      </w:pPr>
      <w:r w:rsidRPr="00310058">
        <w:t>2)</w:t>
      </w:r>
      <w:r w:rsidRPr="00310058">
        <w:tab/>
        <w:t>ustawą z dnia 16 lutego 2007 r. o ochronie konkurencji i konsumentów (Dz. U. Nr 50, poz. 331),</w:t>
      </w:r>
    </w:p>
    <w:p w:rsidR="00133578" w:rsidRPr="00310058" w:rsidRDefault="00133578" w:rsidP="00133578">
      <w:pPr>
        <w:pStyle w:val="PPKTOTJpodpunktwobwieszczeniutekstujednolitegonp1"/>
        <w:spacing w:before="120"/>
      </w:pPr>
      <w:r>
        <w:t>3</w:t>
      </w:r>
      <w:r w:rsidRPr="00310058">
        <w:t>)</w:t>
      </w:r>
      <w:r w:rsidRPr="00310058">
        <w:tab/>
        <w:t>ustawą z dnia 4 września 2008 r. o zmianie ustawy o obrocie instrumentami finansowymi oraz niektórych innych ustaw (Dz. U. z 2009 r. Nr 165, poz. 1316),</w:t>
      </w:r>
    </w:p>
    <w:p w:rsidR="00F30ADA" w:rsidRPr="00310058" w:rsidRDefault="00133578" w:rsidP="00BC596A">
      <w:pPr>
        <w:pStyle w:val="PPKTOTJpodpunktwobwieszczeniutekstujednolitegonp1"/>
        <w:spacing w:before="120"/>
      </w:pPr>
      <w:r>
        <w:t>4</w:t>
      </w:r>
      <w:r w:rsidR="00F30ADA" w:rsidRPr="00310058">
        <w:t>)</w:t>
      </w:r>
      <w:r w:rsidR="00F30ADA" w:rsidRPr="00310058">
        <w:tab/>
        <w:t>ustawą z dnia 19 grudnia 2008 r. o zmianie ustawy o swobodzie działalności gospodarczej oraz o zmianie niektórych innych ustaw (Dz. U. z 2009 r. Nr 18, poz. 97),</w:t>
      </w:r>
    </w:p>
    <w:p w:rsidR="00F30ADA" w:rsidRPr="00310058" w:rsidRDefault="00F30ADA" w:rsidP="00BC596A">
      <w:pPr>
        <w:pStyle w:val="PPKTOTJpodpunktwobwieszczeniutekstujednolitegonp1"/>
        <w:spacing w:before="120"/>
      </w:pPr>
      <w:r w:rsidRPr="00310058">
        <w:t>5)</w:t>
      </w:r>
      <w:r w:rsidRPr="00310058">
        <w:tab/>
        <w:t>ustawą z dnia 16 września 2011 r. o zmianie ustawy o obrocie instrumentami finansowymi oraz niektórych innych ustaw (Dz. U. Nr 234, poz. 1391),</w:t>
      </w:r>
    </w:p>
    <w:p w:rsidR="00F30ADA" w:rsidRPr="00310058" w:rsidRDefault="00F30ADA" w:rsidP="00BC596A">
      <w:pPr>
        <w:pStyle w:val="PPKTOTJpodpunktwobwieszczeniutekstujednolitegonp1"/>
        <w:spacing w:before="120"/>
      </w:pPr>
      <w:r w:rsidRPr="00310058">
        <w:t>6)</w:t>
      </w:r>
      <w:r w:rsidRPr="00310058">
        <w:tab/>
        <w:t>ustawą z dnia 24 października 2012 r. o zmianie ustawy o obrocie instrumentami finansowymi oraz niektórych innych ustaw (Dz. U. poz. 1385)</w:t>
      </w:r>
    </w:p>
    <w:p w:rsidR="00F30ADA" w:rsidRPr="00310058" w:rsidRDefault="00F30ADA" w:rsidP="00F30ADA">
      <w:pPr>
        <w:pStyle w:val="CZWSPPPKTOTJczwsppodpunktwwobwieszczeniutekstujednolitego"/>
      </w:pPr>
      <w:r w:rsidRPr="00310058">
        <w:t>oraz zmian wynikających z przepisów ogłoszonych przed dniem 2</w:t>
      </w:r>
      <w:r>
        <w:t>6</w:t>
      </w:r>
      <w:r w:rsidRPr="00310058">
        <w:t xml:space="preserve"> września 2014 r.</w:t>
      </w:r>
    </w:p>
    <w:p w:rsidR="00F30ADA" w:rsidRPr="00310058" w:rsidRDefault="00F30ADA" w:rsidP="00F30ADA">
      <w:pPr>
        <w:pStyle w:val="PKTOTJpunktobwieszczeniatekstujednolitegonp1"/>
      </w:pPr>
      <w:r w:rsidRPr="00310058">
        <w:t>2. Podany w załączniku do niniejszego obwieszczenia tekst jednolity ustawy nie obejmuje:</w:t>
      </w:r>
    </w:p>
    <w:p w:rsidR="00F30ADA" w:rsidRPr="00F30ADA" w:rsidRDefault="00F30ADA" w:rsidP="00BC596A">
      <w:pPr>
        <w:pStyle w:val="PPKTOTJpodpunktwobwieszczeniutekstujednolitegonp1"/>
        <w:spacing w:before="120"/>
      </w:pPr>
      <w:r w:rsidRPr="00310058">
        <w:t>1)</w:t>
      </w:r>
      <w:r w:rsidRPr="00F30ADA">
        <w:tab/>
        <w:t>art. 48–52 ustawy z dnia 29 lipca 2005 r. o nadzorze nad rynkiem kapitałowym (Dz. U. Nr 183, poz. 1537), które stanowią:</w:t>
      </w:r>
    </w:p>
    <w:p w:rsidR="00F30ADA" w:rsidRPr="00F30ADA" w:rsidRDefault="00F30ADA" w:rsidP="00BC596A">
      <w:pPr>
        <w:pStyle w:val="ARTartustawynprozporzdzenia"/>
        <w:spacing w:before="120"/>
      </w:pPr>
      <w:r w:rsidRPr="00310058">
        <w:t>„</w:t>
      </w:r>
      <w:r w:rsidRPr="00F30ADA">
        <w:t>Art. 48. W ustawie z dnia 28 września 1991 r. o kontroli skarbowej (Dz. U. z 2004 r. Nr 8, poz. 65, z </w:t>
      </w:r>
      <w:proofErr w:type="spellStart"/>
      <w:r w:rsidRPr="00F30ADA">
        <w:t>późn</w:t>
      </w:r>
      <w:proofErr w:type="spellEnd"/>
      <w:r w:rsidRPr="00F30ADA">
        <w:t>. zm.</w:t>
      </w:r>
      <w:r w:rsidRPr="00FD0379">
        <w:rPr>
          <w:rStyle w:val="IGindeksgrny"/>
        </w:rPr>
        <w:footnoteReference w:id="1"/>
      </w:r>
      <w:r w:rsidRPr="00FD0379">
        <w:rPr>
          <w:rStyle w:val="IGindeksgrny"/>
        </w:rPr>
        <w:t>)</w:t>
      </w:r>
      <w:r w:rsidRPr="00F30ADA">
        <w:t>) w art. 34a w ust. 5 pkt 8 otrzymuje brzmienie:</w:t>
      </w:r>
    </w:p>
    <w:p w:rsidR="00F30ADA" w:rsidRPr="00310058" w:rsidRDefault="00F30ADA" w:rsidP="00F30ADA">
      <w:pPr>
        <w:pStyle w:val="ZPKTzmpktartykuempunktem"/>
      </w:pPr>
      <w:r w:rsidRPr="00310058">
        <w:t>„8)</w:t>
      </w:r>
      <w:r w:rsidRPr="00310058">
        <w:tab/>
        <w:t>Przewodniczącemu Komisji Papierów Wartościowych i Giełd, w zakresie niezbędnym do przeprowadz</w:t>
      </w:r>
      <w:r w:rsidRPr="00310058">
        <w:t>e</w:t>
      </w:r>
      <w:r w:rsidRPr="00310058">
        <w:t>nia postępowania wyjaśniającego na pod</w:t>
      </w:r>
      <w:r w:rsidRPr="00310058">
        <w:softHyphen/>
        <w:t>stawie ustawy z dnia 29 lipca 2005 r. o nadzorze nad rynkiem kapitałowym (Dz. U. Nr 183, poz. 1537).”.</w:t>
      </w:r>
    </w:p>
    <w:p w:rsidR="00F30ADA" w:rsidRPr="00F30ADA" w:rsidRDefault="00F30ADA" w:rsidP="00F30ADA">
      <w:pPr>
        <w:pStyle w:val="ARTartustawynprozporzdzenia"/>
      </w:pPr>
      <w:r w:rsidRPr="00310058">
        <w:t>Art.</w:t>
      </w:r>
      <w:r w:rsidRPr="00F30ADA">
        <w:t> 49. W ustawie z dnia 24 maja 2000 r. o Krajowym Rejestrze Karnym (Dz. U. Nr 50, poz. 580, z </w:t>
      </w:r>
      <w:proofErr w:type="spellStart"/>
      <w:r w:rsidRPr="00F30ADA">
        <w:t>późn</w:t>
      </w:r>
      <w:proofErr w:type="spellEnd"/>
      <w:r w:rsidRPr="00F30ADA">
        <w:t>. zm.</w:t>
      </w:r>
      <w:r w:rsidRPr="00FD0379">
        <w:rPr>
          <w:rStyle w:val="IGindeksgrny"/>
        </w:rPr>
        <w:footnoteReference w:id="2"/>
      </w:r>
      <w:r w:rsidRPr="00FD0379">
        <w:rPr>
          <w:rStyle w:val="IGindeksgrny"/>
        </w:rPr>
        <w:t>)</w:t>
      </w:r>
      <w:r w:rsidRPr="00F30ADA">
        <w:t>) w art. 6 w ust. 1 po pkt 7a dodaje się pkt 7b w brzmieniu:</w:t>
      </w:r>
    </w:p>
    <w:p w:rsidR="00F30ADA" w:rsidRPr="00310058" w:rsidRDefault="00F30ADA" w:rsidP="00F30ADA">
      <w:pPr>
        <w:pStyle w:val="ZPKTzmpktartykuempunktem"/>
      </w:pPr>
      <w:r w:rsidRPr="00310058">
        <w:t>„7b)</w:t>
      </w:r>
      <w:r w:rsidRPr="00310058">
        <w:tab/>
        <w:t>Komisji Papierów Wartościowych i Giełd lub upoważnionemu przez nią przedstawicielowi, w związku z wykonywaniem czynności w ramach nadzoru sprawowanego przez Komisję Papierów Wartościowych i Giełd na podstawie odrębnych ustaw,”.</w:t>
      </w:r>
    </w:p>
    <w:p w:rsidR="00F30ADA" w:rsidRPr="00F30ADA" w:rsidRDefault="00F30ADA" w:rsidP="00F30ADA">
      <w:pPr>
        <w:pStyle w:val="ARTartustawynprozporzdzenia"/>
      </w:pPr>
      <w:r w:rsidRPr="00310058">
        <w:lastRenderedPageBreak/>
        <w:t>Art.</w:t>
      </w:r>
      <w:r w:rsidRPr="00F30ADA">
        <w:t> 50. W ustawie z dnia 26 października 2000 r. o giełdach towarowych (Dz. U. z 2005 r. Nr 121, poz. 1019) wprowadza się następujące zmiany:</w:t>
      </w:r>
    </w:p>
    <w:p w:rsidR="00F30ADA" w:rsidRPr="00310058" w:rsidRDefault="00F30ADA" w:rsidP="00F30ADA">
      <w:pPr>
        <w:pStyle w:val="PKTpunkt"/>
      </w:pPr>
      <w:r w:rsidRPr="00310058">
        <w:t>1)</w:t>
      </w:r>
      <w:r w:rsidRPr="00310058">
        <w:tab/>
        <w:t>uchyla się art. 19;</w:t>
      </w:r>
    </w:p>
    <w:p w:rsidR="00F30ADA" w:rsidRPr="00F30ADA" w:rsidRDefault="00F30ADA" w:rsidP="00F30ADA">
      <w:pPr>
        <w:pStyle w:val="PKTpunkt"/>
      </w:pPr>
      <w:r w:rsidRPr="00310058">
        <w:t>2)</w:t>
      </w:r>
      <w:r w:rsidRPr="00F30ADA">
        <w:tab/>
        <w:t>w art. 20 ust. 1 otrzymuje brzmienie:</w:t>
      </w:r>
    </w:p>
    <w:p w:rsidR="00F30ADA" w:rsidRPr="00310058" w:rsidRDefault="00F30ADA" w:rsidP="00F30ADA">
      <w:pPr>
        <w:pStyle w:val="ZUSTzmustartykuempunktem"/>
      </w:pPr>
      <w:r w:rsidRPr="00310058">
        <w:t>„1. W zakresie nieuregulowanym w ustawie do sposobu działania oraz zadań Komisji stosuje się przepisy ustawy z dnia 29 lipca 2005 r. o nadzorze nad rynkiem kapitałowym (Dz. U. Nr 183, poz. 1537).”;</w:t>
      </w:r>
    </w:p>
    <w:p w:rsidR="00F30ADA" w:rsidRPr="00310058" w:rsidRDefault="00F30ADA" w:rsidP="00F30ADA">
      <w:pPr>
        <w:pStyle w:val="PKTpunkt"/>
      </w:pPr>
      <w:r w:rsidRPr="00310058">
        <w:t>3)</w:t>
      </w:r>
      <w:r w:rsidRPr="00310058">
        <w:tab/>
        <w:t>uchyla się art. 21;</w:t>
      </w:r>
    </w:p>
    <w:p w:rsidR="00F30ADA" w:rsidRPr="00F30ADA" w:rsidRDefault="00F30ADA" w:rsidP="00F30ADA">
      <w:pPr>
        <w:pStyle w:val="PKTpunkt"/>
      </w:pPr>
      <w:r w:rsidRPr="00310058">
        <w:t>4)</w:t>
      </w:r>
      <w:r w:rsidRPr="00F30ADA">
        <w:tab/>
        <w:t>w art. 26:</w:t>
      </w:r>
    </w:p>
    <w:p w:rsidR="00F30ADA" w:rsidRPr="00310058" w:rsidRDefault="00F30ADA" w:rsidP="00F30ADA">
      <w:pPr>
        <w:pStyle w:val="LITlitera"/>
      </w:pPr>
      <w:r w:rsidRPr="00310058">
        <w:t>a)</w:t>
      </w:r>
      <w:r w:rsidRPr="00310058">
        <w:tab/>
        <w:t>uchyla się ust. 3,</w:t>
      </w:r>
    </w:p>
    <w:p w:rsidR="00F30ADA" w:rsidRPr="00F30ADA" w:rsidRDefault="00F30ADA" w:rsidP="00F30ADA">
      <w:pPr>
        <w:pStyle w:val="LITlitera"/>
      </w:pPr>
      <w:r w:rsidRPr="00310058">
        <w:t>b)</w:t>
      </w:r>
      <w:r w:rsidRPr="00F30ADA">
        <w:tab/>
        <w:t>ust. 4 otrzymuje brzmienie:</w:t>
      </w:r>
    </w:p>
    <w:p w:rsidR="00F30ADA" w:rsidRPr="00310058" w:rsidRDefault="00F30ADA" w:rsidP="00F30ADA">
      <w:pPr>
        <w:pStyle w:val="ZLITUSTzmustliter"/>
      </w:pPr>
      <w:r w:rsidRPr="00310058">
        <w:t>„4. Przeznaczenie i rozdysponowanie wpływów z opłat, o których mowa w ust. 1 i 2, oraz ustalenie wysokości, naliczanie i uiszczanie tych opłat następuje na zasadach, w trybie i na warunkach określonych w art. 17 ustawy z dnia 29 lipca 2005 r. o nadzorze nad rynkiem kapitałowym.”;</w:t>
      </w:r>
    </w:p>
    <w:p w:rsidR="00F30ADA" w:rsidRPr="00F30ADA" w:rsidRDefault="00F30ADA" w:rsidP="00F30ADA">
      <w:pPr>
        <w:pStyle w:val="PKTpunkt"/>
      </w:pPr>
      <w:r w:rsidRPr="00310058">
        <w:t>5)</w:t>
      </w:r>
      <w:r w:rsidRPr="00F30ADA">
        <w:tab/>
        <w:t>w art. 53:</w:t>
      </w:r>
    </w:p>
    <w:p w:rsidR="00F30ADA" w:rsidRPr="00F30ADA" w:rsidRDefault="00F30ADA" w:rsidP="00F30ADA">
      <w:pPr>
        <w:pStyle w:val="LITlitera"/>
      </w:pPr>
      <w:r w:rsidRPr="00310058">
        <w:t>a)</w:t>
      </w:r>
      <w:r w:rsidRPr="00F30ADA">
        <w:tab/>
        <w:t>w ust. 1:</w:t>
      </w:r>
    </w:p>
    <w:p w:rsidR="00F30ADA" w:rsidRPr="00310058" w:rsidRDefault="00F30ADA" w:rsidP="00F30ADA">
      <w:pPr>
        <w:pStyle w:val="TIRtiret"/>
      </w:pPr>
      <w:r w:rsidRPr="00310058">
        <w:t>–</w:t>
      </w:r>
      <w:r w:rsidRPr="00310058">
        <w:tab/>
        <w:t>uchyla się pkt 1,</w:t>
      </w:r>
    </w:p>
    <w:p w:rsidR="00F30ADA" w:rsidRPr="00F30ADA" w:rsidRDefault="00F30ADA" w:rsidP="00F30ADA">
      <w:pPr>
        <w:pStyle w:val="TIRtiret"/>
      </w:pPr>
      <w:r w:rsidRPr="00310058">
        <w:t>–</w:t>
      </w:r>
      <w:r w:rsidRPr="00F30ADA">
        <w:tab/>
        <w:t>pkt 4 otrzymuje brzmienie:</w:t>
      </w:r>
    </w:p>
    <w:p w:rsidR="00F30ADA" w:rsidRPr="00310058" w:rsidRDefault="00F30ADA" w:rsidP="00F30ADA">
      <w:pPr>
        <w:pStyle w:val="ZTIRPKTzmpkttiret"/>
      </w:pPr>
      <w:r w:rsidRPr="00310058">
        <w:t>„4)</w:t>
      </w:r>
      <w:r w:rsidRPr="00310058">
        <w:tab/>
        <w:t>osoby pozostające z podmiotami, o których mowa w pkt 2a i 3, w stosunku pracy, zlecenia lub w innym stosunku prawnym o podobnym charakterze.”,</w:t>
      </w:r>
    </w:p>
    <w:p w:rsidR="00F30ADA" w:rsidRPr="00F30ADA" w:rsidRDefault="00F30ADA" w:rsidP="00F30ADA">
      <w:pPr>
        <w:pStyle w:val="LITlitera"/>
      </w:pPr>
      <w:r w:rsidRPr="00310058">
        <w:t>b)</w:t>
      </w:r>
      <w:r w:rsidRPr="00F30ADA">
        <w:tab/>
        <w:t>ust. 2 otrzymuje brzmienie:</w:t>
      </w:r>
    </w:p>
    <w:p w:rsidR="00F30ADA" w:rsidRPr="00310058" w:rsidRDefault="00F30ADA" w:rsidP="00F30ADA">
      <w:pPr>
        <w:pStyle w:val="ZLITUSTzmustliter"/>
      </w:pPr>
      <w:r w:rsidRPr="00310058">
        <w:t>„2. Obowiązek zachowania tajemnicy zawodowej istnieje również po ustaniu stosunków prawnych, o których mowa w ust. 1 pkt 3 i 4.”.</w:t>
      </w:r>
    </w:p>
    <w:p w:rsidR="00F30ADA" w:rsidRPr="00F30ADA" w:rsidRDefault="00F30ADA" w:rsidP="00BC596A">
      <w:pPr>
        <w:pStyle w:val="ARTartustawynprozporzdzenia"/>
        <w:spacing w:before="200"/>
      </w:pPr>
      <w:r w:rsidRPr="00310058">
        <w:t>Art.</w:t>
      </w:r>
      <w:r w:rsidRPr="00F30ADA">
        <w:t> 51. W ustawie z dnia 6 lipca 2001 r. o gromadzeniu, przetwarzaniu i przekazywaniu informacji krymina</w:t>
      </w:r>
      <w:r w:rsidRPr="00F30ADA">
        <w:t>l</w:t>
      </w:r>
      <w:r w:rsidRPr="00F30ADA">
        <w:t>nych oraz o Krajowym Systemie Informatycznym (Dz. U. Nr 110, poz. 1189, z </w:t>
      </w:r>
      <w:proofErr w:type="spellStart"/>
      <w:r w:rsidRPr="00F30ADA">
        <w:t>późn</w:t>
      </w:r>
      <w:proofErr w:type="spellEnd"/>
      <w:r w:rsidRPr="00F30ADA">
        <w:t>. zm.</w:t>
      </w:r>
      <w:r w:rsidRPr="00FD0379">
        <w:rPr>
          <w:rStyle w:val="IGindeksgrny"/>
        </w:rPr>
        <w:footnoteReference w:id="3"/>
      </w:r>
      <w:r w:rsidRPr="00FD0379">
        <w:rPr>
          <w:rStyle w:val="IGindeksgrny"/>
        </w:rPr>
        <w:t>)</w:t>
      </w:r>
      <w:r w:rsidRPr="00F30ADA">
        <w:t>) w art. 19 po pkt 13</w:t>
      </w:r>
      <w:r w:rsidR="006022EC">
        <w:t xml:space="preserve"> </w:t>
      </w:r>
      <w:r w:rsidRPr="00F30ADA">
        <w:t>dod</w:t>
      </w:r>
      <w:r w:rsidRPr="00F30ADA">
        <w:t>a</w:t>
      </w:r>
      <w:r w:rsidRPr="00F30ADA">
        <w:t>je się pkt 13a w brzmieniu:</w:t>
      </w:r>
    </w:p>
    <w:p w:rsidR="00F30ADA" w:rsidRPr="00310058" w:rsidRDefault="00F30ADA" w:rsidP="00F30ADA">
      <w:pPr>
        <w:pStyle w:val="ZPKTzmpktartykuempunktem"/>
      </w:pPr>
      <w:r w:rsidRPr="00310058">
        <w:t>„13a)</w:t>
      </w:r>
      <w:r w:rsidRPr="00310058">
        <w:tab/>
        <w:t>Komisja Papierów Wartościowych i Giełd lub upoważniony przez nią przedstawiciel,”.</w:t>
      </w:r>
    </w:p>
    <w:p w:rsidR="00F30ADA" w:rsidRPr="00F30ADA" w:rsidRDefault="00F30ADA" w:rsidP="00BC596A">
      <w:pPr>
        <w:pStyle w:val="ARTartustawynprozporzdzenia"/>
        <w:spacing w:before="200"/>
      </w:pPr>
      <w:r w:rsidRPr="00310058">
        <w:t>Art.</w:t>
      </w:r>
      <w:r w:rsidRPr="00F30ADA">
        <w:t> 52. W ustawie z dnia 27 maja 2004 r. o funduszach inwestycyjnych (Dz. U. Nr 146, poz. 1546 oraz z 2005 r. Nr 83, poz. 719) wprowadza się następujące zmiany:</w:t>
      </w:r>
    </w:p>
    <w:p w:rsidR="00F30ADA" w:rsidRPr="00F30ADA" w:rsidRDefault="00F30ADA" w:rsidP="00F30ADA">
      <w:pPr>
        <w:pStyle w:val="PKTpunkt"/>
      </w:pPr>
      <w:r w:rsidRPr="00310058">
        <w:t>1)</w:t>
      </w:r>
      <w:r w:rsidRPr="00F30ADA">
        <w:tab/>
        <w:t>w art. 18 w ust. 2:</w:t>
      </w:r>
    </w:p>
    <w:p w:rsidR="00F30ADA" w:rsidRPr="00F30ADA" w:rsidRDefault="00F30ADA" w:rsidP="00F30ADA">
      <w:pPr>
        <w:pStyle w:val="LITlitera"/>
      </w:pPr>
      <w:r w:rsidRPr="00310058">
        <w:t>a)</w:t>
      </w:r>
      <w:r w:rsidRPr="00F30ADA">
        <w:tab/>
        <w:t>po pkt 4 dodaje się pkt 4a w brzmieniu:</w:t>
      </w:r>
    </w:p>
    <w:p w:rsidR="00F30ADA" w:rsidRPr="00310058" w:rsidRDefault="00F30ADA" w:rsidP="00F30ADA">
      <w:pPr>
        <w:pStyle w:val="ZLITPKTzmpktliter"/>
      </w:pPr>
      <w:r w:rsidRPr="00310058">
        <w:t>„4a)</w:t>
      </w:r>
      <w:r w:rsidRPr="00310058">
        <w:tab/>
        <w:t>zasady i zakres zawierania umów z depozytariuszem funduszu;”,</w:t>
      </w:r>
    </w:p>
    <w:p w:rsidR="00F30ADA" w:rsidRPr="00F30ADA" w:rsidRDefault="00F30ADA" w:rsidP="00F30ADA">
      <w:pPr>
        <w:pStyle w:val="LITlitera"/>
      </w:pPr>
      <w:r w:rsidRPr="00310058">
        <w:t>b)</w:t>
      </w:r>
      <w:r w:rsidRPr="00F30ADA">
        <w:tab/>
        <w:t>pkt 15 otrzymuje brzmienie:</w:t>
      </w:r>
    </w:p>
    <w:p w:rsidR="00F30ADA" w:rsidRPr="00310058" w:rsidRDefault="00F30ADA" w:rsidP="00F30ADA">
      <w:pPr>
        <w:pStyle w:val="ZLITPKTzmpktliter"/>
      </w:pPr>
      <w:r w:rsidRPr="00310058">
        <w:t>„15)</w:t>
      </w:r>
      <w:r w:rsidRPr="00310058">
        <w:tab/>
        <w:t>częstotliwość dokonywania wyceny aktywów funduszu inwestycyjnego, ustalania wartości aktywów netto funduszu inwestycyjnego oraz wartości aktywów netto przypadających na jednostkę uczestni</w:t>
      </w:r>
      <w:r w:rsidRPr="00310058">
        <w:t>c</w:t>
      </w:r>
      <w:r w:rsidRPr="00310058">
        <w:t>twa albo certyfikat inwestycyjny;”,</w:t>
      </w:r>
    </w:p>
    <w:p w:rsidR="00F30ADA" w:rsidRPr="00F30ADA" w:rsidRDefault="00F30ADA" w:rsidP="00F30ADA">
      <w:pPr>
        <w:pStyle w:val="LITlitera"/>
      </w:pPr>
      <w:r w:rsidRPr="00310058">
        <w:t>c)</w:t>
      </w:r>
      <w:r w:rsidRPr="00F30ADA">
        <w:tab/>
        <w:t>po pkt 15 dodaje się pkt 15a i 15b w brzmieniu:</w:t>
      </w:r>
    </w:p>
    <w:p w:rsidR="00F30ADA" w:rsidRPr="00310058" w:rsidRDefault="00F30ADA" w:rsidP="00F30ADA">
      <w:pPr>
        <w:pStyle w:val="ZLITPKTzmpktliter"/>
      </w:pPr>
      <w:r w:rsidRPr="00310058">
        <w:t>„15a)</w:t>
      </w:r>
      <w:r w:rsidRPr="00310058">
        <w:tab/>
      </w:r>
      <w:r w:rsidRPr="00310058">
        <w:tab/>
        <w:t>metody i zasady dokonywania wyceny aktywów – w przypadku funduszu inwestycyjnego zamkni</w:t>
      </w:r>
      <w:r w:rsidRPr="00310058">
        <w:t>ę</w:t>
      </w:r>
      <w:r w:rsidRPr="00310058">
        <w:t>tego;</w:t>
      </w:r>
    </w:p>
    <w:p w:rsidR="00F30ADA" w:rsidRPr="00310058" w:rsidRDefault="00F30ADA" w:rsidP="00F30ADA">
      <w:pPr>
        <w:pStyle w:val="ZLITPKTzmpktliter"/>
      </w:pPr>
      <w:r w:rsidRPr="00310058">
        <w:t>15b)</w:t>
      </w:r>
      <w:r w:rsidRPr="00310058">
        <w:tab/>
        <w:t>wskazanie, że metody i zasady dokonywania wyceny aktywów funduszu opisane w prospekcie i</w:t>
      </w:r>
      <w:r w:rsidRPr="00310058">
        <w:t>n</w:t>
      </w:r>
      <w:r w:rsidRPr="00310058">
        <w:t>formacyjnym są zgodne z przepisami dotyczącymi rachunkowości funduszy inwestycyjnych – w przypadku funduszu inwestycyjnego otwartego oraz specjalistycznego funduszu inwestycyjnego otwartego;”;</w:t>
      </w:r>
    </w:p>
    <w:p w:rsidR="00F30ADA" w:rsidRPr="00F30ADA" w:rsidRDefault="00F30ADA" w:rsidP="00F30ADA">
      <w:pPr>
        <w:pStyle w:val="PKTpunkt"/>
      </w:pPr>
      <w:r w:rsidRPr="00310058">
        <w:lastRenderedPageBreak/>
        <w:t>2)</w:t>
      </w:r>
      <w:r w:rsidRPr="00F30ADA">
        <w:tab/>
        <w:t>w art. 22:</w:t>
      </w:r>
    </w:p>
    <w:p w:rsidR="00F30ADA" w:rsidRPr="00310058" w:rsidRDefault="00F30ADA" w:rsidP="00F30ADA">
      <w:pPr>
        <w:pStyle w:val="LITlitera"/>
      </w:pPr>
      <w:r w:rsidRPr="00310058">
        <w:t>a)</w:t>
      </w:r>
      <w:r w:rsidRPr="00310058">
        <w:tab/>
        <w:t>uchyla się pkt 3 i 4,</w:t>
      </w:r>
    </w:p>
    <w:p w:rsidR="00F30ADA" w:rsidRPr="00F30ADA" w:rsidRDefault="00F30ADA" w:rsidP="00F30ADA">
      <w:pPr>
        <w:pStyle w:val="LITlitera"/>
      </w:pPr>
      <w:r w:rsidRPr="00310058">
        <w:t>b)</w:t>
      </w:r>
      <w:r w:rsidRPr="00F30ADA">
        <w:tab/>
        <w:t>dodaje się pkt 12 w brzmieniu:</w:t>
      </w:r>
    </w:p>
    <w:p w:rsidR="00F30ADA" w:rsidRPr="00310058" w:rsidRDefault="00F30ADA" w:rsidP="00F30ADA">
      <w:pPr>
        <w:pStyle w:val="ZLITPKTzmpktliter"/>
      </w:pPr>
      <w:r w:rsidRPr="00310058">
        <w:t>„12)</w:t>
      </w:r>
      <w:r w:rsidRPr="00310058">
        <w:tab/>
        <w:t>oświadczenie podmiotu uprawnionego do badania sprawozdań finansowych o zgodności metod i zasad wyceny aktywów funduszu opisanych w statucie z przepisami dotyczącymi rachunkowości funduszy inwestycyjnych, a także o zgodności i kompletności tych zasad z przyjętą przez fundusz p</w:t>
      </w:r>
      <w:r w:rsidRPr="00310058">
        <w:t>o</w:t>
      </w:r>
      <w:r w:rsidRPr="00310058">
        <w:t>lityką inwestycyjną – w przypadku funduszu inwestycyjnego zamkniętego.”;</w:t>
      </w:r>
    </w:p>
    <w:p w:rsidR="00F30ADA" w:rsidRPr="00F30ADA" w:rsidRDefault="00F30ADA" w:rsidP="00F30ADA">
      <w:pPr>
        <w:pStyle w:val="PKTpunkt"/>
      </w:pPr>
      <w:r w:rsidRPr="00310058">
        <w:t>3)</w:t>
      </w:r>
      <w:r w:rsidRPr="00F30ADA">
        <w:tab/>
        <w:t>w art. 23 dodaje się ust. 3 w brzmieniu:</w:t>
      </w:r>
    </w:p>
    <w:p w:rsidR="00F30ADA" w:rsidRPr="00310058" w:rsidRDefault="00F30ADA" w:rsidP="00F30ADA">
      <w:pPr>
        <w:pStyle w:val="ZUSTzmustartykuempunktem"/>
      </w:pPr>
      <w:r w:rsidRPr="00310058">
        <w:t>„3. Udzielając zezwolenia na utworzenie funduszu inwestycyjnego, Komisja zatwierdza statut fund</w:t>
      </w:r>
      <w:r w:rsidRPr="00310058">
        <w:t>u</w:t>
      </w:r>
      <w:r w:rsidRPr="00310058">
        <w:t>szu.”;</w:t>
      </w:r>
    </w:p>
    <w:p w:rsidR="00F30ADA" w:rsidRPr="00F30ADA" w:rsidRDefault="00F30ADA" w:rsidP="00F30ADA">
      <w:pPr>
        <w:pStyle w:val="PKTpunkt"/>
      </w:pPr>
      <w:r w:rsidRPr="00310058">
        <w:t>4)</w:t>
      </w:r>
      <w:r w:rsidRPr="00F30ADA">
        <w:tab/>
        <w:t>art. 24 otrzymuje brzmienie:</w:t>
      </w:r>
    </w:p>
    <w:p w:rsidR="00F30ADA" w:rsidRPr="00F30ADA" w:rsidRDefault="00F30ADA" w:rsidP="00F30ADA">
      <w:pPr>
        <w:pStyle w:val="ZARTzmartartykuempunktem"/>
      </w:pPr>
      <w:r w:rsidRPr="00310058">
        <w:t>„</w:t>
      </w:r>
      <w:r w:rsidRPr="00F30ADA">
        <w:t>Art. 24. 1. Zezwolenia Komisji wymaga zmiana statutu funduszu inwestycyjnego otwartego oraz specj</w:t>
      </w:r>
      <w:r w:rsidRPr="00F30ADA">
        <w:t>a</w:t>
      </w:r>
      <w:r w:rsidRPr="00F30ADA">
        <w:t>listycznego funduszu inwestycyjnego otwartego, który przy dokonywaniu lokat funduszu nie stosuje zasad i ograniczeń inwestycyjnych określonych dla funduszu inwestycyjnego zamkniętego, w zakresie:</w:t>
      </w:r>
    </w:p>
    <w:p w:rsidR="00F30ADA" w:rsidRPr="00310058" w:rsidRDefault="00F30ADA" w:rsidP="00F30ADA">
      <w:pPr>
        <w:pStyle w:val="ZPKTzmpktartykuempunktem"/>
      </w:pPr>
      <w:r w:rsidRPr="00310058">
        <w:t>1)</w:t>
      </w:r>
      <w:r w:rsidRPr="00310058">
        <w:tab/>
        <w:t>o którym mowa w art. 18 ust. 2 pkt 14;</w:t>
      </w:r>
    </w:p>
    <w:p w:rsidR="00F30ADA" w:rsidRPr="00310058" w:rsidRDefault="00F30ADA" w:rsidP="00F30ADA">
      <w:pPr>
        <w:pStyle w:val="ZPKTzmpktartykuempunktem"/>
      </w:pPr>
      <w:r w:rsidRPr="00310058">
        <w:t>2)</w:t>
      </w:r>
      <w:r w:rsidRPr="00310058">
        <w:tab/>
        <w:t>wskazania rynku zorganizowanego, o którym mowa w art. 93 ust. 1 pkt 1 lub art. 94 ust. 1 pkt 1;</w:t>
      </w:r>
    </w:p>
    <w:p w:rsidR="00F30ADA" w:rsidRPr="00310058" w:rsidRDefault="00F30ADA" w:rsidP="00F30ADA">
      <w:pPr>
        <w:pStyle w:val="ZPKTzmpktartykuempunktem"/>
      </w:pPr>
      <w:r w:rsidRPr="00310058">
        <w:t>3)</w:t>
      </w:r>
      <w:r w:rsidRPr="00310058">
        <w:tab/>
        <w:t>wskazania lokat, o których mowa w art. 93 ust. 1 pkt 2;</w:t>
      </w:r>
    </w:p>
    <w:p w:rsidR="00F30ADA" w:rsidRPr="00310058" w:rsidRDefault="00F30ADA" w:rsidP="00F30ADA">
      <w:pPr>
        <w:pStyle w:val="ZPKTzmpktartykuempunktem"/>
      </w:pPr>
      <w:r w:rsidRPr="00310058">
        <w:t>4)</w:t>
      </w:r>
      <w:r w:rsidRPr="00310058">
        <w:tab/>
        <w:t>wskazania podmiotów, o których mowa w art. 93 ust. 1 pkt 4 lit. d;</w:t>
      </w:r>
    </w:p>
    <w:p w:rsidR="00F30ADA" w:rsidRPr="00310058" w:rsidRDefault="00F30ADA" w:rsidP="00F30ADA">
      <w:pPr>
        <w:pStyle w:val="ZPKTzmpktartykuempunktem"/>
      </w:pPr>
      <w:r w:rsidRPr="00310058">
        <w:t>5)</w:t>
      </w:r>
      <w:r w:rsidRPr="00310058">
        <w:tab/>
        <w:t>dotyczącym możliwości zwiększenia limitu inwestycyjnego w przypadku, o którym mowa w art. 96 ust. 3 oraz w art. 98 ust. 2 i 4;</w:t>
      </w:r>
    </w:p>
    <w:p w:rsidR="00F30ADA" w:rsidRPr="00310058" w:rsidRDefault="00F30ADA" w:rsidP="00F30ADA">
      <w:pPr>
        <w:pStyle w:val="ZPKTzmpktartykuempunktem"/>
      </w:pPr>
      <w:r w:rsidRPr="00310058">
        <w:t>6)</w:t>
      </w:r>
      <w:r w:rsidRPr="00310058">
        <w:tab/>
        <w:t>możliwości odstąpienia od stosowania ograniczeń, o których mowa w art. 100 ust. 1 i 2, oraz wskazania emitenta, poręczyciela lub gwaranta, w przypadku, o którym mowa w art. 100 ust. 3.</w:t>
      </w:r>
    </w:p>
    <w:p w:rsidR="00F30ADA" w:rsidRPr="00F30ADA" w:rsidRDefault="00F30ADA" w:rsidP="00F30ADA">
      <w:pPr>
        <w:pStyle w:val="ZUSTzmustartykuempunktem"/>
      </w:pPr>
      <w:r w:rsidRPr="00310058">
        <w:t>2.</w:t>
      </w:r>
      <w:r w:rsidRPr="00F30ADA">
        <w:t> Zezwolenia Komisji wymaga zmiana statutu specjalistycznego funduszu inwestycyjnego otwartego, który przy dokonywaniu lokat funduszu stosuje zasady i ograniczenia inwestycyjne określone dla funduszu i</w:t>
      </w:r>
      <w:r w:rsidRPr="00F30ADA">
        <w:t>n</w:t>
      </w:r>
      <w:r w:rsidRPr="00F30ADA">
        <w:t>westycyjnego zamkniętego, oraz funduszu inwestycyjnego zamkniętego w zakresie, o którym mowa:</w:t>
      </w:r>
    </w:p>
    <w:p w:rsidR="00F30ADA" w:rsidRPr="00310058" w:rsidRDefault="00F30ADA" w:rsidP="00F30ADA">
      <w:pPr>
        <w:pStyle w:val="ZPKTzmpktartykuempunktem"/>
      </w:pPr>
      <w:r w:rsidRPr="00310058">
        <w:t>1)</w:t>
      </w:r>
      <w:r w:rsidRPr="00310058">
        <w:tab/>
        <w:t>w art. 18 ust. 2 pkt 14;</w:t>
      </w:r>
    </w:p>
    <w:p w:rsidR="00F30ADA" w:rsidRPr="00310058" w:rsidRDefault="00F30ADA" w:rsidP="00F30ADA">
      <w:pPr>
        <w:pStyle w:val="ZPKTzmpktartykuempunktem"/>
      </w:pPr>
      <w:r w:rsidRPr="00310058">
        <w:t>2)</w:t>
      </w:r>
      <w:r w:rsidRPr="00310058">
        <w:tab/>
        <w:t>w art. 139 ust. 3;</w:t>
      </w:r>
    </w:p>
    <w:p w:rsidR="00F30ADA" w:rsidRPr="00310058" w:rsidRDefault="00F30ADA" w:rsidP="00F30ADA">
      <w:pPr>
        <w:pStyle w:val="ZPKTzmpktartykuempunktem"/>
      </w:pPr>
      <w:r w:rsidRPr="00310058">
        <w:t>3)</w:t>
      </w:r>
      <w:r w:rsidRPr="00310058">
        <w:tab/>
        <w:t>w art. 198 ust. 2.</w:t>
      </w:r>
    </w:p>
    <w:p w:rsidR="00F30ADA" w:rsidRPr="00310058" w:rsidRDefault="00F30ADA" w:rsidP="00F30ADA">
      <w:pPr>
        <w:pStyle w:val="ZUSTzmustartykuempunktem"/>
      </w:pPr>
      <w:r w:rsidRPr="00310058">
        <w:t>3. Komisja wydaje zezwolenie w terminie 2 miesięcy od dnia złożenia wniosku.</w:t>
      </w:r>
    </w:p>
    <w:p w:rsidR="00F30ADA" w:rsidRPr="00310058" w:rsidRDefault="00F30ADA" w:rsidP="00F30ADA">
      <w:pPr>
        <w:pStyle w:val="ZUSTzmustartykuempunktem"/>
      </w:pPr>
      <w:r w:rsidRPr="00310058">
        <w:t>4. Komisja odmawia zezwolenia, jeżeli zmiana statutu jest sprzeczna z prawem lub interesem uczestn</w:t>
      </w:r>
      <w:r w:rsidRPr="00310058">
        <w:t>i</w:t>
      </w:r>
      <w:r w:rsidRPr="00310058">
        <w:t>ków funduszu inwestycyjnego.</w:t>
      </w:r>
    </w:p>
    <w:p w:rsidR="00F30ADA" w:rsidRPr="00310058" w:rsidRDefault="00F30ADA" w:rsidP="00F30ADA">
      <w:pPr>
        <w:pStyle w:val="ZUSTzmustartykuempunktem"/>
      </w:pPr>
      <w:r w:rsidRPr="00310058">
        <w:t>5. O zmianie statutu funduszu inwestycyjnego towarzystwo ogłasza w sposób określony w statucie.</w:t>
      </w:r>
    </w:p>
    <w:p w:rsidR="00F30ADA" w:rsidRPr="00310058" w:rsidRDefault="00F30ADA" w:rsidP="00F30ADA">
      <w:pPr>
        <w:pStyle w:val="ZUSTzmustartykuempunktem"/>
      </w:pPr>
      <w:r w:rsidRPr="00310058">
        <w:t>6. Zmiana statutu funduszu inwestycyjnego w zakresie, o którym mowa w ust. 1 lub 2, wchodzi w życie w terminie 3 miesięcy od dnia dokonania ogłoszenia o zmianie statutu lub od dnia ostatniego ogłoszenia, jeżeli statut przewiduje więcej niż jedno ogłoszenie.</w:t>
      </w:r>
    </w:p>
    <w:p w:rsidR="00F30ADA" w:rsidRPr="00310058" w:rsidRDefault="00F30ADA" w:rsidP="00F30ADA">
      <w:pPr>
        <w:pStyle w:val="ZUSTzmustartykuempunktem"/>
      </w:pPr>
      <w:r w:rsidRPr="00310058">
        <w:t>7. Komisja może zezwolić na skrócenie terminu określonego w ust. 6, jeżeli nie naruszy to interesu uczestników funduszu inwestycyjnego.</w:t>
      </w:r>
    </w:p>
    <w:p w:rsidR="00F30ADA" w:rsidRPr="00F30ADA" w:rsidRDefault="00F30ADA" w:rsidP="00F30ADA">
      <w:pPr>
        <w:pStyle w:val="ZUSTzmustartykuempunktem"/>
      </w:pPr>
      <w:r w:rsidRPr="00310058">
        <w:t>8.</w:t>
      </w:r>
      <w:r w:rsidRPr="00F30ADA">
        <w:t> Zmiana statutu funduszu inwestycyjnego, która nie wymaga zezwolenia Komisji, wchodzi w życie:</w:t>
      </w:r>
    </w:p>
    <w:p w:rsidR="00F30ADA" w:rsidRPr="00310058" w:rsidRDefault="00F30ADA" w:rsidP="00F30ADA">
      <w:pPr>
        <w:pStyle w:val="ZPKTzmpktartykuempunktem"/>
      </w:pPr>
      <w:r w:rsidRPr="00310058">
        <w:t>1)</w:t>
      </w:r>
      <w:r w:rsidRPr="00310058">
        <w:tab/>
        <w:t>w terminie 3 miesięcy od dnia dokonania ogłoszenia o zmianie statutu – w przypadku zmiany statutu w zakresie, o którym mowa w art. 18 ust. 2 pkt 10 i 11;</w:t>
      </w:r>
    </w:p>
    <w:p w:rsidR="00F30ADA" w:rsidRPr="00310058" w:rsidRDefault="00F30ADA" w:rsidP="00F30ADA">
      <w:pPr>
        <w:pStyle w:val="ZPKTzmpktartykuempunktem"/>
      </w:pPr>
      <w:r w:rsidRPr="00310058">
        <w:t>2)</w:t>
      </w:r>
      <w:r w:rsidRPr="00310058">
        <w:tab/>
        <w:t>z dniem ogłoszenia – w pozostałych przypadkach.</w:t>
      </w:r>
    </w:p>
    <w:p w:rsidR="00F30ADA" w:rsidRPr="00310058" w:rsidRDefault="00F30ADA" w:rsidP="00F30ADA">
      <w:pPr>
        <w:pStyle w:val="ZUSTzmustartykuempunktem"/>
      </w:pPr>
      <w:r w:rsidRPr="00310058">
        <w:t>9. Fundusz inwestycyjny zawiadamia Komisję o dokonaniu ogłoszeń i ich terminach oraz składa wniosek do sądu rejestrowego o wpisanie do rejestru zmiany statutu, dołączając do wniosku jego jednolity tekst wraz z informacją o dokonaniu ogłoszeń i o terminach ich dokonania.”;</w:t>
      </w:r>
    </w:p>
    <w:p w:rsidR="00F30ADA" w:rsidRPr="00310058" w:rsidRDefault="00F30ADA" w:rsidP="00F30ADA">
      <w:pPr>
        <w:pStyle w:val="PKTpunkt"/>
      </w:pPr>
      <w:r w:rsidRPr="00310058">
        <w:t>5)</w:t>
      </w:r>
      <w:r w:rsidRPr="00310058">
        <w:tab/>
        <w:t>uchyla się art. 25;</w:t>
      </w:r>
    </w:p>
    <w:p w:rsidR="00F30ADA" w:rsidRPr="00F30ADA" w:rsidRDefault="00F30ADA" w:rsidP="00F30ADA">
      <w:pPr>
        <w:pStyle w:val="PKTpunkt"/>
      </w:pPr>
      <w:r w:rsidRPr="00310058">
        <w:t>6)</w:t>
      </w:r>
      <w:r w:rsidRPr="00F30ADA">
        <w:tab/>
        <w:t>w art. 32 ust. 5 otrzymuje brzmienie:</w:t>
      </w:r>
    </w:p>
    <w:p w:rsidR="00F30ADA" w:rsidRPr="00310058" w:rsidRDefault="00F30ADA" w:rsidP="00F30ADA">
      <w:pPr>
        <w:pStyle w:val="ZUSTzmustartykuempunktem"/>
      </w:pPr>
      <w:r w:rsidRPr="00310058">
        <w:t>„5. Bank krajowy załącza do wniosku dokumenty, o których mowa w ust. 4 pkt 4, 7, 9 i 10, oraz oświa</w:t>
      </w:r>
      <w:r w:rsidRPr="00310058">
        <w:t>d</w:t>
      </w:r>
      <w:r w:rsidRPr="00310058">
        <w:t>czenie, że dokumenty, o których mowa w ust. 4 pkt 5 i 6, są zgodne ze statutem funduszu inwestycyjnego, ustawą, a także należycie uwzględniają interes uczestników funduszu inwestycyjnego lub funduszu zagranic</w:t>
      </w:r>
      <w:r w:rsidRPr="00310058">
        <w:t>z</w:t>
      </w:r>
      <w:r w:rsidRPr="00310058">
        <w:t>nego, funduszu inwestycyjnego otwartego z siedzibą w państwach EEA oraz funduszu inwestycyjnego otwart</w:t>
      </w:r>
      <w:r w:rsidRPr="00310058">
        <w:t>e</w:t>
      </w:r>
      <w:r w:rsidRPr="00310058">
        <w:t>go z siedzibą w państwach należących do OECD innych niż państwo członkowskie lub państwo należące do EEA.”;</w:t>
      </w:r>
    </w:p>
    <w:p w:rsidR="00F30ADA" w:rsidRPr="00F30ADA" w:rsidRDefault="00F30ADA" w:rsidP="00F30ADA">
      <w:pPr>
        <w:pStyle w:val="PKTpunkt"/>
      </w:pPr>
      <w:r w:rsidRPr="00310058">
        <w:t>7)</w:t>
      </w:r>
      <w:r w:rsidRPr="00F30ADA">
        <w:tab/>
        <w:t>po art. 32 dodaje się art. 32a w brzmieniu:</w:t>
      </w:r>
    </w:p>
    <w:p w:rsidR="00F30ADA" w:rsidRPr="00310058" w:rsidRDefault="00F30ADA" w:rsidP="004D7492">
      <w:pPr>
        <w:pStyle w:val="ZARTzmartartykuempunktem"/>
        <w:spacing w:before="80"/>
        <w:ind w:firstLine="482"/>
      </w:pPr>
      <w:r w:rsidRPr="00310058">
        <w:t>„Art. 32a. Podmioty, o których mowa w art. 32 ust. 1 i 2, są obowiązane prowadzić działalność w zakresie pośrednictwa w zbywaniu i odkupywaniu jednostek uczestnictwa funduszu inwestycyjnego, tytułów uczestnictwa funduszy zagranicznych, funduszy inwestycyjnych otwartych z siedzibą w państwach EEA oraz funduszy inwestycyjnych otwartych z siedzibą w państwach należących do OECD innych niż państwo czło</w:t>
      </w:r>
      <w:r w:rsidRPr="00310058">
        <w:t>n</w:t>
      </w:r>
      <w:r w:rsidRPr="00310058">
        <w:t>kowskie lub państwo należące do EEA, ze szczególnym uwzględnieniem interesu uczestników tych funduszy.”;</w:t>
      </w:r>
    </w:p>
    <w:p w:rsidR="00F30ADA" w:rsidRPr="00F30ADA" w:rsidRDefault="00F30ADA" w:rsidP="00F30ADA">
      <w:pPr>
        <w:pStyle w:val="PKTpunkt"/>
      </w:pPr>
      <w:r w:rsidRPr="00310058">
        <w:t>8)</w:t>
      </w:r>
      <w:r w:rsidRPr="00F30ADA">
        <w:tab/>
        <w:t>art. 42–44 otrzymują brzmienie:</w:t>
      </w:r>
    </w:p>
    <w:p w:rsidR="00F30ADA" w:rsidRPr="00310058" w:rsidRDefault="00F30ADA" w:rsidP="004D7492">
      <w:pPr>
        <w:pStyle w:val="ZARTzmartartykuempunktem"/>
        <w:spacing w:before="80"/>
        <w:ind w:firstLine="482"/>
      </w:pPr>
      <w:r w:rsidRPr="00310058">
        <w:t>„Art. 42. 1. Zarząd towarzystwa składa się z co najmniej dwóch członków.</w:t>
      </w:r>
    </w:p>
    <w:p w:rsidR="00F30ADA" w:rsidRPr="00F30ADA" w:rsidRDefault="00F30ADA" w:rsidP="00F30ADA">
      <w:pPr>
        <w:pStyle w:val="ZUSTzmustartykuempunktem"/>
      </w:pPr>
      <w:r w:rsidRPr="00310058">
        <w:t>2.</w:t>
      </w:r>
      <w:r w:rsidRPr="00F30ADA">
        <w:t> Członkiem zarządu towarzystwa może być osoba, która spełnia łącznie następujące warunki:</w:t>
      </w:r>
    </w:p>
    <w:p w:rsidR="00F30ADA" w:rsidRPr="00310058" w:rsidRDefault="00F30ADA" w:rsidP="00F30ADA">
      <w:pPr>
        <w:pStyle w:val="ZPKTzmpktartykuempunktem"/>
      </w:pPr>
      <w:r w:rsidRPr="00310058">
        <w:t>1)</w:t>
      </w:r>
      <w:r w:rsidRPr="00310058">
        <w:tab/>
        <w:t>posiada pełną zdolność do czynności prawnych;</w:t>
      </w:r>
    </w:p>
    <w:p w:rsidR="00F30ADA" w:rsidRPr="00310058" w:rsidRDefault="00F30ADA" w:rsidP="00F30ADA">
      <w:pPr>
        <w:pStyle w:val="ZPKTzmpktartykuempunktem"/>
      </w:pPr>
      <w:r w:rsidRPr="00310058">
        <w:t>2)</w:t>
      </w:r>
      <w:r w:rsidRPr="00310058">
        <w:tab/>
        <w:t>nie była karana za umyślne przestępstwo lub przestępstwo skarbowe;</w:t>
      </w:r>
    </w:p>
    <w:p w:rsidR="00F30ADA" w:rsidRPr="00310058" w:rsidRDefault="00F30ADA" w:rsidP="00F30ADA">
      <w:pPr>
        <w:pStyle w:val="ZPKTzmpktartykuempunktem"/>
      </w:pPr>
      <w:r w:rsidRPr="00310058">
        <w:t>3)</w:t>
      </w:r>
      <w:r w:rsidRPr="00310058">
        <w:tab/>
        <w:t>posiada dobrą opinię w związku ze sprawowanymi funkcjami.</w:t>
      </w:r>
    </w:p>
    <w:p w:rsidR="00F30ADA" w:rsidRPr="00F30ADA" w:rsidRDefault="00F30ADA" w:rsidP="00F30ADA">
      <w:pPr>
        <w:pStyle w:val="ZUSTzmustartykuempunktem"/>
      </w:pPr>
      <w:r w:rsidRPr="00310058">
        <w:t>3.</w:t>
      </w:r>
      <w:r w:rsidRPr="00F30ADA">
        <w:t> Co najmniej dwóch członków zarządu, w tym prezes zarządu, oprócz wymogów, o których mowa w ust. 2, musi spełniać następujące warunki:</w:t>
      </w:r>
    </w:p>
    <w:p w:rsidR="00F30ADA" w:rsidRPr="00310058" w:rsidRDefault="00F30ADA" w:rsidP="004D7492">
      <w:pPr>
        <w:pStyle w:val="ZPKTzmpktartykuempunktem"/>
        <w:spacing w:before="40"/>
        <w:ind w:left="902" w:hanging="482"/>
      </w:pPr>
      <w:r w:rsidRPr="00310058">
        <w:t>1)</w:t>
      </w:r>
      <w:r w:rsidRPr="00310058">
        <w:tab/>
        <w:t>posiada wyższe wykształcenie lub prawo wykonywania zawodu doradcy inwestycyjnego, o którym mowa w art. 126 ust. 3 ustawy o obrocie instrumentami finansowymi;</w:t>
      </w:r>
    </w:p>
    <w:p w:rsidR="00F30ADA" w:rsidRPr="00310058" w:rsidRDefault="00F30ADA" w:rsidP="004D7492">
      <w:pPr>
        <w:pStyle w:val="ZPKTzmpktartykuempunktem"/>
        <w:spacing w:before="40"/>
        <w:ind w:left="902" w:hanging="482"/>
      </w:pPr>
      <w:r w:rsidRPr="00310058">
        <w:t>2)</w:t>
      </w:r>
      <w:r w:rsidRPr="00310058">
        <w:tab/>
        <w:t>legitymować się stażem pracy nie krótszym niż 3 lata na kierowniczym lub samodzielnym stanowisku w instytucjach finansowych lub pełnieniem przez ten okres funkcji w organach tych instytucji.</w:t>
      </w:r>
    </w:p>
    <w:p w:rsidR="00F30ADA" w:rsidRPr="00310058" w:rsidRDefault="00F30ADA" w:rsidP="00F30ADA">
      <w:pPr>
        <w:pStyle w:val="ZUSTzmustartykuempunktem"/>
      </w:pPr>
      <w:r w:rsidRPr="00310058">
        <w:t>4. Przez instytucję finansową rozumie się bank krajowy, bank zagraniczny, instytucję kredytową, firmę inwestycyjną, spółkę prowadzącą giełdę lub rynek pozagiełdowy w zakresie obrotu papierami wartościowymi, spółkę zarządzającą, podmiot prowadzący działalność ubezpieczeniową, podmiot zarządzający powierzonymi aktywami, towarzystwo, powszechne towarzystwo emerytalne, pracownicze towarzystwo emerytalne, fundusz zagraniczny, Krajowy Depozyt Papierów Wartościowych Spółkę Akcyjną, Krajową Izbę Rozliczeniową Spółkę Akcyjną.</w:t>
      </w:r>
    </w:p>
    <w:p w:rsidR="00F30ADA" w:rsidRPr="00310058" w:rsidRDefault="00F30ADA" w:rsidP="004D7492">
      <w:pPr>
        <w:pStyle w:val="ZARTzmartartykuempunktem"/>
        <w:spacing w:before="80"/>
        <w:ind w:firstLine="482"/>
      </w:pPr>
      <w:r w:rsidRPr="00310058">
        <w:t>Art. 43. O powołaniu nowego członka zarządu oraz o zmianach w składzie zarządu przewodniczący rady nadzorczej towarzystwa lub inna osoba wskazana w uchwale rady nadzorczej niezwłocznie powiadamia Kom</w:t>
      </w:r>
      <w:r w:rsidRPr="00310058">
        <w:t>i</w:t>
      </w:r>
      <w:r w:rsidRPr="00310058">
        <w:t>sję, dołączając do powiadomienia dane osobowe tej osoby wraz z opisem jej kwalifikacji i doświadczeń zaw</w:t>
      </w:r>
      <w:r w:rsidRPr="00310058">
        <w:t>o</w:t>
      </w:r>
      <w:r w:rsidRPr="00310058">
        <w:t>dowych oraz informację z Krajowego Rejestru Karnego.</w:t>
      </w:r>
    </w:p>
    <w:p w:rsidR="00F30ADA" w:rsidRPr="00310058" w:rsidRDefault="00F30ADA" w:rsidP="00F30ADA">
      <w:pPr>
        <w:pStyle w:val="ZARTzmartartykuempunktem"/>
      </w:pPr>
      <w:r w:rsidRPr="00310058">
        <w:t>Art. 44. 1. Członkiem rady nadzorczej towarzystwa może być osoba, która spełnia warunki, o których mowa w art. 42 ust. 2.</w:t>
      </w:r>
    </w:p>
    <w:p w:rsidR="00F30ADA" w:rsidRPr="00310058" w:rsidRDefault="00F30ADA" w:rsidP="004D7492">
      <w:pPr>
        <w:pStyle w:val="ZUSTzmustartykuempunktem"/>
        <w:ind w:firstLine="482"/>
      </w:pPr>
      <w:r w:rsidRPr="00310058">
        <w:t>2. Co najmniej połowa członków rady nadzorczej towarzystwa powinna posiadać wyższe wykształcenie lub prawo wykonywania zawodu doradcy inwestycyjnego, o którym mowa w art. 126 ust. 3 ustawy o obrocie instrumentami finansowymi.</w:t>
      </w:r>
    </w:p>
    <w:p w:rsidR="00F30ADA" w:rsidRPr="00310058" w:rsidRDefault="00F30ADA" w:rsidP="004D7492">
      <w:pPr>
        <w:pStyle w:val="ZUSTzmustartykuempunktem"/>
        <w:ind w:firstLine="482"/>
      </w:pPr>
      <w:r w:rsidRPr="00310058">
        <w:t>3. O powołaniu nowego członka rady nadzorczej towarzystwo niezwłocznie powiadamia Komisję, doł</w:t>
      </w:r>
      <w:r w:rsidRPr="00310058">
        <w:t>ą</w:t>
      </w:r>
      <w:r w:rsidRPr="00310058">
        <w:t>czając do powiadomienia dane osobowe tej osoby wraz z opisem jej kwalifikacji i doświadczeń zawodowych oraz informację z Krajowego Rejestru Karnego.”;</w:t>
      </w:r>
    </w:p>
    <w:p w:rsidR="00F30ADA" w:rsidRPr="00F30ADA" w:rsidRDefault="00F30ADA" w:rsidP="00F30ADA">
      <w:pPr>
        <w:pStyle w:val="PKTpunkt"/>
      </w:pPr>
      <w:r w:rsidRPr="00310058">
        <w:t>9)</w:t>
      </w:r>
      <w:r w:rsidRPr="00F30ADA">
        <w:tab/>
        <w:t>w art. 45:</w:t>
      </w:r>
    </w:p>
    <w:p w:rsidR="00F30ADA" w:rsidRPr="00310058" w:rsidRDefault="00F30ADA" w:rsidP="004D7492">
      <w:pPr>
        <w:pStyle w:val="LITlitera"/>
        <w:spacing w:before="80"/>
        <w:ind w:left="777" w:hanging="357"/>
      </w:pPr>
      <w:r w:rsidRPr="00310058">
        <w:t>a)</w:t>
      </w:r>
      <w:r w:rsidRPr="00310058">
        <w:tab/>
        <w:t>w ust. 2 uchyla się pkt 3 i 4,</w:t>
      </w:r>
    </w:p>
    <w:p w:rsidR="00F30ADA" w:rsidRPr="00F30ADA" w:rsidRDefault="00F30ADA" w:rsidP="004D7492">
      <w:pPr>
        <w:pStyle w:val="LITlitera"/>
        <w:spacing w:before="80"/>
        <w:ind w:left="777" w:hanging="357"/>
      </w:pPr>
      <w:r w:rsidRPr="00310058">
        <w:t>b)</w:t>
      </w:r>
      <w:r w:rsidRPr="00F30ADA">
        <w:tab/>
        <w:t>po ust. 2 dodaje się ust. 2a w brzmieniu:</w:t>
      </w:r>
    </w:p>
    <w:p w:rsidR="00F30ADA" w:rsidRPr="00F30ADA" w:rsidRDefault="00F30ADA" w:rsidP="00F30ADA">
      <w:pPr>
        <w:pStyle w:val="ZLITUSTzmustliter"/>
      </w:pPr>
      <w:r w:rsidRPr="00310058">
        <w:t>„</w:t>
      </w:r>
      <w:r w:rsidRPr="00F30ADA">
        <w:t>2a. Towarzystwo bez zezwolenia Komisji może rozszerzyć przedmiot działalności o:</w:t>
      </w:r>
    </w:p>
    <w:p w:rsidR="00F30ADA" w:rsidRPr="00310058" w:rsidRDefault="00F30ADA" w:rsidP="00F30ADA">
      <w:pPr>
        <w:pStyle w:val="ZLITPKTzmpktliter"/>
      </w:pPr>
      <w:r w:rsidRPr="00310058">
        <w:t>1)</w:t>
      </w:r>
      <w:r w:rsidRPr="00310058">
        <w:tab/>
        <w:t>pośrednictwo w zbywaniu i odkupywaniu jednostek uczestnictwa funduszy inwestycyjnych utworz</w:t>
      </w:r>
      <w:r w:rsidRPr="00310058">
        <w:t>o</w:t>
      </w:r>
      <w:r w:rsidRPr="00310058">
        <w:t>nych przez inne towarzystwa lub tytułów uczestnictwa funduszy zagranicznych;</w:t>
      </w:r>
    </w:p>
    <w:p w:rsidR="00F30ADA" w:rsidRPr="00310058" w:rsidRDefault="00F30ADA" w:rsidP="00F30ADA">
      <w:pPr>
        <w:pStyle w:val="ZLITPKTzmpktliter"/>
      </w:pPr>
      <w:r w:rsidRPr="00310058">
        <w:t>2)</w:t>
      </w:r>
      <w:r w:rsidRPr="00310058">
        <w:tab/>
        <w:t>pełnienie funkcji przedstawiciela funduszy zagranicznych, o którym mowa w art. 253 ust. 2 pkt 6.”,</w:t>
      </w:r>
    </w:p>
    <w:p w:rsidR="00F30ADA" w:rsidRPr="004D7492" w:rsidRDefault="00F30ADA" w:rsidP="004D7492">
      <w:pPr>
        <w:pStyle w:val="LITlitera"/>
        <w:spacing w:before="80"/>
        <w:ind w:left="777" w:hanging="357"/>
        <w:rPr>
          <w:bCs w:val="0"/>
        </w:rPr>
      </w:pPr>
      <w:r w:rsidRPr="004D7492">
        <w:rPr>
          <w:bCs w:val="0"/>
        </w:rPr>
        <w:t>c)</w:t>
      </w:r>
      <w:r w:rsidRPr="004D7492">
        <w:rPr>
          <w:bCs w:val="0"/>
        </w:rPr>
        <w:tab/>
        <w:t>ust. 6 otrzymuje brzmienie:</w:t>
      </w:r>
    </w:p>
    <w:p w:rsidR="00F30ADA" w:rsidRPr="00310058" w:rsidRDefault="00F30ADA" w:rsidP="00F30ADA">
      <w:pPr>
        <w:pStyle w:val="ZLITUSTzmustliter"/>
      </w:pPr>
      <w:r w:rsidRPr="00310058">
        <w:t>„6. O rozszerzeniu przedmiotu działalności, o którym mowa w ust. 2a, towarzystwo niezwłocznie i</w:t>
      </w:r>
      <w:r w:rsidRPr="00310058">
        <w:t>n</w:t>
      </w:r>
      <w:r w:rsidRPr="00310058">
        <w:t>formuje Komisję.”,</w:t>
      </w:r>
    </w:p>
    <w:p w:rsidR="00F30ADA" w:rsidRPr="004D7492" w:rsidRDefault="00F30ADA" w:rsidP="004D7492">
      <w:pPr>
        <w:pStyle w:val="LITlitera"/>
        <w:spacing w:before="80"/>
        <w:ind w:left="777" w:hanging="357"/>
        <w:rPr>
          <w:bCs w:val="0"/>
        </w:rPr>
      </w:pPr>
      <w:r w:rsidRPr="004D7492">
        <w:rPr>
          <w:bCs w:val="0"/>
        </w:rPr>
        <w:t>d)</w:t>
      </w:r>
      <w:r w:rsidRPr="004D7492">
        <w:rPr>
          <w:bCs w:val="0"/>
        </w:rPr>
        <w:tab/>
        <w:t>uchyla się ust. 7;</w:t>
      </w:r>
    </w:p>
    <w:p w:rsidR="00F30ADA" w:rsidRPr="00F30ADA" w:rsidRDefault="00F30ADA" w:rsidP="00F30ADA">
      <w:pPr>
        <w:pStyle w:val="PKTpunkt"/>
      </w:pPr>
      <w:r w:rsidRPr="00310058">
        <w:t>10)</w:t>
      </w:r>
      <w:r w:rsidRPr="00F30ADA">
        <w:tab/>
        <w:t>w art. 48 dodaje się ust. 4 w brzmieniu:</w:t>
      </w:r>
    </w:p>
    <w:p w:rsidR="00F30ADA" w:rsidRPr="00310058" w:rsidRDefault="00F30ADA" w:rsidP="00F30ADA">
      <w:pPr>
        <w:pStyle w:val="ZUSTzmustartykuempunktem"/>
      </w:pPr>
      <w:r w:rsidRPr="00310058">
        <w:t>„4. Towarzystwo powinno przygotować oraz stosować procedury przeciwdziałania wprowadzaniu do o</w:t>
      </w:r>
      <w:r w:rsidRPr="00310058">
        <w:t>b</w:t>
      </w:r>
      <w:r w:rsidRPr="00310058">
        <w:t>rotu finansowego wartości majątkowych pochodzących z nielegalnych lub nieujawnionych źródeł.”;</w:t>
      </w:r>
    </w:p>
    <w:p w:rsidR="00F30ADA" w:rsidRPr="00F30ADA" w:rsidRDefault="00F30ADA" w:rsidP="00F30ADA">
      <w:pPr>
        <w:pStyle w:val="PKTpunkt"/>
      </w:pPr>
      <w:r w:rsidRPr="00310058">
        <w:t>11)</w:t>
      </w:r>
      <w:r w:rsidRPr="00F30ADA">
        <w:tab/>
        <w:t>w art. 58 w ust. 1:</w:t>
      </w:r>
    </w:p>
    <w:p w:rsidR="00F30ADA" w:rsidRPr="00310058" w:rsidRDefault="00F30ADA" w:rsidP="00F30ADA">
      <w:pPr>
        <w:pStyle w:val="LITlitera"/>
      </w:pPr>
      <w:r w:rsidRPr="00310058">
        <w:t>a)</w:t>
      </w:r>
      <w:r w:rsidRPr="00310058">
        <w:tab/>
        <w:t>uchyla się pkt 17,</w:t>
      </w:r>
    </w:p>
    <w:p w:rsidR="00F30ADA" w:rsidRPr="00F30ADA" w:rsidRDefault="00F30ADA" w:rsidP="00F30ADA">
      <w:pPr>
        <w:pStyle w:val="LITlitera"/>
      </w:pPr>
      <w:r w:rsidRPr="00310058">
        <w:t>b)</w:t>
      </w:r>
      <w:r w:rsidRPr="00F30ADA">
        <w:tab/>
        <w:t>dodaje się pkt 19 w brzmieniu:</w:t>
      </w:r>
    </w:p>
    <w:p w:rsidR="00F30ADA" w:rsidRPr="00310058" w:rsidRDefault="00F30ADA" w:rsidP="00F30ADA">
      <w:pPr>
        <w:pStyle w:val="ZLITPKTzmpktliter"/>
      </w:pPr>
      <w:r w:rsidRPr="00310058">
        <w:t>„19)</w:t>
      </w:r>
      <w:r w:rsidRPr="00310058">
        <w:tab/>
        <w:t>oświadczenie podmiotu uprawnionego do badania sprawozdań finansowych o zgodności metod i zasad wyceny aktywów funduszu opisanych w statucie z przepisami dotyczącymi rachunkowości funduszy inwestycyjnych, a także o zgodności i kompletności tych zasad z przyjętą przez fundusz p</w:t>
      </w:r>
      <w:r w:rsidRPr="00310058">
        <w:t>o</w:t>
      </w:r>
      <w:r w:rsidRPr="00310058">
        <w:t>lityką inwestycyjną – w przypadku funduszu inwestycyjnego zamkniętego.”;</w:t>
      </w:r>
    </w:p>
    <w:p w:rsidR="00F30ADA" w:rsidRPr="00F30ADA" w:rsidRDefault="00F30ADA" w:rsidP="00F30ADA">
      <w:pPr>
        <w:pStyle w:val="PKTpunkt"/>
      </w:pPr>
      <w:r w:rsidRPr="00310058">
        <w:t>12)</w:t>
      </w:r>
      <w:r w:rsidRPr="00F30ADA">
        <w:tab/>
        <w:t>w art. 61:</w:t>
      </w:r>
    </w:p>
    <w:p w:rsidR="00F30ADA" w:rsidRPr="00F30ADA" w:rsidRDefault="00F30ADA" w:rsidP="00F30ADA">
      <w:pPr>
        <w:pStyle w:val="LITlitera"/>
      </w:pPr>
      <w:r w:rsidRPr="00310058">
        <w:t>a)</w:t>
      </w:r>
      <w:r w:rsidRPr="00F30ADA">
        <w:tab/>
        <w:t>w ust. 4 pkt 2 otrzymuje brzmienie:</w:t>
      </w:r>
    </w:p>
    <w:p w:rsidR="00F30ADA" w:rsidRPr="00310058" w:rsidRDefault="00F30ADA" w:rsidP="00F30ADA">
      <w:pPr>
        <w:pStyle w:val="ZLITPKTzmpktliter"/>
      </w:pPr>
      <w:r w:rsidRPr="00310058">
        <w:t>„2)</w:t>
      </w:r>
      <w:r w:rsidRPr="00310058">
        <w:tab/>
        <w:t>z analizy wniosku i załączonych do niego dokumentów wynika, że wnioskodawca lub osoby, o których mowa w art. 58 ust. 1 pkt 4–7, mogą wykonywać działalność z naruszeniem zasad uczc</w:t>
      </w:r>
      <w:r w:rsidRPr="00310058">
        <w:t>i</w:t>
      </w:r>
      <w:r w:rsidRPr="00310058">
        <w:t>wego obrotu lub w sposób nienależycie zabezpieczający interesy uczestników funduszu, lub osoby wchodzące w skład zarządu towarzystwa nie spełniają wymogów, o których mowa w art. 44 ust. 2;”,</w:t>
      </w:r>
    </w:p>
    <w:p w:rsidR="00F30ADA" w:rsidRPr="00310058" w:rsidRDefault="00F30ADA" w:rsidP="00F30ADA">
      <w:pPr>
        <w:pStyle w:val="LITlitera"/>
      </w:pPr>
      <w:r w:rsidRPr="00310058">
        <w:t>b)</w:t>
      </w:r>
      <w:r w:rsidRPr="00310058">
        <w:tab/>
        <w:t>uchyla się ust. 7,</w:t>
      </w:r>
    </w:p>
    <w:p w:rsidR="00F30ADA" w:rsidRPr="00F30ADA" w:rsidRDefault="00F30ADA" w:rsidP="00F30ADA">
      <w:pPr>
        <w:pStyle w:val="LITlitera"/>
      </w:pPr>
      <w:r w:rsidRPr="00310058">
        <w:t>c)</w:t>
      </w:r>
      <w:r w:rsidRPr="00F30ADA">
        <w:tab/>
        <w:t>dodaje się ust. 8 w brzmieniu:</w:t>
      </w:r>
    </w:p>
    <w:p w:rsidR="00F30ADA" w:rsidRPr="00310058" w:rsidRDefault="00F30ADA" w:rsidP="00F30ADA">
      <w:pPr>
        <w:pStyle w:val="ZLITUSTzmustliter"/>
      </w:pPr>
      <w:r w:rsidRPr="00310058">
        <w:t>„8. Udzielając zezwolenia na utworzenie funduszu inwestycyjnego, Komisja zatwierdza statut fund</w:t>
      </w:r>
      <w:r w:rsidRPr="00310058">
        <w:t>u</w:t>
      </w:r>
      <w:r w:rsidRPr="00310058">
        <w:t>szu.”;</w:t>
      </w:r>
    </w:p>
    <w:p w:rsidR="00F30ADA" w:rsidRPr="00F30ADA" w:rsidRDefault="00F30ADA" w:rsidP="00F30ADA">
      <w:pPr>
        <w:pStyle w:val="PKTpunkt"/>
      </w:pPr>
      <w:r w:rsidRPr="00310058">
        <w:t>13)</w:t>
      </w:r>
      <w:r w:rsidRPr="00F30ADA">
        <w:tab/>
        <w:t>art. 63 otrzymuje brzmienie:</w:t>
      </w:r>
    </w:p>
    <w:p w:rsidR="00F30ADA" w:rsidRPr="00310058" w:rsidRDefault="00F30ADA" w:rsidP="00F30ADA">
      <w:pPr>
        <w:pStyle w:val="ZARTzmartartykuempunktem"/>
      </w:pPr>
      <w:r w:rsidRPr="00310058">
        <w:t>„Art. 63. Towarzystwo niezwłocznie zawiadamia Komisję o każdej zmianie danych zawartych we wni</w:t>
      </w:r>
      <w:r w:rsidRPr="00310058">
        <w:t>o</w:t>
      </w:r>
      <w:r w:rsidRPr="00310058">
        <w:t>sku i dokumentach, o których mowa w art. 22 i 58.”;</w:t>
      </w:r>
    </w:p>
    <w:p w:rsidR="00F30ADA" w:rsidRPr="00F30ADA" w:rsidRDefault="00F30ADA" w:rsidP="00F30ADA">
      <w:pPr>
        <w:pStyle w:val="PKTpunkt"/>
      </w:pPr>
      <w:r w:rsidRPr="00310058">
        <w:t>14)</w:t>
      </w:r>
      <w:r w:rsidRPr="00F30ADA">
        <w:tab/>
        <w:t>art. 107 otrzymuje brzmienie:</w:t>
      </w:r>
    </w:p>
    <w:p w:rsidR="00F30ADA" w:rsidRPr="00F30ADA" w:rsidRDefault="00F30ADA" w:rsidP="00F30ADA">
      <w:pPr>
        <w:pStyle w:val="ZARTzmartartykuempunktem"/>
      </w:pPr>
      <w:r w:rsidRPr="00310058">
        <w:t>„</w:t>
      </w:r>
      <w:r w:rsidRPr="00F30ADA">
        <w:t>Art. 107. 1. Fundusz inwestycyjny otwarty nie może:</w:t>
      </w:r>
    </w:p>
    <w:p w:rsidR="00F30ADA" w:rsidRPr="00310058" w:rsidRDefault="00F30ADA" w:rsidP="00F30ADA">
      <w:pPr>
        <w:pStyle w:val="ZPKTzmpktartykuempunktem"/>
      </w:pPr>
      <w:r w:rsidRPr="00310058">
        <w:t>1)</w:t>
      </w:r>
      <w:r w:rsidRPr="00310058">
        <w:tab/>
        <w:t>zobowiązywać się do przeniesienia praw, które w chwili zawarcia umowy jeszcze nie zostały przez fu</w:t>
      </w:r>
      <w:r w:rsidRPr="00310058">
        <w:t>n</w:t>
      </w:r>
      <w:r w:rsidRPr="00310058">
        <w:t>dusz nabyte, chyba że ma roszczenie o nabycie takich praw;</w:t>
      </w:r>
    </w:p>
    <w:p w:rsidR="00F30ADA" w:rsidRPr="00310058" w:rsidRDefault="00F30ADA" w:rsidP="00F30ADA">
      <w:pPr>
        <w:pStyle w:val="ZPKTzmpktartykuempunktem"/>
      </w:pPr>
      <w:r w:rsidRPr="00310058">
        <w:t>2)</w:t>
      </w:r>
      <w:r w:rsidRPr="00310058">
        <w:tab/>
        <w:t>dokonywać krótkiej sprzedaży;</w:t>
      </w:r>
    </w:p>
    <w:p w:rsidR="00F30ADA" w:rsidRPr="00310058" w:rsidRDefault="00F30ADA" w:rsidP="00F30ADA">
      <w:pPr>
        <w:pStyle w:val="ZPKTzmpktartykuempunktem"/>
      </w:pPr>
      <w:r w:rsidRPr="00310058">
        <w:t>3)</w:t>
      </w:r>
      <w:r w:rsidRPr="00310058">
        <w:tab/>
        <w:t>udzielać pożyczek, poręczeń i gwarancji, z zastrzeżeniem art. 102;</w:t>
      </w:r>
    </w:p>
    <w:p w:rsidR="00F30ADA" w:rsidRPr="00310058" w:rsidRDefault="00F30ADA" w:rsidP="00F30ADA">
      <w:pPr>
        <w:pStyle w:val="ZPKTzmpktartykuempunktem"/>
      </w:pPr>
      <w:r w:rsidRPr="00310058">
        <w:t>4)</w:t>
      </w:r>
      <w:r w:rsidRPr="00310058">
        <w:tab/>
        <w:t>nabywać papierów wartościowych lub zbywalnych praw majątkowych, reprezentujących prawa do metali szlachetnych.</w:t>
      </w:r>
    </w:p>
    <w:p w:rsidR="00F30ADA" w:rsidRPr="00F30ADA" w:rsidRDefault="00F30ADA" w:rsidP="00F30ADA">
      <w:pPr>
        <w:pStyle w:val="ZUSTzmustartykuempunktem"/>
      </w:pPr>
      <w:r w:rsidRPr="00310058">
        <w:t>2.</w:t>
      </w:r>
      <w:r w:rsidRPr="00F30ADA">
        <w:t> Fundusz inwestycyjny otwarty nie może:</w:t>
      </w:r>
    </w:p>
    <w:p w:rsidR="00F30ADA" w:rsidRPr="00310058" w:rsidRDefault="00F30ADA" w:rsidP="00F30ADA">
      <w:pPr>
        <w:pStyle w:val="ZPKTzmpktartykuempunktem"/>
      </w:pPr>
      <w:r w:rsidRPr="00310058">
        <w:t>1)</w:t>
      </w:r>
      <w:r w:rsidRPr="00310058">
        <w:tab/>
        <w:t>lokować aktywów funduszu w papiery wartościowe i wierzytelności towarzystwa zarządzającego tym funduszem, jego akcjonariuszy oraz podmiotów będących podmiotami dominującymi lub zależnymi w stosunku do tego towarzystwa lub jego akcjonariuszy;</w:t>
      </w:r>
    </w:p>
    <w:p w:rsidR="00F30ADA" w:rsidRPr="00F30ADA" w:rsidRDefault="00F30ADA" w:rsidP="00F30ADA">
      <w:pPr>
        <w:pStyle w:val="ZPKTzmpktartykuempunktem"/>
      </w:pPr>
      <w:r w:rsidRPr="00310058">
        <w:t>2)</w:t>
      </w:r>
      <w:r w:rsidRPr="00F30ADA">
        <w:tab/>
        <w:t>zawierać umów, których przedmiotem są papiery wartościowe i wierzytelności pieniężne, o terminie w</w:t>
      </w:r>
      <w:r w:rsidRPr="00F30ADA">
        <w:t>y</w:t>
      </w:r>
      <w:r w:rsidRPr="00F30ADA">
        <w:t>magalności nie dłuższym niż rok, z:</w:t>
      </w:r>
    </w:p>
    <w:p w:rsidR="00F30ADA" w:rsidRPr="00310058" w:rsidRDefault="00F30ADA" w:rsidP="00F30ADA">
      <w:pPr>
        <w:pStyle w:val="ZLITwPKTzmlitwpktartykuempunktem"/>
      </w:pPr>
      <w:r w:rsidRPr="00310058">
        <w:t>a)</w:t>
      </w:r>
      <w:r w:rsidRPr="00310058">
        <w:tab/>
        <w:t>członkami organów towarzystwa,</w:t>
      </w:r>
    </w:p>
    <w:p w:rsidR="00F30ADA" w:rsidRPr="00310058" w:rsidRDefault="00F30ADA" w:rsidP="00F30ADA">
      <w:pPr>
        <w:pStyle w:val="ZLITwPKTzmlitwpktartykuempunktem"/>
      </w:pPr>
      <w:r w:rsidRPr="00310058">
        <w:t>b)</w:t>
      </w:r>
      <w:r w:rsidRPr="00310058">
        <w:tab/>
        <w:t>osobami zatrudnionymi w towarzystwie,</w:t>
      </w:r>
    </w:p>
    <w:p w:rsidR="00F30ADA" w:rsidRPr="00310058" w:rsidRDefault="00F30ADA" w:rsidP="00F30ADA">
      <w:pPr>
        <w:pStyle w:val="ZLITwPKTzmlitwpktartykuempunktem"/>
      </w:pPr>
      <w:r w:rsidRPr="00310058">
        <w:t>c)</w:t>
      </w:r>
      <w:r w:rsidRPr="00310058">
        <w:tab/>
        <w:t>osobami wyznaczonymi przez depozytariusza do wykonywania obowiązków określonych w umowie o prowadzenie rejestru aktywów funduszu,</w:t>
      </w:r>
    </w:p>
    <w:p w:rsidR="00F30ADA" w:rsidRPr="00310058" w:rsidRDefault="00F30ADA" w:rsidP="00F30ADA">
      <w:pPr>
        <w:pStyle w:val="ZLITwPKTzmlitwpktartykuempunktem"/>
      </w:pPr>
      <w:r w:rsidRPr="00310058">
        <w:t>d)</w:t>
      </w:r>
      <w:r w:rsidRPr="00310058">
        <w:tab/>
        <w:t>osobami pozostającymi z osobami wymienionymi w lit. a–c w związku małżeńskim,</w:t>
      </w:r>
    </w:p>
    <w:p w:rsidR="00F30ADA" w:rsidRPr="00310058" w:rsidRDefault="00F30ADA" w:rsidP="00F30ADA">
      <w:pPr>
        <w:pStyle w:val="ZLITwPKTzmlitwpktartykuempunktem"/>
      </w:pPr>
      <w:r w:rsidRPr="00310058">
        <w:t>e)</w:t>
      </w:r>
      <w:r w:rsidRPr="00310058">
        <w:tab/>
        <w:t>osobami, z którymi osoby wymienione w lit. a–c łączy stosunek pokrewieństwa lub powinowactwa do drugiego stopnia włącznie;</w:t>
      </w:r>
    </w:p>
    <w:p w:rsidR="00F30ADA" w:rsidRPr="00F30ADA" w:rsidRDefault="00F30ADA" w:rsidP="00F30ADA">
      <w:pPr>
        <w:pStyle w:val="ZPKTzmpktartykuempunktem"/>
      </w:pPr>
      <w:r w:rsidRPr="00310058">
        <w:t>3)</w:t>
      </w:r>
      <w:r w:rsidRPr="00F30ADA">
        <w:tab/>
        <w:t>zawierać umów, których przedmiotem są papiery wartościowe i prawa majątkowe, z:</w:t>
      </w:r>
    </w:p>
    <w:p w:rsidR="00F30ADA" w:rsidRPr="00310058" w:rsidRDefault="00F30ADA" w:rsidP="00F30ADA">
      <w:pPr>
        <w:pStyle w:val="ZLITwPKTzmlitwpktartykuempunktem"/>
      </w:pPr>
      <w:r w:rsidRPr="00310058">
        <w:t>a)</w:t>
      </w:r>
      <w:r w:rsidRPr="00310058">
        <w:tab/>
        <w:t>towarzystwem,</w:t>
      </w:r>
    </w:p>
    <w:p w:rsidR="00F30ADA" w:rsidRPr="00310058" w:rsidRDefault="00F30ADA" w:rsidP="00F30ADA">
      <w:pPr>
        <w:pStyle w:val="ZLITwPKTzmlitwpktartykuempunktem"/>
      </w:pPr>
      <w:r w:rsidRPr="00310058">
        <w:t>b)</w:t>
      </w:r>
      <w:r w:rsidRPr="00310058">
        <w:tab/>
        <w:t>depozytariuszem,</w:t>
      </w:r>
    </w:p>
    <w:p w:rsidR="00F30ADA" w:rsidRPr="00310058" w:rsidRDefault="00F30ADA" w:rsidP="00F30ADA">
      <w:pPr>
        <w:pStyle w:val="ZLITwPKTzmlitwpktartykuempunktem"/>
      </w:pPr>
      <w:r w:rsidRPr="00310058">
        <w:t>c)</w:t>
      </w:r>
      <w:r w:rsidRPr="00310058">
        <w:tab/>
        <w:t>podmiotami dominującymi lub zależnymi w stosunku do towarzystwa lub depozytariusza,</w:t>
      </w:r>
    </w:p>
    <w:p w:rsidR="00F30ADA" w:rsidRPr="00310058" w:rsidRDefault="00F30ADA" w:rsidP="00F30ADA">
      <w:pPr>
        <w:pStyle w:val="ZLITwPKTzmlitwpktartykuempunktem"/>
      </w:pPr>
      <w:r w:rsidRPr="00310058">
        <w:t>d)</w:t>
      </w:r>
      <w:r w:rsidRPr="00310058">
        <w:tab/>
        <w:t>akcjonariuszami towarzystwa,</w:t>
      </w:r>
    </w:p>
    <w:p w:rsidR="00F30ADA" w:rsidRPr="00310058" w:rsidRDefault="00F30ADA" w:rsidP="00F30ADA">
      <w:pPr>
        <w:pStyle w:val="ZLITwPKTzmlitwpktartykuempunktem"/>
      </w:pPr>
      <w:r w:rsidRPr="00310058">
        <w:t>e)</w:t>
      </w:r>
      <w:r w:rsidRPr="00310058">
        <w:tab/>
        <w:t>akcjonariuszami lub wspólnikami podmiotów dominujących lub zależnych w stosunku do towarz</w:t>
      </w:r>
      <w:r w:rsidRPr="00310058">
        <w:t>y</w:t>
      </w:r>
      <w:r w:rsidRPr="00310058">
        <w:t>stwa lub depozytariusza.</w:t>
      </w:r>
    </w:p>
    <w:p w:rsidR="00F30ADA" w:rsidRPr="00310058" w:rsidRDefault="00F30ADA" w:rsidP="004D7492">
      <w:pPr>
        <w:pStyle w:val="ZUSTzmustartykuempunktem"/>
        <w:spacing w:before="120"/>
        <w:ind w:firstLine="482"/>
      </w:pPr>
      <w:r w:rsidRPr="00310058">
        <w:t>3. Ograniczeń, o których mowa w ust. 2 pkt 1 i 3, nie stosuje się do papierów wartościowych emitow</w:t>
      </w:r>
      <w:r w:rsidRPr="00310058">
        <w:t>a</w:t>
      </w:r>
      <w:r w:rsidRPr="00310058">
        <w:t>nych przez Skarb Państwa lub Narodowy Bank Polski.</w:t>
      </w:r>
    </w:p>
    <w:p w:rsidR="00F30ADA" w:rsidRPr="00310058" w:rsidRDefault="00F30ADA" w:rsidP="004D7492">
      <w:pPr>
        <w:pStyle w:val="ZUSTzmustartykuempunktem"/>
        <w:spacing w:before="120"/>
        <w:ind w:firstLine="482"/>
      </w:pPr>
      <w:r w:rsidRPr="00310058">
        <w:t>4. Ograniczeń, o których mowa w ust. 2 pkt 3 lit. d i e, nie stosuje się w przypadku, gdy podmioty, o których mowa w tym przepisie, są spółkami publicznymi, a fundusz zawiera umowę z akcjonariuszem posi</w:t>
      </w:r>
      <w:r w:rsidRPr="00310058">
        <w:t>a</w:t>
      </w:r>
      <w:r w:rsidRPr="00310058">
        <w:t>dającym mniej niż 5% ogólnej liczby głosów na walnym zgromadzeniu akcjonariuszy.</w:t>
      </w:r>
    </w:p>
    <w:p w:rsidR="00F30ADA" w:rsidRPr="00310058" w:rsidRDefault="00F30ADA" w:rsidP="004D7492">
      <w:pPr>
        <w:pStyle w:val="ZUSTzmustartykuempunktem"/>
        <w:spacing w:before="120"/>
        <w:ind w:firstLine="482"/>
      </w:pPr>
      <w:r w:rsidRPr="00310058">
        <w:t>5. Fundusz inwestycyjny może dokonać lokat, o których mowa w ust. 2 pkt 1, lub zawrzeć umowę, o której mowa w ust. 2 pkt 2 i 3, jeżeli dokonania lokaty lub zawarcia umowy wymaga interes uczestników funduszu, a dokonanie lokaty lub zawarcie umowy nie spowoduje wystąpienia konfliktu interesów.</w:t>
      </w:r>
    </w:p>
    <w:p w:rsidR="00F30ADA" w:rsidRPr="00310058" w:rsidRDefault="00F30ADA" w:rsidP="004D7492">
      <w:pPr>
        <w:pStyle w:val="ZUSTzmustartykuempunktem"/>
        <w:spacing w:before="120"/>
        <w:ind w:firstLine="482"/>
      </w:pPr>
      <w:r w:rsidRPr="00310058">
        <w:t>6. Fundusz powinien przechowywać dokumenty pozwalające na stwierdzenie spełnienia warunków, o których mowa w ust. 5, w szczególności dotyczące zasad ustalenia ceny i innych istotnych warunków tran</w:t>
      </w:r>
      <w:r w:rsidRPr="00310058">
        <w:t>s</w:t>
      </w:r>
      <w:r w:rsidRPr="00310058">
        <w:t>akcji.”;</w:t>
      </w:r>
    </w:p>
    <w:p w:rsidR="00F30ADA" w:rsidRPr="00F30ADA" w:rsidRDefault="00F30ADA" w:rsidP="00F30ADA">
      <w:pPr>
        <w:pStyle w:val="PKTpunkt"/>
      </w:pPr>
      <w:r w:rsidRPr="00310058">
        <w:t>15)</w:t>
      </w:r>
      <w:r w:rsidRPr="00F30ADA">
        <w:tab/>
        <w:t>w art. 145 ust. 9 otrzymuje brzmienie:</w:t>
      </w:r>
    </w:p>
    <w:p w:rsidR="00F30ADA" w:rsidRPr="00310058" w:rsidRDefault="00F30ADA" w:rsidP="00F30ADA">
      <w:pPr>
        <w:pStyle w:val="ZUSTzmustartykuempunktem"/>
      </w:pPr>
      <w:r w:rsidRPr="00310058">
        <w:t>„9. Do lokat funduszu inwestycyjnego zamkniętego stosuje się przepisy art. 107 ust. 2–6.”;</w:t>
      </w:r>
    </w:p>
    <w:p w:rsidR="00F30ADA" w:rsidRPr="00F30ADA" w:rsidRDefault="00F30ADA" w:rsidP="00F30ADA">
      <w:pPr>
        <w:pStyle w:val="PKTpunkt"/>
      </w:pPr>
      <w:r w:rsidRPr="00310058">
        <w:t>16)</w:t>
      </w:r>
      <w:r w:rsidRPr="00F30ADA">
        <w:tab/>
        <w:t>w art. 220 ust. 1 otrzymuje brzmienie:</w:t>
      </w:r>
    </w:p>
    <w:p w:rsidR="00F30ADA" w:rsidRPr="00310058" w:rsidRDefault="00F30ADA" w:rsidP="00F30ADA">
      <w:pPr>
        <w:pStyle w:val="ZUSTzmustartykuempunktem"/>
      </w:pPr>
      <w:r w:rsidRPr="00310058">
        <w:t>„1. Prospekt informacyjny funduszu inwestycyjnego otwartego oraz specjalistycznego funduszu inwest</w:t>
      </w:r>
      <w:r w:rsidRPr="00310058">
        <w:t>y</w:t>
      </w:r>
      <w:r w:rsidRPr="00310058">
        <w:t>cyjnego otwartego powinien zawierać statut funduszu, oświadczenie podmiotu uprawnionego do badania spr</w:t>
      </w:r>
      <w:r w:rsidRPr="00310058">
        <w:t>a</w:t>
      </w:r>
      <w:r w:rsidRPr="00310058">
        <w:t>wozdań finansowych o zgodności metod i zasad wyceny aktywów funduszu opisanych w prospekcie inform</w:t>
      </w:r>
      <w:r w:rsidRPr="00310058">
        <w:t>a</w:t>
      </w:r>
      <w:r w:rsidRPr="00310058">
        <w:t>cyjnym z przepisami dotyczącymi rachunkowości funduszy inwestycyjnych, a także o zgodności i kompletności tych zasad z przyjętą przez fundusz polityką inwestycyjną, a w przypadku zmiany metod lub z</w:t>
      </w:r>
      <w:r w:rsidRPr="00310058">
        <w:t>a</w:t>
      </w:r>
      <w:r w:rsidRPr="00310058">
        <w:t>sad wyceny aktywów funduszu, w tym wynikających ze zmiany przyjętej przez fundusz polityki inwestycyjnej, także odpowiednie oświadczenie w odniesieniu do wprowadzanych zmian oraz wszelkie informacje niezbędne do oceny ryzyka inwestycyjnego.”;</w:t>
      </w:r>
    </w:p>
    <w:p w:rsidR="00F30ADA" w:rsidRPr="00F30ADA" w:rsidRDefault="00F30ADA" w:rsidP="00F30ADA">
      <w:pPr>
        <w:pStyle w:val="PKTpunkt"/>
      </w:pPr>
      <w:r w:rsidRPr="00310058">
        <w:t>17)</w:t>
      </w:r>
      <w:r w:rsidRPr="00F30ADA">
        <w:tab/>
        <w:t>w art. 226:</w:t>
      </w:r>
    </w:p>
    <w:p w:rsidR="00F30ADA" w:rsidRPr="00310058" w:rsidRDefault="00F30ADA" w:rsidP="00F30ADA">
      <w:pPr>
        <w:pStyle w:val="LITlitera"/>
      </w:pPr>
      <w:r w:rsidRPr="00310058">
        <w:t>a)</w:t>
      </w:r>
      <w:r w:rsidRPr="00310058">
        <w:tab/>
        <w:t>uchyla się ust. 2 i 3,</w:t>
      </w:r>
    </w:p>
    <w:p w:rsidR="00F30ADA" w:rsidRPr="00F30ADA" w:rsidRDefault="00F30ADA" w:rsidP="00F30ADA">
      <w:pPr>
        <w:pStyle w:val="LITlitera"/>
      </w:pPr>
      <w:r w:rsidRPr="00310058">
        <w:t>b)</w:t>
      </w:r>
      <w:r w:rsidRPr="00F30ADA">
        <w:tab/>
        <w:t>ust. 4 otrzymuje brzmienie:</w:t>
      </w:r>
    </w:p>
    <w:p w:rsidR="00F30ADA" w:rsidRPr="00310058" w:rsidRDefault="00F30ADA" w:rsidP="00F30ADA">
      <w:pPr>
        <w:pStyle w:val="ZLITUSTzmustliter"/>
      </w:pPr>
      <w:r w:rsidRPr="00310058">
        <w:t>„4. Do postępowania kontrolnego lub wyjaśniającego wobec podmiotów, o których mowa w ust. 1, stosuje się przepisy o postępowaniu kontrolnym i wyjaśniającym, o których mowa w przepisach ustawy o nadzorze nad rynkiem kapitałowym.”;</w:t>
      </w:r>
    </w:p>
    <w:p w:rsidR="00F30ADA" w:rsidRPr="00F30ADA" w:rsidRDefault="00F30ADA" w:rsidP="00F30ADA">
      <w:pPr>
        <w:pStyle w:val="PKTpunkt"/>
      </w:pPr>
      <w:r w:rsidRPr="00310058">
        <w:t>18)</w:t>
      </w:r>
      <w:r w:rsidRPr="00F30ADA">
        <w:tab/>
        <w:t>w art. 228:</w:t>
      </w:r>
    </w:p>
    <w:p w:rsidR="00F30ADA" w:rsidRPr="00F30ADA" w:rsidRDefault="00F30ADA" w:rsidP="00F30ADA">
      <w:pPr>
        <w:pStyle w:val="LITlitera"/>
      </w:pPr>
      <w:r w:rsidRPr="00310058">
        <w:t>a)</w:t>
      </w:r>
      <w:r w:rsidRPr="00F30ADA">
        <w:tab/>
        <w:t>ust. 2 otrzymuje brzmienie:</w:t>
      </w:r>
    </w:p>
    <w:p w:rsidR="00F30ADA" w:rsidRPr="00310058" w:rsidRDefault="00F30ADA" w:rsidP="00F30ADA">
      <w:pPr>
        <w:pStyle w:val="ZLITUSTzmustliter"/>
      </w:pPr>
      <w:r w:rsidRPr="00310058">
        <w:t xml:space="preserve">„2. Komisja może nałożyć na towarzystwo sankcje, o których mowa w ust. 1, jeżeli stwierdzi, że fundusz inwestycyjny narusza przepisy regulujące działalność funduszy inwestycyjnych, przepisy ustawy o nadzorze nad rynkiem kapitałowym, ustawy o ofercie publicznej lub ustawy o obrocie instrumentami </w:t>
      </w:r>
      <w:r w:rsidR="00133578">
        <w:br/>
      </w:r>
      <w:r w:rsidRPr="00310058">
        <w:t>finansowymi, nie przestrzega przepisów statutu lub warunków określonych w zezwoleniu, a także w przypadku, gdy statut funduszu zawiera postanowienia niezgodne z przepisami ustawy lub nieuwzglę</w:t>
      </w:r>
      <w:r w:rsidRPr="00310058">
        <w:t>d</w:t>
      </w:r>
      <w:r w:rsidRPr="00310058">
        <w:t>niające należycie interesu uczestników funduszu.”,</w:t>
      </w:r>
    </w:p>
    <w:p w:rsidR="00F30ADA" w:rsidRPr="00F30ADA" w:rsidRDefault="00F30ADA" w:rsidP="00F30ADA">
      <w:pPr>
        <w:pStyle w:val="LITlitera"/>
      </w:pPr>
      <w:r w:rsidRPr="00310058">
        <w:t>b)</w:t>
      </w:r>
      <w:r w:rsidRPr="00F30ADA">
        <w:tab/>
        <w:t>po ust. 2 dodaje się ust. 2a w brzmieniu:</w:t>
      </w:r>
    </w:p>
    <w:p w:rsidR="00F30ADA" w:rsidRPr="00310058" w:rsidRDefault="00F30ADA" w:rsidP="00F30ADA">
      <w:pPr>
        <w:pStyle w:val="ZLITUSTzmustliter"/>
      </w:pPr>
      <w:r w:rsidRPr="00310058">
        <w:t>„2a. Komisja może nakazać funduszowi zmianę statutu w terminie określonym przez Komisję, jeżeli statut zawiera postanowienia niezgodne z przepisami ustawy lub nieuwzględniające należycie interesu uczestników funduszu.”;</w:t>
      </w:r>
    </w:p>
    <w:p w:rsidR="00F30ADA" w:rsidRPr="00F30ADA" w:rsidRDefault="00F30ADA" w:rsidP="00F30ADA">
      <w:pPr>
        <w:pStyle w:val="PKTpunkt"/>
      </w:pPr>
      <w:r w:rsidRPr="00310058">
        <w:t>19)</w:t>
      </w:r>
      <w:r w:rsidRPr="00F30ADA">
        <w:tab/>
        <w:t>w art. 230 ust. 1 otrzymuje brzmienie:</w:t>
      </w:r>
    </w:p>
    <w:p w:rsidR="00F30ADA" w:rsidRPr="00310058" w:rsidRDefault="00F30ADA" w:rsidP="00F30ADA">
      <w:pPr>
        <w:pStyle w:val="ZUSTzmustartykuempunktem"/>
      </w:pPr>
      <w:r w:rsidRPr="00310058">
        <w:t>„1. W uzasadnionych przypadkach Komisja może nakazać funduszowi inwestycyjnemu zmianę osób, o których mowa w art. 58 ust. 1 pkt 4, 6 i 15, wyznaczając termin na dokonanie tej zmiany, nie krótszy niż 14 dni.”;</w:t>
      </w:r>
    </w:p>
    <w:p w:rsidR="00F30ADA" w:rsidRPr="00310058" w:rsidRDefault="00F30ADA" w:rsidP="00F30ADA">
      <w:pPr>
        <w:pStyle w:val="PKTpunkt"/>
      </w:pPr>
      <w:r w:rsidRPr="00310058">
        <w:t>20)</w:t>
      </w:r>
      <w:r w:rsidRPr="00310058">
        <w:tab/>
        <w:t>uchyla się art. 235;</w:t>
      </w:r>
    </w:p>
    <w:p w:rsidR="00F30ADA" w:rsidRPr="00F30ADA" w:rsidRDefault="00F30ADA" w:rsidP="00F30ADA">
      <w:pPr>
        <w:pStyle w:val="PKTpunkt"/>
      </w:pPr>
      <w:r w:rsidRPr="00310058">
        <w:t>21)</w:t>
      </w:r>
      <w:r w:rsidRPr="00F30ADA">
        <w:tab/>
        <w:t>w art. 236:</w:t>
      </w:r>
    </w:p>
    <w:p w:rsidR="00F30ADA" w:rsidRPr="0021778A" w:rsidRDefault="00F30ADA" w:rsidP="0021778A">
      <w:pPr>
        <w:pStyle w:val="LITlitera"/>
        <w:spacing w:before="180"/>
        <w:ind w:left="777" w:hanging="357"/>
        <w:rPr>
          <w:bCs w:val="0"/>
        </w:rPr>
      </w:pPr>
      <w:r w:rsidRPr="0021778A">
        <w:rPr>
          <w:bCs w:val="0"/>
        </w:rPr>
        <w:t>a)</w:t>
      </w:r>
      <w:r w:rsidRPr="0021778A">
        <w:rPr>
          <w:bCs w:val="0"/>
        </w:rPr>
        <w:tab/>
        <w:t>ust. 1 otrzymuje brzmienie:</w:t>
      </w:r>
    </w:p>
    <w:p w:rsidR="00F30ADA" w:rsidRPr="00310058" w:rsidRDefault="00F30ADA" w:rsidP="00F30ADA">
      <w:pPr>
        <w:pStyle w:val="ZLITUSTzmustliter"/>
      </w:pPr>
      <w:r w:rsidRPr="00310058">
        <w:t>„1. Udzielenie przez Komisję zezwolenia albo zgody, o której mowa w art. 80, art. 93 ust. 2 i 3, po</w:t>
      </w:r>
      <w:r w:rsidRPr="00310058">
        <w:t>d</w:t>
      </w:r>
      <w:r w:rsidRPr="00310058">
        <w:t>lega opłacie w wysokości nie większej niż równowartość 4500 euro, ustalanej przy zastosowaniu średniego kursu walut obcych ogłaszanego przez Narodowy Bank Polski.”,</w:t>
      </w:r>
    </w:p>
    <w:p w:rsidR="00F30ADA" w:rsidRPr="00F30ADA" w:rsidRDefault="00F30ADA" w:rsidP="0021778A">
      <w:pPr>
        <w:pStyle w:val="LITlitera"/>
        <w:spacing w:before="180"/>
        <w:ind w:left="777" w:hanging="357"/>
      </w:pPr>
      <w:r w:rsidRPr="00310058">
        <w:t>b)</w:t>
      </w:r>
      <w:r w:rsidRPr="00F30ADA">
        <w:tab/>
        <w:t>ust. 3 otrzymuje brzmienie:</w:t>
      </w:r>
    </w:p>
    <w:p w:rsidR="00F30ADA" w:rsidRPr="00310058" w:rsidRDefault="00F30ADA" w:rsidP="00F30ADA">
      <w:pPr>
        <w:pStyle w:val="ZLITUSTzmustliter"/>
      </w:pPr>
      <w:r w:rsidRPr="00310058">
        <w:t>„3. Przeznaczenie i rozdysponowanie wpływów z opłat, o których mowa w ust. 1 i 2, oraz ustalenie wysokości, naliczanie i uiszczanie tych opłat następuje na zasadach, w trybie i na warunkach określonych w art. 17 ustawy z dnia 29 lipca 2005 r. o nadzorze nad rynkiem kapitałowym.”,</w:t>
      </w:r>
    </w:p>
    <w:p w:rsidR="00F30ADA" w:rsidRPr="0021778A" w:rsidRDefault="00F30ADA" w:rsidP="0021778A">
      <w:pPr>
        <w:pStyle w:val="LITlitera"/>
        <w:spacing w:before="180"/>
        <w:ind w:left="777" w:hanging="357"/>
        <w:rPr>
          <w:bCs w:val="0"/>
        </w:rPr>
      </w:pPr>
      <w:r w:rsidRPr="0021778A">
        <w:rPr>
          <w:bCs w:val="0"/>
        </w:rPr>
        <w:t>c)</w:t>
      </w:r>
      <w:r w:rsidRPr="0021778A">
        <w:rPr>
          <w:bCs w:val="0"/>
        </w:rPr>
        <w:tab/>
        <w:t>uchyla się ust. 4;</w:t>
      </w:r>
    </w:p>
    <w:p w:rsidR="00F30ADA" w:rsidRPr="0021778A" w:rsidRDefault="00F30ADA" w:rsidP="0021778A">
      <w:pPr>
        <w:pStyle w:val="PKTpunkt"/>
        <w:spacing w:before="180"/>
        <w:rPr>
          <w:bCs w:val="0"/>
        </w:rPr>
      </w:pPr>
      <w:r w:rsidRPr="00310058">
        <w:t>22)</w:t>
      </w:r>
      <w:r w:rsidRPr="00310058">
        <w:tab/>
        <w:t xml:space="preserve">uchyla się </w:t>
      </w:r>
      <w:r w:rsidRPr="0021778A">
        <w:rPr>
          <w:bCs w:val="0"/>
        </w:rPr>
        <w:t>art. 237;</w:t>
      </w:r>
    </w:p>
    <w:p w:rsidR="00F30ADA" w:rsidRPr="00F30ADA" w:rsidRDefault="00F30ADA" w:rsidP="0021778A">
      <w:pPr>
        <w:pStyle w:val="PKTpunkt"/>
        <w:spacing w:before="180"/>
      </w:pPr>
      <w:r w:rsidRPr="0021778A">
        <w:rPr>
          <w:bCs w:val="0"/>
        </w:rPr>
        <w:t>23)</w:t>
      </w:r>
      <w:r w:rsidRPr="0021778A">
        <w:rPr>
          <w:bCs w:val="0"/>
        </w:rPr>
        <w:tab/>
        <w:t xml:space="preserve">w art. 263 </w:t>
      </w:r>
      <w:r w:rsidRPr="00F30ADA">
        <w:t>w ust. 2:</w:t>
      </w:r>
    </w:p>
    <w:p w:rsidR="00F30ADA" w:rsidRPr="00F30ADA" w:rsidRDefault="00F30ADA" w:rsidP="00F30ADA">
      <w:pPr>
        <w:pStyle w:val="LITlitera"/>
      </w:pPr>
      <w:r w:rsidRPr="00310058">
        <w:t>a)</w:t>
      </w:r>
      <w:r w:rsidRPr="00F30ADA">
        <w:tab/>
        <w:t>pkt 1 i 2 otrzymują brzmienie:</w:t>
      </w:r>
    </w:p>
    <w:p w:rsidR="00F30ADA" w:rsidRPr="0021778A" w:rsidRDefault="00F30ADA" w:rsidP="0021778A">
      <w:pPr>
        <w:pStyle w:val="ZLITPKTzmpktliter"/>
        <w:spacing w:before="120"/>
        <w:ind w:left="1264" w:hanging="482"/>
        <w:rPr>
          <w:bCs w:val="0"/>
        </w:rPr>
      </w:pPr>
      <w:r w:rsidRPr="00310058">
        <w:t>„1)</w:t>
      </w:r>
      <w:r w:rsidRPr="00310058">
        <w:tab/>
        <w:t>firmę (naz</w:t>
      </w:r>
      <w:r w:rsidRPr="0021778A">
        <w:rPr>
          <w:bCs w:val="0"/>
        </w:rPr>
        <w:t>wę) oraz siedzibę i adres funduszu oraz spółki zarządzającej tym funduszem;</w:t>
      </w:r>
    </w:p>
    <w:p w:rsidR="00F30ADA" w:rsidRPr="00310058" w:rsidRDefault="00F30ADA" w:rsidP="0021778A">
      <w:pPr>
        <w:pStyle w:val="ZLITPKTzmpktliter"/>
        <w:spacing w:before="120"/>
        <w:ind w:left="1264" w:hanging="482"/>
      </w:pPr>
      <w:r w:rsidRPr="0021778A">
        <w:rPr>
          <w:bCs w:val="0"/>
        </w:rPr>
        <w:t>2)</w:t>
      </w:r>
      <w:r w:rsidRPr="0021778A">
        <w:rPr>
          <w:bCs w:val="0"/>
        </w:rPr>
        <w:tab/>
        <w:t>imię i nazwisko albo firmę (nazwę) oraz miejsce zamieszkania lub siedzibę oraz adres w Rzeczypo</w:t>
      </w:r>
      <w:r w:rsidRPr="00310058">
        <w:t>spolitej Polskiej przedstawiciela funduszu;”,</w:t>
      </w:r>
    </w:p>
    <w:p w:rsidR="00F30ADA" w:rsidRPr="00F30ADA" w:rsidRDefault="00F30ADA" w:rsidP="00F30ADA">
      <w:pPr>
        <w:pStyle w:val="LITlitera"/>
      </w:pPr>
      <w:r w:rsidRPr="00310058">
        <w:t>b)</w:t>
      </w:r>
      <w:r w:rsidRPr="00F30ADA">
        <w:tab/>
        <w:t>dodaje się pkt 4 w brzmieniu:</w:t>
      </w:r>
    </w:p>
    <w:p w:rsidR="00F30ADA" w:rsidRPr="00310058" w:rsidRDefault="00F30ADA" w:rsidP="00F30ADA">
      <w:pPr>
        <w:pStyle w:val="ZLITPKTzmpktliter"/>
      </w:pPr>
      <w:r w:rsidRPr="00310058">
        <w:t>„4)</w:t>
      </w:r>
      <w:r w:rsidRPr="00310058">
        <w:tab/>
        <w:t>w przypadku gdy fundusz prowadzi działalność jako fundusz składający się z subfunduszy – nazwy wszystkich subfunduszy, z którymi są związane tytuły uczestnictwa, które mogą być zbywane na t</w:t>
      </w:r>
      <w:r w:rsidRPr="00310058">
        <w:t>e</w:t>
      </w:r>
      <w:r w:rsidRPr="00310058">
        <w:t>rytorium Rzeczypospolitej Polskiej.”;</w:t>
      </w:r>
    </w:p>
    <w:p w:rsidR="00F30ADA" w:rsidRPr="0021778A" w:rsidRDefault="00F30ADA" w:rsidP="0021778A">
      <w:pPr>
        <w:pStyle w:val="PKTpunkt"/>
        <w:spacing w:before="180"/>
        <w:rPr>
          <w:bCs w:val="0"/>
        </w:rPr>
      </w:pPr>
      <w:r w:rsidRPr="0021778A">
        <w:rPr>
          <w:bCs w:val="0"/>
        </w:rPr>
        <w:t>24)</w:t>
      </w:r>
      <w:r w:rsidRPr="0021778A">
        <w:rPr>
          <w:bCs w:val="0"/>
        </w:rPr>
        <w:tab/>
        <w:t>w art. 270 ust. 3 otrzymuje brzmienie:</w:t>
      </w:r>
    </w:p>
    <w:p w:rsidR="00F30ADA" w:rsidRPr="00F30ADA" w:rsidRDefault="00F30ADA" w:rsidP="00F30ADA">
      <w:pPr>
        <w:pStyle w:val="ZUSTzmustartykuempunktem"/>
      </w:pPr>
      <w:r w:rsidRPr="00310058">
        <w:t>„</w:t>
      </w:r>
      <w:r w:rsidRPr="00F30ADA">
        <w:t>3. Komisja może, w terminie 2 miesięcy od dnia otrzymania informacji, o których mowa w ust. 1, wsk</w:t>
      </w:r>
      <w:r w:rsidRPr="00F30ADA">
        <w:t>a</w:t>
      </w:r>
      <w:r w:rsidRPr="00F30ADA">
        <w:t>zać warunki prowadzenia przez oddział działalności na terytorium Rzeczypospolitej Polskiej, w tym zasady:</w:t>
      </w:r>
    </w:p>
    <w:p w:rsidR="00F30ADA" w:rsidRPr="00310058" w:rsidRDefault="00F30ADA" w:rsidP="00F30ADA">
      <w:pPr>
        <w:pStyle w:val="ZPKTzmpktartykuempunktem"/>
      </w:pPr>
      <w:r w:rsidRPr="00310058">
        <w:t>1)</w:t>
      </w:r>
      <w:r w:rsidRPr="00310058">
        <w:tab/>
        <w:t>zbywania tytułów uczestnictwa;</w:t>
      </w:r>
    </w:p>
    <w:p w:rsidR="00F30ADA" w:rsidRPr="00310058" w:rsidRDefault="00F30ADA" w:rsidP="00F30ADA">
      <w:pPr>
        <w:pStyle w:val="ZPKTzmpktartykuempunktem"/>
      </w:pPr>
      <w:r w:rsidRPr="00310058">
        <w:t>2)</w:t>
      </w:r>
      <w:r w:rsidRPr="00310058">
        <w:tab/>
        <w:t>prowadzenia działalności reklamowej;</w:t>
      </w:r>
    </w:p>
    <w:p w:rsidR="00F30ADA" w:rsidRPr="00310058" w:rsidRDefault="00F30ADA" w:rsidP="00F30ADA">
      <w:pPr>
        <w:pStyle w:val="ZPKTzmpktartykuempunktem"/>
      </w:pPr>
      <w:r w:rsidRPr="00310058">
        <w:t>3)</w:t>
      </w:r>
      <w:r w:rsidRPr="00310058">
        <w:tab/>
        <w:t>postępowania, których należy przestrzegać w wypadku świadczenia usług zarządzania cudzym pakietem papierów wartościowych na zlecenie lub doradztwa w zakresie obrotu papierami wartościowymi, lub przechowywania i administrowania tytułami uczestnictwa.”;</w:t>
      </w:r>
    </w:p>
    <w:p w:rsidR="00F30ADA" w:rsidRPr="0021778A" w:rsidRDefault="00F30ADA" w:rsidP="0021778A">
      <w:pPr>
        <w:pStyle w:val="PKTpunkt"/>
        <w:spacing w:before="180"/>
        <w:rPr>
          <w:bCs w:val="0"/>
        </w:rPr>
      </w:pPr>
      <w:r w:rsidRPr="0021778A">
        <w:rPr>
          <w:bCs w:val="0"/>
        </w:rPr>
        <w:t>25)</w:t>
      </w:r>
      <w:r w:rsidRPr="0021778A">
        <w:rPr>
          <w:bCs w:val="0"/>
        </w:rPr>
        <w:tab/>
        <w:t>w art. 271 ust. 3 otrzymuje brzmienie:</w:t>
      </w:r>
    </w:p>
    <w:p w:rsidR="00F30ADA" w:rsidRPr="00310058" w:rsidRDefault="00F30ADA" w:rsidP="00F30ADA">
      <w:pPr>
        <w:pStyle w:val="ZUSTzmustartykuempunktem"/>
      </w:pPr>
      <w:r w:rsidRPr="00310058">
        <w:t>„3. Komisja, w terminie miesiąca po otrzymaniu informacji, o których mowa w ust. 1, może wskazać spółce zarządzającej warunki, w tym zasady postępowania, których należy przestrzegać w wypadku świadcz</w:t>
      </w:r>
      <w:r w:rsidRPr="00310058">
        <w:t>e</w:t>
      </w:r>
      <w:r w:rsidRPr="00310058">
        <w:t>nia usług zarządzania cudzym pakietem papierów wartościowych na zlecenie oraz usług w zakresie doradztwa w zakresie obrotu papierami wartościowymi lub przechowywania i administrowania tytułami uczestnictwa na terytorium Rzeczypospolitej Polskiej.”;</w:t>
      </w:r>
    </w:p>
    <w:p w:rsidR="00F30ADA" w:rsidRPr="0021778A" w:rsidRDefault="00F30ADA" w:rsidP="0021778A">
      <w:pPr>
        <w:pStyle w:val="PKTpunkt"/>
        <w:spacing w:before="180"/>
        <w:rPr>
          <w:bCs w:val="0"/>
        </w:rPr>
      </w:pPr>
      <w:r w:rsidRPr="0021778A">
        <w:rPr>
          <w:bCs w:val="0"/>
        </w:rPr>
        <w:t>26)</w:t>
      </w:r>
      <w:r w:rsidRPr="0021778A">
        <w:rPr>
          <w:bCs w:val="0"/>
        </w:rPr>
        <w:tab/>
        <w:t>w art. 278 w ust. 2:</w:t>
      </w:r>
    </w:p>
    <w:p w:rsidR="00F30ADA" w:rsidRPr="0021778A" w:rsidRDefault="00F30ADA" w:rsidP="0021778A">
      <w:pPr>
        <w:pStyle w:val="LITlitera"/>
        <w:spacing w:before="180"/>
        <w:ind w:left="777" w:hanging="357"/>
        <w:rPr>
          <w:bCs w:val="0"/>
        </w:rPr>
      </w:pPr>
      <w:r w:rsidRPr="0021778A">
        <w:rPr>
          <w:bCs w:val="0"/>
        </w:rPr>
        <w:t>a)</w:t>
      </w:r>
      <w:r w:rsidRPr="0021778A">
        <w:rPr>
          <w:bCs w:val="0"/>
        </w:rPr>
        <w:tab/>
        <w:t>pkt 1 i 2 otrzymują brzmienie:</w:t>
      </w:r>
    </w:p>
    <w:p w:rsidR="00F30ADA" w:rsidRPr="00310058" w:rsidRDefault="00F30ADA" w:rsidP="0021778A">
      <w:pPr>
        <w:pStyle w:val="ZLITPKTzmpktliter"/>
        <w:spacing w:before="120"/>
        <w:ind w:left="1264" w:hanging="482"/>
      </w:pPr>
      <w:r w:rsidRPr="00310058">
        <w:t>„1)</w:t>
      </w:r>
      <w:r w:rsidRPr="00310058">
        <w:tab/>
        <w:t>firmę (nazwę) oraz siedzibę i adres funduszu oraz spółki zarządzającej tym funduszem;</w:t>
      </w:r>
    </w:p>
    <w:p w:rsidR="00F30ADA" w:rsidRPr="00310058" w:rsidRDefault="00F30ADA" w:rsidP="0021778A">
      <w:pPr>
        <w:pStyle w:val="ZLITPKTzmpktliter"/>
        <w:spacing w:before="120"/>
        <w:ind w:left="1264" w:hanging="482"/>
      </w:pPr>
      <w:r w:rsidRPr="00310058">
        <w:t>2)</w:t>
      </w:r>
      <w:r w:rsidRPr="00310058">
        <w:tab/>
        <w:t>imię i nazwisko albo firmę (nazwę) oraz miejsce zamieszkania lub siedzibę oraz adres w Rzeczypospolitej Polskiej przedstawiciela funduszu;”,</w:t>
      </w:r>
    </w:p>
    <w:p w:rsidR="00F30ADA" w:rsidRPr="0021778A" w:rsidRDefault="00F30ADA" w:rsidP="0021778A">
      <w:pPr>
        <w:pStyle w:val="LITlitera"/>
        <w:spacing w:before="180"/>
        <w:ind w:left="777" w:hanging="357"/>
        <w:rPr>
          <w:bCs w:val="0"/>
        </w:rPr>
      </w:pPr>
      <w:r w:rsidRPr="0021778A">
        <w:rPr>
          <w:bCs w:val="0"/>
        </w:rPr>
        <w:t>b)</w:t>
      </w:r>
      <w:r w:rsidRPr="0021778A">
        <w:rPr>
          <w:bCs w:val="0"/>
        </w:rPr>
        <w:tab/>
        <w:t>dodaje się pkt 4 w brzmieniu:</w:t>
      </w:r>
    </w:p>
    <w:p w:rsidR="00F30ADA" w:rsidRPr="0021778A" w:rsidRDefault="00F30ADA" w:rsidP="0021778A">
      <w:pPr>
        <w:pStyle w:val="ZLITPKTzmpktliter"/>
        <w:spacing w:before="120"/>
        <w:ind w:left="1264" w:hanging="482"/>
        <w:rPr>
          <w:bCs w:val="0"/>
        </w:rPr>
      </w:pPr>
      <w:r w:rsidRPr="0021778A">
        <w:rPr>
          <w:bCs w:val="0"/>
        </w:rPr>
        <w:t>„4)</w:t>
      </w:r>
      <w:r w:rsidRPr="0021778A">
        <w:rPr>
          <w:bCs w:val="0"/>
        </w:rPr>
        <w:tab/>
        <w:t>w przypadku gdy fundusz prowadzi działalność jako fundusz składający się z subfunduszy – nazwy wszystkich subfunduszy, z którymi są związane tytuły uczestnictwa, które mogą być zbywane na t</w:t>
      </w:r>
      <w:r w:rsidRPr="0021778A">
        <w:rPr>
          <w:bCs w:val="0"/>
        </w:rPr>
        <w:t>e</w:t>
      </w:r>
      <w:r w:rsidRPr="0021778A">
        <w:rPr>
          <w:bCs w:val="0"/>
        </w:rPr>
        <w:t>rytorium Rzeczypospolitej Polskiej.”;</w:t>
      </w:r>
    </w:p>
    <w:p w:rsidR="00F30ADA" w:rsidRPr="00310058" w:rsidRDefault="00F30ADA" w:rsidP="0021778A">
      <w:pPr>
        <w:pStyle w:val="PKTpunkt"/>
        <w:spacing w:before="180"/>
      </w:pPr>
      <w:r w:rsidRPr="00310058">
        <w:t>27)</w:t>
      </w:r>
      <w:r w:rsidRPr="00310058">
        <w:tab/>
        <w:t>w art. 280 w ust. 1 uchyla się pkt 3 i 4;</w:t>
      </w:r>
    </w:p>
    <w:p w:rsidR="00F30ADA" w:rsidRPr="00F30ADA" w:rsidRDefault="00F30ADA" w:rsidP="0021778A">
      <w:pPr>
        <w:pStyle w:val="PKTpunkt"/>
        <w:spacing w:before="180"/>
      </w:pPr>
      <w:r w:rsidRPr="00310058">
        <w:t>28)</w:t>
      </w:r>
      <w:r w:rsidRPr="00F30ADA">
        <w:tab/>
        <w:t>w art. 282 w ust. 3 pkt 4 otrzymuje brzmienie:</w:t>
      </w:r>
    </w:p>
    <w:p w:rsidR="00F30ADA" w:rsidRPr="00F30ADA" w:rsidRDefault="00F30ADA" w:rsidP="00F30ADA">
      <w:pPr>
        <w:pStyle w:val="ZPKTzmpktartykuempunktem"/>
      </w:pPr>
      <w:r w:rsidRPr="00310058">
        <w:t>„</w:t>
      </w:r>
      <w:r w:rsidRPr="00F30ADA">
        <w:t>4)</w:t>
      </w:r>
      <w:r w:rsidRPr="00F30ADA">
        <w:tab/>
        <w:t>przez Komisję lub jej upoważnionego przedstawiciela:</w:t>
      </w:r>
    </w:p>
    <w:p w:rsidR="00F30ADA" w:rsidRPr="00310058" w:rsidRDefault="00F30ADA" w:rsidP="00F30ADA">
      <w:pPr>
        <w:pStyle w:val="ZLITwPKTzmlitwpktartykuempunktem"/>
      </w:pPr>
      <w:r w:rsidRPr="00310058">
        <w:t>a)</w:t>
      </w:r>
      <w:r w:rsidRPr="00310058">
        <w:tab/>
        <w:t>do publicznej wiadomości w zakresie dotyczącym, z zastrzeżeniem lit. b, treści podjętych uchwał i decyzji, także w sprawach indywidualnych, na podstawie których wydawane są decyzje administr</w:t>
      </w:r>
      <w:r w:rsidRPr="00310058">
        <w:t>a</w:t>
      </w:r>
      <w:r w:rsidRPr="00310058">
        <w:t>cyjne – jeżeli ze względu na interes uczestników funduszy inwestycyjnych lub zbiorczych portfeli papierów wartościowych Komisja uznała przekazanie takiej informacji za uzasadnione,</w:t>
      </w:r>
    </w:p>
    <w:p w:rsidR="00F30ADA" w:rsidRPr="00310058" w:rsidRDefault="00F30ADA" w:rsidP="00F30ADA">
      <w:pPr>
        <w:pStyle w:val="ZLITwPKTzmlitwpktartykuempunktem"/>
      </w:pPr>
      <w:r w:rsidRPr="00310058">
        <w:t>b)</w:t>
      </w:r>
      <w:r w:rsidRPr="00310058">
        <w:tab/>
        <w:t>do publicznej wiadomości za pośrednictwem agencji informacyjnej, o której mowa w art. 58 ustawy o ofercie publicznej, o podejrzeniu popełnienia przestępstwa pozostającego w związku z działalnością funduszu inwestycyjnego – w przypadku gdy wymaga tego ochrona inwestorów przed poniesieniem uszczerbku majątkowego na rynku papierów wartościowych lub towarów gie</w:t>
      </w:r>
      <w:r w:rsidRPr="00310058">
        <w:t>ł</w:t>
      </w:r>
      <w:r w:rsidRPr="00310058">
        <w:t>dowych;”;</w:t>
      </w:r>
    </w:p>
    <w:p w:rsidR="00F30ADA" w:rsidRPr="00310058" w:rsidRDefault="00F30ADA" w:rsidP="00F30ADA">
      <w:pPr>
        <w:pStyle w:val="PKTpunkt"/>
      </w:pPr>
      <w:r w:rsidRPr="00310058">
        <w:t>29)</w:t>
      </w:r>
      <w:r w:rsidRPr="00310058">
        <w:tab/>
        <w:t>uchyla się art. 283;</w:t>
      </w:r>
    </w:p>
    <w:p w:rsidR="00F30ADA" w:rsidRPr="00310058" w:rsidRDefault="00F30ADA" w:rsidP="00F30ADA">
      <w:pPr>
        <w:pStyle w:val="PKTpunkt"/>
      </w:pPr>
      <w:r w:rsidRPr="00310058">
        <w:t>30)</w:t>
      </w:r>
      <w:r w:rsidRPr="00310058">
        <w:tab/>
        <w:t>uchyla się art. 297.”;</w:t>
      </w:r>
    </w:p>
    <w:p w:rsidR="00F30ADA" w:rsidRPr="00F30ADA" w:rsidRDefault="00F30ADA" w:rsidP="00F30ADA">
      <w:pPr>
        <w:pStyle w:val="PPKTOTJpodpunktwobwieszczeniutekstujednolitegonp1"/>
      </w:pPr>
      <w:r w:rsidRPr="00310058">
        <w:t>2)</w:t>
      </w:r>
      <w:r w:rsidRPr="00F30ADA">
        <w:tab/>
        <w:t>art. 82 ustawy z dnia 21 lipca 2006 r. o nadzorze nad rynkiem finansowym (Dz. U. Nr 157, poz. 1119), który stanowi:</w:t>
      </w:r>
    </w:p>
    <w:p w:rsidR="00F30ADA" w:rsidRPr="00F30ADA" w:rsidRDefault="00F30ADA" w:rsidP="00F30ADA">
      <w:pPr>
        <w:pStyle w:val="ARTartustawynprozporzdzenia"/>
      </w:pPr>
      <w:r w:rsidRPr="00310058">
        <w:t>„</w:t>
      </w:r>
      <w:r w:rsidRPr="00F30ADA">
        <w:t>Art. 82. Ustawa wchodzi w życie po upływie 14 dni od dnia ogłoszenia, z wyjątkiem:</w:t>
      </w:r>
    </w:p>
    <w:p w:rsidR="00F30ADA" w:rsidRPr="006022EC" w:rsidRDefault="00F30ADA" w:rsidP="006022EC">
      <w:pPr>
        <w:pStyle w:val="PKTpunkt"/>
        <w:spacing w:before="60"/>
        <w:rPr>
          <w:bCs w:val="0"/>
        </w:rPr>
      </w:pPr>
      <w:r w:rsidRPr="00310058">
        <w:t>1)</w:t>
      </w:r>
      <w:r w:rsidRPr="00310058">
        <w:tab/>
        <w:t>art. 79, który wchod</w:t>
      </w:r>
      <w:r w:rsidRPr="006022EC">
        <w:rPr>
          <w:bCs w:val="0"/>
        </w:rPr>
        <w:t>zi w życie z dniem ogłoszenia;</w:t>
      </w:r>
    </w:p>
    <w:p w:rsidR="00F30ADA" w:rsidRPr="00310058" w:rsidRDefault="00F30ADA" w:rsidP="006022EC">
      <w:pPr>
        <w:pStyle w:val="PKTpunkt"/>
        <w:spacing w:before="60"/>
      </w:pPr>
      <w:r w:rsidRPr="006022EC">
        <w:rPr>
          <w:bCs w:val="0"/>
        </w:rPr>
        <w:t>2)</w:t>
      </w:r>
      <w:r w:rsidRPr="006022EC">
        <w:rPr>
          <w:bCs w:val="0"/>
        </w:rPr>
        <w:tab/>
        <w:t>art. 25 pkt 1 lit. c i pkt</w:t>
      </w:r>
      <w:r w:rsidRPr="00310058">
        <w:t> 3 lit. a, art. 27–30, art. 33 pkt 1 i 5–10, art. 34, art. 35 pkt 1, 2 i 4–7, art. 41 pkt 1, art. 42, art. 45, art. 47, art. 49, art. 50 pkt 2 i art. 51, które wchodzą w życie z dniem 1 stycznia 2008 r.”;</w:t>
      </w:r>
    </w:p>
    <w:p w:rsidR="00F30ADA" w:rsidRPr="00F30ADA" w:rsidRDefault="00F30ADA" w:rsidP="00F30ADA">
      <w:pPr>
        <w:pStyle w:val="PPKTOTJpodpunktwobwieszczeniutekstujednolitegonp1"/>
      </w:pPr>
      <w:r w:rsidRPr="00310058">
        <w:t>3)</w:t>
      </w:r>
      <w:r w:rsidRPr="00F30ADA">
        <w:tab/>
        <w:t>odnośnika nr 1 oraz art. 138 ustawy z dnia 16 lutego 2007 r. o ochronie konkurencji i konsumentów (Dz. U. Nr 50, poz. 331), które stanowią:</w:t>
      </w:r>
    </w:p>
    <w:p w:rsidR="00F30ADA" w:rsidRPr="00F30ADA" w:rsidRDefault="00F30ADA" w:rsidP="006022EC">
      <w:pPr>
        <w:pStyle w:val="PKTpunkt"/>
      </w:pPr>
      <w:r w:rsidRPr="00310058">
        <w:t>„</w:t>
      </w:r>
      <w:r w:rsidRPr="00F30ADA">
        <w:rPr>
          <w:rStyle w:val="IGindeksgrny"/>
        </w:rPr>
        <w:t>1)</w:t>
      </w:r>
      <w:r w:rsidRPr="00F30ADA">
        <w:tab/>
        <w:t>Niniejsza ustawa dokonuje w zakresie swojej regulacji wdrożenia dyrektywy 98/27/WE Parlamentu Europe</w:t>
      </w:r>
      <w:r w:rsidRPr="00F30ADA">
        <w:t>j</w:t>
      </w:r>
      <w:r w:rsidRPr="00F30ADA">
        <w:t>skiego i Rady z dnia 19 maja 1998 r. w sprawie nakazów zaprzestania szkodliwych praktyk w celu ochrony i</w:t>
      </w:r>
      <w:r w:rsidRPr="00F30ADA">
        <w:t>n</w:t>
      </w:r>
      <w:r w:rsidRPr="00F30ADA">
        <w:t>teresów konsumentów (Dz. Urz. UE L 166 z 11.06.1998; Dz. Urz. UE Polskie wydanie specjalne, rozdz. 15, t. 004, str. 43).”</w:t>
      </w:r>
    </w:p>
    <w:p w:rsidR="00F30ADA" w:rsidRPr="00310058" w:rsidRDefault="00F30ADA" w:rsidP="00F30ADA">
      <w:pPr>
        <w:pStyle w:val="ARTartustawynprozporzdzenia"/>
      </w:pPr>
      <w:r w:rsidRPr="00310058">
        <w:t>„Art. 138. Ustawa wchodzi w życie po upływie 30 dni od dnia ogłoszenia.”;</w:t>
      </w:r>
    </w:p>
    <w:p w:rsidR="00F30ADA" w:rsidRPr="00F30ADA" w:rsidRDefault="00133578" w:rsidP="00F30ADA">
      <w:pPr>
        <w:pStyle w:val="PPKTOTJpodpunktwobwieszczeniutekstujednolitegonp1"/>
      </w:pPr>
      <w:r>
        <w:t>4</w:t>
      </w:r>
      <w:r w:rsidR="00F30ADA" w:rsidRPr="00310058">
        <w:t>)</w:t>
      </w:r>
      <w:r w:rsidR="00F30ADA" w:rsidRPr="00F30ADA">
        <w:tab/>
        <w:t>odnośnika nr 1 oraz art. 28 ustawy z dnia 4 września 2008 r. o zmianie ustawy o obrocie instrumentami finansowymi oraz niektórych innych ustaw (Dz. U. z 2009 r. Nr 165, poz. 1316), które stanowią:</w:t>
      </w:r>
    </w:p>
    <w:p w:rsidR="00F30ADA" w:rsidRPr="00310058" w:rsidRDefault="00F30ADA" w:rsidP="0021778A">
      <w:pPr>
        <w:pStyle w:val="PKTpunkt"/>
      </w:pPr>
      <w:r w:rsidRPr="00310058">
        <w:t>„</w:t>
      </w:r>
      <w:r w:rsidRPr="00310058">
        <w:rPr>
          <w:rStyle w:val="IGindeksgrny"/>
        </w:rPr>
        <w:t>1)</w:t>
      </w:r>
      <w:r w:rsidRPr="00310058">
        <w:tab/>
        <w:t>Niniejsza ustawa dokonuje w zakresie swojej regulacji wdrożenia następujących dyrektyw:</w:t>
      </w:r>
    </w:p>
    <w:p w:rsidR="00F30ADA" w:rsidRPr="00310058" w:rsidRDefault="00F30ADA" w:rsidP="0021778A">
      <w:pPr>
        <w:pStyle w:val="LITlitera"/>
      </w:pPr>
      <w:r w:rsidRPr="00310058">
        <w:t>1)</w:t>
      </w:r>
      <w:r w:rsidRPr="00310058">
        <w:tab/>
        <w:t>dyrektywy Parlamentu Europejskiego i Rady 2004/39/WE z dnia 21 kwietnia 2004 r. w sprawie rynków i</w:t>
      </w:r>
      <w:r w:rsidRPr="00310058">
        <w:t>n</w:t>
      </w:r>
      <w:r w:rsidRPr="00310058">
        <w:t>strumentów finansowych zmieniającej dyrektywę Rady 85/611/EWG i 93/6/EWG i dyrektywę 2000/12/WE Parlamentu Europejskiego i Rady oraz uchylającej dyrekt</w:t>
      </w:r>
      <w:r w:rsidR="00133578">
        <w:t>ywę Rady 93/22/EWG (Dz. Urz. UE </w:t>
      </w:r>
      <w:r w:rsidRPr="00310058">
        <w:t>L 145 z 30.04.2004, str. 1; Dz. Urz. UE Polskie wydanie specjalne, rozdz. 6, t. 7, str. 263, z </w:t>
      </w:r>
      <w:proofErr w:type="spellStart"/>
      <w:r w:rsidRPr="00310058">
        <w:t>późn</w:t>
      </w:r>
      <w:proofErr w:type="spellEnd"/>
      <w:r w:rsidRPr="00310058">
        <w:t>. zm.);</w:t>
      </w:r>
    </w:p>
    <w:p w:rsidR="00F30ADA" w:rsidRPr="00310058" w:rsidRDefault="00F30ADA" w:rsidP="0021778A">
      <w:pPr>
        <w:pStyle w:val="LITlitera"/>
      </w:pPr>
      <w:r w:rsidRPr="00310058">
        <w:t>2)</w:t>
      </w:r>
      <w:r w:rsidRPr="00310058">
        <w:tab/>
        <w:t>dyrektywy Parlamentu Europejskiego i Rady 2006/48/WE z dnia 14 czerwca 2006 r. w sprawie podejm</w:t>
      </w:r>
      <w:r w:rsidRPr="00310058">
        <w:t>o</w:t>
      </w:r>
      <w:r w:rsidRPr="00310058">
        <w:t>wania i prowadzenia działalności przez instytucje kredytowe (Dz. Urz. UE L 177 z 30.06.2006, str. 1);</w:t>
      </w:r>
    </w:p>
    <w:p w:rsidR="00F30ADA" w:rsidRPr="00310058" w:rsidRDefault="00F30ADA" w:rsidP="0021778A">
      <w:pPr>
        <w:pStyle w:val="LITlitera"/>
      </w:pPr>
      <w:r w:rsidRPr="00310058">
        <w:t>3)</w:t>
      </w:r>
      <w:r w:rsidRPr="00310058">
        <w:tab/>
        <w:t>dyrektywy Parlamentu Europejskiego i Rady 2006/49/WE z dnia 14 czerwca 2006 r. w sprawie adekwa</w:t>
      </w:r>
      <w:r w:rsidRPr="00310058">
        <w:t>t</w:t>
      </w:r>
      <w:r w:rsidRPr="00310058">
        <w:t>ności kapitałowej firm inwestycyjnych i instytucji kredytowych (Dz. U</w:t>
      </w:r>
      <w:r w:rsidR="0021778A">
        <w:t>rz. UE L 177 z 30.06.2006, str. </w:t>
      </w:r>
      <w:r w:rsidRPr="00310058">
        <w:t>201);</w:t>
      </w:r>
    </w:p>
    <w:p w:rsidR="00F30ADA" w:rsidRPr="00310058" w:rsidRDefault="00F30ADA" w:rsidP="0021778A">
      <w:pPr>
        <w:pStyle w:val="LITlitera"/>
      </w:pPr>
      <w:r w:rsidRPr="00310058">
        <w:t>4)</w:t>
      </w:r>
      <w:r w:rsidRPr="00310058">
        <w:tab/>
        <w:t>dyrektywy Komisji 2006/73/WE z dnia 10 sierpnia 2006 r. wprowadzającej środki wykonawcze do dyre</w:t>
      </w:r>
      <w:r w:rsidRPr="00310058">
        <w:t>k</w:t>
      </w:r>
      <w:r w:rsidRPr="00310058">
        <w:t>tywy 2004/39/WE Parlamentu Europejskiego i Rady w odniesieniu do wymogów organizacyjnych i warunków prowadzenia działalności przez przedsiębiorstwa inwestycyjne oraz pojęć zdefiniowanych na potrzeby tejże dyrektywy (Dz. Urz. UE L 241 z 02.09.2006, str. 26).</w:t>
      </w:r>
    </w:p>
    <w:p w:rsidR="00F30ADA" w:rsidRPr="00F30ADA" w:rsidRDefault="00F30ADA" w:rsidP="0021778A">
      <w:pPr>
        <w:pStyle w:val="CZWSPLITczwsplnaliter"/>
      </w:pPr>
      <w:r w:rsidRPr="00310058">
        <w:t>Niniejszą ustawą zmienia się ustawy: ustawę</w:t>
      </w:r>
      <w:r w:rsidRPr="00F30ADA">
        <w:t xml:space="preserve"> z dnia 25 października 1990 r. o zwrocie majątku utraconego przez związki zawodowe i organizacje społeczne w wyniku wprowadzenia stanu wojennego, ustawę z dnia 15 lutego 1992 r. o podatku dochodowym od osób prawnych, ustawę z dnia 29 września 1994 r. o rachunkowości, ustawę z dnia 29 czerwca 1995 r. o obligacjach, ustawę z dnia 10 kwietnia 1997 r. – Prawo energetyczne, ustawę z dnia 28 sierpnia 1997 r. o organizacji i funkcjonowaniu funduszy emerytalnych, ustawę z dnia 29 sierpnia 1997 r. – Prawo bankowe, ustawę z dnia 9 września 2000 r. o podatku od czynności cywiln</w:t>
      </w:r>
      <w:r w:rsidRPr="00F30ADA">
        <w:t>o</w:t>
      </w:r>
      <w:r w:rsidRPr="00F30ADA">
        <w:t>prawnych, ustawę z dnia 26 października 2000 r. o giełdach towarowych, ustawę z dnia 16 listopada 2000 r. o przeciwdziałaniu wprowadzaniu do obrotu finansowego wartości majątkowych pochodzących z nielegalnych lub nieujawnionych źródeł oraz o przeciwdziałaniu finansowaniu terroryzmu, ustawę z dnia 29 marca 2001 r. o zasadach i formach uregulowania zobowiązań Skarbu Państwa wynikających z orzeczeń Społecznej Komisji Rewindykacyjnej, ustawę z dnia 24 sierpnia 2001 r. o ostateczności rozrachunku w systemach płatności i systemach rozrachunku papierów wartościowych oraz zasadach nadzoru nad tymi systemami, ustawę z dnia 22 maja 2003 r. o działalności ubezpieczeniowej, ustawę z dnia 20 kwietnia 2004 r. o indywidualnych kontach emerytalnych, ustawę z dnia 29 lipca 2005 r. o nadzorze nad rynkiem kapitałowym i </w:t>
      </w:r>
      <w:bookmarkStart w:id="1" w:name="#hiperlinkText.rpc?hiperlink=type=tresc:"/>
      <w:r w:rsidRPr="00F30ADA">
        <w:t>ustawę</w:t>
      </w:r>
      <w:bookmarkEnd w:id="1"/>
      <w:r w:rsidRPr="00F30ADA">
        <w:t xml:space="preserve"> z dnia 21 lipca 2006 r. o nadzorze nad rynkiem finansowym.”</w:t>
      </w:r>
    </w:p>
    <w:p w:rsidR="00F30ADA" w:rsidRPr="00310058" w:rsidRDefault="00F30ADA" w:rsidP="00F30ADA">
      <w:pPr>
        <w:pStyle w:val="ARTartustawynprozporzdzenia"/>
      </w:pPr>
      <w:r w:rsidRPr="00310058">
        <w:t>„Art. 28. Ustawa wchodzi w życie po upływie 14 dni od dnia ogłoszenia, z wyjątkiem przepisów art. 46a ust</w:t>
      </w:r>
      <w:r w:rsidRPr="00310058">
        <w:t>a</w:t>
      </w:r>
      <w:r w:rsidRPr="00310058">
        <w:t>wy, o której mowa w art. 1, w brzmieniu nadanym niniejszą ustawą, które wchodzą w życie w terminie 18 miesięcy od dnia ogłoszenia.”;</w:t>
      </w:r>
    </w:p>
    <w:p w:rsidR="00133578" w:rsidRPr="00F30ADA" w:rsidRDefault="00133578" w:rsidP="00133578">
      <w:pPr>
        <w:pStyle w:val="PPKTOTJpodpunktwobwieszczeniutekstujednolitegonp1"/>
      </w:pPr>
      <w:r>
        <w:t>5</w:t>
      </w:r>
      <w:r w:rsidRPr="00310058">
        <w:t>)</w:t>
      </w:r>
      <w:r w:rsidRPr="00F30ADA">
        <w:tab/>
        <w:t>art. 72 ustawy z dnia 19 grudnia 2008 r. o zmianie ustawy o swobodzie działalności gospodarczej oraz o zmianie niektórych innych ustaw (Dz. U. z 2009 r. Nr 18, poz. 97), który stanowi:</w:t>
      </w:r>
    </w:p>
    <w:p w:rsidR="00133578" w:rsidRPr="00F30ADA" w:rsidRDefault="00133578" w:rsidP="00133578">
      <w:pPr>
        <w:pStyle w:val="ARTartustawynprozporzdzenia"/>
      </w:pPr>
      <w:r w:rsidRPr="00310058">
        <w:t>„</w:t>
      </w:r>
      <w:r w:rsidRPr="00F30ADA">
        <w:t>Art. 72. Ustawa wchodzi w życie po upływie 30 dni od dnia ogłoszenia, z wyjątkiem:</w:t>
      </w:r>
    </w:p>
    <w:p w:rsidR="00133578" w:rsidRPr="00310058" w:rsidRDefault="00133578" w:rsidP="00133578">
      <w:pPr>
        <w:pStyle w:val="PKTpunkt"/>
      </w:pPr>
      <w:r w:rsidRPr="00310058">
        <w:t>1)</w:t>
      </w:r>
      <w:r w:rsidRPr="00310058">
        <w:tab/>
        <w:t>art. 1 pkt 2–4, art. 13, 14 i 17, art. 22 pkt 2, art. 24, art. 65–67 oraz art. 69 – które wchodzą w życie z dniem 31 marca 2009 r.;</w:t>
      </w:r>
    </w:p>
    <w:p w:rsidR="00133578" w:rsidRPr="00310058" w:rsidRDefault="00133578" w:rsidP="00133578">
      <w:pPr>
        <w:pStyle w:val="PKTpunkt"/>
      </w:pPr>
      <w:r w:rsidRPr="00310058">
        <w:t>2)</w:t>
      </w:r>
      <w:r w:rsidRPr="00310058">
        <w:tab/>
        <w:t>art. 68 – który wchodzi w życie z dniem 1 lipca 2011 r.”;</w:t>
      </w:r>
    </w:p>
    <w:p w:rsidR="00F30ADA" w:rsidRPr="00F30ADA" w:rsidRDefault="00F30ADA" w:rsidP="00F30ADA">
      <w:pPr>
        <w:pStyle w:val="PPKTOTJpodpunktwobwieszczeniutekstujednolitegonp1"/>
      </w:pPr>
      <w:r w:rsidRPr="00310058">
        <w:t>6)</w:t>
      </w:r>
      <w:r w:rsidRPr="00F30ADA">
        <w:tab/>
        <w:t>art. 17 ustawy z dnia 16 września 2011 r. o zmianie ustawy o obrocie instrumentami finansowymi oraz niektórych innych ustaw (Dz. U. Nr 234, poz. 1391), który stanowi:</w:t>
      </w:r>
    </w:p>
    <w:p w:rsidR="00F30ADA" w:rsidRPr="00310058" w:rsidRDefault="00F30ADA" w:rsidP="00F30ADA">
      <w:pPr>
        <w:pStyle w:val="ARTartustawynprozporzdzenia"/>
      </w:pPr>
      <w:r w:rsidRPr="00310058">
        <w:t>„Art. 17. Ustawa wchodzi w życie z dniem 1 stycznia 2012 r.”;</w:t>
      </w:r>
    </w:p>
    <w:p w:rsidR="00F30ADA" w:rsidRPr="00F30ADA" w:rsidRDefault="00F30ADA" w:rsidP="00F30ADA">
      <w:pPr>
        <w:pStyle w:val="PPKTOTJpodpunktwobwieszczeniutekstujednolitegonp1"/>
      </w:pPr>
      <w:r w:rsidRPr="00310058">
        <w:t>7)</w:t>
      </w:r>
      <w:r w:rsidRPr="00F30ADA">
        <w:tab/>
        <w:t>odnośnika nr 1 oraz art. 11 ustawy z dnia 24 października 2012 r. o zmianie ustawy o obrocie instrumentami finansowymi oraz niektórych innych ustaw (Dz. U. poz. 1385), które stanowią:</w:t>
      </w:r>
    </w:p>
    <w:p w:rsidR="00F30ADA" w:rsidRPr="00F30ADA" w:rsidRDefault="00F30ADA" w:rsidP="0021778A">
      <w:pPr>
        <w:pStyle w:val="PKTpunkt"/>
      </w:pPr>
      <w:r w:rsidRPr="00310058">
        <w:t>„</w:t>
      </w:r>
      <w:r w:rsidRPr="00F30ADA">
        <w:rPr>
          <w:rStyle w:val="IGindeksgrny"/>
        </w:rPr>
        <w:t>1)</w:t>
      </w:r>
      <w:r w:rsidRPr="00F30ADA">
        <w:tab/>
        <w:t xml:space="preserve">Niniejsza ustawa w zakresie swojej regulacji wdraża dyrektywę Parlamentu Europejskiego i Rady 2010/78/UE z dnia 24 listopada 2010 r. w sprawie zmiany dyrektyw 98/26/WE, 2002/87/WE, 2003/6/WE, 2003/41/WE, 2003/71/WE, 2004/39/WE, 2004/109/WE, 2005/60/WE, 2006/48/WE, 2006/49/WE i 2009/65/WE w odniesieniu do uprawnień Europejskiego Urzędu Nadzoru (Europejskiego Urzędu Nadzoru Bankowego), </w:t>
      </w:r>
      <w:r w:rsidR="00133578">
        <w:br/>
      </w:r>
      <w:r w:rsidRPr="00F30ADA">
        <w:t>Europejskiego Urzędu Nadzoru (Europejskiego Urzędu Nadzoru Ubezpieczeń i Pracowniczych Programów Emerytalnych) oraz Europejskiego Urzędu Nadzoru (Europejskiego Urzędu Nadzoru Giełd i Papierów Wart</w:t>
      </w:r>
      <w:r w:rsidRPr="00F30ADA">
        <w:t>o</w:t>
      </w:r>
      <w:r w:rsidRPr="00F30ADA">
        <w:t>ściowych) (Dz. Urz. UE L 331 z 15.12.2010, str. 120).”</w:t>
      </w:r>
    </w:p>
    <w:p w:rsidR="00F30ADA" w:rsidRPr="00F30ADA" w:rsidRDefault="00F30ADA" w:rsidP="00F30ADA">
      <w:pPr>
        <w:pStyle w:val="ARTartustawynprozporzdzenia"/>
      </w:pPr>
      <w:r w:rsidRPr="00310058">
        <w:t>„</w:t>
      </w:r>
      <w:r w:rsidRPr="00F30ADA">
        <w:t>Art. 11.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F30ADA" w:rsidRPr="00310058" w:rsidRDefault="00F30ADA" w:rsidP="00F30ADA">
      <w:pPr>
        <w:pStyle w:val="TEKSTZacznikido"/>
      </w:pPr>
      <w:r w:rsidRPr="00310058">
        <w:t xml:space="preserve">Załącznik do obwieszczenia Marszałka Sejmu Rzeczypospolitej Polskiej z dnia </w:t>
      </w:r>
      <w:r>
        <w:t>2 października 2014</w:t>
      </w:r>
      <w:r w:rsidRPr="00310058">
        <w:t> r. (poz</w:t>
      </w:r>
      <w:r>
        <w:t xml:space="preserve">. </w:t>
      </w:r>
      <w:sdt>
        <w:sdtPr>
          <w:alias w:val="Numer pozycji"/>
          <w:tag w:val="Kategoria"/>
          <w:id w:val="495465613"/>
          <w:placeholder>
            <w:docPart w:val="E8ABBE86368A4737955450CF926EDBF4"/>
          </w:placeholder>
          <w:dataBinding w:prefixMappings="xmlns:ns0='http://purl.org/dc/elements/1.1/' xmlns:ns1='http://schemas.openxmlformats.org/package/2006/metadata/core-properties' " w:xpath="/ns1:coreProperties[1]/ns1:category[1]" w:storeItemID="{6C3C8BC8-F283-45AE-878A-BAB7291924A1}"/>
          <w:text/>
        </w:sdtPr>
        <w:sdtEndPr/>
        <w:sdtContent>
          <w:r w:rsidR="00ED71F5">
            <w:t>1537</w:t>
          </w:r>
        </w:sdtContent>
      </w:sdt>
      <w:r w:rsidRPr="00310058">
        <w:t>)</w:t>
      </w:r>
    </w:p>
    <w:p w:rsidR="00F30ADA" w:rsidRPr="00310058" w:rsidRDefault="00F30ADA" w:rsidP="00F30ADA">
      <w:pPr>
        <w:pStyle w:val="OZNRODZAKTUtznustawalubrozporzdzenieiorganwydajcy"/>
      </w:pPr>
      <w:bookmarkStart w:id="2" w:name="f1060ePSUs1v2562a"/>
      <w:bookmarkEnd w:id="2"/>
      <w:r w:rsidRPr="00310058">
        <w:t>USTAWA</w:t>
      </w:r>
    </w:p>
    <w:p w:rsidR="00F30ADA" w:rsidRPr="00310058" w:rsidRDefault="00F30ADA" w:rsidP="00F30ADA">
      <w:pPr>
        <w:pStyle w:val="DATAAKTUdatauchwalenialubwydaniaaktu"/>
      </w:pPr>
      <w:r w:rsidRPr="00310058">
        <w:t>z dnia 29 lipca 2005 r.</w:t>
      </w:r>
    </w:p>
    <w:p w:rsidR="00F30ADA" w:rsidRPr="00310058" w:rsidRDefault="00F30ADA" w:rsidP="00133578">
      <w:pPr>
        <w:pStyle w:val="TYTUAKTUprzedmiotregulacjiustawylubrozporzdzenia"/>
        <w:spacing w:before="0" w:after="240"/>
      </w:pPr>
      <w:r w:rsidRPr="00310058">
        <w:t>o nadzorze nad rynkiem kapitałowym</w:t>
      </w:r>
      <w:r w:rsidRPr="00FD0379">
        <w:rPr>
          <w:rStyle w:val="IGPindeksgrnyipogrubienie"/>
        </w:rPr>
        <w:footnoteReference w:id="4"/>
      </w:r>
      <w:r w:rsidRPr="00FD0379">
        <w:rPr>
          <w:rStyle w:val="IGPindeksgrnyipogrubienie"/>
        </w:rPr>
        <w:t>)</w:t>
      </w:r>
    </w:p>
    <w:p w:rsidR="00F30ADA" w:rsidRPr="00310058" w:rsidRDefault="00F30ADA" w:rsidP="00F30ADA">
      <w:pPr>
        <w:pStyle w:val="ROZDZODDZOZNoznaczenierozdziauluboddziau"/>
      </w:pPr>
      <w:r w:rsidRPr="00310058">
        <w:t>Rozdział 1</w:t>
      </w:r>
    </w:p>
    <w:p w:rsidR="00F30ADA" w:rsidRPr="00310058" w:rsidRDefault="00F30ADA" w:rsidP="00F30ADA">
      <w:pPr>
        <w:pStyle w:val="ROZDZODDZPRZEDMprzedmiotregulacjirozdziauluboddziau"/>
      </w:pPr>
      <w:r w:rsidRPr="00310058">
        <w:t>Przepisy ogólne</w:t>
      </w:r>
    </w:p>
    <w:p w:rsidR="00F30ADA" w:rsidRPr="00310058" w:rsidRDefault="00F30ADA" w:rsidP="00F30ADA">
      <w:pPr>
        <w:pStyle w:val="ARTartustawynprozporzdzenia"/>
      </w:pPr>
      <w:r w:rsidRPr="00310058">
        <w:rPr>
          <w:rStyle w:val="Ppogrubienie"/>
        </w:rPr>
        <w:t>Art. 1.</w:t>
      </w:r>
      <w:r w:rsidRPr="00310058">
        <w:t> Ustawa określa organizację oraz tryb wykonywania nadzoru nad rynkiem kapitałowym.</w:t>
      </w:r>
    </w:p>
    <w:p w:rsidR="00F30ADA" w:rsidRPr="00F30ADA" w:rsidRDefault="00F30ADA" w:rsidP="00F30ADA">
      <w:pPr>
        <w:pStyle w:val="ARTartustawynprozporzdzenia"/>
      </w:pPr>
      <w:r w:rsidRPr="00310058">
        <w:rPr>
          <w:rStyle w:val="Ppogrubienie"/>
        </w:rPr>
        <w:t>Art.</w:t>
      </w:r>
      <w:r w:rsidRPr="00F30ADA">
        <w:rPr>
          <w:rStyle w:val="Ppogrubienie"/>
        </w:rPr>
        <w:t> 2.</w:t>
      </w:r>
      <w:r w:rsidRPr="00F30ADA">
        <w:t> Ilekroć w ustawie jest mowa o:</w:t>
      </w:r>
    </w:p>
    <w:p w:rsidR="00F30ADA" w:rsidRPr="00133578" w:rsidRDefault="00F30ADA" w:rsidP="00133578">
      <w:pPr>
        <w:pStyle w:val="PKTpunkt"/>
        <w:spacing w:before="60"/>
        <w:rPr>
          <w:bCs w:val="0"/>
        </w:rPr>
      </w:pPr>
      <w:r w:rsidRPr="00310058">
        <w:t>1)</w:t>
      </w:r>
      <w:r w:rsidRPr="00310058">
        <w:tab/>
        <w:t>ustawie o obrocie instrumentami finansowymi – rozumie się przez to ustawę z dnia 29 lipca 2005 r. o obrocie instr</w:t>
      </w:r>
      <w:r w:rsidRPr="00310058">
        <w:t>u</w:t>
      </w:r>
      <w:r w:rsidRPr="00310058">
        <w:t>mentami finans</w:t>
      </w:r>
      <w:r w:rsidRPr="00133578">
        <w:rPr>
          <w:bCs w:val="0"/>
        </w:rPr>
        <w:t>owymi (Dz. U. z 2014 r. poz. 94 i 586);</w:t>
      </w:r>
    </w:p>
    <w:p w:rsidR="00F30ADA" w:rsidRPr="00133578" w:rsidRDefault="00F30ADA" w:rsidP="00133578">
      <w:pPr>
        <w:pStyle w:val="PKTpunkt"/>
        <w:spacing w:before="60"/>
        <w:rPr>
          <w:bCs w:val="0"/>
        </w:rPr>
      </w:pPr>
      <w:r w:rsidRPr="00133578">
        <w:rPr>
          <w:bCs w:val="0"/>
        </w:rPr>
        <w:t>2)</w:t>
      </w:r>
      <w:r w:rsidRPr="00133578">
        <w:rPr>
          <w:bCs w:val="0"/>
        </w:rPr>
        <w:tab/>
        <w:t>ustawie o ofercie publicznej – rozumie się przez to ustawę z dnia 29 lipca 2005 r. o ofercie publicznej i warunkach wprowadzania instrumentów finansowych do zorganizowanego systemu obrotu oraz o spółkach publicznych (Dz. U. z 2013 r. poz. 1382);</w:t>
      </w:r>
    </w:p>
    <w:p w:rsidR="00F30ADA" w:rsidRPr="00133578" w:rsidRDefault="00F30ADA" w:rsidP="00133578">
      <w:pPr>
        <w:pStyle w:val="PKTpunkt"/>
        <w:spacing w:before="60"/>
        <w:rPr>
          <w:bCs w:val="0"/>
        </w:rPr>
      </w:pPr>
      <w:r w:rsidRPr="00133578">
        <w:rPr>
          <w:bCs w:val="0"/>
        </w:rPr>
        <w:t>3)</w:t>
      </w:r>
      <w:r w:rsidRPr="00133578">
        <w:rPr>
          <w:bCs w:val="0"/>
        </w:rPr>
        <w:tab/>
        <w:t>ustawie o funduszach inwestycyjnych – rozumie się przez to ustawę z dnia 27 maja 2004 r. o funduszach inwestycy</w:t>
      </w:r>
      <w:r w:rsidRPr="00133578">
        <w:rPr>
          <w:bCs w:val="0"/>
        </w:rPr>
        <w:t>j</w:t>
      </w:r>
      <w:r w:rsidRPr="00133578">
        <w:rPr>
          <w:bCs w:val="0"/>
        </w:rPr>
        <w:t>nych (Dz. U. z 2014 r. poz. 157);</w:t>
      </w:r>
    </w:p>
    <w:p w:rsidR="00F30ADA" w:rsidRPr="00133578" w:rsidRDefault="00F30ADA" w:rsidP="00133578">
      <w:pPr>
        <w:pStyle w:val="PKTpunkt"/>
        <w:spacing w:before="60"/>
        <w:rPr>
          <w:bCs w:val="0"/>
        </w:rPr>
      </w:pPr>
      <w:r w:rsidRPr="00133578">
        <w:rPr>
          <w:bCs w:val="0"/>
        </w:rPr>
        <w:t>4)</w:t>
      </w:r>
      <w:r w:rsidRPr="00133578">
        <w:rPr>
          <w:bCs w:val="0"/>
        </w:rPr>
        <w:tab/>
        <w:t>ustawie o giełdach towarowych – rozumie się przez to ustawę z dnia 26 października 2000 r. o giełdach towarowych (Dz. U. z 2014 r. poz. 197);</w:t>
      </w:r>
    </w:p>
    <w:p w:rsidR="00F30ADA" w:rsidRPr="00133578" w:rsidRDefault="00F30ADA" w:rsidP="00133578">
      <w:pPr>
        <w:pStyle w:val="PKTpunkt"/>
        <w:spacing w:before="60"/>
        <w:rPr>
          <w:bCs w:val="0"/>
        </w:rPr>
      </w:pPr>
      <w:r w:rsidRPr="00133578">
        <w:rPr>
          <w:bCs w:val="0"/>
        </w:rPr>
        <w:t>5)</w:t>
      </w:r>
      <w:r w:rsidRPr="00133578">
        <w:rPr>
          <w:bCs w:val="0"/>
        </w:rPr>
        <w:tab/>
        <w:t>ustawie o nadzorze uzupełniającym – rozumie się przez to ustawę z dnia 15 kwietnia 2005 r. o nadzorze uzupełniaj</w:t>
      </w:r>
      <w:r w:rsidRPr="00133578">
        <w:rPr>
          <w:bCs w:val="0"/>
        </w:rPr>
        <w:t>ą</w:t>
      </w:r>
      <w:r w:rsidRPr="00133578">
        <w:rPr>
          <w:bCs w:val="0"/>
        </w:rPr>
        <w:t>cym nad instytucjami kredytowymi, zakładami ubezpieczeń</w:t>
      </w:r>
      <w:r w:rsidR="00133578" w:rsidRPr="00133578">
        <w:rPr>
          <w:bCs w:val="0"/>
        </w:rPr>
        <w:t>, zakładami reasekuracji</w:t>
      </w:r>
      <w:r w:rsidRPr="00133578">
        <w:rPr>
          <w:bCs w:val="0"/>
        </w:rPr>
        <w:t xml:space="preserve"> i firmami inwestycyjnymi wchodzącymi w skład konglomeratu finansowego (Dz. U. </w:t>
      </w:r>
      <w:r w:rsidR="00133578" w:rsidRPr="00133578">
        <w:rPr>
          <w:bCs w:val="0"/>
        </w:rPr>
        <w:t>z 2014 r.</w:t>
      </w:r>
      <w:r w:rsidRPr="00133578">
        <w:rPr>
          <w:bCs w:val="0"/>
        </w:rPr>
        <w:t xml:space="preserve"> poz. </w:t>
      </w:r>
      <w:r w:rsidR="00133578" w:rsidRPr="00133578">
        <w:rPr>
          <w:bCs w:val="0"/>
        </w:rPr>
        <w:t>1406</w:t>
      </w:r>
      <w:r w:rsidRPr="00133578">
        <w:rPr>
          <w:bCs w:val="0"/>
        </w:rPr>
        <w:t>);</w:t>
      </w:r>
    </w:p>
    <w:p w:rsidR="00F30ADA" w:rsidRPr="00F30ADA" w:rsidRDefault="00F30ADA" w:rsidP="00133578">
      <w:pPr>
        <w:pStyle w:val="PKTpunkt"/>
        <w:spacing w:before="60"/>
      </w:pPr>
      <w:r w:rsidRPr="00133578">
        <w:rPr>
          <w:bCs w:val="0"/>
        </w:rPr>
        <w:t>6)</w:t>
      </w:r>
      <w:r w:rsidRPr="00133578">
        <w:rPr>
          <w:bCs w:val="0"/>
        </w:rPr>
        <w:tab/>
        <w:t>rynku kapitałow</w:t>
      </w:r>
      <w:r w:rsidRPr="00F30ADA">
        <w:t>ym – rozumie się przez to:</w:t>
      </w:r>
    </w:p>
    <w:p w:rsidR="00F30ADA" w:rsidRPr="00310058" w:rsidRDefault="00F30ADA" w:rsidP="00F30ADA">
      <w:pPr>
        <w:pStyle w:val="LITlitera"/>
      </w:pPr>
      <w:r w:rsidRPr="00310058">
        <w:t>a)</w:t>
      </w:r>
      <w:r w:rsidRPr="00310058">
        <w:tab/>
        <w:t>rynek papierów wartościowych i innych instrumentów finansowych – w zakresie, w jakim do tych papierów wartościowych i instrumentów finansowych stosuje się przepisy ustaw, o których mowa w pkt 1 i 2, oraz</w:t>
      </w:r>
    </w:p>
    <w:p w:rsidR="00F30ADA" w:rsidRPr="00310058" w:rsidRDefault="00F30ADA" w:rsidP="00F30ADA">
      <w:pPr>
        <w:pStyle w:val="LITlitera"/>
      </w:pPr>
      <w:r w:rsidRPr="00310058">
        <w:t>b)</w:t>
      </w:r>
      <w:bookmarkStart w:id="3" w:name="_Ref384884189"/>
      <w:r w:rsidRPr="00FD0379">
        <w:rPr>
          <w:rStyle w:val="IGindeksgrny"/>
        </w:rPr>
        <w:footnoteReference w:id="5"/>
      </w:r>
      <w:bookmarkEnd w:id="3"/>
      <w:r w:rsidRPr="00FD0379">
        <w:rPr>
          <w:rStyle w:val="IGindeksgrny"/>
        </w:rPr>
        <w:t>)</w:t>
      </w:r>
      <w:r w:rsidRPr="00310058">
        <w:tab/>
        <w:t>rynek usług świadczonych przez fundusze inwestycyjne i inne instytucje wspólnego inwestowania – w zakresie, w jakim do tych usług i podmiotów stosuje się przepisy ustawy, o której mowa w pkt 3, oraz</w:t>
      </w:r>
    </w:p>
    <w:p w:rsidR="00F30ADA" w:rsidRPr="00310058" w:rsidRDefault="00F30ADA" w:rsidP="00F30ADA">
      <w:pPr>
        <w:pStyle w:val="LITlitera"/>
      </w:pPr>
      <w:r w:rsidRPr="00310058">
        <w:t>c)</w:t>
      </w:r>
      <w:r w:rsidRPr="00310058">
        <w:tab/>
        <w:t>rynek towarów giełdowych w rozumieniu ustawy, o której mowa w pkt 4;</w:t>
      </w:r>
    </w:p>
    <w:p w:rsidR="00F30ADA" w:rsidRPr="00310058" w:rsidRDefault="00F30ADA" w:rsidP="00F30ADA">
      <w:pPr>
        <w:pStyle w:val="PKTpunkt"/>
      </w:pPr>
      <w:r w:rsidRPr="00310058">
        <w:t>7)</w:t>
      </w:r>
      <w:r w:rsidRPr="00310058">
        <w:tab/>
        <w:t>instrumentach finansowych – rozumie się przez to instrumenty finansowe w rozumieniu ustawy o obrocie instrume</w:t>
      </w:r>
      <w:r w:rsidRPr="00310058">
        <w:t>n</w:t>
      </w:r>
      <w:r w:rsidRPr="00310058">
        <w:t>tami finansowymi;</w:t>
      </w:r>
    </w:p>
    <w:p w:rsidR="00F30ADA" w:rsidRPr="00310058" w:rsidRDefault="00F30ADA" w:rsidP="00F30ADA">
      <w:pPr>
        <w:pStyle w:val="PKTpunkt"/>
      </w:pPr>
      <w:r w:rsidRPr="00310058">
        <w:t>8)</w:t>
      </w:r>
      <w:r w:rsidRPr="00310058">
        <w:tab/>
        <w:t>papierach wartościowych – rozumie się przez to papiery wartościowe w rozumieniu ustawy o obrocie instrumentami finansowymi;</w:t>
      </w:r>
    </w:p>
    <w:p w:rsidR="00F30ADA" w:rsidRPr="00310058" w:rsidRDefault="00F30ADA" w:rsidP="00F30ADA">
      <w:pPr>
        <w:pStyle w:val="PKTpunkt"/>
      </w:pPr>
      <w:r w:rsidRPr="00310058">
        <w:t>9)</w:t>
      </w:r>
      <w:r w:rsidRPr="00310058">
        <w:tab/>
        <w:t>rachunkach papierów wartościowych – rozumie się przez to rachunki papierów wartościowych w rozumieniu ustawy o obrocie instrumentami finansowymi;</w:t>
      </w:r>
    </w:p>
    <w:p w:rsidR="00F30ADA" w:rsidRPr="00310058" w:rsidRDefault="00F30ADA" w:rsidP="00F30ADA">
      <w:pPr>
        <w:pStyle w:val="PKTpunkt"/>
      </w:pPr>
      <w:r w:rsidRPr="00310058">
        <w:t>9a)</w:t>
      </w:r>
      <w:bookmarkStart w:id="4" w:name="_Ref384879910"/>
      <w:r w:rsidRPr="00FD0379">
        <w:rPr>
          <w:rStyle w:val="IGindeksgrny"/>
        </w:rPr>
        <w:footnoteReference w:id="6"/>
      </w:r>
      <w:bookmarkEnd w:id="4"/>
      <w:r w:rsidRPr="00FD0379">
        <w:rPr>
          <w:rStyle w:val="IGindeksgrny"/>
        </w:rPr>
        <w:t>)</w:t>
      </w:r>
      <w:r w:rsidRPr="00310058">
        <w:tab/>
        <w:t>rachunku zbiorczym – rozumie się przez to rachunek zbiorczy w rozumieniu przepisów ustawy o obrocie instrume</w:t>
      </w:r>
      <w:r w:rsidRPr="00310058">
        <w:t>n</w:t>
      </w:r>
      <w:r w:rsidRPr="00310058">
        <w:t>tami finansowymi;</w:t>
      </w:r>
    </w:p>
    <w:p w:rsidR="00F30ADA" w:rsidRPr="00310058" w:rsidRDefault="00F30ADA" w:rsidP="00F30ADA">
      <w:pPr>
        <w:pStyle w:val="PKTpunkt"/>
      </w:pPr>
      <w:r w:rsidRPr="00310058">
        <w:t>10)</w:t>
      </w:r>
      <w:r w:rsidRPr="00310058">
        <w:tab/>
        <w:t>rynku regulowanym – rozumie się przez to rynek regulowany w rozumieniu ustawy o obrocie instrumentami fina</w:t>
      </w:r>
      <w:r w:rsidRPr="00310058">
        <w:t>n</w:t>
      </w:r>
      <w:r w:rsidRPr="00310058">
        <w:t>sowymi;</w:t>
      </w:r>
    </w:p>
    <w:p w:rsidR="00F30ADA" w:rsidRPr="00310058" w:rsidRDefault="00F30ADA" w:rsidP="00F30ADA">
      <w:pPr>
        <w:pStyle w:val="PKTpunkt"/>
      </w:pPr>
      <w:r w:rsidRPr="00310058">
        <w:t>11)</w:t>
      </w:r>
      <w:r w:rsidRPr="00310058">
        <w:tab/>
        <w:t>państwie członkowskim – rozumie się przez to państwo, które jest członkiem Unii Europejskiej lub stroną umowy o Europejskim Obszarze Gospodarczym.</w:t>
      </w:r>
    </w:p>
    <w:p w:rsidR="00F30ADA" w:rsidRPr="00310058" w:rsidRDefault="00F30ADA" w:rsidP="00F30ADA">
      <w:pPr>
        <w:pStyle w:val="ARTartustawynprozporzdzenia"/>
      </w:pPr>
      <w:r w:rsidRPr="00310058">
        <w:rPr>
          <w:rStyle w:val="Ppogrubienie"/>
        </w:rPr>
        <w:t>Art. 3.</w:t>
      </w:r>
      <w:bookmarkStart w:id="5" w:name="_Ref384884130"/>
      <w:r w:rsidRPr="00FD0379">
        <w:rPr>
          <w:rStyle w:val="IGindeksgrny"/>
        </w:rPr>
        <w:footnoteReference w:id="7"/>
      </w:r>
      <w:bookmarkEnd w:id="5"/>
      <w:r w:rsidRPr="00FD0379">
        <w:rPr>
          <w:rStyle w:val="IGindeksgrny"/>
        </w:rPr>
        <w:t>)</w:t>
      </w:r>
      <w:r w:rsidRPr="00310058">
        <w:t> 1.</w:t>
      </w:r>
      <w:bookmarkStart w:id="6" w:name="_Ref388014735"/>
      <w:r w:rsidRPr="00FD0379">
        <w:rPr>
          <w:rStyle w:val="IGindeksgrny"/>
        </w:rPr>
        <w:footnoteReference w:id="8"/>
      </w:r>
      <w:bookmarkEnd w:id="6"/>
      <w:r w:rsidRPr="00FD0379">
        <w:rPr>
          <w:rStyle w:val="IGindeksgrny"/>
        </w:rPr>
        <w:t>)</w:t>
      </w:r>
      <w:r w:rsidRPr="00310058">
        <w:t xml:space="preserve"> Organem nadzoru nad rynkiem kapitałowym oraz rynkiem instrumentów finansowych, będących prze</w:t>
      </w:r>
      <w:r w:rsidRPr="00310058">
        <w:t>d</w:t>
      </w:r>
      <w:r w:rsidRPr="00310058">
        <w:t>miotem ubiegania się o dopuszczenie do obrotu na takim rynku, w rozumieniu aktów prawnych wydawanych przez inst</w:t>
      </w:r>
      <w:r w:rsidRPr="00310058">
        <w:t>y</w:t>
      </w:r>
      <w:r w:rsidRPr="00310058">
        <w:t>tucje i organy Unii Europejskiej, jest Komisja Nadzoru Finansowego, zwana dalej „Komisją”.</w:t>
      </w:r>
    </w:p>
    <w:p w:rsidR="00F30ADA" w:rsidRPr="00310058" w:rsidRDefault="00F30ADA" w:rsidP="00F30ADA">
      <w:pPr>
        <w:pStyle w:val="USTustnpkodeksu"/>
      </w:pPr>
      <w:r w:rsidRPr="00310058">
        <w:t>2.</w:t>
      </w:r>
      <w:r w:rsidRPr="00FD0379">
        <w:rPr>
          <w:rStyle w:val="IGindeksgrny"/>
        </w:rPr>
        <w:footnoteReference w:id="9"/>
      </w:r>
      <w:r w:rsidRPr="00FD0379">
        <w:rPr>
          <w:rStyle w:val="IGindeksgrny"/>
        </w:rPr>
        <w:t>)</w:t>
      </w:r>
      <w:r w:rsidRPr="00310058">
        <w:t> Komisja jest właściwym organem w rozumieniu rozporządzenia Parlamentu Europejskiego i Rady (UE) Nr 648/2012 z dnia 4 lipca 2012 r. w sprawie instrumentów pochodnych będących przedmiotem obrotu poza rynkiem regulowanym, kontrahentów centralnych i repozytoriów transakcji (Dz. Urz. UE L 201 z 27.07.2012, str. 1).</w:t>
      </w:r>
    </w:p>
    <w:p w:rsidR="00F30ADA" w:rsidRPr="00310058" w:rsidRDefault="00F30ADA" w:rsidP="00F30ADA">
      <w:pPr>
        <w:pStyle w:val="ARTartustawynprozporzdzenia"/>
      </w:pPr>
      <w:r w:rsidRPr="00310058">
        <w:rPr>
          <w:rStyle w:val="Ppogrubienie"/>
        </w:rPr>
        <w:t>Art. 4.</w:t>
      </w:r>
      <w:r w:rsidRPr="00310058">
        <w:t> 1. Celem nadzoru jest zapewnienie prawidłowego funkcjonowania rynku kapitałowego, w szczególności be</w:t>
      </w:r>
      <w:r w:rsidRPr="00310058">
        <w:t>z</w:t>
      </w:r>
      <w:r w:rsidRPr="00310058">
        <w:t>pieczeństwa obrotu oraz ochrony inwestorów i innych jego uczestników, a także przestrzegania reguł uczciwego obrotu.</w:t>
      </w:r>
    </w:p>
    <w:p w:rsidR="00F30ADA" w:rsidRPr="00310058" w:rsidRDefault="00F30ADA" w:rsidP="00F30ADA">
      <w:pPr>
        <w:pStyle w:val="USTustnpkodeksu"/>
      </w:pPr>
      <w:r w:rsidRPr="00310058">
        <w:t>2. Środki nadzoru określają niniejsza ustawa oraz przepisy odrębne.</w:t>
      </w:r>
    </w:p>
    <w:p w:rsidR="00F30ADA" w:rsidRPr="00F30ADA" w:rsidRDefault="00F30ADA" w:rsidP="00F30ADA">
      <w:pPr>
        <w:pStyle w:val="ARTartustawynprozporzdzenia"/>
      </w:pPr>
      <w:r w:rsidRPr="00310058">
        <w:rPr>
          <w:rStyle w:val="Ppogrubienie"/>
        </w:rPr>
        <w:t>Art.</w:t>
      </w:r>
      <w:r w:rsidRPr="00F30ADA">
        <w:rPr>
          <w:rStyle w:val="Ppogrubienie"/>
        </w:rPr>
        <w:t> 5.</w:t>
      </w:r>
      <w:r w:rsidRPr="00F30ADA">
        <w:t> Nadzorowi Komisji podlegają podmioty prowadzące działalność na rynku kapitałowym na podstawie zezw</w:t>
      </w:r>
      <w:r w:rsidRPr="00F30ADA">
        <w:t>o</w:t>
      </w:r>
      <w:r w:rsidRPr="00F30ADA">
        <w:t>leń Komisji lub innego właściwego organu admi</w:t>
      </w:r>
      <w:r w:rsidRPr="00F30ADA">
        <w:softHyphen/>
        <w:t>nistracji, oraz inne podmioty – w zakresie, w jakim ciążą na nich określ</w:t>
      </w:r>
      <w:r w:rsidRPr="00F30ADA">
        <w:t>o</w:t>
      </w:r>
      <w:r w:rsidRPr="00F30ADA">
        <w:t>ne w odrębnych przepisach obowiązki związane z uczestnictwem w tym rynku, w szczególności:</w:t>
      </w:r>
    </w:p>
    <w:p w:rsidR="00F30ADA" w:rsidRPr="00310058" w:rsidRDefault="00F30ADA" w:rsidP="00F30ADA">
      <w:pPr>
        <w:pStyle w:val="PKTpunkt"/>
      </w:pPr>
      <w:r w:rsidRPr="00310058">
        <w:t>1)</w:t>
      </w:r>
      <w:r w:rsidRPr="00310058">
        <w:tab/>
        <w:t>firmy inwestycyjne w rozumieniu ustawy o obrocie instrumentami finansowymi,</w:t>
      </w:r>
    </w:p>
    <w:p w:rsidR="00F30ADA" w:rsidRPr="00310058" w:rsidRDefault="00F30ADA" w:rsidP="00F30ADA">
      <w:pPr>
        <w:pStyle w:val="PKTpunkt"/>
      </w:pPr>
      <w:r w:rsidRPr="00310058">
        <w:t>2)</w:t>
      </w:r>
      <w:r w:rsidRPr="00310058">
        <w:tab/>
        <w:t>agenci firm inwestycyjnych w rozumieniu ustawy o obrocie instrumentami finansowymi,</w:t>
      </w:r>
    </w:p>
    <w:p w:rsidR="00F30ADA" w:rsidRPr="00310058" w:rsidRDefault="00F30ADA" w:rsidP="00F30ADA">
      <w:pPr>
        <w:pStyle w:val="PKTpunkt"/>
      </w:pPr>
      <w:r w:rsidRPr="00310058">
        <w:t>3)</w:t>
      </w:r>
      <w:r w:rsidRPr="00310058">
        <w:tab/>
        <w:t>(uchylony),</w:t>
      </w:r>
      <w:r w:rsidRPr="00FD0379">
        <w:rPr>
          <w:rStyle w:val="IGindeksgrny"/>
        </w:rPr>
        <w:footnoteReference w:id="10"/>
      </w:r>
      <w:r w:rsidRPr="00FD0379">
        <w:rPr>
          <w:rStyle w:val="IGindeksgrny"/>
        </w:rPr>
        <w:t>)</w:t>
      </w:r>
    </w:p>
    <w:p w:rsidR="00F30ADA" w:rsidRPr="00310058" w:rsidRDefault="00F30ADA" w:rsidP="00F30ADA">
      <w:pPr>
        <w:pStyle w:val="PKTpunkt"/>
      </w:pPr>
      <w:r w:rsidRPr="00310058">
        <w:t>4)</w:t>
      </w:r>
      <w:r w:rsidRPr="00310058">
        <w:tab/>
        <w:t>banki powiernicze w rozumieniu ustawy o obrocie instrumentami finansowymi,</w:t>
      </w:r>
    </w:p>
    <w:p w:rsidR="00F30ADA" w:rsidRPr="00310058" w:rsidRDefault="00F30ADA" w:rsidP="00F30ADA">
      <w:pPr>
        <w:pStyle w:val="PKTpunkt"/>
      </w:pPr>
      <w:r w:rsidRPr="00310058">
        <w:t>5)</w:t>
      </w:r>
      <w:r w:rsidRPr="00310058">
        <w:tab/>
        <w:t>spółki prowadzące rynek regulowany,</w:t>
      </w:r>
    </w:p>
    <w:p w:rsidR="00F30ADA" w:rsidRPr="00310058" w:rsidRDefault="00F30ADA" w:rsidP="00F30ADA">
      <w:pPr>
        <w:pStyle w:val="PKTpunkt"/>
      </w:pPr>
      <w:r w:rsidRPr="00310058">
        <w:t>6)</w:t>
      </w:r>
      <w:r w:rsidRPr="00FD0379">
        <w:rPr>
          <w:rStyle w:val="IGindeksgrny"/>
        </w:rPr>
        <w:footnoteReference w:id="11"/>
      </w:r>
      <w:r w:rsidRPr="00FD0379">
        <w:rPr>
          <w:rStyle w:val="IGindeksgrny"/>
        </w:rPr>
        <w:t>)</w:t>
      </w:r>
      <w:r w:rsidRPr="00310058">
        <w:tab/>
        <w:t>Krajowy Depozyt Papierów Wartościowych S.A.,</w:t>
      </w:r>
    </w:p>
    <w:p w:rsidR="00F30ADA" w:rsidRPr="00310058" w:rsidRDefault="00F30ADA" w:rsidP="00F30ADA">
      <w:pPr>
        <w:pStyle w:val="PKTpunkt"/>
      </w:pPr>
      <w:r w:rsidRPr="00310058">
        <w:t>6a)</w:t>
      </w:r>
      <w:bookmarkStart w:id="7" w:name="_Ref384819690"/>
      <w:r w:rsidRPr="00FD0379">
        <w:rPr>
          <w:rStyle w:val="IGindeksgrny"/>
        </w:rPr>
        <w:footnoteReference w:id="12"/>
      </w:r>
      <w:bookmarkEnd w:id="7"/>
      <w:r w:rsidRPr="00FD0379">
        <w:rPr>
          <w:rStyle w:val="IGindeksgrny"/>
        </w:rPr>
        <w:t>)</w:t>
      </w:r>
      <w:r w:rsidRPr="00310058">
        <w:tab/>
        <w:t>spółki prowadzące izbę rozliczeniową,</w:t>
      </w:r>
    </w:p>
    <w:p w:rsidR="00F30ADA" w:rsidRPr="00310058" w:rsidRDefault="00F30ADA" w:rsidP="00F30ADA">
      <w:pPr>
        <w:pStyle w:val="PKTpunkt"/>
      </w:pPr>
      <w:r w:rsidRPr="00310058">
        <w:t>6b)</w:t>
      </w:r>
      <w:r w:rsidRPr="00FD0379">
        <w:rPr>
          <w:rStyle w:val="IGindeksgrny"/>
        </w:rPr>
        <w:fldChar w:fldCharType="begin"/>
      </w:r>
      <w:r w:rsidRPr="00310058">
        <w:rPr>
          <w:rStyle w:val="IGindeksgrny"/>
        </w:rPr>
        <w:instrText xml:space="preserve"> NOTEREF _Ref384819690 \h  \* MERGEFORMAT </w:instrText>
      </w:r>
      <w:r w:rsidRPr="00FD0379">
        <w:rPr>
          <w:rStyle w:val="IGindeksgrny"/>
        </w:rPr>
      </w:r>
      <w:r w:rsidRPr="00FD0379">
        <w:rPr>
          <w:rStyle w:val="IGindeksgrny"/>
        </w:rPr>
        <w:fldChar w:fldCharType="separate"/>
      </w:r>
      <w:r w:rsidR="00133578">
        <w:rPr>
          <w:rStyle w:val="IGindeksgrny"/>
        </w:rPr>
        <w:t>9</w:t>
      </w:r>
      <w:r w:rsidRPr="00FD0379">
        <w:rPr>
          <w:rStyle w:val="IGindeksgrny"/>
        </w:rPr>
        <w:fldChar w:fldCharType="end"/>
      </w:r>
      <w:r w:rsidRPr="00FD0379">
        <w:rPr>
          <w:rStyle w:val="IGindeksgrny"/>
        </w:rPr>
        <w:t>)</w:t>
      </w:r>
      <w:r w:rsidRPr="00310058">
        <w:rPr>
          <w:rStyle w:val="IGindeksgrny"/>
        </w:rPr>
        <w:tab/>
      </w:r>
      <w:r w:rsidRPr="00310058">
        <w:t>spółki prowadzące izbę rozrachunkową,</w:t>
      </w:r>
    </w:p>
    <w:p w:rsidR="00F30ADA" w:rsidRPr="00310058" w:rsidRDefault="00F30ADA" w:rsidP="00F30ADA">
      <w:pPr>
        <w:pStyle w:val="PKTpunkt"/>
      </w:pPr>
      <w:r w:rsidRPr="00310058">
        <w:t>6c)</w:t>
      </w:r>
      <w:r w:rsidRPr="00FD0379">
        <w:rPr>
          <w:rStyle w:val="IGindeksgrny"/>
        </w:rPr>
        <w:fldChar w:fldCharType="begin"/>
      </w:r>
      <w:r w:rsidRPr="00310058">
        <w:rPr>
          <w:rStyle w:val="IGindeksgrny"/>
        </w:rPr>
        <w:instrText xml:space="preserve"> NOTEREF _Ref384819690 \h  \* MERGEFORMAT </w:instrText>
      </w:r>
      <w:r w:rsidRPr="00FD0379">
        <w:rPr>
          <w:rStyle w:val="IGindeksgrny"/>
        </w:rPr>
      </w:r>
      <w:r w:rsidRPr="00FD0379">
        <w:rPr>
          <w:rStyle w:val="IGindeksgrny"/>
        </w:rPr>
        <w:fldChar w:fldCharType="separate"/>
      </w:r>
      <w:r w:rsidR="00133578">
        <w:rPr>
          <w:rStyle w:val="IGindeksgrny"/>
        </w:rPr>
        <w:t>9</w:t>
      </w:r>
      <w:r w:rsidRPr="00FD0379">
        <w:rPr>
          <w:rStyle w:val="IGindeksgrny"/>
        </w:rPr>
        <w:fldChar w:fldCharType="end"/>
      </w:r>
      <w:r w:rsidRPr="00FD0379">
        <w:rPr>
          <w:rStyle w:val="IGindeksgrny"/>
        </w:rPr>
        <w:t>)</w:t>
      </w:r>
      <w:r w:rsidRPr="00310058">
        <w:rPr>
          <w:rStyle w:val="IGindeksgrny"/>
        </w:rPr>
        <w:tab/>
      </w:r>
      <w:r w:rsidRPr="00310058">
        <w:t>spółka, której Krajowy Depozyt Papierów Wartościowych S.A. przekazał wykonywanie czynności z zakresu zadań, o których mowa w art. 48 ust. 1 pkt 1–6 lub ust. 2 ustawy o obrocie instrumentami finansowymi,</w:t>
      </w:r>
    </w:p>
    <w:p w:rsidR="00F30ADA" w:rsidRPr="00310058" w:rsidRDefault="00F30ADA" w:rsidP="00F30ADA">
      <w:pPr>
        <w:pStyle w:val="PKTpunkt"/>
      </w:pPr>
      <w:r w:rsidRPr="00310058">
        <w:t>7)</w:t>
      </w:r>
      <w:r w:rsidRPr="00310058">
        <w:tab/>
        <w:t>emitenci dokonujący oferty publicznej papierów wartościowych, w rozumieniu ustawy o ofercie publicznej, lub kt</w:t>
      </w:r>
      <w:r w:rsidRPr="00310058">
        <w:t>ó</w:t>
      </w:r>
      <w:r w:rsidRPr="00310058">
        <w:t>rych papiery wartościowe są dopuszczone do obrotu na rynku regulowanym,</w:t>
      </w:r>
    </w:p>
    <w:p w:rsidR="00F30ADA" w:rsidRPr="00310058" w:rsidRDefault="00F30ADA" w:rsidP="00F30ADA">
      <w:pPr>
        <w:pStyle w:val="PKTpunkt"/>
      </w:pPr>
      <w:r w:rsidRPr="00310058">
        <w:t>8)</w:t>
      </w:r>
      <w:r w:rsidRPr="00310058">
        <w:tab/>
        <w:t>fundusze inwestycyjne,</w:t>
      </w:r>
    </w:p>
    <w:p w:rsidR="00F30ADA" w:rsidRPr="00310058" w:rsidRDefault="00F30ADA" w:rsidP="00F30ADA">
      <w:pPr>
        <w:pStyle w:val="PKTpunkt"/>
      </w:pPr>
      <w:r w:rsidRPr="00310058">
        <w:t>9)</w:t>
      </w:r>
      <w:r w:rsidRPr="00310058">
        <w:tab/>
        <w:t>towarzystwa funduszy inwestycyjnych,</w:t>
      </w:r>
    </w:p>
    <w:p w:rsidR="00F30ADA" w:rsidRPr="00310058" w:rsidRDefault="00F30ADA" w:rsidP="00F30ADA">
      <w:pPr>
        <w:pStyle w:val="PKTpunkt"/>
      </w:pPr>
      <w:r w:rsidRPr="00310058">
        <w:t>10)</w:t>
      </w:r>
      <w:r w:rsidRPr="00310058">
        <w:tab/>
        <w:t>inne podmioty prowadzące obsługę funduszy inwestycyjnych, w tym podmioty, którym towarzystwa funduszy inw</w:t>
      </w:r>
      <w:r w:rsidRPr="00310058">
        <w:t>e</w:t>
      </w:r>
      <w:r w:rsidRPr="00310058">
        <w:t>stycyjnych powierzyły wykonywanie swoich obowiązków,</w:t>
      </w:r>
    </w:p>
    <w:p w:rsidR="00F30ADA" w:rsidRPr="00310058" w:rsidRDefault="00F30ADA" w:rsidP="00F30ADA">
      <w:pPr>
        <w:pStyle w:val="PKTpunkt"/>
      </w:pPr>
      <w:r w:rsidRPr="00310058">
        <w:t>11)</w:t>
      </w:r>
      <w:r w:rsidRPr="00310058">
        <w:tab/>
        <w:t>spółki prowadzące giełdy towarowe,</w:t>
      </w:r>
    </w:p>
    <w:p w:rsidR="00F30ADA" w:rsidRPr="00310058" w:rsidRDefault="00F30ADA" w:rsidP="00F30ADA">
      <w:pPr>
        <w:pStyle w:val="PKTpunkt"/>
      </w:pPr>
      <w:r w:rsidRPr="00310058">
        <w:t>12)</w:t>
      </w:r>
      <w:r w:rsidRPr="00310058">
        <w:tab/>
        <w:t>towarowe domy maklerskie w rozumieniu ustawy o giełdach towarowych,</w:t>
      </w:r>
    </w:p>
    <w:p w:rsidR="00F30ADA" w:rsidRPr="00310058" w:rsidRDefault="00F30ADA" w:rsidP="00F30ADA">
      <w:pPr>
        <w:pStyle w:val="PKTpunkt"/>
      </w:pPr>
      <w:r w:rsidRPr="00310058">
        <w:t>13)</w:t>
      </w:r>
      <w:r w:rsidRPr="00310058">
        <w:tab/>
        <w:t>zagraniczne osoby prawne prowadzące na terytorium Rzeczypospolitej Polskiej działalność maklerską w zakresie obrotu towarami giełdowymi,</w:t>
      </w:r>
    </w:p>
    <w:p w:rsidR="00F30ADA" w:rsidRPr="00310058" w:rsidRDefault="00F30ADA" w:rsidP="00F30ADA">
      <w:pPr>
        <w:pStyle w:val="PKTpunkt"/>
      </w:pPr>
      <w:r w:rsidRPr="00310058">
        <w:t>14)</w:t>
      </w:r>
      <w:r w:rsidRPr="00310058">
        <w:tab/>
        <w:t>przedsiębiorstwa energetyczne prowadzące na podstawie zezwolenia Komisji rachunki lub rejestry towarów giełd</w:t>
      </w:r>
      <w:r w:rsidRPr="00310058">
        <w:t>o</w:t>
      </w:r>
      <w:r w:rsidRPr="00310058">
        <w:t>wych w rozumieniu ustawy o giełdach towarowych,</w:t>
      </w:r>
    </w:p>
    <w:p w:rsidR="00F30ADA" w:rsidRPr="00F30ADA" w:rsidRDefault="00F30ADA" w:rsidP="00F30ADA">
      <w:pPr>
        <w:pStyle w:val="PKTpunkt"/>
      </w:pPr>
      <w:r w:rsidRPr="00310058">
        <w:t>15)</w:t>
      </w:r>
      <w:r w:rsidRPr="00F30ADA">
        <w:tab/>
        <w:t>giełdowe izby rozrachunkowe w rozumieniu ustawy o giełdach towarowych</w:t>
      </w:r>
    </w:p>
    <w:p w:rsidR="00F30ADA" w:rsidRPr="00310058" w:rsidRDefault="00F30ADA" w:rsidP="00F30ADA">
      <w:pPr>
        <w:pStyle w:val="CZWSPPKTczwsplnapunktw"/>
      </w:pPr>
      <w:r w:rsidRPr="00310058">
        <w:t>– zwane dalej „podmiotami nadzorowanymi”.</w:t>
      </w:r>
    </w:p>
    <w:p w:rsidR="00F30ADA" w:rsidRPr="00310058" w:rsidRDefault="00F30ADA" w:rsidP="00F30ADA">
      <w:pPr>
        <w:pStyle w:val="ROZDZODDZOZNoznaczenierozdziauluboddziau"/>
      </w:pPr>
      <w:r w:rsidRPr="00310058">
        <w:t>Rozdział 2</w:t>
      </w:r>
    </w:p>
    <w:p w:rsidR="00F30ADA" w:rsidRPr="00310058" w:rsidRDefault="00F30ADA" w:rsidP="00F30ADA">
      <w:pPr>
        <w:pStyle w:val="ROZDZODDZPRZEDMprzedmiotregulacjirozdziauluboddziau"/>
      </w:pPr>
      <w:r w:rsidRPr="00310058">
        <w:t>Zasady działania Komisji</w:t>
      </w:r>
      <w:bookmarkStart w:id="8" w:name="_Ref384879993"/>
      <w:r w:rsidRPr="00FD0379">
        <w:rPr>
          <w:rStyle w:val="IGPindeksgrnyipogrubienie"/>
        </w:rPr>
        <w:footnoteReference w:id="13"/>
      </w:r>
      <w:bookmarkEnd w:id="8"/>
      <w:r w:rsidRPr="00FD0379">
        <w:rPr>
          <w:rStyle w:val="IGPindeksgrnyipogrubienie"/>
        </w:rPr>
        <w:t>)</w:t>
      </w:r>
    </w:p>
    <w:p w:rsidR="00F30ADA" w:rsidRPr="00310058" w:rsidRDefault="00F30ADA" w:rsidP="00F30ADA">
      <w:pPr>
        <w:pStyle w:val="ARTartustawynprozporzdzenia"/>
      </w:pPr>
      <w:r w:rsidRPr="00310058">
        <w:rPr>
          <w:rStyle w:val="Ppogrubienie"/>
        </w:rPr>
        <w:t>Art. 6.</w:t>
      </w:r>
      <w:r w:rsidRPr="00310058">
        <w:t> (uchylony).</w:t>
      </w:r>
      <w:r w:rsidRPr="00FD0379">
        <w:rPr>
          <w:rStyle w:val="IGindeksgrny"/>
        </w:rPr>
        <w:footnoteReference w:id="14"/>
      </w:r>
      <w:r w:rsidRPr="00FD0379">
        <w:rPr>
          <w:rStyle w:val="IGindeksgrny"/>
        </w:rPr>
        <w:t>)</w:t>
      </w:r>
    </w:p>
    <w:p w:rsidR="00F30ADA" w:rsidRPr="00F30ADA" w:rsidRDefault="00F30ADA" w:rsidP="00F30ADA">
      <w:pPr>
        <w:pStyle w:val="ARTartustawynprozporzdzenia"/>
      </w:pPr>
      <w:r w:rsidRPr="00310058">
        <w:rPr>
          <w:rStyle w:val="Ppogrubienie"/>
        </w:rPr>
        <w:t>Art.</w:t>
      </w:r>
      <w:r w:rsidRPr="00F30ADA">
        <w:rPr>
          <w:rStyle w:val="Ppogrubienie"/>
        </w:rPr>
        <w:t> 7.</w:t>
      </w:r>
      <w:r w:rsidRPr="00F30ADA">
        <w:t> 1. Do zadań Komisji należy:</w:t>
      </w:r>
    </w:p>
    <w:p w:rsidR="00F30ADA" w:rsidRPr="00310058" w:rsidRDefault="00F30ADA" w:rsidP="00F30ADA">
      <w:pPr>
        <w:pStyle w:val="PKTpunkt"/>
      </w:pPr>
      <w:r w:rsidRPr="00310058">
        <w:t>1)</w:t>
      </w:r>
      <w:r w:rsidRPr="00310058">
        <w:tab/>
        <w:t>podejmowanie działań służących prawidłowemu funkcjonowaniu rynku kapitałowego;</w:t>
      </w:r>
    </w:p>
    <w:p w:rsidR="00F30ADA" w:rsidRPr="00310058" w:rsidRDefault="00F30ADA" w:rsidP="00F30ADA">
      <w:pPr>
        <w:pStyle w:val="PKTpunkt"/>
      </w:pPr>
      <w:r w:rsidRPr="00310058">
        <w:t>2)</w:t>
      </w:r>
      <w:r w:rsidRPr="00310058">
        <w:tab/>
        <w:t>sprawowanie nadzoru nad działalnością podmiotów nadzorowanych oraz wykonywaniem przez te podmioty ob</w:t>
      </w:r>
      <w:r w:rsidRPr="00310058">
        <w:t>o</w:t>
      </w:r>
      <w:r w:rsidRPr="00310058">
        <w:t>wiązków związanych z ich uczestnictwem w obrocie na rynku kapitałowym, w zakresie określonym przepisami pr</w:t>
      </w:r>
      <w:r w:rsidRPr="00310058">
        <w:t>a</w:t>
      </w:r>
      <w:r w:rsidRPr="00310058">
        <w:t>wa;</w:t>
      </w:r>
    </w:p>
    <w:p w:rsidR="00F30ADA" w:rsidRPr="00310058" w:rsidRDefault="00F30ADA" w:rsidP="00F30ADA">
      <w:pPr>
        <w:pStyle w:val="PKTpunkt"/>
      </w:pPr>
      <w:r w:rsidRPr="00310058">
        <w:t>3)</w:t>
      </w:r>
      <w:r w:rsidRPr="00310058">
        <w:tab/>
        <w:t>podejmowanie działań edukacyjnych i informacyjnych w zakresie funkcjonowania rynku kapitałowego;</w:t>
      </w:r>
    </w:p>
    <w:p w:rsidR="00F30ADA" w:rsidRPr="00310058" w:rsidRDefault="00F30ADA" w:rsidP="00F30ADA">
      <w:pPr>
        <w:pStyle w:val="PKTpunkt"/>
      </w:pPr>
      <w:r w:rsidRPr="00310058">
        <w:t>4)</w:t>
      </w:r>
      <w:r w:rsidRPr="00310058">
        <w:tab/>
        <w:t>wykonywanie innych zadań określonych ustawami.</w:t>
      </w:r>
    </w:p>
    <w:p w:rsidR="00F30ADA" w:rsidRPr="00310058" w:rsidRDefault="00F30ADA" w:rsidP="00F30ADA">
      <w:pPr>
        <w:pStyle w:val="USTustnpkodeksu"/>
      </w:pPr>
      <w:r w:rsidRPr="00310058">
        <w:t>2. Do zadań Komisji należy również przygotowywanie projektów aktów prawnych związanych z funkcjonowaniem rynku kapitałowego.</w:t>
      </w:r>
    </w:p>
    <w:p w:rsidR="00F30ADA" w:rsidRPr="00310058" w:rsidRDefault="00F30ADA" w:rsidP="00F30ADA">
      <w:pPr>
        <w:pStyle w:val="USTustnpkodeksu"/>
      </w:pPr>
      <w:r w:rsidRPr="00310058">
        <w:t>3. Komisja może występować do właściwych organów z wnioskami o wydanie lub zmianę przepisów wykonawczych przewidzianych przepisami ustaw.</w:t>
      </w:r>
    </w:p>
    <w:p w:rsidR="00F30ADA" w:rsidRPr="00310058" w:rsidRDefault="00F30ADA" w:rsidP="00F30ADA">
      <w:pPr>
        <w:pStyle w:val="USTustnpkodeksu"/>
      </w:pPr>
      <w:r w:rsidRPr="00310058">
        <w:t>4. (uchylony).</w:t>
      </w:r>
      <w:r w:rsidRPr="00FD0379">
        <w:rPr>
          <w:rStyle w:val="IGindeksgrny"/>
        </w:rPr>
        <w:footnoteReference w:id="15"/>
      </w:r>
      <w:r w:rsidRPr="00FD0379">
        <w:rPr>
          <w:rStyle w:val="IGindeksgrny"/>
        </w:rPr>
        <w:t>)</w:t>
      </w:r>
    </w:p>
    <w:p w:rsidR="00F30ADA" w:rsidRPr="00310058" w:rsidRDefault="00F30ADA" w:rsidP="00133578">
      <w:pPr>
        <w:pStyle w:val="ARTartustawynprozporzdzenia"/>
        <w:spacing w:before="200"/>
        <w:rPr>
          <w:rStyle w:val="IGindeksgrny"/>
        </w:rPr>
      </w:pPr>
      <w:r w:rsidRPr="00310058">
        <w:rPr>
          <w:rStyle w:val="Ppogrubienie"/>
        </w:rPr>
        <w:t>Art. 8.</w:t>
      </w:r>
      <w:r w:rsidRPr="00310058">
        <w:t> (uchylony).</w:t>
      </w:r>
      <w:bookmarkStart w:id="9" w:name="_Ref384892273"/>
      <w:r w:rsidRPr="00FD0379">
        <w:rPr>
          <w:rStyle w:val="IGindeksgrny"/>
        </w:rPr>
        <w:footnoteReference w:id="16"/>
      </w:r>
      <w:bookmarkEnd w:id="9"/>
      <w:r w:rsidRPr="00FD0379">
        <w:rPr>
          <w:rStyle w:val="IGindeksgrny"/>
        </w:rPr>
        <w:t>)</w:t>
      </w:r>
    </w:p>
    <w:p w:rsidR="00F30ADA" w:rsidRPr="00310058" w:rsidRDefault="00F30ADA" w:rsidP="00133578">
      <w:pPr>
        <w:pStyle w:val="ARTartustawynprozporzdzenia"/>
        <w:spacing w:before="200"/>
      </w:pPr>
      <w:r w:rsidRPr="00310058">
        <w:rPr>
          <w:rStyle w:val="Ppogrubienie"/>
        </w:rPr>
        <w:t>Art. 9.</w:t>
      </w:r>
      <w:r w:rsidRPr="00310058">
        <w:t> (uchylony).</w:t>
      </w:r>
      <w:r w:rsidRPr="00FD0379">
        <w:rPr>
          <w:rStyle w:val="IGindeksgrny"/>
        </w:rPr>
        <w:fldChar w:fldCharType="begin"/>
      </w:r>
      <w:r w:rsidRPr="00310058">
        <w:rPr>
          <w:rStyle w:val="IGindeksgrny"/>
        </w:rPr>
        <w:instrText xml:space="preserve"> NOTEREF _Ref384892273 \h  \* MERGEFORMAT </w:instrText>
      </w:r>
      <w:r w:rsidRPr="00FD0379">
        <w:rPr>
          <w:rStyle w:val="IGindeksgrny"/>
        </w:rPr>
      </w:r>
      <w:r w:rsidRPr="00FD0379">
        <w:rPr>
          <w:rStyle w:val="IGindeksgrny"/>
        </w:rPr>
        <w:fldChar w:fldCharType="separate"/>
      </w:r>
      <w:r w:rsidR="00133578">
        <w:rPr>
          <w:rStyle w:val="IGindeksgrny"/>
        </w:rPr>
        <w:t>13</w:t>
      </w:r>
      <w:r w:rsidRPr="00FD0379">
        <w:rPr>
          <w:rStyle w:val="IGindeksgrny"/>
        </w:rPr>
        <w:fldChar w:fldCharType="end"/>
      </w:r>
      <w:r w:rsidRPr="00FD0379">
        <w:rPr>
          <w:rStyle w:val="IGindeksgrny"/>
        </w:rPr>
        <w:t>)</w:t>
      </w:r>
    </w:p>
    <w:p w:rsidR="00F30ADA" w:rsidRPr="00310058" w:rsidRDefault="00F30ADA" w:rsidP="00133578">
      <w:pPr>
        <w:pStyle w:val="ARTartustawynprozporzdzenia"/>
        <w:spacing w:before="200"/>
      </w:pPr>
      <w:r w:rsidRPr="00310058">
        <w:rPr>
          <w:rStyle w:val="Ppogrubienie"/>
        </w:rPr>
        <w:t>Art. 10.</w:t>
      </w:r>
      <w:r w:rsidRPr="00310058">
        <w:t> (uchylony).</w:t>
      </w:r>
      <w:r w:rsidRPr="00FD0379">
        <w:rPr>
          <w:rStyle w:val="IGindeksgrny"/>
        </w:rPr>
        <w:fldChar w:fldCharType="begin"/>
      </w:r>
      <w:r w:rsidRPr="00310058">
        <w:rPr>
          <w:rStyle w:val="IGindeksgrny"/>
        </w:rPr>
        <w:instrText xml:space="preserve"> NOTEREF _Ref384892273 \h  \* MERGEFORMAT </w:instrText>
      </w:r>
      <w:r w:rsidRPr="00FD0379">
        <w:rPr>
          <w:rStyle w:val="IGindeksgrny"/>
        </w:rPr>
      </w:r>
      <w:r w:rsidRPr="00FD0379">
        <w:rPr>
          <w:rStyle w:val="IGindeksgrny"/>
        </w:rPr>
        <w:fldChar w:fldCharType="separate"/>
      </w:r>
      <w:r w:rsidR="00133578">
        <w:rPr>
          <w:rStyle w:val="IGindeksgrny"/>
        </w:rPr>
        <w:t>13</w:t>
      </w:r>
      <w:r w:rsidRPr="00FD0379">
        <w:rPr>
          <w:rStyle w:val="IGindeksgrny"/>
        </w:rPr>
        <w:fldChar w:fldCharType="end"/>
      </w:r>
      <w:r w:rsidRPr="00FD0379">
        <w:rPr>
          <w:rStyle w:val="IGindeksgrny"/>
        </w:rPr>
        <w:t>)</w:t>
      </w:r>
    </w:p>
    <w:p w:rsidR="00F30ADA" w:rsidRPr="00310058" w:rsidRDefault="00F30ADA" w:rsidP="00133578">
      <w:pPr>
        <w:pStyle w:val="ARTartustawynprozporzdzenia"/>
        <w:spacing w:before="200"/>
      </w:pPr>
      <w:r w:rsidRPr="00310058">
        <w:rPr>
          <w:rStyle w:val="Ppogrubienie"/>
        </w:rPr>
        <w:t>Art. 11.</w:t>
      </w:r>
      <w:r w:rsidRPr="00310058">
        <w:t> Komisja może nakładać kary pieniężne w przypadkach określonych w odrębnych przepisach. Należności z tytułu nakładanych kar pieniężnych stanowią dochód budżetu państwa.</w:t>
      </w:r>
    </w:p>
    <w:p w:rsidR="00F30ADA" w:rsidRPr="00310058" w:rsidRDefault="00F30ADA" w:rsidP="00133578">
      <w:pPr>
        <w:pStyle w:val="ARTartustawynprozporzdzenia"/>
        <w:spacing w:before="200"/>
      </w:pPr>
      <w:r w:rsidRPr="00310058">
        <w:rPr>
          <w:rStyle w:val="Ppogrubienie"/>
        </w:rPr>
        <w:t>Art. 12.</w:t>
      </w:r>
      <w:r w:rsidRPr="00310058">
        <w:t> 1. (uchylony).</w:t>
      </w:r>
      <w:bookmarkStart w:id="10" w:name="_Ref384819779"/>
      <w:r w:rsidRPr="00FD0379">
        <w:rPr>
          <w:rStyle w:val="IGindeksgrny"/>
        </w:rPr>
        <w:footnoteReference w:id="17"/>
      </w:r>
      <w:bookmarkEnd w:id="10"/>
      <w:r w:rsidRPr="00FD0379">
        <w:rPr>
          <w:rStyle w:val="IGindeksgrny"/>
        </w:rPr>
        <w:t>)</w:t>
      </w:r>
    </w:p>
    <w:p w:rsidR="00F30ADA" w:rsidRPr="00310058" w:rsidRDefault="00F30ADA" w:rsidP="00F30ADA">
      <w:pPr>
        <w:pStyle w:val="USTustnpkodeksu"/>
      </w:pPr>
      <w:r w:rsidRPr="00310058">
        <w:t>2. Komisja może nadawać decyzjom administracyjnym rygor natychmiastowej wykonalności, gdy przemawia za tym ważny interes uczestników rynku kapitałowego lub konieczność zapobieżenia zagrożeniu prawidłowego funkcjonowania tego rynku.</w:t>
      </w:r>
    </w:p>
    <w:p w:rsidR="00F30ADA" w:rsidRPr="00310058" w:rsidRDefault="00F30ADA" w:rsidP="0021778A">
      <w:pPr>
        <w:pStyle w:val="USTustnpkodeksu"/>
        <w:spacing w:before="80"/>
      </w:pPr>
      <w:r w:rsidRPr="00310058">
        <w:t>3. (uchylony).</w:t>
      </w:r>
      <w:r w:rsidRPr="00FD0379">
        <w:rPr>
          <w:rStyle w:val="IGindeksgrny"/>
        </w:rPr>
        <w:fldChar w:fldCharType="begin"/>
      </w:r>
      <w:r w:rsidRPr="00310058">
        <w:rPr>
          <w:rStyle w:val="IGindeksgrny"/>
        </w:rPr>
        <w:instrText xml:space="preserve"> NOTEREF _Ref384819779 \h  \* MERGEFORMAT </w:instrText>
      </w:r>
      <w:r w:rsidRPr="00FD0379">
        <w:rPr>
          <w:rStyle w:val="IGindeksgrny"/>
        </w:rPr>
      </w:r>
      <w:r w:rsidRPr="00FD0379">
        <w:rPr>
          <w:rStyle w:val="IGindeksgrny"/>
        </w:rPr>
        <w:fldChar w:fldCharType="separate"/>
      </w:r>
      <w:r w:rsidR="00E760E9">
        <w:rPr>
          <w:rStyle w:val="IGindeksgrny"/>
        </w:rPr>
        <w:t>14</w:t>
      </w:r>
      <w:r w:rsidRPr="00FD0379">
        <w:rPr>
          <w:rStyle w:val="IGindeksgrny"/>
        </w:rPr>
        <w:fldChar w:fldCharType="end"/>
      </w:r>
      <w:r w:rsidRPr="00FD0379">
        <w:rPr>
          <w:rStyle w:val="IGindeksgrny"/>
        </w:rPr>
        <w:t>)</w:t>
      </w:r>
    </w:p>
    <w:p w:rsidR="00F30ADA" w:rsidRPr="00310058" w:rsidRDefault="00F30ADA" w:rsidP="0021778A">
      <w:pPr>
        <w:pStyle w:val="USTustnpkodeksu"/>
        <w:spacing w:before="80"/>
      </w:pPr>
      <w:r w:rsidRPr="00310058">
        <w:t>4. Jeżeli w toku postępowania administracyjnego strona ustanowiła kilku pełnomocników, doręczenie pisma jednemu z nich uznaje się za sku</w:t>
      </w:r>
      <w:r w:rsidRPr="00310058">
        <w:softHyphen/>
        <w:t>teczne wobec pozostałych.</w:t>
      </w:r>
    </w:p>
    <w:p w:rsidR="00F30ADA" w:rsidRPr="00310058" w:rsidRDefault="00F30ADA" w:rsidP="0021778A">
      <w:pPr>
        <w:pStyle w:val="USTustnpkodeksu"/>
        <w:spacing w:before="80"/>
      </w:pPr>
      <w:r w:rsidRPr="00310058">
        <w:t>5. W postanowieniu o wszczęciu postępowania administracyjnego, które następuje na podstawie ustaleń zakończon</w:t>
      </w:r>
      <w:r w:rsidRPr="00310058">
        <w:t>e</w:t>
      </w:r>
      <w:r w:rsidRPr="00310058">
        <w:t xml:space="preserve">go postępowania kontrolnego lub wyjaśniającego, wskazuje się zakres i rodzaj </w:t>
      </w:r>
      <w:proofErr w:type="spellStart"/>
      <w:r w:rsidRPr="00310058">
        <w:t>zachowań</w:t>
      </w:r>
      <w:proofErr w:type="spellEnd"/>
      <w:r w:rsidRPr="00310058">
        <w:t>, których dotyczy wszczęte p</w:t>
      </w:r>
      <w:r w:rsidRPr="00310058">
        <w:t>o</w:t>
      </w:r>
      <w:r w:rsidRPr="00310058">
        <w:t>stępowanie.</w:t>
      </w:r>
    </w:p>
    <w:p w:rsidR="00F30ADA" w:rsidRPr="00310058" w:rsidRDefault="00F30ADA" w:rsidP="00F30ADA">
      <w:pPr>
        <w:pStyle w:val="ARTartustawynprozporzdzenia"/>
      </w:pPr>
      <w:r w:rsidRPr="00310058">
        <w:rPr>
          <w:rStyle w:val="Ppogrubienie"/>
        </w:rPr>
        <w:t>Art. 12a.</w:t>
      </w:r>
      <w:r w:rsidRPr="00FD0379">
        <w:rPr>
          <w:rStyle w:val="IGindeksgrny"/>
        </w:rPr>
        <w:footnoteReference w:id="18"/>
      </w:r>
      <w:r w:rsidRPr="00FD0379">
        <w:rPr>
          <w:rStyle w:val="IGindeksgrny"/>
        </w:rPr>
        <w:t>)</w:t>
      </w:r>
      <w:r w:rsidRPr="00310058">
        <w:t> Czynność prawna mająca za przedmiot przedsiębiorstwo w rozumieniu ustawy z dnia 23 kwietnia 1964 r. – Kodeks cywilny (Dz. U. z 2014 r. poz. 121 i 827) nie obejmuje wchodzących w skład tego przedsiębiorstwa zezwoleń, ani zgód udzielonych przez Komisję oraz wpisów do rejestrów uzyskanych na podstawie ustawy o obrocie instrumentami finansowymi, ustawy o ofercie publicznej oraz ustawy o funduszach inwestycyjnych.</w:t>
      </w:r>
    </w:p>
    <w:p w:rsidR="00F30ADA" w:rsidRPr="00310058" w:rsidRDefault="00F30ADA" w:rsidP="00F30ADA">
      <w:pPr>
        <w:pStyle w:val="ARTartustawynprozporzdzenia"/>
      </w:pPr>
      <w:r w:rsidRPr="00310058">
        <w:rPr>
          <w:rStyle w:val="Ppogrubienie"/>
        </w:rPr>
        <w:t>Art. 13.</w:t>
      </w:r>
      <w:r w:rsidRPr="00310058">
        <w:t> 1. Przewodniczący Komisji wydaje postanowienia o wszczęciu postępowania administracyjnego oraz, w przypadkach określonych w ustawie lub odrębnych przepisach, inne postanowienia, zarządzenia i zalecenia. W tym zakresie Przewodniczący Komisji wykonuje uprawnienia Komisji.</w:t>
      </w:r>
    </w:p>
    <w:p w:rsidR="00F30ADA" w:rsidRPr="0021778A" w:rsidRDefault="00F30ADA" w:rsidP="0021778A">
      <w:pPr>
        <w:pStyle w:val="USTustnpkodeksu"/>
        <w:spacing w:before="80"/>
        <w:rPr>
          <w:bCs w:val="0"/>
        </w:rPr>
      </w:pPr>
      <w:r w:rsidRPr="00310058">
        <w:t>2. Do dec</w:t>
      </w:r>
      <w:r w:rsidRPr="0021778A">
        <w:rPr>
          <w:bCs w:val="0"/>
        </w:rPr>
        <w:t>yzji wydawanych przez Przewodniczącego Komisji stosuje się art. 12 ust. 2.</w:t>
      </w:r>
    </w:p>
    <w:p w:rsidR="00F30ADA" w:rsidRPr="00310058" w:rsidRDefault="00F30ADA" w:rsidP="0021778A">
      <w:pPr>
        <w:pStyle w:val="USTustnpkodeksu"/>
        <w:spacing w:before="80"/>
      </w:pPr>
      <w:r w:rsidRPr="0021778A">
        <w:rPr>
          <w:bCs w:val="0"/>
        </w:rPr>
        <w:t>3. (uchylo</w:t>
      </w:r>
      <w:r w:rsidRPr="00310058">
        <w:t>ny).</w:t>
      </w:r>
      <w:r w:rsidRPr="00FD0379">
        <w:rPr>
          <w:rStyle w:val="IGindeksgrny"/>
        </w:rPr>
        <w:footnoteReference w:id="19"/>
      </w:r>
      <w:r w:rsidRPr="00FD0379">
        <w:rPr>
          <w:rStyle w:val="IGindeksgrny"/>
        </w:rPr>
        <w:t>)</w:t>
      </w:r>
    </w:p>
    <w:p w:rsidR="00F30ADA" w:rsidRPr="00310058" w:rsidRDefault="00F30ADA" w:rsidP="00F30ADA">
      <w:pPr>
        <w:pStyle w:val="ARTartustawynprozporzdzenia"/>
        <w:rPr>
          <w:rStyle w:val="IGindeksgrny"/>
        </w:rPr>
      </w:pPr>
      <w:r w:rsidRPr="00310058">
        <w:rPr>
          <w:rStyle w:val="Ppogrubienie"/>
        </w:rPr>
        <w:t>Art. 14.</w:t>
      </w:r>
      <w:r w:rsidRPr="00310058">
        <w:t> (uchylony).</w:t>
      </w:r>
      <w:bookmarkStart w:id="11" w:name="_Ref388253602"/>
      <w:r w:rsidRPr="00FD0379">
        <w:rPr>
          <w:rStyle w:val="IGindeksgrny"/>
        </w:rPr>
        <w:footnoteReference w:id="20"/>
      </w:r>
      <w:bookmarkEnd w:id="11"/>
      <w:r w:rsidRPr="00FD0379">
        <w:rPr>
          <w:rStyle w:val="IGindeksgrny"/>
        </w:rPr>
        <w:t>)</w:t>
      </w:r>
    </w:p>
    <w:p w:rsidR="00F30ADA" w:rsidRPr="00310058" w:rsidRDefault="00F30ADA" w:rsidP="00F30ADA">
      <w:pPr>
        <w:pStyle w:val="ARTartustawynprozporzdzenia"/>
      </w:pPr>
      <w:r w:rsidRPr="00310058">
        <w:rPr>
          <w:rStyle w:val="Ppogrubienie"/>
        </w:rPr>
        <w:t>Art. 15.</w:t>
      </w:r>
      <w:r w:rsidRPr="00310058">
        <w:t> (uchylony).</w:t>
      </w:r>
      <w:r w:rsidRPr="00FD0379">
        <w:rPr>
          <w:rStyle w:val="IGindeksgrny"/>
        </w:rPr>
        <w:fldChar w:fldCharType="begin"/>
      </w:r>
      <w:r w:rsidRPr="00310058">
        <w:rPr>
          <w:rStyle w:val="IGindeksgrny"/>
        </w:rPr>
        <w:instrText xml:space="preserve"> NOTEREF _Ref388253602 \h  \* MERGEFORMAT </w:instrText>
      </w:r>
      <w:r w:rsidRPr="00FD0379">
        <w:rPr>
          <w:rStyle w:val="IGindeksgrny"/>
        </w:rPr>
      </w:r>
      <w:r w:rsidRPr="00FD0379">
        <w:rPr>
          <w:rStyle w:val="IGindeksgrny"/>
        </w:rPr>
        <w:fldChar w:fldCharType="separate"/>
      </w:r>
      <w:r w:rsidR="00E760E9">
        <w:rPr>
          <w:rStyle w:val="IGindeksgrny"/>
        </w:rPr>
        <w:t>17</w:t>
      </w:r>
      <w:r w:rsidRPr="00FD0379">
        <w:rPr>
          <w:rStyle w:val="IGindeksgrny"/>
        </w:rPr>
        <w:fldChar w:fldCharType="end"/>
      </w:r>
      <w:r w:rsidRPr="00FD0379">
        <w:rPr>
          <w:rStyle w:val="IGindeksgrny"/>
        </w:rPr>
        <w:t>)</w:t>
      </w:r>
    </w:p>
    <w:p w:rsidR="00F30ADA" w:rsidRPr="00310058" w:rsidRDefault="00F30ADA" w:rsidP="00F30ADA">
      <w:pPr>
        <w:pStyle w:val="ARTartustawynprozporzdzenia"/>
      </w:pPr>
      <w:r w:rsidRPr="00310058">
        <w:rPr>
          <w:rStyle w:val="Ppogrubienie"/>
        </w:rPr>
        <w:t>Art. 16.</w:t>
      </w:r>
      <w:r w:rsidRPr="00310058">
        <w:t> (uchylony).</w:t>
      </w:r>
      <w:r w:rsidRPr="00FD0379">
        <w:rPr>
          <w:rStyle w:val="IGindeksgrny"/>
        </w:rPr>
        <w:fldChar w:fldCharType="begin"/>
      </w:r>
      <w:r w:rsidRPr="00310058">
        <w:rPr>
          <w:rStyle w:val="IGindeksgrny"/>
        </w:rPr>
        <w:instrText xml:space="preserve"> NOTEREF _Ref388253602 \h  \* MERGEFORMAT </w:instrText>
      </w:r>
      <w:r w:rsidRPr="00FD0379">
        <w:rPr>
          <w:rStyle w:val="IGindeksgrny"/>
        </w:rPr>
      </w:r>
      <w:r w:rsidRPr="00FD0379">
        <w:rPr>
          <w:rStyle w:val="IGindeksgrny"/>
        </w:rPr>
        <w:fldChar w:fldCharType="separate"/>
      </w:r>
      <w:r w:rsidR="00E760E9">
        <w:rPr>
          <w:rStyle w:val="IGindeksgrny"/>
        </w:rPr>
        <w:t>17</w:t>
      </w:r>
      <w:r w:rsidRPr="00FD0379">
        <w:rPr>
          <w:rStyle w:val="IGindeksgrny"/>
        </w:rPr>
        <w:fldChar w:fldCharType="end"/>
      </w:r>
      <w:r w:rsidRPr="00FD0379">
        <w:rPr>
          <w:rStyle w:val="IGindeksgrny"/>
        </w:rPr>
        <w:t>)</w:t>
      </w:r>
    </w:p>
    <w:p w:rsidR="00F30ADA" w:rsidRPr="00F30ADA" w:rsidRDefault="00F30ADA" w:rsidP="00F30ADA">
      <w:pPr>
        <w:pStyle w:val="ARTartustawynprozporzdzenia"/>
      </w:pPr>
      <w:r w:rsidRPr="00310058">
        <w:rPr>
          <w:rStyle w:val="Ppogrubienie"/>
        </w:rPr>
        <w:t>Art.</w:t>
      </w:r>
      <w:r w:rsidRPr="00F30ADA">
        <w:rPr>
          <w:rStyle w:val="Ppogrubienie"/>
        </w:rPr>
        <w:t> 17.</w:t>
      </w:r>
      <w:r w:rsidRPr="00F30ADA">
        <w:t xml:space="preserve"> 1. Wydatki stanowiące koszty działalności Komisji i urzędu Komisji, w wysokości określonej w ustawie </w:t>
      </w:r>
      <w:r w:rsidR="00E760E9">
        <w:br/>
      </w:r>
      <w:r w:rsidRPr="00F30ADA">
        <w:t>budżetowej, w tym wynagrodzenia i premie uznaniowe dla Przewodniczącego Komisji, jego zastępców oraz dla praco</w:t>
      </w:r>
      <w:r w:rsidRPr="00F30ADA">
        <w:t>w</w:t>
      </w:r>
      <w:r w:rsidRPr="00F30ADA">
        <w:t>ników urzędu Komisji, pokrywane są z:</w:t>
      </w:r>
    </w:p>
    <w:p w:rsidR="00F30ADA" w:rsidRPr="00310058" w:rsidRDefault="00F30ADA" w:rsidP="0021778A">
      <w:pPr>
        <w:pStyle w:val="PKTpunkt"/>
        <w:spacing w:before="80"/>
      </w:pPr>
      <w:r w:rsidRPr="00310058">
        <w:t>1)</w:t>
      </w:r>
      <w:r w:rsidRPr="00310058">
        <w:tab/>
        <w:t>opłat, o których mowa w ustawie o funduszach inwestycyjnych, ustawie o giełdach towarowych, ustawie o obrocie instrumentami finansowymi i ustawie o ofercie publicznej, wnoszonych w tym celu przez podmioty nadzorowane, na rzecz Komisji, oraz</w:t>
      </w:r>
    </w:p>
    <w:p w:rsidR="00F30ADA" w:rsidRPr="00310058" w:rsidRDefault="00F30ADA" w:rsidP="0021778A">
      <w:pPr>
        <w:pStyle w:val="PKTpunkt"/>
        <w:spacing w:before="80"/>
      </w:pPr>
      <w:r w:rsidRPr="00310058">
        <w:t>2)</w:t>
      </w:r>
      <w:r w:rsidRPr="00310058">
        <w:tab/>
        <w:t>innych wpływów przekazywanych na rachunek dochodów urzędu Komisji, z wyłączeniem kar pieniężnych, o których mowa w art. 11.</w:t>
      </w:r>
    </w:p>
    <w:p w:rsidR="00F30ADA" w:rsidRPr="0021778A" w:rsidRDefault="00F30ADA" w:rsidP="0021778A">
      <w:pPr>
        <w:pStyle w:val="USTustnpkodeksu"/>
        <w:spacing w:before="80"/>
        <w:rPr>
          <w:bCs w:val="0"/>
        </w:rPr>
      </w:pPr>
      <w:r w:rsidRPr="00310058">
        <w:t>2. Z opłat oraz innych w</w:t>
      </w:r>
      <w:r w:rsidRPr="0021778A">
        <w:rPr>
          <w:bCs w:val="0"/>
        </w:rPr>
        <w:t xml:space="preserve">pływów, o których mowa w ust. 1 pkt 2, pokrywane są również koszty przeprowadzenia </w:t>
      </w:r>
      <w:r w:rsidR="00E760E9">
        <w:rPr>
          <w:bCs w:val="0"/>
        </w:rPr>
        <w:br/>
      </w:r>
      <w:r w:rsidRPr="0021778A">
        <w:rPr>
          <w:bCs w:val="0"/>
        </w:rPr>
        <w:t>egzaminów i sprawdzianów umiejętności, o których mowa w ustawie o obrocie instrumentami finansowymi, w tym wyn</w:t>
      </w:r>
      <w:r w:rsidRPr="0021778A">
        <w:rPr>
          <w:bCs w:val="0"/>
        </w:rPr>
        <w:t>a</w:t>
      </w:r>
      <w:r w:rsidRPr="0021778A">
        <w:rPr>
          <w:bCs w:val="0"/>
        </w:rPr>
        <w:t>grodzenia osób wchodzących w skład właściwych komisji egzaminacyjnych.</w:t>
      </w:r>
    </w:p>
    <w:p w:rsidR="00F30ADA" w:rsidRPr="0021778A" w:rsidRDefault="00F30ADA" w:rsidP="0021778A">
      <w:pPr>
        <w:pStyle w:val="USTustnpkodeksu"/>
        <w:spacing w:before="80"/>
        <w:rPr>
          <w:bCs w:val="0"/>
        </w:rPr>
      </w:pPr>
      <w:r w:rsidRPr="0021778A">
        <w:rPr>
          <w:bCs w:val="0"/>
        </w:rPr>
        <w:t>3. Równowartość w złotych kwot opłat wyrażonych w euro ustala się przy zastosowaniu średniego kursu euro ogł</w:t>
      </w:r>
      <w:r w:rsidRPr="0021778A">
        <w:rPr>
          <w:bCs w:val="0"/>
        </w:rPr>
        <w:t>a</w:t>
      </w:r>
      <w:r w:rsidRPr="0021778A">
        <w:rPr>
          <w:bCs w:val="0"/>
        </w:rPr>
        <w:t>szanego przez Narodowy Bank Polski.</w:t>
      </w:r>
    </w:p>
    <w:p w:rsidR="00F30ADA" w:rsidRPr="0021778A" w:rsidRDefault="00F30ADA" w:rsidP="0021778A">
      <w:pPr>
        <w:pStyle w:val="USTustnpkodeksu"/>
        <w:spacing w:before="80"/>
        <w:rPr>
          <w:bCs w:val="0"/>
        </w:rPr>
      </w:pPr>
      <w:r w:rsidRPr="0021778A">
        <w:rPr>
          <w:bCs w:val="0"/>
        </w:rPr>
        <w:t>4. W przypadku nieuiszczenia w całości lub w części należnych opłat Komisja wydaje decyzję, w której określa w</w:t>
      </w:r>
      <w:r w:rsidRPr="0021778A">
        <w:rPr>
          <w:bCs w:val="0"/>
        </w:rPr>
        <w:t>y</w:t>
      </w:r>
      <w:r w:rsidRPr="0021778A">
        <w:rPr>
          <w:bCs w:val="0"/>
        </w:rPr>
        <w:t>sokość zaległości z tego tytułu.</w:t>
      </w:r>
    </w:p>
    <w:p w:rsidR="00F30ADA" w:rsidRPr="0021778A" w:rsidRDefault="00F30ADA" w:rsidP="0021778A">
      <w:pPr>
        <w:pStyle w:val="USTustnpkodeksu"/>
        <w:spacing w:before="80"/>
        <w:rPr>
          <w:bCs w:val="0"/>
        </w:rPr>
      </w:pPr>
      <w:r w:rsidRPr="0021778A">
        <w:rPr>
          <w:bCs w:val="0"/>
        </w:rPr>
        <w:t>5. Od zaległości wynikających z nieuiszczenia opłat w terminie lub uiszczenia ich w wysokości niższej od należnej pobiera się odsetki ustawowe.</w:t>
      </w:r>
    </w:p>
    <w:p w:rsidR="00F30ADA" w:rsidRPr="00F30ADA" w:rsidRDefault="00F30ADA" w:rsidP="0021778A">
      <w:pPr>
        <w:pStyle w:val="USTustnpkodeksu"/>
        <w:spacing w:before="80"/>
      </w:pPr>
      <w:r w:rsidRPr="0021778A">
        <w:rPr>
          <w:bCs w:val="0"/>
        </w:rPr>
        <w:t>6. Minister właściwy do spr</w:t>
      </w:r>
      <w:r w:rsidRPr="00F30ADA">
        <w:t>aw instytucji finansowych określa, w drodze rozporządzenia:</w:t>
      </w:r>
    </w:p>
    <w:p w:rsidR="00F30ADA" w:rsidRPr="0021778A" w:rsidRDefault="00F30ADA" w:rsidP="0021778A">
      <w:pPr>
        <w:pStyle w:val="PKTpunkt"/>
        <w:spacing w:before="80"/>
        <w:rPr>
          <w:bCs w:val="0"/>
        </w:rPr>
      </w:pPr>
      <w:r w:rsidRPr="00310058">
        <w:t>1)</w:t>
      </w:r>
      <w:r w:rsidRPr="00310058">
        <w:tab/>
        <w:t>wysokość, sposób naliczania oraz warunki i terminy uiszczania op</w:t>
      </w:r>
      <w:r w:rsidRPr="0021778A">
        <w:rPr>
          <w:bCs w:val="0"/>
        </w:rPr>
        <w:t>łat, o których mowa w ust. 1 pkt 1,</w:t>
      </w:r>
    </w:p>
    <w:p w:rsidR="00F30ADA" w:rsidRPr="00F30ADA" w:rsidRDefault="00F30ADA" w:rsidP="0021778A">
      <w:pPr>
        <w:pStyle w:val="PKTpunkt"/>
        <w:spacing w:before="80"/>
      </w:pPr>
      <w:r w:rsidRPr="0021778A">
        <w:rPr>
          <w:bCs w:val="0"/>
        </w:rPr>
        <w:t>2)</w:t>
      </w:r>
      <w:r w:rsidRPr="0021778A">
        <w:rPr>
          <w:bCs w:val="0"/>
        </w:rPr>
        <w:tab/>
        <w:t>szczegółowy sposób rozliczenia opłat i innych wpływów, o których</w:t>
      </w:r>
      <w:r w:rsidRPr="00F30ADA">
        <w:t xml:space="preserve"> mowa w ust. 1</w:t>
      </w:r>
    </w:p>
    <w:p w:rsidR="00F30ADA" w:rsidRPr="00310058" w:rsidRDefault="00F30ADA" w:rsidP="0021778A">
      <w:pPr>
        <w:pStyle w:val="CZWSPPKTczwsplnapunktw"/>
        <w:spacing w:before="80"/>
      </w:pPr>
      <w:r w:rsidRPr="00310058">
        <w:t>– uwzględniając w szczególności rodzaje opłat i charakter czynności, z którymi wiąże się obowiązek uiszczenia opłat. Opłaty nie powinny w istotny sposób wpływać na zwiększenie kosztów działalności podmiotów obowiązanych do ich uiszczenia.</w:t>
      </w:r>
    </w:p>
    <w:p w:rsidR="00F30ADA" w:rsidRPr="00310058" w:rsidRDefault="00F30ADA" w:rsidP="00F30ADA">
      <w:pPr>
        <w:pStyle w:val="USTustnpkodeksu"/>
      </w:pPr>
      <w:r w:rsidRPr="00310058">
        <w:t>7. (uchylony).</w:t>
      </w:r>
      <w:r w:rsidRPr="00FD0379">
        <w:rPr>
          <w:rStyle w:val="IGindeksgrny"/>
        </w:rPr>
        <w:footnoteReference w:id="21"/>
      </w:r>
      <w:r w:rsidRPr="00FD0379">
        <w:rPr>
          <w:rStyle w:val="IGindeksgrny"/>
        </w:rPr>
        <w:t>)</w:t>
      </w:r>
    </w:p>
    <w:p w:rsidR="00F30ADA" w:rsidRPr="00310058" w:rsidRDefault="00F30ADA" w:rsidP="00F30ADA">
      <w:pPr>
        <w:pStyle w:val="ARTartustawynprozporzdzenia"/>
      </w:pPr>
      <w:r w:rsidRPr="00310058">
        <w:rPr>
          <w:rStyle w:val="Ppogrubienie"/>
        </w:rPr>
        <w:t>Art. 18.</w:t>
      </w:r>
      <w:r w:rsidRPr="00310058">
        <w:t> (uchylony).</w:t>
      </w:r>
      <w:r w:rsidRPr="00FD0379">
        <w:rPr>
          <w:rStyle w:val="IGindeksgrny"/>
        </w:rPr>
        <w:footnoteReference w:id="22"/>
      </w:r>
      <w:r w:rsidRPr="00FD0379">
        <w:rPr>
          <w:rStyle w:val="IGindeksgrny"/>
        </w:rPr>
        <w:t>)</w:t>
      </w:r>
    </w:p>
    <w:p w:rsidR="00F30ADA" w:rsidRPr="00310058" w:rsidRDefault="00F30ADA" w:rsidP="00C05694">
      <w:pPr>
        <w:pStyle w:val="ARTartustawynprozporzdzenia"/>
        <w:spacing w:before="200"/>
      </w:pPr>
      <w:r w:rsidRPr="00310058">
        <w:rPr>
          <w:rStyle w:val="Ppogrubienie"/>
        </w:rPr>
        <w:t>Art. 19.</w:t>
      </w:r>
      <w:r w:rsidRPr="00310058">
        <w:t> 1.</w:t>
      </w:r>
      <w:r w:rsidRPr="00FD0379">
        <w:rPr>
          <w:rStyle w:val="IGindeksgrny"/>
        </w:rPr>
        <w:footnoteReference w:id="23"/>
      </w:r>
      <w:r w:rsidRPr="00FD0379">
        <w:rPr>
          <w:rStyle w:val="IGindeksgrny"/>
        </w:rPr>
        <w:t>)</w:t>
      </w:r>
      <w:r w:rsidRPr="00310058">
        <w:t xml:space="preserve"> Przewodniczący Komisji, jego zastępcy, członkowie Komisji, pracownicy urzędu Komisji i osoby z</w:t>
      </w:r>
      <w:r w:rsidRPr="00310058">
        <w:t>a</w:t>
      </w:r>
      <w:r w:rsidRPr="00310058">
        <w:t>trudnione w Urzędzie Komisji na podstawie umowy o dzieło, umowy zlecenia albo innych umów o podobnym charakterze są obowiązani do zachowania tajemnicy zawodowej, której treść, zakres, ograniczenia oraz skutki naruszenia określa ustawa o obrocie instrumentami finansowymi, ustawa o funduszach inwestycyjnych oraz ustawa o giełdach towarowych.</w:t>
      </w:r>
    </w:p>
    <w:p w:rsidR="00F30ADA" w:rsidRPr="00F30ADA" w:rsidRDefault="00F30ADA" w:rsidP="00C05694">
      <w:pPr>
        <w:pStyle w:val="USTustnpkodeksu"/>
        <w:spacing w:before="240"/>
      </w:pPr>
      <w:r w:rsidRPr="00310058">
        <w:t>2.</w:t>
      </w:r>
      <w:r w:rsidRPr="00F30ADA">
        <w:t> Obowiązek, o którym mowa w ust. 1, dotyczy również osób:</w:t>
      </w:r>
    </w:p>
    <w:p w:rsidR="00F30ADA" w:rsidRPr="00310058" w:rsidRDefault="00F30ADA" w:rsidP="00F30ADA">
      <w:pPr>
        <w:pStyle w:val="PKTpunkt"/>
      </w:pPr>
      <w:r w:rsidRPr="00310058">
        <w:t>1)</w:t>
      </w:r>
      <w:r w:rsidRPr="00310058">
        <w:tab/>
        <w:t>pozostających w stosunku zlecenia lub w innym stosunku prawnym o podobnym charakterze z osobami, o których mowa w ust. 1, Komisją lub urzędem Komisji;</w:t>
      </w:r>
    </w:p>
    <w:p w:rsidR="00F30ADA" w:rsidRPr="00310058" w:rsidRDefault="00F30ADA" w:rsidP="00F30ADA">
      <w:pPr>
        <w:pStyle w:val="PKTpunkt"/>
      </w:pPr>
      <w:r w:rsidRPr="00310058">
        <w:t>2)</w:t>
      </w:r>
      <w:r w:rsidRPr="00310058">
        <w:tab/>
        <w:t>zatrudnionych w podmiotach pozostających w stosunku zlecenia lub w innym stosunku prawnym o podobnym ch</w:t>
      </w:r>
      <w:r w:rsidRPr="00310058">
        <w:t>a</w:t>
      </w:r>
      <w:r w:rsidRPr="00310058">
        <w:t>rakterze z osobami, o których mowa w ust. 1, Komisją lub urzędem Komisji.</w:t>
      </w:r>
    </w:p>
    <w:p w:rsidR="00F30ADA" w:rsidRPr="00C05694" w:rsidRDefault="00F30ADA" w:rsidP="00C05694">
      <w:pPr>
        <w:pStyle w:val="USTustnpkodeksu"/>
        <w:spacing w:before="240"/>
        <w:rPr>
          <w:bCs w:val="0"/>
        </w:rPr>
      </w:pPr>
      <w:r w:rsidRPr="00C05694">
        <w:rPr>
          <w:bCs w:val="0"/>
        </w:rPr>
        <w:t>3. Obowiązek zachowania tajemnicy zawodowej istnieje również po ustaniu stosunków prawnych, o których mowa w ust. 1 i 2.</w:t>
      </w:r>
    </w:p>
    <w:p w:rsidR="00F30ADA" w:rsidRPr="00310058" w:rsidRDefault="00F30ADA" w:rsidP="00F30ADA">
      <w:pPr>
        <w:pStyle w:val="ROZDZODDZOZNoznaczenierozdziauluboddziau"/>
      </w:pPr>
      <w:r w:rsidRPr="00310058">
        <w:t>Rozdział 3</w:t>
      </w:r>
    </w:p>
    <w:p w:rsidR="00F30ADA" w:rsidRPr="00310058" w:rsidRDefault="00F30ADA" w:rsidP="00F30ADA">
      <w:pPr>
        <w:pStyle w:val="ROZDZODDZPRZEDMprzedmiotregulacjirozdziauluboddziau"/>
      </w:pPr>
      <w:r w:rsidRPr="00310058">
        <w:t>Wymiana informacji między organami nadzoru</w:t>
      </w:r>
    </w:p>
    <w:p w:rsidR="00F30ADA" w:rsidRPr="00F30ADA" w:rsidRDefault="00F30ADA" w:rsidP="00C05694">
      <w:pPr>
        <w:pStyle w:val="ARTartustawynprozporzdzenia"/>
        <w:spacing w:before="200"/>
      </w:pPr>
      <w:r w:rsidRPr="00310058">
        <w:rPr>
          <w:rStyle w:val="Ppogrubienie"/>
        </w:rPr>
        <w:t>Art.</w:t>
      </w:r>
      <w:r w:rsidRPr="00F30ADA">
        <w:rPr>
          <w:rStyle w:val="Ppogrubienie"/>
        </w:rPr>
        <w:t> 20.</w:t>
      </w:r>
      <w:r w:rsidRPr="00F30ADA">
        <w:t> 1. Komisja lub jej upoważniony przedstawiciel może przekazywać i otrzymywać od zagranicznego organu nadzoru nad rynkiem papierów wartościowych lub rynkiem finansowym informacje niezbędne w celu:</w:t>
      </w:r>
    </w:p>
    <w:p w:rsidR="00F30ADA" w:rsidRPr="00310058" w:rsidRDefault="00F30ADA" w:rsidP="00F30ADA">
      <w:pPr>
        <w:pStyle w:val="PKTpunkt"/>
      </w:pPr>
      <w:r w:rsidRPr="00310058">
        <w:t>1)</w:t>
      </w:r>
      <w:r w:rsidRPr="00310058">
        <w:tab/>
        <w:t>prawidłowego wykonywania określonych zadań w zakresie nadzoru, w tym zadań określonych ustawą o nadzorze uzupełniającym, lub</w:t>
      </w:r>
    </w:p>
    <w:p w:rsidR="00F30ADA" w:rsidRPr="00310058" w:rsidRDefault="00F30ADA" w:rsidP="00F30ADA">
      <w:pPr>
        <w:pStyle w:val="PKTpunkt"/>
      </w:pPr>
      <w:r w:rsidRPr="00310058">
        <w:t>2)</w:t>
      </w:r>
      <w:r w:rsidRPr="00310058">
        <w:tab/>
        <w:t>zapewnienia prawidłowego toku postępowań sądowych, administracyjnych, karnych, wyjaśniających oraz kontro</w:t>
      </w:r>
      <w:r w:rsidRPr="00310058">
        <w:t>l</w:t>
      </w:r>
      <w:r w:rsidRPr="00310058">
        <w:t>nych w sprawach związanych z wykonywaniem nadzoru.</w:t>
      </w:r>
    </w:p>
    <w:p w:rsidR="00F30ADA" w:rsidRPr="00C05694" w:rsidRDefault="00F30ADA" w:rsidP="00C05694">
      <w:pPr>
        <w:pStyle w:val="USTustnpkodeksu"/>
        <w:spacing w:before="240"/>
        <w:rPr>
          <w:bCs w:val="0"/>
        </w:rPr>
      </w:pPr>
      <w:r w:rsidRPr="00310058">
        <w:t>2. Zasady i tryb udzielania informacji określają porozumienia, o których mowa w ust. 1, zawarte przez Komisję z tymi organami nad</w:t>
      </w:r>
      <w:r w:rsidRPr="00C05694">
        <w:rPr>
          <w:bCs w:val="0"/>
        </w:rPr>
        <w:t>zoru.</w:t>
      </w:r>
    </w:p>
    <w:p w:rsidR="00F30ADA" w:rsidRPr="00F30ADA" w:rsidRDefault="00F30ADA" w:rsidP="00C05694">
      <w:pPr>
        <w:pStyle w:val="USTustnpkodeksu"/>
        <w:spacing w:before="240"/>
      </w:pPr>
      <w:r w:rsidRPr="00C05694">
        <w:rPr>
          <w:bCs w:val="0"/>
        </w:rPr>
        <w:t>3. Udzielenie pr</w:t>
      </w:r>
      <w:r w:rsidRPr="00F30ADA">
        <w:t>zez Komisję informacji na podstawie porozumienia, o którym mowa w ust. 2, może nastąpić, jeżeli:</w:t>
      </w:r>
    </w:p>
    <w:p w:rsidR="00F30ADA" w:rsidRPr="00310058" w:rsidRDefault="00F30ADA" w:rsidP="00F30ADA">
      <w:pPr>
        <w:pStyle w:val="PKTpunkt"/>
      </w:pPr>
      <w:r w:rsidRPr="00310058">
        <w:t>1)</w:t>
      </w:r>
      <w:r w:rsidRPr="00310058">
        <w:tab/>
        <w:t>nie spowoduje to niekorzystnego wpływu na suwerenność, bezpieczeństwo lub interes publiczny Rzeczypospolitej Polskiej;</w:t>
      </w:r>
    </w:p>
    <w:p w:rsidR="00F30ADA" w:rsidRPr="00F30ADA" w:rsidRDefault="00F30ADA" w:rsidP="00F30ADA">
      <w:pPr>
        <w:pStyle w:val="PKTpunkt"/>
      </w:pPr>
      <w:r w:rsidRPr="00310058">
        <w:t>2)</w:t>
      </w:r>
      <w:r w:rsidRPr="00F30ADA">
        <w:tab/>
        <w:t>przepisy prawa obowiązujące w państwie siedziby zagranicznego organu nadzoru, któremu informacje są przekaz</w:t>
      </w:r>
      <w:r w:rsidRPr="00F30ADA">
        <w:t>y</w:t>
      </w:r>
      <w:r w:rsidRPr="00F30ADA">
        <w:t>wane, zapewniają:</w:t>
      </w:r>
    </w:p>
    <w:p w:rsidR="00F30ADA" w:rsidRPr="00310058" w:rsidRDefault="00F30ADA" w:rsidP="00F30ADA">
      <w:pPr>
        <w:pStyle w:val="LITlitera"/>
      </w:pPr>
      <w:r w:rsidRPr="00310058">
        <w:t>a)</w:t>
      </w:r>
      <w:r w:rsidRPr="00310058">
        <w:tab/>
        <w:t xml:space="preserve">wykorzystanie takich informacji wyłącznie na potrzeby wykonywania nadzoru lub prowadzenia postępowań </w:t>
      </w:r>
      <w:r w:rsidR="00C05694">
        <w:br/>
      </w:r>
      <w:r w:rsidRPr="00310058">
        <w:t>administracyjnych lub sądowych w sprawach związanych z wykonywaniem tego nadzoru,</w:t>
      </w:r>
    </w:p>
    <w:p w:rsidR="00F30ADA" w:rsidRPr="00310058" w:rsidRDefault="00F30ADA" w:rsidP="00F30ADA">
      <w:pPr>
        <w:pStyle w:val="LITlitera"/>
      </w:pPr>
      <w:r w:rsidRPr="00310058">
        <w:t>b)</w:t>
      </w:r>
      <w:r w:rsidRPr="00310058">
        <w:tab/>
        <w:t>objęcie takich informacji tajemnicą wiążącą ten organ;</w:t>
      </w:r>
    </w:p>
    <w:p w:rsidR="00F30ADA" w:rsidRPr="00310058" w:rsidRDefault="00F30ADA" w:rsidP="00F30ADA">
      <w:pPr>
        <w:pStyle w:val="PKTpunkt"/>
      </w:pPr>
      <w:r w:rsidRPr="00310058">
        <w:t>3)</w:t>
      </w:r>
      <w:r w:rsidRPr="00310058">
        <w:tab/>
        <w:t>zapewnione jest, że dalsze przekazywanie udzielonych informacji poza zagraniczny organ nadzoru, w innych celach niż określone w ust. 1, każdorazowo możliwe będzie wyłącznie po uprzednim uzyskaniu zgody Komisji.</w:t>
      </w:r>
    </w:p>
    <w:p w:rsidR="00F30ADA" w:rsidRPr="00C05694" w:rsidRDefault="00F30ADA" w:rsidP="00C05694">
      <w:pPr>
        <w:pStyle w:val="USTustnpkodeksu"/>
        <w:spacing w:before="240"/>
        <w:rPr>
          <w:bCs w:val="0"/>
        </w:rPr>
      </w:pPr>
      <w:r w:rsidRPr="00C05694">
        <w:rPr>
          <w:bCs w:val="0"/>
        </w:rPr>
        <w:t>4. Informacje uzyskane przez Komisję na podstawie porozumienia, o którym mowa w ust. 2, nie mogą być, bez zg</w:t>
      </w:r>
      <w:r w:rsidRPr="00C05694">
        <w:rPr>
          <w:bCs w:val="0"/>
        </w:rPr>
        <w:t>o</w:t>
      </w:r>
      <w:r w:rsidRPr="00C05694">
        <w:rPr>
          <w:bCs w:val="0"/>
        </w:rPr>
        <w:t>dy zagranicznego organu nadzoru, wykorzystywane w innych celach niż określone w ust. 1 lub przekazywane poza Kom</w:t>
      </w:r>
      <w:r w:rsidRPr="00C05694">
        <w:rPr>
          <w:bCs w:val="0"/>
        </w:rPr>
        <w:t>i</w:t>
      </w:r>
      <w:r w:rsidRPr="00C05694">
        <w:rPr>
          <w:bCs w:val="0"/>
        </w:rPr>
        <w:t>sję do właściwego organu innego państwa.</w:t>
      </w:r>
    </w:p>
    <w:p w:rsidR="00F30ADA" w:rsidRPr="00310058" w:rsidRDefault="00F30ADA" w:rsidP="00C05694">
      <w:pPr>
        <w:pStyle w:val="ARTartustawynprozporzdzenia"/>
        <w:spacing w:before="200"/>
      </w:pPr>
      <w:r w:rsidRPr="00310058">
        <w:rPr>
          <w:rStyle w:val="Ppogrubienie"/>
        </w:rPr>
        <w:t>Art. 21.</w:t>
      </w:r>
      <w:r w:rsidRPr="00310058">
        <w:t> 1. W celach określonych w art. 20 ust. 1, Komisja lub jej upoważniony przedstawiciel, zarówno z własnej inicjatywy, jak i na żądanie, przekazuje posiadane informacje odpowiednio organowi nadzoru w innym państwie czło</w:t>
      </w:r>
      <w:r w:rsidRPr="00310058">
        <w:t>n</w:t>
      </w:r>
      <w:r w:rsidRPr="00310058">
        <w:t>kowskim lub koordynatorowi zagranicznemu w rozumieniu art. 3 pkt 20 ustawy o nadzorze uzupełniającym.</w:t>
      </w:r>
    </w:p>
    <w:p w:rsidR="00F30ADA" w:rsidRPr="00C05694" w:rsidRDefault="00F30ADA" w:rsidP="00C05694">
      <w:pPr>
        <w:pStyle w:val="USTustnpkodeksu"/>
        <w:spacing w:before="240"/>
        <w:rPr>
          <w:bCs w:val="0"/>
        </w:rPr>
      </w:pPr>
      <w:r w:rsidRPr="00C05694">
        <w:rPr>
          <w:bCs w:val="0"/>
        </w:rPr>
        <w:t>2. W przypadku gdy podmioty, o których mowa w ust. 1, wystąpiły o przekazanie informacji, a Komisja ich nie p</w:t>
      </w:r>
      <w:r w:rsidRPr="00C05694">
        <w:rPr>
          <w:bCs w:val="0"/>
        </w:rPr>
        <w:t>o</w:t>
      </w:r>
      <w:r w:rsidRPr="00C05694">
        <w:rPr>
          <w:bCs w:val="0"/>
        </w:rPr>
        <w:t>siada, niezwłocznie podejmuje ona czynności w celu ich uzyskania lub zawiadamia te podmioty, podając przyczyny braku możliwości uzyskania żądanych informacji.</w:t>
      </w:r>
    </w:p>
    <w:p w:rsidR="00F30ADA" w:rsidRPr="00F30ADA" w:rsidRDefault="00F30ADA" w:rsidP="00F30ADA">
      <w:pPr>
        <w:pStyle w:val="USTustnpkodeksu"/>
      </w:pPr>
      <w:r w:rsidRPr="00310058">
        <w:t>3.</w:t>
      </w:r>
      <w:r w:rsidRPr="00F30ADA">
        <w:t> Komisja może odmówić udzielenia informacji, jeżeli:</w:t>
      </w:r>
    </w:p>
    <w:p w:rsidR="00F30ADA" w:rsidRPr="00310058" w:rsidRDefault="00F30ADA" w:rsidP="00F30ADA">
      <w:pPr>
        <w:pStyle w:val="PKTpunkt"/>
      </w:pPr>
      <w:r w:rsidRPr="00310058">
        <w:t>1)</w:t>
      </w:r>
      <w:r w:rsidRPr="00310058">
        <w:tab/>
        <w:t>udzielenie informacji mogłoby niekorzystnie wpłynąć na suwerenność, bezpieczeństwo lub interes publiczny Rzeczy</w:t>
      </w:r>
      <w:r w:rsidR="00C05694">
        <w:t>-</w:t>
      </w:r>
      <w:r w:rsidR="00C05694">
        <w:br/>
      </w:r>
      <w:r w:rsidRPr="00310058">
        <w:t>pospolitej Polskiej lub</w:t>
      </w:r>
    </w:p>
    <w:p w:rsidR="00F30ADA" w:rsidRPr="00310058" w:rsidRDefault="00F30ADA" w:rsidP="00F30ADA">
      <w:pPr>
        <w:pStyle w:val="PKTpunkt"/>
      </w:pPr>
      <w:r w:rsidRPr="00310058">
        <w:t>2)</w:t>
      </w:r>
      <w:r w:rsidRPr="00FD0379">
        <w:rPr>
          <w:rStyle w:val="IGindeksgrny"/>
        </w:rPr>
        <w:footnoteReference w:id="24"/>
      </w:r>
      <w:r w:rsidRPr="00FD0379">
        <w:rPr>
          <w:rStyle w:val="IGindeksgrny"/>
        </w:rPr>
        <w:t>)</w:t>
      </w:r>
      <w:r w:rsidRPr="00310058">
        <w:tab/>
        <w:t>żądanie udzielenia informacji dotyczy tych samych naruszeń przepisów prawa lub zasad uczciwego obrotu obowi</w:t>
      </w:r>
      <w:r w:rsidRPr="00310058">
        <w:t>ą</w:t>
      </w:r>
      <w:r w:rsidRPr="00310058">
        <w:t>zujących w innym państwie członkowskim przez ten sam podmiot, co do których na terytorium Rzeczypospolitej Polskiej toczy się już postępowanie sądowe lub administracyjne albo wydany został prawomocny wyrok lub została wydana przez Komisję ostateczna decyzja o nałożeniu kary; w takim przypadku podmiotom, o których mowa w ust. 1, oraz Europejskiemu Urzędowi Nadzoru Giełd i Papierów Wartościowych jest przekazywana szczegółowa informacja o tych okolicznościach.</w:t>
      </w:r>
    </w:p>
    <w:p w:rsidR="00F30ADA" w:rsidRPr="00310058" w:rsidRDefault="00F30ADA" w:rsidP="00F30ADA">
      <w:pPr>
        <w:pStyle w:val="USTustnpkodeksu"/>
      </w:pPr>
      <w:r w:rsidRPr="00310058">
        <w:t>4. Jeżeli Komisja wyrazi na to zgodę, informacje udzielone przez Komisję organowi nadzoru w innym państwie członkowskim mogą być wykorzystane w innych celach niż określone w art. 20 ust. 1 lub przekazane poza ten organ do właściwego organu innego państwa.</w:t>
      </w:r>
    </w:p>
    <w:p w:rsidR="00F30ADA" w:rsidRPr="00310058" w:rsidRDefault="00F30ADA" w:rsidP="00F30ADA">
      <w:pPr>
        <w:pStyle w:val="USTustnpkodeksu"/>
      </w:pPr>
      <w:r w:rsidRPr="00310058">
        <w:t xml:space="preserve">5. Jeżeli organ nadzoru w innym państwie członkowskim wyrazi na to zgodę, informacje niezbędne w celach </w:t>
      </w:r>
      <w:proofErr w:type="spellStart"/>
      <w:r w:rsidRPr="00310058">
        <w:t>okreś</w:t>
      </w:r>
      <w:proofErr w:type="spellEnd"/>
      <w:r w:rsidR="00572D96">
        <w:t>-</w:t>
      </w:r>
      <w:r w:rsidR="00572D96">
        <w:br/>
      </w:r>
      <w:proofErr w:type="spellStart"/>
      <w:r w:rsidRPr="00310058">
        <w:t>lonych</w:t>
      </w:r>
      <w:proofErr w:type="spellEnd"/>
      <w:r w:rsidRPr="00310058">
        <w:t xml:space="preserve"> w art. 20 ust. 1, uzyskane przez Komisję od tego organu, mogą być wykorzystywane w innych celach lub przek</w:t>
      </w:r>
      <w:r w:rsidRPr="00310058">
        <w:t>a</w:t>
      </w:r>
      <w:r w:rsidRPr="00310058">
        <w:t>zywane poza Komisję do właściwego organu innego państwa, w szczególności będącego stroną porozumienia, o którym mowa w art. 20 ust. 2.</w:t>
      </w:r>
    </w:p>
    <w:p w:rsidR="00F30ADA" w:rsidRPr="00310058" w:rsidRDefault="00F30ADA" w:rsidP="00F30ADA">
      <w:pPr>
        <w:pStyle w:val="USTustnpkodeksu"/>
      </w:pPr>
      <w:r w:rsidRPr="00310058">
        <w:t>6. W przypadku ustalenia, że zachowania naruszające przepisy prawa również miały lub mają miejsce na terytorium innego państwa członkowskiego lub dotyczą instrumentów finansowych będących przedmiotem obrotu na rynku regul</w:t>
      </w:r>
      <w:r w:rsidRPr="00310058">
        <w:t>o</w:t>
      </w:r>
      <w:r w:rsidRPr="00310058">
        <w:t xml:space="preserve">wanym w innym państwie członkowskim, Komisja lub jej upoważniony przedstawiciel przekazuje organowi nadzoru w tym państwie szczegółowe informacje dotyczące tych </w:t>
      </w:r>
      <w:proofErr w:type="spellStart"/>
      <w:r w:rsidRPr="00310058">
        <w:t>zachowań</w:t>
      </w:r>
      <w:proofErr w:type="spellEnd"/>
      <w:r w:rsidRPr="00310058">
        <w:t>.</w:t>
      </w:r>
    </w:p>
    <w:p w:rsidR="00F30ADA" w:rsidRPr="00310058" w:rsidRDefault="00F30ADA" w:rsidP="00F30ADA">
      <w:pPr>
        <w:pStyle w:val="USTustnpkodeksu"/>
      </w:pPr>
      <w:r w:rsidRPr="00310058">
        <w:t>7.</w:t>
      </w:r>
      <w:r w:rsidRPr="00FD0379">
        <w:rPr>
          <w:rStyle w:val="IGindeksgrny"/>
        </w:rPr>
        <w:footnoteReference w:id="25"/>
      </w:r>
      <w:r w:rsidRPr="00FD0379">
        <w:rPr>
          <w:rStyle w:val="IGindeksgrny"/>
        </w:rPr>
        <w:t>)</w:t>
      </w:r>
      <w:r w:rsidRPr="00310058">
        <w:t xml:space="preserve"> Po uzyskaniu przez Komisję od organu nadzoru w innym państwie członkowskim informacji dotyczącej </w:t>
      </w:r>
      <w:proofErr w:type="spellStart"/>
      <w:r w:rsidRPr="00310058">
        <w:t>zach</w:t>
      </w:r>
      <w:r w:rsidRPr="00310058">
        <w:t>o</w:t>
      </w:r>
      <w:r w:rsidRPr="00310058">
        <w:t>wań</w:t>
      </w:r>
      <w:proofErr w:type="spellEnd"/>
      <w:r w:rsidRPr="00310058">
        <w:t xml:space="preserve"> naruszających przepisy prawa, które miały lub mają miejsce na terytorium Rzeczypospolitej Polskiej lub dotyczą instrumentów finansowych będących przedmiotem obrotu na rynku regulowanym w Rzeczypospolitej Polskiej, Komisja lub jej upoważniony przedstawiciel informuje Europejski Urząd Nadzoru Giełd i Papierów Wartościowych oraz ten organ nadzoru o podjętych działaniach, a w razie potrzeby – o przebiegu prowadzonego postępowania.</w:t>
      </w:r>
    </w:p>
    <w:p w:rsidR="00F30ADA" w:rsidRPr="00310058" w:rsidRDefault="00F30ADA" w:rsidP="00F30ADA">
      <w:pPr>
        <w:pStyle w:val="USTustnpkodeksu"/>
      </w:pPr>
      <w:r w:rsidRPr="00310058">
        <w:t xml:space="preserve">8. Komisja prowadzi z organami nadzoru w innych państwach członkowskich konsultacje w sprawie planowanych działań w zakresie przeciwdziałania </w:t>
      </w:r>
      <w:proofErr w:type="spellStart"/>
      <w:r w:rsidRPr="00310058">
        <w:t>zachowaniom</w:t>
      </w:r>
      <w:proofErr w:type="spellEnd"/>
      <w:r w:rsidRPr="00310058">
        <w:t xml:space="preserve"> naruszającym przepisy prawa, które miały lub mają miejsce na teryt</w:t>
      </w:r>
      <w:r w:rsidRPr="00310058">
        <w:t>o</w:t>
      </w:r>
      <w:r w:rsidRPr="00310058">
        <w:t>rium Rzeczypospolitej Polskiej i tych innych państw.</w:t>
      </w:r>
    </w:p>
    <w:p w:rsidR="00F30ADA" w:rsidRPr="00310058" w:rsidRDefault="00F30ADA" w:rsidP="00F30ADA">
      <w:pPr>
        <w:pStyle w:val="USTustnpkodeksu"/>
      </w:pPr>
      <w:r w:rsidRPr="00310058">
        <w:t>9. Przepisy ust. 1–7 stosuje się odpowiednio do przekazywania informacji zagranicznemu koordynatorowi w związku z wykonywaniem zadań w zakresie nadzoru określonych ustawą o nadzorze uzupełniającym.</w:t>
      </w:r>
    </w:p>
    <w:p w:rsidR="00F30ADA" w:rsidRPr="00310058" w:rsidRDefault="00F30ADA" w:rsidP="00F30ADA">
      <w:pPr>
        <w:pStyle w:val="USTustnpkodeksu"/>
      </w:pPr>
      <w:r w:rsidRPr="00310058">
        <w:t xml:space="preserve">10. Uprawnienia Komisji, o których mowa w ust. 1–9, mają zastosowanie do </w:t>
      </w:r>
      <w:proofErr w:type="spellStart"/>
      <w:r w:rsidRPr="00310058">
        <w:t>zachowań</w:t>
      </w:r>
      <w:proofErr w:type="spellEnd"/>
      <w:r w:rsidRPr="00310058">
        <w:t>, o których mowa w art. 25 ust. 7.</w:t>
      </w:r>
    </w:p>
    <w:p w:rsidR="00F30ADA" w:rsidRPr="00310058" w:rsidRDefault="00F30ADA" w:rsidP="00F30ADA">
      <w:pPr>
        <w:pStyle w:val="USTustnpkodeksu"/>
      </w:pPr>
      <w:r w:rsidRPr="00310058">
        <w:t>11.</w:t>
      </w:r>
      <w:r w:rsidRPr="00FD0379">
        <w:rPr>
          <w:rStyle w:val="IGindeksgrny"/>
        </w:rPr>
        <w:footnoteReference w:id="26"/>
      </w:r>
      <w:r w:rsidRPr="00FD0379">
        <w:rPr>
          <w:rStyle w:val="IGindeksgrny"/>
        </w:rPr>
        <w:t>)</w:t>
      </w:r>
      <w:r w:rsidRPr="00310058">
        <w:t> Wymiana informacji dotyczących działalności firm inwestycyjnych, podmiotów organizujących rynek regul</w:t>
      </w:r>
      <w:r w:rsidRPr="00310058">
        <w:t>o</w:t>
      </w:r>
      <w:r w:rsidRPr="00310058">
        <w:t>wany lub zawieranych transakcji, których przedmiotem są instrumenty finansowe, następuje w trybie określonym w art. 14 i 15 rozporządzenia Komisji (WE) nr 1287/2006 z dnia 10 sierpnia 2006 r. wprowadzającego środki wykonawcze do d</w:t>
      </w:r>
      <w:r w:rsidRPr="00310058">
        <w:t>y</w:t>
      </w:r>
      <w:r w:rsidRPr="00310058">
        <w:t>rektywy 2004/39/WE Parlamentu Europejskiego i Rady w odniesieniu do zobowiązań przedsiębiorstw inwestycyjnych w zakresie prowadzenia rejestrów, sprawozdań z transakcji, przejrzystości rynkowej, dopuszczania instrumentów finans</w:t>
      </w:r>
      <w:r w:rsidRPr="00310058">
        <w:t>o</w:t>
      </w:r>
      <w:r w:rsidRPr="00310058">
        <w:t>wych do obrotu oraz pojęć zdefiniowanych na potrzeby tejże dyrektywy (Dz. Urz. UE L 241 z 02.09.2006, str. 1).</w:t>
      </w:r>
    </w:p>
    <w:p w:rsidR="00F30ADA" w:rsidRPr="00310058" w:rsidRDefault="00F30ADA" w:rsidP="00F30ADA">
      <w:pPr>
        <w:pStyle w:val="ARTartustawynprozporzdzenia"/>
      </w:pPr>
      <w:r w:rsidRPr="00310058">
        <w:rPr>
          <w:rStyle w:val="Ppogrubienie"/>
        </w:rPr>
        <w:t>Art. 22.</w:t>
      </w:r>
      <w:r w:rsidRPr="00310058">
        <w:t> Jeżeli wymaga tego wykonywanie zadań określonych ustawą o nadzorze uzupełniającym, Komisja może przekazywać i otrzymywać informacje od banków centralnych innych państw członkowskich, Europejskiego Systemu Banków Centralnych oraz Europejskiego Banku Centralnego. Art. 21 ust. 6–8 stosuje się odpowiednio.</w:t>
      </w:r>
    </w:p>
    <w:p w:rsidR="00F30ADA" w:rsidRPr="00310058" w:rsidRDefault="00F30ADA" w:rsidP="00F30ADA">
      <w:pPr>
        <w:pStyle w:val="ARTartustawynprozporzdzenia"/>
      </w:pPr>
      <w:r w:rsidRPr="00310058">
        <w:rPr>
          <w:rStyle w:val="Ppogrubienie"/>
        </w:rPr>
        <w:t>Art. 23.</w:t>
      </w:r>
      <w:r w:rsidRPr="00310058">
        <w:t> 1. (uchylony).</w:t>
      </w:r>
      <w:r w:rsidRPr="00FD0379">
        <w:rPr>
          <w:rStyle w:val="IGindeksgrny"/>
        </w:rPr>
        <w:footnoteReference w:id="27"/>
      </w:r>
      <w:r w:rsidRPr="00FD0379">
        <w:rPr>
          <w:rStyle w:val="IGindeksgrny"/>
        </w:rPr>
        <w:t>)</w:t>
      </w:r>
    </w:p>
    <w:p w:rsidR="00F30ADA" w:rsidRPr="00310058" w:rsidRDefault="00F30ADA" w:rsidP="00F30ADA">
      <w:pPr>
        <w:pStyle w:val="USTustnpkodeksu"/>
      </w:pPr>
      <w:r w:rsidRPr="00310058">
        <w:t>2.</w:t>
      </w:r>
      <w:r w:rsidRPr="00FD0379">
        <w:rPr>
          <w:rStyle w:val="IGindeksgrny"/>
        </w:rPr>
        <w:footnoteReference w:id="28"/>
      </w:r>
      <w:r w:rsidRPr="00FD0379">
        <w:rPr>
          <w:rStyle w:val="IGindeksgrny"/>
        </w:rPr>
        <w:t>)</w:t>
      </w:r>
      <w:r w:rsidRPr="00310058">
        <w:t> Komisja lub jej upoważniony przedstawiciel może również przekazywać i otrzymywać informacje, w tym opinie od Prezesa Urzędu Ochrony Konkurencji i Konsumentów niezbędne do zapewnienia prawidłowego wykonywania zadań w zakresie nadzoru, w tym zadań określonych w przepisach o ochronie konkurencji i konsumentów.</w:t>
      </w:r>
    </w:p>
    <w:p w:rsidR="00F30ADA" w:rsidRPr="00310058" w:rsidRDefault="00F30ADA" w:rsidP="00F30ADA">
      <w:pPr>
        <w:pStyle w:val="USTustnpkodeksu"/>
      </w:pPr>
      <w:r w:rsidRPr="00310058">
        <w:t>3.</w:t>
      </w:r>
      <w:r w:rsidRPr="00FD0379">
        <w:rPr>
          <w:rStyle w:val="IGindeksgrny"/>
        </w:rPr>
        <w:footnoteReference w:id="29"/>
      </w:r>
      <w:r w:rsidRPr="00FD0379">
        <w:rPr>
          <w:rStyle w:val="IGindeksgrny"/>
        </w:rPr>
        <w:t>)</w:t>
      </w:r>
      <w:r w:rsidRPr="00310058">
        <w:t> Zasady i tryb udzielania informacji, o których mowa w ust. 2, określa porozumienie Komisji z Prezesem Urzędu Ochrony Konkurencji i Konsumentów.</w:t>
      </w:r>
    </w:p>
    <w:p w:rsidR="00F30ADA" w:rsidRPr="00310058" w:rsidRDefault="00F30ADA" w:rsidP="0087579E">
      <w:pPr>
        <w:pStyle w:val="ROZDZODDZOZNoznaczenierozdziauluboddziau"/>
        <w:spacing w:line="240" w:lineRule="auto"/>
      </w:pPr>
      <w:r w:rsidRPr="00310058">
        <w:t>Rozdział 4</w:t>
      </w:r>
    </w:p>
    <w:p w:rsidR="00F30ADA" w:rsidRPr="00310058" w:rsidRDefault="00F30ADA" w:rsidP="00F30ADA">
      <w:pPr>
        <w:pStyle w:val="ROZDZODDZPRZEDMprzedmiotregulacjirozdziauluboddziau"/>
      </w:pPr>
      <w:bookmarkStart w:id="12" w:name="f1060eTOs9v12584a"/>
      <w:bookmarkEnd w:id="12"/>
      <w:r w:rsidRPr="00310058">
        <w:t>Kontrola, postępowanie wyjaśniające oraz blokada rachunków</w:t>
      </w:r>
      <w:bookmarkStart w:id="13" w:name="_Ref384884526"/>
      <w:r w:rsidRPr="00FD0379">
        <w:rPr>
          <w:rStyle w:val="IGPindeksgrnyipogrubienie"/>
        </w:rPr>
        <w:footnoteReference w:id="30"/>
      </w:r>
      <w:bookmarkEnd w:id="13"/>
      <w:r w:rsidRPr="00FD0379">
        <w:rPr>
          <w:rStyle w:val="IGPindeksgrnyipogrubienie"/>
        </w:rPr>
        <w:t>)</w:t>
      </w:r>
    </w:p>
    <w:p w:rsidR="00F30ADA" w:rsidRPr="00F30ADA" w:rsidRDefault="00F30ADA" w:rsidP="0087579E">
      <w:pPr>
        <w:pStyle w:val="ARTartustawynprozporzdzenia"/>
        <w:spacing w:before="0"/>
      </w:pPr>
      <w:r w:rsidRPr="00310058">
        <w:rPr>
          <w:rStyle w:val="Ppogrubienie"/>
        </w:rPr>
        <w:t>Art.</w:t>
      </w:r>
      <w:r w:rsidRPr="00F30ADA">
        <w:rPr>
          <w:rStyle w:val="Ppogrubienie"/>
        </w:rPr>
        <w:t> 24.</w:t>
      </w:r>
      <w:r w:rsidRPr="00F30ADA">
        <w:t> W związku z wykonywaniem zadań w zakresie nadzoru Komisja, Przewodniczący Komisji, upoważnieni przedstawiciele Komisji oraz pracownicy urzędu Komisji mają prawo dostępu do:</w:t>
      </w:r>
    </w:p>
    <w:p w:rsidR="00F30ADA" w:rsidRPr="0021778A" w:rsidRDefault="00F30ADA" w:rsidP="0021778A">
      <w:pPr>
        <w:pStyle w:val="PKTpunkt"/>
        <w:spacing w:before="80"/>
        <w:rPr>
          <w:bCs w:val="0"/>
        </w:rPr>
      </w:pPr>
      <w:r w:rsidRPr="00310058">
        <w:t>1)</w:t>
      </w:r>
      <w:r w:rsidRPr="00310058">
        <w:tab/>
        <w:t xml:space="preserve">informacji </w:t>
      </w:r>
      <w:r w:rsidRPr="0021778A">
        <w:rPr>
          <w:bCs w:val="0"/>
        </w:rPr>
        <w:t>poufnych w rozumieniu art. 154 ustawy o obrocie instrumentami finansowymi,</w:t>
      </w:r>
    </w:p>
    <w:p w:rsidR="00F30ADA" w:rsidRPr="00F30ADA" w:rsidRDefault="00F30ADA" w:rsidP="0021778A">
      <w:pPr>
        <w:pStyle w:val="PKTpunkt"/>
        <w:spacing w:before="80"/>
      </w:pPr>
      <w:r w:rsidRPr="0021778A">
        <w:rPr>
          <w:bCs w:val="0"/>
        </w:rPr>
        <w:t>2)</w:t>
      </w:r>
      <w:r w:rsidRPr="0021778A">
        <w:rPr>
          <w:bCs w:val="0"/>
        </w:rPr>
        <w:tab/>
        <w:t>innych infor</w:t>
      </w:r>
      <w:r w:rsidRPr="00F30ADA">
        <w:t>macji, w tym informacji stanowiących tajemnicę zawodową, o której mowa w art. 19 ust. 1</w:t>
      </w:r>
    </w:p>
    <w:p w:rsidR="00F30ADA" w:rsidRPr="0021778A" w:rsidRDefault="00F30ADA" w:rsidP="0021778A">
      <w:pPr>
        <w:pStyle w:val="CZWSPPKTczwsplnapunktw"/>
        <w:spacing w:before="80"/>
        <w:rPr>
          <w:bCs w:val="0"/>
        </w:rPr>
      </w:pPr>
      <w:r w:rsidRPr="0021778A">
        <w:rPr>
          <w:bCs w:val="0"/>
        </w:rPr>
        <w:t>– będących w posiadaniu osób fizycznych lub innych podmiotów, w szczególności wymienionych w art. 20, 21 i 23, jak również w art. 150 ust. 1 ustawy o obrocie instrumentami finansowymi. Informacje te oraz informacje uzyskane przez Komisję zgodnie z art. 20, 21 i 23 mogą być, jeżeli przepisy odrębnych ustaw nie stanowią inaczej, wykorzystywane w</w:t>
      </w:r>
      <w:r w:rsidRPr="0021778A">
        <w:rPr>
          <w:bCs w:val="0"/>
        </w:rPr>
        <w:t>y</w:t>
      </w:r>
      <w:r w:rsidRPr="0021778A">
        <w:rPr>
          <w:bCs w:val="0"/>
        </w:rPr>
        <w:t>łącznie do wykonywania ustawowych zadań w zakresie nadzoru, w szczególności mogą stanowić dowód w postępowaniu administracyjnym prowadzonym przez Komisję.</w:t>
      </w:r>
    </w:p>
    <w:p w:rsidR="00F30ADA" w:rsidRPr="00F30ADA" w:rsidRDefault="00F30ADA" w:rsidP="0087579E">
      <w:pPr>
        <w:pStyle w:val="ARTartustawynprozporzdzenia"/>
        <w:spacing w:before="80"/>
      </w:pPr>
      <w:r w:rsidRPr="00310058">
        <w:rPr>
          <w:rStyle w:val="Ppogrubienie"/>
        </w:rPr>
        <w:t>Art.</w:t>
      </w:r>
      <w:r w:rsidRPr="00F30ADA">
        <w:rPr>
          <w:rStyle w:val="Ppogrubienie"/>
        </w:rPr>
        <w:t> 25.</w:t>
      </w:r>
      <w:r w:rsidRPr="00F30ADA">
        <w:t> 1. Komisja może, w drodze uchwały, zdecydować o przekazaniu do publicznej wiadomości informacji o:</w:t>
      </w:r>
    </w:p>
    <w:p w:rsidR="00F30ADA" w:rsidRPr="0087579E" w:rsidRDefault="00F30ADA" w:rsidP="0087579E">
      <w:pPr>
        <w:pStyle w:val="PKTpunkt"/>
        <w:spacing w:before="60"/>
        <w:rPr>
          <w:bCs w:val="0"/>
        </w:rPr>
      </w:pPr>
      <w:r w:rsidRPr="00310058">
        <w:t>1)</w:t>
      </w:r>
      <w:r w:rsidRPr="00310058">
        <w:tab/>
        <w:t>przypadkac</w:t>
      </w:r>
      <w:r w:rsidRPr="0087579E">
        <w:rPr>
          <w:bCs w:val="0"/>
        </w:rPr>
        <w:t>h naruszenia przepisów ustawy o obrocie instrumentami finansowymi, ustawy o ofercie publicznej, ust</w:t>
      </w:r>
      <w:r w:rsidRPr="0087579E">
        <w:rPr>
          <w:bCs w:val="0"/>
        </w:rPr>
        <w:t>a</w:t>
      </w:r>
      <w:r w:rsidRPr="0087579E">
        <w:rPr>
          <w:bCs w:val="0"/>
        </w:rPr>
        <w:t>wy o funduszach inwestycyjnych oraz ustawy o giełdach towarowych,</w:t>
      </w:r>
    </w:p>
    <w:p w:rsidR="00F30ADA" w:rsidRPr="0087579E" w:rsidRDefault="00F30ADA" w:rsidP="0087579E">
      <w:pPr>
        <w:pStyle w:val="PKTpunkt"/>
        <w:spacing w:before="60"/>
        <w:rPr>
          <w:bCs w:val="0"/>
        </w:rPr>
      </w:pPr>
      <w:r w:rsidRPr="0087579E">
        <w:rPr>
          <w:bCs w:val="0"/>
        </w:rPr>
        <w:t>2)</w:t>
      </w:r>
      <w:r w:rsidRPr="0087579E">
        <w:rPr>
          <w:bCs w:val="0"/>
        </w:rPr>
        <w:tab/>
        <w:t>środkach prawnych podjętych w celu przeciwdziałania naruszeniu przepisów ustaw, o których mowa w pkt 1, w tym o zastosowanych sankcjach oraz złożeniu zawiadomienia o podejrzeniu popełnienia przestępstwa, jak również o wszczęciu lub wyniku postępowania administracyjnego lub cywilnego,</w:t>
      </w:r>
    </w:p>
    <w:p w:rsidR="00F30ADA" w:rsidRPr="00F30ADA" w:rsidRDefault="00F30ADA" w:rsidP="0087579E">
      <w:pPr>
        <w:pStyle w:val="PKTpunkt"/>
        <w:spacing w:before="60"/>
      </w:pPr>
      <w:r w:rsidRPr="0087579E">
        <w:rPr>
          <w:bCs w:val="0"/>
        </w:rPr>
        <w:t>3)</w:t>
      </w:r>
      <w:r w:rsidRPr="0087579E">
        <w:rPr>
          <w:bCs w:val="0"/>
        </w:rPr>
        <w:tab/>
        <w:t>zaistnieniu oko</w:t>
      </w:r>
      <w:r w:rsidRPr="0021778A">
        <w:rPr>
          <w:bCs w:val="0"/>
        </w:rPr>
        <w:t>liczności wskazujących na dokonanie manipulacji, o której mowa w ustawie o obrocie instrumentami finansowymi,</w:t>
      </w:r>
      <w:r w:rsidRPr="00F30ADA">
        <w:t xml:space="preserve"> lub popełnieniu przestępstwa lub wykroczenia, o których mowa w ustawach wymienionych w pkt 1</w:t>
      </w:r>
    </w:p>
    <w:p w:rsidR="00F30ADA" w:rsidRPr="0021778A" w:rsidRDefault="00F30ADA" w:rsidP="0021778A">
      <w:pPr>
        <w:pStyle w:val="CZWSPPKTczwsplnapunktw"/>
        <w:spacing w:before="80"/>
        <w:rPr>
          <w:bCs w:val="0"/>
        </w:rPr>
      </w:pPr>
      <w:r w:rsidRPr="0021778A">
        <w:rPr>
          <w:bCs w:val="0"/>
        </w:rPr>
        <w:t>– chyba że ujawnienie takich informacji narazi rynek kapitałowy na poważne niebezpieczeństwo lub spowoduje poniesi</w:t>
      </w:r>
      <w:r w:rsidRPr="0021778A">
        <w:rPr>
          <w:bCs w:val="0"/>
        </w:rPr>
        <w:t>e</w:t>
      </w:r>
      <w:r w:rsidRPr="0021778A">
        <w:rPr>
          <w:bCs w:val="0"/>
        </w:rPr>
        <w:t>nie przez osoby, których informacje te dotyczą, niewspółmiernej szkody.</w:t>
      </w:r>
    </w:p>
    <w:p w:rsidR="00F30ADA" w:rsidRPr="0021778A" w:rsidRDefault="00F30ADA" w:rsidP="0021778A">
      <w:pPr>
        <w:pStyle w:val="USTustnpkodeksu"/>
        <w:spacing w:before="80"/>
        <w:rPr>
          <w:bCs w:val="0"/>
        </w:rPr>
      </w:pPr>
      <w:r w:rsidRPr="0021778A">
        <w:rPr>
          <w:bCs w:val="0"/>
        </w:rPr>
        <w:t>2. Informacja, o której mowa w ust. 1, nie może zawierać danych osobowych osób, chyba że:</w:t>
      </w:r>
    </w:p>
    <w:p w:rsidR="00F30ADA" w:rsidRPr="0087579E" w:rsidRDefault="00F30ADA" w:rsidP="0087579E">
      <w:pPr>
        <w:pStyle w:val="PKTpunkt"/>
        <w:spacing w:before="60"/>
        <w:rPr>
          <w:bCs w:val="0"/>
        </w:rPr>
      </w:pPr>
      <w:r w:rsidRPr="00310058">
        <w:t>1)</w:t>
      </w:r>
      <w:r w:rsidRPr="00310058">
        <w:tab/>
        <w:t>zapad</w:t>
      </w:r>
      <w:r w:rsidRPr="0087579E">
        <w:rPr>
          <w:bCs w:val="0"/>
        </w:rPr>
        <w:t>ło w stosunku do tych osób prawomocne orzeczenie lub</w:t>
      </w:r>
    </w:p>
    <w:p w:rsidR="00F30ADA" w:rsidRPr="0087579E" w:rsidRDefault="00F30ADA" w:rsidP="0087579E">
      <w:pPr>
        <w:pStyle w:val="PKTpunkt"/>
        <w:spacing w:before="60"/>
        <w:rPr>
          <w:bCs w:val="0"/>
        </w:rPr>
      </w:pPr>
      <w:r w:rsidRPr="0087579E">
        <w:rPr>
          <w:bCs w:val="0"/>
        </w:rPr>
        <w:t>2)</w:t>
      </w:r>
      <w:r w:rsidRPr="0087579E">
        <w:rPr>
          <w:bCs w:val="0"/>
        </w:rPr>
        <w:tab/>
        <w:t>wydana została ostateczna decyzja w sprawie naruszenia przez te osoby przepisów ustaw, o których mowa w ust. 1 pkt 1, lub</w:t>
      </w:r>
    </w:p>
    <w:p w:rsidR="00F30ADA" w:rsidRPr="00310058" w:rsidRDefault="00F30ADA" w:rsidP="0087579E">
      <w:pPr>
        <w:pStyle w:val="PKTpunkt"/>
        <w:spacing w:before="60"/>
      </w:pPr>
      <w:r w:rsidRPr="0087579E">
        <w:rPr>
          <w:bCs w:val="0"/>
        </w:rPr>
        <w:t>3)</w:t>
      </w:r>
      <w:r w:rsidRPr="0087579E">
        <w:rPr>
          <w:bCs w:val="0"/>
        </w:rPr>
        <w:tab/>
        <w:t>decyzji</w:t>
      </w:r>
      <w:r w:rsidRPr="0021778A">
        <w:rPr>
          <w:bCs w:val="0"/>
        </w:rPr>
        <w:t xml:space="preserve"> w</w:t>
      </w:r>
      <w:r w:rsidRPr="00310058">
        <w:t> sprawie naruszenia przez te osoby przepisów ustaw, o których mowa w ust. 1 pkt 1, został nadany rygor natychmiastowej wykonalności.</w:t>
      </w:r>
    </w:p>
    <w:p w:rsidR="00F30ADA" w:rsidRPr="0021778A" w:rsidRDefault="00F30ADA" w:rsidP="0021778A">
      <w:pPr>
        <w:pStyle w:val="USTustnpkodeksu"/>
        <w:spacing w:before="80"/>
        <w:rPr>
          <w:bCs w:val="0"/>
        </w:rPr>
      </w:pPr>
      <w:r w:rsidRPr="00310058">
        <w:t>2a.</w:t>
      </w:r>
      <w:r w:rsidRPr="00FD0379">
        <w:rPr>
          <w:rStyle w:val="IGindeksgrny"/>
        </w:rPr>
        <w:footnoteReference w:id="31"/>
      </w:r>
      <w:r w:rsidRPr="00FD0379">
        <w:rPr>
          <w:rStyle w:val="IGindeksgrny"/>
        </w:rPr>
        <w:t>)</w:t>
      </w:r>
      <w:r w:rsidRPr="00310058">
        <w:t> Komisja informuje Europejski Urząd Nadzoru Giełd i Papierów Wartościowych o każdym przypadku przek</w:t>
      </w:r>
      <w:r w:rsidRPr="00310058">
        <w:t>a</w:t>
      </w:r>
      <w:r w:rsidRPr="00310058">
        <w:t>zania do publicznej wiadomości informac</w:t>
      </w:r>
      <w:r w:rsidRPr="0021778A">
        <w:rPr>
          <w:bCs w:val="0"/>
        </w:rPr>
        <w:t>ji o zastosowaniu środków prawnych, o których mowa w ust. 1 pkt 2, podjętych w celu przeciwdziałania naruszeniu przepisów ustawy o obrocie instrumentami finansowymi.</w:t>
      </w:r>
    </w:p>
    <w:p w:rsidR="00F30ADA" w:rsidRPr="0021778A" w:rsidRDefault="00F30ADA" w:rsidP="0021778A">
      <w:pPr>
        <w:pStyle w:val="USTustnpkodeksu"/>
        <w:spacing w:before="80"/>
        <w:rPr>
          <w:bCs w:val="0"/>
        </w:rPr>
      </w:pPr>
      <w:r w:rsidRPr="0021778A">
        <w:rPr>
          <w:bCs w:val="0"/>
        </w:rPr>
        <w:t>3.</w:t>
      </w:r>
      <w:bookmarkStart w:id="14" w:name="_Ref384889502"/>
      <w:r w:rsidRPr="0021778A">
        <w:rPr>
          <w:rStyle w:val="IGindeksgrny"/>
          <w:bCs w:val="0"/>
        </w:rPr>
        <w:footnoteReference w:id="32"/>
      </w:r>
      <w:bookmarkEnd w:id="14"/>
      <w:r w:rsidRPr="0021778A">
        <w:rPr>
          <w:rStyle w:val="IGindeksgrny"/>
          <w:bCs w:val="0"/>
        </w:rPr>
        <w:t>)</w:t>
      </w:r>
      <w:r w:rsidRPr="0021778A">
        <w:rPr>
          <w:bCs w:val="0"/>
        </w:rPr>
        <w:t> W przypadkach uzasadnionych potrzebą wykonywania nadzoru przez zagraniczny organ nadzoru, z którym K</w:t>
      </w:r>
      <w:r w:rsidRPr="0021778A">
        <w:rPr>
          <w:bCs w:val="0"/>
        </w:rPr>
        <w:t>o</w:t>
      </w:r>
      <w:r w:rsidRPr="0021778A">
        <w:rPr>
          <w:bCs w:val="0"/>
        </w:rPr>
        <w:t>misja zawarła porozumienie, o którym mowa w art. 20 ust. 2, albo potrzebą prowadzenia postępowań administracyjnych lub sądowych w sprawach związanych z wykonywaniem nadzoru przez ten organ, albo na wniosek organu nadzoru w innym państwie członkowskim, Komisja może wszczynać z urzędu i prowadzić kontrolę, postępowanie wyjaśniające lub postępowanie administracyjne, jak również żądać wszczęcia takich kontroli i postępowania przez organ nadzoru w innym państwie członkowskim. W takim przypadku upoważniony przedstawiciel tego organu nadzoru może brać udział w czynnościach dokonywanych w toku takich kontroli i postępowania.</w:t>
      </w:r>
    </w:p>
    <w:p w:rsidR="00F30ADA" w:rsidRPr="00F30ADA" w:rsidRDefault="00F30ADA" w:rsidP="0021778A">
      <w:pPr>
        <w:pStyle w:val="USTustnpkodeksu"/>
        <w:spacing w:before="80"/>
      </w:pPr>
      <w:r w:rsidRPr="0021778A">
        <w:rPr>
          <w:bCs w:val="0"/>
        </w:rPr>
        <w:t>4.</w:t>
      </w:r>
      <w:r w:rsidRPr="0021778A">
        <w:rPr>
          <w:rStyle w:val="IGindeksgrny"/>
          <w:bCs w:val="0"/>
        </w:rPr>
        <w:fldChar w:fldCharType="begin"/>
      </w:r>
      <w:r w:rsidRPr="0021778A">
        <w:rPr>
          <w:rStyle w:val="IGindeksgrny"/>
          <w:bCs w:val="0"/>
        </w:rPr>
        <w:instrText xml:space="preserve"> NOTEREF _Ref384889502 \h  \* MERGEFORMAT </w:instrText>
      </w:r>
      <w:r w:rsidRPr="0021778A">
        <w:rPr>
          <w:rStyle w:val="IGindeksgrny"/>
          <w:bCs w:val="0"/>
        </w:rPr>
      </w:r>
      <w:r w:rsidRPr="0021778A">
        <w:rPr>
          <w:rStyle w:val="IGindeksgrny"/>
          <w:bCs w:val="0"/>
        </w:rPr>
        <w:fldChar w:fldCharType="separate"/>
      </w:r>
      <w:r w:rsidR="00572D96">
        <w:rPr>
          <w:rStyle w:val="IGindeksgrny"/>
          <w:bCs w:val="0"/>
        </w:rPr>
        <w:t>29</w:t>
      </w:r>
      <w:r w:rsidRPr="0021778A">
        <w:rPr>
          <w:rStyle w:val="IGindeksgrny"/>
          <w:bCs w:val="0"/>
        </w:rPr>
        <w:fldChar w:fldCharType="end"/>
      </w:r>
      <w:r w:rsidRPr="0021778A">
        <w:rPr>
          <w:rStyle w:val="IGindeksgrny"/>
          <w:bCs w:val="0"/>
        </w:rPr>
        <w:t>) </w:t>
      </w:r>
      <w:r w:rsidRPr="0021778A">
        <w:rPr>
          <w:bCs w:val="0"/>
        </w:rPr>
        <w:t>Komisja nie wszczyna kontroli lu</w:t>
      </w:r>
      <w:r w:rsidRPr="00F30ADA">
        <w:t>b postępowania, o których mowa w ust. 3, lub odmawia dopuszczenia do udzi</w:t>
      </w:r>
      <w:r w:rsidRPr="00F30ADA">
        <w:t>a</w:t>
      </w:r>
      <w:r w:rsidRPr="00F30ADA">
        <w:t>łu w czynnościach, jeżeli:</w:t>
      </w:r>
    </w:p>
    <w:p w:rsidR="00F30ADA" w:rsidRPr="0021778A" w:rsidRDefault="00F30ADA" w:rsidP="0087579E">
      <w:pPr>
        <w:pStyle w:val="PKTpunkt"/>
        <w:spacing w:before="60"/>
        <w:rPr>
          <w:bCs w:val="0"/>
        </w:rPr>
      </w:pPr>
      <w:r w:rsidRPr="00310058">
        <w:t>1)</w:t>
      </w:r>
      <w:r w:rsidRPr="00310058">
        <w:tab/>
        <w:t>uwzględnienie zgłos</w:t>
      </w:r>
      <w:r w:rsidRPr="0021778A">
        <w:rPr>
          <w:bCs w:val="0"/>
        </w:rPr>
        <w:t>zenia mogłoby wywrzeć niekorzystny wpływ na suwerenność, bezpieczeństwo lub interes p</w:t>
      </w:r>
      <w:r w:rsidRPr="0021778A">
        <w:rPr>
          <w:bCs w:val="0"/>
        </w:rPr>
        <w:t>u</w:t>
      </w:r>
      <w:r w:rsidRPr="0021778A">
        <w:rPr>
          <w:bCs w:val="0"/>
        </w:rPr>
        <w:t>bliczny Rzeczypospolitej Polskiej lub</w:t>
      </w:r>
    </w:p>
    <w:p w:rsidR="00F30ADA" w:rsidRPr="00310058" w:rsidRDefault="00F30ADA" w:rsidP="0087579E">
      <w:pPr>
        <w:pStyle w:val="PKTpunkt"/>
        <w:spacing w:before="60"/>
      </w:pPr>
      <w:r w:rsidRPr="0021778A">
        <w:rPr>
          <w:bCs w:val="0"/>
        </w:rPr>
        <w:t>2)</w:t>
      </w:r>
      <w:r w:rsidRPr="0021778A">
        <w:rPr>
          <w:bCs w:val="0"/>
        </w:rPr>
        <w:tab/>
      </w:r>
      <w:r w:rsidRPr="007920FD">
        <w:rPr>
          <w:bCs w:val="0"/>
          <w:spacing w:val="-2"/>
        </w:rPr>
        <w:t xml:space="preserve">zgłoszenie dotyczy tych samych </w:t>
      </w:r>
      <w:r w:rsidRPr="007920FD">
        <w:rPr>
          <w:spacing w:val="-2"/>
        </w:rPr>
        <w:t>naruszeń przepisów prawa przez ten sam podmiot, co do których na terytorium Rzeczy</w:t>
      </w:r>
      <w:r w:rsidR="007920FD" w:rsidRPr="007920FD">
        <w:rPr>
          <w:spacing w:val="-2"/>
        </w:rPr>
        <w:t>-</w:t>
      </w:r>
      <w:r w:rsidR="007920FD" w:rsidRPr="007920FD">
        <w:rPr>
          <w:spacing w:val="-2"/>
        </w:rPr>
        <w:br/>
      </w:r>
      <w:r w:rsidRPr="00310058">
        <w:t>pospolitej Polskiej lub na terytorium państwa siedziby organu nadzoru toczy się postępowanie sądowe lub wydany został prawomocny wyrok.</w:t>
      </w:r>
    </w:p>
    <w:p w:rsidR="00F30ADA" w:rsidRPr="00310058" w:rsidRDefault="00F30ADA" w:rsidP="00F30ADA">
      <w:pPr>
        <w:pStyle w:val="USTustnpkodeksu"/>
      </w:pPr>
      <w:r w:rsidRPr="00310058">
        <w:t>5.</w:t>
      </w:r>
      <w:r w:rsidRPr="00FD0379">
        <w:rPr>
          <w:rStyle w:val="IGindeksgrny"/>
        </w:rPr>
        <w:fldChar w:fldCharType="begin"/>
      </w:r>
      <w:r w:rsidRPr="00310058">
        <w:rPr>
          <w:rStyle w:val="IGindeksgrny"/>
        </w:rPr>
        <w:instrText xml:space="preserve"> NOTEREF _Ref384889502 \h  \* MERGEFORMAT </w:instrText>
      </w:r>
      <w:r w:rsidRPr="00FD0379">
        <w:rPr>
          <w:rStyle w:val="IGindeksgrny"/>
        </w:rPr>
      </w:r>
      <w:r w:rsidRPr="00FD0379">
        <w:rPr>
          <w:rStyle w:val="IGindeksgrny"/>
        </w:rPr>
        <w:fldChar w:fldCharType="separate"/>
      </w:r>
      <w:r w:rsidR="00E217AD">
        <w:rPr>
          <w:rStyle w:val="IGindeksgrny"/>
        </w:rPr>
        <w:t>29</w:t>
      </w:r>
      <w:r w:rsidRPr="00FD0379">
        <w:rPr>
          <w:rStyle w:val="IGindeksgrny"/>
        </w:rPr>
        <w:fldChar w:fldCharType="end"/>
      </w:r>
      <w:r w:rsidRPr="00FD0379">
        <w:rPr>
          <w:rStyle w:val="IGindeksgrny"/>
        </w:rPr>
        <w:t>)</w:t>
      </w:r>
      <w:r w:rsidRPr="00310058">
        <w:t> W przypadku, o którym mowa w ust. 4 pkt 2, Komisja przekazuje zagranicznemu organowi nadzoru szczegół</w:t>
      </w:r>
      <w:r w:rsidRPr="00310058">
        <w:t>o</w:t>
      </w:r>
      <w:r w:rsidRPr="00310058">
        <w:t>we wyjaśnienie przyczyn niewszczęcia kontroli lub postępowania, lub odmowy dopuszczenia do udziału w czynnościach.</w:t>
      </w:r>
    </w:p>
    <w:p w:rsidR="00F30ADA" w:rsidRPr="00310058" w:rsidRDefault="00F30ADA" w:rsidP="00F30ADA">
      <w:pPr>
        <w:pStyle w:val="USTustnpkodeksu"/>
      </w:pPr>
      <w:r w:rsidRPr="00310058">
        <w:t>6. W razie stwierdzenia, że określone zachowanie jest sprzeczne z przepisami prawa, których przestrzeganie jest o</w:t>
      </w:r>
      <w:r w:rsidRPr="00310058">
        <w:t>b</w:t>
      </w:r>
      <w:r w:rsidRPr="00310058">
        <w:t xml:space="preserve">jęte nadzorem Komisji, Komisja może wezwać do zaprzestania takich </w:t>
      </w:r>
      <w:proofErr w:type="spellStart"/>
      <w:r w:rsidRPr="00310058">
        <w:t>zachowań</w:t>
      </w:r>
      <w:proofErr w:type="spellEnd"/>
      <w:r w:rsidRPr="00310058">
        <w:t>.</w:t>
      </w:r>
    </w:p>
    <w:p w:rsidR="00F30ADA" w:rsidRPr="00F30ADA" w:rsidRDefault="00F30ADA" w:rsidP="00F30ADA">
      <w:pPr>
        <w:pStyle w:val="USTustnpkodeksu"/>
      </w:pPr>
      <w:r w:rsidRPr="00310058">
        <w:t>7.</w:t>
      </w:r>
      <w:r w:rsidRPr="00F30ADA">
        <w:t> Uprawnienia Komisji, o których mowa w przepisach niniejszego rozdziału, mają zastosowanie do:</w:t>
      </w:r>
    </w:p>
    <w:p w:rsidR="00F30ADA" w:rsidRPr="00310058" w:rsidRDefault="00F30ADA" w:rsidP="00F30ADA">
      <w:pPr>
        <w:pStyle w:val="PKTpunkt"/>
      </w:pPr>
      <w:r w:rsidRPr="00310058">
        <w:t>1)</w:t>
      </w:r>
      <w:r w:rsidRPr="00310058">
        <w:tab/>
      </w:r>
      <w:proofErr w:type="spellStart"/>
      <w:r w:rsidRPr="00310058">
        <w:t>zachowań</w:t>
      </w:r>
      <w:proofErr w:type="spellEnd"/>
      <w:r w:rsidRPr="00310058">
        <w:t xml:space="preserve"> na terytorium Rzeczypospolitej Polskiej lub innego państwa członkowskiego dotyczących instrumentów finansowych dopuszczonych lub będących przedmiotem ubiegania się o dopuszczenie do obrotu na rynku regulow</w:t>
      </w:r>
      <w:r w:rsidRPr="00310058">
        <w:t>a</w:t>
      </w:r>
      <w:r w:rsidRPr="00310058">
        <w:t>nym na terytorium Rzeczypospolitej Polskiej;</w:t>
      </w:r>
    </w:p>
    <w:p w:rsidR="00F30ADA" w:rsidRPr="00310058" w:rsidRDefault="00F30ADA" w:rsidP="00F30ADA">
      <w:pPr>
        <w:pStyle w:val="PKTpunkt"/>
      </w:pPr>
      <w:r w:rsidRPr="00310058">
        <w:t>2)</w:t>
      </w:r>
      <w:r w:rsidRPr="00310058">
        <w:tab/>
      </w:r>
      <w:proofErr w:type="spellStart"/>
      <w:r w:rsidRPr="00310058">
        <w:t>zachowań</w:t>
      </w:r>
      <w:proofErr w:type="spellEnd"/>
      <w:r w:rsidRPr="00310058">
        <w:t xml:space="preserve"> zaistniałych na terytorium Rzeczypospolitej Polskiej dotyczących instrumentów finansowych dopuszcz</w:t>
      </w:r>
      <w:r w:rsidRPr="00310058">
        <w:t>o</w:t>
      </w:r>
      <w:r w:rsidRPr="00310058">
        <w:t>nych lub będących przedmiotem ubiegania się o dopuszczenie do obrotu na rynku regulowanym na terytorium innego państwa członkowskiego.</w:t>
      </w:r>
    </w:p>
    <w:p w:rsidR="00F30ADA" w:rsidRPr="00F30ADA" w:rsidRDefault="00F30ADA" w:rsidP="00F30ADA">
      <w:pPr>
        <w:pStyle w:val="ARTartustawynprozporzdzenia"/>
      </w:pPr>
      <w:r w:rsidRPr="00310058">
        <w:rPr>
          <w:rStyle w:val="Ppogrubienie"/>
        </w:rPr>
        <w:t>Art.</w:t>
      </w:r>
      <w:r w:rsidRPr="00F30ADA">
        <w:rPr>
          <w:rStyle w:val="Ppogrubienie"/>
        </w:rPr>
        <w:t> 26.</w:t>
      </w:r>
      <w:r w:rsidRPr="00F30ADA">
        <w:t> 1. W celu wykonywania zadań Komisji upoważnieni pracownicy urzędu Komisji lub inne osoby, w przypadku, o którym mowa w ust. 7, zwane dalej „kontrolerami”, mogą przeprowadzać kontrolę działalności lub sytu</w:t>
      </w:r>
      <w:r w:rsidRPr="00F30ADA">
        <w:t>a</w:t>
      </w:r>
      <w:r w:rsidRPr="00F30ADA">
        <w:t>cji finansowej:</w:t>
      </w:r>
    </w:p>
    <w:p w:rsidR="00F30ADA" w:rsidRPr="00310058" w:rsidRDefault="00F30ADA" w:rsidP="00F30ADA">
      <w:pPr>
        <w:pStyle w:val="PKTpunkt"/>
      </w:pPr>
      <w:r w:rsidRPr="00310058">
        <w:t>1)</w:t>
      </w:r>
      <w:r w:rsidRPr="00FD0379">
        <w:rPr>
          <w:rStyle w:val="IGindeksgrny"/>
        </w:rPr>
        <w:footnoteReference w:id="33"/>
      </w:r>
      <w:r w:rsidRPr="00FD0379">
        <w:rPr>
          <w:rStyle w:val="IGindeksgrny"/>
        </w:rPr>
        <w:t>)</w:t>
      </w:r>
      <w:r w:rsidRPr="00310058">
        <w:tab/>
        <w:t>podmiotu nadzorowanego, o którym mowa w art. 5 pkt 1–6c i 8–15,</w:t>
      </w:r>
    </w:p>
    <w:p w:rsidR="00F30ADA" w:rsidRPr="00F30ADA" w:rsidRDefault="00F30ADA" w:rsidP="00F30ADA">
      <w:pPr>
        <w:pStyle w:val="PKTpunkt"/>
      </w:pPr>
      <w:r w:rsidRPr="00310058">
        <w:t>2)</w:t>
      </w:r>
      <w:r w:rsidRPr="00F30ADA">
        <w:tab/>
        <w:t>osoby trzeciej, której podmiot, o którym mowa w pkt 1, powierzył, w granicach upoważnienia wynikającego z właściwych przepisów, wykonywanie niektórych czynności z zakresu podlegającego nadzorowi Komisji</w:t>
      </w:r>
    </w:p>
    <w:p w:rsidR="00F30ADA" w:rsidRPr="00310058" w:rsidRDefault="00F30ADA" w:rsidP="00F30ADA">
      <w:pPr>
        <w:pStyle w:val="CZWSPPKTczwsplnapunktw"/>
      </w:pPr>
      <w:r w:rsidRPr="00310058">
        <w:t>– zwanych dalej „kontrolowanym”.</w:t>
      </w:r>
    </w:p>
    <w:p w:rsidR="00F30ADA" w:rsidRPr="00F30ADA" w:rsidRDefault="00F30ADA" w:rsidP="00F30ADA">
      <w:pPr>
        <w:pStyle w:val="USTustnpkodeksu"/>
      </w:pPr>
      <w:r w:rsidRPr="00310058">
        <w:t>2.</w:t>
      </w:r>
      <w:r w:rsidRPr="00F30ADA">
        <w:t> W przypadku:</w:t>
      </w:r>
    </w:p>
    <w:p w:rsidR="00F30ADA" w:rsidRPr="00310058" w:rsidRDefault="00F30ADA" w:rsidP="00F30ADA">
      <w:pPr>
        <w:pStyle w:val="PKTpunkt"/>
      </w:pPr>
      <w:r w:rsidRPr="00310058">
        <w:t>1)</w:t>
      </w:r>
      <w:r w:rsidRPr="00310058">
        <w:tab/>
        <w:t>oddziału zagranicznej instytucji kredytowej w rozumieniu ustawy o obrocie instrumentami finansowymi prowadzącej na terytorium Rzeczypospolitej Polskiej działalność maklerską – kontrola dotyczy wyłącznie jednostki organizacy</w:t>
      </w:r>
      <w:r w:rsidRPr="00310058">
        <w:t>j</w:t>
      </w:r>
      <w:r w:rsidRPr="00310058">
        <w:t>nej, w ramach której prowadzona jest ta działalność;</w:t>
      </w:r>
    </w:p>
    <w:p w:rsidR="00F30ADA" w:rsidRPr="00310058" w:rsidRDefault="00F30ADA" w:rsidP="00F30ADA">
      <w:pPr>
        <w:pStyle w:val="PKTpunkt"/>
      </w:pPr>
      <w:r w:rsidRPr="00310058">
        <w:t>2)</w:t>
      </w:r>
      <w:r w:rsidRPr="00FD0379">
        <w:rPr>
          <w:rStyle w:val="IGindeksgrny"/>
        </w:rPr>
        <w:footnoteReference w:id="34"/>
      </w:r>
      <w:r w:rsidRPr="00FD0379">
        <w:rPr>
          <w:rStyle w:val="IGindeksgrny"/>
        </w:rPr>
        <w:t>)</w:t>
      </w:r>
      <w:r w:rsidRPr="00310058">
        <w:tab/>
        <w:t>oddziału zagranicznej firmy inwestycyjnej prowadzącej na terytorium Rzeczypospolitej Polskiej działalność makle</w:t>
      </w:r>
      <w:r w:rsidRPr="00310058">
        <w:t>r</w:t>
      </w:r>
      <w:r w:rsidRPr="00310058">
        <w:t>ską – kontrola dotyczy wyłącznie badania zgodności prowadzonej na terytorium Rzeczypospolitej Polskiej działaln</w:t>
      </w:r>
      <w:r w:rsidRPr="00310058">
        <w:t>o</w:t>
      </w:r>
      <w:r w:rsidRPr="00310058">
        <w:t>ści maklerskiej z określonymi w przepisach prawa polskiego zasadami świadczenia usług.</w:t>
      </w:r>
    </w:p>
    <w:p w:rsidR="00F30ADA" w:rsidRPr="00310058" w:rsidRDefault="00F30ADA" w:rsidP="00F30ADA">
      <w:pPr>
        <w:pStyle w:val="USTustnpkodeksu"/>
      </w:pPr>
      <w:r w:rsidRPr="00310058">
        <w:t>3. Wykonanie uprawnień w zakresie kontroli, o której mowa w ust. 1, w stosunku do oddziału domu maklerskiego lub banku prowadzącego działalność maklerską znajdującego się na terytorium innego państwa członkowskiego, następuje po uprzednim pisemnym poinformowaniu przez Komisję właściwego organu nadzoru w państwie, na którego terytorium znajduje się oddział domu maklerskiego lub banku.</w:t>
      </w:r>
    </w:p>
    <w:p w:rsidR="00F30ADA" w:rsidRPr="00310058" w:rsidRDefault="00F30ADA" w:rsidP="00F30ADA">
      <w:pPr>
        <w:pStyle w:val="USTustnpkodeksu"/>
      </w:pPr>
      <w:r w:rsidRPr="00310058">
        <w:t>3a.</w:t>
      </w:r>
      <w:r w:rsidRPr="00FD0379">
        <w:rPr>
          <w:rStyle w:val="IGindeksgrny"/>
        </w:rPr>
        <w:footnoteReference w:id="35"/>
      </w:r>
      <w:r w:rsidRPr="00FD0379">
        <w:rPr>
          <w:rStyle w:val="IGindeksgrny"/>
        </w:rPr>
        <w:t>)</w:t>
      </w:r>
      <w:r w:rsidRPr="00310058">
        <w:t> Komisja może zwrócić się do właściwego organu nadzoru w państwie członkowskim, na którego terytorium znajduje się oddział domu maklerskiego lub banku prowadzącego działalność maklerską, o wykonanie uprawnień w zakresie kontroli, o której mowa w ust. 1, w stosunku do oddziału domu maklerskiego lub banku prowadzącego działa</w:t>
      </w:r>
      <w:r w:rsidRPr="00310058">
        <w:t>l</w:t>
      </w:r>
      <w:r w:rsidRPr="00310058">
        <w:t>ność maklerską znajdującego się na terytorium tego państwa członkowskiego. W przypadku odmowy uwzględnienia żąd</w:t>
      </w:r>
      <w:r w:rsidRPr="00310058">
        <w:t>a</w:t>
      </w:r>
      <w:r w:rsidRPr="00310058">
        <w:t>nia przez właściwy organ nadzoru, Komisja może poinformować o tym Europejski Urząd Nadzoru Giełd i Papierów Wa</w:t>
      </w:r>
      <w:r w:rsidRPr="00310058">
        <w:t>r</w:t>
      </w:r>
      <w:r w:rsidRPr="00310058">
        <w:t>tościowych.</w:t>
      </w:r>
    </w:p>
    <w:p w:rsidR="00F30ADA" w:rsidRPr="00310058" w:rsidRDefault="00F30ADA" w:rsidP="00F30ADA">
      <w:pPr>
        <w:pStyle w:val="USTustnpkodeksu"/>
      </w:pPr>
      <w:r w:rsidRPr="00310058">
        <w:t>4. W stosunku do oddziałów i przedstawicielstw zagranicznych firm inwestycyjnych prowadzących działalność na t</w:t>
      </w:r>
      <w:r w:rsidRPr="00310058">
        <w:t>e</w:t>
      </w:r>
      <w:r w:rsidRPr="00310058">
        <w:t>rytorium Rzeczypospolitej Polskiej uprawnienia w zakresie kontroli, o której mowa w ust. 1, służą odpowiednio również przedstawicielom organów nadzoru nad rynkiem papierów wartościowych lub rynkiem finansowym w innym państwie członkowskim, w którym zagraniczna firma inwestycyjna uzyskała zezwolenie, na zasadach określonych w przepisach tego państwa. Wykonanie uprawnień może nastąpić po uprzednim pisemnym poinformowaniu Komisji.</w:t>
      </w:r>
    </w:p>
    <w:p w:rsidR="00F30ADA" w:rsidRPr="00310058" w:rsidRDefault="00F30ADA" w:rsidP="00F30ADA">
      <w:pPr>
        <w:pStyle w:val="USTustnpkodeksu"/>
      </w:pPr>
      <w:r w:rsidRPr="00310058">
        <w:t>5. Na pisemne żądanie organów nadzoru, o których mowa w ust. 4, uprawnienia im przyznane, w stosunku do o</w:t>
      </w:r>
      <w:r w:rsidRPr="00310058">
        <w:t>d</w:t>
      </w:r>
      <w:r w:rsidRPr="00310058">
        <w:t>działu lub przedstawicielstwa zagranicznej firmy inwestycyjnej, wykonuje Komisja lub jej upoważniony przedstawiciel.</w:t>
      </w:r>
    </w:p>
    <w:p w:rsidR="00F30ADA" w:rsidRPr="00310058" w:rsidRDefault="00F30ADA" w:rsidP="00F30ADA">
      <w:pPr>
        <w:pStyle w:val="USTustnpkodeksu"/>
      </w:pPr>
      <w:r w:rsidRPr="00310058">
        <w:t>5a.</w:t>
      </w:r>
      <w:r w:rsidRPr="00FD0379">
        <w:rPr>
          <w:rStyle w:val="IGindeksgrny"/>
        </w:rPr>
        <w:footnoteReference w:id="36"/>
      </w:r>
      <w:r w:rsidRPr="00FD0379">
        <w:rPr>
          <w:rStyle w:val="IGindeksgrny"/>
        </w:rPr>
        <w:t>)</w:t>
      </w:r>
      <w:r w:rsidRPr="00310058">
        <w:t> Komisja może nie uwzględnić żądania organu nadzoru, jeżeli jego wykonanie mogłoby niekorzystnie wpłynąć na suwerenność, bezpieczeństwo lub interes publiczny Rzeczypospolitej Polskiej. W takim przypadku szczegółowa info</w:t>
      </w:r>
      <w:r w:rsidRPr="00310058">
        <w:t>r</w:t>
      </w:r>
      <w:r w:rsidRPr="00310058">
        <w:t>macja o tych okolicznościach jest przekazywana Europejskiemu Urzędowi Nadzoru Giełd i Papierów Wartościowych oraz właściwemu organowi nadzoru.</w:t>
      </w:r>
    </w:p>
    <w:p w:rsidR="00F30ADA" w:rsidRPr="00310058" w:rsidRDefault="00F30ADA" w:rsidP="00F30ADA">
      <w:pPr>
        <w:pStyle w:val="USTustnpkodeksu"/>
      </w:pPr>
      <w:r w:rsidRPr="00310058">
        <w:t>6. Przedstawicielom organów nadzoru w innych państwach członkowskich, w których zagraniczne firmy inwestycy</w:t>
      </w:r>
      <w:r w:rsidRPr="00310058">
        <w:t>j</w:t>
      </w:r>
      <w:r w:rsidRPr="00310058">
        <w:t>ne prowadzące działalność maklerską na terytorium Rzeczypospolitej Polskiej uzyskały zezwolenie, przysługuje – w związku z wykonywaniem uprawnień w zakresie kontroli, o której mowa w ust. 1, w stosunku do oddziałów i przedstawicielstw zagranicznych firm inwestycyjnych – prawo dostępu do informacji stanowiących tajemnicę zawod</w:t>
      </w:r>
      <w:r w:rsidRPr="00310058">
        <w:t>o</w:t>
      </w:r>
      <w:r w:rsidRPr="00310058">
        <w:t>wą, będących w posiadaniu tych podmiotów i osób fizycznych w nich zatrudnionych lub pozostających z nimi w stosunku zlecenia lub innym stosunku prawnym o podobnym charakterze.</w:t>
      </w:r>
    </w:p>
    <w:p w:rsidR="00F30ADA" w:rsidRPr="00310058" w:rsidRDefault="00F30ADA" w:rsidP="00F30ADA">
      <w:pPr>
        <w:pStyle w:val="USTustnpkodeksu"/>
      </w:pPr>
      <w:r w:rsidRPr="00310058">
        <w:t>7. Do przeprowadzenia kontroli dotyczącej funkcjonowania systemów informatycznych kontrolowanego lub jego sprawozdań finansowych, ksiąg rachunkowych lub innych dokumentów i informacji finansowych Przewodniczący Kom</w:t>
      </w:r>
      <w:r w:rsidRPr="00310058">
        <w:t>i</w:t>
      </w:r>
      <w:r w:rsidRPr="00310058">
        <w:t>sji może upoważnić również osobę niebędącą pracownikiem urzędu Komisji, dysponującą niezbędną wiedzą w tym zakr</w:t>
      </w:r>
      <w:r w:rsidRPr="00310058">
        <w:t>e</w:t>
      </w:r>
      <w:r w:rsidRPr="00310058">
        <w:t>sie.</w:t>
      </w:r>
    </w:p>
    <w:p w:rsidR="00F30ADA" w:rsidRPr="00310058" w:rsidRDefault="00F30ADA" w:rsidP="00F30ADA">
      <w:pPr>
        <w:pStyle w:val="USTustnpkodeksu"/>
      </w:pPr>
      <w:bookmarkStart w:id="15" w:name="f1060eTOs13v5558a"/>
      <w:bookmarkEnd w:id="15"/>
      <w:r w:rsidRPr="00310058">
        <w:t>8. (uchylony).</w:t>
      </w:r>
      <w:r w:rsidRPr="00FD0379">
        <w:rPr>
          <w:rStyle w:val="IGindeksgrny"/>
        </w:rPr>
        <w:footnoteReference w:id="37"/>
      </w:r>
      <w:r w:rsidRPr="00FD0379">
        <w:rPr>
          <w:rStyle w:val="IGindeksgrny"/>
        </w:rPr>
        <w:t>)</w:t>
      </w:r>
    </w:p>
    <w:p w:rsidR="00F30ADA" w:rsidRPr="00310058" w:rsidRDefault="00F30ADA" w:rsidP="00F30ADA">
      <w:pPr>
        <w:pStyle w:val="ARTartustawynprozporzdzenia"/>
      </w:pPr>
      <w:r w:rsidRPr="00310058">
        <w:rPr>
          <w:rStyle w:val="Ppogrubienie"/>
        </w:rPr>
        <w:t>Art. 27.</w:t>
      </w:r>
      <w:r w:rsidRPr="00310058">
        <w:t xml:space="preserve"> 1. Przedmiotem kontroli jest zgodność działalności lub sytuacji finansowej kontrolowanego, w zakresie </w:t>
      </w:r>
      <w:r w:rsidR="00E217AD">
        <w:br/>
      </w:r>
      <w:r w:rsidRPr="00310058">
        <w:t>objętym nadzorem Komisji, odpowiednio z przepisami prawa, regulaminami, warunkami określonymi w zezwoleniach, zasadami uczciwego obrotu lub interesem zleceniodawców.</w:t>
      </w:r>
    </w:p>
    <w:p w:rsidR="00F30ADA" w:rsidRPr="00310058" w:rsidRDefault="00F30ADA" w:rsidP="00F30ADA">
      <w:pPr>
        <w:pStyle w:val="USTustnpkodeksu"/>
      </w:pPr>
      <w:r w:rsidRPr="00310058">
        <w:t>2. Zakres kontroli obejmuje całość lub część określonych zagadnień dotyczących działalności lub sytuacji finansowej kontrolowanego.</w:t>
      </w:r>
    </w:p>
    <w:p w:rsidR="00F30ADA" w:rsidRPr="00310058" w:rsidRDefault="00F30ADA" w:rsidP="00F30ADA">
      <w:pPr>
        <w:pStyle w:val="USTustnpkodeksu"/>
      </w:pPr>
      <w:r w:rsidRPr="00310058">
        <w:t>3. Czynności podejmowane przez kontrolerów w toku kontroli (czynności kontrolne) mają na celu ustalenie stanu faktycznego oraz rzetelne jego udokumentowanie, pozwalające na ocenę prawidłowości działania kontrolowanego, a w razie stwierdzenia nieprawidłowości – ustalenie ich zakresu i przyczyn oraz osób odpowiedzialnych za ich powstanie.</w:t>
      </w:r>
    </w:p>
    <w:p w:rsidR="00F30ADA" w:rsidRPr="00310058" w:rsidRDefault="00F30ADA" w:rsidP="00F30ADA">
      <w:pPr>
        <w:pStyle w:val="USTustnpkodeksu"/>
      </w:pPr>
      <w:r w:rsidRPr="00310058">
        <w:t>4. Czynności kontrolne powinny być wykonywane w sposób niezakłócający w istotnym stopniu działalności gosp</w:t>
      </w:r>
      <w:r w:rsidRPr="00310058">
        <w:t>o</w:t>
      </w:r>
      <w:r w:rsidRPr="00310058">
        <w:t>darczej prowadzonej przez kontrolowanego, w szczególności terminowego wykonania jego zobowiązań wobec osób trz</w:t>
      </w:r>
      <w:r w:rsidRPr="00310058">
        <w:t>e</w:t>
      </w:r>
      <w:r w:rsidRPr="00310058">
        <w:t>cich.</w:t>
      </w:r>
    </w:p>
    <w:p w:rsidR="00F30ADA" w:rsidRPr="00310058" w:rsidRDefault="00F30ADA" w:rsidP="00F30ADA">
      <w:pPr>
        <w:pStyle w:val="ARTartustawynprozporzdzenia"/>
      </w:pPr>
      <w:bookmarkStart w:id="16" w:name="f1060eTOs13v11987a"/>
      <w:bookmarkEnd w:id="16"/>
      <w:r w:rsidRPr="00310058">
        <w:rPr>
          <w:rStyle w:val="Ppogrubienie"/>
        </w:rPr>
        <w:t>Art. 27a.</w:t>
      </w:r>
      <w:r w:rsidRPr="00FD0379">
        <w:rPr>
          <w:rStyle w:val="IGindeksgrny"/>
        </w:rPr>
        <w:footnoteReference w:id="38"/>
      </w:r>
      <w:r w:rsidRPr="00FD0379">
        <w:rPr>
          <w:rStyle w:val="IGindeksgrny"/>
        </w:rPr>
        <w:t>)</w:t>
      </w:r>
      <w:r w:rsidRPr="00310058">
        <w:t> 1. Kontrolę zarządza dyrektor lub zastępca dyrektora komórki organizacyjnej urzędu Komisji, do zadań której należy przeprowadzanie kontroli.</w:t>
      </w:r>
    </w:p>
    <w:p w:rsidR="00F30ADA" w:rsidRPr="00310058" w:rsidRDefault="00F30ADA" w:rsidP="00F30ADA">
      <w:pPr>
        <w:pStyle w:val="USTustnpkodeksu"/>
      </w:pPr>
      <w:r w:rsidRPr="00310058">
        <w:t>2. Zarządzający kontrolę, o którym mowa w ust. 1, w przypadkach uzasadnionych charakterem kontroli, może, nie wcześniej niż na 3 dni przed planowanym rozpoczęciem kontroli, pisemnie powiadomić o tym kontrolowanego, wskazując przedmiot i zakres kontroli, celem umożliwienia kontrolowanemu sprawnego zgromadzenia lub przygotowania dokume</w:t>
      </w:r>
      <w:r w:rsidRPr="00310058">
        <w:t>n</w:t>
      </w:r>
      <w:r w:rsidRPr="00310058">
        <w:t>tów i zebrania innych danych i informacji niezbędnych do przeprowadzenia kontroli, w tym zapewnienia obecności, w trakcie przeprowadzania kontroli, osób upoważnionych do reprezentowania kontrolowanego.</w:t>
      </w:r>
    </w:p>
    <w:p w:rsidR="00F30ADA" w:rsidRPr="00F30ADA" w:rsidRDefault="00F30ADA" w:rsidP="00F30ADA">
      <w:pPr>
        <w:pStyle w:val="ARTartustawynprozporzdzenia"/>
      </w:pPr>
      <w:r w:rsidRPr="00310058">
        <w:rPr>
          <w:rStyle w:val="Ppogrubienie"/>
        </w:rPr>
        <w:t>Art.</w:t>
      </w:r>
      <w:r w:rsidRPr="00F30ADA">
        <w:rPr>
          <w:rStyle w:val="Ppogrubienie"/>
        </w:rPr>
        <w:t> 28.</w:t>
      </w:r>
      <w:r w:rsidRPr="00F30ADA">
        <w:t> 1. Upoważnienia do przeprowadzenia kontroli udziela Przewodniczący Komisji w formie pisemnej, wskaz</w:t>
      </w:r>
      <w:r w:rsidRPr="00F30ADA">
        <w:t>u</w:t>
      </w:r>
      <w:r w:rsidRPr="00F30ADA">
        <w:t>jąc w nim:</w:t>
      </w:r>
    </w:p>
    <w:p w:rsidR="00F30ADA" w:rsidRPr="00310058" w:rsidRDefault="00F30ADA" w:rsidP="00F30ADA">
      <w:pPr>
        <w:pStyle w:val="PKTpunkt"/>
      </w:pPr>
      <w:r w:rsidRPr="00310058">
        <w:t>1)</w:t>
      </w:r>
      <w:r w:rsidRPr="00310058">
        <w:tab/>
        <w:t>podstawę prawną do przeprowadzenia kontroli;</w:t>
      </w:r>
    </w:p>
    <w:p w:rsidR="00F30ADA" w:rsidRPr="00310058" w:rsidRDefault="00F30ADA" w:rsidP="00F30ADA">
      <w:pPr>
        <w:pStyle w:val="PKTpunkt"/>
      </w:pPr>
      <w:r w:rsidRPr="00310058">
        <w:t>2)</w:t>
      </w:r>
      <w:r w:rsidRPr="00310058">
        <w:tab/>
        <w:t>oznaczenie organu kontroli;</w:t>
      </w:r>
    </w:p>
    <w:p w:rsidR="00F30ADA" w:rsidRPr="00310058" w:rsidRDefault="00F30ADA" w:rsidP="00F30ADA">
      <w:pPr>
        <w:pStyle w:val="PKTpunkt"/>
      </w:pPr>
      <w:r w:rsidRPr="00310058">
        <w:t>3)</w:t>
      </w:r>
      <w:r w:rsidRPr="00310058">
        <w:tab/>
        <w:t>datę i miejsce wystawienia;</w:t>
      </w:r>
    </w:p>
    <w:p w:rsidR="00F30ADA" w:rsidRPr="00310058" w:rsidRDefault="00F30ADA" w:rsidP="00F30ADA">
      <w:pPr>
        <w:pStyle w:val="PKTpunkt"/>
      </w:pPr>
      <w:r w:rsidRPr="00310058">
        <w:t>4)</w:t>
      </w:r>
      <w:r w:rsidRPr="00310058">
        <w:tab/>
        <w:t>imiona, nazwiska oraz stanowiska służbowe kontrolerów będących pracownikami urzędu Komisji;</w:t>
      </w:r>
    </w:p>
    <w:p w:rsidR="00F30ADA" w:rsidRPr="00310058" w:rsidRDefault="00F30ADA" w:rsidP="00F30ADA">
      <w:pPr>
        <w:pStyle w:val="PKTpunkt"/>
      </w:pPr>
      <w:r w:rsidRPr="00310058">
        <w:t>5)</w:t>
      </w:r>
      <w:r w:rsidRPr="00310058">
        <w:tab/>
        <w:t>numery legitymacji służbowych kontrolerów będących pracownikami urzędu Komisji;</w:t>
      </w:r>
    </w:p>
    <w:p w:rsidR="00F30ADA" w:rsidRPr="00310058" w:rsidRDefault="00F30ADA" w:rsidP="00F30ADA">
      <w:pPr>
        <w:pStyle w:val="PKTpunkt"/>
      </w:pPr>
      <w:r w:rsidRPr="00310058">
        <w:t>6)</w:t>
      </w:r>
      <w:r w:rsidRPr="00310058">
        <w:tab/>
        <w:t>firmę (nazwę) kontrolowanego;</w:t>
      </w:r>
    </w:p>
    <w:p w:rsidR="00F30ADA" w:rsidRPr="00310058" w:rsidRDefault="00F30ADA" w:rsidP="00F30ADA">
      <w:pPr>
        <w:pStyle w:val="PKTpunkt"/>
      </w:pPr>
      <w:r w:rsidRPr="00310058">
        <w:t>7)</w:t>
      </w:r>
      <w:r w:rsidRPr="00310058">
        <w:tab/>
        <w:t>miejsce przeprowadzenia kontroli;</w:t>
      </w:r>
    </w:p>
    <w:p w:rsidR="00F30ADA" w:rsidRPr="00310058" w:rsidRDefault="00F30ADA" w:rsidP="00F30ADA">
      <w:pPr>
        <w:pStyle w:val="PKTpunkt"/>
      </w:pPr>
      <w:r w:rsidRPr="00310058">
        <w:t>8)</w:t>
      </w:r>
      <w:r w:rsidRPr="00310058">
        <w:tab/>
        <w:t>przedmiot oraz zakres kontroli;</w:t>
      </w:r>
    </w:p>
    <w:p w:rsidR="00F30ADA" w:rsidRPr="00310058" w:rsidRDefault="00F30ADA" w:rsidP="00F30ADA">
      <w:pPr>
        <w:pStyle w:val="PKTpunkt"/>
      </w:pPr>
      <w:r w:rsidRPr="00310058">
        <w:t>9)</w:t>
      </w:r>
      <w:r w:rsidRPr="00310058">
        <w:tab/>
        <w:t>datę rozpoczęcia kontroli oraz przewidywany czas trwania kontroli;</w:t>
      </w:r>
    </w:p>
    <w:p w:rsidR="00F30ADA" w:rsidRPr="00310058" w:rsidRDefault="00F30ADA" w:rsidP="00F30ADA">
      <w:pPr>
        <w:pStyle w:val="PKTpunkt"/>
      </w:pPr>
      <w:r w:rsidRPr="00310058">
        <w:t>10)</w:t>
      </w:r>
      <w:r w:rsidRPr="00310058">
        <w:tab/>
        <w:t>pouczenie o prawach i obowiązkach kontrolowanego.</w:t>
      </w:r>
    </w:p>
    <w:p w:rsidR="00F30ADA" w:rsidRPr="00310058" w:rsidRDefault="00F30ADA" w:rsidP="00F30ADA">
      <w:pPr>
        <w:pStyle w:val="USTustnpkodeksu"/>
      </w:pPr>
      <w:bookmarkStart w:id="17" w:name="f1060eTOs14v7449a"/>
      <w:bookmarkEnd w:id="17"/>
      <w:r w:rsidRPr="00310058">
        <w:t>1a.</w:t>
      </w:r>
      <w:r w:rsidRPr="00FD0379">
        <w:rPr>
          <w:rStyle w:val="IGindeksgrny"/>
        </w:rPr>
        <w:footnoteReference w:id="39"/>
      </w:r>
      <w:r w:rsidRPr="00FD0379">
        <w:rPr>
          <w:rStyle w:val="IGindeksgrny"/>
        </w:rPr>
        <w:t>)</w:t>
      </w:r>
      <w:r w:rsidRPr="00310058">
        <w:t> W przypadku przeprowadzania kontroli przez osoby, o których mowa w art. 26 ust. 7, w upoważnieniu, o którym mowa w ust. 1, wskazuje się także imię i nazwisko tej osoby oraz numer dokumentu potwierdzającego jej tożs</w:t>
      </w:r>
      <w:r w:rsidRPr="00310058">
        <w:t>a</w:t>
      </w:r>
      <w:r w:rsidRPr="00310058">
        <w:t>mość.</w:t>
      </w:r>
    </w:p>
    <w:p w:rsidR="00F30ADA" w:rsidRPr="00310058" w:rsidRDefault="00F30ADA" w:rsidP="00F30ADA">
      <w:pPr>
        <w:pStyle w:val="USTustnpkodeksu"/>
      </w:pPr>
      <w:r w:rsidRPr="00310058">
        <w:t>2. W przypadku konieczności wydłużenia czasu trwania kontroli, zmiany jej przedmiotu lub zakresu albo miejsca jej przeprowadzenia niezwłocznie pisemnie informuje się o tym kontrolowanego.</w:t>
      </w:r>
    </w:p>
    <w:p w:rsidR="00F30ADA" w:rsidRPr="00310058" w:rsidRDefault="00F30ADA" w:rsidP="00F30ADA">
      <w:pPr>
        <w:pStyle w:val="USTustnpkodeksu"/>
      </w:pPr>
      <w:r w:rsidRPr="00310058">
        <w:t>3. Zmiany, o których mowa w ust. 2, wymagają odpowiedniej zmiany upoważnienia do przeprowadzenia kontroli, z wyjątkiem zmiany miejsca przeprowadzenia kontroli w przypadku, o którym mowa w art. 32 ust. 3.</w:t>
      </w:r>
    </w:p>
    <w:p w:rsidR="00F30ADA" w:rsidRPr="00310058" w:rsidRDefault="00F30ADA" w:rsidP="00F30ADA">
      <w:pPr>
        <w:pStyle w:val="USTustnpkodeksu"/>
      </w:pPr>
      <w:r w:rsidRPr="00310058">
        <w:t>4. Zmiana osób upoważnionych do wykonania kontroli wymaga każdorazowo wydania odrębnego upoważnienia.</w:t>
      </w:r>
    </w:p>
    <w:p w:rsidR="00F30ADA" w:rsidRPr="00310058" w:rsidRDefault="00F30ADA" w:rsidP="00F30ADA">
      <w:pPr>
        <w:pStyle w:val="ARTartustawynprozporzdzenia"/>
      </w:pPr>
      <w:r w:rsidRPr="00310058">
        <w:rPr>
          <w:rStyle w:val="Ppogrubienie"/>
        </w:rPr>
        <w:t>Art. 29.</w:t>
      </w:r>
      <w:r w:rsidRPr="00310058">
        <w:t> 1. Czas trwania kontroli nie może być dłuższy niż 6 miesięcy.</w:t>
      </w:r>
    </w:p>
    <w:p w:rsidR="00F30ADA" w:rsidRPr="00310058" w:rsidRDefault="00F30ADA" w:rsidP="00F30ADA">
      <w:pPr>
        <w:pStyle w:val="USTustnpkodeksu"/>
      </w:pPr>
      <w:r w:rsidRPr="00310058">
        <w:t>2. Przed rozpoczęciem kontroli, nie później jednak niż w dacie, o której mowa w art. 28 ust. 1 pkt 9, upoważnienie do przeprowadzenia kontroli doręcza się kontrolowanemu.</w:t>
      </w:r>
    </w:p>
    <w:p w:rsidR="00F30ADA" w:rsidRPr="00424B6E" w:rsidRDefault="00F30ADA" w:rsidP="00424B6E">
      <w:pPr>
        <w:pStyle w:val="USTustnpkodeksu"/>
        <w:spacing w:before="80"/>
        <w:rPr>
          <w:bCs w:val="0"/>
        </w:rPr>
      </w:pPr>
      <w:r w:rsidRPr="00424B6E">
        <w:rPr>
          <w:bCs w:val="0"/>
        </w:rPr>
        <w:t>3.</w:t>
      </w:r>
      <w:r w:rsidRPr="00424B6E">
        <w:rPr>
          <w:rStyle w:val="IGindeksgrny"/>
          <w:bCs w:val="0"/>
        </w:rPr>
        <w:footnoteReference w:id="40"/>
      </w:r>
      <w:r w:rsidRPr="00424B6E">
        <w:rPr>
          <w:rStyle w:val="IGindeksgrny"/>
          <w:bCs w:val="0"/>
        </w:rPr>
        <w:t>)</w:t>
      </w:r>
      <w:r w:rsidRPr="00424B6E">
        <w:rPr>
          <w:bCs w:val="0"/>
        </w:rPr>
        <w:t> Kontrola rozpoczyna się od dnia, w którym nastąpiło doręczenie upoważnienia do przeprowadzenia kontroli, zgodnie z art. 30 ust. 1, nie wcześniej jednak niż w dacie, o której mowa w art. 28 ust. 1 pkt 9.</w:t>
      </w:r>
    </w:p>
    <w:p w:rsidR="00F30ADA" w:rsidRPr="00310058" w:rsidRDefault="00F30ADA" w:rsidP="00F30ADA">
      <w:pPr>
        <w:pStyle w:val="USTustnpkodeksu"/>
      </w:pPr>
      <w:r w:rsidRPr="00310058">
        <w:t>4. Za dzień zakończenia kontroli uważa się dzień, w którym dokonana została ostatnia czynność kontrolna, poprz</w:t>
      </w:r>
      <w:r w:rsidRPr="00310058">
        <w:t>e</w:t>
      </w:r>
      <w:r w:rsidRPr="00310058">
        <w:t>dzająca sporządzenie protokołu kontroli. O zakończeniu kontroli niezwłocznie pisemnie informuje się kontrolowanego.</w:t>
      </w:r>
    </w:p>
    <w:p w:rsidR="00F30ADA" w:rsidRPr="00310058" w:rsidRDefault="00F30ADA" w:rsidP="00F30ADA">
      <w:pPr>
        <w:pStyle w:val="ARTartustawynprozporzdzenia"/>
      </w:pPr>
      <w:r w:rsidRPr="00310058">
        <w:rPr>
          <w:rStyle w:val="Ppogrubienie"/>
        </w:rPr>
        <w:t>Art. 30.</w:t>
      </w:r>
      <w:r w:rsidRPr="00FD0379">
        <w:rPr>
          <w:rStyle w:val="IGindeksgrny"/>
        </w:rPr>
        <w:footnoteReference w:id="41"/>
      </w:r>
      <w:r w:rsidRPr="00FD0379">
        <w:rPr>
          <w:rStyle w:val="IGindeksgrny"/>
        </w:rPr>
        <w:t>)</w:t>
      </w:r>
      <w:r w:rsidRPr="00310058">
        <w:t> 1. Kontrolę przeprowadza zespół kontrolujący, składający się z co najmniej dwóch kontrolerów, po ok</w:t>
      </w:r>
      <w:r w:rsidRPr="00310058">
        <w:t>a</w:t>
      </w:r>
      <w:r w:rsidRPr="00310058">
        <w:t>zaniu kontrolowanemu lub osobie przez niego upoważnionej legitymacji służbowej lub dokumentu potwierdzającego tożsamość oraz doręczeniu upoważnienia do przeprowadzenia kontroli. Obowiązek okazania legitymacji służbowej nie dotyczy osób, o których mowa w art. 26 ust. 7.</w:t>
      </w:r>
    </w:p>
    <w:p w:rsidR="00F30ADA" w:rsidRPr="00424B6E" w:rsidRDefault="00F30ADA" w:rsidP="00424B6E">
      <w:pPr>
        <w:pStyle w:val="USTustnpkodeksu"/>
        <w:spacing w:before="80"/>
        <w:rPr>
          <w:bCs w:val="0"/>
        </w:rPr>
      </w:pPr>
      <w:r w:rsidRPr="00424B6E">
        <w:rPr>
          <w:bCs w:val="0"/>
        </w:rPr>
        <w:t>2. W przypadku nieobecności kontrolowanego lub osoby przez niego upoważnionej czynności kontrolne mogą być wszczęte po okazaniu legitymacji służbowej pracownikowi kontrolowanego, który może być uznany za osobę, o której mowa w art. 97 ustawy z dnia 23 kwietnia 1964 r. – Kodeks cywilny lub przywołanemu świadkowi, którym powinien być funkcjonariusz publiczny, niebędący jednak pracownikiem organu przeprowadzającego kontrolę. W takim przypadku upoważnienie doręcza się niezwłocznie kontrolowanemu, nie później jednak niż trzeciego dnia od wszczęcia kontroli.</w:t>
      </w:r>
    </w:p>
    <w:p w:rsidR="00F30ADA" w:rsidRPr="00310058" w:rsidRDefault="00F30ADA" w:rsidP="00F30ADA">
      <w:pPr>
        <w:pStyle w:val="USTustnpkodeksu"/>
      </w:pPr>
      <w:r w:rsidRPr="00310058">
        <w:t>3. Po doręczeniu upoważnienia, a przed podjęciem pierwszej czynności kontrolnej, kontroler ma również obowiązek poinformować osobę, o której mowa w ust. 1, o prawach i obowiązkach kontrolowanego oraz pouczyć o skutkach pra</w:t>
      </w:r>
      <w:r w:rsidRPr="00310058">
        <w:t>w</w:t>
      </w:r>
      <w:r w:rsidRPr="00310058">
        <w:t>nych utrudniania lub uniemożliwiania przeprowadzenia czynności kontrolnych, a także o odpowiedzialności za złożenie nieprawdziwych wyjaśnień lub zatajenie prawdy. Składający wyjaśnienia może odmówić odpowiedzi na pytania, gdy odpowiedź mogłaby narazić jego lub jego bliskich, o których mowa w art. 83 § 1 Kodeksu postępowania administracyjn</w:t>
      </w:r>
      <w:r w:rsidRPr="00310058">
        <w:t>e</w:t>
      </w:r>
      <w:r w:rsidRPr="00310058">
        <w:t>go, na odpowiedzialność karną lub bezpośrednią szkodę majątkową.</w:t>
      </w:r>
    </w:p>
    <w:p w:rsidR="00F30ADA" w:rsidRPr="00310058" w:rsidRDefault="00F30ADA" w:rsidP="00F30ADA">
      <w:pPr>
        <w:pStyle w:val="USTustnpkodeksu"/>
      </w:pPr>
      <w:r w:rsidRPr="00310058">
        <w:t>4. O dokonaniu pouczenia, o którym mowa w ust. 3, umieszcza się wzmiankę na upoważnieniu. Kontrolowany lub osoba przez niego upoważniona potwierdza własnoręcznym podpisem odebranie pouczenia.</w:t>
      </w:r>
    </w:p>
    <w:p w:rsidR="00F30ADA" w:rsidRPr="00310058" w:rsidRDefault="00F30ADA" w:rsidP="00F30ADA">
      <w:pPr>
        <w:pStyle w:val="USTustnpkodeksu"/>
      </w:pPr>
      <w:r w:rsidRPr="00310058">
        <w:t>5. W przypadku odmowy potwierdzenia odebrania pouczenia, o którym mowa w ust. 4, wzmiankę o tym umieszcza się na upoważnieniu, z podaniem przyczyn odmowy.</w:t>
      </w:r>
    </w:p>
    <w:p w:rsidR="00F30ADA" w:rsidRPr="00310058" w:rsidRDefault="00F30ADA" w:rsidP="00F30ADA">
      <w:pPr>
        <w:pStyle w:val="ARTartustawynprozporzdzenia"/>
      </w:pPr>
      <w:r w:rsidRPr="00310058">
        <w:rPr>
          <w:rStyle w:val="Ppogrubienie"/>
        </w:rPr>
        <w:t>Art. 31.</w:t>
      </w:r>
      <w:r w:rsidRPr="00310058">
        <w:t> 1. Kontroler podlega wyłączeniu od udziału w kontroli, jeżeli ustalenia kontroli mogłyby oddziaływać na j</w:t>
      </w:r>
      <w:r w:rsidRPr="00310058">
        <w:t>e</w:t>
      </w:r>
      <w:r w:rsidRPr="00310058">
        <w:t>go prawa lub obowiązki albo prawa lub obowiązki jego małżonka lub osoby pozostającej z nim faktycznie we wspólnym pożyciu, krewnych i powinowatych do drugiego stopnia bądź osób związanych z nim z tytułu przysposobienia, opieki lub kurateli.</w:t>
      </w:r>
    </w:p>
    <w:p w:rsidR="00F30ADA" w:rsidRPr="00424B6E" w:rsidRDefault="00F30ADA" w:rsidP="00424B6E">
      <w:pPr>
        <w:pStyle w:val="USTustnpkodeksu"/>
        <w:spacing w:before="80"/>
        <w:rPr>
          <w:bCs w:val="0"/>
        </w:rPr>
      </w:pPr>
      <w:r w:rsidRPr="00310058">
        <w:t>2. Powody wyłączenia kontrolera od udziału w kontroli trwają mimo ust</w:t>
      </w:r>
      <w:r w:rsidRPr="00424B6E">
        <w:rPr>
          <w:bCs w:val="0"/>
        </w:rPr>
        <w:t>ania małżeństwa, wspólnego pożycia, prz</w:t>
      </w:r>
      <w:r w:rsidRPr="00424B6E">
        <w:rPr>
          <w:bCs w:val="0"/>
        </w:rPr>
        <w:t>y</w:t>
      </w:r>
      <w:r w:rsidRPr="00424B6E">
        <w:rPr>
          <w:bCs w:val="0"/>
        </w:rPr>
        <w:t>sposobienia, opieki lub kurateli.</w:t>
      </w:r>
    </w:p>
    <w:p w:rsidR="00F30ADA" w:rsidRPr="00310058" w:rsidRDefault="00F30ADA" w:rsidP="00424B6E">
      <w:pPr>
        <w:pStyle w:val="USTustnpkodeksu"/>
        <w:spacing w:before="80"/>
      </w:pPr>
      <w:r w:rsidRPr="00424B6E">
        <w:rPr>
          <w:bCs w:val="0"/>
        </w:rPr>
        <w:t xml:space="preserve">3. Kontroler może być wyłączony od udziału w kontroli również w razie </w:t>
      </w:r>
      <w:r w:rsidRPr="00310058">
        <w:t>stwierdzenia innych przyczyn, które mogł</w:t>
      </w:r>
      <w:r w:rsidRPr="00310058">
        <w:t>y</w:t>
      </w:r>
      <w:r w:rsidRPr="00310058">
        <w:t>by wywołać wątpliwości co do jego bezstronności.</w:t>
      </w:r>
    </w:p>
    <w:p w:rsidR="00F30ADA" w:rsidRPr="00424B6E" w:rsidRDefault="00F30ADA" w:rsidP="00424B6E">
      <w:pPr>
        <w:pStyle w:val="USTustnpkodeksu"/>
        <w:spacing w:before="80"/>
        <w:rPr>
          <w:bCs w:val="0"/>
        </w:rPr>
      </w:pPr>
      <w:r w:rsidRPr="00424B6E">
        <w:rPr>
          <w:bCs w:val="0"/>
        </w:rPr>
        <w:t>4. Jeżeli okoliczności, o których mowa w ust. 1 i 3, ujawnią się w toku kontroli, kontroler powstrzymuje się od da</w:t>
      </w:r>
      <w:r w:rsidRPr="00424B6E">
        <w:rPr>
          <w:bCs w:val="0"/>
        </w:rPr>
        <w:t>l</w:t>
      </w:r>
      <w:r w:rsidRPr="00424B6E">
        <w:rPr>
          <w:bCs w:val="0"/>
        </w:rPr>
        <w:t>szych czynności i zawiadamia o tym niezwłocznie Przewodniczącego Komisji. W takim przypadku, do czasu zarządzenia, o którym mowa w ust. 5, kontroler wyłączony od udziału w kontroli może podejmować jedynie czynności niecierpiące zwłoki, ze względu na interes publiczny lub ważny interes kontrolowanego.</w:t>
      </w:r>
    </w:p>
    <w:p w:rsidR="00F30ADA" w:rsidRPr="00310058" w:rsidRDefault="00F30ADA" w:rsidP="00F30ADA">
      <w:pPr>
        <w:pStyle w:val="USTustnpkodeksu"/>
      </w:pPr>
      <w:r w:rsidRPr="00310058">
        <w:t>5. Wyłączenie od udziału w kontroli zarządza Przewodniczący Komisji z urzędu albo na wniosek kontrolowanego lub na wniosek kontrolera.</w:t>
      </w:r>
    </w:p>
    <w:p w:rsidR="00F30ADA" w:rsidRPr="00424B6E" w:rsidRDefault="00F30ADA" w:rsidP="00424B6E">
      <w:pPr>
        <w:pStyle w:val="USTustnpkodeksu"/>
        <w:spacing w:before="80"/>
        <w:rPr>
          <w:bCs w:val="0"/>
        </w:rPr>
      </w:pPr>
      <w:r w:rsidRPr="00424B6E">
        <w:rPr>
          <w:bCs w:val="0"/>
        </w:rPr>
        <w:t>6. Przewodniczący Komisji, zarządzając wyłączenie kontrolera, uzupełnia skład osobowy zespołu kontrolującego.</w:t>
      </w:r>
    </w:p>
    <w:p w:rsidR="00F30ADA" w:rsidRPr="00310058" w:rsidRDefault="00F30ADA" w:rsidP="00F30ADA">
      <w:pPr>
        <w:pStyle w:val="USTustnpkodeksu"/>
      </w:pPr>
      <w:r w:rsidRPr="00310058">
        <w:t>7. Z ważnych przyczyn Przewodniczący Komisji może zmienić skład osobowy zespołu kontrolującego także w przypadkach innych niż określone w ust. 1 i 3. Przepis ust. 6 stosuje się odpowiednio.</w:t>
      </w:r>
    </w:p>
    <w:p w:rsidR="00F30ADA" w:rsidRPr="00310058" w:rsidRDefault="00F30ADA" w:rsidP="00F30ADA">
      <w:pPr>
        <w:pStyle w:val="ARTartustawynprozporzdzenia"/>
      </w:pPr>
      <w:r w:rsidRPr="00310058">
        <w:rPr>
          <w:rStyle w:val="Ppogrubienie"/>
        </w:rPr>
        <w:t>Art. 32.</w:t>
      </w:r>
      <w:r w:rsidRPr="00310058">
        <w:t> 1. Kontrola jest przeprowadzana w miejscu prowadzenia działalności przez kontrolowanego, w szczególności w lokalu jego centrali, oddziału lub przedstawicielstwa, o którym mowa w art. 116 ustawy o obrocie instrumentami finansowymi, w dniach i godzinach pracy kontrolowanego.</w:t>
      </w:r>
    </w:p>
    <w:p w:rsidR="00F30ADA" w:rsidRPr="00310058" w:rsidRDefault="00F30ADA" w:rsidP="00F30ADA">
      <w:pPr>
        <w:pStyle w:val="USTustnpkodeksu"/>
      </w:pPr>
      <w:r w:rsidRPr="00310058">
        <w:t>2. W szczególnie uzasadnionych przypadkach zagrożenia bezpieczeństwa obrotu czynności kontrolne niecierpiące zwłoki mogą być podejmowane w dniach wolnych od pracy lub poza godzinami pracy kontrolowanego, po uprzednim poinformowaniu osoby uprawnionej do reprezentowania kontrolowanego.</w:t>
      </w:r>
    </w:p>
    <w:p w:rsidR="00F30ADA" w:rsidRPr="00310058" w:rsidRDefault="00F30ADA" w:rsidP="00F30ADA">
      <w:pPr>
        <w:pStyle w:val="USTustnpkodeksu"/>
      </w:pPr>
      <w:r w:rsidRPr="00310058">
        <w:t>3. Poszczególne czynności kontrolne mogą być podejmowane również poza miejscem określonym w ust. 1, w szczególności w lokalu urzędu Komisji, jeżeli jest to uzasadnione charakterem tych czynności oraz może przyczynić się to do szybszego i skuteczniejszego przeprowadzenia kontroli.</w:t>
      </w:r>
    </w:p>
    <w:p w:rsidR="00F30ADA" w:rsidRPr="00310058" w:rsidRDefault="00F30ADA" w:rsidP="00F30ADA">
      <w:pPr>
        <w:pStyle w:val="USTustnpkodeksu"/>
      </w:pPr>
      <w:r w:rsidRPr="00310058">
        <w:t>4. Kontroler ma prawo wstępu do miejsc i pomieszczeń, o których mowa w ust. 1, oraz wglądu do ksiąg, dokume</w:t>
      </w:r>
      <w:r w:rsidRPr="00310058">
        <w:t>n</w:t>
      </w:r>
      <w:r w:rsidRPr="00310058">
        <w:t>tów lub innych nośników informacji.</w:t>
      </w:r>
    </w:p>
    <w:p w:rsidR="00F30ADA" w:rsidRPr="00310058" w:rsidRDefault="00F30ADA" w:rsidP="00F30ADA">
      <w:pPr>
        <w:pStyle w:val="USTustnpkodeksu"/>
      </w:pPr>
      <w:r w:rsidRPr="00310058">
        <w:t>5. Na żądanie kontrolera, osoby wchodzące w skład statutowych organów kontrolowanego lub osoby pozostające z kontrolowanym w stosunku pracy, zlecenia lub innym stosunku prawnym o podobnym charakterze są obowiązane do niezwłocznego sporządzenia i przekazania, na koszt kontrolowanego, kopii dokumentów lub innych nośników informacji oraz udzielenia pisemnych lub ustnych wyjaśnień, w terminie określonym w żądaniu.</w:t>
      </w:r>
    </w:p>
    <w:p w:rsidR="00F30ADA" w:rsidRPr="00310058" w:rsidRDefault="00F30ADA" w:rsidP="00F30ADA">
      <w:pPr>
        <w:pStyle w:val="USTustnpkodeksu"/>
      </w:pPr>
      <w:r w:rsidRPr="00310058">
        <w:t>6. Kontrolowany zapewnia kontrolerowi warunki do sprawnego przeprowadzenia kontroli, w szczególności ni</w:t>
      </w:r>
      <w:r w:rsidRPr="00310058">
        <w:t>e</w:t>
      </w:r>
      <w:r w:rsidRPr="00310058">
        <w:t>zwłocznie przedstawia do kontroli żądane księgi, dokumenty lub inne nośniki informacji oraz terminowo udziela wyj</w:t>
      </w:r>
      <w:r w:rsidRPr="00310058">
        <w:t>a</w:t>
      </w:r>
      <w:r w:rsidRPr="00310058">
        <w:t>śnień. Kontrolowany w miarę możliwości udostępnia kontrolerom posiadane urzą</w:t>
      </w:r>
      <w:r w:rsidRPr="00310058">
        <w:softHyphen/>
        <w:t>dzenia techniczne służące usprawnieniu wykonywania czynności kontrolnych oraz, z zastrzeżeniem art. 35, oddzielne pomieszczenie z odpowiednim wyposaż</w:t>
      </w:r>
      <w:r w:rsidRPr="00310058">
        <w:t>e</w:t>
      </w:r>
      <w:r w:rsidRPr="00310058">
        <w:t>niem.</w:t>
      </w:r>
    </w:p>
    <w:p w:rsidR="00F30ADA" w:rsidRPr="00310058" w:rsidRDefault="00F30ADA" w:rsidP="00F30ADA">
      <w:pPr>
        <w:pStyle w:val="USTustnpkodeksu"/>
      </w:pPr>
      <w:bookmarkStart w:id="18" w:name="f1060eTOs17v7231a"/>
      <w:bookmarkEnd w:id="18"/>
      <w:r w:rsidRPr="00310058">
        <w:t>6a.</w:t>
      </w:r>
      <w:bookmarkStart w:id="19" w:name="_Ref384889591"/>
      <w:r w:rsidRPr="00FD0379">
        <w:rPr>
          <w:rStyle w:val="IGindeksgrny"/>
        </w:rPr>
        <w:footnoteReference w:id="42"/>
      </w:r>
      <w:bookmarkEnd w:id="19"/>
      <w:r w:rsidRPr="00FD0379">
        <w:rPr>
          <w:rStyle w:val="IGindeksgrny"/>
        </w:rPr>
        <w:t>)</w:t>
      </w:r>
      <w:r w:rsidRPr="00310058">
        <w:t> Kopie dokumentów i innych nośników informacji, podlegających badaniu w trakcie przeprowadzania kontroli, kontrolerzy mogą sporządzać samodzielnie, zgodnie z ust. 6 zdanie drugie.</w:t>
      </w:r>
    </w:p>
    <w:p w:rsidR="00F30ADA" w:rsidRPr="00310058" w:rsidRDefault="00F30ADA" w:rsidP="00F30ADA">
      <w:pPr>
        <w:pStyle w:val="USTustnpkodeksu"/>
      </w:pPr>
      <w:r w:rsidRPr="00310058">
        <w:t>6b.</w:t>
      </w:r>
      <w:r w:rsidRPr="00FD0379">
        <w:rPr>
          <w:rStyle w:val="IGindeksgrny"/>
        </w:rPr>
        <w:fldChar w:fldCharType="begin"/>
      </w:r>
      <w:r w:rsidRPr="00310058">
        <w:rPr>
          <w:rStyle w:val="IGindeksgrny"/>
        </w:rPr>
        <w:instrText xml:space="preserve"> NOTEREF _Ref384889591 \h  \* MERGEFORMAT </w:instrText>
      </w:r>
      <w:r w:rsidRPr="00FD0379">
        <w:rPr>
          <w:rStyle w:val="IGindeksgrny"/>
        </w:rPr>
      </w:r>
      <w:r w:rsidRPr="00FD0379">
        <w:rPr>
          <w:rStyle w:val="IGindeksgrny"/>
        </w:rPr>
        <w:fldChar w:fldCharType="separate"/>
      </w:r>
      <w:r w:rsidR="00E217AD">
        <w:rPr>
          <w:rStyle w:val="IGindeksgrny"/>
        </w:rPr>
        <w:t>39</w:t>
      </w:r>
      <w:r w:rsidRPr="00FD0379">
        <w:rPr>
          <w:rStyle w:val="IGindeksgrny"/>
        </w:rPr>
        <w:fldChar w:fldCharType="end"/>
      </w:r>
      <w:r w:rsidRPr="00FD0379">
        <w:rPr>
          <w:rStyle w:val="IGindeksgrny"/>
        </w:rPr>
        <w:t>)</w:t>
      </w:r>
      <w:r w:rsidRPr="00310058">
        <w:rPr>
          <w:rStyle w:val="IGindeksgrny"/>
        </w:rPr>
        <w:t> </w:t>
      </w:r>
      <w:r w:rsidRPr="00310058">
        <w:t>Kontrolerzy mogą żądać od kontrolowanego sporządzenia zestawień określonych danych i informacji na po</w:t>
      </w:r>
      <w:r w:rsidRPr="00310058">
        <w:t>d</w:t>
      </w:r>
      <w:r w:rsidRPr="00310058">
        <w:t>stawie tych dokumentów i nośników, wyznaczając odpowiedni termin do ich przekazania.</w:t>
      </w:r>
    </w:p>
    <w:p w:rsidR="00F30ADA" w:rsidRPr="00310058" w:rsidRDefault="00F30ADA" w:rsidP="00F30ADA">
      <w:pPr>
        <w:pStyle w:val="USTustnpkodeksu"/>
      </w:pPr>
      <w:r w:rsidRPr="00310058">
        <w:t>6c.</w:t>
      </w:r>
      <w:r w:rsidRPr="00FD0379">
        <w:rPr>
          <w:rStyle w:val="IGindeksgrny"/>
        </w:rPr>
        <w:fldChar w:fldCharType="begin"/>
      </w:r>
      <w:r w:rsidRPr="00310058">
        <w:rPr>
          <w:rStyle w:val="IGindeksgrny"/>
        </w:rPr>
        <w:instrText xml:space="preserve"> NOTEREF _Ref384889591 \h  \* MERGEFORMAT </w:instrText>
      </w:r>
      <w:r w:rsidRPr="00FD0379">
        <w:rPr>
          <w:rStyle w:val="IGindeksgrny"/>
        </w:rPr>
      </w:r>
      <w:r w:rsidRPr="00FD0379">
        <w:rPr>
          <w:rStyle w:val="IGindeksgrny"/>
        </w:rPr>
        <w:fldChar w:fldCharType="separate"/>
      </w:r>
      <w:r w:rsidR="00E217AD">
        <w:rPr>
          <w:rStyle w:val="IGindeksgrny"/>
        </w:rPr>
        <w:t>39</w:t>
      </w:r>
      <w:r w:rsidRPr="00FD0379">
        <w:rPr>
          <w:rStyle w:val="IGindeksgrny"/>
        </w:rPr>
        <w:fldChar w:fldCharType="end"/>
      </w:r>
      <w:r w:rsidRPr="00FD0379">
        <w:rPr>
          <w:rStyle w:val="IGindeksgrny"/>
        </w:rPr>
        <w:t>)</w:t>
      </w:r>
      <w:r w:rsidRPr="00310058">
        <w:rPr>
          <w:rStyle w:val="IGindeksgrny"/>
        </w:rPr>
        <w:t> </w:t>
      </w:r>
      <w:r w:rsidRPr="00310058">
        <w:t>Z przekazania kontrolerowi materiałów, o których mowa w ust. 5 i ust. 6b, oraz pobrania materiałów, o których mowa w ust. 6a, sporządza się protokół w dwóch egzemplarzach, z których jeden otrzymuje kontrolowany. Kontroler oraz osoba przekazująca materiały podpisują protokół oraz parafują każdą jego stronę.</w:t>
      </w:r>
    </w:p>
    <w:p w:rsidR="00F30ADA" w:rsidRPr="00310058" w:rsidRDefault="00F30ADA" w:rsidP="00F30ADA">
      <w:pPr>
        <w:pStyle w:val="USTustnpkodeksu"/>
      </w:pPr>
      <w:r w:rsidRPr="00310058">
        <w:t>6d.</w:t>
      </w:r>
      <w:r w:rsidRPr="00FD0379">
        <w:rPr>
          <w:rStyle w:val="IGindeksgrny"/>
        </w:rPr>
        <w:fldChar w:fldCharType="begin"/>
      </w:r>
      <w:r w:rsidRPr="00310058">
        <w:rPr>
          <w:rStyle w:val="IGindeksgrny"/>
        </w:rPr>
        <w:instrText xml:space="preserve"> NOTEREF _Ref384889591 \h  \* MERGEFORMAT </w:instrText>
      </w:r>
      <w:r w:rsidRPr="00FD0379">
        <w:rPr>
          <w:rStyle w:val="IGindeksgrny"/>
        </w:rPr>
      </w:r>
      <w:r w:rsidRPr="00FD0379">
        <w:rPr>
          <w:rStyle w:val="IGindeksgrny"/>
        </w:rPr>
        <w:fldChar w:fldCharType="separate"/>
      </w:r>
      <w:r w:rsidR="00E217AD">
        <w:rPr>
          <w:rStyle w:val="IGindeksgrny"/>
        </w:rPr>
        <w:t>39</w:t>
      </w:r>
      <w:r w:rsidRPr="00FD0379">
        <w:rPr>
          <w:rStyle w:val="IGindeksgrny"/>
        </w:rPr>
        <w:fldChar w:fldCharType="end"/>
      </w:r>
      <w:r w:rsidRPr="00FD0379">
        <w:rPr>
          <w:rStyle w:val="IGindeksgrny"/>
        </w:rPr>
        <w:t>)</w:t>
      </w:r>
      <w:r w:rsidRPr="00310058">
        <w:rPr>
          <w:rStyle w:val="IGindeksgrny"/>
        </w:rPr>
        <w:t> </w:t>
      </w:r>
      <w:r w:rsidRPr="00310058">
        <w:t>W przypadku odmowy podpisania protokołu, o którym mowa w ust. 6c, wzmiankę o tym umieszcza się w protokole, z podaniem przyczyn odmowy.</w:t>
      </w:r>
    </w:p>
    <w:p w:rsidR="00F30ADA" w:rsidRPr="00310058" w:rsidRDefault="00F30ADA" w:rsidP="00F30ADA">
      <w:pPr>
        <w:pStyle w:val="USTustnpkodeksu"/>
      </w:pPr>
      <w:r w:rsidRPr="00310058">
        <w:t>7. W zakresie wynikającym z przedmiotu kontroli kontroler jest uprawniony do swobodnego poruszania się po mie</w:t>
      </w:r>
      <w:r w:rsidRPr="00310058">
        <w:t>j</w:t>
      </w:r>
      <w:r w:rsidRPr="00310058">
        <w:t>scach i pomieszczeniach, o których mowa w ust. 1, bez obowiązku uzyskania przepustki, oraz nie podlega rewizji osob</w:t>
      </w:r>
      <w:r w:rsidRPr="00310058">
        <w:t>i</w:t>
      </w:r>
      <w:r w:rsidRPr="00310058">
        <w:t>stej.</w:t>
      </w:r>
    </w:p>
    <w:p w:rsidR="00F30ADA" w:rsidRPr="00424B6E" w:rsidRDefault="00F30ADA" w:rsidP="00424B6E">
      <w:pPr>
        <w:pStyle w:val="USTustnpkodeksu"/>
        <w:spacing w:before="80"/>
        <w:rPr>
          <w:bCs w:val="0"/>
        </w:rPr>
      </w:pPr>
      <w:r w:rsidRPr="00424B6E">
        <w:rPr>
          <w:bCs w:val="0"/>
        </w:rPr>
        <w:t>8.</w:t>
      </w:r>
      <w:r w:rsidRPr="00424B6E">
        <w:rPr>
          <w:rStyle w:val="IGindeksgrny"/>
          <w:bCs w:val="0"/>
        </w:rPr>
        <w:footnoteReference w:id="43"/>
      </w:r>
      <w:r w:rsidRPr="00424B6E">
        <w:rPr>
          <w:rStyle w:val="IGindeksgrny"/>
          <w:bCs w:val="0"/>
        </w:rPr>
        <w:t>)</w:t>
      </w:r>
      <w:r w:rsidRPr="00424B6E">
        <w:rPr>
          <w:bCs w:val="0"/>
        </w:rPr>
        <w:t> Przeprowadzenie kontroli nie powinno, w miarę możliwości, zakłócać wykonywania zadań kontrolowanego.</w:t>
      </w:r>
    </w:p>
    <w:p w:rsidR="00F30ADA" w:rsidRPr="00310058" w:rsidRDefault="00F30ADA" w:rsidP="00F30ADA">
      <w:pPr>
        <w:pStyle w:val="ARTartustawynprozporzdzenia"/>
      </w:pPr>
      <w:r w:rsidRPr="00310058">
        <w:rPr>
          <w:rStyle w:val="Ppogrubienie"/>
        </w:rPr>
        <w:t>Art. 33.</w:t>
      </w:r>
      <w:r w:rsidRPr="00310058">
        <w:t> 1. W toku kontroli Przewodniczący Komisji może zarządzić zajęcie dokumentu lub innego nośnika inform</w:t>
      </w:r>
      <w:r w:rsidRPr="00310058">
        <w:t>a</w:t>
      </w:r>
      <w:r w:rsidRPr="00310058">
        <w:t>cji niezbędnego dla dalszego postępowania.</w:t>
      </w:r>
    </w:p>
    <w:p w:rsidR="00F30ADA" w:rsidRPr="00310058" w:rsidRDefault="00F30ADA" w:rsidP="00F30ADA">
      <w:pPr>
        <w:pStyle w:val="USTustnpkodeksu"/>
      </w:pPr>
      <w:r w:rsidRPr="00310058">
        <w:t>2. Osobę, w której dyspozycji pozostaje dokument lub inny nośnik informacji podlegający zajęciu, wzywa się do jego dobrowolnego wydania, a w razie odmowy można przeprowadzić jego odebranie w trybie przepisów o postępowaniu egzekucyjnym w administracji.</w:t>
      </w:r>
    </w:p>
    <w:p w:rsidR="00F30ADA" w:rsidRPr="00310058" w:rsidRDefault="00F30ADA" w:rsidP="00F30ADA">
      <w:pPr>
        <w:pStyle w:val="USTustnpkodeksu"/>
      </w:pPr>
      <w:r w:rsidRPr="00310058">
        <w:t>3. Wydane lub odebrane nośniki informacji, po sporządzeniu ich spisu i opisu oraz protokołu zajęcia, kontrolerzy z</w:t>
      </w:r>
      <w:r w:rsidRPr="00310058">
        <w:t>a</w:t>
      </w:r>
      <w:r w:rsidRPr="00310058">
        <w:t>bezpieczają przed zniszczeniem lub zniekształceniem.</w:t>
      </w:r>
    </w:p>
    <w:p w:rsidR="00F30ADA" w:rsidRPr="00310058" w:rsidRDefault="00F30ADA" w:rsidP="00F30ADA">
      <w:pPr>
        <w:pStyle w:val="USTustnpkodeksu"/>
      </w:pPr>
      <w:r w:rsidRPr="00310058">
        <w:t>4. Protokół zajęcia nośników informacji powinien zawierać oznaczenie sprawy, w której dokonano tego zajęcia, oznaczenie czasu rozpoczęcia i zakończenia czynności oraz listę zajętych nośników z ich opisem. Protokół podpisuje ko</w:t>
      </w:r>
      <w:r w:rsidRPr="00310058">
        <w:t>n</w:t>
      </w:r>
      <w:r w:rsidRPr="00310058">
        <w:t>troler, który dokonał zajęcia, oraz osoba upoważniona do reprezentowania kontrolowanego. W przypadku odmowy podp</w:t>
      </w:r>
      <w:r w:rsidRPr="00310058">
        <w:t>i</w:t>
      </w:r>
      <w:r w:rsidRPr="00310058">
        <w:t>sania protokołu przez osobę upoważnioną do reprezentowania kontrolowanego należy sporządzić odpowiednią wzmiankę.</w:t>
      </w:r>
    </w:p>
    <w:p w:rsidR="00F30ADA" w:rsidRPr="00310058" w:rsidRDefault="00F30ADA" w:rsidP="00F30ADA">
      <w:pPr>
        <w:pStyle w:val="USTustnpkodeksu"/>
      </w:pPr>
      <w:r w:rsidRPr="00310058">
        <w:t>5. Na postanowienie o zajęciu dokumentów lub innych nośników informacji zażalenie przysługuje osobom, których prawa zostały naruszone w wyniku zajęcia. Zażalenie rozpoznaje Komisja w terminie 7 dni. Wniesienie zażalenia nie wstrzymuje wykonania zajęcia.</w:t>
      </w:r>
    </w:p>
    <w:p w:rsidR="00F30ADA" w:rsidRPr="00310058" w:rsidRDefault="00F30ADA" w:rsidP="00F30ADA">
      <w:pPr>
        <w:pStyle w:val="USTustnpkodeksu"/>
      </w:pPr>
      <w:r w:rsidRPr="00310058">
        <w:t>6. Nośniki informacji zbędne dla dalszego postępowania niezwłocznie zwraca się uprawnionemu.</w:t>
      </w:r>
    </w:p>
    <w:p w:rsidR="00F30ADA" w:rsidRPr="00F30ADA" w:rsidRDefault="00F30ADA" w:rsidP="00F30ADA">
      <w:pPr>
        <w:pStyle w:val="ARTartustawynprozporzdzenia"/>
      </w:pPr>
      <w:r w:rsidRPr="00310058">
        <w:rPr>
          <w:rStyle w:val="Ppogrubienie"/>
        </w:rPr>
        <w:t>Art.</w:t>
      </w:r>
      <w:r w:rsidRPr="00F30ADA">
        <w:rPr>
          <w:rStyle w:val="Ppogrubienie"/>
        </w:rPr>
        <w:t> 34.</w:t>
      </w:r>
      <w:r w:rsidRPr="00F30ADA">
        <w:t> Ustaleń kontroli dokonuje się na podstawie zebranych w toku kontroli:</w:t>
      </w:r>
    </w:p>
    <w:p w:rsidR="00F30ADA" w:rsidRPr="00310058" w:rsidRDefault="00F30ADA" w:rsidP="00F30ADA">
      <w:pPr>
        <w:pStyle w:val="PKTpunkt"/>
      </w:pPr>
      <w:r w:rsidRPr="00310058">
        <w:t>1)</w:t>
      </w:r>
      <w:r w:rsidRPr="00310058">
        <w:tab/>
        <w:t>dokumentów;</w:t>
      </w:r>
    </w:p>
    <w:p w:rsidR="00F30ADA" w:rsidRPr="00310058" w:rsidRDefault="00F30ADA" w:rsidP="00F30ADA">
      <w:pPr>
        <w:pStyle w:val="PKTpunkt"/>
      </w:pPr>
      <w:r w:rsidRPr="00310058">
        <w:t>2)</w:t>
      </w:r>
      <w:r w:rsidRPr="00310058">
        <w:tab/>
        <w:t>wyjaśnień udzielonych przez osoby, o których mowa w art. 32 ust. 5;</w:t>
      </w:r>
    </w:p>
    <w:p w:rsidR="00F30ADA" w:rsidRPr="00310058" w:rsidRDefault="00F30ADA" w:rsidP="00F30ADA">
      <w:pPr>
        <w:pStyle w:val="PKTpunkt"/>
      </w:pPr>
      <w:r w:rsidRPr="00310058">
        <w:t>3)</w:t>
      </w:r>
      <w:r w:rsidRPr="00310058">
        <w:tab/>
        <w:t>danych i informacji zamieszczonych w systemach informatycznych kontrolowanego;</w:t>
      </w:r>
    </w:p>
    <w:p w:rsidR="00F30ADA" w:rsidRPr="00310058" w:rsidRDefault="00F30ADA" w:rsidP="00F30ADA">
      <w:pPr>
        <w:pStyle w:val="PKTpunkt"/>
      </w:pPr>
      <w:r w:rsidRPr="00310058">
        <w:t>4)</w:t>
      </w:r>
      <w:r w:rsidRPr="00310058">
        <w:tab/>
        <w:t>oświadczeń osób trzecich;</w:t>
      </w:r>
    </w:p>
    <w:p w:rsidR="00F30ADA" w:rsidRPr="00310058" w:rsidRDefault="00F30ADA" w:rsidP="00F30ADA">
      <w:pPr>
        <w:pStyle w:val="PKTpunkt"/>
      </w:pPr>
      <w:r w:rsidRPr="00310058">
        <w:t>5)</w:t>
      </w:r>
      <w:r w:rsidRPr="00310058">
        <w:tab/>
        <w:t>innych materiałów, które mogą przyczynić się do ustalenia stanu faktycznego w zakresie objętym kontrolą.</w:t>
      </w:r>
    </w:p>
    <w:p w:rsidR="00F30ADA" w:rsidRPr="00310058" w:rsidRDefault="00F30ADA" w:rsidP="00F30ADA">
      <w:pPr>
        <w:pStyle w:val="ARTartustawynprozporzdzenia"/>
      </w:pPr>
      <w:bookmarkStart w:id="20" w:name="f1060eTOs18v11027a"/>
      <w:bookmarkEnd w:id="20"/>
      <w:r w:rsidRPr="00310058">
        <w:rPr>
          <w:rStyle w:val="Ppogrubienie"/>
        </w:rPr>
        <w:t>Art. 34a.</w:t>
      </w:r>
      <w:bookmarkStart w:id="21" w:name="_Ref384889651"/>
      <w:r w:rsidRPr="00FD0379">
        <w:rPr>
          <w:rStyle w:val="IGindeksgrny"/>
        </w:rPr>
        <w:footnoteReference w:id="44"/>
      </w:r>
      <w:bookmarkEnd w:id="21"/>
      <w:r w:rsidRPr="00FD0379">
        <w:rPr>
          <w:rStyle w:val="IGindeksgrny"/>
        </w:rPr>
        <w:t>)</w:t>
      </w:r>
      <w:r w:rsidRPr="00310058">
        <w:t> 1. Informacje pisemne, sporządzane przez kontrolowanego na potrzeby przeprowadzanej kontroli, p</w:t>
      </w:r>
      <w:r w:rsidRPr="00310058">
        <w:t>o</w:t>
      </w:r>
      <w:r w:rsidRPr="00310058">
        <w:t>winny być podpisane przez osoby upoważnione do ich sporządzenia. W przypadku odmowy ich podpisania kontroler sporządza stosowną adnotację na protokole przekazania materiałów.</w:t>
      </w:r>
    </w:p>
    <w:p w:rsidR="00F30ADA" w:rsidRPr="00310058" w:rsidRDefault="00F30ADA" w:rsidP="00F30ADA">
      <w:pPr>
        <w:pStyle w:val="USTustnpkodeksu"/>
      </w:pPr>
      <w:r w:rsidRPr="00310058">
        <w:t>2. Zgodność z oryginałem kopii dokumentów potwierdza osoba uprawniona do reprezentowania kontrolowanego lub pozostająca z kontrolowanym w stosunku pracy.</w:t>
      </w:r>
    </w:p>
    <w:p w:rsidR="00F30ADA" w:rsidRPr="00310058" w:rsidRDefault="00F30ADA" w:rsidP="00F30ADA">
      <w:pPr>
        <w:pStyle w:val="USTustnpkodeksu"/>
      </w:pPr>
      <w:r w:rsidRPr="00310058">
        <w:t>3. Potwierdzenie, o którym mowa w ust. 2, zawiera klauzulę „za zgodność z oryginałem” i podpis osoby dokonującej potwierdzenia. Zgodność z oryginałem kopii danych umieszczonych w systemach informatycznych lub kopie danych utrwalonych na nośnikach informacji innych niż dokumenty potwierdza się na piśmie, ze wskazaniem zawartości nośnika oraz jego rodzaju.</w:t>
      </w:r>
    </w:p>
    <w:p w:rsidR="00F30ADA" w:rsidRPr="00310058" w:rsidRDefault="00F30ADA" w:rsidP="00F30ADA">
      <w:pPr>
        <w:pStyle w:val="ARTartustawynprozporzdzenia"/>
      </w:pPr>
      <w:r w:rsidRPr="00310058">
        <w:rPr>
          <w:rStyle w:val="Ppogrubienie"/>
        </w:rPr>
        <w:t>Art. 34b.</w:t>
      </w:r>
      <w:r w:rsidRPr="00FD0379">
        <w:rPr>
          <w:rStyle w:val="IGindeksgrny"/>
        </w:rPr>
        <w:fldChar w:fldCharType="begin"/>
      </w:r>
      <w:r w:rsidRPr="00310058">
        <w:rPr>
          <w:rStyle w:val="IGindeksgrny"/>
        </w:rPr>
        <w:instrText xml:space="preserve"> NOTEREF _Ref384889651 \h  \* MERGEFORMAT </w:instrText>
      </w:r>
      <w:r w:rsidRPr="00FD0379">
        <w:rPr>
          <w:rStyle w:val="IGindeksgrny"/>
        </w:rPr>
      </w:r>
      <w:r w:rsidRPr="00FD0379">
        <w:rPr>
          <w:rStyle w:val="IGindeksgrny"/>
        </w:rPr>
        <w:fldChar w:fldCharType="separate"/>
      </w:r>
      <w:r w:rsidR="00E217AD">
        <w:rPr>
          <w:rStyle w:val="IGindeksgrny"/>
        </w:rPr>
        <w:t>41</w:t>
      </w:r>
      <w:r w:rsidRPr="00FD0379">
        <w:rPr>
          <w:rStyle w:val="IGindeksgrny"/>
        </w:rPr>
        <w:fldChar w:fldCharType="end"/>
      </w:r>
      <w:r w:rsidRPr="00FD0379">
        <w:rPr>
          <w:rStyle w:val="IGindeksgrny"/>
        </w:rPr>
        <w:t>)</w:t>
      </w:r>
      <w:r w:rsidRPr="00310058">
        <w:t> 1. Z odebrania ustnych wyjaśnień sporządza się protokół w dwóch egzemplarzach, z których jeden otrzymuje kontrolowany. Kontroler oraz osoba składająca ustne wyjaśnienia podpisują protokół oraz parafują każdą jego stronę.</w:t>
      </w:r>
    </w:p>
    <w:p w:rsidR="00F30ADA" w:rsidRPr="00424B6E" w:rsidRDefault="00F30ADA" w:rsidP="00424B6E">
      <w:pPr>
        <w:pStyle w:val="USTustnpkodeksu"/>
        <w:spacing w:before="80"/>
        <w:rPr>
          <w:bCs w:val="0"/>
        </w:rPr>
      </w:pPr>
      <w:r w:rsidRPr="00424B6E">
        <w:rPr>
          <w:bCs w:val="0"/>
        </w:rPr>
        <w:t>2. W przypadku odmowy podpisania protokołu przez osobę składającą ustne wyjaśnienia, wzmiankę o tym umies</w:t>
      </w:r>
      <w:r w:rsidRPr="00424B6E">
        <w:rPr>
          <w:bCs w:val="0"/>
        </w:rPr>
        <w:t>z</w:t>
      </w:r>
      <w:r w:rsidRPr="00424B6E">
        <w:rPr>
          <w:bCs w:val="0"/>
        </w:rPr>
        <w:t>cza się w protokole, z podaniem przyczyn odmowy.</w:t>
      </w:r>
    </w:p>
    <w:p w:rsidR="00F30ADA" w:rsidRPr="00310058" w:rsidRDefault="00F30ADA" w:rsidP="00F30ADA">
      <w:pPr>
        <w:pStyle w:val="USTustnpkodeksu"/>
      </w:pPr>
      <w:r w:rsidRPr="00310058">
        <w:t>3. Wyjaśnienia udzielane ustnie przez osoby, o których mowa w art. 32 ust. 5, mogą być utrwalane przy wykorzyst</w:t>
      </w:r>
      <w:r w:rsidRPr="00310058">
        <w:t>a</w:t>
      </w:r>
      <w:r w:rsidRPr="00310058">
        <w:t>niu urządzenia rejestrującego, po uprzednim poinformowaniu osoby składającej wyjaśnienia. W czynnościach ma prawo uczestniczyć osoba upoważniona do reprezentowania kontrolowanego. Przepisów ust. 1 i 2 nie stosuje się.</w:t>
      </w:r>
    </w:p>
    <w:p w:rsidR="00F30ADA" w:rsidRPr="00310058" w:rsidRDefault="00F30ADA" w:rsidP="00F30ADA">
      <w:pPr>
        <w:pStyle w:val="ARTartustawynprozporzdzenia"/>
      </w:pPr>
      <w:r w:rsidRPr="00310058">
        <w:rPr>
          <w:rStyle w:val="Ppogrubienie"/>
        </w:rPr>
        <w:t>Art. 35.</w:t>
      </w:r>
      <w:r w:rsidRPr="00310058">
        <w:t> 1. Materiały zebrane w toku kontroli mogą być zabezpieczane przed utratą lub zniekształceniem przez prz</w:t>
      </w:r>
      <w:r w:rsidRPr="00310058">
        <w:t>e</w:t>
      </w:r>
      <w:r w:rsidRPr="00310058">
        <w:t>chowywanie ich w lokalu kontrolowanego w pozostawionej do wyłącznej dyspozycji zespołu kontrolującego zamkniętej i opieczętowanej szafie lub sejfie, a gdy jest to uzasadnione ich ilością w oddzielnym, zamkniętym i opieczętowanym pomieszczeniu.</w:t>
      </w:r>
    </w:p>
    <w:p w:rsidR="00F30ADA" w:rsidRPr="00310058" w:rsidRDefault="00F30ADA" w:rsidP="00F30ADA">
      <w:pPr>
        <w:pStyle w:val="USTustnpkodeksu"/>
      </w:pPr>
      <w:r w:rsidRPr="00310058">
        <w:t>2. O zwolnieniu dokumentu lub innego nośnika informacji spod zabezpieczenia decyduje kontroler.</w:t>
      </w:r>
    </w:p>
    <w:p w:rsidR="00F30ADA" w:rsidRPr="00310058" w:rsidRDefault="00F30ADA" w:rsidP="00F30ADA">
      <w:pPr>
        <w:pStyle w:val="USTustnpkodeksu"/>
      </w:pPr>
      <w:r w:rsidRPr="00310058">
        <w:t>3. W przypadku zajęcia, o którym mowa w art. 33, przepisy ust. 1 i 2 stosuje się odpowiednio, z tym że zajęte dok</w:t>
      </w:r>
      <w:r w:rsidRPr="00310058">
        <w:t>u</w:t>
      </w:r>
      <w:r w:rsidRPr="00310058">
        <w:t>menty lub inne nośniki informacji mogą być również zabrane z lokalu kontrolowanego, za pokwitowaniem. Kopię prot</w:t>
      </w:r>
      <w:r w:rsidRPr="00310058">
        <w:t>o</w:t>
      </w:r>
      <w:r w:rsidRPr="00310058">
        <w:t>kołu zajęcia otrzymuje osoba upoważniona do reprezentowania kontrolowanego.</w:t>
      </w:r>
    </w:p>
    <w:p w:rsidR="00F30ADA" w:rsidRPr="00F30ADA" w:rsidRDefault="00F30ADA" w:rsidP="00F30ADA">
      <w:pPr>
        <w:pStyle w:val="ARTartustawynprozporzdzenia"/>
      </w:pPr>
      <w:bookmarkStart w:id="22" w:name="f1060eTOs19v10664a"/>
      <w:bookmarkEnd w:id="22"/>
      <w:r w:rsidRPr="00310058">
        <w:rPr>
          <w:rStyle w:val="Ppogrubienie"/>
        </w:rPr>
        <w:t>Art.</w:t>
      </w:r>
      <w:r w:rsidRPr="00F30ADA">
        <w:rPr>
          <w:rStyle w:val="Ppogrubienie"/>
        </w:rPr>
        <w:t> 35a.</w:t>
      </w:r>
      <w:r w:rsidRPr="00FD0379">
        <w:rPr>
          <w:rStyle w:val="IGindeksgrny"/>
        </w:rPr>
        <w:footnoteReference w:id="45"/>
      </w:r>
      <w:r w:rsidRPr="00FD0379">
        <w:rPr>
          <w:rStyle w:val="IGindeksgrny"/>
        </w:rPr>
        <w:t>)</w:t>
      </w:r>
      <w:r w:rsidRPr="00F30ADA">
        <w:t> 1. Z przeprowadzonej kontroli sporządza się protokół. Protokół kontroli zawiera w szczególności:</w:t>
      </w:r>
    </w:p>
    <w:p w:rsidR="00F30ADA" w:rsidRPr="00310058" w:rsidRDefault="00F30ADA" w:rsidP="00F30ADA">
      <w:pPr>
        <w:pStyle w:val="PKTpunkt"/>
      </w:pPr>
      <w:r w:rsidRPr="00310058">
        <w:t>1)</w:t>
      </w:r>
      <w:r w:rsidRPr="00310058">
        <w:tab/>
        <w:t>firmę (nazwę) i adres kontrolowanego;</w:t>
      </w:r>
    </w:p>
    <w:p w:rsidR="00F30ADA" w:rsidRPr="00310058" w:rsidRDefault="00F30ADA" w:rsidP="00F30ADA">
      <w:pPr>
        <w:pStyle w:val="PKTpunkt"/>
      </w:pPr>
      <w:r w:rsidRPr="00310058">
        <w:t>2)</w:t>
      </w:r>
      <w:r w:rsidRPr="00310058">
        <w:tab/>
        <w:t>wskazanie jednostek organizacyjnych kontrolowanego, objętych kontrolą;</w:t>
      </w:r>
    </w:p>
    <w:p w:rsidR="00F30ADA" w:rsidRPr="00310058" w:rsidRDefault="00F30ADA" w:rsidP="00F30ADA">
      <w:pPr>
        <w:pStyle w:val="PKTpunkt"/>
      </w:pPr>
      <w:r w:rsidRPr="00310058">
        <w:t>3)</w:t>
      </w:r>
      <w:r w:rsidRPr="00310058">
        <w:tab/>
        <w:t>imiona i nazwiska oraz stanowiska służbowe kontrolerów;</w:t>
      </w:r>
    </w:p>
    <w:p w:rsidR="00F30ADA" w:rsidRPr="00310058" w:rsidRDefault="00F30ADA" w:rsidP="00F30ADA">
      <w:pPr>
        <w:pStyle w:val="PKTpunkt"/>
      </w:pPr>
      <w:r w:rsidRPr="00310058">
        <w:t>4)</w:t>
      </w:r>
      <w:r w:rsidRPr="00310058">
        <w:tab/>
        <w:t>numer i datę upoważnienia do przeprowadzenia kontroli oraz wzmiankę o jego zmianach;</w:t>
      </w:r>
    </w:p>
    <w:p w:rsidR="00F30ADA" w:rsidRPr="00310058" w:rsidRDefault="00F30ADA" w:rsidP="00F30ADA">
      <w:pPr>
        <w:pStyle w:val="PKTpunkt"/>
      </w:pPr>
      <w:r w:rsidRPr="00310058">
        <w:t>5)</w:t>
      </w:r>
      <w:r w:rsidRPr="00310058">
        <w:tab/>
        <w:t>określenie przedmiotu i zakresu kontroli;</w:t>
      </w:r>
    </w:p>
    <w:p w:rsidR="00F30ADA" w:rsidRPr="00310058" w:rsidRDefault="00F30ADA" w:rsidP="00F30ADA">
      <w:pPr>
        <w:pStyle w:val="PKTpunkt"/>
      </w:pPr>
      <w:r w:rsidRPr="00310058">
        <w:t>6)</w:t>
      </w:r>
      <w:r w:rsidRPr="00310058">
        <w:tab/>
        <w:t>datę rozpoczęcia i zakończenia kontroli;</w:t>
      </w:r>
    </w:p>
    <w:p w:rsidR="00F30ADA" w:rsidRPr="00310058" w:rsidRDefault="00F30ADA" w:rsidP="00F30ADA">
      <w:pPr>
        <w:pStyle w:val="PKTpunkt"/>
      </w:pPr>
      <w:r w:rsidRPr="00310058">
        <w:t>7)</w:t>
      </w:r>
      <w:r w:rsidRPr="00310058">
        <w:tab/>
        <w:t>imiona i nazwiska oraz stanowiska służbowe osób składających oświadczenia oraz udzielających informacji i wyjaśnień w toku kontroli;</w:t>
      </w:r>
    </w:p>
    <w:p w:rsidR="00F30ADA" w:rsidRPr="00310058" w:rsidRDefault="00F30ADA" w:rsidP="00F30ADA">
      <w:pPr>
        <w:pStyle w:val="PKTpunkt"/>
      </w:pPr>
      <w:r w:rsidRPr="00310058">
        <w:t>8)</w:t>
      </w:r>
      <w:r w:rsidRPr="00310058">
        <w:tab/>
        <w:t>wzmiankę o pouczeniu, o którym mowa w art. 30 ust. 4;</w:t>
      </w:r>
    </w:p>
    <w:p w:rsidR="00F30ADA" w:rsidRPr="00310058" w:rsidRDefault="00F30ADA" w:rsidP="00F30ADA">
      <w:pPr>
        <w:pStyle w:val="PKTpunkt"/>
      </w:pPr>
      <w:r w:rsidRPr="00310058">
        <w:t>9)</w:t>
      </w:r>
      <w:r w:rsidRPr="00310058">
        <w:tab/>
        <w:t>opis dokonanych czynności kontrolnych oraz ustalenia dotyczące stanu faktycznego, ze wskazaniem dokumentów lub innych informacji i materiałów, na jakich ustalenia te zostały oparte, jak również opis stwierdzonych niepraw</w:t>
      </w:r>
      <w:r w:rsidRPr="00310058">
        <w:t>i</w:t>
      </w:r>
      <w:r w:rsidRPr="00310058">
        <w:t>dłowości, ich zakresu i przyczyn;</w:t>
      </w:r>
    </w:p>
    <w:p w:rsidR="00F30ADA" w:rsidRPr="00310058" w:rsidRDefault="00F30ADA" w:rsidP="00F30ADA">
      <w:pPr>
        <w:pStyle w:val="PKTpunkt"/>
      </w:pPr>
      <w:r w:rsidRPr="00310058">
        <w:t>10)</w:t>
      </w:r>
      <w:r w:rsidRPr="00310058">
        <w:tab/>
        <w:t>wykaz materiałów zgromadzonych w toku kontroli, z podaniem nazwy każdego z nich;</w:t>
      </w:r>
    </w:p>
    <w:p w:rsidR="00F30ADA" w:rsidRPr="00310058" w:rsidRDefault="00F30ADA" w:rsidP="00F30ADA">
      <w:pPr>
        <w:pStyle w:val="PKTpunkt"/>
      </w:pPr>
      <w:r w:rsidRPr="00310058">
        <w:t>11)</w:t>
      </w:r>
      <w:r w:rsidRPr="00310058">
        <w:tab/>
        <w:t>miejsce i datę sporządzenia protokołu kontroli;</w:t>
      </w:r>
    </w:p>
    <w:p w:rsidR="00F30ADA" w:rsidRPr="00310058" w:rsidRDefault="00F30ADA" w:rsidP="00F30ADA">
      <w:pPr>
        <w:pStyle w:val="PKTpunkt"/>
      </w:pPr>
      <w:r w:rsidRPr="00310058">
        <w:t>12)</w:t>
      </w:r>
      <w:r w:rsidRPr="00310058">
        <w:tab/>
        <w:t>wzmiankę o udzieleniu zaleceń w trybie art. 36 ust. 6.</w:t>
      </w:r>
    </w:p>
    <w:p w:rsidR="00F30ADA" w:rsidRPr="00F30ADA" w:rsidRDefault="00F30ADA" w:rsidP="00F30ADA">
      <w:pPr>
        <w:pStyle w:val="USTustnpkodeksu"/>
      </w:pPr>
      <w:r w:rsidRPr="00310058">
        <w:t>2.</w:t>
      </w:r>
      <w:r w:rsidRPr="00F30ADA">
        <w:t> Materiałami, o których mowa w ust. 1 pkt 10, są w szczególności:</w:t>
      </w:r>
    </w:p>
    <w:p w:rsidR="00F30ADA" w:rsidRPr="00310058" w:rsidRDefault="00F30ADA" w:rsidP="00F30ADA">
      <w:pPr>
        <w:pStyle w:val="PKTpunkt"/>
      </w:pPr>
      <w:r w:rsidRPr="00310058">
        <w:t>1)</w:t>
      </w:r>
      <w:r w:rsidRPr="00310058">
        <w:tab/>
        <w:t>protokoły sporządzone w toku kontroli;</w:t>
      </w:r>
    </w:p>
    <w:p w:rsidR="00F30ADA" w:rsidRPr="00310058" w:rsidRDefault="00F30ADA" w:rsidP="00F30ADA">
      <w:pPr>
        <w:pStyle w:val="PKTpunkt"/>
      </w:pPr>
      <w:r w:rsidRPr="00310058">
        <w:t>2)</w:t>
      </w:r>
      <w:r w:rsidRPr="00310058">
        <w:tab/>
        <w:t>pisemne oświadczenia i wyjaśnienia;</w:t>
      </w:r>
    </w:p>
    <w:p w:rsidR="00F30ADA" w:rsidRPr="00310058" w:rsidRDefault="00F30ADA" w:rsidP="00F30ADA">
      <w:pPr>
        <w:pStyle w:val="PKTpunkt"/>
      </w:pPr>
      <w:r w:rsidRPr="00310058">
        <w:t>3)</w:t>
      </w:r>
      <w:r w:rsidRPr="00310058">
        <w:tab/>
        <w:t>zarządzenia Przewodniczącego Komisji wydane w toku kontroli.</w:t>
      </w:r>
    </w:p>
    <w:p w:rsidR="00F30ADA" w:rsidRPr="00310058" w:rsidRDefault="00F30ADA" w:rsidP="00F30ADA">
      <w:pPr>
        <w:pStyle w:val="ARTartustawynprozporzdzenia"/>
      </w:pPr>
      <w:r w:rsidRPr="00310058">
        <w:rPr>
          <w:rStyle w:val="Ppogrubienie"/>
        </w:rPr>
        <w:t>Art. 36.</w:t>
      </w:r>
      <w:r w:rsidRPr="00310058">
        <w:t> 1. Wyniki kontroli zamieszcza się w protokole kontroli sporządzonym w dwóch egzemplarzach, z których jeden otrzymuje kontrolowany w terminie 30 dni od przekazania mu informacji, o której mowa w art. 29 ust. 4.</w:t>
      </w:r>
    </w:p>
    <w:p w:rsidR="00F30ADA" w:rsidRPr="00310058" w:rsidRDefault="00F30ADA" w:rsidP="00F30ADA">
      <w:pPr>
        <w:pStyle w:val="USTustnpkodeksu"/>
      </w:pPr>
      <w:bookmarkStart w:id="23" w:name="f1060eTOs20v8598a"/>
      <w:bookmarkEnd w:id="23"/>
      <w:r w:rsidRPr="00310058">
        <w:t>2.</w:t>
      </w:r>
      <w:r w:rsidRPr="00FD0379">
        <w:rPr>
          <w:rStyle w:val="IGindeksgrny"/>
        </w:rPr>
        <w:footnoteReference w:id="46"/>
      </w:r>
      <w:r w:rsidRPr="00FD0379">
        <w:rPr>
          <w:rStyle w:val="IGindeksgrny"/>
        </w:rPr>
        <w:t>)</w:t>
      </w:r>
      <w:r w:rsidRPr="00310058">
        <w:t> Protokół kontroli podpisują kontroler oraz kontrolowany lub osoba upoważniona przez kontrolowanego. Przepis art. 33 ust. 4 zdanie trzecie stosuje się odpowiednio.</w:t>
      </w:r>
    </w:p>
    <w:p w:rsidR="00F30ADA" w:rsidRPr="00310058" w:rsidRDefault="00F30ADA" w:rsidP="00F30ADA">
      <w:pPr>
        <w:pStyle w:val="USTustnpkodeksu"/>
      </w:pPr>
      <w:r w:rsidRPr="00310058">
        <w:t>2a.</w:t>
      </w:r>
      <w:bookmarkStart w:id="24" w:name="_Ref384889731"/>
      <w:r w:rsidRPr="00FD0379">
        <w:rPr>
          <w:rStyle w:val="IGindeksgrny"/>
        </w:rPr>
        <w:footnoteReference w:id="47"/>
      </w:r>
      <w:bookmarkEnd w:id="24"/>
      <w:r w:rsidRPr="00FD0379">
        <w:rPr>
          <w:rStyle w:val="IGindeksgrny"/>
        </w:rPr>
        <w:t>)</w:t>
      </w:r>
      <w:r w:rsidRPr="00310058">
        <w:t> Kontrolowany lub osoba przez niego upoważniona parafuje również każdą stronę protokołu, a następnie prz</w:t>
      </w:r>
      <w:r w:rsidRPr="00310058">
        <w:t>e</w:t>
      </w:r>
      <w:r w:rsidRPr="00310058">
        <w:t>kazuje podpisany protokół do Komisji, w terminie 14 dni od doręczenia protokołu, z zastrzeżeniem ust. 2b–2d.</w:t>
      </w:r>
    </w:p>
    <w:p w:rsidR="00F30ADA" w:rsidRPr="00310058" w:rsidRDefault="00F30ADA" w:rsidP="00F30ADA">
      <w:pPr>
        <w:pStyle w:val="USTustnpkodeksu"/>
      </w:pPr>
      <w:r w:rsidRPr="00310058">
        <w:t>2b.</w:t>
      </w:r>
      <w:r w:rsidRPr="00FD0379">
        <w:rPr>
          <w:rStyle w:val="IGindeksgrny"/>
        </w:rPr>
        <w:fldChar w:fldCharType="begin"/>
      </w:r>
      <w:r w:rsidRPr="00310058">
        <w:rPr>
          <w:rStyle w:val="IGindeksgrny"/>
        </w:rPr>
        <w:instrText xml:space="preserve"> NOTEREF _Ref384889731 \h  \* MERGEFORMAT </w:instrText>
      </w:r>
      <w:r w:rsidRPr="00FD0379">
        <w:rPr>
          <w:rStyle w:val="IGindeksgrny"/>
        </w:rPr>
      </w:r>
      <w:r w:rsidRPr="00FD0379">
        <w:rPr>
          <w:rStyle w:val="IGindeksgrny"/>
        </w:rPr>
        <w:fldChar w:fldCharType="separate"/>
      </w:r>
      <w:r w:rsidR="00E217AD">
        <w:rPr>
          <w:rStyle w:val="IGindeksgrny"/>
        </w:rPr>
        <w:t>44</w:t>
      </w:r>
      <w:r w:rsidRPr="00FD0379">
        <w:rPr>
          <w:rStyle w:val="IGindeksgrny"/>
        </w:rPr>
        <w:fldChar w:fldCharType="end"/>
      </w:r>
      <w:r w:rsidRPr="00FD0379">
        <w:rPr>
          <w:rStyle w:val="IGindeksgrny"/>
        </w:rPr>
        <w:t>)</w:t>
      </w:r>
      <w:r w:rsidRPr="00310058">
        <w:rPr>
          <w:rStyle w:val="IGindeksgrny"/>
        </w:rPr>
        <w:t> </w:t>
      </w:r>
      <w:r w:rsidRPr="00310058">
        <w:t>Kontrolowany lub osoba przez niego upoważniona może odmówić podpisania protokołu kontroli, wyjaśniając na piśmie przyczyny odmowy. Po bezskutecznym upływie terminu, o którym mowa w ust. 2a, odmowę podpisania prot</w:t>
      </w:r>
      <w:r w:rsidRPr="00310058">
        <w:t>o</w:t>
      </w:r>
      <w:r w:rsidRPr="00310058">
        <w:t>kołu kontroli uważa się za dokonaną z upływem ostatniego dnia tego terminu, chyba że kontrolowany zgłosi zastrzeżenia do protokołu kontroli.</w:t>
      </w:r>
    </w:p>
    <w:p w:rsidR="00F30ADA" w:rsidRPr="00310058" w:rsidRDefault="00F30ADA" w:rsidP="00F30ADA">
      <w:pPr>
        <w:pStyle w:val="USTustnpkodeksu"/>
      </w:pPr>
      <w:r w:rsidRPr="00310058">
        <w:t>2c.</w:t>
      </w:r>
      <w:r w:rsidRPr="00FD0379">
        <w:rPr>
          <w:rStyle w:val="IGindeksgrny"/>
        </w:rPr>
        <w:fldChar w:fldCharType="begin"/>
      </w:r>
      <w:r w:rsidRPr="00310058">
        <w:rPr>
          <w:rStyle w:val="IGindeksgrny"/>
        </w:rPr>
        <w:instrText xml:space="preserve"> NOTEREF _Ref384889731 \h  \* MERGEFORMAT </w:instrText>
      </w:r>
      <w:r w:rsidRPr="00FD0379">
        <w:rPr>
          <w:rStyle w:val="IGindeksgrny"/>
        </w:rPr>
      </w:r>
      <w:r w:rsidRPr="00FD0379">
        <w:rPr>
          <w:rStyle w:val="IGindeksgrny"/>
        </w:rPr>
        <w:fldChar w:fldCharType="separate"/>
      </w:r>
      <w:r w:rsidR="00E217AD">
        <w:rPr>
          <w:rStyle w:val="IGindeksgrny"/>
        </w:rPr>
        <w:t>44</w:t>
      </w:r>
      <w:r w:rsidRPr="00FD0379">
        <w:rPr>
          <w:rStyle w:val="IGindeksgrny"/>
        </w:rPr>
        <w:fldChar w:fldCharType="end"/>
      </w:r>
      <w:r w:rsidRPr="00FD0379">
        <w:rPr>
          <w:rStyle w:val="IGindeksgrny"/>
        </w:rPr>
        <w:t>)</w:t>
      </w:r>
      <w:r w:rsidRPr="00310058">
        <w:rPr>
          <w:rStyle w:val="IGindeksgrny"/>
        </w:rPr>
        <w:t> </w:t>
      </w:r>
      <w:r w:rsidRPr="00310058">
        <w:t>Kontroler umieszcza na egzemplarzu protokołu kontroli, który otrzymuje Komisja, wzmiankę o odmowie jego podpisania, załączając wyjaśnienia, o których mowa w ust. 2b, jeżeli zostały złożone.</w:t>
      </w:r>
    </w:p>
    <w:p w:rsidR="00F30ADA" w:rsidRPr="00310058" w:rsidRDefault="00F30ADA" w:rsidP="00F30ADA">
      <w:pPr>
        <w:pStyle w:val="USTustnpkodeksu"/>
      </w:pPr>
      <w:r w:rsidRPr="00310058">
        <w:t>2d.</w:t>
      </w:r>
      <w:r w:rsidRPr="00FD0379">
        <w:rPr>
          <w:rStyle w:val="IGindeksgrny"/>
        </w:rPr>
        <w:fldChar w:fldCharType="begin"/>
      </w:r>
      <w:r w:rsidRPr="00310058">
        <w:rPr>
          <w:rStyle w:val="IGindeksgrny"/>
        </w:rPr>
        <w:instrText xml:space="preserve"> NOTEREF _Ref384889731 \h  \* MERGEFORMAT </w:instrText>
      </w:r>
      <w:r w:rsidRPr="00FD0379">
        <w:rPr>
          <w:rStyle w:val="IGindeksgrny"/>
        </w:rPr>
      </w:r>
      <w:r w:rsidRPr="00FD0379">
        <w:rPr>
          <w:rStyle w:val="IGindeksgrny"/>
        </w:rPr>
        <w:fldChar w:fldCharType="separate"/>
      </w:r>
      <w:r w:rsidR="00E217AD">
        <w:rPr>
          <w:rStyle w:val="IGindeksgrny"/>
        </w:rPr>
        <w:t>44</w:t>
      </w:r>
      <w:r w:rsidRPr="00FD0379">
        <w:rPr>
          <w:rStyle w:val="IGindeksgrny"/>
        </w:rPr>
        <w:fldChar w:fldCharType="end"/>
      </w:r>
      <w:r w:rsidRPr="00FD0379">
        <w:rPr>
          <w:rStyle w:val="IGindeksgrny"/>
        </w:rPr>
        <w:t>)</w:t>
      </w:r>
      <w:r w:rsidRPr="00310058">
        <w:rPr>
          <w:rStyle w:val="IGindeksgrny"/>
        </w:rPr>
        <w:t> </w:t>
      </w:r>
      <w:r w:rsidRPr="00310058">
        <w:t>Odmowa podpisania protokołu kontroli nie zwalnia kontrolowanego z wykonania zaleceń, o których mowa w art. 36 ust. 5 i 6, o czym zarządzający kontrolę pisemnie informuje kontrolowanego.</w:t>
      </w:r>
    </w:p>
    <w:p w:rsidR="00F30ADA" w:rsidRPr="00310058" w:rsidRDefault="00F30ADA" w:rsidP="00F30ADA">
      <w:pPr>
        <w:pStyle w:val="USTustnpkodeksu"/>
      </w:pPr>
      <w:r w:rsidRPr="00310058">
        <w:t>3. Kontrolowany ma prawo zgłoszenia umotywowanych zastrzeżeń do protokołu kontroli. Zastrzeżenia zgłasza się na piśmie do Przewodniczącego Komisji w terminie 14 dni od otrzymania protokołu kontroli.</w:t>
      </w:r>
    </w:p>
    <w:p w:rsidR="00F30ADA" w:rsidRPr="00F30ADA" w:rsidRDefault="00F30ADA" w:rsidP="00F30ADA">
      <w:pPr>
        <w:pStyle w:val="USTustnpkodeksu"/>
      </w:pPr>
      <w:r w:rsidRPr="00310058">
        <w:t>4.</w:t>
      </w:r>
      <w:r w:rsidRPr="00F30ADA">
        <w:t> W przypadku gdy Przewodniczący Komisji:</w:t>
      </w:r>
    </w:p>
    <w:p w:rsidR="00F30ADA" w:rsidRPr="00424B6E" w:rsidRDefault="00F30ADA" w:rsidP="00424B6E">
      <w:pPr>
        <w:pStyle w:val="PKTpunkt"/>
        <w:spacing w:before="80"/>
        <w:rPr>
          <w:bCs w:val="0"/>
        </w:rPr>
      </w:pPr>
      <w:r w:rsidRPr="00310058">
        <w:t>1)</w:t>
      </w:r>
      <w:r w:rsidRPr="00310058">
        <w:tab/>
        <w:t>uwzględnia zastrzeżenia kontrolowanego – dokonuje się zmiany protokołu w niezbędnym zakresie w formie pise</w:t>
      </w:r>
      <w:r w:rsidRPr="00310058">
        <w:t>m</w:t>
      </w:r>
      <w:r w:rsidRPr="00310058">
        <w:t>nego aneksu, który przekazuje się kontrolowanemu w terminie 30 dni od dnia otrzymania tych zastrzeżeń; przepisy ust. 1 i 2 stosuje się odpo</w:t>
      </w:r>
      <w:r w:rsidRPr="00424B6E">
        <w:rPr>
          <w:bCs w:val="0"/>
        </w:rPr>
        <w:t>wiednio;</w:t>
      </w:r>
    </w:p>
    <w:p w:rsidR="00F30ADA" w:rsidRPr="00310058" w:rsidRDefault="00F30ADA" w:rsidP="00424B6E">
      <w:pPr>
        <w:pStyle w:val="PKTpunkt"/>
        <w:spacing w:before="80"/>
      </w:pPr>
      <w:r w:rsidRPr="00424B6E">
        <w:rPr>
          <w:bCs w:val="0"/>
        </w:rPr>
        <w:t>2)</w:t>
      </w:r>
      <w:r w:rsidRPr="00424B6E">
        <w:rPr>
          <w:bCs w:val="0"/>
        </w:rPr>
        <w:tab/>
        <w:t>nie uwzględnia zastrzeżeń ko</w:t>
      </w:r>
      <w:r w:rsidRPr="00310058">
        <w:t>ntrolowanego – przekazuje się kontrolowanemu pisemne stanowisko dotyczące tych zastrzeżeń, w terminie 30 dni od dnia ich otrzymania.</w:t>
      </w:r>
    </w:p>
    <w:p w:rsidR="00F30ADA" w:rsidRPr="00310058" w:rsidRDefault="00F30ADA" w:rsidP="00F30ADA">
      <w:pPr>
        <w:pStyle w:val="USTustnpkodeksu"/>
      </w:pPr>
      <w:r w:rsidRPr="00310058">
        <w:t>5. Wraz z aneksem lub stanowiskiem, o których mowa w ust. 4, albo po bezskutecznym upływie terminu do zgłosz</w:t>
      </w:r>
      <w:r w:rsidRPr="00310058">
        <w:t>e</w:t>
      </w:r>
      <w:r w:rsidRPr="00310058">
        <w:t>nia zastrzeżeń, Przewodniczący Komisji może zgłosić zalecenia usunięcia przez kontrolowanego nieprawidłowości stwierdzonych na podstawie wyników kontroli, zwanych dalej „zaleceniami”, w terminie nie krótszym niż 14 dni od dnia otrzymania tych zaleceń, z zastrzeżeniem ust. 6.</w:t>
      </w:r>
    </w:p>
    <w:p w:rsidR="00F30ADA" w:rsidRPr="00310058" w:rsidRDefault="00F30ADA" w:rsidP="00F30ADA">
      <w:pPr>
        <w:pStyle w:val="USTustnpkodeksu"/>
      </w:pPr>
      <w:r w:rsidRPr="00310058">
        <w:t>6. W przypadkach niecierpiących zwłoki, gdy wymaga tego bezpieczeństwo obrotu lub interes inwestorów, Prz</w:t>
      </w:r>
      <w:r w:rsidRPr="00310058">
        <w:t>e</w:t>
      </w:r>
      <w:r w:rsidRPr="00310058">
        <w:t>wodniczący Komisji może zgłosić zalecenia nawet przed zakończeniem kontroli, wyznaczając kontrolowanemu termin do usunięcia nieprawidłowości krótszy niż 14 dni. O udzieleniu zaleceń w tym trybie zamieszcza się wzmiankę w protokole kontroli.</w:t>
      </w:r>
    </w:p>
    <w:p w:rsidR="00F30ADA" w:rsidRPr="00310058" w:rsidRDefault="00F30ADA" w:rsidP="00F30ADA">
      <w:pPr>
        <w:pStyle w:val="USTustnpkodeksu"/>
      </w:pPr>
      <w:r w:rsidRPr="00310058">
        <w:t>7. Bieg terminu do usunięcia przez kontrolowanego nieprawidłowości wskazanych w zaleceniach rozpoczyna się w dniu następującym po dniu otrzymania tych zaleceń.</w:t>
      </w:r>
    </w:p>
    <w:p w:rsidR="00F30ADA" w:rsidRPr="00310058" w:rsidRDefault="00F30ADA" w:rsidP="00F30ADA">
      <w:pPr>
        <w:pStyle w:val="USTustnpkodeksu"/>
      </w:pPr>
      <w:r w:rsidRPr="00310058">
        <w:t>8. Kontrolowany, niezwłocznie, nie później niż w dniu następnym po upływie terminu do usunięcia nieprawidłow</w:t>
      </w:r>
      <w:r w:rsidRPr="00310058">
        <w:t>o</w:t>
      </w:r>
      <w:r w:rsidRPr="00310058">
        <w:t>ści wskazanych w zaleceniach, przekazuje Komisji informację o sposobie ich uwzględnienia, wskazując szczegółowy sposób usunięcia stwierdzonych nieprawidłowości.</w:t>
      </w:r>
    </w:p>
    <w:p w:rsidR="00F30ADA" w:rsidRPr="00310058" w:rsidRDefault="00F30ADA" w:rsidP="00F30ADA">
      <w:pPr>
        <w:pStyle w:val="ARTartustawynprozporzdzenia"/>
      </w:pPr>
      <w:r w:rsidRPr="00310058">
        <w:rPr>
          <w:rStyle w:val="Ppogrubienie"/>
        </w:rPr>
        <w:t>Art. 37.</w:t>
      </w:r>
      <w:r w:rsidRPr="00310058">
        <w:t> 1. Przepisy niniejszego rozdziału stosuje się odpowiednio w toku postępowania likwidacyjnego lub upadł</w:t>
      </w:r>
      <w:r w:rsidRPr="00310058">
        <w:t>o</w:t>
      </w:r>
      <w:r w:rsidRPr="00310058">
        <w:t>ściowego w stosunku do podmiotu określonego w art. 5 pkt 1–6 i 8–15, a także w przypadku cofnięcia zezwolenia na prowadzenie przez ten podmiot działalności podlegającej nadzorowi Komisji – do czasu zaprzestania prowadzenia tej działalności.</w:t>
      </w:r>
    </w:p>
    <w:p w:rsidR="00F30ADA" w:rsidRPr="00310058" w:rsidRDefault="00F30ADA" w:rsidP="00F30ADA">
      <w:pPr>
        <w:pStyle w:val="USTustnpkodeksu"/>
      </w:pPr>
      <w:bookmarkStart w:id="25" w:name="f1060eTOs21v11580a"/>
      <w:bookmarkEnd w:id="25"/>
      <w:r w:rsidRPr="00310058">
        <w:t>2. (uchylony).</w:t>
      </w:r>
      <w:r w:rsidRPr="00FD0379">
        <w:rPr>
          <w:rStyle w:val="IGindeksgrny"/>
        </w:rPr>
        <w:footnoteReference w:id="48"/>
      </w:r>
      <w:r w:rsidRPr="00FD0379">
        <w:rPr>
          <w:rStyle w:val="IGindeksgrny"/>
        </w:rPr>
        <w:t>)</w:t>
      </w:r>
    </w:p>
    <w:p w:rsidR="00F30ADA" w:rsidRPr="00310058" w:rsidRDefault="00F30ADA" w:rsidP="00F30ADA">
      <w:pPr>
        <w:pStyle w:val="ARTartustawynprozporzdzenia"/>
      </w:pPr>
      <w:r w:rsidRPr="00310058">
        <w:rPr>
          <w:rStyle w:val="Ppogrubienie"/>
        </w:rPr>
        <w:t>Art. 37a.</w:t>
      </w:r>
      <w:r w:rsidRPr="00FD0379">
        <w:rPr>
          <w:rStyle w:val="IGindeksgrny"/>
        </w:rPr>
        <w:footnoteReference w:id="49"/>
      </w:r>
      <w:r w:rsidRPr="00FD0379">
        <w:rPr>
          <w:rStyle w:val="IGindeksgrny"/>
        </w:rPr>
        <w:t>)</w:t>
      </w:r>
      <w:r w:rsidRPr="00310058">
        <w:t> 1. Upoważnieni pracownicy urzędu Komisji mogą przeprowadzić w domu maklerskim wizytę nadzorczą w zakresie badania i oceny nadzorczej przestrzegania przez dom maklerski przepisów dotyczących adekwatności kapit</w:t>
      </w:r>
      <w:r w:rsidRPr="00310058">
        <w:t>a</w:t>
      </w:r>
      <w:r w:rsidRPr="00310058">
        <w:t>łowej.</w:t>
      </w:r>
    </w:p>
    <w:p w:rsidR="00F30ADA" w:rsidRPr="00310058" w:rsidRDefault="00F30ADA" w:rsidP="00F30ADA">
      <w:pPr>
        <w:pStyle w:val="USTustnpkodeksu"/>
      </w:pPr>
      <w:r w:rsidRPr="00310058">
        <w:t>2. Wizyta nadzorcza może być także przeprowadzona w przypadku postępowań dotyczących wydania przez Komisję zgód, o których mowa w art. 98a ust. 4 i 5 oraz art. 105–105d ustawy o obrocie instrumentami finansowymi.</w:t>
      </w:r>
    </w:p>
    <w:p w:rsidR="00F30ADA" w:rsidRPr="00310058" w:rsidRDefault="00F30ADA" w:rsidP="00F30ADA">
      <w:pPr>
        <w:pStyle w:val="USTustnpkodeksu"/>
      </w:pPr>
      <w:r w:rsidRPr="00310058">
        <w:t>3. Do wizyty nadzorczej stosuje się odpowiednio przepisy art. 27 ust. 4, art. 28, art. 29 ust. 2 i 3 oraz art. 30–32 i art. 34.</w:t>
      </w:r>
    </w:p>
    <w:p w:rsidR="00F30ADA" w:rsidRPr="00310058" w:rsidRDefault="00F30ADA" w:rsidP="00F30ADA">
      <w:pPr>
        <w:pStyle w:val="USTustnpkodeksu"/>
      </w:pPr>
      <w:r w:rsidRPr="00310058">
        <w:t>4. Czas trwania wizyty nadzorczej nie może być dłuższy niż 2 miesiące.</w:t>
      </w:r>
    </w:p>
    <w:p w:rsidR="00F30ADA" w:rsidRPr="00310058" w:rsidRDefault="00F30ADA" w:rsidP="00F30ADA">
      <w:pPr>
        <w:pStyle w:val="USTustnpkodeksu"/>
      </w:pPr>
      <w:r w:rsidRPr="00310058">
        <w:t>5. Za dzień zakończenia wizyty nadzorczej uważa się dzień, w którym dokonana została ostatnia czynność w siedzibie domu maklerskiego. O zakończeniu wizyty nadzorczej niezwłocznie pisemnie informuje się dom maklerski, w którym przeprowadzana była wizyta nadzorcza.</w:t>
      </w:r>
    </w:p>
    <w:p w:rsidR="00F30ADA" w:rsidRPr="00310058" w:rsidRDefault="00F30ADA" w:rsidP="00F30ADA">
      <w:pPr>
        <w:pStyle w:val="ARTartustawynprozporzdzenia"/>
      </w:pPr>
      <w:r w:rsidRPr="00310058">
        <w:rPr>
          <w:rStyle w:val="Ppogrubienie"/>
        </w:rPr>
        <w:t>Art. 38.</w:t>
      </w:r>
      <w:r w:rsidRPr="00310058">
        <w:t> 1.</w:t>
      </w:r>
      <w:r w:rsidRPr="00FD0379">
        <w:rPr>
          <w:rStyle w:val="IGindeksgrny"/>
        </w:rPr>
        <w:footnoteReference w:id="50"/>
      </w:r>
      <w:r w:rsidRPr="00FD0379">
        <w:rPr>
          <w:rStyle w:val="IGindeksgrny"/>
        </w:rPr>
        <w:t>)</w:t>
      </w:r>
      <w:r w:rsidRPr="00310058">
        <w:t xml:space="preserve"> W celu ustalenia, czy istnieją podstawy do złożenia zawiadomienia o podejrzeniu popełnienia przestę</w:t>
      </w:r>
      <w:r w:rsidRPr="00310058">
        <w:t>p</w:t>
      </w:r>
      <w:r w:rsidRPr="00310058">
        <w:t>stwa określonego w ustawach: o ofercie publicznej, ustawie o obrocie instrumentami finansowymi, ustawie o funduszach inwestycyjnych, ustawie o giełdach towarowych oraz innych ustawach – w zakresie dotyczącym czynów skierowanych przeciwko interesom uczestników rynku kapitałowego, pozostających w związku z działalnością podmiotów nadzorow</w:t>
      </w:r>
      <w:r w:rsidRPr="00310058">
        <w:t>a</w:t>
      </w:r>
      <w:r w:rsidRPr="00310058">
        <w:t>nych, lub do wszczęcia postępowania administracyjnego w sprawie naruszenia przepisów prawa w zakresie podlegającym nadzorowi Komisji, Przewodniczący Komisji może zarządzić przeprowadzenie postępowania wyjaśniającego. Do post</w:t>
      </w:r>
      <w:r w:rsidRPr="00310058">
        <w:t>ę</w:t>
      </w:r>
      <w:r w:rsidRPr="00310058">
        <w:t>powania wyjaśniającego nie stosuje się przepisów Kodeksu postępowania administracyjnego, chyba że przepisy niniejsz</w:t>
      </w:r>
      <w:r w:rsidRPr="00310058">
        <w:t>e</w:t>
      </w:r>
      <w:r w:rsidRPr="00310058">
        <w:t>go rozdziału stanowią inaczej.</w:t>
      </w:r>
    </w:p>
    <w:p w:rsidR="00F30ADA" w:rsidRPr="00310058" w:rsidRDefault="00F30ADA" w:rsidP="00F30ADA">
      <w:pPr>
        <w:pStyle w:val="USTustnpkodeksu"/>
      </w:pPr>
      <w:r w:rsidRPr="00310058">
        <w:t>2. Postępowanie wyjaśniające prowadzi pracownik urzędu Komisji pisemnie upoważniony przez Przewodniczącego Komisji. Czas trwania postępowania wyjaśniającego nie może być dłuższy niż 6 miesięcy. Do treści upoważnienia art. 28 ust. 1 stosuje się odpowiednio.</w:t>
      </w:r>
    </w:p>
    <w:p w:rsidR="00F30ADA" w:rsidRPr="00310058" w:rsidRDefault="00F30ADA" w:rsidP="00F30ADA">
      <w:pPr>
        <w:pStyle w:val="USTustnpkodeksu"/>
      </w:pPr>
      <w:r w:rsidRPr="00310058">
        <w:t>3. W postępowaniu wyjaśniającym nie przeprowadza się dowodu z opinii biegłego, przesłuchania osoby ani innych czynności wymagających spisania protokołu zgodnie z przepisami Kodeksu postępowania administracyjnego, z wyjątkiem zajęcia przedmiotów, o których mowa w art. 33 ust. 1.</w:t>
      </w:r>
    </w:p>
    <w:p w:rsidR="00F30ADA" w:rsidRPr="00310058" w:rsidRDefault="00F30ADA" w:rsidP="00F30ADA">
      <w:pPr>
        <w:pStyle w:val="USTustnpkodeksu"/>
      </w:pPr>
      <w:r w:rsidRPr="00310058">
        <w:t>4.</w:t>
      </w:r>
      <w:r w:rsidRPr="00FD0379">
        <w:rPr>
          <w:rStyle w:val="IGindeksgrny"/>
        </w:rPr>
        <w:footnoteReference w:id="51"/>
      </w:r>
      <w:r w:rsidRPr="00FD0379">
        <w:rPr>
          <w:rStyle w:val="IGindeksgrny"/>
        </w:rPr>
        <w:t>)</w:t>
      </w:r>
      <w:r w:rsidRPr="00310058">
        <w:t> Do złożenia pisemnych lub ustnych wyjaśnień oraz do wydania dokumentu lub innego nośnika informacji mo</w:t>
      </w:r>
      <w:r w:rsidRPr="00310058">
        <w:t>ż</w:t>
      </w:r>
      <w:r w:rsidRPr="00310058">
        <w:t>na wezwać każdego, kto dysponuje określoną wiedzą, dokumentem lub nośnikiem. Przepis art. 30 ust. 3 stosuje się odp</w:t>
      </w:r>
      <w:r w:rsidRPr="00310058">
        <w:t>o</w:t>
      </w:r>
      <w:r w:rsidRPr="00310058">
        <w:t>wiednio.</w:t>
      </w:r>
    </w:p>
    <w:p w:rsidR="00F30ADA" w:rsidRPr="00310058" w:rsidRDefault="00F30ADA" w:rsidP="00F30ADA">
      <w:pPr>
        <w:pStyle w:val="USTustnpkodeksu"/>
      </w:pPr>
      <w:r w:rsidRPr="00310058">
        <w:t>4a.</w:t>
      </w:r>
      <w:r w:rsidRPr="00FD0379">
        <w:rPr>
          <w:rStyle w:val="IGindeksgrny"/>
        </w:rPr>
        <w:footnoteReference w:id="52"/>
      </w:r>
      <w:r w:rsidRPr="00FD0379">
        <w:rPr>
          <w:rStyle w:val="IGindeksgrny"/>
        </w:rPr>
        <w:t>)</w:t>
      </w:r>
      <w:r w:rsidRPr="00310058">
        <w:t> W toku postępowania wyjaśniającego do czynności podejmowanych wobec podmiotów, o których mowa w art. 5 pkt 1–15 i art. 26 ust. 1 pkt 2, lub wystawców instrumentów finansowych niebędących papierami wartościowymi stosuje się odpowiednio art. 32 i art. 33.</w:t>
      </w:r>
    </w:p>
    <w:p w:rsidR="00F30ADA" w:rsidRPr="00F30ADA" w:rsidRDefault="00F30ADA" w:rsidP="00F30ADA">
      <w:pPr>
        <w:pStyle w:val="USTustnpkodeksu"/>
      </w:pPr>
      <w:r w:rsidRPr="00310058">
        <w:t>5.</w:t>
      </w:r>
      <w:r w:rsidRPr="00F30ADA">
        <w:t> W granicach koniecznych do sprawdzenia, czy zachodzi uzasadnione podejrzenie popełnienia przestępstwa, o którym mowa w ust. 1, lub potrzeba wszczęcia postępowania administracyjnego w sprawie, o której mowa w art. 172 ustawy o obrocie instrumentami finansowymi, Przewodniczący Komisji może zażądać:</w:t>
      </w:r>
    </w:p>
    <w:p w:rsidR="00F30ADA" w:rsidRPr="00310058" w:rsidRDefault="00F30ADA" w:rsidP="00F30ADA">
      <w:pPr>
        <w:pStyle w:val="PKTpunkt"/>
      </w:pPr>
      <w:r w:rsidRPr="00310058">
        <w:t>1)</w:t>
      </w:r>
      <w:r w:rsidRPr="00FD0379">
        <w:rPr>
          <w:rStyle w:val="IGindeksgrny"/>
        </w:rPr>
        <w:footnoteReference w:id="53"/>
      </w:r>
      <w:r w:rsidRPr="00FD0379">
        <w:rPr>
          <w:rStyle w:val="IGindeksgrny"/>
        </w:rPr>
        <w:t>)</w:t>
      </w:r>
      <w:r w:rsidRPr="00310058">
        <w:tab/>
        <w:t>od podmiotu świadczącego usługi telekomunikacyjne – udostępnienia informacji, stanowiących tajemnicę telekom</w:t>
      </w:r>
      <w:r w:rsidRPr="00310058">
        <w:t>u</w:t>
      </w:r>
      <w:r w:rsidRPr="00310058">
        <w:t>nikacyjną w rozumieniu odrębnej ustawy, w zakresie wykazu połączeń telefonicznych lub innych przekazów info</w:t>
      </w:r>
      <w:r w:rsidRPr="00310058">
        <w:t>r</w:t>
      </w:r>
      <w:r w:rsidRPr="00310058">
        <w:t>macji, dotyczących podmiotu dokonującego czynności faktycznych lub prawnych mających związek z wyjaśnianymi faktami, z uwzględnieniem danych abonenta pozwalających na jego identyfikację, czasu ich dokonania i innych i</w:t>
      </w:r>
      <w:r w:rsidRPr="00310058">
        <w:t>n</w:t>
      </w:r>
      <w:r w:rsidRPr="00310058">
        <w:t>formacji związanych z połączeniem lub przekazem, niestanowiących treści przekazu;</w:t>
      </w:r>
    </w:p>
    <w:p w:rsidR="00F30ADA" w:rsidRPr="00F30ADA" w:rsidRDefault="00F30ADA" w:rsidP="00F30ADA">
      <w:pPr>
        <w:pStyle w:val="PKTpunkt"/>
      </w:pPr>
      <w:r w:rsidRPr="00310058">
        <w:t>2)</w:t>
      </w:r>
      <w:r w:rsidRPr="00F30ADA">
        <w:tab/>
        <w:t>od Generalnego Inspektora Kontroli Skarbowej – udostępnienia określonych informacji stanowiących tajemnicę skarbową w rozumieniu odrębnej ustawy.</w:t>
      </w:r>
    </w:p>
    <w:p w:rsidR="00F30ADA" w:rsidRPr="00310058" w:rsidRDefault="00F30ADA" w:rsidP="00F30ADA">
      <w:pPr>
        <w:pStyle w:val="ZDANIENASTNOWYWIERSZnpzddrugienowywierszwust"/>
      </w:pPr>
      <w:r w:rsidRPr="00310058">
        <w:t>Przekazanie takich informacji przez te podmioty nie stanowi naruszenia obowiązku zachowania odpowiednio tajemnicy telekomunikacyjnej i tajemnicy skarbowej.</w:t>
      </w:r>
    </w:p>
    <w:p w:rsidR="00F30ADA" w:rsidRPr="00310058" w:rsidRDefault="00F30ADA" w:rsidP="00F30ADA">
      <w:pPr>
        <w:pStyle w:val="USTustnpkodeksu"/>
      </w:pPr>
      <w:r w:rsidRPr="00310058">
        <w:t>6. Po zakończeniu postępowania wyjaśniającego Przewodniczący Komisji składa zawiadomienie o podejrzeniu p</w:t>
      </w:r>
      <w:r w:rsidRPr="00310058">
        <w:t>o</w:t>
      </w:r>
      <w:r w:rsidRPr="00310058">
        <w:t>pełnienia przestępstwa lub wszczyna postępowanie administracyjne albo zarządza zamknięcie postępowania wyjaśniając</w:t>
      </w:r>
      <w:r w:rsidRPr="00310058">
        <w:t>e</w:t>
      </w:r>
      <w:r w:rsidRPr="00310058">
        <w:t>go.</w:t>
      </w:r>
    </w:p>
    <w:p w:rsidR="00F30ADA" w:rsidRPr="00310058" w:rsidRDefault="00F30ADA" w:rsidP="00F30ADA">
      <w:pPr>
        <w:pStyle w:val="USTustnpkodeksu"/>
      </w:pPr>
      <w:r w:rsidRPr="00310058">
        <w:t>7. Do zawiadomienia o podejrzeniu popełnienia przestępstwa dołącza się akta postępowania wyjaśniającego z załącznikami.</w:t>
      </w:r>
    </w:p>
    <w:p w:rsidR="00F30ADA" w:rsidRPr="00310058" w:rsidRDefault="00F30ADA" w:rsidP="00F30ADA">
      <w:pPr>
        <w:pStyle w:val="USTustnpkodeksu"/>
      </w:pPr>
      <w:r w:rsidRPr="00310058">
        <w:t>8. Po zamknięciu postępowania wyjaśniającego zajęty dokument lub inny nośnik informacji zwraca się uprawnion</w:t>
      </w:r>
      <w:r w:rsidRPr="00310058">
        <w:t>e</w:t>
      </w:r>
      <w:r w:rsidRPr="00310058">
        <w:t>mu. Akta postępowania wyjaśniającego przechowuje się przez okres 5 lat.</w:t>
      </w:r>
    </w:p>
    <w:p w:rsidR="00F30ADA" w:rsidRPr="00E217AD" w:rsidRDefault="00F30ADA" w:rsidP="00E217AD">
      <w:pPr>
        <w:pStyle w:val="USTustnpkodeksu"/>
        <w:spacing w:before="240"/>
        <w:rPr>
          <w:bCs w:val="0"/>
        </w:rPr>
      </w:pPr>
      <w:r w:rsidRPr="00E217AD">
        <w:rPr>
          <w:bCs w:val="0"/>
        </w:rPr>
        <w:t>9. Zamknięcie postępowania wyjaśniającego nie stanowi przeszkody do ponownego jego przeprowadzenia o ten sam czyn, chyba że nastąpiło przedawnienie karalności przestępstwa.</w:t>
      </w:r>
    </w:p>
    <w:p w:rsidR="00F30ADA" w:rsidRPr="00310058" w:rsidRDefault="00F30ADA" w:rsidP="00F30ADA">
      <w:pPr>
        <w:pStyle w:val="USTustnpkodeksu"/>
      </w:pPr>
      <w:r w:rsidRPr="00310058">
        <w:t>10. Przepisy niniejszego rozdziału stosuje się odpowiednio w toku postępowania likwidacyjnego lub upadłościowego w stosunku do podmiotu określonego w art. 26 ust. 1, jak również w przypadku cofnięcia zezwolenia na prowadzenie przez ten podmiot działalności podlegającej nadzorowi Komisji – do czasu zaprzestania prowadzenia tej działalności.</w:t>
      </w:r>
    </w:p>
    <w:p w:rsidR="00F30ADA" w:rsidRPr="00310058" w:rsidRDefault="00F30ADA" w:rsidP="00E217AD">
      <w:pPr>
        <w:pStyle w:val="ARTartustawynprozporzdzenia"/>
        <w:spacing w:before="200"/>
      </w:pPr>
      <w:bookmarkStart w:id="26" w:name="f1060eTOs23v5907a"/>
      <w:bookmarkEnd w:id="26"/>
      <w:r w:rsidRPr="00310058">
        <w:rPr>
          <w:rStyle w:val="Ppogrubienie"/>
        </w:rPr>
        <w:t>Art. 38a.</w:t>
      </w:r>
      <w:r w:rsidRPr="00FD0379">
        <w:rPr>
          <w:rStyle w:val="IGindeksgrny"/>
        </w:rPr>
        <w:footnoteReference w:id="54"/>
      </w:r>
      <w:r w:rsidRPr="00FD0379">
        <w:rPr>
          <w:rStyle w:val="IGindeksgrny"/>
        </w:rPr>
        <w:t>)</w:t>
      </w:r>
      <w:r w:rsidRPr="00310058">
        <w:t> Do kontroli działalności gospodarczej przedsiębiorcy stosuje się przepisy rozdziału 5 ustawy z dnia 2 lipca 2004 r. o swobodzie działalności gospodarczej (Dz. U. z 2013 r. poz. 672, z </w:t>
      </w:r>
      <w:proofErr w:type="spellStart"/>
      <w:r w:rsidRPr="00310058">
        <w:t>późn</w:t>
      </w:r>
      <w:proofErr w:type="spellEnd"/>
      <w:r w:rsidRPr="00310058">
        <w:t>. zm.</w:t>
      </w:r>
      <w:r w:rsidRPr="00FD0379">
        <w:rPr>
          <w:rStyle w:val="IGindeksgrny"/>
        </w:rPr>
        <w:footnoteReference w:id="55"/>
      </w:r>
      <w:r w:rsidRPr="00FD0379">
        <w:rPr>
          <w:rStyle w:val="IGindeksgrny"/>
        </w:rPr>
        <w:t>)</w:t>
      </w:r>
      <w:r w:rsidRPr="00310058">
        <w:t>).</w:t>
      </w:r>
    </w:p>
    <w:p w:rsidR="00F30ADA" w:rsidRPr="00F30ADA" w:rsidRDefault="00F30ADA" w:rsidP="00E217AD">
      <w:pPr>
        <w:pStyle w:val="ARTartustawynprozporzdzenia"/>
        <w:spacing w:before="200"/>
      </w:pPr>
      <w:r w:rsidRPr="00310058">
        <w:rPr>
          <w:rStyle w:val="Ppogrubienie"/>
        </w:rPr>
        <w:t>Art.</w:t>
      </w:r>
      <w:r w:rsidRPr="00F30ADA">
        <w:rPr>
          <w:rStyle w:val="Ppogrubienie"/>
        </w:rPr>
        <w:t> 39.</w:t>
      </w:r>
      <w:r w:rsidRPr="00F30ADA">
        <w:t> 1.</w:t>
      </w:r>
      <w:bookmarkStart w:id="27" w:name="_Ref384888593"/>
      <w:r w:rsidRPr="00FD0379">
        <w:rPr>
          <w:rStyle w:val="IGindeksgrny"/>
        </w:rPr>
        <w:footnoteReference w:id="56"/>
      </w:r>
      <w:bookmarkEnd w:id="27"/>
      <w:r w:rsidRPr="00FD0379">
        <w:rPr>
          <w:rStyle w:val="IGindeksgrny"/>
        </w:rPr>
        <w:t>)</w:t>
      </w:r>
      <w:r w:rsidRPr="00F30ADA">
        <w:t xml:space="preserve"> W przypadku gdy z uzyskanych informacji, uzasadniających podejrzenie popełnienia przestępstwa określonego w art. 181–183 ustawy o obrocie instrumentami finansowymi, wynika, że transakcja, która została dokonana lub ma zostać dokonana, może mieć związek z popełnieniem tego przestępstwa, Przewodniczący Komisji lub jego zastę</w:t>
      </w:r>
      <w:r w:rsidRPr="00F30ADA">
        <w:t>p</w:t>
      </w:r>
      <w:r w:rsidRPr="00F30ADA">
        <w:t>ca może wystąpić do podmiotu nadzorowanego z pisemnym żądaniem dokonania blokady prowadzonego przez ten po</w:t>
      </w:r>
      <w:r w:rsidRPr="00F30ADA">
        <w:t>d</w:t>
      </w:r>
      <w:r w:rsidRPr="00F30ADA">
        <w:t>miot:</w:t>
      </w:r>
    </w:p>
    <w:p w:rsidR="00F30ADA" w:rsidRPr="00310058" w:rsidRDefault="00F30ADA" w:rsidP="00F30ADA">
      <w:pPr>
        <w:pStyle w:val="PKTpunkt"/>
      </w:pPr>
      <w:r w:rsidRPr="00310058">
        <w:t>1)</w:t>
      </w:r>
      <w:r w:rsidRPr="00FD0379">
        <w:rPr>
          <w:rStyle w:val="IGindeksgrny"/>
        </w:rPr>
        <w:footnoteReference w:id="57"/>
      </w:r>
      <w:r w:rsidRPr="00FD0379">
        <w:rPr>
          <w:rStyle w:val="IGindeksgrny"/>
        </w:rPr>
        <w:t>)</w:t>
      </w:r>
      <w:r w:rsidRPr="00310058">
        <w:tab/>
        <w:t>rachunku papierów wartościowych lub rachunku zbiorczego,</w:t>
      </w:r>
    </w:p>
    <w:p w:rsidR="00F30ADA" w:rsidRPr="00310058" w:rsidRDefault="00F30ADA" w:rsidP="00F30ADA">
      <w:pPr>
        <w:pStyle w:val="PKTpunkt"/>
      </w:pPr>
      <w:r w:rsidRPr="00310058">
        <w:t>2)</w:t>
      </w:r>
      <w:r w:rsidRPr="00310058">
        <w:tab/>
        <w:t>innego rachunku, na którym są zapisywane instrumenty finansowe niebędące papierami wartościowymi,</w:t>
      </w:r>
    </w:p>
    <w:p w:rsidR="00F30ADA" w:rsidRPr="00F30ADA" w:rsidRDefault="00F30ADA" w:rsidP="00F30ADA">
      <w:pPr>
        <w:pStyle w:val="PKTpunkt"/>
      </w:pPr>
      <w:r w:rsidRPr="00310058">
        <w:t>3)</w:t>
      </w:r>
      <w:r w:rsidRPr="00F30ADA">
        <w:tab/>
        <w:t>rachunku pieniężnego</w:t>
      </w:r>
    </w:p>
    <w:p w:rsidR="00F30ADA" w:rsidRPr="00310058" w:rsidRDefault="00F30ADA" w:rsidP="00F30ADA">
      <w:pPr>
        <w:pStyle w:val="CZWSPPKTczwsplnapunktw"/>
      </w:pPr>
      <w:r w:rsidRPr="00310058">
        <w:t>– na okres nie dłuższy niż 48 godzin od momentu wskazanego w żądaniu. Równocześnie z żądaniem Przewodniczący Komisji lub jego zastępca składa zawiadomienie o podejrzeniu popełnienia przestępstwa, załączając informacje i dokumenty dotyczące blokowanego rachunku.</w:t>
      </w:r>
    </w:p>
    <w:p w:rsidR="00F30ADA" w:rsidRPr="00E217AD" w:rsidRDefault="00F30ADA" w:rsidP="00E217AD">
      <w:pPr>
        <w:pStyle w:val="USTustnpkodeksu"/>
        <w:spacing w:before="240"/>
        <w:rPr>
          <w:bCs w:val="0"/>
        </w:rPr>
      </w:pPr>
      <w:r w:rsidRPr="00E217AD">
        <w:rPr>
          <w:bCs w:val="0"/>
        </w:rPr>
        <w:t>2.</w:t>
      </w:r>
      <w:r w:rsidRPr="00E217AD">
        <w:rPr>
          <w:rStyle w:val="IGindeksgrny"/>
          <w:bCs w:val="0"/>
        </w:rPr>
        <w:fldChar w:fldCharType="begin"/>
      </w:r>
      <w:r w:rsidRPr="00E217AD">
        <w:rPr>
          <w:rStyle w:val="IGindeksgrny"/>
          <w:bCs w:val="0"/>
        </w:rPr>
        <w:instrText xml:space="preserve"> NOTEREF _Ref384888593 \h  \* MERGEFORMAT </w:instrText>
      </w:r>
      <w:r w:rsidRPr="00E217AD">
        <w:rPr>
          <w:rStyle w:val="IGindeksgrny"/>
          <w:bCs w:val="0"/>
        </w:rPr>
      </w:r>
      <w:r w:rsidRPr="00E217AD">
        <w:rPr>
          <w:rStyle w:val="IGindeksgrny"/>
          <w:bCs w:val="0"/>
        </w:rPr>
        <w:fldChar w:fldCharType="separate"/>
      </w:r>
      <w:r w:rsidR="00E217AD" w:rsidRPr="00E217AD">
        <w:rPr>
          <w:rStyle w:val="IGindeksgrny"/>
          <w:bCs w:val="0"/>
        </w:rPr>
        <w:t>53</w:t>
      </w:r>
      <w:r w:rsidRPr="00E217AD">
        <w:rPr>
          <w:rStyle w:val="IGindeksgrny"/>
          <w:bCs w:val="0"/>
        </w:rPr>
        <w:fldChar w:fldCharType="end"/>
      </w:r>
      <w:r w:rsidRPr="00E217AD">
        <w:rPr>
          <w:rStyle w:val="IGindeksgrny"/>
          <w:bCs w:val="0"/>
        </w:rPr>
        <w:t>) </w:t>
      </w:r>
      <w:r w:rsidRPr="00E217AD">
        <w:rPr>
          <w:bCs w:val="0"/>
        </w:rPr>
        <w:t>Przez blokadę rachunku, o której mowa w ust. 1, rozumie się czasowe uniemożliwienie dysponowania i korzystania z całości lub części instrumentów finansowych lub środków pieniężnych zgromadzonych na rachunku, w tym również przez podmiot nadzorowany, z wyłączeniem dokonania rozliczeń w instrumentach finansowych lub środkach pieniężnych wynikających z transakcji zawartych i zobowiązań wynikających z nabytych instrumentów finansowych przed otrzymaniem żądania, o którym mowa w ust. 1.</w:t>
      </w:r>
    </w:p>
    <w:p w:rsidR="00F30ADA" w:rsidRPr="00310058" w:rsidRDefault="00F30ADA" w:rsidP="00F30ADA">
      <w:pPr>
        <w:pStyle w:val="USTustnpkodeksu"/>
      </w:pPr>
      <w:r w:rsidRPr="00310058">
        <w:t xml:space="preserve">3. Podmiot nadzorowany dokonuje blokady rachunku natychmiast po otrzymaniu pisemnego żądania, o którym </w:t>
      </w:r>
      <w:r w:rsidR="00E217AD">
        <w:br/>
      </w:r>
      <w:r w:rsidRPr="00310058">
        <w:t>mowa w ust. 1.</w:t>
      </w:r>
    </w:p>
    <w:p w:rsidR="00F30ADA" w:rsidRPr="00310058" w:rsidRDefault="00F30ADA" w:rsidP="00F30ADA">
      <w:pPr>
        <w:pStyle w:val="USTustnpkodeksu"/>
      </w:pPr>
      <w:r w:rsidRPr="00310058">
        <w:t>3a.</w:t>
      </w:r>
      <w:r w:rsidRPr="00FD0379">
        <w:rPr>
          <w:rStyle w:val="IGindeksgrny"/>
        </w:rPr>
        <w:footnoteReference w:id="58"/>
      </w:r>
      <w:r w:rsidRPr="00FD0379">
        <w:rPr>
          <w:rStyle w:val="IGindeksgrny"/>
        </w:rPr>
        <w:t>)</w:t>
      </w:r>
      <w:r w:rsidRPr="00310058">
        <w:t> Pisemne żądanie, o którym mowa w ust. 1, powinno zawierać datę wystąpienia z żądaniem, zakres oraz termin dokonania blokady rachunku.</w:t>
      </w:r>
    </w:p>
    <w:p w:rsidR="00F30ADA" w:rsidRPr="00310058" w:rsidRDefault="00F30ADA" w:rsidP="00F30ADA">
      <w:pPr>
        <w:pStyle w:val="USTustnpkodeksu"/>
      </w:pPr>
      <w:r w:rsidRPr="00310058">
        <w:t>4. Dokonanie blokady rachunku w trybie określonym w ust. 1 i 3 wyłącza odpowiedzialność dyscyplinarną, cywilną, karną oraz inną określoną odrębnymi przepisami podmiotu nadzorowanego oraz osób działających w jego imieniu.</w:t>
      </w:r>
    </w:p>
    <w:p w:rsidR="00F30ADA" w:rsidRPr="00310058" w:rsidRDefault="00F30ADA" w:rsidP="00E217AD">
      <w:pPr>
        <w:pStyle w:val="ARTartustawynprozporzdzenia"/>
        <w:spacing w:before="200"/>
      </w:pPr>
      <w:r w:rsidRPr="00424B6E">
        <w:rPr>
          <w:rStyle w:val="Ppogrubienie"/>
          <w:spacing w:val="-4"/>
        </w:rPr>
        <w:t>Art. 40.</w:t>
      </w:r>
      <w:r w:rsidRPr="00424B6E">
        <w:rPr>
          <w:spacing w:val="-4"/>
        </w:rPr>
        <w:t> 1. W przypadku otrzymania zawiadomienia o podejrzeniu popełnienia przestępstwa określonego w art. 181–183</w:t>
      </w:r>
      <w:r w:rsidR="00424B6E" w:rsidRPr="00424B6E">
        <w:rPr>
          <w:spacing w:val="-4"/>
        </w:rPr>
        <w:t xml:space="preserve"> </w:t>
      </w:r>
      <w:r w:rsidR="00424B6E" w:rsidRPr="00424B6E">
        <w:rPr>
          <w:spacing w:val="-4"/>
        </w:rPr>
        <w:br/>
      </w:r>
      <w:r w:rsidRPr="00310058">
        <w:t>ustawy o obrocie instrumentami finansowymi, prokurator może postanowić o dokonaniu blokady rachunku na czas ozn</w:t>
      </w:r>
      <w:r w:rsidRPr="00310058">
        <w:t>a</w:t>
      </w:r>
      <w:r w:rsidRPr="00310058">
        <w:t>czony, nie dłuższy jednak niż 3 miesiące od otrzymania tego zawiadomienia.</w:t>
      </w:r>
    </w:p>
    <w:p w:rsidR="00F30ADA" w:rsidRPr="00E217AD" w:rsidRDefault="00F30ADA" w:rsidP="00E217AD">
      <w:pPr>
        <w:pStyle w:val="USTustnpkodeksu"/>
        <w:spacing w:before="240"/>
        <w:rPr>
          <w:bCs w:val="0"/>
        </w:rPr>
      </w:pPr>
      <w:r w:rsidRPr="00E217AD">
        <w:rPr>
          <w:bCs w:val="0"/>
        </w:rPr>
        <w:t>2. W postanowieniu, o którym mowa w ust. 1, wskazuje się organ wydający postanowienie, datę jego wydania, z</w:t>
      </w:r>
      <w:r w:rsidRPr="00E217AD">
        <w:rPr>
          <w:bCs w:val="0"/>
        </w:rPr>
        <w:t>a</w:t>
      </w:r>
      <w:r w:rsidRPr="00E217AD">
        <w:rPr>
          <w:bCs w:val="0"/>
        </w:rPr>
        <w:t>kres, sposób i termin blokady rachunku, uzasadnienie oraz pouczenie o prawie do złożenia zażalenia do sądu właściwego do rozpoznania sprawy.</w:t>
      </w:r>
    </w:p>
    <w:p w:rsidR="00F30ADA" w:rsidRPr="00310058" w:rsidRDefault="00F30ADA" w:rsidP="00F30ADA">
      <w:pPr>
        <w:pStyle w:val="USTustnpkodeksu"/>
      </w:pPr>
      <w:r w:rsidRPr="00310058">
        <w:t>3. W szczególnie uzasadnionych przypadkach ogłoszenie postanowienia, o którym mowa w ust. 1, może być odr</w:t>
      </w:r>
      <w:r w:rsidRPr="00310058">
        <w:t>o</w:t>
      </w:r>
      <w:r w:rsidRPr="00310058">
        <w:t>czone na czas oznaczony, niezbędny ze względu na dobro sprawy. O wydaniu postanowienia zawiadamia się wówczas niezwłocznie podmiot nadzorowany.</w:t>
      </w:r>
    </w:p>
    <w:p w:rsidR="00F30ADA" w:rsidRPr="00310058" w:rsidRDefault="00F30ADA" w:rsidP="00F30ADA">
      <w:pPr>
        <w:pStyle w:val="USTustnpkodeksu"/>
      </w:pPr>
      <w:r w:rsidRPr="00310058">
        <w:t>4. Blokada rachunku upada, jeżeli przed upływem 3 miesięcy od otrzymania zawiadomienia o przestępstwie nie z</w:t>
      </w:r>
      <w:r w:rsidRPr="00310058">
        <w:t>o</w:t>
      </w:r>
      <w:r w:rsidRPr="00310058">
        <w:t>stanie wydane postanowienie o zabezpieczeniu majątkowym.</w:t>
      </w:r>
    </w:p>
    <w:p w:rsidR="00F30ADA" w:rsidRPr="00310058" w:rsidRDefault="00F30ADA" w:rsidP="00F30ADA">
      <w:pPr>
        <w:pStyle w:val="USTustnpkodeksu"/>
      </w:pPr>
      <w:r w:rsidRPr="00310058">
        <w:t>5. W zakresie nieuregulowanym w przepisach niniejszego rozdziału do blokowania rachunku stosuje się przepisy ustawy z dnia 6 czerwca 1997 r. – Kodeks postępowania karnego (Dz. U. Nr 89, poz. 555, z </w:t>
      </w:r>
      <w:proofErr w:type="spellStart"/>
      <w:r w:rsidRPr="00310058">
        <w:t>póź</w:t>
      </w:r>
      <w:r w:rsidR="00585F07">
        <w:t>n</w:t>
      </w:r>
      <w:proofErr w:type="spellEnd"/>
      <w:r w:rsidRPr="00310058">
        <w:t>. zm.</w:t>
      </w:r>
      <w:r w:rsidRPr="00FD0379">
        <w:rPr>
          <w:rStyle w:val="IGindeksgrny"/>
        </w:rPr>
        <w:footnoteReference w:id="59"/>
      </w:r>
      <w:r w:rsidRPr="00FD0379">
        <w:rPr>
          <w:rStyle w:val="IGindeksgrny"/>
        </w:rPr>
        <w:t>)</w:t>
      </w:r>
      <w:r w:rsidRPr="00310058">
        <w:t>).</w:t>
      </w:r>
    </w:p>
    <w:p w:rsidR="00F30ADA" w:rsidRPr="00310058" w:rsidRDefault="00F30ADA" w:rsidP="00F30ADA">
      <w:pPr>
        <w:pStyle w:val="ARTartustawynprozporzdzenia"/>
      </w:pPr>
      <w:r w:rsidRPr="00310058">
        <w:rPr>
          <w:rStyle w:val="Ppogrubienie"/>
        </w:rPr>
        <w:t>Art. 41.</w:t>
      </w:r>
      <w:r w:rsidRPr="00310058">
        <w:t> W przypadku gdy rachunek został zablokowany z naruszeniem prawa, odpowiedzialność za szkodę wynikłą z dokonania blokady ponosi Skarb Państwa na zasadach określonych w ustawie z dnia 23 kwietnia 1964 r. – Kodeks c</w:t>
      </w:r>
      <w:r w:rsidRPr="00310058">
        <w:t>y</w:t>
      </w:r>
      <w:r w:rsidRPr="00310058">
        <w:t>wilny.</w:t>
      </w:r>
    </w:p>
    <w:p w:rsidR="00F30ADA" w:rsidRPr="00310058" w:rsidRDefault="00F30ADA" w:rsidP="00F30ADA">
      <w:pPr>
        <w:pStyle w:val="ARTartustawynprozporzdzenia"/>
      </w:pPr>
      <w:r w:rsidRPr="00310058">
        <w:rPr>
          <w:rStyle w:val="Ppogrubienie"/>
        </w:rPr>
        <w:t>Art. 42.</w:t>
      </w:r>
      <w:r w:rsidRPr="00310058">
        <w:t> 1. Pisemne żądanie dokonania blokady rachunku może być przekazane firmie inwestycyjnej również w przypadku otrzymania od niej przez Komisję informacji, o których mowa w art. 40 i 161 ustawy o obrocie instrument</w:t>
      </w:r>
      <w:r w:rsidRPr="00310058">
        <w:t>a</w:t>
      </w:r>
      <w:r w:rsidRPr="00310058">
        <w:t>mi finansowymi.</w:t>
      </w:r>
    </w:p>
    <w:p w:rsidR="00F30ADA" w:rsidRPr="00310058" w:rsidRDefault="00F30ADA" w:rsidP="00F30ADA">
      <w:pPr>
        <w:pStyle w:val="USTustnpkodeksu"/>
      </w:pPr>
      <w:r w:rsidRPr="00310058">
        <w:t>2. Przepisy art. 39 i 40 stosuje się odpowiednio.</w:t>
      </w:r>
    </w:p>
    <w:p w:rsidR="00F30ADA" w:rsidRPr="00310058" w:rsidRDefault="00F30ADA" w:rsidP="00F30ADA">
      <w:pPr>
        <w:pStyle w:val="ARTartustawynprozporzdzenia"/>
      </w:pPr>
      <w:r w:rsidRPr="00310058">
        <w:rPr>
          <w:rStyle w:val="Ppogrubienie"/>
        </w:rPr>
        <w:t>Art. 43.</w:t>
      </w:r>
      <w:r w:rsidRPr="00310058">
        <w:t> Na żądanie posiadacza rachunku podmiot nadzorowany może poinformować go o dokonaniu blokady r</w:t>
      </w:r>
      <w:r w:rsidRPr="00310058">
        <w:t>a</w:t>
      </w:r>
      <w:r w:rsidRPr="00310058">
        <w:t>chunku, wskazując organ, który zażądał dokonania blokady, z wyjątkiem przypadku wydania przez prokuratora postan</w:t>
      </w:r>
      <w:r w:rsidRPr="00310058">
        <w:t>o</w:t>
      </w:r>
      <w:r w:rsidRPr="00310058">
        <w:t>wienia o blokadzie rachunku, którego ogłoszenie zostało odroczone na czas oznaczony.</w:t>
      </w:r>
    </w:p>
    <w:p w:rsidR="00F30ADA" w:rsidRPr="00310058" w:rsidRDefault="00F30ADA" w:rsidP="00F30ADA">
      <w:pPr>
        <w:pStyle w:val="ARTartustawynprozporzdzenia"/>
      </w:pPr>
      <w:r w:rsidRPr="00585F07">
        <w:rPr>
          <w:rStyle w:val="Ppogrubienie"/>
          <w:spacing w:val="-2"/>
        </w:rPr>
        <w:t>Art. 44.</w:t>
      </w:r>
      <w:r w:rsidRPr="00585F07">
        <w:rPr>
          <w:spacing w:val="-2"/>
        </w:rPr>
        <w:t xml:space="preserve"> Przepisy art. 40 i 41 stosuje się odpowiednio w toku wszczętego postępowania karnego o przestępstwa </w:t>
      </w:r>
      <w:proofErr w:type="spellStart"/>
      <w:r w:rsidRPr="00585F07">
        <w:rPr>
          <w:spacing w:val="-2"/>
        </w:rPr>
        <w:t>okreś</w:t>
      </w:r>
      <w:proofErr w:type="spellEnd"/>
      <w:r w:rsidR="00585F07" w:rsidRPr="00585F07">
        <w:rPr>
          <w:spacing w:val="-2"/>
        </w:rPr>
        <w:t>-</w:t>
      </w:r>
      <w:r w:rsidR="00585F07" w:rsidRPr="00585F07">
        <w:rPr>
          <w:spacing w:val="-2"/>
        </w:rPr>
        <w:br/>
      </w:r>
      <w:proofErr w:type="spellStart"/>
      <w:r w:rsidRPr="00310058">
        <w:t>lone</w:t>
      </w:r>
      <w:proofErr w:type="spellEnd"/>
      <w:r w:rsidRPr="00310058">
        <w:t xml:space="preserve"> w art. 181–183 ustawy o obrocie instrumentami finansowymi, gdy otrzymane przez prokuratora zawiadomienie o podejrzeniu popełnienia przestępstwa pochodzi z innego źródła.</w:t>
      </w:r>
    </w:p>
    <w:p w:rsidR="00F30ADA" w:rsidRPr="00310058" w:rsidRDefault="00F30ADA" w:rsidP="00F30ADA">
      <w:pPr>
        <w:pStyle w:val="ROZDZODDZOZNoznaczenierozdziauluboddziau"/>
      </w:pPr>
      <w:r w:rsidRPr="00310058">
        <w:t>Rozdział 5</w:t>
      </w:r>
    </w:p>
    <w:p w:rsidR="00F30ADA" w:rsidRPr="00310058" w:rsidRDefault="00F30ADA" w:rsidP="00F30ADA">
      <w:pPr>
        <w:pStyle w:val="ROZDZODDZPRZEDMprzedmiotregulacjirozdziauluboddziau"/>
      </w:pPr>
      <w:r w:rsidRPr="00310058">
        <w:t>Przepisy karne</w:t>
      </w:r>
    </w:p>
    <w:p w:rsidR="00F30ADA" w:rsidRPr="00310058" w:rsidRDefault="00F30ADA" w:rsidP="00F30ADA">
      <w:pPr>
        <w:pStyle w:val="ARTartustawynprozporzdzenia"/>
      </w:pPr>
      <w:r w:rsidRPr="00310058">
        <w:rPr>
          <w:rStyle w:val="Ppogrubienie"/>
        </w:rPr>
        <w:t>Art. 45.</w:t>
      </w:r>
      <w:r w:rsidRPr="00310058">
        <w:t> Kto, działając w imieniu lub interesie podmiotu nadzorowanego, nie dopełnia obowiązku dokonania blokady rachunku, podlega grzywnie do 1 000 000 zł albo karze pozbawienia wolności do lat 3, albo obu tym karom łącznie.</w:t>
      </w:r>
    </w:p>
    <w:p w:rsidR="00F30ADA" w:rsidRPr="00310058" w:rsidRDefault="00F30ADA" w:rsidP="00F30ADA">
      <w:pPr>
        <w:pStyle w:val="ARTartustawynprozporzdzenia"/>
      </w:pPr>
      <w:r w:rsidRPr="00310058">
        <w:rPr>
          <w:rStyle w:val="Ppogrubienie"/>
        </w:rPr>
        <w:t>Art. 46.</w:t>
      </w:r>
      <w:r w:rsidRPr="00310058">
        <w:t> 1. Kto udaremnia lub utrudnia przeprowadzanie czynności w postępowaniu kontrolnym, administracyjnym lub wyjaśniającym, podlega karze aresztu, ograniczenia wolności albo karze grzywny.</w:t>
      </w:r>
    </w:p>
    <w:p w:rsidR="00F30ADA" w:rsidRPr="00310058" w:rsidRDefault="00F30ADA" w:rsidP="00F30ADA">
      <w:pPr>
        <w:pStyle w:val="USTustnpkodeksu"/>
      </w:pPr>
      <w:r w:rsidRPr="00310058">
        <w:t>2. Tej samej karze podlega, kto dopuszcza się czynu określonego w ust. 1, działając w imieniu lub w interesie osoby prawnej lub jednostki organizacyjnej nieposiadającej osobowości prawnej.</w:t>
      </w:r>
    </w:p>
    <w:p w:rsidR="00F30ADA" w:rsidRPr="00310058" w:rsidRDefault="00F30ADA" w:rsidP="00F30ADA">
      <w:pPr>
        <w:pStyle w:val="ARTartustawynprozporzdzenia"/>
      </w:pPr>
      <w:r w:rsidRPr="00310058">
        <w:rPr>
          <w:rStyle w:val="Ppogrubienie"/>
        </w:rPr>
        <w:t>Art. 47.</w:t>
      </w:r>
      <w:r w:rsidRPr="00310058">
        <w:t> Orzekanie w sprawach określonych w art. 46 następuje w trybie przepisów o postępowaniu w sprawach o wykroczenia.</w:t>
      </w:r>
    </w:p>
    <w:p w:rsidR="00F30ADA" w:rsidRPr="00310058" w:rsidRDefault="00F30ADA" w:rsidP="00F30ADA">
      <w:pPr>
        <w:pStyle w:val="ROZDZODDZOZNoznaczenierozdziauluboddziau"/>
      </w:pPr>
      <w:r w:rsidRPr="00310058">
        <w:t>Rozdział 6</w:t>
      </w:r>
    </w:p>
    <w:p w:rsidR="00F30ADA" w:rsidRPr="00310058" w:rsidRDefault="00F30ADA" w:rsidP="00F30ADA">
      <w:pPr>
        <w:pStyle w:val="ROZDZODDZPRZEDMprzedmiotregulacjirozdziauluboddziau"/>
      </w:pPr>
      <w:r w:rsidRPr="00310058">
        <w:t>Zmiany w przepisach obowiązujących</w:t>
      </w:r>
    </w:p>
    <w:p w:rsidR="00F30ADA" w:rsidRPr="00310058" w:rsidRDefault="00F30ADA" w:rsidP="00F30ADA">
      <w:pPr>
        <w:pStyle w:val="ARTartustawynprozporzdzenia"/>
      </w:pPr>
      <w:r w:rsidRPr="00310058">
        <w:rPr>
          <w:rStyle w:val="Ppogrubienie"/>
        </w:rPr>
        <w:t>Art. 48–52.</w:t>
      </w:r>
      <w:r w:rsidRPr="00310058">
        <w:t> (pominięte).</w:t>
      </w:r>
      <w:r w:rsidRPr="00FD0379">
        <w:rPr>
          <w:rStyle w:val="IGindeksgrny"/>
        </w:rPr>
        <w:footnoteReference w:id="60"/>
      </w:r>
      <w:r w:rsidRPr="00FD0379">
        <w:rPr>
          <w:rStyle w:val="IGindeksgrny"/>
        </w:rPr>
        <w:t>)</w:t>
      </w:r>
    </w:p>
    <w:p w:rsidR="00F30ADA" w:rsidRPr="00310058" w:rsidRDefault="00F30ADA" w:rsidP="00F30ADA">
      <w:pPr>
        <w:pStyle w:val="ROZDZODDZOZNoznaczenierozdziauluboddziau"/>
      </w:pPr>
      <w:r w:rsidRPr="00310058">
        <w:t>Rozdział 7</w:t>
      </w:r>
    </w:p>
    <w:p w:rsidR="00F30ADA" w:rsidRPr="00310058" w:rsidRDefault="00F30ADA" w:rsidP="00F30ADA">
      <w:pPr>
        <w:pStyle w:val="ROZDZODDZPRZEDMprzedmiotregulacjirozdziauluboddziau"/>
      </w:pPr>
      <w:r w:rsidRPr="00310058">
        <w:t>Przepisy przejściowe i końcowe</w:t>
      </w:r>
    </w:p>
    <w:p w:rsidR="00F30ADA" w:rsidRPr="00310058" w:rsidRDefault="00F30ADA" w:rsidP="00F30ADA">
      <w:pPr>
        <w:pStyle w:val="ARTartustawynprozporzdzenia"/>
      </w:pPr>
      <w:r w:rsidRPr="00310058">
        <w:rPr>
          <w:rStyle w:val="Ppogrubienie"/>
        </w:rPr>
        <w:t>Art. 53.</w:t>
      </w:r>
      <w:r w:rsidRPr="00310058">
        <w:t> 1. Przewodniczący Komisji powołany przed dniem wejścia w życie niniejszej ustawy pełni funkcję do czasu zakończenia kadencji.</w:t>
      </w:r>
    </w:p>
    <w:p w:rsidR="00F30ADA" w:rsidRPr="00310058" w:rsidRDefault="00F30ADA" w:rsidP="00F30ADA">
      <w:pPr>
        <w:pStyle w:val="USTustnpkodeksu"/>
      </w:pPr>
      <w:r w:rsidRPr="00310058">
        <w:t>2. Powołanie Przewodniczącego Komisji na zasadach określonych w niniejszej ustawie następuje po zakończeniu k</w:t>
      </w:r>
      <w:r w:rsidRPr="00310058">
        <w:t>a</w:t>
      </w:r>
      <w:r w:rsidRPr="00310058">
        <w:t>dencji, o której mowa w ust. 1.</w:t>
      </w:r>
    </w:p>
    <w:p w:rsidR="00F30ADA" w:rsidRPr="00310058" w:rsidRDefault="00F30ADA" w:rsidP="00F30ADA">
      <w:pPr>
        <w:pStyle w:val="ARTartustawynprozporzdzenia"/>
      </w:pPr>
      <w:r w:rsidRPr="00310058">
        <w:rPr>
          <w:rStyle w:val="Ppogrubienie"/>
        </w:rPr>
        <w:t>Art. 54.</w:t>
      </w:r>
      <w:r w:rsidRPr="00310058">
        <w:t> W zakresie określonym w art. 20 ust. 2 oraz w art. 23 ust. 2, pozostają w mocy porozumienia, o których mowa w art. 161 ust. 3 i 4 ustawy z dnia 21 sierpnia 1997 r. – Prawo o publicznym obrocie papierami wartościowymi (Dz. U. z 2005 r. Nr 111, poz. 937, Nr 132, poz. 1108, Nr 143, poz. 1199 i Nr 163, poz. 1362), zawarte przez Komisję przed dniem wejścia w życie ustawy.</w:t>
      </w:r>
    </w:p>
    <w:p w:rsidR="00F30ADA" w:rsidRPr="00F30ADA" w:rsidRDefault="00F30ADA" w:rsidP="00F30ADA">
      <w:pPr>
        <w:pStyle w:val="ARTartustawynprozporzdzenia"/>
      </w:pPr>
      <w:r w:rsidRPr="00310058">
        <w:rPr>
          <w:rStyle w:val="Ppogrubienie"/>
        </w:rPr>
        <w:t>Art.</w:t>
      </w:r>
      <w:r w:rsidRPr="00F30ADA">
        <w:rPr>
          <w:rStyle w:val="Ppogrubienie"/>
        </w:rPr>
        <w:t> 55.</w:t>
      </w:r>
      <w:r w:rsidRPr="00F30ADA">
        <w:t> 1. Minister właściwy do spraw instytucji finansowych określa, w drodze rozporządzenia:</w:t>
      </w:r>
    </w:p>
    <w:p w:rsidR="00F30ADA" w:rsidRPr="00310058" w:rsidRDefault="00F30ADA" w:rsidP="00F30ADA">
      <w:pPr>
        <w:pStyle w:val="PKTpunkt"/>
      </w:pPr>
      <w:r w:rsidRPr="00310058">
        <w:t>1)</w:t>
      </w:r>
      <w:r w:rsidRPr="00310058">
        <w:tab/>
        <w:t>środki techniczne służące do przekazywania przez podmioty nadzorowane informacji w ramach wykonywania ob</w:t>
      </w:r>
      <w:r w:rsidRPr="00310058">
        <w:t>o</w:t>
      </w:r>
      <w:r w:rsidRPr="00310058">
        <w:t>wiązków informacyjnych i sprawozdawczych określonych w ustawach, o których mowa w art. 2 pkt 1–4, lub w przepisach wykonawczych wydanych na ich podstawie,</w:t>
      </w:r>
    </w:p>
    <w:p w:rsidR="00F30ADA" w:rsidRPr="00F30ADA" w:rsidRDefault="00F30ADA" w:rsidP="00F30ADA">
      <w:pPr>
        <w:pStyle w:val="PKTpunkt"/>
      </w:pPr>
      <w:r w:rsidRPr="00310058">
        <w:t>2)</w:t>
      </w:r>
      <w:r w:rsidRPr="00F30ADA">
        <w:tab/>
        <w:t>techniczne warunki przekazywania informacji przy użyciu tych środków</w:t>
      </w:r>
    </w:p>
    <w:p w:rsidR="00F30ADA" w:rsidRPr="00310058" w:rsidRDefault="00F30ADA" w:rsidP="00F30ADA">
      <w:pPr>
        <w:pStyle w:val="CZWSPPKTczwsplnapunktw"/>
      </w:pPr>
      <w:r w:rsidRPr="00310058">
        <w:t>– z uwzględnieniem konieczności zapewnienia tym podmiotom możliwości należytego wykonywania obowiązków i zróżnicowania sposobu przekazywania informacji w zależności od rodzaju tych podmiotów, nie zwiększając w istotnym stopniu kosztów ich uczestnictwa w rynku kapitałowym.</w:t>
      </w:r>
    </w:p>
    <w:p w:rsidR="00F30ADA" w:rsidRPr="00310058" w:rsidRDefault="00F30ADA" w:rsidP="00F30ADA">
      <w:pPr>
        <w:pStyle w:val="USTustnpkodeksu"/>
      </w:pPr>
      <w:r w:rsidRPr="00310058">
        <w:t>2. Podmioty nadzorowane, które przed dniem wejścia w życie ustawy nie wykonywały obowiązków informacyjnych i sprawozdawczych w sposób określony przepisami wydanymi na podstawie art. 81 ust. 8 ustawy, o której mowa w art. 54, wykonują obowiązki w sposób, o którym mowa w ust. 1, po upływie 6 miesięcy od dnia jej wejścia w życie.</w:t>
      </w:r>
    </w:p>
    <w:p w:rsidR="00F30ADA" w:rsidRPr="00F30ADA" w:rsidRDefault="00F30ADA" w:rsidP="00F30ADA">
      <w:pPr>
        <w:pStyle w:val="ARTartustawynprozporzdzenia"/>
      </w:pPr>
      <w:r w:rsidRPr="00310058">
        <w:rPr>
          <w:rStyle w:val="Ppogrubienie"/>
        </w:rPr>
        <w:t>Art.</w:t>
      </w:r>
      <w:r w:rsidRPr="00F30ADA">
        <w:rPr>
          <w:rStyle w:val="Ppogrubienie"/>
        </w:rPr>
        <w:t> 56.</w:t>
      </w:r>
      <w:r w:rsidRPr="00F30ADA">
        <w:t> 1. Do dnia wejścia w życie przepisów wykonawczych wydanych na podstawie upoważnień zawartych w ustawie zachowują moc, w zakresie w niej określonym, przepisy dotychczasowe wydane na podstawie:</w:t>
      </w:r>
    </w:p>
    <w:p w:rsidR="00F30ADA" w:rsidRPr="00310058" w:rsidRDefault="00F30ADA" w:rsidP="00F30ADA">
      <w:pPr>
        <w:pStyle w:val="PKTpunkt"/>
      </w:pPr>
      <w:r w:rsidRPr="00310058">
        <w:t>1)</w:t>
      </w:r>
      <w:r w:rsidRPr="00310058">
        <w:tab/>
        <w:t>art. 19d, art. 20 ust. 4 oraz art. 81 ust. 8 ustawy, o której mowa w art. 54,</w:t>
      </w:r>
    </w:p>
    <w:p w:rsidR="00F30ADA" w:rsidRPr="00310058" w:rsidRDefault="00F30ADA" w:rsidP="00F30ADA">
      <w:pPr>
        <w:pStyle w:val="PKTpunkt"/>
      </w:pPr>
      <w:r w:rsidRPr="00310058">
        <w:t>2)</w:t>
      </w:r>
      <w:r w:rsidRPr="00310058">
        <w:tab/>
        <w:t>art. 236 ust. 4 ustawy o funduszach inwestycyjnych,</w:t>
      </w:r>
    </w:p>
    <w:p w:rsidR="00F30ADA" w:rsidRPr="00F30ADA" w:rsidRDefault="00F30ADA" w:rsidP="00F30ADA">
      <w:pPr>
        <w:pStyle w:val="PKTpunkt"/>
      </w:pPr>
      <w:r w:rsidRPr="00310058">
        <w:t>3)</w:t>
      </w:r>
      <w:r w:rsidRPr="00F30ADA">
        <w:tab/>
        <w:t>art. 26 ust. 3 ustawy o giełdach towarowych</w:t>
      </w:r>
    </w:p>
    <w:p w:rsidR="00F30ADA" w:rsidRPr="00310058" w:rsidRDefault="00F30ADA" w:rsidP="00F30ADA">
      <w:pPr>
        <w:pStyle w:val="CZWSPPKTczwsplnapunktw"/>
      </w:pPr>
      <w:r w:rsidRPr="00310058">
        <w:t>– nie dłużej jednak niż przez 6 miesięcy od dnia wejścia w życie ustawy.</w:t>
      </w:r>
    </w:p>
    <w:p w:rsidR="00F30ADA" w:rsidRPr="00310058" w:rsidRDefault="00F30ADA" w:rsidP="00F30ADA">
      <w:pPr>
        <w:pStyle w:val="USTustnpkodeksu"/>
      </w:pPr>
      <w:r w:rsidRPr="00310058">
        <w:t>2. Jeżeli obowiązujące przepisy, w zakresie określonym w niniejszej ustawie, powołują się na przepisy ustawy, o której mowa w art. 54, albo odsyłają ogólnie do przepisów tej ustawy, stosuje się w tym zakresie właściwe przepisy niniejszej ustawy.</w:t>
      </w:r>
    </w:p>
    <w:p w:rsidR="00F30ADA" w:rsidRPr="00310058" w:rsidRDefault="00F30ADA" w:rsidP="00F30ADA">
      <w:pPr>
        <w:pStyle w:val="ARTartustawynprozporzdzenia"/>
      </w:pPr>
      <w:r w:rsidRPr="00310058">
        <w:rPr>
          <w:rStyle w:val="Ppogrubienie"/>
        </w:rPr>
        <w:t>Art. 57.</w:t>
      </w:r>
      <w:r w:rsidRPr="00310058">
        <w:t> 1. W zakresie nieobjętym przepisami wydanymi na podstawie art. 20 ust. 4 ustawy, o której mowa w art. 54, obowiązek uiszczenia opłaty ewidencyjnej, o której mowa w ustawie o ofercie publicznej, oraz opłat za zezwolenia i zgody udzielone na podstawie przepisów ustawy o obrocie instrumentami finansowymi i ustawy o ofercie publicznej powstaje z dniem wejścia w życie przepisów wydanych na podstawie art. 17 ust. 6 niniejszej ustawy.</w:t>
      </w:r>
    </w:p>
    <w:p w:rsidR="00F30ADA" w:rsidRPr="00310058" w:rsidRDefault="00F30ADA" w:rsidP="00F30ADA">
      <w:pPr>
        <w:pStyle w:val="USTustnpkodeksu"/>
      </w:pPr>
      <w:r w:rsidRPr="00310058">
        <w:t>2. Opłaty za zezwolenia i zgody udzielane na podstawie ustawy o obrocie instrumentami finansowymi i ustawy o ofercie publicznej, należne w związku z wnioskami złożonymi przed dniem wejścia w życie ustawy, uiszcza się zgodnie z przepisami niniejszej ustawy.</w:t>
      </w:r>
    </w:p>
    <w:p w:rsidR="00F30ADA" w:rsidRPr="00310058" w:rsidRDefault="00F30ADA" w:rsidP="00F30ADA">
      <w:pPr>
        <w:pStyle w:val="ARTartustawynprozporzdzenia"/>
      </w:pPr>
      <w:r w:rsidRPr="00310058">
        <w:rPr>
          <w:rStyle w:val="Ppogrubienie"/>
        </w:rPr>
        <w:t>Art. 58.</w:t>
      </w:r>
      <w:r w:rsidRPr="00310058">
        <w:t> Ustawa wchodzi w życie po upływie 30 dni od dnia ogłoszenia</w:t>
      </w:r>
      <w:r w:rsidRPr="00FD0379">
        <w:rPr>
          <w:rStyle w:val="IGindeksgrny"/>
        </w:rPr>
        <w:footnoteReference w:id="61"/>
      </w:r>
      <w:r w:rsidRPr="00FD0379">
        <w:rPr>
          <w:rStyle w:val="IGindeksgrny"/>
        </w:rPr>
        <w:t>)</w:t>
      </w:r>
      <w:r w:rsidRPr="00310058">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78" w:rsidRDefault="00133578">
      <w:r>
        <w:separator/>
      </w:r>
    </w:p>
  </w:endnote>
  <w:endnote w:type="continuationSeparator" w:id="0">
    <w:p w:rsidR="00133578" w:rsidRDefault="0013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78" w:rsidRDefault="00133578">
      <w:r>
        <w:separator/>
      </w:r>
    </w:p>
  </w:footnote>
  <w:footnote w:type="continuationSeparator" w:id="0">
    <w:p w:rsidR="00133578" w:rsidRDefault="00133578">
      <w:r>
        <w:separator/>
      </w:r>
    </w:p>
  </w:footnote>
  <w:footnote w:id="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Zmiany tekstu jednolitego wymienionej ustawy zostały ogłoszone w Dz. U. z 2004 r. Nr 64, poz. 594, Nr 91, poz. 868, Nr 171, poz. 1800 i Nr 173, poz. 1808 oraz z 2005 r. Nr 124, poz. 1042 i Nr 132, poz. 1110.</w:t>
      </w:r>
    </w:p>
  </w:footnote>
  <w:footnote w:id="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Zmiany wymienionej ustawy zostały ogłoszone w Dz. U. z 2001 r. Nr 56, poz. 579, z 2002 r. Nr 74, poz. 676 i Nr 197, poz. 1661 oraz z 2003 r. Nr 137, poz. 1302.</w:t>
      </w:r>
    </w:p>
  </w:footnote>
  <w:footnote w:id="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Zmiany wymienionej ustawy zostały ogłoszone w Dz. U. z 2001 r. Nr 154, poz. 1800, z 2002 r. Nr 81, poz. 731 i Nr 89, poz. 804, z 2003 r. Nr 124, poz. 1153, Nr 128, poz. 1175, Nr 137, poz. 1302 i Nr 142, poz. 1380 oraz z 2004 r. Nr 179, poz. 1842.</w:t>
      </w:r>
    </w:p>
  </w:footnote>
  <w:footnote w:id="4">
    <w:p w:rsidR="00133578" w:rsidRDefault="00133578" w:rsidP="00F30ADA">
      <w:pPr>
        <w:pStyle w:val="ODNONIKtreodnonika"/>
        <w:rPr>
          <w:rFonts w:eastAsia="Calibri"/>
        </w:rPr>
      </w:pPr>
      <w:r w:rsidRPr="00FD0379">
        <w:rPr>
          <w:rStyle w:val="IGindeksgrny"/>
        </w:rPr>
        <w:footnoteRef/>
      </w:r>
      <w:r w:rsidRPr="00FD0379">
        <w:rPr>
          <w:rStyle w:val="IGindeksgrny"/>
        </w:rPr>
        <w:t>)</w:t>
      </w:r>
      <w:r>
        <w:rPr>
          <w:vertAlign w:val="superscript"/>
        </w:rPr>
        <w:tab/>
      </w:r>
      <w:r w:rsidRPr="000B0C48">
        <w:t>Niniejsza</w:t>
      </w:r>
      <w:r>
        <w:rPr>
          <w:rFonts w:eastAsia="Calibri"/>
        </w:rPr>
        <w:t xml:space="preserve"> ustawa dokonuje w zakresie swojej regulacji wdrożenia następujących dyrektyw:</w:t>
      </w:r>
    </w:p>
    <w:p w:rsidR="00133578" w:rsidRDefault="00133578" w:rsidP="00F30ADA">
      <w:pPr>
        <w:pStyle w:val="PKTODNONIKApunktodnonika"/>
        <w:rPr>
          <w:rFonts w:eastAsia="Calibri"/>
        </w:rPr>
      </w:pPr>
      <w:r>
        <w:rPr>
          <w:rFonts w:eastAsia="Calibri"/>
        </w:rPr>
        <w:t xml:space="preserve">1) </w:t>
      </w:r>
      <w:r>
        <w:rPr>
          <w:rFonts w:eastAsia="Calibri"/>
        </w:rPr>
        <w:tab/>
        <w:t>dyrektywy Rady 93/6/EWG z dnia 15 marca 1993 r. w sprawie adekwatności kapitałowej przedsiębiorstw inwestycyjnych i instytucji kredytowych (Dz. Urz. WE L 141 z 11.06.1993),</w:t>
      </w:r>
    </w:p>
    <w:p w:rsidR="00133578" w:rsidRDefault="00133578" w:rsidP="00F30ADA">
      <w:pPr>
        <w:pStyle w:val="PKTODNONIKApunktodnonika"/>
        <w:rPr>
          <w:rFonts w:eastAsia="Calibri"/>
        </w:rPr>
      </w:pPr>
      <w:r>
        <w:rPr>
          <w:rFonts w:eastAsia="Calibri"/>
        </w:rPr>
        <w:t xml:space="preserve">2) </w:t>
      </w:r>
      <w:r>
        <w:rPr>
          <w:rFonts w:eastAsia="Calibri"/>
        </w:rPr>
        <w:tab/>
        <w:t>dyrektywy Rady 93/22/EWG z dnia 10 maja 1993 r. w sprawie usług inwestycyjnych w zakresie papierów wartościowych (Dz. Urz. WE L 141 z 11.06.1993, L 168 z 18.07.1995, L 290 z 17.11.2000 i L 35 z 11.02.2003),</w:t>
      </w:r>
    </w:p>
    <w:p w:rsidR="00133578" w:rsidRDefault="00133578" w:rsidP="00F30ADA">
      <w:pPr>
        <w:pStyle w:val="PKTODNONIKApunktodnonika"/>
        <w:rPr>
          <w:rFonts w:eastAsia="Calibri"/>
        </w:rPr>
      </w:pPr>
      <w:r>
        <w:rPr>
          <w:rFonts w:eastAsia="Calibri"/>
        </w:rPr>
        <w:t xml:space="preserve">3) </w:t>
      </w:r>
      <w:r>
        <w:rPr>
          <w:rFonts w:eastAsia="Calibri"/>
        </w:rPr>
        <w:tab/>
        <w:t>dyrektywy 2000/64/WE Parlamentu Europejskiego i Rady z dnia 7 listopada 2000 r. zmieniającej dyrektywy 85/611/EWG, 92/49/EWG, 92/96/EWG oraz 93/22/EWG w odniesieniu do wymiany informacji z państwami trzecimi (Dz. Urz. WE L 290 z 17.11.2000),</w:t>
      </w:r>
    </w:p>
    <w:p w:rsidR="00133578" w:rsidRDefault="00133578" w:rsidP="00F30ADA">
      <w:pPr>
        <w:pStyle w:val="PKTODNONIKApunktodnonika"/>
        <w:rPr>
          <w:rFonts w:eastAsia="Calibri"/>
        </w:rPr>
      </w:pPr>
      <w:r>
        <w:rPr>
          <w:rFonts w:eastAsia="Calibri"/>
        </w:rPr>
        <w:t xml:space="preserve">4) </w:t>
      </w:r>
      <w:r>
        <w:rPr>
          <w:rFonts w:eastAsia="Calibri"/>
        </w:rPr>
        <w:tab/>
        <w:t>dyrektywy 2003/6/WE Parlamentu Europejskiego i Rady z dnia 28 stycznia 2003 r. w sprawie wykorzystywania poufnych i</w:t>
      </w:r>
      <w:r>
        <w:rPr>
          <w:rFonts w:eastAsia="Calibri"/>
        </w:rPr>
        <w:t>n</w:t>
      </w:r>
      <w:r>
        <w:rPr>
          <w:rFonts w:eastAsia="Calibri"/>
        </w:rPr>
        <w:t>formacji i manipulacji na rynku (nadużyć na rynku) (Dz. Urz. WE L 96 z 12.04.2003),</w:t>
      </w:r>
    </w:p>
    <w:p w:rsidR="00133578" w:rsidRDefault="00133578" w:rsidP="00F30ADA">
      <w:pPr>
        <w:pStyle w:val="PKTODNONIKApunktodnonika"/>
        <w:rPr>
          <w:rFonts w:eastAsia="Calibri"/>
        </w:rPr>
      </w:pPr>
      <w:r>
        <w:rPr>
          <w:rFonts w:eastAsia="Calibri"/>
        </w:rPr>
        <w:t xml:space="preserve">5) </w:t>
      </w:r>
      <w:r>
        <w:rPr>
          <w:rFonts w:eastAsia="Calibri"/>
        </w:rPr>
        <w:tab/>
        <w:t>dyrektywy 2002/87/WE Parlamentu Europejskiego i Rady z dnia 16 grudnia 2002 r. w sprawie dodatkowego nadzoru nad inst</w:t>
      </w:r>
      <w:r>
        <w:rPr>
          <w:rFonts w:eastAsia="Calibri"/>
        </w:rPr>
        <w:t>y</w:t>
      </w:r>
      <w:r>
        <w:rPr>
          <w:rFonts w:eastAsia="Calibri"/>
        </w:rPr>
        <w:t>tucjami kredytowymi, zakładami ubezpieczeń oraz przedsiębiorstwami inwestycyjnymi konglomeratu finansowego i zmieniającej dyrektywy Rady 73/239/EWG, 79/267/EWG, 92/49/EWG, 92/96/EWG, 93/6/EWG i 93/22/EWG oraz dyrektywy 98/78/WE i 2000/12/WE Parlamentu Europejskiego i Rady (Dz. Urz. WE L 35 z 11.02.2003),</w:t>
      </w:r>
    </w:p>
    <w:p w:rsidR="00133578" w:rsidRDefault="00133578" w:rsidP="00F30ADA">
      <w:pPr>
        <w:pStyle w:val="PKTODNONIKApunktodnonika"/>
        <w:rPr>
          <w:rFonts w:eastAsia="Calibri"/>
        </w:rPr>
      </w:pPr>
      <w:r>
        <w:rPr>
          <w:rFonts w:eastAsia="Calibri"/>
        </w:rPr>
        <w:t xml:space="preserve">6) </w:t>
      </w:r>
      <w:r>
        <w:rPr>
          <w:rFonts w:eastAsia="Calibri"/>
        </w:rPr>
        <w:tab/>
        <w:t>dyrektywy 2003/71/WE Parlamentu Europejskiego i Rady z dnia 4 listopada 2003 r. w sprawie prospektu emisyjnego publik</w:t>
      </w:r>
      <w:r>
        <w:rPr>
          <w:rFonts w:eastAsia="Calibri"/>
        </w:rPr>
        <w:t>o</w:t>
      </w:r>
      <w:r>
        <w:rPr>
          <w:rFonts w:eastAsia="Calibri"/>
        </w:rPr>
        <w:t>wanego w związku z publiczną ofertą lub dopuszczeniem do obrotu papierów wartościowych i zmieniającej dyrektywę 2001/34/WE (Dz. Urz. WE L 345 z 31.12.2003),</w:t>
      </w:r>
    </w:p>
    <w:p w:rsidR="00133578" w:rsidRDefault="00133578" w:rsidP="00F30ADA">
      <w:pPr>
        <w:pStyle w:val="PKTODNONIKApunktodnonika"/>
        <w:rPr>
          <w:rFonts w:eastAsia="Calibri"/>
        </w:rPr>
      </w:pPr>
      <w:r>
        <w:rPr>
          <w:rFonts w:eastAsia="Calibri"/>
        </w:rPr>
        <w:t xml:space="preserve">7) </w:t>
      </w:r>
      <w:r>
        <w:rPr>
          <w:rFonts w:eastAsia="Calibri"/>
        </w:rPr>
        <w:tab/>
        <w:t>dyrektywy Komisji 2004/72/WE z dnia 29 kwietnia 2004 r. wykonującej dyrektywę 2003/6/WE Parlamentu Europejskiego i Rady w zakresie dopuszczalnych praktyk rynkowych, definicji informacji wewnętrznej w odniesieniu do towarowych instr</w:t>
      </w:r>
      <w:r>
        <w:rPr>
          <w:rFonts w:eastAsia="Calibri"/>
        </w:rPr>
        <w:t>u</w:t>
      </w:r>
      <w:r>
        <w:rPr>
          <w:rFonts w:eastAsia="Calibri"/>
        </w:rPr>
        <w:t>mentów pochodnych, sporządzania list osób mających dostęp do informacji wewnętrznych, powiadamiania o transakcjach zwi</w:t>
      </w:r>
      <w:r>
        <w:rPr>
          <w:rFonts w:eastAsia="Calibri"/>
        </w:rPr>
        <w:t>ą</w:t>
      </w:r>
      <w:r>
        <w:rPr>
          <w:rFonts w:eastAsia="Calibri"/>
        </w:rPr>
        <w:t>zanych z zarządem oraz powiadamiania o podejrzanych transakcjach (Dz. Urz. WE L 162 z 30.04.2004).</w:t>
      </w:r>
    </w:p>
    <w:p w:rsidR="00133578" w:rsidRDefault="00133578" w:rsidP="0021778A">
      <w:pPr>
        <w:pStyle w:val="ZDANIENASTNOWYWIERSZODNONIKAnpzddrugienowywiersz"/>
        <w:rPr>
          <w:rFonts w:eastAsia="Calibri"/>
          <w:szCs w:val="18"/>
        </w:rPr>
      </w:pPr>
      <w:r>
        <w:rPr>
          <w:rFonts w:eastAsia="Calibri"/>
        </w:rPr>
        <w:t>Dane dotyczące ogłoszenia aktów prawa Unii Europejskiej, zamieszczone w niniejszej ustawie – z dniem uzyskania przez Rzeczp</w:t>
      </w:r>
      <w:r>
        <w:rPr>
          <w:rFonts w:eastAsia="Calibri"/>
        </w:rPr>
        <w:t>o</w:t>
      </w:r>
      <w:r>
        <w:rPr>
          <w:rFonts w:eastAsia="Calibri"/>
        </w:rPr>
        <w:t>spolitą Polską członkostwa w Unii Europejskiej – dotyczą ogłoszenia tych aktów w Dzienniku Urzędowym Unii Europejskiej – w</w:t>
      </w:r>
      <w:r>
        <w:rPr>
          <w:rFonts w:eastAsia="Calibri"/>
        </w:rPr>
        <w:t>y</w:t>
      </w:r>
      <w:r>
        <w:rPr>
          <w:rFonts w:eastAsia="Calibri"/>
        </w:rPr>
        <w:t>danie specjalne.</w:t>
      </w:r>
    </w:p>
    <w:p w:rsidR="00133578" w:rsidRPr="00133578" w:rsidRDefault="00133578" w:rsidP="00133578">
      <w:pPr>
        <w:pStyle w:val="ZDANIENASTNOWYWIERSZODNONIKAnpzddrugienowywiersz"/>
        <w:rPr>
          <w:rFonts w:eastAsia="Calibri"/>
        </w:rPr>
      </w:pPr>
      <w:r>
        <w:rPr>
          <w:rFonts w:eastAsia="Calibri"/>
        </w:rPr>
        <w:t>Niniejszą ustawą zmienia się ustawy: ustawę z dnia 28 września 1991 r. o kontroli skarbowej, ustawę z dnia 24 maja 2000 r. o Krajowym Rejestrze Karnym, ustawę z dnia 26 października 2000 r. o giełdach towarowych, ustawę z dnia 6 lipca 2001 r. o gromadzeniu, przetwarzaniu i przekazywaniu informacji kryminalnych oraz o Krajowym Systemie Informatycznym i ustawę z dnia 27 maja 2004 r. o funduszach inwestycyjnych.</w:t>
      </w:r>
    </w:p>
  </w:footnote>
  <w:footnote w:id="5">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W brzmieniu ustalonym przez art. 16 pkt 1 </w:t>
      </w:r>
      <w:r>
        <w:rPr>
          <w:rFonts w:eastAsia="Calibri"/>
        </w:rPr>
        <w:t>ustawy z dnia 4 września 2008 r. o zmianie ustawy o obrocie instrumentami finansow</w:t>
      </w:r>
      <w:r>
        <w:rPr>
          <w:rFonts w:eastAsia="Calibri"/>
        </w:rPr>
        <w:t>y</w:t>
      </w:r>
      <w:r>
        <w:rPr>
          <w:rFonts w:eastAsia="Calibri"/>
        </w:rPr>
        <w:t>mi oraz niektórych innych ustaw (Dz. U. z 2009 r. Nr 165, poz. 1316), która weszła w życie z dniem 21 października 2009 r.</w:t>
      </w:r>
    </w:p>
  </w:footnote>
  <w:footnote w:id="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Dodany przez art. 14 pkt 1 ustawy</w:t>
      </w:r>
      <w:r>
        <w:rPr>
          <w:rFonts w:eastAsia="Calibri"/>
        </w:rPr>
        <w:t xml:space="preserve"> z dnia 16 września 2011 r. o zmianie ustawy o obrocie instrumentami finansowymi oraz niekt</w:t>
      </w:r>
      <w:r>
        <w:rPr>
          <w:rFonts w:eastAsia="Calibri"/>
        </w:rPr>
        <w:t>ó</w:t>
      </w:r>
      <w:r>
        <w:rPr>
          <w:rFonts w:eastAsia="Calibri"/>
        </w:rPr>
        <w:t>rych innych ustaw (Dz. U. Nr 234, poz. 1391), która weszła w życie z dniem 1 stycznia 2012 r.</w:t>
      </w:r>
    </w:p>
  </w:footnote>
  <w:footnote w:id="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62 pkt 1 ustawy </w:t>
      </w:r>
      <w:r>
        <w:rPr>
          <w:rFonts w:eastAsia="Calibri"/>
        </w:rPr>
        <w:t>z</w:t>
      </w:r>
      <w:r>
        <w:t> </w:t>
      </w:r>
      <w:r>
        <w:rPr>
          <w:rFonts w:eastAsia="Calibri"/>
        </w:rPr>
        <w:t xml:space="preserve">dnia </w:t>
      </w:r>
      <w:r w:rsidRPr="00E268FF">
        <w:rPr>
          <w:rFonts w:eastAsia="Calibri"/>
        </w:rPr>
        <w:t>21</w:t>
      </w:r>
      <w:r>
        <w:rPr>
          <w:rFonts w:eastAsia="Calibri"/>
        </w:rPr>
        <w:t> </w:t>
      </w:r>
      <w:r w:rsidRPr="00E268FF">
        <w:rPr>
          <w:rFonts w:eastAsia="Calibri"/>
        </w:rPr>
        <w:t>lipca 2006</w:t>
      </w:r>
      <w:r>
        <w:rPr>
          <w:rFonts w:eastAsia="Calibri"/>
        </w:rPr>
        <w:t> </w:t>
      </w:r>
      <w:r w:rsidRPr="00E268FF">
        <w:rPr>
          <w:rFonts w:eastAsia="Calibri"/>
        </w:rPr>
        <w:t>r. o</w:t>
      </w:r>
      <w:r>
        <w:rPr>
          <w:rFonts w:eastAsia="Calibri"/>
        </w:rPr>
        <w:t> </w:t>
      </w:r>
      <w:r w:rsidRPr="00E268FF">
        <w:rPr>
          <w:rFonts w:eastAsia="Calibri"/>
        </w:rPr>
        <w:t>nadzorze nad rynkiem finansowym</w:t>
      </w:r>
      <w:r>
        <w:rPr>
          <w:rFonts w:eastAsia="Calibri"/>
        </w:rPr>
        <w:t xml:space="preserve"> (Dz. U. Nr 157, poz. 1119), która weszła w życie z dniem 19 września 2006 r.</w:t>
      </w:r>
    </w:p>
  </w:footnote>
  <w:footnote w:id="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Oznaczenie ust. 1 nadane przez art. 8 pkt 1 ustawy z dnia </w:t>
      </w:r>
      <w:r w:rsidRPr="00E268FF">
        <w:t>24</w:t>
      </w:r>
      <w:r>
        <w:t> </w:t>
      </w:r>
      <w:r w:rsidRPr="00E268FF">
        <w:t>października 2012</w:t>
      </w:r>
      <w:r>
        <w:t> </w:t>
      </w:r>
      <w:r w:rsidRPr="00E268FF">
        <w:t>r. o</w:t>
      </w:r>
      <w:r>
        <w:t> </w:t>
      </w:r>
      <w:r w:rsidRPr="00E268FF">
        <w:t>zmianie ustawy o</w:t>
      </w:r>
      <w:r>
        <w:t> </w:t>
      </w:r>
      <w:r w:rsidRPr="00E268FF">
        <w:t>obrocie instrumentami fina</w:t>
      </w:r>
      <w:r w:rsidRPr="00E268FF">
        <w:t>n</w:t>
      </w:r>
      <w:r w:rsidRPr="00E268FF">
        <w:t>sowymi oraz niektórych innych ustaw</w:t>
      </w:r>
      <w:r>
        <w:t xml:space="preserve"> (Dz. U. poz. 1385), </w:t>
      </w:r>
      <w:r>
        <w:rPr>
          <w:rFonts w:eastAsia="Calibri" w:cs="Times New Roman"/>
          <w:szCs w:val="24"/>
        </w:rPr>
        <w:t>która weszła w życie z dniem 26 grudnia 2012 r.</w:t>
      </w:r>
    </w:p>
  </w:footnote>
  <w:footnote w:id="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8 pkt 1 ustawy, o której mowa w odnośniku </w:t>
      </w:r>
      <w:r>
        <w:fldChar w:fldCharType="begin"/>
      </w:r>
      <w:r>
        <w:instrText xml:space="preserve"> NOTEREF _Ref388014735 \h </w:instrText>
      </w:r>
      <w:r>
        <w:fldChar w:fldCharType="separate"/>
      </w:r>
      <w:r>
        <w:t>5</w:t>
      </w:r>
      <w:r>
        <w:fldChar w:fldCharType="end"/>
      </w:r>
      <w:r>
        <w:t>.</w:t>
      </w:r>
    </w:p>
  </w:footnote>
  <w:footnote w:id="1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16 pkt 2 lit. a ustawy, o której mowa w odnośniku </w:t>
      </w:r>
      <w:r>
        <w:fldChar w:fldCharType="begin"/>
      </w:r>
      <w:r>
        <w:instrText xml:space="preserve"> NOTEREF _Ref384884189 \h </w:instrText>
      </w:r>
      <w:r>
        <w:fldChar w:fldCharType="separate"/>
      </w:r>
      <w:r>
        <w:t>2</w:t>
      </w:r>
      <w:r>
        <w:fldChar w:fldCharType="end"/>
      </w:r>
      <w:r>
        <w:t>.</w:t>
      </w:r>
    </w:p>
  </w:footnote>
  <w:footnote w:id="1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16 pkt 2 lit. b ustawy, o której mowa w odnośniku </w:t>
      </w:r>
      <w:r>
        <w:fldChar w:fldCharType="begin"/>
      </w:r>
      <w:r>
        <w:instrText xml:space="preserve"> NOTEREF _Ref384884189 \h </w:instrText>
      </w:r>
      <w:r>
        <w:fldChar w:fldCharType="separate"/>
      </w:r>
      <w:r>
        <w:t>2</w:t>
      </w:r>
      <w:r>
        <w:fldChar w:fldCharType="end"/>
      </w:r>
      <w:r>
        <w:t>.</w:t>
      </w:r>
    </w:p>
  </w:footnote>
  <w:footnote w:id="1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2 lit. c ustawy, o której mowa w odnośniku </w:t>
      </w:r>
      <w:r>
        <w:fldChar w:fldCharType="begin"/>
      </w:r>
      <w:r>
        <w:instrText xml:space="preserve"> NOTEREF _Ref384884189 \h </w:instrText>
      </w:r>
      <w:r>
        <w:fldChar w:fldCharType="separate"/>
      </w:r>
      <w:r>
        <w:t>2</w:t>
      </w:r>
      <w:r>
        <w:fldChar w:fldCharType="end"/>
      </w:r>
      <w:r>
        <w:t>.</w:t>
      </w:r>
    </w:p>
  </w:footnote>
  <w:footnote w:id="1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Tytuł rozdziału w brzmieniu ustalonym przez art. 62 pkt 2 ustawy, o której mowa w odnośniku </w:t>
      </w:r>
      <w:r>
        <w:fldChar w:fldCharType="begin"/>
      </w:r>
      <w:r>
        <w:instrText xml:space="preserve"> NOTEREF _Ref384884130 \h </w:instrText>
      </w:r>
      <w:r>
        <w:fldChar w:fldCharType="separate"/>
      </w:r>
      <w:r>
        <w:t>4</w:t>
      </w:r>
      <w:r>
        <w:fldChar w:fldCharType="end"/>
      </w:r>
      <w:r>
        <w:t>.</w:t>
      </w:r>
    </w:p>
  </w:footnote>
  <w:footnote w:id="14">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3 ustawy, o której mowa w odnośniku </w:t>
      </w:r>
      <w:r>
        <w:fldChar w:fldCharType="begin"/>
      </w:r>
      <w:r>
        <w:instrText xml:space="preserve"> NOTEREF _Ref384884130 \h </w:instrText>
      </w:r>
      <w:r>
        <w:fldChar w:fldCharType="separate"/>
      </w:r>
      <w:r>
        <w:t>4</w:t>
      </w:r>
      <w:r>
        <w:fldChar w:fldCharType="end"/>
      </w:r>
      <w:r>
        <w:t>.</w:t>
      </w:r>
    </w:p>
  </w:footnote>
  <w:footnote w:id="15">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4 ustawy, o której mowa w odnośniku </w:t>
      </w:r>
      <w:r>
        <w:fldChar w:fldCharType="begin"/>
      </w:r>
      <w:r>
        <w:instrText xml:space="preserve"> NOTEREF _Ref384884130 \h </w:instrText>
      </w:r>
      <w:r>
        <w:fldChar w:fldCharType="separate"/>
      </w:r>
      <w:r>
        <w:t>4</w:t>
      </w:r>
      <w:r>
        <w:fldChar w:fldCharType="end"/>
      </w:r>
      <w:r>
        <w:t>.</w:t>
      </w:r>
    </w:p>
  </w:footnote>
  <w:footnote w:id="1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5 ustawy, o której mowa w odnośniku </w:t>
      </w:r>
      <w:r>
        <w:fldChar w:fldCharType="begin"/>
      </w:r>
      <w:r>
        <w:instrText xml:space="preserve"> NOTEREF _Ref384884130 \h </w:instrText>
      </w:r>
      <w:r>
        <w:fldChar w:fldCharType="separate"/>
      </w:r>
      <w:r>
        <w:t>4</w:t>
      </w:r>
      <w:r>
        <w:fldChar w:fldCharType="end"/>
      </w:r>
      <w:r>
        <w:t>.</w:t>
      </w:r>
    </w:p>
  </w:footnote>
  <w:footnote w:id="1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6 ustawy, o której mowa w odnośniku </w:t>
      </w:r>
      <w:r>
        <w:fldChar w:fldCharType="begin"/>
      </w:r>
      <w:r>
        <w:instrText xml:space="preserve"> NOTEREF _Ref384884130 \h </w:instrText>
      </w:r>
      <w:r>
        <w:fldChar w:fldCharType="separate"/>
      </w:r>
      <w:r>
        <w:t>4</w:t>
      </w:r>
      <w:r>
        <w:fldChar w:fldCharType="end"/>
      </w:r>
      <w:r>
        <w:t>.</w:t>
      </w:r>
    </w:p>
  </w:footnote>
  <w:footnote w:id="1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3 ustawy, o której mowa w odnośniku </w:t>
      </w:r>
      <w:r>
        <w:fldChar w:fldCharType="begin"/>
      </w:r>
      <w:r>
        <w:instrText xml:space="preserve"> NOTEREF _Ref384884189 \h </w:instrText>
      </w:r>
      <w:r>
        <w:fldChar w:fldCharType="separate"/>
      </w:r>
      <w:r w:rsidR="00E760E9">
        <w:t>2</w:t>
      </w:r>
      <w:r>
        <w:fldChar w:fldCharType="end"/>
      </w:r>
      <w:r>
        <w:t>.</w:t>
      </w:r>
    </w:p>
  </w:footnote>
  <w:footnote w:id="1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7 ustawy, o której mowa w odnośniku </w:t>
      </w:r>
      <w:r>
        <w:fldChar w:fldCharType="begin"/>
      </w:r>
      <w:r>
        <w:instrText xml:space="preserve"> NOTEREF _Ref384884130 \h </w:instrText>
      </w:r>
      <w:r>
        <w:fldChar w:fldCharType="separate"/>
      </w:r>
      <w:r w:rsidR="00E760E9">
        <w:t>4</w:t>
      </w:r>
      <w:r>
        <w:fldChar w:fldCharType="end"/>
      </w:r>
      <w:r>
        <w:t>.</w:t>
      </w:r>
    </w:p>
  </w:footnote>
  <w:footnote w:id="2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8 ustawy, o której mowa w odnośniku </w:t>
      </w:r>
      <w:r>
        <w:fldChar w:fldCharType="begin"/>
      </w:r>
      <w:r>
        <w:instrText xml:space="preserve"> NOTEREF _Ref384884130 \h </w:instrText>
      </w:r>
      <w:r>
        <w:fldChar w:fldCharType="separate"/>
      </w:r>
      <w:r w:rsidR="00E760E9">
        <w:t>4</w:t>
      </w:r>
      <w:r>
        <w:fldChar w:fldCharType="end"/>
      </w:r>
      <w:r>
        <w:t>.</w:t>
      </w:r>
    </w:p>
  </w:footnote>
  <w:footnote w:id="2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9 ustawy, o której mowa w odnośniku </w:t>
      </w:r>
      <w:r>
        <w:fldChar w:fldCharType="begin"/>
      </w:r>
      <w:r>
        <w:instrText xml:space="preserve"> NOTEREF _Ref384884130 \h </w:instrText>
      </w:r>
      <w:r>
        <w:fldChar w:fldCharType="separate"/>
      </w:r>
      <w:r w:rsidR="00E760E9">
        <w:t>4</w:t>
      </w:r>
      <w:r>
        <w:fldChar w:fldCharType="end"/>
      </w:r>
      <w:r>
        <w:t>.</w:t>
      </w:r>
    </w:p>
  </w:footnote>
  <w:footnote w:id="2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10 ustawy, o której mowa w odnośniku </w:t>
      </w:r>
      <w:r>
        <w:fldChar w:fldCharType="begin"/>
      </w:r>
      <w:r>
        <w:instrText xml:space="preserve"> NOTEREF _Ref384884130 \h </w:instrText>
      </w:r>
      <w:r>
        <w:fldChar w:fldCharType="separate"/>
      </w:r>
      <w:r w:rsidR="00C05694">
        <w:t>4</w:t>
      </w:r>
      <w:r>
        <w:fldChar w:fldCharType="end"/>
      </w:r>
      <w:r>
        <w:t>.</w:t>
      </w:r>
    </w:p>
  </w:footnote>
  <w:footnote w:id="2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62 pkt 11 ustawy, o której mowa w odnośniku </w:t>
      </w:r>
      <w:r>
        <w:fldChar w:fldCharType="begin"/>
      </w:r>
      <w:r>
        <w:instrText xml:space="preserve"> NOTEREF _Ref384884130 \h </w:instrText>
      </w:r>
      <w:r>
        <w:fldChar w:fldCharType="separate"/>
      </w:r>
      <w:r w:rsidR="00C05694">
        <w:t>4</w:t>
      </w:r>
      <w:r>
        <w:fldChar w:fldCharType="end"/>
      </w:r>
      <w:r>
        <w:t>.</w:t>
      </w:r>
    </w:p>
  </w:footnote>
  <w:footnote w:id="24">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8 pkt 2 lit. a ustawy, o której mowa w odnośniku </w:t>
      </w:r>
      <w:r>
        <w:fldChar w:fldCharType="begin"/>
      </w:r>
      <w:r>
        <w:instrText xml:space="preserve"> NOTEREF _Ref388014735 \h </w:instrText>
      </w:r>
      <w:r>
        <w:fldChar w:fldCharType="separate"/>
      </w:r>
      <w:r w:rsidR="00572D96">
        <w:t>5</w:t>
      </w:r>
      <w:r>
        <w:fldChar w:fldCharType="end"/>
      </w:r>
      <w:r>
        <w:t>.</w:t>
      </w:r>
    </w:p>
  </w:footnote>
  <w:footnote w:id="25">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8 pkt 2 lit. b ustawy, o której mowa w odnośniku </w:t>
      </w:r>
      <w:r>
        <w:fldChar w:fldCharType="begin"/>
      </w:r>
      <w:r>
        <w:instrText xml:space="preserve"> NOTEREF _Ref388014735 \h </w:instrText>
      </w:r>
      <w:r>
        <w:fldChar w:fldCharType="separate"/>
      </w:r>
      <w:r w:rsidR="00572D96">
        <w:t>5</w:t>
      </w:r>
      <w:r>
        <w:fldChar w:fldCharType="end"/>
      </w:r>
      <w:r w:rsidR="00572D96">
        <w:t>.</w:t>
      </w:r>
    </w:p>
  </w:footnote>
  <w:footnote w:id="2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4 ustawy, o której mowa w odnośniku </w:t>
      </w:r>
      <w:r>
        <w:fldChar w:fldCharType="begin"/>
      </w:r>
      <w:r>
        <w:instrText xml:space="preserve"> NOTEREF _Ref384884189 \h </w:instrText>
      </w:r>
      <w:r>
        <w:fldChar w:fldCharType="separate"/>
      </w:r>
      <w:r w:rsidR="00572D96">
        <w:t>2</w:t>
      </w:r>
      <w:r>
        <w:fldChar w:fldCharType="end"/>
      </w:r>
      <w:r>
        <w:t>.</w:t>
      </w:r>
    </w:p>
  </w:footnote>
  <w:footnote w:id="2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62 pkt 12 lit. a ustawy, o której mowa w odnośniku </w:t>
      </w:r>
      <w:r>
        <w:fldChar w:fldCharType="begin"/>
      </w:r>
      <w:r>
        <w:instrText xml:space="preserve"> NOTEREF _Ref384884130 \h </w:instrText>
      </w:r>
      <w:r>
        <w:fldChar w:fldCharType="separate"/>
      </w:r>
      <w:r w:rsidR="00572D96">
        <w:t>4</w:t>
      </w:r>
      <w:r>
        <w:fldChar w:fldCharType="end"/>
      </w:r>
      <w:r>
        <w:t>; w zakresie dotyczącym Komisji N</w:t>
      </w:r>
      <w:r w:rsidR="00572D96">
        <w:t>adzoru Bankowego stosuje się od </w:t>
      </w:r>
      <w:r>
        <w:t>dnia 1 stycznia 2008 r. na podstawie art. 81 ust. 2 tej ustawy.</w:t>
      </w:r>
    </w:p>
  </w:footnote>
  <w:footnote w:id="2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W brzmieniu ustalonym przez art. 128 </w:t>
      </w:r>
      <w:r>
        <w:rPr>
          <w:rFonts w:eastAsia="Calibri"/>
        </w:rPr>
        <w:t>ustawy z dnia 16 lutego 2007 r. o ochronie konkurencji i konsumentów (Dz. U. Nr 50, poz. 331), która weszła w życie z dniem 21 kwietnia 2007 r.</w:t>
      </w:r>
    </w:p>
  </w:footnote>
  <w:footnote w:id="2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62 pkt 12 lit. b ustawy, o której mowa w odnośniku </w:t>
      </w:r>
      <w:r>
        <w:fldChar w:fldCharType="begin"/>
      </w:r>
      <w:r>
        <w:instrText xml:space="preserve"> NOTEREF _Ref384884130 \h </w:instrText>
      </w:r>
      <w:r>
        <w:fldChar w:fldCharType="separate"/>
      </w:r>
      <w:r w:rsidR="00572D96">
        <w:t>4</w:t>
      </w:r>
      <w:r>
        <w:fldChar w:fldCharType="end"/>
      </w:r>
      <w:r>
        <w:t>.</w:t>
      </w:r>
    </w:p>
  </w:footnote>
  <w:footnote w:id="3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Tytuł rozdziału w brzmieniu ustalonym przez art. 59 pkt 1 ustawy z dnia </w:t>
      </w:r>
      <w:r>
        <w:rPr>
          <w:rFonts w:eastAsia="Calibri"/>
        </w:rPr>
        <w:t>19 grudnia 2008 r. o zmianie ustawy o swobodzie działa</w:t>
      </w:r>
      <w:r>
        <w:rPr>
          <w:rFonts w:eastAsia="Calibri"/>
        </w:rPr>
        <w:t>l</w:t>
      </w:r>
      <w:r>
        <w:rPr>
          <w:rFonts w:eastAsia="Calibri"/>
        </w:rPr>
        <w:t>ności gospodarczej oraz o zmianie niektórych innych ustaw (Dz. U. z 2009 r. Nr 18, poz. 97), która weszła w życie z dniem 7 marca 2009 r.</w:t>
      </w:r>
    </w:p>
  </w:footnote>
  <w:footnote w:id="3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8 pkt 3 ustawy, o której mowa w odnośniku </w:t>
      </w:r>
      <w:r>
        <w:fldChar w:fldCharType="begin"/>
      </w:r>
      <w:r>
        <w:instrText xml:space="preserve"> NOTEREF _Ref388014735 \h </w:instrText>
      </w:r>
      <w:r>
        <w:fldChar w:fldCharType="separate"/>
      </w:r>
      <w:r w:rsidR="00572D96">
        <w:t>5</w:t>
      </w:r>
      <w:r>
        <w:fldChar w:fldCharType="end"/>
      </w:r>
      <w:r>
        <w:t>.</w:t>
      </w:r>
    </w:p>
  </w:footnote>
  <w:footnote w:id="3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59 pkt 2 ustawy, o której mowa w odnośniku </w:t>
      </w:r>
      <w:r>
        <w:fldChar w:fldCharType="begin"/>
      </w:r>
      <w:r>
        <w:instrText xml:space="preserve"> NOTEREF _Ref384884526 \h </w:instrText>
      </w:r>
      <w:r>
        <w:fldChar w:fldCharType="separate"/>
      </w:r>
      <w:r w:rsidR="00572D96">
        <w:t>27</w:t>
      </w:r>
      <w:r>
        <w:fldChar w:fldCharType="end"/>
      </w:r>
      <w:r>
        <w:t>.</w:t>
      </w:r>
    </w:p>
  </w:footnote>
  <w:footnote w:id="3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16 pkt 5 ustawy, o której mowa w odnośniku </w:t>
      </w:r>
      <w:r>
        <w:fldChar w:fldCharType="begin"/>
      </w:r>
      <w:r>
        <w:instrText xml:space="preserve"> NOTEREF _Ref384884189 \h </w:instrText>
      </w:r>
      <w:r>
        <w:fldChar w:fldCharType="separate"/>
      </w:r>
      <w:r w:rsidR="00E217AD">
        <w:t>2</w:t>
      </w:r>
      <w:r>
        <w:fldChar w:fldCharType="end"/>
      </w:r>
      <w:r>
        <w:t>.</w:t>
      </w:r>
    </w:p>
  </w:footnote>
  <w:footnote w:id="34">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8 pkt 4 lit. a ustawy, o której mowa w odnośniku </w:t>
      </w:r>
      <w:r>
        <w:fldChar w:fldCharType="begin"/>
      </w:r>
      <w:r>
        <w:instrText xml:space="preserve"> NOTEREF _Ref388014735 \h </w:instrText>
      </w:r>
      <w:r>
        <w:fldChar w:fldCharType="separate"/>
      </w:r>
      <w:r w:rsidR="00E217AD">
        <w:t>5</w:t>
      </w:r>
      <w:r>
        <w:fldChar w:fldCharType="end"/>
      </w:r>
      <w:r>
        <w:t>.</w:t>
      </w:r>
    </w:p>
  </w:footnote>
  <w:footnote w:id="35">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8 pkt 4 lit. b ustawy, o której mowa w odnośniku </w:t>
      </w:r>
      <w:r>
        <w:fldChar w:fldCharType="begin"/>
      </w:r>
      <w:r>
        <w:instrText xml:space="preserve"> NOTEREF _Ref388014735 \h </w:instrText>
      </w:r>
      <w:r>
        <w:fldChar w:fldCharType="separate"/>
      </w:r>
      <w:r w:rsidR="00E217AD">
        <w:t>5</w:t>
      </w:r>
      <w:r>
        <w:fldChar w:fldCharType="end"/>
      </w:r>
      <w:r>
        <w:t>.</w:t>
      </w:r>
    </w:p>
  </w:footnote>
  <w:footnote w:id="3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8 pkt 4 lit. c ustawy, o której mowa w odnośniku </w:t>
      </w:r>
      <w:r>
        <w:fldChar w:fldCharType="begin"/>
      </w:r>
      <w:r>
        <w:instrText xml:space="preserve"> NOTEREF _Ref388014735 \h </w:instrText>
      </w:r>
      <w:r>
        <w:fldChar w:fldCharType="separate"/>
      </w:r>
      <w:r w:rsidR="00E217AD">
        <w:t>5</w:t>
      </w:r>
      <w:r>
        <w:fldChar w:fldCharType="end"/>
      </w:r>
      <w:r>
        <w:t>.</w:t>
      </w:r>
    </w:p>
  </w:footnote>
  <w:footnote w:id="3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59 pkt 3 ustawy, o której mowa w odnośniku </w:t>
      </w:r>
      <w:r>
        <w:fldChar w:fldCharType="begin"/>
      </w:r>
      <w:r>
        <w:instrText xml:space="preserve"> NOTEREF _Ref384884526 \h </w:instrText>
      </w:r>
      <w:r>
        <w:fldChar w:fldCharType="separate"/>
      </w:r>
      <w:r w:rsidR="00E217AD">
        <w:t>27</w:t>
      </w:r>
      <w:r>
        <w:fldChar w:fldCharType="end"/>
      </w:r>
      <w:r>
        <w:t>.</w:t>
      </w:r>
    </w:p>
  </w:footnote>
  <w:footnote w:id="3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4 ustawy, o której mowa w odnośniku </w:t>
      </w:r>
      <w:r>
        <w:fldChar w:fldCharType="begin"/>
      </w:r>
      <w:r>
        <w:instrText xml:space="preserve"> NOTEREF _Ref384884526 \h </w:instrText>
      </w:r>
      <w:r>
        <w:fldChar w:fldCharType="separate"/>
      </w:r>
      <w:r w:rsidR="00E217AD">
        <w:t>27</w:t>
      </w:r>
      <w:r>
        <w:fldChar w:fldCharType="end"/>
      </w:r>
      <w:r>
        <w:t>.</w:t>
      </w:r>
    </w:p>
  </w:footnote>
  <w:footnote w:id="3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5 ustawy, o której mowa w odnośniku </w:t>
      </w:r>
      <w:r>
        <w:fldChar w:fldCharType="begin"/>
      </w:r>
      <w:r>
        <w:instrText xml:space="preserve"> NOTEREF _Ref384884526 \h </w:instrText>
      </w:r>
      <w:r>
        <w:fldChar w:fldCharType="separate"/>
      </w:r>
      <w:r w:rsidR="00E217AD">
        <w:t>27</w:t>
      </w:r>
      <w:r>
        <w:fldChar w:fldCharType="end"/>
      </w:r>
      <w:r>
        <w:t>.</w:t>
      </w:r>
    </w:p>
  </w:footnote>
  <w:footnote w:id="4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59 pkt 6 ustawy, o której mowa w odnośniku </w:t>
      </w:r>
      <w:r>
        <w:fldChar w:fldCharType="begin"/>
      </w:r>
      <w:r>
        <w:instrText xml:space="preserve"> NOTEREF _Ref384884526 \h </w:instrText>
      </w:r>
      <w:r>
        <w:fldChar w:fldCharType="separate"/>
      </w:r>
      <w:r w:rsidR="00E217AD">
        <w:t>27</w:t>
      </w:r>
      <w:r>
        <w:fldChar w:fldCharType="end"/>
      </w:r>
      <w:r>
        <w:t>.</w:t>
      </w:r>
    </w:p>
  </w:footnote>
  <w:footnote w:id="4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59 pkt 7 ustawy, o której mowa w odnośniku </w:t>
      </w:r>
      <w:r>
        <w:fldChar w:fldCharType="begin"/>
      </w:r>
      <w:r>
        <w:instrText xml:space="preserve"> NOTEREF _Ref384884526 \h </w:instrText>
      </w:r>
      <w:r>
        <w:fldChar w:fldCharType="separate"/>
      </w:r>
      <w:r w:rsidR="00E217AD">
        <w:t>27</w:t>
      </w:r>
      <w:r>
        <w:fldChar w:fldCharType="end"/>
      </w:r>
      <w:r>
        <w:t>.</w:t>
      </w:r>
    </w:p>
  </w:footnote>
  <w:footnote w:id="4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8 lit. a ustawy, o której mowa w odnośniku </w:t>
      </w:r>
      <w:r>
        <w:fldChar w:fldCharType="begin"/>
      </w:r>
      <w:r>
        <w:instrText xml:space="preserve"> NOTEREF _Ref384884526 \h </w:instrText>
      </w:r>
      <w:r>
        <w:fldChar w:fldCharType="separate"/>
      </w:r>
      <w:r w:rsidR="00E217AD">
        <w:t>27</w:t>
      </w:r>
      <w:r>
        <w:fldChar w:fldCharType="end"/>
      </w:r>
      <w:r>
        <w:t>.</w:t>
      </w:r>
    </w:p>
  </w:footnote>
  <w:footnote w:id="4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8 lit. b ustawy, o której mowa w odnośniku </w:t>
      </w:r>
      <w:r>
        <w:fldChar w:fldCharType="begin"/>
      </w:r>
      <w:r>
        <w:instrText xml:space="preserve"> NOTEREF _Ref384884526 \h </w:instrText>
      </w:r>
      <w:r>
        <w:fldChar w:fldCharType="separate"/>
      </w:r>
      <w:r w:rsidR="00E217AD">
        <w:t>27</w:t>
      </w:r>
      <w:r>
        <w:fldChar w:fldCharType="end"/>
      </w:r>
      <w:r>
        <w:t>.</w:t>
      </w:r>
    </w:p>
  </w:footnote>
  <w:footnote w:id="44">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9 ustawy, o której mowa w odnośniku </w:t>
      </w:r>
      <w:r>
        <w:fldChar w:fldCharType="begin"/>
      </w:r>
      <w:r>
        <w:instrText xml:space="preserve"> NOTEREF _Ref384884526 \h </w:instrText>
      </w:r>
      <w:r>
        <w:fldChar w:fldCharType="separate"/>
      </w:r>
      <w:r w:rsidR="00E217AD">
        <w:t>27</w:t>
      </w:r>
      <w:r>
        <w:fldChar w:fldCharType="end"/>
      </w:r>
      <w:r>
        <w:t>.</w:t>
      </w:r>
    </w:p>
  </w:footnote>
  <w:footnote w:id="45">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10 ustawy, o której mowa w odnośniku </w:t>
      </w:r>
      <w:r>
        <w:fldChar w:fldCharType="begin"/>
      </w:r>
      <w:r>
        <w:instrText xml:space="preserve"> NOTEREF _Ref384884526 \h </w:instrText>
      </w:r>
      <w:r>
        <w:fldChar w:fldCharType="separate"/>
      </w:r>
      <w:r w:rsidR="00E217AD">
        <w:t>27</w:t>
      </w:r>
      <w:r>
        <w:fldChar w:fldCharType="end"/>
      </w:r>
      <w:r>
        <w:t>.</w:t>
      </w:r>
    </w:p>
  </w:footnote>
  <w:footnote w:id="4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59 pkt 11 lit. a ustawy, o której mowa w odnośniku </w:t>
      </w:r>
      <w:r>
        <w:fldChar w:fldCharType="begin"/>
      </w:r>
      <w:r>
        <w:instrText xml:space="preserve"> NOTEREF _Ref384884526 \h </w:instrText>
      </w:r>
      <w:r>
        <w:fldChar w:fldCharType="separate"/>
      </w:r>
      <w:r w:rsidR="00E217AD">
        <w:t>27</w:t>
      </w:r>
      <w:r>
        <w:fldChar w:fldCharType="end"/>
      </w:r>
      <w:r>
        <w:t>.</w:t>
      </w:r>
    </w:p>
  </w:footnote>
  <w:footnote w:id="4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11 lit. b ustawy, o której mowa w odnośniku </w:t>
      </w:r>
      <w:r>
        <w:fldChar w:fldCharType="begin"/>
      </w:r>
      <w:r>
        <w:instrText xml:space="preserve"> NOTEREF _Ref384884526 \h </w:instrText>
      </w:r>
      <w:r>
        <w:fldChar w:fldCharType="separate"/>
      </w:r>
      <w:r w:rsidR="00E217AD">
        <w:t>27</w:t>
      </w:r>
      <w:r>
        <w:fldChar w:fldCharType="end"/>
      </w:r>
      <w:r>
        <w:t>.</w:t>
      </w:r>
    </w:p>
  </w:footnote>
  <w:footnote w:id="4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Przez art. 59 pkt 12 ustawy, o której mowa w odnośniku </w:t>
      </w:r>
      <w:r>
        <w:fldChar w:fldCharType="begin"/>
      </w:r>
      <w:r>
        <w:instrText xml:space="preserve"> NOTEREF _Ref384884526 \h </w:instrText>
      </w:r>
      <w:r>
        <w:fldChar w:fldCharType="separate"/>
      </w:r>
      <w:r w:rsidR="00E217AD">
        <w:t>27</w:t>
      </w:r>
      <w:r>
        <w:fldChar w:fldCharType="end"/>
      </w:r>
      <w:r>
        <w:t>.</w:t>
      </w:r>
    </w:p>
  </w:footnote>
  <w:footnote w:id="4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6 ustawy, o której mowa w odnośniku </w:t>
      </w:r>
      <w:r>
        <w:fldChar w:fldCharType="begin"/>
      </w:r>
      <w:r>
        <w:instrText xml:space="preserve"> NOTEREF _Ref384884189 \h </w:instrText>
      </w:r>
      <w:r>
        <w:fldChar w:fldCharType="separate"/>
      </w:r>
      <w:r w:rsidR="00E217AD">
        <w:t>2</w:t>
      </w:r>
      <w:r>
        <w:fldChar w:fldCharType="end"/>
      </w:r>
      <w:r>
        <w:t>.</w:t>
      </w:r>
    </w:p>
  </w:footnote>
  <w:footnote w:id="5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62 pkt 13 ustawy, o której mowa w odnośniku </w:t>
      </w:r>
      <w:r>
        <w:fldChar w:fldCharType="begin"/>
      </w:r>
      <w:r>
        <w:instrText xml:space="preserve"> NOTEREF _Ref384884130 \h </w:instrText>
      </w:r>
      <w:r>
        <w:fldChar w:fldCharType="separate"/>
      </w:r>
      <w:r w:rsidR="00E217AD">
        <w:t>4</w:t>
      </w:r>
      <w:r>
        <w:fldChar w:fldCharType="end"/>
      </w:r>
      <w:r>
        <w:t>.</w:t>
      </w:r>
    </w:p>
  </w:footnote>
  <w:footnote w:id="5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16 pkt 7 lit. a ustawy, o której mowa w odnośniku </w:t>
      </w:r>
      <w:r>
        <w:fldChar w:fldCharType="begin"/>
      </w:r>
      <w:r>
        <w:instrText xml:space="preserve"> NOTEREF _Ref384884189 \h </w:instrText>
      </w:r>
      <w:r>
        <w:fldChar w:fldCharType="separate"/>
      </w:r>
      <w:r w:rsidR="00E217AD">
        <w:t>2</w:t>
      </w:r>
      <w:r>
        <w:fldChar w:fldCharType="end"/>
      </w:r>
      <w:r>
        <w:t>.</w:t>
      </w:r>
    </w:p>
  </w:footnote>
  <w:footnote w:id="52">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7 lit. b ustawy, o której mowa w odnośniku </w:t>
      </w:r>
      <w:r>
        <w:fldChar w:fldCharType="begin"/>
      </w:r>
      <w:r>
        <w:instrText xml:space="preserve"> NOTEREF _Ref384884189 \h </w:instrText>
      </w:r>
      <w:r>
        <w:fldChar w:fldCharType="separate"/>
      </w:r>
      <w:r w:rsidR="00E217AD">
        <w:t>2</w:t>
      </w:r>
      <w:r>
        <w:fldChar w:fldCharType="end"/>
      </w:r>
      <w:r>
        <w:t>.</w:t>
      </w:r>
    </w:p>
  </w:footnote>
  <w:footnote w:id="53">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16 pkt 7 lit. c ustawy, o której mowa w odnośniku </w:t>
      </w:r>
      <w:r>
        <w:fldChar w:fldCharType="begin"/>
      </w:r>
      <w:r>
        <w:instrText xml:space="preserve"> NOTEREF _Ref384884189 \h </w:instrText>
      </w:r>
      <w:r>
        <w:fldChar w:fldCharType="separate"/>
      </w:r>
      <w:r w:rsidR="00E217AD">
        <w:t>2</w:t>
      </w:r>
      <w:r>
        <w:fldChar w:fldCharType="end"/>
      </w:r>
      <w:r>
        <w:t>.</w:t>
      </w:r>
    </w:p>
  </w:footnote>
  <w:footnote w:id="54">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59 pkt 14 ustawy, o której mowa w odnośniku </w:t>
      </w:r>
      <w:r>
        <w:fldChar w:fldCharType="begin"/>
      </w:r>
      <w:r>
        <w:instrText xml:space="preserve"> NOTEREF _Ref384884526 \h </w:instrText>
      </w:r>
      <w:r>
        <w:fldChar w:fldCharType="separate"/>
      </w:r>
      <w:r w:rsidR="00E217AD">
        <w:t>27</w:t>
      </w:r>
      <w:r>
        <w:fldChar w:fldCharType="end"/>
      </w:r>
      <w:r>
        <w:t>.</w:t>
      </w:r>
    </w:p>
  </w:footnote>
  <w:footnote w:id="55">
    <w:p w:rsidR="00133578" w:rsidRDefault="00133578" w:rsidP="00F30ADA">
      <w:pPr>
        <w:pStyle w:val="ODNONIKtreodnonika"/>
        <w:rPr>
          <w:rFonts w:eastAsia="Calibri"/>
          <w:b/>
        </w:rPr>
      </w:pPr>
      <w:r w:rsidRPr="00FD0379">
        <w:rPr>
          <w:rStyle w:val="IGindeksgrny"/>
        </w:rPr>
        <w:footnoteRef/>
      </w:r>
      <w:r w:rsidRPr="00FD0379">
        <w:rPr>
          <w:rStyle w:val="IGindeksgrny"/>
        </w:rPr>
        <w:t>)</w:t>
      </w:r>
      <w:r>
        <w:rPr>
          <w:vertAlign w:val="superscript"/>
        </w:rPr>
        <w:tab/>
      </w:r>
      <w:r>
        <w:t>Zmiany tekstu jednolitego wymienionej ustawy zostały ogłoszone w Dz. U. z 2013 r. poz. 675, 983, 1036, 1238, 1304 i 1650 oraz z 2014 r. poz. 822, 1133, 1138 i 1146.</w:t>
      </w:r>
    </w:p>
  </w:footnote>
  <w:footnote w:id="56">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16 pkt 8 lit. a ustawy, o której mowa w odnośniku </w:t>
      </w:r>
      <w:r>
        <w:fldChar w:fldCharType="begin"/>
      </w:r>
      <w:r>
        <w:instrText xml:space="preserve"> NOTEREF _Ref384884189 \h </w:instrText>
      </w:r>
      <w:r>
        <w:fldChar w:fldCharType="separate"/>
      </w:r>
      <w:r w:rsidR="00E217AD">
        <w:t>2</w:t>
      </w:r>
      <w:r>
        <w:fldChar w:fldCharType="end"/>
      </w:r>
      <w:r>
        <w:t>.</w:t>
      </w:r>
    </w:p>
  </w:footnote>
  <w:footnote w:id="57">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W brzmieniu ustalonym przez art. 14 pkt 2 ustawy, o której mowa w odnośniku </w:t>
      </w:r>
      <w:r>
        <w:fldChar w:fldCharType="begin"/>
      </w:r>
      <w:r>
        <w:instrText xml:space="preserve"> NOTEREF _Ref384879910 \h </w:instrText>
      </w:r>
      <w:r>
        <w:fldChar w:fldCharType="separate"/>
      </w:r>
      <w:r w:rsidR="00E217AD">
        <w:t>3</w:t>
      </w:r>
      <w:r>
        <w:fldChar w:fldCharType="end"/>
      </w:r>
      <w:r>
        <w:t>.</w:t>
      </w:r>
    </w:p>
  </w:footnote>
  <w:footnote w:id="58">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 xml:space="preserve">Dodany przez art. 16 pkt 8 lit. b ustawy, o której mowa w odnośniku </w:t>
      </w:r>
      <w:r>
        <w:fldChar w:fldCharType="begin"/>
      </w:r>
      <w:r>
        <w:instrText xml:space="preserve"> NOTEREF _Ref384884189 \h </w:instrText>
      </w:r>
      <w:r>
        <w:fldChar w:fldCharType="separate"/>
      </w:r>
      <w:r w:rsidR="00E217AD">
        <w:t>2</w:t>
      </w:r>
      <w:r>
        <w:fldChar w:fldCharType="end"/>
      </w:r>
      <w:r>
        <w:t>.</w:t>
      </w:r>
    </w:p>
  </w:footnote>
  <w:footnote w:id="59">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w:t>
      </w:r>
      <w:r w:rsidR="00585F07">
        <w:t xml:space="preserve">0 oraz z 2014 r. poz. 85, 384, </w:t>
      </w:r>
      <w:r>
        <w:t>694</w:t>
      </w:r>
      <w:r w:rsidR="00585F07">
        <w:t xml:space="preserve"> i 1375</w:t>
      </w:r>
      <w:r>
        <w:t>.</w:t>
      </w:r>
    </w:p>
  </w:footnote>
  <w:footnote w:id="60">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Zamieszczone w obwieszczeniu.</w:t>
      </w:r>
    </w:p>
  </w:footnote>
  <w:footnote w:id="61">
    <w:p w:rsidR="00133578" w:rsidRDefault="00133578" w:rsidP="00F30ADA">
      <w:pPr>
        <w:pStyle w:val="ODNONIKtreodnonika"/>
      </w:pPr>
      <w:r w:rsidRPr="00FD0379">
        <w:rPr>
          <w:rStyle w:val="IGindeksgrny"/>
        </w:rPr>
        <w:footnoteRef/>
      </w:r>
      <w:r w:rsidRPr="00FD0379">
        <w:rPr>
          <w:rStyle w:val="IGindeksgrny"/>
        </w:rPr>
        <w:t>)</w:t>
      </w:r>
      <w:r>
        <w:rPr>
          <w:vertAlign w:val="superscript"/>
        </w:rPr>
        <w:tab/>
      </w:r>
      <w:r>
        <w:t>Ustawa została ogłoszona w dniu 23 września 2005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78" w:rsidRPr="009D0C50" w:rsidRDefault="00ED71F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3578" w:rsidRDefault="0013357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ED71F5">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ED71F5">
          <w:t>1537</w:t>
        </w:r>
      </w:sdtContent>
    </w:sdt>
  </w:p>
  <w:p w:rsidR="00133578" w:rsidRPr="00AB274C" w:rsidRDefault="0013357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78" w:rsidRDefault="00ED71F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78" w:rsidRPr="009D0C50" w:rsidRDefault="00ED71F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3578" w:rsidRDefault="0013357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D71F5">
      <w:rPr>
        <w:noProof/>
      </w:rPr>
      <w:t>11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D71F5">
          <w:t>1537</w:t>
        </w:r>
      </w:sdtContent>
    </w:sdt>
  </w:p>
  <w:p w:rsidR="00133578" w:rsidRPr="00AB274C" w:rsidRDefault="0013357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78" w:rsidRPr="009D0C50" w:rsidRDefault="00ED71F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3578" w:rsidRDefault="0013357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D71F5">
      <w:rPr>
        <w:noProof/>
      </w:rPr>
      <w:t>10</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ED71F5">
          <w:t>1537</w:t>
        </w:r>
      </w:sdtContent>
    </w:sdt>
  </w:p>
  <w:p w:rsidR="00133578" w:rsidRPr="00B371CC" w:rsidRDefault="0013357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4DE9"/>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3578"/>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78A"/>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4CDB"/>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B6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3F57"/>
    <w:rsid w:val="004D7492"/>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2D96"/>
    <w:rsid w:val="00573EE6"/>
    <w:rsid w:val="0057547F"/>
    <w:rsid w:val="005754EE"/>
    <w:rsid w:val="0057617E"/>
    <w:rsid w:val="00576497"/>
    <w:rsid w:val="0057786D"/>
    <w:rsid w:val="005835E7"/>
    <w:rsid w:val="0058397F"/>
    <w:rsid w:val="00583BF8"/>
    <w:rsid w:val="00585F07"/>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345"/>
    <w:rsid w:val="005F35ED"/>
    <w:rsid w:val="005F4FAD"/>
    <w:rsid w:val="005F7812"/>
    <w:rsid w:val="005F7A88"/>
    <w:rsid w:val="00601C17"/>
    <w:rsid w:val="006022EC"/>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0FD"/>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36E6"/>
    <w:rsid w:val="008441CE"/>
    <w:rsid w:val="00845DF8"/>
    <w:rsid w:val="008460B6"/>
    <w:rsid w:val="00850C9D"/>
    <w:rsid w:val="00850F6D"/>
    <w:rsid w:val="00852B59"/>
    <w:rsid w:val="00852CD1"/>
    <w:rsid w:val="00853E9E"/>
    <w:rsid w:val="008563FF"/>
    <w:rsid w:val="008611DD"/>
    <w:rsid w:val="0086584E"/>
    <w:rsid w:val="00866467"/>
    <w:rsid w:val="00866867"/>
    <w:rsid w:val="00872257"/>
    <w:rsid w:val="008753E6"/>
    <w:rsid w:val="0087573F"/>
    <w:rsid w:val="0087579E"/>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186E"/>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596A"/>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5694"/>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503"/>
    <w:rsid w:val="00C61FE6"/>
    <w:rsid w:val="00C717BA"/>
    <w:rsid w:val="00C72223"/>
    <w:rsid w:val="00C76417"/>
    <w:rsid w:val="00C7726F"/>
    <w:rsid w:val="00C823DA"/>
    <w:rsid w:val="00C8259F"/>
    <w:rsid w:val="00C82746"/>
    <w:rsid w:val="00C84C47"/>
    <w:rsid w:val="00C86AFA"/>
    <w:rsid w:val="00C923B2"/>
    <w:rsid w:val="00CA4AD6"/>
    <w:rsid w:val="00CA5A03"/>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7B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A9E"/>
    <w:rsid w:val="00E01CD0"/>
    <w:rsid w:val="00E02BAB"/>
    <w:rsid w:val="00E04CEB"/>
    <w:rsid w:val="00E060BC"/>
    <w:rsid w:val="00E11420"/>
    <w:rsid w:val="00E170B7"/>
    <w:rsid w:val="00E177DD"/>
    <w:rsid w:val="00E20900"/>
    <w:rsid w:val="00E20C7F"/>
    <w:rsid w:val="00E217AD"/>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60E9"/>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D71F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0ADA"/>
    <w:rsid w:val="00F31D18"/>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0379"/>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D037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D037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30AD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30AD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30AD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D0379"/>
    <w:pPr>
      <w:spacing w:before="80"/>
      <w:ind w:left="1260"/>
    </w:pPr>
  </w:style>
  <w:style w:type="paragraph" w:customStyle="1" w:styleId="ZTIRwPKTzmtirwpktartykuempunktem">
    <w:name w:val="Z/TIR_w_PKT – zm. tir. w pkt artykułem (punktem)"/>
    <w:basedOn w:val="TIRtiret"/>
    <w:uiPriority w:val="33"/>
    <w:qFormat/>
    <w:rsid w:val="00FD037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D0379"/>
    <w:pPr>
      <w:spacing w:before="80"/>
      <w:ind w:left="900"/>
    </w:pPr>
  </w:style>
  <w:style w:type="paragraph" w:customStyle="1" w:styleId="2TIRpodwjnytiret">
    <w:name w:val="2TIR – podwójny tiret"/>
    <w:basedOn w:val="TIRtiret"/>
    <w:uiPriority w:val="73"/>
    <w:qFormat/>
    <w:rsid w:val="00FD0379"/>
    <w:pPr>
      <w:ind w:left="1420" w:hanging="360"/>
    </w:pPr>
  </w:style>
  <w:style w:type="character" w:styleId="Odwoanieprzypisudolnego">
    <w:name w:val="footnote reference"/>
    <w:uiPriority w:val="99"/>
    <w:rsid w:val="00FD0379"/>
    <w:rPr>
      <w:rFonts w:cs="Times New Roman"/>
      <w:vertAlign w:val="superscript"/>
    </w:rPr>
  </w:style>
  <w:style w:type="paragraph" w:styleId="Nagwek">
    <w:name w:val="header"/>
    <w:basedOn w:val="Normalny"/>
    <w:link w:val="NagwekZnak"/>
    <w:uiPriority w:val="99"/>
    <w:rsid w:val="00FD037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D037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D037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D037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D0379"/>
    <w:pPr>
      <w:spacing w:before="80"/>
      <w:ind w:left="1260"/>
    </w:pPr>
  </w:style>
  <w:style w:type="paragraph" w:customStyle="1" w:styleId="ZTIRwLITzmtirwlitartykuempunktem">
    <w:name w:val="Z/TIR_w_LIT – zm. tir. w lit. artykułem (punktem)"/>
    <w:basedOn w:val="TIRtiret"/>
    <w:uiPriority w:val="33"/>
    <w:qFormat/>
    <w:rsid w:val="00FD037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D0379"/>
    <w:pPr>
      <w:spacing w:before="80"/>
      <w:ind w:left="840"/>
    </w:pPr>
  </w:style>
  <w:style w:type="paragraph" w:customStyle="1" w:styleId="nowela">
    <w:name w:val="nowela"/>
    <w:basedOn w:val="ARTartustawynprozporzdzenia"/>
    <w:uiPriority w:val="99"/>
    <w:semiHidden/>
    <w:qFormat/>
    <w:rsid w:val="00FD037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D0379"/>
    <w:pPr>
      <w:widowControl w:val="0"/>
      <w:suppressAutoHyphens/>
    </w:pPr>
    <w:rPr>
      <w:kern w:val="1"/>
      <w:lang w:eastAsia="ar-SA"/>
    </w:rPr>
  </w:style>
  <w:style w:type="paragraph" w:customStyle="1" w:styleId="ZPKTzmpktartykuempunktem">
    <w:name w:val="Z/PKT – zm. pkt artykułem (punktem)"/>
    <w:basedOn w:val="PKTpunkt"/>
    <w:uiPriority w:val="31"/>
    <w:qFormat/>
    <w:rsid w:val="00FD0379"/>
    <w:pPr>
      <w:spacing w:before="80"/>
      <w:ind w:left="900" w:hanging="480"/>
    </w:pPr>
  </w:style>
  <w:style w:type="paragraph" w:customStyle="1" w:styleId="ZARTzmartartykuempunktem">
    <w:name w:val="Z/ART(§) – zm. art. (§) artykułem (punktem)"/>
    <w:basedOn w:val="ARTartustawynprozporzdzenia"/>
    <w:uiPriority w:val="30"/>
    <w:qFormat/>
    <w:rsid w:val="00FD037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D037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D037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D037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0379"/>
    <w:rPr>
      <w:bCs/>
    </w:rPr>
  </w:style>
  <w:style w:type="paragraph" w:customStyle="1" w:styleId="OZNRODZAKTUtznustawalubrozporzdzenieiorganwydajcy">
    <w:name w:val="OZN_RODZ_AKTU – tzn. ustawa lub rozporządzenie i organ wydający"/>
    <w:next w:val="DATAAKTUdatauchwalenialubwydaniaaktu"/>
    <w:uiPriority w:val="5"/>
    <w:rsid w:val="00FD037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D0379"/>
    <w:pPr>
      <w:spacing w:before="120"/>
    </w:pPr>
    <w:rPr>
      <w:bCs/>
    </w:rPr>
  </w:style>
  <w:style w:type="paragraph" w:customStyle="1" w:styleId="PKTpunkt">
    <w:name w:val="PKT – punkt"/>
    <w:basedOn w:val="ARTartustawynprozporzdzenia"/>
    <w:uiPriority w:val="13"/>
    <w:qFormat/>
    <w:rsid w:val="00FD037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D0379"/>
    <w:pPr>
      <w:ind w:left="0" w:firstLine="0"/>
    </w:pPr>
  </w:style>
  <w:style w:type="paragraph" w:customStyle="1" w:styleId="LITlitera">
    <w:name w:val="LIT – litera"/>
    <w:basedOn w:val="PKTpunkt"/>
    <w:uiPriority w:val="14"/>
    <w:qFormat/>
    <w:rsid w:val="00FD0379"/>
    <w:pPr>
      <w:ind w:left="780" w:hanging="360"/>
    </w:pPr>
  </w:style>
  <w:style w:type="paragraph" w:customStyle="1" w:styleId="CZWSPLITczwsplnaliter">
    <w:name w:val="CZ_WSP_LIT – część wspólna liter"/>
    <w:basedOn w:val="LITlitera"/>
    <w:next w:val="USTustnpkodeksu"/>
    <w:uiPriority w:val="17"/>
    <w:qFormat/>
    <w:rsid w:val="00FD0379"/>
    <w:pPr>
      <w:ind w:left="420" w:firstLine="0"/>
    </w:pPr>
    <w:rPr>
      <w:szCs w:val="24"/>
    </w:rPr>
  </w:style>
  <w:style w:type="paragraph" w:customStyle="1" w:styleId="TIRtiret">
    <w:name w:val="TIR – tiret"/>
    <w:basedOn w:val="LITlitera"/>
    <w:uiPriority w:val="15"/>
    <w:qFormat/>
    <w:rsid w:val="00FD0379"/>
    <w:pPr>
      <w:ind w:left="1060" w:hanging="200"/>
    </w:pPr>
  </w:style>
  <w:style w:type="paragraph" w:customStyle="1" w:styleId="CZWSPTIRczwsplnatiret">
    <w:name w:val="CZ_WSP_TIR – część wspólna tiret"/>
    <w:basedOn w:val="TIRtiret"/>
    <w:next w:val="USTustnpkodeksu"/>
    <w:uiPriority w:val="17"/>
    <w:qFormat/>
    <w:rsid w:val="00FD0379"/>
    <w:pPr>
      <w:ind w:left="780" w:firstLine="0"/>
    </w:pPr>
  </w:style>
  <w:style w:type="paragraph" w:customStyle="1" w:styleId="CYTcytatnpprzysigi">
    <w:name w:val="CYT – cytat np. przysięgi"/>
    <w:basedOn w:val="USTustnpkodeksu"/>
    <w:next w:val="USTustnpkodeksu"/>
    <w:uiPriority w:val="18"/>
    <w:qFormat/>
    <w:rsid w:val="00FD037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D037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D037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D0379"/>
    <w:pPr>
      <w:spacing w:before="80"/>
      <w:ind w:left="1200"/>
    </w:pPr>
  </w:style>
  <w:style w:type="paragraph" w:customStyle="1" w:styleId="ZLITTIRwLITzmtirwlitliter">
    <w:name w:val="Z_LIT/TIR_w_LIT – zm. tir. w lit. literą"/>
    <w:basedOn w:val="TIRtiret"/>
    <w:uiPriority w:val="49"/>
    <w:qFormat/>
    <w:rsid w:val="00FD0379"/>
    <w:pPr>
      <w:spacing w:before="80"/>
      <w:ind w:left="1480"/>
    </w:pPr>
  </w:style>
  <w:style w:type="paragraph" w:customStyle="1" w:styleId="TYTDZOZNoznaczenietytuulubdziau">
    <w:name w:val="TYT(DZ)_OZN – oznaczenie tytułu lub działu"/>
    <w:next w:val="Normalny"/>
    <w:uiPriority w:val="9"/>
    <w:qFormat/>
    <w:rsid w:val="00FD037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D037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D037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D037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D0379"/>
    <w:pPr>
      <w:spacing w:before="80"/>
      <w:ind w:left="420"/>
    </w:pPr>
  </w:style>
  <w:style w:type="paragraph" w:customStyle="1" w:styleId="ZZLITzmianazmlit">
    <w:name w:val="ZZ/LIT – zmiana zm. lit."/>
    <w:basedOn w:val="ZZPKTzmianazmpkt"/>
    <w:uiPriority w:val="67"/>
    <w:qFormat/>
    <w:rsid w:val="00FD0379"/>
    <w:pPr>
      <w:ind w:left="2320" w:hanging="420"/>
    </w:pPr>
  </w:style>
  <w:style w:type="paragraph" w:customStyle="1" w:styleId="ZZTIRzmianazmtir">
    <w:name w:val="ZZ/TIR – zmiana zm. tir."/>
    <w:basedOn w:val="ZZLITzmianazmlit"/>
    <w:uiPriority w:val="67"/>
    <w:qFormat/>
    <w:rsid w:val="00FD037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D037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D0379"/>
    <w:pPr>
      <w:spacing w:before="80"/>
      <w:ind w:left="780" w:firstLine="480"/>
    </w:pPr>
  </w:style>
  <w:style w:type="paragraph" w:customStyle="1" w:styleId="ZLITPKTzmpktliter">
    <w:name w:val="Z_LIT/PKT – zm. pkt literą"/>
    <w:basedOn w:val="PKTpunkt"/>
    <w:uiPriority w:val="47"/>
    <w:qFormat/>
    <w:rsid w:val="00FD037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D0379"/>
    <w:pPr>
      <w:spacing w:before="80"/>
      <w:ind w:firstLine="0"/>
    </w:pPr>
  </w:style>
  <w:style w:type="paragraph" w:customStyle="1" w:styleId="ZLITLITzmlitliter">
    <w:name w:val="Z_LIT/LIT – zm. lit. literą"/>
    <w:basedOn w:val="LITlitera"/>
    <w:uiPriority w:val="48"/>
    <w:qFormat/>
    <w:rsid w:val="00FD037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D0379"/>
    <w:pPr>
      <w:spacing w:before="80"/>
      <w:ind w:left="780"/>
    </w:pPr>
  </w:style>
  <w:style w:type="paragraph" w:customStyle="1" w:styleId="ZLITTIRzmtirliter">
    <w:name w:val="Z_LIT/TIR – zm. tir. literą"/>
    <w:basedOn w:val="TIRtiret"/>
    <w:uiPriority w:val="49"/>
    <w:qFormat/>
    <w:rsid w:val="00FD037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D0379"/>
    <w:pPr>
      <w:ind w:left="2380" w:firstLine="0"/>
    </w:pPr>
  </w:style>
  <w:style w:type="paragraph" w:customStyle="1" w:styleId="ZLITLITwPKTzmlitwpktliter">
    <w:name w:val="Z_LIT/LIT_w_PKT – zm. lit. w pkt literą"/>
    <w:basedOn w:val="LITlitera"/>
    <w:uiPriority w:val="48"/>
    <w:qFormat/>
    <w:rsid w:val="00FD037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D0379"/>
    <w:pPr>
      <w:spacing w:before="80"/>
      <w:ind w:left="1260"/>
    </w:pPr>
  </w:style>
  <w:style w:type="paragraph" w:customStyle="1" w:styleId="ZLITTIRwPKTzmtirwpktliter">
    <w:name w:val="Z_LIT/TIR_w_PKT – zm. tir. w pkt literą"/>
    <w:basedOn w:val="TIRtiret"/>
    <w:uiPriority w:val="49"/>
    <w:qFormat/>
    <w:rsid w:val="00FD037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D037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D037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D0379"/>
    <w:pPr>
      <w:spacing w:before="80"/>
      <w:ind w:left="1060"/>
    </w:pPr>
  </w:style>
  <w:style w:type="paragraph" w:customStyle="1" w:styleId="ZTIRTIRzmtirtiret">
    <w:name w:val="Z_TIR/TIR – zm. tir. tiret"/>
    <w:basedOn w:val="TIRtiret"/>
    <w:uiPriority w:val="57"/>
    <w:qFormat/>
    <w:rsid w:val="00FD037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D0379"/>
    <w:pPr>
      <w:ind w:left="2740" w:firstLine="0"/>
    </w:pPr>
  </w:style>
  <w:style w:type="paragraph" w:customStyle="1" w:styleId="ZZTIRwLITzmianazmtirwlit">
    <w:name w:val="ZZ/TIR_w_LIT – zmiana zm. tir. w lit."/>
    <w:basedOn w:val="ZZTIRzmianazmtir"/>
    <w:uiPriority w:val="67"/>
    <w:qFormat/>
    <w:rsid w:val="00FD0379"/>
    <w:pPr>
      <w:ind w:left="2600" w:hanging="200"/>
    </w:pPr>
  </w:style>
  <w:style w:type="paragraph" w:customStyle="1" w:styleId="ZTIRTIRwLITzmtirwlittiret">
    <w:name w:val="Z_TIR/TIR_w_LIT – zm. tir. w lit. tiret"/>
    <w:basedOn w:val="TIRtiret"/>
    <w:uiPriority w:val="57"/>
    <w:qFormat/>
    <w:rsid w:val="00FD037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D037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D0379"/>
    <w:pPr>
      <w:ind w:left="1060"/>
    </w:pPr>
  </w:style>
  <w:style w:type="paragraph" w:customStyle="1" w:styleId="Z2TIRzmpodwtirartykuempunktem">
    <w:name w:val="Z/2TIR – zm. podw. tir. artykułem (punktem)"/>
    <w:basedOn w:val="TIRtiret"/>
    <w:uiPriority w:val="73"/>
    <w:qFormat/>
    <w:rsid w:val="00FD037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D0379"/>
    <w:pPr>
      <w:ind w:left="2320" w:firstLine="0"/>
    </w:pPr>
  </w:style>
  <w:style w:type="paragraph" w:customStyle="1" w:styleId="ZLIT2TIRzmpodwtirliter">
    <w:name w:val="Z_LIT/2TIR – zm. podw. tir. literą"/>
    <w:basedOn w:val="TIRtiret"/>
    <w:uiPriority w:val="75"/>
    <w:qFormat/>
    <w:rsid w:val="00FD0379"/>
    <w:pPr>
      <w:spacing w:before="80"/>
      <w:ind w:left="1200" w:hanging="420"/>
    </w:pPr>
  </w:style>
  <w:style w:type="paragraph" w:customStyle="1" w:styleId="ZTIR2TIRzmpodwtirtiret">
    <w:name w:val="Z_TIR/2TIR – zm. podw. tir. tiret"/>
    <w:basedOn w:val="TIRtiret"/>
    <w:uiPriority w:val="78"/>
    <w:qFormat/>
    <w:rsid w:val="00FD037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D037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D0379"/>
    <w:pPr>
      <w:spacing w:before="80"/>
      <w:ind w:left="1900" w:hanging="360"/>
    </w:pPr>
  </w:style>
  <w:style w:type="paragraph" w:customStyle="1" w:styleId="ZTIRPKTzmpkttiret">
    <w:name w:val="Z_TIR/PKT – zm. pkt tiret"/>
    <w:basedOn w:val="PKTpunkt"/>
    <w:uiPriority w:val="56"/>
    <w:qFormat/>
    <w:rsid w:val="00FD0379"/>
    <w:pPr>
      <w:spacing w:before="80"/>
      <w:ind w:left="1540" w:hanging="480"/>
    </w:pPr>
  </w:style>
  <w:style w:type="paragraph" w:customStyle="1" w:styleId="ZTIRLITwPKTzmlitwpkttiret">
    <w:name w:val="Z_TIR/LIT_w_PKT – zm. lit. w pkt tiret"/>
    <w:basedOn w:val="LITlitera"/>
    <w:uiPriority w:val="57"/>
    <w:qFormat/>
    <w:rsid w:val="00FD0379"/>
    <w:pPr>
      <w:spacing w:before="80"/>
      <w:ind w:left="1900"/>
    </w:pPr>
  </w:style>
  <w:style w:type="paragraph" w:customStyle="1" w:styleId="ZTIRCZWSPLITwPKTzmczciwsplitwpkttiret">
    <w:name w:val="Z_TIR/CZ_WSP_LIT_w_PKT – zm. części wsp. lit. w pkt tiret"/>
    <w:basedOn w:val="CZWSPLITczwsplnaliter"/>
    <w:uiPriority w:val="59"/>
    <w:qFormat/>
    <w:rsid w:val="00FD0379"/>
    <w:pPr>
      <w:spacing w:before="80"/>
      <w:ind w:left="1540"/>
    </w:pPr>
  </w:style>
  <w:style w:type="paragraph" w:customStyle="1" w:styleId="ZTIR2TIRwLITzmpodwtirwlittiret">
    <w:name w:val="Z_TIR/2TIR_w_LIT – zm. podw. tir. w lit. tiret"/>
    <w:basedOn w:val="TIRtiret"/>
    <w:uiPriority w:val="79"/>
    <w:qFormat/>
    <w:rsid w:val="00FD037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D0379"/>
    <w:pPr>
      <w:spacing w:before="80"/>
      <w:ind w:left="1760"/>
    </w:pPr>
  </w:style>
  <w:style w:type="paragraph" w:customStyle="1" w:styleId="ZTIR2TIRwTIRzmpodwtirwtirtiret">
    <w:name w:val="Z_TIR/2TIR_w_TIR – zm. podw. tir. w tir. tiret"/>
    <w:basedOn w:val="TIRtiret"/>
    <w:uiPriority w:val="78"/>
    <w:qFormat/>
    <w:rsid w:val="00FD037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D0379"/>
    <w:pPr>
      <w:spacing w:before="80"/>
      <w:ind w:left="1400"/>
    </w:pPr>
  </w:style>
  <w:style w:type="paragraph" w:customStyle="1" w:styleId="Z2TIRLITzmlitpodwjnymtiret">
    <w:name w:val="Z_2TIR/LIT – zm. lit. podwójnym tiret"/>
    <w:basedOn w:val="LITlitera"/>
    <w:uiPriority w:val="84"/>
    <w:qFormat/>
    <w:rsid w:val="00FD0379"/>
    <w:pPr>
      <w:spacing w:before="80"/>
      <w:ind w:left="1840" w:hanging="420"/>
    </w:pPr>
  </w:style>
  <w:style w:type="paragraph" w:customStyle="1" w:styleId="ZZ2TIRwTIRzmianazmpodwtirwtir">
    <w:name w:val="ZZ/2TIR_w_TIR – zmiana zm. podw. tir. w tir."/>
    <w:basedOn w:val="ZZCZWSP2TIRzmianazmczciwsppodwtir"/>
    <w:uiPriority w:val="93"/>
    <w:qFormat/>
    <w:rsid w:val="00FD0379"/>
    <w:pPr>
      <w:ind w:left="2600" w:hanging="360"/>
    </w:pPr>
  </w:style>
  <w:style w:type="paragraph" w:customStyle="1" w:styleId="ZZ2TIRwLITzmianazmpodwtirwlit">
    <w:name w:val="ZZ/2TIR_w_LIT – zmiana zm. podw. tir. w lit."/>
    <w:basedOn w:val="ZZ2TIRwTIRzmianazmpodwtirwtir"/>
    <w:uiPriority w:val="94"/>
    <w:qFormat/>
    <w:rsid w:val="00FD0379"/>
    <w:pPr>
      <w:ind w:left="2960"/>
    </w:pPr>
  </w:style>
  <w:style w:type="paragraph" w:customStyle="1" w:styleId="Z2TIRTIRwLITzmtirwlitpodwjnymtiret">
    <w:name w:val="Z_2TIR/TIR_w_LIT – zm. tir. w lit. podwójnym tiret"/>
    <w:basedOn w:val="TIRtiret"/>
    <w:uiPriority w:val="84"/>
    <w:qFormat/>
    <w:rsid w:val="00FD037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D0379"/>
    <w:pPr>
      <w:spacing w:before="80"/>
      <w:ind w:left="1840"/>
    </w:pPr>
  </w:style>
  <w:style w:type="paragraph" w:customStyle="1" w:styleId="ZZ2TIRwPKTzmianazmpodwtirwpkt">
    <w:name w:val="ZZ/2TIR_w_PKT – zmiana zm. podw. tir. w pkt"/>
    <w:basedOn w:val="ZZ2TIRwLITzmianazmpodwtirwlit"/>
    <w:uiPriority w:val="94"/>
    <w:qFormat/>
    <w:rsid w:val="00FD0379"/>
    <w:pPr>
      <w:ind w:left="3380"/>
    </w:pPr>
  </w:style>
  <w:style w:type="paragraph" w:customStyle="1" w:styleId="ZZCZWSP2TIRwTIRzmianazmczciwsppodwtirwtir">
    <w:name w:val="ZZ/CZ_WSP_2TIR_w_TIR – zmiana zm. części wsp. podw. tir. w tir."/>
    <w:basedOn w:val="ZZ2TIRwLITzmianazmpodwtirwlit"/>
    <w:uiPriority w:val="94"/>
    <w:qFormat/>
    <w:rsid w:val="00FD0379"/>
    <w:pPr>
      <w:ind w:left="2240" w:firstLine="0"/>
    </w:pPr>
  </w:style>
  <w:style w:type="paragraph" w:customStyle="1" w:styleId="Z2TIR2TIRwTIRzmpodwtirwtirpodwjnymtiret">
    <w:name w:val="Z_2TIR/2TIR_w_TIR – zm. podw. tir. w tir. podwójnym tiret"/>
    <w:basedOn w:val="TIRtiret"/>
    <w:uiPriority w:val="85"/>
    <w:qFormat/>
    <w:rsid w:val="00FD037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D0379"/>
    <w:pPr>
      <w:spacing w:before="80"/>
      <w:ind w:left="1760"/>
    </w:pPr>
  </w:style>
  <w:style w:type="paragraph" w:customStyle="1" w:styleId="Z2TIR2TIRwLITzmpodwtirwlitpodwjnymtiret">
    <w:name w:val="Z_2TIR/2TIR_w_LIT – zm. podw. tir. w lit. podwójnym tiret"/>
    <w:basedOn w:val="TIRtiret"/>
    <w:uiPriority w:val="86"/>
    <w:qFormat/>
    <w:rsid w:val="00FD037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D037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D037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D0379"/>
    <w:pPr>
      <w:ind w:left="420"/>
    </w:pPr>
    <w:rPr>
      <w:b w:val="0"/>
    </w:rPr>
  </w:style>
  <w:style w:type="character" w:styleId="Odwoaniedokomentarza">
    <w:name w:val="annotation reference"/>
    <w:basedOn w:val="Domylnaczcionkaakapitu"/>
    <w:uiPriority w:val="99"/>
    <w:rsid w:val="00FD0379"/>
    <w:rPr>
      <w:sz w:val="16"/>
      <w:szCs w:val="16"/>
    </w:rPr>
  </w:style>
  <w:style w:type="paragraph" w:styleId="Tekstkomentarza">
    <w:name w:val="annotation text"/>
    <w:basedOn w:val="Normalny"/>
    <w:link w:val="TekstkomentarzaZnak"/>
    <w:uiPriority w:val="99"/>
    <w:rsid w:val="00FD037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D037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D0379"/>
    <w:pPr>
      <w:ind w:left="1900"/>
    </w:pPr>
  </w:style>
  <w:style w:type="paragraph" w:customStyle="1" w:styleId="ZZPKTzmianazmpkt">
    <w:name w:val="ZZ/PKT – zmiana zm. pkt"/>
    <w:basedOn w:val="ZPKTzmpktartykuempunktem"/>
    <w:uiPriority w:val="66"/>
    <w:qFormat/>
    <w:rsid w:val="00FD0379"/>
    <w:pPr>
      <w:ind w:left="2380"/>
    </w:pPr>
  </w:style>
  <w:style w:type="paragraph" w:customStyle="1" w:styleId="ZZLITwPKTzmianazmlitwpkt">
    <w:name w:val="ZZ/LIT_w_PKT – zmiana zm. lit. w pkt"/>
    <w:basedOn w:val="ZLITwPKTzmlitwpktartykuempunktem"/>
    <w:uiPriority w:val="67"/>
    <w:qFormat/>
    <w:rsid w:val="00FD0379"/>
    <w:pPr>
      <w:ind w:left="2740"/>
    </w:pPr>
  </w:style>
  <w:style w:type="paragraph" w:customStyle="1" w:styleId="ZZTIRwPKTzmianazmtirwpkt">
    <w:name w:val="ZZ/TIR_w_PKT – zmiana zm. tir. w pkt"/>
    <w:basedOn w:val="ZTIRwPKTzmtirwpktartykuempunktem"/>
    <w:uiPriority w:val="67"/>
    <w:qFormat/>
    <w:rsid w:val="00FD0379"/>
    <w:pPr>
      <w:ind w:left="3020"/>
    </w:pPr>
  </w:style>
  <w:style w:type="paragraph" w:customStyle="1" w:styleId="ODNONIKtreodnonika">
    <w:name w:val="ODNOŚNIK – treść odnośnika"/>
    <w:uiPriority w:val="19"/>
    <w:qFormat/>
    <w:rsid w:val="00FD037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D037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D037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D0379"/>
    <w:rPr>
      <w:rFonts w:ascii="Times New Roman" w:hAnsi="Times New Roman"/>
    </w:rPr>
  </w:style>
  <w:style w:type="paragraph" w:customStyle="1" w:styleId="ZTIRTIRwPKTzmtirwpkttiret">
    <w:name w:val="Z_TIR/TIR_w_PKT – zm. tir. w pkt tiret"/>
    <w:basedOn w:val="ZTIRTIRwLITzmtirwlittiret"/>
    <w:uiPriority w:val="57"/>
    <w:qFormat/>
    <w:rsid w:val="00FD0379"/>
    <w:pPr>
      <w:ind w:left="2180"/>
    </w:pPr>
  </w:style>
  <w:style w:type="paragraph" w:customStyle="1" w:styleId="ZTIRCZWSPTIRwPKTzmczciwsptirtiret">
    <w:name w:val="Z_TIR/CZ_WSP_TIR_w_PKT – zm. części wsp. tir. tiret"/>
    <w:basedOn w:val="ZTIRTIRwPKTzmtirwpkttiret"/>
    <w:next w:val="TIRtiret"/>
    <w:uiPriority w:val="60"/>
    <w:qFormat/>
    <w:rsid w:val="00FD037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D0379"/>
    <w:pPr>
      <w:ind w:left="420" w:firstLine="0"/>
    </w:pPr>
  </w:style>
  <w:style w:type="paragraph" w:customStyle="1" w:styleId="ROZDZODDZOZNoznaczenierozdziauluboddziau">
    <w:name w:val="ROZDZ(ODDZ)_OZN – oznaczenie rozdziału lub oddziału"/>
    <w:next w:val="ARTartustawynprozporzdzenia"/>
    <w:uiPriority w:val="10"/>
    <w:qFormat/>
    <w:rsid w:val="00FD037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D0379"/>
    <w:pPr>
      <w:spacing w:before="80"/>
      <w:ind w:left="1840" w:hanging="420"/>
    </w:pPr>
  </w:style>
  <w:style w:type="paragraph" w:customStyle="1" w:styleId="Z2TIRTIRzmtirpodwjnymtiret">
    <w:name w:val="Z_2TIR/TIR – zm. tir. podwójnym tiret"/>
    <w:basedOn w:val="TIRtiret"/>
    <w:uiPriority w:val="84"/>
    <w:qFormat/>
    <w:rsid w:val="00FD037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D0379"/>
    <w:pPr>
      <w:spacing w:before="80"/>
      <w:ind w:left="840"/>
    </w:pPr>
  </w:style>
  <w:style w:type="paragraph" w:customStyle="1" w:styleId="ZLITSKARNzmsankcjikarnejliter">
    <w:name w:val="Z_LIT/S_KARN – zm. sankcji karnej literą"/>
    <w:basedOn w:val="ZSKARNzmsankcjikarnejwszczeglnociwKodeksiekarnym"/>
    <w:uiPriority w:val="53"/>
    <w:qFormat/>
    <w:rsid w:val="00FD037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D0379"/>
    <w:pPr>
      <w:ind w:left="1540" w:firstLine="0"/>
    </w:pPr>
  </w:style>
  <w:style w:type="paragraph" w:customStyle="1" w:styleId="Z2TIRwLITzmpodwtirwlitartykuempunktem">
    <w:name w:val="Z/2TIR_w_LIT – zm. podw. tir. w lit. artykułem (punktem)"/>
    <w:basedOn w:val="Z2TIRwPKTzmpodwtirwpktartykuempunktem"/>
    <w:uiPriority w:val="74"/>
    <w:qFormat/>
    <w:rsid w:val="00FD0379"/>
    <w:pPr>
      <w:ind w:left="1480"/>
    </w:pPr>
  </w:style>
  <w:style w:type="paragraph" w:customStyle="1" w:styleId="Z2TIRwTIRzmpodwtirwtirartykuempunktem">
    <w:name w:val="Z/2TIR_w_TIR – zm. podw. tir. w tir. artykułem (punktem)"/>
    <w:basedOn w:val="Z2TIRwLITzmpodwtirwlitartykuempunktem"/>
    <w:uiPriority w:val="73"/>
    <w:qFormat/>
    <w:rsid w:val="00FD037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D037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D0379"/>
    <w:pPr>
      <w:ind w:left="1120" w:firstLine="0"/>
    </w:pPr>
  </w:style>
  <w:style w:type="paragraph" w:customStyle="1" w:styleId="ZZCZWSP2TIRzmianazmczciwsppodwtir">
    <w:name w:val="ZZ/CZ_WSP_2TIR – zmiana zm. części wsp. podw. tir."/>
    <w:basedOn w:val="ZZTIRzmianazmtir"/>
    <w:next w:val="ZZUSTzmianazmust"/>
    <w:uiPriority w:val="94"/>
    <w:qFormat/>
    <w:rsid w:val="00FD0379"/>
    <w:pPr>
      <w:ind w:left="1900" w:firstLine="0"/>
    </w:pPr>
  </w:style>
  <w:style w:type="paragraph" w:customStyle="1" w:styleId="PKTODNONIKApunktodnonika">
    <w:name w:val="PKT_ODNOŚNIKA – punkt odnośnika"/>
    <w:basedOn w:val="ODNONIKtreodnonika"/>
    <w:uiPriority w:val="19"/>
    <w:qFormat/>
    <w:rsid w:val="00FD0379"/>
    <w:pPr>
      <w:ind w:left="560"/>
    </w:pPr>
  </w:style>
  <w:style w:type="paragraph" w:customStyle="1" w:styleId="ZODNONIKAzmtekstuodnonikaartykuempunktem">
    <w:name w:val="Z/ODNOŚNIKA – zm. tekstu odnośnika artykułem (punktem)"/>
    <w:basedOn w:val="ODNONIKtreodnonika"/>
    <w:uiPriority w:val="39"/>
    <w:qFormat/>
    <w:rsid w:val="00FD037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D0379"/>
    <w:pPr>
      <w:ind w:left="1020"/>
    </w:pPr>
  </w:style>
  <w:style w:type="paragraph" w:customStyle="1" w:styleId="ZPKTODNONIKAzmpktodnonikaartykuempunktem">
    <w:name w:val="Z/PKT_ODNOŚNIKA – zm. pkt odnośnika artykułem (punktem)"/>
    <w:basedOn w:val="ZODNONIKAzmtekstuodnonikaartykuempunktem"/>
    <w:uiPriority w:val="39"/>
    <w:qFormat/>
    <w:rsid w:val="00FD0379"/>
  </w:style>
  <w:style w:type="paragraph" w:customStyle="1" w:styleId="ZLIT2TIRwTIRzmpodwtirwtirliter">
    <w:name w:val="Z_LIT/2TIR_w_TIR – zm. podw. tir. w tir. literą"/>
    <w:basedOn w:val="ZLIT2TIRzmpodwtirliter"/>
    <w:uiPriority w:val="75"/>
    <w:qFormat/>
    <w:rsid w:val="00FD0379"/>
    <w:pPr>
      <w:ind w:left="1480" w:hanging="360"/>
    </w:pPr>
  </w:style>
  <w:style w:type="paragraph" w:customStyle="1" w:styleId="ZLIT2TIRwLITzmpodwtirwlitliter">
    <w:name w:val="Z_LIT/2TIR_w_LIT – zm. podw. tir. w lit. literą"/>
    <w:basedOn w:val="ZLIT2TIRwTIRzmpodwtirwtirliter"/>
    <w:uiPriority w:val="76"/>
    <w:qFormat/>
    <w:rsid w:val="00FD0379"/>
    <w:pPr>
      <w:ind w:left="1840"/>
    </w:pPr>
  </w:style>
  <w:style w:type="paragraph" w:customStyle="1" w:styleId="ZLIT2TIRwPKTzmpodwtirwpktliter">
    <w:name w:val="Z_LIT/2TIR_w_PKT – zm. podw. tir. w pkt literą"/>
    <w:basedOn w:val="ZLIT2TIRwLITzmpodwtirwlitliter"/>
    <w:uiPriority w:val="76"/>
    <w:qFormat/>
    <w:rsid w:val="00FD037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D037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D037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D0379"/>
    <w:pPr>
      <w:ind w:left="1900" w:firstLine="0"/>
    </w:pPr>
  </w:style>
  <w:style w:type="paragraph" w:customStyle="1" w:styleId="ZTIR2TIRwPKTzmpodwtirwpkttiret">
    <w:name w:val="Z_TIR/2TIR_w_PKT – zm. podw. tir. w pkt tiret"/>
    <w:basedOn w:val="ZTIR2TIRwLITzmpodwtirwlittiret"/>
    <w:uiPriority w:val="79"/>
    <w:qFormat/>
    <w:rsid w:val="00FD037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D037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D037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D037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D0379"/>
  </w:style>
  <w:style w:type="paragraph" w:customStyle="1" w:styleId="ZLITCZWSP2TIRzmczciwsppodwtirliter">
    <w:name w:val="Z_LIT/CZ_WSP_2TIR – zm. części wsp. podw. tir. literą"/>
    <w:basedOn w:val="ZLITCZWSPPKTzmczciwsppktliter"/>
    <w:next w:val="LITlitera"/>
    <w:uiPriority w:val="76"/>
    <w:qFormat/>
    <w:rsid w:val="00FD0379"/>
  </w:style>
  <w:style w:type="paragraph" w:customStyle="1" w:styleId="ZTIRCZWSP2TIRzmczciwsppodwtirtiret">
    <w:name w:val="Z_TIR/CZ_WSP_2TIR – zm. części wsp. podw. tir. tiret"/>
    <w:basedOn w:val="ZLITCZWSP2TIRzmczciwsppodwtirliter"/>
    <w:next w:val="TIRtiret"/>
    <w:uiPriority w:val="79"/>
    <w:qFormat/>
    <w:rsid w:val="00FD0379"/>
    <w:pPr>
      <w:ind w:left="1060"/>
    </w:pPr>
  </w:style>
  <w:style w:type="paragraph" w:customStyle="1" w:styleId="ZZ2TIRzmianazmpodwtir">
    <w:name w:val="ZZ/2TIR – zmiana zm. podw. tir."/>
    <w:basedOn w:val="ZZCZWSP2TIRzmianazmczciwsppodwtir"/>
    <w:uiPriority w:val="93"/>
    <w:qFormat/>
    <w:rsid w:val="00FD037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D0379"/>
  </w:style>
  <w:style w:type="paragraph" w:customStyle="1" w:styleId="ZCZWSPTIRzmczciwsptirartykuempunktem">
    <w:name w:val="Z/CZ_WSP_TIR – zm. części wsp. tir. artykułem (punktem)"/>
    <w:basedOn w:val="ZCZWSPPKTzmczciwsppktartykuempunktem"/>
    <w:next w:val="PKTpunkt"/>
    <w:uiPriority w:val="35"/>
    <w:qFormat/>
    <w:rsid w:val="00FD0379"/>
  </w:style>
  <w:style w:type="paragraph" w:customStyle="1" w:styleId="ZLITCZWSPLITzmczciwsplitliter">
    <w:name w:val="Z_LIT/CZ_WSP_LIT – zm. części wsp. lit. literą"/>
    <w:basedOn w:val="ZLITCZWSPPKTzmczciwsppktliter"/>
    <w:next w:val="LITlitera"/>
    <w:uiPriority w:val="51"/>
    <w:qFormat/>
    <w:rsid w:val="00FD0379"/>
  </w:style>
  <w:style w:type="paragraph" w:customStyle="1" w:styleId="ZLITCZWSPTIRzmczciwsptirliter">
    <w:name w:val="Z_LIT/CZ_WSP_TIR – zm. części wsp. tir. literą"/>
    <w:basedOn w:val="ZLITCZWSPPKTzmczciwsppktliter"/>
    <w:next w:val="LITlitera"/>
    <w:uiPriority w:val="51"/>
    <w:qFormat/>
    <w:rsid w:val="00FD0379"/>
  </w:style>
  <w:style w:type="paragraph" w:customStyle="1" w:styleId="ZTIRCZWSPLITzmczciwsplittiret">
    <w:name w:val="Z_TIR/CZ_WSP_LIT – zm. części wsp. lit. tiret"/>
    <w:basedOn w:val="ZTIRCZWSPPKTzmczciwsppkttiret"/>
    <w:next w:val="TIRtiret"/>
    <w:uiPriority w:val="59"/>
    <w:qFormat/>
    <w:rsid w:val="00FD0379"/>
  </w:style>
  <w:style w:type="paragraph" w:customStyle="1" w:styleId="ZTIRCZWSPTIRzmczciwsptirtiret">
    <w:name w:val="Z_TIR/CZ_WSP_TIR – zm. części wsp. tir. tiret"/>
    <w:basedOn w:val="ZTIRCZWSPPKTzmczciwsppkttiret"/>
    <w:next w:val="TIRtiret"/>
    <w:uiPriority w:val="60"/>
    <w:qFormat/>
    <w:rsid w:val="00FD0379"/>
  </w:style>
  <w:style w:type="paragraph" w:customStyle="1" w:styleId="ZZCZWSPLITzmianazmczciwsplit">
    <w:name w:val="ZZ/CZ_WSP_LIT – zmiana. zm. części wsp. lit."/>
    <w:basedOn w:val="ZZCZWSPPKTzmianazmczciwsppkt"/>
    <w:uiPriority w:val="69"/>
    <w:qFormat/>
    <w:rsid w:val="00FD0379"/>
  </w:style>
  <w:style w:type="paragraph" w:customStyle="1" w:styleId="ZZCZWSPTIRzmianazmczciwsptir">
    <w:name w:val="ZZ/CZ_WSP_TIR – zmiana. zm. części wsp. tir."/>
    <w:basedOn w:val="ZZCZWSPPKTzmianazmczciwsppkt"/>
    <w:uiPriority w:val="69"/>
    <w:qFormat/>
    <w:rsid w:val="00FD0379"/>
  </w:style>
  <w:style w:type="paragraph" w:customStyle="1" w:styleId="Z2TIRCZWSPTIRzmczciwsptirpodwjnymtiret">
    <w:name w:val="Z_2TIR/CZ_WSP_TIR – zm. części wsp. tir. podwójnym tiret"/>
    <w:basedOn w:val="Z2TIRCZWSPLITzmczciwsplitpodwjnymtiret"/>
    <w:next w:val="2TIRpodwjnytiret"/>
    <w:uiPriority w:val="87"/>
    <w:qFormat/>
    <w:rsid w:val="00FD037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D0379"/>
  </w:style>
  <w:style w:type="paragraph" w:customStyle="1" w:styleId="ZUSTzmustartykuempunktem">
    <w:name w:val="Z/UST(§) – zm. ust. (§) artykułem (punktem)"/>
    <w:basedOn w:val="ZARTzmartartykuempunktem"/>
    <w:uiPriority w:val="30"/>
    <w:qFormat/>
    <w:rsid w:val="00FD0379"/>
    <w:pPr>
      <w:spacing w:before="80"/>
    </w:pPr>
  </w:style>
  <w:style w:type="paragraph" w:customStyle="1" w:styleId="ZZUSTzmianazmust">
    <w:name w:val="ZZ/UST(§) – zmiana zm. ust. (§)"/>
    <w:basedOn w:val="ZZARTzmianazmart"/>
    <w:uiPriority w:val="65"/>
    <w:qFormat/>
    <w:rsid w:val="00FD0379"/>
    <w:pPr>
      <w:spacing w:before="80"/>
    </w:pPr>
  </w:style>
  <w:style w:type="paragraph" w:customStyle="1" w:styleId="TYTDZPRZEDMprzedmiotregulacjitytuulubdziau">
    <w:name w:val="TYT(DZ)_PRZEDM – przedmiot regulacji tytułu lub działu"/>
    <w:next w:val="ARTartustawynprozporzdzenia"/>
    <w:uiPriority w:val="9"/>
    <w:qFormat/>
    <w:rsid w:val="00FD037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D037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D037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D037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D037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D037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D0379"/>
    <w:pPr>
      <w:ind w:left="1900"/>
    </w:pPr>
  </w:style>
  <w:style w:type="paragraph" w:customStyle="1" w:styleId="TEKSTwTABELItekstzwcitympierwwierszem">
    <w:name w:val="TEKST_w_TABELI – tekst z wciętym pierw. wierszem"/>
    <w:basedOn w:val="Normalny"/>
    <w:uiPriority w:val="23"/>
    <w:unhideWhenUsed/>
    <w:qFormat/>
    <w:rsid w:val="00FD037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D037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D0379"/>
    <w:pPr>
      <w:ind w:left="0" w:firstLine="0"/>
    </w:pPr>
  </w:style>
  <w:style w:type="paragraph" w:customStyle="1" w:styleId="P2wTABELIpoziom2numeracjiwtabeli">
    <w:name w:val="P2_w_TABELI – poziom 2 numeracji w tabeli"/>
    <w:basedOn w:val="P1wTABELIpoziom1numeracjiwtabeli"/>
    <w:uiPriority w:val="24"/>
    <w:unhideWhenUsed/>
    <w:qFormat/>
    <w:rsid w:val="00FD0379"/>
    <w:pPr>
      <w:ind w:left="680"/>
    </w:pPr>
  </w:style>
  <w:style w:type="paragraph" w:customStyle="1" w:styleId="P3wTABELIpoziom3numeracjiwtabeli">
    <w:name w:val="P3_w_TABELI – poziom 3 numeracji w tabeli"/>
    <w:basedOn w:val="P2wTABELIpoziom2numeracjiwtabeli"/>
    <w:uiPriority w:val="24"/>
    <w:unhideWhenUsed/>
    <w:qFormat/>
    <w:rsid w:val="00FD037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D037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D037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D0379"/>
    <w:pPr>
      <w:ind w:left="1021"/>
    </w:pPr>
  </w:style>
  <w:style w:type="paragraph" w:customStyle="1" w:styleId="P4wTABELIpoziom4numeracjiwtabeli">
    <w:name w:val="P4_w_TABELI – poziom 4 numeracji w tabeli"/>
    <w:basedOn w:val="P3wTABELIpoziom3numeracjiwtabeli"/>
    <w:uiPriority w:val="24"/>
    <w:unhideWhenUsed/>
    <w:qFormat/>
    <w:rsid w:val="00FD0379"/>
    <w:pPr>
      <w:ind w:left="1361"/>
    </w:pPr>
  </w:style>
  <w:style w:type="paragraph" w:customStyle="1" w:styleId="TYTTABELItytutabeli">
    <w:name w:val="TYT_TABELI – tytuł tabeli"/>
    <w:basedOn w:val="TYTDZOZNoznaczenietytuulubdziau"/>
    <w:uiPriority w:val="22"/>
    <w:unhideWhenUsed/>
    <w:qFormat/>
    <w:rsid w:val="00FD0379"/>
    <w:rPr>
      <w:b/>
    </w:rPr>
  </w:style>
  <w:style w:type="paragraph" w:customStyle="1" w:styleId="OZNPROJEKTUwskazaniedatylubwersjiprojektu">
    <w:name w:val="OZN_PROJEKTU – wskazanie daty lub wersji projektu"/>
    <w:next w:val="OZNRODZAKTUtznustawalubrozporzdzenieiorganwydajcy"/>
    <w:uiPriority w:val="5"/>
    <w:qFormat/>
    <w:rsid w:val="00FD037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D037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D0379"/>
    <w:pPr>
      <w:jc w:val="left"/>
    </w:pPr>
  </w:style>
  <w:style w:type="paragraph" w:customStyle="1" w:styleId="TEKSTwporozumieniu">
    <w:name w:val="TEKST&quot;w porozumieniu:&quot;"/>
    <w:next w:val="NAZORGWPOROZUMIENIUnazwaorganuwporozumieniuzktrymaktjestwydawany"/>
    <w:uiPriority w:val="27"/>
    <w:qFormat/>
    <w:rsid w:val="00FD037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D037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D0379"/>
    <w:pPr>
      <w:ind w:left="340" w:firstLine="0"/>
    </w:pPr>
  </w:style>
  <w:style w:type="paragraph" w:customStyle="1" w:styleId="NOTATKILEGISLATORA">
    <w:name w:val="NOTATKI_LEGISLATORA"/>
    <w:basedOn w:val="Normalny"/>
    <w:uiPriority w:val="5"/>
    <w:qFormat/>
    <w:rsid w:val="00FD0379"/>
    <w:rPr>
      <w:b/>
      <w:i/>
    </w:rPr>
  </w:style>
  <w:style w:type="paragraph" w:customStyle="1" w:styleId="OZNZACZNIKAwskazanienrzacznika">
    <w:name w:val="OZN_ZAŁĄCZNIKA – wskazanie nr załącznika"/>
    <w:basedOn w:val="OZNPROJEKTUwskazaniedatylubwersjiprojektu"/>
    <w:uiPriority w:val="28"/>
    <w:qFormat/>
    <w:rsid w:val="00FD0379"/>
    <w:pPr>
      <w:keepNext/>
    </w:pPr>
    <w:rPr>
      <w:b/>
      <w:u w:val="none"/>
    </w:rPr>
  </w:style>
  <w:style w:type="paragraph" w:customStyle="1" w:styleId="OZNPARAFYADNOTACJE">
    <w:name w:val="OZN_PARAFY(ADNOTACJE)"/>
    <w:basedOn w:val="ODNONIKtreodnonika"/>
    <w:uiPriority w:val="26"/>
    <w:qFormat/>
    <w:rsid w:val="00FD0379"/>
  </w:style>
  <w:style w:type="paragraph" w:customStyle="1" w:styleId="TEKSTZacznikido">
    <w:name w:val="TEKST&quot;Załącznik(i) do ...&quot;"/>
    <w:uiPriority w:val="28"/>
    <w:qFormat/>
    <w:rsid w:val="00FD037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D0379"/>
    <w:pPr>
      <w:ind w:left="840"/>
    </w:pPr>
  </w:style>
  <w:style w:type="paragraph" w:customStyle="1" w:styleId="CZWSPLITODNONIKAczwspliterodnonika">
    <w:name w:val="CZ_WSP_LIT_ODNOŚNIKA – część wsp. liter odnośnika"/>
    <w:basedOn w:val="LITODNONIKAliteraodnonika"/>
    <w:uiPriority w:val="22"/>
    <w:qFormat/>
    <w:rsid w:val="00FD0379"/>
    <w:pPr>
      <w:ind w:left="454" w:firstLine="0"/>
    </w:pPr>
  </w:style>
  <w:style w:type="paragraph" w:customStyle="1" w:styleId="TIRWODNONIKUtiretwodnoniku">
    <w:name w:val="TIR_W_ODNOŚNIKU – tiret w odnośniku"/>
    <w:basedOn w:val="LITODNONIKAliteraodnonika"/>
    <w:uiPriority w:val="25"/>
    <w:semiHidden/>
    <w:qFormat/>
    <w:rsid w:val="00FD0379"/>
    <w:pPr>
      <w:ind w:left="1135"/>
    </w:pPr>
  </w:style>
  <w:style w:type="paragraph" w:customStyle="1" w:styleId="CZWSPTIRWODNONIKUczwsptiretwodnoniku">
    <w:name w:val="CZ_WSP_TIR_W_ODNOŚNIKU – część wsp. tiret w odnośniku"/>
    <w:basedOn w:val="TIRWODNONIKUtiretwodnoniku"/>
    <w:uiPriority w:val="27"/>
    <w:semiHidden/>
    <w:qFormat/>
    <w:rsid w:val="00FD037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D037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D037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D037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D0379"/>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D037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D037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D0379"/>
  </w:style>
  <w:style w:type="paragraph" w:customStyle="1" w:styleId="ZLITwPKTODNONIKAzmlitwpktodnonikaartykuempunktem">
    <w:name w:val="Z/LIT_w_PKT_ODNOŚNIKA – zm. lit. w pkt odnośnika artykułem (punktem)"/>
    <w:basedOn w:val="ZLITODNONIKAzmlitodnonikaartykuempunktem"/>
    <w:uiPriority w:val="40"/>
    <w:qFormat/>
    <w:rsid w:val="00FD037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D037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D037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D037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D037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D037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D0379"/>
  </w:style>
  <w:style w:type="paragraph" w:customStyle="1" w:styleId="ZZFRAGzmianazmfragmentunpzdania">
    <w:name w:val="ZZ/FRAG – zmiana zm. fragmentu (np. zdania)"/>
    <w:basedOn w:val="ZZCZWSPPKTzmianazmczciwsppkt"/>
    <w:uiPriority w:val="70"/>
    <w:qFormat/>
    <w:rsid w:val="00FD0379"/>
  </w:style>
  <w:style w:type="paragraph" w:customStyle="1" w:styleId="ZDANIENASTNOWYWIERSZODNONIKAnpzddrugienowywiersz">
    <w:name w:val="ZDANIE_NAST_NOWY_WIERSZ_ODNOŚNIKA – np. zd. drugie (nowy wiersz)"/>
    <w:basedOn w:val="CZWSPPKTODNONIKAczwsppunkwodnonika"/>
    <w:uiPriority w:val="20"/>
    <w:qFormat/>
    <w:rsid w:val="00FD0379"/>
  </w:style>
  <w:style w:type="paragraph" w:customStyle="1" w:styleId="Z2TIRPKTzmpktpodwjnymtiret">
    <w:name w:val="Z_2TIR/PKT – zm. pkt podwójnym tiret"/>
    <w:basedOn w:val="Z2TIRLITzmlitpodwjnymtiret"/>
    <w:uiPriority w:val="83"/>
    <w:qFormat/>
    <w:rsid w:val="00FD037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D037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D037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D037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D0379"/>
    <w:pPr>
      <w:ind w:left="1420" w:firstLine="480"/>
    </w:pPr>
  </w:style>
  <w:style w:type="paragraph" w:customStyle="1" w:styleId="Z2TIRUSTzmustpodwjnymtiret">
    <w:name w:val="Z_2TIR/UST(§) – zm. ust. (§) podwójnym tiret"/>
    <w:basedOn w:val="Z2TIRPKTzmpktpodwjnymtiret"/>
    <w:uiPriority w:val="82"/>
    <w:qFormat/>
    <w:rsid w:val="00FD037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D0379"/>
    <w:pPr>
      <w:ind w:left="2540" w:firstLine="0"/>
    </w:pPr>
  </w:style>
  <w:style w:type="paragraph" w:customStyle="1" w:styleId="Z2TIRCZWSPPKTzmczciwsppktpodwjnymtiret">
    <w:name w:val="Z_2TIR/CZ_WSP_PKT – zm. części wsp. pkt podwójnym tiret"/>
    <w:basedOn w:val="Z2TIRPKTzmpktpodwjnymtiret"/>
    <w:uiPriority w:val="86"/>
    <w:qFormat/>
    <w:rsid w:val="00FD037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D037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D0379"/>
    <w:pPr>
      <w:ind w:left="2260" w:firstLine="0"/>
    </w:pPr>
  </w:style>
  <w:style w:type="paragraph" w:customStyle="1" w:styleId="ZLITARTzmartliter">
    <w:name w:val="Z_LIT/ART(§) – zm. art. (§) literą"/>
    <w:basedOn w:val="ZLITUSTzmustliter"/>
    <w:uiPriority w:val="46"/>
    <w:qFormat/>
    <w:rsid w:val="00FD0379"/>
    <w:rPr>
      <w:rFonts w:ascii="Times New Roman" w:hAnsi="Times New Roman"/>
    </w:rPr>
  </w:style>
  <w:style w:type="paragraph" w:customStyle="1" w:styleId="ZTIRARTzmarttiret">
    <w:name w:val="Z_TIR/ART(§) – zm. art. (§) tiret"/>
    <w:basedOn w:val="ZTIRPKTzmpkttiret"/>
    <w:uiPriority w:val="55"/>
    <w:qFormat/>
    <w:rsid w:val="00FD0379"/>
    <w:pPr>
      <w:ind w:left="1060" w:firstLine="480"/>
    </w:pPr>
    <w:rPr>
      <w:rFonts w:ascii="Times New Roman" w:hAnsi="Times New Roman"/>
    </w:rPr>
  </w:style>
  <w:style w:type="paragraph" w:customStyle="1" w:styleId="ZTIRUSTzmusttiret">
    <w:name w:val="Z_TIR/UST(§) – zm. ust. (§) tiret"/>
    <w:basedOn w:val="ZTIRARTzmarttiret"/>
    <w:uiPriority w:val="55"/>
    <w:qFormat/>
    <w:rsid w:val="00FD0379"/>
  </w:style>
  <w:style w:type="paragraph" w:customStyle="1" w:styleId="ZLITKSIGIzmozniprzedmksigiliter">
    <w:name w:val="Z_LIT/KSIĘGI – zm. ozn. i przedm. księgi literą"/>
    <w:basedOn w:val="ZCZCIKSIGIzmozniprzedmczciksigiartykuempunktem"/>
    <w:uiPriority w:val="44"/>
    <w:qFormat/>
    <w:rsid w:val="00FD037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D037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D037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D037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D0379"/>
    <w:pPr>
      <w:ind w:left="780"/>
    </w:pPr>
  </w:style>
  <w:style w:type="paragraph" w:customStyle="1" w:styleId="ZTIRDZOZNzmozndziautiret">
    <w:name w:val="Z_TIR/DZ_OZN – zm. ozn. działu tiret"/>
    <w:basedOn w:val="ZLITTYTDZOZNzmozntytuudziauliter"/>
    <w:next w:val="ZTIRDZPRZEDMzmprzedmdziautiret"/>
    <w:uiPriority w:val="54"/>
    <w:qFormat/>
    <w:rsid w:val="00FD0379"/>
    <w:pPr>
      <w:ind w:left="1060"/>
    </w:pPr>
  </w:style>
  <w:style w:type="paragraph" w:customStyle="1" w:styleId="ZTIRDZPRZEDMzmprzedmdziautiret">
    <w:name w:val="Z_TIR/DZ_PRZEDM – zm. przedm. działu tiret"/>
    <w:basedOn w:val="ZLITTYTDZPRZEDMzmprzedmtytuudziauliter"/>
    <w:uiPriority w:val="54"/>
    <w:qFormat/>
    <w:rsid w:val="00FD037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D0379"/>
    <w:pPr>
      <w:ind w:left="1060"/>
    </w:pPr>
  </w:style>
  <w:style w:type="paragraph" w:customStyle="1" w:styleId="ZTIRROZDZODDZPRZEDMzmprzedmrozdzoddztiret">
    <w:name w:val="Z_TIR/ROZDZ(ODDZ)_PRZEDM – zm. przedm. rozdz. (oddz.) tiret"/>
    <w:basedOn w:val="ZLITROZDZODDZPRZEDMzmprzedmrozdzoddzliter"/>
    <w:uiPriority w:val="54"/>
    <w:qFormat/>
    <w:rsid w:val="00FD037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D037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D0379"/>
    <w:pPr>
      <w:ind w:left="1420"/>
    </w:pPr>
  </w:style>
  <w:style w:type="character" w:customStyle="1" w:styleId="IGindeksgrny">
    <w:name w:val="_IG_ – indeks górny"/>
    <w:basedOn w:val="Domylnaczcionkaakapitu"/>
    <w:uiPriority w:val="2"/>
    <w:qFormat/>
    <w:rsid w:val="00FD0379"/>
    <w:rPr>
      <w:b w:val="0"/>
      <w:i w:val="0"/>
      <w:vanish w:val="0"/>
      <w:spacing w:val="0"/>
      <w:vertAlign w:val="superscript"/>
    </w:rPr>
  </w:style>
  <w:style w:type="character" w:customStyle="1" w:styleId="IDindeksdolny">
    <w:name w:val="_ID_ – indeks dolny"/>
    <w:basedOn w:val="Domylnaczcionkaakapitu"/>
    <w:uiPriority w:val="3"/>
    <w:qFormat/>
    <w:rsid w:val="00FD037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D0379"/>
    <w:rPr>
      <w:b/>
      <w:vanish w:val="0"/>
      <w:spacing w:val="0"/>
      <w:vertAlign w:val="subscript"/>
    </w:rPr>
  </w:style>
  <w:style w:type="character" w:customStyle="1" w:styleId="IDKindeksdolnyikursywa">
    <w:name w:val="_ID_K_ – indeks dolny i kursywa"/>
    <w:basedOn w:val="Domylnaczcionkaakapitu"/>
    <w:uiPriority w:val="3"/>
    <w:qFormat/>
    <w:rsid w:val="00FD0379"/>
    <w:rPr>
      <w:i/>
      <w:vanish w:val="0"/>
      <w:spacing w:val="0"/>
      <w:vertAlign w:val="subscript"/>
    </w:rPr>
  </w:style>
  <w:style w:type="character" w:customStyle="1" w:styleId="IGPindeksgrnyipogrubienie">
    <w:name w:val="_IG_P_ – indeks górny i pogrubienie"/>
    <w:basedOn w:val="Domylnaczcionkaakapitu"/>
    <w:uiPriority w:val="2"/>
    <w:qFormat/>
    <w:rsid w:val="00FD0379"/>
    <w:rPr>
      <w:b/>
      <w:vanish w:val="0"/>
      <w:spacing w:val="0"/>
      <w:vertAlign w:val="superscript"/>
    </w:rPr>
  </w:style>
  <w:style w:type="character" w:customStyle="1" w:styleId="IGKindeksgrnyikursywa">
    <w:name w:val="_IG_K_ – indeks górny i kursywa"/>
    <w:basedOn w:val="Domylnaczcionkaakapitu"/>
    <w:uiPriority w:val="2"/>
    <w:qFormat/>
    <w:rsid w:val="00FD037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D037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D0379"/>
    <w:rPr>
      <w:b/>
      <w:i/>
      <w:vanish w:val="0"/>
      <w:spacing w:val="0"/>
      <w:vertAlign w:val="subscript"/>
    </w:rPr>
  </w:style>
  <w:style w:type="character" w:customStyle="1" w:styleId="Ppogrubienie">
    <w:name w:val="_P_ – pogrubienie"/>
    <w:basedOn w:val="Domylnaczcionkaakapitu"/>
    <w:uiPriority w:val="1"/>
    <w:qFormat/>
    <w:rsid w:val="00FD0379"/>
    <w:rPr>
      <w:b/>
    </w:rPr>
  </w:style>
  <w:style w:type="character" w:customStyle="1" w:styleId="Kkursywa">
    <w:name w:val="_K_ – kursywa"/>
    <w:basedOn w:val="Domylnaczcionkaakapitu"/>
    <w:uiPriority w:val="1"/>
    <w:qFormat/>
    <w:rsid w:val="00FD0379"/>
    <w:rPr>
      <w:i/>
    </w:rPr>
  </w:style>
  <w:style w:type="character" w:customStyle="1" w:styleId="PKpogrubieniekursywa">
    <w:name w:val="_P_K_ – pogrubienie kursywa"/>
    <w:basedOn w:val="Domylnaczcionkaakapitu"/>
    <w:uiPriority w:val="1"/>
    <w:qFormat/>
    <w:rsid w:val="00FD0379"/>
    <w:rPr>
      <w:b/>
      <w:i/>
    </w:rPr>
  </w:style>
  <w:style w:type="character" w:customStyle="1" w:styleId="TEKSTOZNACZONYWDOKUMENCIERDOWYMJAKOUKRYTY">
    <w:name w:val="_TEKST_OZNACZONY_W_DOKUMENCIE_ŹRÓDŁOWYM_JAKO_UKRYTY_"/>
    <w:basedOn w:val="Domylnaczcionkaakapitu"/>
    <w:uiPriority w:val="4"/>
    <w:unhideWhenUsed/>
    <w:qFormat/>
    <w:rsid w:val="00FD0379"/>
    <w:rPr>
      <w:vanish w:val="0"/>
      <w:color w:val="FF0000"/>
      <w:u w:val="single" w:color="FF0000"/>
    </w:rPr>
  </w:style>
  <w:style w:type="character" w:customStyle="1" w:styleId="BEZWERSALIKW">
    <w:name w:val="_BEZ_WERSALIKÓW_"/>
    <w:basedOn w:val="Domylnaczcionkaakapitu"/>
    <w:uiPriority w:val="4"/>
    <w:qFormat/>
    <w:rsid w:val="00FD0379"/>
    <w:rPr>
      <w:caps/>
    </w:rPr>
  </w:style>
  <w:style w:type="character" w:customStyle="1" w:styleId="IIGPindeksgrnyindeksugrnegoipogrubienie">
    <w:name w:val="_IIG_P_ – indeks górny indeksu górnego i pogrubienie"/>
    <w:basedOn w:val="Domylnaczcionkaakapitu"/>
    <w:uiPriority w:val="3"/>
    <w:qFormat/>
    <w:rsid w:val="00FD037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D037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D0379"/>
    <w:pPr>
      <w:spacing w:line="240" w:lineRule="auto"/>
      <w:ind w:hanging="220"/>
    </w:pPr>
  </w:style>
  <w:style w:type="paragraph" w:customStyle="1" w:styleId="DataogoszeniaaktuTJ">
    <w:name w:val="Data ogłoszenia aktu TJ"/>
    <w:basedOn w:val="Normalny"/>
    <w:semiHidden/>
    <w:qFormat/>
    <w:rsid w:val="00FD037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D037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D037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D037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D0379"/>
    <w:rPr>
      <w:color w:val="808080"/>
    </w:rPr>
  </w:style>
  <w:style w:type="paragraph" w:customStyle="1" w:styleId="TEKSTwTABELIWYRODKOWANYtekstwyrodkowanywpoziomie">
    <w:name w:val="TEKST_w_TABELI_WYŚRODKOWANY – tekst wyśrodkowany w poziomie"/>
    <w:basedOn w:val="Normalny"/>
    <w:uiPriority w:val="23"/>
    <w:unhideWhenUsed/>
    <w:qFormat/>
    <w:rsid w:val="00FD037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D037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D037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D037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D037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D037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D037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D037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D0379"/>
    <w:pPr>
      <w:ind w:left="2440"/>
    </w:pPr>
  </w:style>
  <w:style w:type="paragraph" w:customStyle="1" w:styleId="Z2TIRSKARNzmianasankcjikarnejpodwjnymtiret">
    <w:name w:val="Z_2TIR/S_KARN – zmiana sankcji karnej podwójnym tiret"/>
    <w:basedOn w:val="Normalny"/>
    <w:next w:val="Normalny"/>
    <w:uiPriority w:val="90"/>
    <w:qFormat/>
    <w:rsid w:val="00FD037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D037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D037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D037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D0379"/>
    <w:pPr>
      <w:ind w:left="780"/>
    </w:pPr>
  </w:style>
  <w:style w:type="paragraph" w:customStyle="1" w:styleId="ZTIRCYTzmcytatunpprzysigitiret">
    <w:name w:val="Z_TIR/CYT – zm. cytatu np. przysięgi tiret"/>
    <w:basedOn w:val="ZLITCYTzmcytatunpprzysigiliter"/>
    <w:next w:val="Normalny"/>
    <w:uiPriority w:val="61"/>
    <w:qFormat/>
    <w:rsid w:val="00FD037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D0379"/>
    <w:pPr>
      <w:ind w:left="2080"/>
    </w:pPr>
  </w:style>
  <w:style w:type="paragraph" w:customStyle="1" w:styleId="ZTIRSKARNzmsankcjikarnejtiret">
    <w:name w:val="Z_TIR/S_KARN – zm. sankcji karnej tiret"/>
    <w:basedOn w:val="ZTIRFRAGMzmnpwprdowyliczeniatiret"/>
    <w:next w:val="Normalny"/>
    <w:uiPriority w:val="61"/>
    <w:qFormat/>
    <w:rsid w:val="00FD037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D0379"/>
    <w:pPr>
      <w:ind w:left="1060"/>
    </w:pPr>
  </w:style>
  <w:style w:type="paragraph" w:customStyle="1" w:styleId="ZZCYTzmianazmcytatunpprzysigi">
    <w:name w:val="ZZ/CYT – zmiana zm. cytatu np. przysięgi"/>
    <w:basedOn w:val="Normalny"/>
    <w:next w:val="Normalny"/>
    <w:uiPriority w:val="71"/>
    <w:qFormat/>
    <w:rsid w:val="00FD037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D0379"/>
    <w:pPr>
      <w:ind w:left="2940"/>
    </w:pPr>
  </w:style>
  <w:style w:type="paragraph" w:customStyle="1" w:styleId="ZZSKARNzmianazmsankcjikarnej">
    <w:name w:val="ZZ/S_KARN – zmiana zm. sankcji karnej"/>
    <w:basedOn w:val="Normalny"/>
    <w:uiPriority w:val="71"/>
    <w:qFormat/>
    <w:rsid w:val="00FD037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D0379"/>
    <w:pPr>
      <w:ind w:left="1900"/>
    </w:pPr>
  </w:style>
  <w:style w:type="paragraph" w:customStyle="1" w:styleId="Pozycjaaktu">
    <w:name w:val="Pozycja aktu"/>
    <w:basedOn w:val="PozycjaaktuTJ"/>
    <w:semiHidden/>
    <w:qFormat/>
    <w:rsid w:val="00FD0379"/>
    <w:pPr>
      <w:ind w:left="0"/>
    </w:pPr>
  </w:style>
  <w:style w:type="paragraph" w:customStyle="1" w:styleId="Dataogoszeniaaktu">
    <w:name w:val="Data ogłoszenia aktu"/>
    <w:basedOn w:val="DataogoszeniaaktuTJ"/>
    <w:semiHidden/>
    <w:qFormat/>
    <w:rsid w:val="00FD0379"/>
    <w:pPr>
      <w:ind w:left="0"/>
    </w:pPr>
  </w:style>
  <w:style w:type="paragraph" w:customStyle="1" w:styleId="Sygnatura">
    <w:name w:val="Sygnatura"/>
    <w:basedOn w:val="Nagwek"/>
    <w:semiHidden/>
    <w:qFormat/>
    <w:rsid w:val="00FD0379"/>
    <w:pPr>
      <w:spacing w:before="0" w:after="100" w:line="240" w:lineRule="exact"/>
    </w:pPr>
    <w:rPr>
      <w:kern w:val="20"/>
      <w:sz w:val="24"/>
    </w:rPr>
  </w:style>
  <w:style w:type="character" w:customStyle="1" w:styleId="Nagwek2Znak">
    <w:name w:val="Nagłówek 2 Znak"/>
    <w:basedOn w:val="Domylnaczcionkaakapitu"/>
    <w:link w:val="Nagwek2"/>
    <w:rsid w:val="00F30ADA"/>
    <w:rPr>
      <w:rFonts w:ascii="Arial" w:eastAsia="Calibri" w:hAnsi="Arial" w:cs="Arial"/>
      <w:b/>
      <w:i/>
      <w:szCs w:val="22"/>
      <w:lang w:eastAsia="en-US"/>
    </w:rPr>
  </w:style>
  <w:style w:type="character" w:customStyle="1" w:styleId="Nagwek3Znak">
    <w:name w:val="Nagłówek 3 Znak"/>
    <w:basedOn w:val="Domylnaczcionkaakapitu"/>
    <w:link w:val="Nagwek3"/>
    <w:rsid w:val="00F30AD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30ADA"/>
    <w:rPr>
      <w:rFonts w:ascii="Cambria" w:hAnsi="Cambria"/>
      <w:color w:val="243F60"/>
      <w:szCs w:val="22"/>
      <w:lang w:eastAsia="en-US"/>
    </w:rPr>
  </w:style>
  <w:style w:type="table" w:styleId="Tabela-Siatka">
    <w:name w:val="Table Grid"/>
    <w:basedOn w:val="Standardowy"/>
    <w:locked/>
    <w:rsid w:val="00F30A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30AD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30ADA"/>
  </w:style>
  <w:style w:type="character" w:styleId="Numerwiersza">
    <w:name w:val="line number"/>
    <w:basedOn w:val="Domylnaczcionkaakapitu"/>
    <w:rsid w:val="00F30ADA"/>
  </w:style>
  <w:style w:type="character" w:styleId="Odwoanieprzypisukocowego">
    <w:name w:val="endnote reference"/>
    <w:rsid w:val="00F30ADA"/>
    <w:rPr>
      <w:vertAlign w:val="superscript"/>
    </w:rPr>
  </w:style>
  <w:style w:type="paragraph" w:styleId="Tekstpodstawowy">
    <w:name w:val="Body Text"/>
    <w:basedOn w:val="Normalny"/>
    <w:link w:val="TekstpodstawowyZnak"/>
    <w:rsid w:val="00F30AD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30ADA"/>
    <w:rPr>
      <w:rFonts w:ascii="Calibri" w:eastAsia="Calibri" w:hAnsi="Calibri" w:cs="Arial"/>
      <w:szCs w:val="22"/>
      <w:lang w:eastAsia="en-US"/>
    </w:rPr>
  </w:style>
  <w:style w:type="paragraph" w:styleId="Tekstprzypisukocowego">
    <w:name w:val="endnote text"/>
    <w:basedOn w:val="Normalny"/>
    <w:link w:val="TekstprzypisukocowegoZnak"/>
    <w:rsid w:val="00F30AD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30AD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30AD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30ADA"/>
    <w:rPr>
      <w:rFonts w:eastAsia="Calibri" w:cs="Arial"/>
      <w:szCs w:val="22"/>
      <w:lang w:eastAsia="en-US"/>
    </w:rPr>
  </w:style>
  <w:style w:type="paragraph" w:styleId="Tekstpodstawowyzwciciem">
    <w:name w:val="Body Text First Indent"/>
    <w:basedOn w:val="Tekstpodstawowy"/>
    <w:link w:val="TekstpodstawowyzwciciemZnak"/>
    <w:rsid w:val="00F30AD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30AD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30ADA"/>
    <w:pPr>
      <w:spacing w:after="60"/>
      <w:ind w:left="360" w:firstLine="360"/>
    </w:pPr>
  </w:style>
  <w:style w:type="character" w:customStyle="1" w:styleId="Tekstpodstawowyzwciciem2Znak">
    <w:name w:val="Tekst podstawowy z wcięciem 2 Znak"/>
    <w:basedOn w:val="TekstpodstawowywcityZnak"/>
    <w:link w:val="Tekstpodstawowyzwciciem2"/>
    <w:rsid w:val="00F30ADA"/>
    <w:rPr>
      <w:rFonts w:eastAsia="Calibri" w:cs="Arial"/>
      <w:szCs w:val="22"/>
      <w:lang w:eastAsia="en-US"/>
    </w:rPr>
  </w:style>
  <w:style w:type="paragraph" w:styleId="Akapitzlist">
    <w:name w:val="List Paragraph"/>
    <w:basedOn w:val="Normalny"/>
    <w:qFormat/>
    <w:rsid w:val="00F30AD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30AD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30ADA"/>
    <w:rPr>
      <w:i/>
      <w:iCs/>
    </w:rPr>
  </w:style>
  <w:style w:type="paragraph" w:styleId="Tytu">
    <w:name w:val="Title"/>
    <w:basedOn w:val="Normalny"/>
    <w:link w:val="TytuZnak"/>
    <w:qFormat/>
    <w:rsid w:val="00F30ADA"/>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30ADA"/>
    <w:rPr>
      <w:rFonts w:ascii="Arial" w:hAnsi="Arial" w:cs="Arial"/>
      <w:b/>
      <w:kern w:val="28"/>
      <w:sz w:val="32"/>
      <w:szCs w:val="20"/>
      <w:lang w:eastAsia="en-US"/>
    </w:rPr>
  </w:style>
  <w:style w:type="paragraph" w:styleId="Tekstpodstawowy2">
    <w:name w:val="Body Text 2"/>
    <w:basedOn w:val="Normalny"/>
    <w:link w:val="Tekstpodstawowy2Znak"/>
    <w:rsid w:val="00F30ADA"/>
    <w:pPr>
      <w:widowControl/>
      <w:autoSpaceDE/>
      <w:autoSpaceDN/>
      <w:adjustRightInd/>
      <w:spacing w:before="60" w:after="120" w:line="480" w:lineRule="auto"/>
    </w:pPr>
    <w:rPr>
      <w:rFonts w:ascii="Times New Roman" w:eastAsia="Calibri" w:hAnsi="Times New Roman"/>
      <w:sz w:val="24"/>
      <w:szCs w:val="22"/>
      <w:lang w:eastAsia="en-US"/>
    </w:rPr>
  </w:style>
  <w:style w:type="character" w:customStyle="1" w:styleId="Tekstpodstawowy2Znak">
    <w:name w:val="Tekst podstawowy 2 Znak"/>
    <w:basedOn w:val="Domylnaczcionkaakapitu"/>
    <w:link w:val="Tekstpodstawowy2"/>
    <w:rsid w:val="00F30ADA"/>
    <w:rPr>
      <w:rFonts w:ascii="Times New Roman" w:eastAsia="Calibri" w:hAnsi="Times New Roman"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D037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D037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30AD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30AD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30AD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D0379"/>
    <w:pPr>
      <w:spacing w:before="80"/>
      <w:ind w:left="1260"/>
    </w:pPr>
  </w:style>
  <w:style w:type="paragraph" w:customStyle="1" w:styleId="ZTIRwPKTzmtirwpktartykuempunktem">
    <w:name w:val="Z/TIR_w_PKT – zm. tir. w pkt artykułem (punktem)"/>
    <w:basedOn w:val="TIRtiret"/>
    <w:uiPriority w:val="33"/>
    <w:qFormat/>
    <w:rsid w:val="00FD037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D0379"/>
    <w:pPr>
      <w:spacing w:before="80"/>
      <w:ind w:left="900"/>
    </w:pPr>
  </w:style>
  <w:style w:type="paragraph" w:customStyle="1" w:styleId="2TIRpodwjnytiret">
    <w:name w:val="2TIR – podwójny tiret"/>
    <w:basedOn w:val="TIRtiret"/>
    <w:uiPriority w:val="73"/>
    <w:qFormat/>
    <w:rsid w:val="00FD0379"/>
    <w:pPr>
      <w:ind w:left="1420" w:hanging="360"/>
    </w:pPr>
  </w:style>
  <w:style w:type="character" w:styleId="Odwoanieprzypisudolnego">
    <w:name w:val="footnote reference"/>
    <w:uiPriority w:val="99"/>
    <w:rsid w:val="00FD0379"/>
    <w:rPr>
      <w:rFonts w:cs="Times New Roman"/>
      <w:vertAlign w:val="superscript"/>
    </w:rPr>
  </w:style>
  <w:style w:type="paragraph" w:styleId="Nagwek">
    <w:name w:val="header"/>
    <w:basedOn w:val="Normalny"/>
    <w:link w:val="NagwekZnak"/>
    <w:uiPriority w:val="99"/>
    <w:rsid w:val="00FD037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D037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D037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D037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D0379"/>
    <w:pPr>
      <w:spacing w:before="80"/>
      <w:ind w:left="1260"/>
    </w:pPr>
  </w:style>
  <w:style w:type="paragraph" w:customStyle="1" w:styleId="ZTIRwLITzmtirwlitartykuempunktem">
    <w:name w:val="Z/TIR_w_LIT – zm. tir. w lit. artykułem (punktem)"/>
    <w:basedOn w:val="TIRtiret"/>
    <w:uiPriority w:val="33"/>
    <w:qFormat/>
    <w:rsid w:val="00FD037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D0379"/>
    <w:pPr>
      <w:spacing w:before="80"/>
      <w:ind w:left="840"/>
    </w:pPr>
  </w:style>
  <w:style w:type="paragraph" w:customStyle="1" w:styleId="nowela">
    <w:name w:val="nowela"/>
    <w:basedOn w:val="ARTartustawynprozporzdzenia"/>
    <w:uiPriority w:val="99"/>
    <w:semiHidden/>
    <w:qFormat/>
    <w:rsid w:val="00FD037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D0379"/>
    <w:pPr>
      <w:widowControl w:val="0"/>
      <w:suppressAutoHyphens/>
    </w:pPr>
    <w:rPr>
      <w:kern w:val="1"/>
      <w:lang w:eastAsia="ar-SA"/>
    </w:rPr>
  </w:style>
  <w:style w:type="paragraph" w:customStyle="1" w:styleId="ZPKTzmpktartykuempunktem">
    <w:name w:val="Z/PKT – zm. pkt artykułem (punktem)"/>
    <w:basedOn w:val="PKTpunkt"/>
    <w:uiPriority w:val="31"/>
    <w:qFormat/>
    <w:rsid w:val="00FD0379"/>
    <w:pPr>
      <w:spacing w:before="80"/>
      <w:ind w:left="900" w:hanging="480"/>
    </w:pPr>
  </w:style>
  <w:style w:type="paragraph" w:customStyle="1" w:styleId="ZARTzmartartykuempunktem">
    <w:name w:val="Z/ART(§) – zm. art. (§) artykułem (punktem)"/>
    <w:basedOn w:val="ARTartustawynprozporzdzenia"/>
    <w:uiPriority w:val="30"/>
    <w:qFormat/>
    <w:rsid w:val="00FD037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D037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D037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D037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0379"/>
    <w:rPr>
      <w:bCs/>
    </w:rPr>
  </w:style>
  <w:style w:type="paragraph" w:customStyle="1" w:styleId="OZNRODZAKTUtznustawalubrozporzdzenieiorganwydajcy">
    <w:name w:val="OZN_RODZ_AKTU – tzn. ustawa lub rozporządzenie i organ wydający"/>
    <w:next w:val="DATAAKTUdatauchwalenialubwydaniaaktu"/>
    <w:uiPriority w:val="5"/>
    <w:rsid w:val="00FD037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D0379"/>
    <w:pPr>
      <w:spacing w:before="120"/>
    </w:pPr>
    <w:rPr>
      <w:bCs/>
    </w:rPr>
  </w:style>
  <w:style w:type="paragraph" w:customStyle="1" w:styleId="PKTpunkt">
    <w:name w:val="PKT – punkt"/>
    <w:basedOn w:val="ARTartustawynprozporzdzenia"/>
    <w:uiPriority w:val="13"/>
    <w:qFormat/>
    <w:rsid w:val="00FD037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D0379"/>
    <w:pPr>
      <w:ind w:left="0" w:firstLine="0"/>
    </w:pPr>
  </w:style>
  <w:style w:type="paragraph" w:customStyle="1" w:styleId="LITlitera">
    <w:name w:val="LIT – litera"/>
    <w:basedOn w:val="PKTpunkt"/>
    <w:uiPriority w:val="14"/>
    <w:qFormat/>
    <w:rsid w:val="00FD0379"/>
    <w:pPr>
      <w:ind w:left="780" w:hanging="360"/>
    </w:pPr>
  </w:style>
  <w:style w:type="paragraph" w:customStyle="1" w:styleId="CZWSPLITczwsplnaliter">
    <w:name w:val="CZ_WSP_LIT – część wspólna liter"/>
    <w:basedOn w:val="LITlitera"/>
    <w:next w:val="USTustnpkodeksu"/>
    <w:uiPriority w:val="17"/>
    <w:qFormat/>
    <w:rsid w:val="00FD0379"/>
    <w:pPr>
      <w:ind w:left="420" w:firstLine="0"/>
    </w:pPr>
    <w:rPr>
      <w:szCs w:val="24"/>
    </w:rPr>
  </w:style>
  <w:style w:type="paragraph" w:customStyle="1" w:styleId="TIRtiret">
    <w:name w:val="TIR – tiret"/>
    <w:basedOn w:val="LITlitera"/>
    <w:uiPriority w:val="15"/>
    <w:qFormat/>
    <w:rsid w:val="00FD0379"/>
    <w:pPr>
      <w:ind w:left="1060" w:hanging="200"/>
    </w:pPr>
  </w:style>
  <w:style w:type="paragraph" w:customStyle="1" w:styleId="CZWSPTIRczwsplnatiret">
    <w:name w:val="CZ_WSP_TIR – część wspólna tiret"/>
    <w:basedOn w:val="TIRtiret"/>
    <w:next w:val="USTustnpkodeksu"/>
    <w:uiPriority w:val="17"/>
    <w:qFormat/>
    <w:rsid w:val="00FD0379"/>
    <w:pPr>
      <w:ind w:left="780" w:firstLine="0"/>
    </w:pPr>
  </w:style>
  <w:style w:type="paragraph" w:customStyle="1" w:styleId="CYTcytatnpprzysigi">
    <w:name w:val="CYT – cytat np. przysięgi"/>
    <w:basedOn w:val="USTustnpkodeksu"/>
    <w:next w:val="USTustnpkodeksu"/>
    <w:uiPriority w:val="18"/>
    <w:qFormat/>
    <w:rsid w:val="00FD037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D037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D037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D0379"/>
    <w:pPr>
      <w:spacing w:before="80"/>
      <w:ind w:left="1200"/>
    </w:pPr>
  </w:style>
  <w:style w:type="paragraph" w:customStyle="1" w:styleId="ZLITTIRwLITzmtirwlitliter">
    <w:name w:val="Z_LIT/TIR_w_LIT – zm. tir. w lit. literą"/>
    <w:basedOn w:val="TIRtiret"/>
    <w:uiPriority w:val="49"/>
    <w:qFormat/>
    <w:rsid w:val="00FD0379"/>
    <w:pPr>
      <w:spacing w:before="80"/>
      <w:ind w:left="1480"/>
    </w:pPr>
  </w:style>
  <w:style w:type="paragraph" w:customStyle="1" w:styleId="TYTDZOZNoznaczenietytuulubdziau">
    <w:name w:val="TYT(DZ)_OZN – oznaczenie tytułu lub działu"/>
    <w:next w:val="Normalny"/>
    <w:uiPriority w:val="9"/>
    <w:qFormat/>
    <w:rsid w:val="00FD037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D037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D037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D037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D0379"/>
    <w:pPr>
      <w:spacing w:before="80"/>
      <w:ind w:left="420"/>
    </w:pPr>
  </w:style>
  <w:style w:type="paragraph" w:customStyle="1" w:styleId="ZZLITzmianazmlit">
    <w:name w:val="ZZ/LIT – zmiana zm. lit."/>
    <w:basedOn w:val="ZZPKTzmianazmpkt"/>
    <w:uiPriority w:val="67"/>
    <w:qFormat/>
    <w:rsid w:val="00FD0379"/>
    <w:pPr>
      <w:ind w:left="2320" w:hanging="420"/>
    </w:pPr>
  </w:style>
  <w:style w:type="paragraph" w:customStyle="1" w:styleId="ZZTIRzmianazmtir">
    <w:name w:val="ZZ/TIR – zmiana zm. tir."/>
    <w:basedOn w:val="ZZLITzmianazmlit"/>
    <w:uiPriority w:val="67"/>
    <w:qFormat/>
    <w:rsid w:val="00FD037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D037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D0379"/>
    <w:pPr>
      <w:spacing w:before="80"/>
      <w:ind w:left="780" w:firstLine="480"/>
    </w:pPr>
  </w:style>
  <w:style w:type="paragraph" w:customStyle="1" w:styleId="ZLITPKTzmpktliter">
    <w:name w:val="Z_LIT/PKT – zm. pkt literą"/>
    <w:basedOn w:val="PKTpunkt"/>
    <w:uiPriority w:val="47"/>
    <w:qFormat/>
    <w:rsid w:val="00FD037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D0379"/>
    <w:pPr>
      <w:spacing w:before="80"/>
      <w:ind w:firstLine="0"/>
    </w:pPr>
  </w:style>
  <w:style w:type="paragraph" w:customStyle="1" w:styleId="ZLITLITzmlitliter">
    <w:name w:val="Z_LIT/LIT – zm. lit. literą"/>
    <w:basedOn w:val="LITlitera"/>
    <w:uiPriority w:val="48"/>
    <w:qFormat/>
    <w:rsid w:val="00FD037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D0379"/>
    <w:pPr>
      <w:spacing w:before="80"/>
      <w:ind w:left="780"/>
    </w:pPr>
  </w:style>
  <w:style w:type="paragraph" w:customStyle="1" w:styleId="ZLITTIRzmtirliter">
    <w:name w:val="Z_LIT/TIR – zm. tir. literą"/>
    <w:basedOn w:val="TIRtiret"/>
    <w:uiPriority w:val="49"/>
    <w:qFormat/>
    <w:rsid w:val="00FD037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D0379"/>
    <w:pPr>
      <w:ind w:left="2380" w:firstLine="0"/>
    </w:pPr>
  </w:style>
  <w:style w:type="paragraph" w:customStyle="1" w:styleId="ZLITLITwPKTzmlitwpktliter">
    <w:name w:val="Z_LIT/LIT_w_PKT – zm. lit. w pkt literą"/>
    <w:basedOn w:val="LITlitera"/>
    <w:uiPriority w:val="48"/>
    <w:qFormat/>
    <w:rsid w:val="00FD037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D0379"/>
    <w:pPr>
      <w:spacing w:before="80"/>
      <w:ind w:left="1260"/>
    </w:pPr>
  </w:style>
  <w:style w:type="paragraph" w:customStyle="1" w:styleId="ZLITTIRwPKTzmtirwpktliter">
    <w:name w:val="Z_LIT/TIR_w_PKT – zm. tir. w pkt literą"/>
    <w:basedOn w:val="TIRtiret"/>
    <w:uiPriority w:val="49"/>
    <w:qFormat/>
    <w:rsid w:val="00FD037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D037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D037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D0379"/>
    <w:pPr>
      <w:spacing w:before="80"/>
      <w:ind w:left="1060"/>
    </w:pPr>
  </w:style>
  <w:style w:type="paragraph" w:customStyle="1" w:styleId="ZTIRTIRzmtirtiret">
    <w:name w:val="Z_TIR/TIR – zm. tir. tiret"/>
    <w:basedOn w:val="TIRtiret"/>
    <w:uiPriority w:val="57"/>
    <w:qFormat/>
    <w:rsid w:val="00FD037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D0379"/>
    <w:pPr>
      <w:ind w:left="2740" w:firstLine="0"/>
    </w:pPr>
  </w:style>
  <w:style w:type="paragraph" w:customStyle="1" w:styleId="ZZTIRwLITzmianazmtirwlit">
    <w:name w:val="ZZ/TIR_w_LIT – zmiana zm. tir. w lit."/>
    <w:basedOn w:val="ZZTIRzmianazmtir"/>
    <w:uiPriority w:val="67"/>
    <w:qFormat/>
    <w:rsid w:val="00FD0379"/>
    <w:pPr>
      <w:ind w:left="2600" w:hanging="200"/>
    </w:pPr>
  </w:style>
  <w:style w:type="paragraph" w:customStyle="1" w:styleId="ZTIRTIRwLITzmtirwlittiret">
    <w:name w:val="Z_TIR/TIR_w_LIT – zm. tir. w lit. tiret"/>
    <w:basedOn w:val="TIRtiret"/>
    <w:uiPriority w:val="57"/>
    <w:qFormat/>
    <w:rsid w:val="00FD037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D037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D0379"/>
    <w:pPr>
      <w:ind w:left="1060"/>
    </w:pPr>
  </w:style>
  <w:style w:type="paragraph" w:customStyle="1" w:styleId="Z2TIRzmpodwtirartykuempunktem">
    <w:name w:val="Z/2TIR – zm. podw. tir. artykułem (punktem)"/>
    <w:basedOn w:val="TIRtiret"/>
    <w:uiPriority w:val="73"/>
    <w:qFormat/>
    <w:rsid w:val="00FD037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D0379"/>
    <w:pPr>
      <w:ind w:left="2320" w:firstLine="0"/>
    </w:pPr>
  </w:style>
  <w:style w:type="paragraph" w:customStyle="1" w:styleId="ZLIT2TIRzmpodwtirliter">
    <w:name w:val="Z_LIT/2TIR – zm. podw. tir. literą"/>
    <w:basedOn w:val="TIRtiret"/>
    <w:uiPriority w:val="75"/>
    <w:qFormat/>
    <w:rsid w:val="00FD0379"/>
    <w:pPr>
      <w:spacing w:before="80"/>
      <w:ind w:left="1200" w:hanging="420"/>
    </w:pPr>
  </w:style>
  <w:style w:type="paragraph" w:customStyle="1" w:styleId="ZTIR2TIRzmpodwtirtiret">
    <w:name w:val="Z_TIR/2TIR – zm. podw. tir. tiret"/>
    <w:basedOn w:val="TIRtiret"/>
    <w:uiPriority w:val="78"/>
    <w:qFormat/>
    <w:rsid w:val="00FD037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D037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D0379"/>
    <w:pPr>
      <w:spacing w:before="80"/>
      <w:ind w:left="1900" w:hanging="360"/>
    </w:pPr>
  </w:style>
  <w:style w:type="paragraph" w:customStyle="1" w:styleId="ZTIRPKTzmpkttiret">
    <w:name w:val="Z_TIR/PKT – zm. pkt tiret"/>
    <w:basedOn w:val="PKTpunkt"/>
    <w:uiPriority w:val="56"/>
    <w:qFormat/>
    <w:rsid w:val="00FD0379"/>
    <w:pPr>
      <w:spacing w:before="80"/>
      <w:ind w:left="1540" w:hanging="480"/>
    </w:pPr>
  </w:style>
  <w:style w:type="paragraph" w:customStyle="1" w:styleId="ZTIRLITwPKTzmlitwpkttiret">
    <w:name w:val="Z_TIR/LIT_w_PKT – zm. lit. w pkt tiret"/>
    <w:basedOn w:val="LITlitera"/>
    <w:uiPriority w:val="57"/>
    <w:qFormat/>
    <w:rsid w:val="00FD0379"/>
    <w:pPr>
      <w:spacing w:before="80"/>
      <w:ind w:left="1900"/>
    </w:pPr>
  </w:style>
  <w:style w:type="paragraph" w:customStyle="1" w:styleId="ZTIRCZWSPLITwPKTzmczciwsplitwpkttiret">
    <w:name w:val="Z_TIR/CZ_WSP_LIT_w_PKT – zm. części wsp. lit. w pkt tiret"/>
    <w:basedOn w:val="CZWSPLITczwsplnaliter"/>
    <w:uiPriority w:val="59"/>
    <w:qFormat/>
    <w:rsid w:val="00FD0379"/>
    <w:pPr>
      <w:spacing w:before="80"/>
      <w:ind w:left="1540"/>
    </w:pPr>
  </w:style>
  <w:style w:type="paragraph" w:customStyle="1" w:styleId="ZTIR2TIRwLITzmpodwtirwlittiret">
    <w:name w:val="Z_TIR/2TIR_w_LIT – zm. podw. tir. w lit. tiret"/>
    <w:basedOn w:val="TIRtiret"/>
    <w:uiPriority w:val="79"/>
    <w:qFormat/>
    <w:rsid w:val="00FD037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D0379"/>
    <w:pPr>
      <w:spacing w:before="80"/>
      <w:ind w:left="1760"/>
    </w:pPr>
  </w:style>
  <w:style w:type="paragraph" w:customStyle="1" w:styleId="ZTIR2TIRwTIRzmpodwtirwtirtiret">
    <w:name w:val="Z_TIR/2TIR_w_TIR – zm. podw. tir. w tir. tiret"/>
    <w:basedOn w:val="TIRtiret"/>
    <w:uiPriority w:val="78"/>
    <w:qFormat/>
    <w:rsid w:val="00FD037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D0379"/>
    <w:pPr>
      <w:spacing w:before="80"/>
      <w:ind w:left="1400"/>
    </w:pPr>
  </w:style>
  <w:style w:type="paragraph" w:customStyle="1" w:styleId="Z2TIRLITzmlitpodwjnymtiret">
    <w:name w:val="Z_2TIR/LIT – zm. lit. podwójnym tiret"/>
    <w:basedOn w:val="LITlitera"/>
    <w:uiPriority w:val="84"/>
    <w:qFormat/>
    <w:rsid w:val="00FD0379"/>
    <w:pPr>
      <w:spacing w:before="80"/>
      <w:ind w:left="1840" w:hanging="420"/>
    </w:pPr>
  </w:style>
  <w:style w:type="paragraph" w:customStyle="1" w:styleId="ZZ2TIRwTIRzmianazmpodwtirwtir">
    <w:name w:val="ZZ/2TIR_w_TIR – zmiana zm. podw. tir. w tir."/>
    <w:basedOn w:val="ZZCZWSP2TIRzmianazmczciwsppodwtir"/>
    <w:uiPriority w:val="93"/>
    <w:qFormat/>
    <w:rsid w:val="00FD0379"/>
    <w:pPr>
      <w:ind w:left="2600" w:hanging="360"/>
    </w:pPr>
  </w:style>
  <w:style w:type="paragraph" w:customStyle="1" w:styleId="ZZ2TIRwLITzmianazmpodwtirwlit">
    <w:name w:val="ZZ/2TIR_w_LIT – zmiana zm. podw. tir. w lit."/>
    <w:basedOn w:val="ZZ2TIRwTIRzmianazmpodwtirwtir"/>
    <w:uiPriority w:val="94"/>
    <w:qFormat/>
    <w:rsid w:val="00FD0379"/>
    <w:pPr>
      <w:ind w:left="2960"/>
    </w:pPr>
  </w:style>
  <w:style w:type="paragraph" w:customStyle="1" w:styleId="Z2TIRTIRwLITzmtirwlitpodwjnymtiret">
    <w:name w:val="Z_2TIR/TIR_w_LIT – zm. tir. w lit. podwójnym tiret"/>
    <w:basedOn w:val="TIRtiret"/>
    <w:uiPriority w:val="84"/>
    <w:qFormat/>
    <w:rsid w:val="00FD037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D0379"/>
    <w:pPr>
      <w:spacing w:before="80"/>
      <w:ind w:left="1840"/>
    </w:pPr>
  </w:style>
  <w:style w:type="paragraph" w:customStyle="1" w:styleId="ZZ2TIRwPKTzmianazmpodwtirwpkt">
    <w:name w:val="ZZ/2TIR_w_PKT – zmiana zm. podw. tir. w pkt"/>
    <w:basedOn w:val="ZZ2TIRwLITzmianazmpodwtirwlit"/>
    <w:uiPriority w:val="94"/>
    <w:qFormat/>
    <w:rsid w:val="00FD0379"/>
    <w:pPr>
      <w:ind w:left="3380"/>
    </w:pPr>
  </w:style>
  <w:style w:type="paragraph" w:customStyle="1" w:styleId="ZZCZWSP2TIRwTIRzmianazmczciwsppodwtirwtir">
    <w:name w:val="ZZ/CZ_WSP_2TIR_w_TIR – zmiana zm. części wsp. podw. tir. w tir."/>
    <w:basedOn w:val="ZZ2TIRwLITzmianazmpodwtirwlit"/>
    <w:uiPriority w:val="94"/>
    <w:qFormat/>
    <w:rsid w:val="00FD0379"/>
    <w:pPr>
      <w:ind w:left="2240" w:firstLine="0"/>
    </w:pPr>
  </w:style>
  <w:style w:type="paragraph" w:customStyle="1" w:styleId="Z2TIR2TIRwTIRzmpodwtirwtirpodwjnymtiret">
    <w:name w:val="Z_2TIR/2TIR_w_TIR – zm. podw. tir. w tir. podwójnym tiret"/>
    <w:basedOn w:val="TIRtiret"/>
    <w:uiPriority w:val="85"/>
    <w:qFormat/>
    <w:rsid w:val="00FD037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D0379"/>
    <w:pPr>
      <w:spacing w:before="80"/>
      <w:ind w:left="1760"/>
    </w:pPr>
  </w:style>
  <w:style w:type="paragraph" w:customStyle="1" w:styleId="Z2TIR2TIRwLITzmpodwtirwlitpodwjnymtiret">
    <w:name w:val="Z_2TIR/2TIR_w_LIT – zm. podw. tir. w lit. podwójnym tiret"/>
    <w:basedOn w:val="TIRtiret"/>
    <w:uiPriority w:val="86"/>
    <w:qFormat/>
    <w:rsid w:val="00FD037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D037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D037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D0379"/>
    <w:pPr>
      <w:ind w:left="420"/>
    </w:pPr>
    <w:rPr>
      <w:b w:val="0"/>
    </w:rPr>
  </w:style>
  <w:style w:type="character" w:styleId="Odwoaniedokomentarza">
    <w:name w:val="annotation reference"/>
    <w:basedOn w:val="Domylnaczcionkaakapitu"/>
    <w:uiPriority w:val="99"/>
    <w:rsid w:val="00FD0379"/>
    <w:rPr>
      <w:sz w:val="16"/>
      <w:szCs w:val="16"/>
    </w:rPr>
  </w:style>
  <w:style w:type="paragraph" w:styleId="Tekstkomentarza">
    <w:name w:val="annotation text"/>
    <w:basedOn w:val="Normalny"/>
    <w:link w:val="TekstkomentarzaZnak"/>
    <w:uiPriority w:val="99"/>
    <w:rsid w:val="00FD037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D037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D0379"/>
    <w:pPr>
      <w:ind w:left="1900"/>
    </w:pPr>
  </w:style>
  <w:style w:type="paragraph" w:customStyle="1" w:styleId="ZZPKTzmianazmpkt">
    <w:name w:val="ZZ/PKT – zmiana zm. pkt"/>
    <w:basedOn w:val="ZPKTzmpktartykuempunktem"/>
    <w:uiPriority w:val="66"/>
    <w:qFormat/>
    <w:rsid w:val="00FD0379"/>
    <w:pPr>
      <w:ind w:left="2380"/>
    </w:pPr>
  </w:style>
  <w:style w:type="paragraph" w:customStyle="1" w:styleId="ZZLITwPKTzmianazmlitwpkt">
    <w:name w:val="ZZ/LIT_w_PKT – zmiana zm. lit. w pkt"/>
    <w:basedOn w:val="ZLITwPKTzmlitwpktartykuempunktem"/>
    <w:uiPriority w:val="67"/>
    <w:qFormat/>
    <w:rsid w:val="00FD0379"/>
    <w:pPr>
      <w:ind w:left="2740"/>
    </w:pPr>
  </w:style>
  <w:style w:type="paragraph" w:customStyle="1" w:styleId="ZZTIRwPKTzmianazmtirwpkt">
    <w:name w:val="ZZ/TIR_w_PKT – zmiana zm. tir. w pkt"/>
    <w:basedOn w:val="ZTIRwPKTzmtirwpktartykuempunktem"/>
    <w:uiPriority w:val="67"/>
    <w:qFormat/>
    <w:rsid w:val="00FD0379"/>
    <w:pPr>
      <w:ind w:left="3020"/>
    </w:pPr>
  </w:style>
  <w:style w:type="paragraph" w:customStyle="1" w:styleId="ODNONIKtreodnonika">
    <w:name w:val="ODNOŚNIK – treść odnośnika"/>
    <w:uiPriority w:val="19"/>
    <w:qFormat/>
    <w:rsid w:val="00FD037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D037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D037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D0379"/>
    <w:rPr>
      <w:rFonts w:ascii="Times New Roman" w:hAnsi="Times New Roman"/>
    </w:rPr>
  </w:style>
  <w:style w:type="paragraph" w:customStyle="1" w:styleId="ZTIRTIRwPKTzmtirwpkttiret">
    <w:name w:val="Z_TIR/TIR_w_PKT – zm. tir. w pkt tiret"/>
    <w:basedOn w:val="ZTIRTIRwLITzmtirwlittiret"/>
    <w:uiPriority w:val="57"/>
    <w:qFormat/>
    <w:rsid w:val="00FD0379"/>
    <w:pPr>
      <w:ind w:left="2180"/>
    </w:pPr>
  </w:style>
  <w:style w:type="paragraph" w:customStyle="1" w:styleId="ZTIRCZWSPTIRwPKTzmczciwsptirtiret">
    <w:name w:val="Z_TIR/CZ_WSP_TIR_w_PKT – zm. części wsp. tir. tiret"/>
    <w:basedOn w:val="ZTIRTIRwPKTzmtirwpkttiret"/>
    <w:next w:val="TIRtiret"/>
    <w:uiPriority w:val="60"/>
    <w:qFormat/>
    <w:rsid w:val="00FD037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D0379"/>
    <w:pPr>
      <w:ind w:left="420" w:firstLine="0"/>
    </w:pPr>
  </w:style>
  <w:style w:type="paragraph" w:customStyle="1" w:styleId="ROZDZODDZOZNoznaczenierozdziauluboddziau">
    <w:name w:val="ROZDZ(ODDZ)_OZN – oznaczenie rozdziału lub oddziału"/>
    <w:next w:val="ARTartustawynprozporzdzenia"/>
    <w:uiPriority w:val="10"/>
    <w:qFormat/>
    <w:rsid w:val="00FD037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D0379"/>
    <w:pPr>
      <w:spacing w:before="80"/>
      <w:ind w:left="1840" w:hanging="420"/>
    </w:pPr>
  </w:style>
  <w:style w:type="paragraph" w:customStyle="1" w:styleId="Z2TIRTIRzmtirpodwjnymtiret">
    <w:name w:val="Z_2TIR/TIR – zm. tir. podwójnym tiret"/>
    <w:basedOn w:val="TIRtiret"/>
    <w:uiPriority w:val="84"/>
    <w:qFormat/>
    <w:rsid w:val="00FD037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D0379"/>
    <w:pPr>
      <w:spacing w:before="80"/>
      <w:ind w:left="840"/>
    </w:pPr>
  </w:style>
  <w:style w:type="paragraph" w:customStyle="1" w:styleId="ZLITSKARNzmsankcjikarnejliter">
    <w:name w:val="Z_LIT/S_KARN – zm. sankcji karnej literą"/>
    <w:basedOn w:val="ZSKARNzmsankcjikarnejwszczeglnociwKodeksiekarnym"/>
    <w:uiPriority w:val="53"/>
    <w:qFormat/>
    <w:rsid w:val="00FD037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D0379"/>
    <w:pPr>
      <w:ind w:left="1540" w:firstLine="0"/>
    </w:pPr>
  </w:style>
  <w:style w:type="paragraph" w:customStyle="1" w:styleId="Z2TIRwLITzmpodwtirwlitartykuempunktem">
    <w:name w:val="Z/2TIR_w_LIT – zm. podw. tir. w lit. artykułem (punktem)"/>
    <w:basedOn w:val="Z2TIRwPKTzmpodwtirwpktartykuempunktem"/>
    <w:uiPriority w:val="74"/>
    <w:qFormat/>
    <w:rsid w:val="00FD0379"/>
    <w:pPr>
      <w:ind w:left="1480"/>
    </w:pPr>
  </w:style>
  <w:style w:type="paragraph" w:customStyle="1" w:styleId="Z2TIRwTIRzmpodwtirwtirartykuempunktem">
    <w:name w:val="Z/2TIR_w_TIR – zm. podw. tir. w tir. artykułem (punktem)"/>
    <w:basedOn w:val="Z2TIRwLITzmpodwtirwlitartykuempunktem"/>
    <w:uiPriority w:val="73"/>
    <w:qFormat/>
    <w:rsid w:val="00FD037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D037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D0379"/>
    <w:pPr>
      <w:ind w:left="1120" w:firstLine="0"/>
    </w:pPr>
  </w:style>
  <w:style w:type="paragraph" w:customStyle="1" w:styleId="ZZCZWSP2TIRzmianazmczciwsppodwtir">
    <w:name w:val="ZZ/CZ_WSP_2TIR – zmiana zm. części wsp. podw. tir."/>
    <w:basedOn w:val="ZZTIRzmianazmtir"/>
    <w:next w:val="ZZUSTzmianazmust"/>
    <w:uiPriority w:val="94"/>
    <w:qFormat/>
    <w:rsid w:val="00FD0379"/>
    <w:pPr>
      <w:ind w:left="1900" w:firstLine="0"/>
    </w:pPr>
  </w:style>
  <w:style w:type="paragraph" w:customStyle="1" w:styleId="PKTODNONIKApunktodnonika">
    <w:name w:val="PKT_ODNOŚNIKA – punkt odnośnika"/>
    <w:basedOn w:val="ODNONIKtreodnonika"/>
    <w:uiPriority w:val="19"/>
    <w:qFormat/>
    <w:rsid w:val="00FD0379"/>
    <w:pPr>
      <w:ind w:left="560"/>
    </w:pPr>
  </w:style>
  <w:style w:type="paragraph" w:customStyle="1" w:styleId="ZODNONIKAzmtekstuodnonikaartykuempunktem">
    <w:name w:val="Z/ODNOŚNIKA – zm. tekstu odnośnika artykułem (punktem)"/>
    <w:basedOn w:val="ODNONIKtreodnonika"/>
    <w:uiPriority w:val="39"/>
    <w:qFormat/>
    <w:rsid w:val="00FD037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D0379"/>
    <w:pPr>
      <w:ind w:left="1020"/>
    </w:pPr>
  </w:style>
  <w:style w:type="paragraph" w:customStyle="1" w:styleId="ZPKTODNONIKAzmpktodnonikaartykuempunktem">
    <w:name w:val="Z/PKT_ODNOŚNIKA – zm. pkt odnośnika artykułem (punktem)"/>
    <w:basedOn w:val="ZODNONIKAzmtekstuodnonikaartykuempunktem"/>
    <w:uiPriority w:val="39"/>
    <w:qFormat/>
    <w:rsid w:val="00FD0379"/>
  </w:style>
  <w:style w:type="paragraph" w:customStyle="1" w:styleId="ZLIT2TIRwTIRzmpodwtirwtirliter">
    <w:name w:val="Z_LIT/2TIR_w_TIR – zm. podw. tir. w tir. literą"/>
    <w:basedOn w:val="ZLIT2TIRzmpodwtirliter"/>
    <w:uiPriority w:val="75"/>
    <w:qFormat/>
    <w:rsid w:val="00FD0379"/>
    <w:pPr>
      <w:ind w:left="1480" w:hanging="360"/>
    </w:pPr>
  </w:style>
  <w:style w:type="paragraph" w:customStyle="1" w:styleId="ZLIT2TIRwLITzmpodwtirwlitliter">
    <w:name w:val="Z_LIT/2TIR_w_LIT – zm. podw. tir. w lit. literą"/>
    <w:basedOn w:val="ZLIT2TIRwTIRzmpodwtirwtirliter"/>
    <w:uiPriority w:val="76"/>
    <w:qFormat/>
    <w:rsid w:val="00FD0379"/>
    <w:pPr>
      <w:ind w:left="1840"/>
    </w:pPr>
  </w:style>
  <w:style w:type="paragraph" w:customStyle="1" w:styleId="ZLIT2TIRwPKTzmpodwtirwpktliter">
    <w:name w:val="Z_LIT/2TIR_w_PKT – zm. podw. tir. w pkt literą"/>
    <w:basedOn w:val="ZLIT2TIRwLITzmpodwtirwlitliter"/>
    <w:uiPriority w:val="76"/>
    <w:qFormat/>
    <w:rsid w:val="00FD037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D037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D037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D0379"/>
    <w:pPr>
      <w:ind w:left="1900" w:firstLine="0"/>
    </w:pPr>
  </w:style>
  <w:style w:type="paragraph" w:customStyle="1" w:styleId="ZTIR2TIRwPKTzmpodwtirwpkttiret">
    <w:name w:val="Z_TIR/2TIR_w_PKT – zm. podw. tir. w pkt tiret"/>
    <w:basedOn w:val="ZTIR2TIRwLITzmpodwtirwlittiret"/>
    <w:uiPriority w:val="79"/>
    <w:qFormat/>
    <w:rsid w:val="00FD037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D037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D037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D037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D0379"/>
  </w:style>
  <w:style w:type="paragraph" w:customStyle="1" w:styleId="ZLITCZWSP2TIRzmczciwsppodwtirliter">
    <w:name w:val="Z_LIT/CZ_WSP_2TIR – zm. części wsp. podw. tir. literą"/>
    <w:basedOn w:val="ZLITCZWSPPKTzmczciwsppktliter"/>
    <w:next w:val="LITlitera"/>
    <w:uiPriority w:val="76"/>
    <w:qFormat/>
    <w:rsid w:val="00FD0379"/>
  </w:style>
  <w:style w:type="paragraph" w:customStyle="1" w:styleId="ZTIRCZWSP2TIRzmczciwsppodwtirtiret">
    <w:name w:val="Z_TIR/CZ_WSP_2TIR – zm. części wsp. podw. tir. tiret"/>
    <w:basedOn w:val="ZLITCZWSP2TIRzmczciwsppodwtirliter"/>
    <w:next w:val="TIRtiret"/>
    <w:uiPriority w:val="79"/>
    <w:qFormat/>
    <w:rsid w:val="00FD0379"/>
    <w:pPr>
      <w:ind w:left="1060"/>
    </w:pPr>
  </w:style>
  <w:style w:type="paragraph" w:customStyle="1" w:styleId="ZZ2TIRzmianazmpodwtir">
    <w:name w:val="ZZ/2TIR – zmiana zm. podw. tir."/>
    <w:basedOn w:val="ZZCZWSP2TIRzmianazmczciwsppodwtir"/>
    <w:uiPriority w:val="93"/>
    <w:qFormat/>
    <w:rsid w:val="00FD037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D0379"/>
  </w:style>
  <w:style w:type="paragraph" w:customStyle="1" w:styleId="ZCZWSPTIRzmczciwsptirartykuempunktem">
    <w:name w:val="Z/CZ_WSP_TIR – zm. części wsp. tir. artykułem (punktem)"/>
    <w:basedOn w:val="ZCZWSPPKTzmczciwsppktartykuempunktem"/>
    <w:next w:val="PKTpunkt"/>
    <w:uiPriority w:val="35"/>
    <w:qFormat/>
    <w:rsid w:val="00FD0379"/>
  </w:style>
  <w:style w:type="paragraph" w:customStyle="1" w:styleId="ZLITCZWSPLITzmczciwsplitliter">
    <w:name w:val="Z_LIT/CZ_WSP_LIT – zm. części wsp. lit. literą"/>
    <w:basedOn w:val="ZLITCZWSPPKTzmczciwsppktliter"/>
    <w:next w:val="LITlitera"/>
    <w:uiPriority w:val="51"/>
    <w:qFormat/>
    <w:rsid w:val="00FD0379"/>
  </w:style>
  <w:style w:type="paragraph" w:customStyle="1" w:styleId="ZLITCZWSPTIRzmczciwsptirliter">
    <w:name w:val="Z_LIT/CZ_WSP_TIR – zm. części wsp. tir. literą"/>
    <w:basedOn w:val="ZLITCZWSPPKTzmczciwsppktliter"/>
    <w:next w:val="LITlitera"/>
    <w:uiPriority w:val="51"/>
    <w:qFormat/>
    <w:rsid w:val="00FD0379"/>
  </w:style>
  <w:style w:type="paragraph" w:customStyle="1" w:styleId="ZTIRCZWSPLITzmczciwsplittiret">
    <w:name w:val="Z_TIR/CZ_WSP_LIT – zm. części wsp. lit. tiret"/>
    <w:basedOn w:val="ZTIRCZWSPPKTzmczciwsppkttiret"/>
    <w:next w:val="TIRtiret"/>
    <w:uiPriority w:val="59"/>
    <w:qFormat/>
    <w:rsid w:val="00FD0379"/>
  </w:style>
  <w:style w:type="paragraph" w:customStyle="1" w:styleId="ZTIRCZWSPTIRzmczciwsptirtiret">
    <w:name w:val="Z_TIR/CZ_WSP_TIR – zm. części wsp. tir. tiret"/>
    <w:basedOn w:val="ZTIRCZWSPPKTzmczciwsppkttiret"/>
    <w:next w:val="TIRtiret"/>
    <w:uiPriority w:val="60"/>
    <w:qFormat/>
    <w:rsid w:val="00FD0379"/>
  </w:style>
  <w:style w:type="paragraph" w:customStyle="1" w:styleId="ZZCZWSPLITzmianazmczciwsplit">
    <w:name w:val="ZZ/CZ_WSP_LIT – zmiana. zm. części wsp. lit."/>
    <w:basedOn w:val="ZZCZWSPPKTzmianazmczciwsppkt"/>
    <w:uiPriority w:val="69"/>
    <w:qFormat/>
    <w:rsid w:val="00FD0379"/>
  </w:style>
  <w:style w:type="paragraph" w:customStyle="1" w:styleId="ZZCZWSPTIRzmianazmczciwsptir">
    <w:name w:val="ZZ/CZ_WSP_TIR – zmiana. zm. części wsp. tir."/>
    <w:basedOn w:val="ZZCZWSPPKTzmianazmczciwsppkt"/>
    <w:uiPriority w:val="69"/>
    <w:qFormat/>
    <w:rsid w:val="00FD0379"/>
  </w:style>
  <w:style w:type="paragraph" w:customStyle="1" w:styleId="Z2TIRCZWSPTIRzmczciwsptirpodwjnymtiret">
    <w:name w:val="Z_2TIR/CZ_WSP_TIR – zm. części wsp. tir. podwójnym tiret"/>
    <w:basedOn w:val="Z2TIRCZWSPLITzmczciwsplitpodwjnymtiret"/>
    <w:next w:val="2TIRpodwjnytiret"/>
    <w:uiPriority w:val="87"/>
    <w:qFormat/>
    <w:rsid w:val="00FD037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D0379"/>
  </w:style>
  <w:style w:type="paragraph" w:customStyle="1" w:styleId="ZUSTzmustartykuempunktem">
    <w:name w:val="Z/UST(§) – zm. ust. (§) artykułem (punktem)"/>
    <w:basedOn w:val="ZARTzmartartykuempunktem"/>
    <w:uiPriority w:val="30"/>
    <w:qFormat/>
    <w:rsid w:val="00FD0379"/>
    <w:pPr>
      <w:spacing w:before="80"/>
    </w:pPr>
  </w:style>
  <w:style w:type="paragraph" w:customStyle="1" w:styleId="ZZUSTzmianazmust">
    <w:name w:val="ZZ/UST(§) – zmiana zm. ust. (§)"/>
    <w:basedOn w:val="ZZARTzmianazmart"/>
    <w:uiPriority w:val="65"/>
    <w:qFormat/>
    <w:rsid w:val="00FD0379"/>
    <w:pPr>
      <w:spacing w:before="80"/>
    </w:pPr>
  </w:style>
  <w:style w:type="paragraph" w:customStyle="1" w:styleId="TYTDZPRZEDMprzedmiotregulacjitytuulubdziau">
    <w:name w:val="TYT(DZ)_PRZEDM – przedmiot regulacji tytułu lub działu"/>
    <w:next w:val="ARTartustawynprozporzdzenia"/>
    <w:uiPriority w:val="9"/>
    <w:qFormat/>
    <w:rsid w:val="00FD037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D037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D037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D037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D037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D037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D0379"/>
    <w:pPr>
      <w:ind w:left="1900"/>
    </w:pPr>
  </w:style>
  <w:style w:type="paragraph" w:customStyle="1" w:styleId="TEKSTwTABELItekstzwcitympierwwierszem">
    <w:name w:val="TEKST_w_TABELI – tekst z wciętym pierw. wierszem"/>
    <w:basedOn w:val="Normalny"/>
    <w:uiPriority w:val="23"/>
    <w:unhideWhenUsed/>
    <w:qFormat/>
    <w:rsid w:val="00FD037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D037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D0379"/>
    <w:pPr>
      <w:ind w:left="0" w:firstLine="0"/>
    </w:pPr>
  </w:style>
  <w:style w:type="paragraph" w:customStyle="1" w:styleId="P2wTABELIpoziom2numeracjiwtabeli">
    <w:name w:val="P2_w_TABELI – poziom 2 numeracji w tabeli"/>
    <w:basedOn w:val="P1wTABELIpoziom1numeracjiwtabeli"/>
    <w:uiPriority w:val="24"/>
    <w:unhideWhenUsed/>
    <w:qFormat/>
    <w:rsid w:val="00FD0379"/>
    <w:pPr>
      <w:ind w:left="680"/>
    </w:pPr>
  </w:style>
  <w:style w:type="paragraph" w:customStyle="1" w:styleId="P3wTABELIpoziom3numeracjiwtabeli">
    <w:name w:val="P3_w_TABELI – poziom 3 numeracji w tabeli"/>
    <w:basedOn w:val="P2wTABELIpoziom2numeracjiwtabeli"/>
    <w:uiPriority w:val="24"/>
    <w:unhideWhenUsed/>
    <w:qFormat/>
    <w:rsid w:val="00FD037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D037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D037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D0379"/>
    <w:pPr>
      <w:ind w:left="1021"/>
    </w:pPr>
  </w:style>
  <w:style w:type="paragraph" w:customStyle="1" w:styleId="P4wTABELIpoziom4numeracjiwtabeli">
    <w:name w:val="P4_w_TABELI – poziom 4 numeracji w tabeli"/>
    <w:basedOn w:val="P3wTABELIpoziom3numeracjiwtabeli"/>
    <w:uiPriority w:val="24"/>
    <w:unhideWhenUsed/>
    <w:qFormat/>
    <w:rsid w:val="00FD0379"/>
    <w:pPr>
      <w:ind w:left="1361"/>
    </w:pPr>
  </w:style>
  <w:style w:type="paragraph" w:customStyle="1" w:styleId="TYTTABELItytutabeli">
    <w:name w:val="TYT_TABELI – tytuł tabeli"/>
    <w:basedOn w:val="TYTDZOZNoznaczenietytuulubdziau"/>
    <w:uiPriority w:val="22"/>
    <w:unhideWhenUsed/>
    <w:qFormat/>
    <w:rsid w:val="00FD0379"/>
    <w:rPr>
      <w:b/>
    </w:rPr>
  </w:style>
  <w:style w:type="paragraph" w:customStyle="1" w:styleId="OZNPROJEKTUwskazaniedatylubwersjiprojektu">
    <w:name w:val="OZN_PROJEKTU – wskazanie daty lub wersji projektu"/>
    <w:next w:val="OZNRODZAKTUtznustawalubrozporzdzenieiorganwydajcy"/>
    <w:uiPriority w:val="5"/>
    <w:qFormat/>
    <w:rsid w:val="00FD037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D037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D0379"/>
    <w:pPr>
      <w:jc w:val="left"/>
    </w:pPr>
  </w:style>
  <w:style w:type="paragraph" w:customStyle="1" w:styleId="TEKSTwporozumieniu">
    <w:name w:val="TEKST&quot;w porozumieniu:&quot;"/>
    <w:next w:val="NAZORGWPOROZUMIENIUnazwaorganuwporozumieniuzktrymaktjestwydawany"/>
    <w:uiPriority w:val="27"/>
    <w:qFormat/>
    <w:rsid w:val="00FD037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D037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D0379"/>
    <w:pPr>
      <w:ind w:left="340" w:firstLine="0"/>
    </w:pPr>
  </w:style>
  <w:style w:type="paragraph" w:customStyle="1" w:styleId="NOTATKILEGISLATORA">
    <w:name w:val="NOTATKI_LEGISLATORA"/>
    <w:basedOn w:val="Normalny"/>
    <w:uiPriority w:val="5"/>
    <w:qFormat/>
    <w:rsid w:val="00FD0379"/>
    <w:rPr>
      <w:b/>
      <w:i/>
    </w:rPr>
  </w:style>
  <w:style w:type="paragraph" w:customStyle="1" w:styleId="OZNZACZNIKAwskazanienrzacznika">
    <w:name w:val="OZN_ZAŁĄCZNIKA – wskazanie nr załącznika"/>
    <w:basedOn w:val="OZNPROJEKTUwskazaniedatylubwersjiprojektu"/>
    <w:uiPriority w:val="28"/>
    <w:qFormat/>
    <w:rsid w:val="00FD0379"/>
    <w:pPr>
      <w:keepNext/>
    </w:pPr>
    <w:rPr>
      <w:b/>
      <w:u w:val="none"/>
    </w:rPr>
  </w:style>
  <w:style w:type="paragraph" w:customStyle="1" w:styleId="OZNPARAFYADNOTACJE">
    <w:name w:val="OZN_PARAFY(ADNOTACJE)"/>
    <w:basedOn w:val="ODNONIKtreodnonika"/>
    <w:uiPriority w:val="26"/>
    <w:qFormat/>
    <w:rsid w:val="00FD0379"/>
  </w:style>
  <w:style w:type="paragraph" w:customStyle="1" w:styleId="TEKSTZacznikido">
    <w:name w:val="TEKST&quot;Załącznik(i) do ...&quot;"/>
    <w:uiPriority w:val="28"/>
    <w:qFormat/>
    <w:rsid w:val="00FD037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D0379"/>
    <w:pPr>
      <w:ind w:left="840"/>
    </w:pPr>
  </w:style>
  <w:style w:type="paragraph" w:customStyle="1" w:styleId="CZWSPLITODNONIKAczwspliterodnonika">
    <w:name w:val="CZ_WSP_LIT_ODNOŚNIKA – część wsp. liter odnośnika"/>
    <w:basedOn w:val="LITODNONIKAliteraodnonika"/>
    <w:uiPriority w:val="22"/>
    <w:qFormat/>
    <w:rsid w:val="00FD0379"/>
    <w:pPr>
      <w:ind w:left="454" w:firstLine="0"/>
    </w:pPr>
  </w:style>
  <w:style w:type="paragraph" w:customStyle="1" w:styleId="TIRWODNONIKUtiretwodnoniku">
    <w:name w:val="TIR_W_ODNOŚNIKU – tiret w odnośniku"/>
    <w:basedOn w:val="LITODNONIKAliteraodnonika"/>
    <w:uiPriority w:val="25"/>
    <w:semiHidden/>
    <w:qFormat/>
    <w:rsid w:val="00FD0379"/>
    <w:pPr>
      <w:ind w:left="1135"/>
    </w:pPr>
  </w:style>
  <w:style w:type="paragraph" w:customStyle="1" w:styleId="CZWSPTIRWODNONIKUczwsptiretwodnoniku">
    <w:name w:val="CZ_WSP_TIR_W_ODNOŚNIKU – część wsp. tiret w odnośniku"/>
    <w:basedOn w:val="TIRWODNONIKUtiretwodnoniku"/>
    <w:uiPriority w:val="27"/>
    <w:semiHidden/>
    <w:qFormat/>
    <w:rsid w:val="00FD037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D037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D037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D037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D0379"/>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D037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D037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D0379"/>
  </w:style>
  <w:style w:type="paragraph" w:customStyle="1" w:styleId="ZLITwPKTODNONIKAzmlitwpktodnonikaartykuempunktem">
    <w:name w:val="Z/LIT_w_PKT_ODNOŚNIKA – zm. lit. w pkt odnośnika artykułem (punktem)"/>
    <w:basedOn w:val="ZLITODNONIKAzmlitodnonikaartykuempunktem"/>
    <w:uiPriority w:val="40"/>
    <w:qFormat/>
    <w:rsid w:val="00FD037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D037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D037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D037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D037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D037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D0379"/>
  </w:style>
  <w:style w:type="paragraph" w:customStyle="1" w:styleId="ZZFRAGzmianazmfragmentunpzdania">
    <w:name w:val="ZZ/FRAG – zmiana zm. fragmentu (np. zdania)"/>
    <w:basedOn w:val="ZZCZWSPPKTzmianazmczciwsppkt"/>
    <w:uiPriority w:val="70"/>
    <w:qFormat/>
    <w:rsid w:val="00FD0379"/>
  </w:style>
  <w:style w:type="paragraph" w:customStyle="1" w:styleId="ZDANIENASTNOWYWIERSZODNONIKAnpzddrugienowywiersz">
    <w:name w:val="ZDANIE_NAST_NOWY_WIERSZ_ODNOŚNIKA – np. zd. drugie (nowy wiersz)"/>
    <w:basedOn w:val="CZWSPPKTODNONIKAczwsppunkwodnonika"/>
    <w:uiPriority w:val="20"/>
    <w:qFormat/>
    <w:rsid w:val="00FD0379"/>
  </w:style>
  <w:style w:type="paragraph" w:customStyle="1" w:styleId="Z2TIRPKTzmpktpodwjnymtiret">
    <w:name w:val="Z_2TIR/PKT – zm. pkt podwójnym tiret"/>
    <w:basedOn w:val="Z2TIRLITzmlitpodwjnymtiret"/>
    <w:uiPriority w:val="83"/>
    <w:qFormat/>
    <w:rsid w:val="00FD037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D037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D037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D037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D0379"/>
    <w:pPr>
      <w:ind w:left="1420" w:firstLine="480"/>
    </w:pPr>
  </w:style>
  <w:style w:type="paragraph" w:customStyle="1" w:styleId="Z2TIRUSTzmustpodwjnymtiret">
    <w:name w:val="Z_2TIR/UST(§) – zm. ust. (§) podwójnym tiret"/>
    <w:basedOn w:val="Z2TIRPKTzmpktpodwjnymtiret"/>
    <w:uiPriority w:val="82"/>
    <w:qFormat/>
    <w:rsid w:val="00FD037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D0379"/>
    <w:pPr>
      <w:ind w:left="2540" w:firstLine="0"/>
    </w:pPr>
  </w:style>
  <w:style w:type="paragraph" w:customStyle="1" w:styleId="Z2TIRCZWSPPKTzmczciwsppktpodwjnymtiret">
    <w:name w:val="Z_2TIR/CZ_WSP_PKT – zm. części wsp. pkt podwójnym tiret"/>
    <w:basedOn w:val="Z2TIRPKTzmpktpodwjnymtiret"/>
    <w:uiPriority w:val="86"/>
    <w:qFormat/>
    <w:rsid w:val="00FD037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D037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D0379"/>
    <w:pPr>
      <w:ind w:left="2260" w:firstLine="0"/>
    </w:pPr>
  </w:style>
  <w:style w:type="paragraph" w:customStyle="1" w:styleId="ZLITARTzmartliter">
    <w:name w:val="Z_LIT/ART(§) – zm. art. (§) literą"/>
    <w:basedOn w:val="ZLITUSTzmustliter"/>
    <w:uiPriority w:val="46"/>
    <w:qFormat/>
    <w:rsid w:val="00FD0379"/>
    <w:rPr>
      <w:rFonts w:ascii="Times New Roman" w:hAnsi="Times New Roman"/>
    </w:rPr>
  </w:style>
  <w:style w:type="paragraph" w:customStyle="1" w:styleId="ZTIRARTzmarttiret">
    <w:name w:val="Z_TIR/ART(§) – zm. art. (§) tiret"/>
    <w:basedOn w:val="ZTIRPKTzmpkttiret"/>
    <w:uiPriority w:val="55"/>
    <w:qFormat/>
    <w:rsid w:val="00FD0379"/>
    <w:pPr>
      <w:ind w:left="1060" w:firstLine="480"/>
    </w:pPr>
    <w:rPr>
      <w:rFonts w:ascii="Times New Roman" w:hAnsi="Times New Roman"/>
    </w:rPr>
  </w:style>
  <w:style w:type="paragraph" w:customStyle="1" w:styleId="ZTIRUSTzmusttiret">
    <w:name w:val="Z_TIR/UST(§) – zm. ust. (§) tiret"/>
    <w:basedOn w:val="ZTIRARTzmarttiret"/>
    <w:uiPriority w:val="55"/>
    <w:qFormat/>
    <w:rsid w:val="00FD0379"/>
  </w:style>
  <w:style w:type="paragraph" w:customStyle="1" w:styleId="ZLITKSIGIzmozniprzedmksigiliter">
    <w:name w:val="Z_LIT/KSIĘGI – zm. ozn. i przedm. księgi literą"/>
    <w:basedOn w:val="ZCZCIKSIGIzmozniprzedmczciksigiartykuempunktem"/>
    <w:uiPriority w:val="44"/>
    <w:qFormat/>
    <w:rsid w:val="00FD037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D037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D037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D037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D0379"/>
    <w:pPr>
      <w:ind w:left="780"/>
    </w:pPr>
  </w:style>
  <w:style w:type="paragraph" w:customStyle="1" w:styleId="ZTIRDZOZNzmozndziautiret">
    <w:name w:val="Z_TIR/DZ_OZN – zm. ozn. działu tiret"/>
    <w:basedOn w:val="ZLITTYTDZOZNzmozntytuudziauliter"/>
    <w:next w:val="ZTIRDZPRZEDMzmprzedmdziautiret"/>
    <w:uiPriority w:val="54"/>
    <w:qFormat/>
    <w:rsid w:val="00FD0379"/>
    <w:pPr>
      <w:ind w:left="1060"/>
    </w:pPr>
  </w:style>
  <w:style w:type="paragraph" w:customStyle="1" w:styleId="ZTIRDZPRZEDMzmprzedmdziautiret">
    <w:name w:val="Z_TIR/DZ_PRZEDM – zm. przedm. działu tiret"/>
    <w:basedOn w:val="ZLITTYTDZPRZEDMzmprzedmtytuudziauliter"/>
    <w:uiPriority w:val="54"/>
    <w:qFormat/>
    <w:rsid w:val="00FD037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D0379"/>
    <w:pPr>
      <w:ind w:left="1060"/>
    </w:pPr>
  </w:style>
  <w:style w:type="paragraph" w:customStyle="1" w:styleId="ZTIRROZDZODDZPRZEDMzmprzedmrozdzoddztiret">
    <w:name w:val="Z_TIR/ROZDZ(ODDZ)_PRZEDM – zm. przedm. rozdz. (oddz.) tiret"/>
    <w:basedOn w:val="ZLITROZDZODDZPRZEDMzmprzedmrozdzoddzliter"/>
    <w:uiPriority w:val="54"/>
    <w:qFormat/>
    <w:rsid w:val="00FD037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D037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D0379"/>
    <w:pPr>
      <w:ind w:left="1420"/>
    </w:pPr>
  </w:style>
  <w:style w:type="character" w:customStyle="1" w:styleId="IGindeksgrny">
    <w:name w:val="_IG_ – indeks górny"/>
    <w:basedOn w:val="Domylnaczcionkaakapitu"/>
    <w:uiPriority w:val="2"/>
    <w:qFormat/>
    <w:rsid w:val="00FD0379"/>
    <w:rPr>
      <w:b w:val="0"/>
      <w:i w:val="0"/>
      <w:vanish w:val="0"/>
      <w:spacing w:val="0"/>
      <w:vertAlign w:val="superscript"/>
    </w:rPr>
  </w:style>
  <w:style w:type="character" w:customStyle="1" w:styleId="IDindeksdolny">
    <w:name w:val="_ID_ – indeks dolny"/>
    <w:basedOn w:val="Domylnaczcionkaakapitu"/>
    <w:uiPriority w:val="3"/>
    <w:qFormat/>
    <w:rsid w:val="00FD037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D0379"/>
    <w:rPr>
      <w:b/>
      <w:vanish w:val="0"/>
      <w:spacing w:val="0"/>
      <w:vertAlign w:val="subscript"/>
    </w:rPr>
  </w:style>
  <w:style w:type="character" w:customStyle="1" w:styleId="IDKindeksdolnyikursywa">
    <w:name w:val="_ID_K_ – indeks dolny i kursywa"/>
    <w:basedOn w:val="Domylnaczcionkaakapitu"/>
    <w:uiPriority w:val="3"/>
    <w:qFormat/>
    <w:rsid w:val="00FD0379"/>
    <w:rPr>
      <w:i/>
      <w:vanish w:val="0"/>
      <w:spacing w:val="0"/>
      <w:vertAlign w:val="subscript"/>
    </w:rPr>
  </w:style>
  <w:style w:type="character" w:customStyle="1" w:styleId="IGPindeksgrnyipogrubienie">
    <w:name w:val="_IG_P_ – indeks górny i pogrubienie"/>
    <w:basedOn w:val="Domylnaczcionkaakapitu"/>
    <w:uiPriority w:val="2"/>
    <w:qFormat/>
    <w:rsid w:val="00FD0379"/>
    <w:rPr>
      <w:b/>
      <w:vanish w:val="0"/>
      <w:spacing w:val="0"/>
      <w:vertAlign w:val="superscript"/>
    </w:rPr>
  </w:style>
  <w:style w:type="character" w:customStyle="1" w:styleId="IGKindeksgrnyikursywa">
    <w:name w:val="_IG_K_ – indeks górny i kursywa"/>
    <w:basedOn w:val="Domylnaczcionkaakapitu"/>
    <w:uiPriority w:val="2"/>
    <w:qFormat/>
    <w:rsid w:val="00FD037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D037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D0379"/>
    <w:rPr>
      <w:b/>
      <w:i/>
      <w:vanish w:val="0"/>
      <w:spacing w:val="0"/>
      <w:vertAlign w:val="subscript"/>
    </w:rPr>
  </w:style>
  <w:style w:type="character" w:customStyle="1" w:styleId="Ppogrubienie">
    <w:name w:val="_P_ – pogrubienie"/>
    <w:basedOn w:val="Domylnaczcionkaakapitu"/>
    <w:uiPriority w:val="1"/>
    <w:qFormat/>
    <w:rsid w:val="00FD0379"/>
    <w:rPr>
      <w:b/>
    </w:rPr>
  </w:style>
  <w:style w:type="character" w:customStyle="1" w:styleId="Kkursywa">
    <w:name w:val="_K_ – kursywa"/>
    <w:basedOn w:val="Domylnaczcionkaakapitu"/>
    <w:uiPriority w:val="1"/>
    <w:qFormat/>
    <w:rsid w:val="00FD0379"/>
    <w:rPr>
      <w:i/>
    </w:rPr>
  </w:style>
  <w:style w:type="character" w:customStyle="1" w:styleId="PKpogrubieniekursywa">
    <w:name w:val="_P_K_ – pogrubienie kursywa"/>
    <w:basedOn w:val="Domylnaczcionkaakapitu"/>
    <w:uiPriority w:val="1"/>
    <w:qFormat/>
    <w:rsid w:val="00FD0379"/>
    <w:rPr>
      <w:b/>
      <w:i/>
    </w:rPr>
  </w:style>
  <w:style w:type="character" w:customStyle="1" w:styleId="TEKSTOZNACZONYWDOKUMENCIERDOWYMJAKOUKRYTY">
    <w:name w:val="_TEKST_OZNACZONY_W_DOKUMENCIE_ŹRÓDŁOWYM_JAKO_UKRYTY_"/>
    <w:basedOn w:val="Domylnaczcionkaakapitu"/>
    <w:uiPriority w:val="4"/>
    <w:unhideWhenUsed/>
    <w:qFormat/>
    <w:rsid w:val="00FD0379"/>
    <w:rPr>
      <w:vanish w:val="0"/>
      <w:color w:val="FF0000"/>
      <w:u w:val="single" w:color="FF0000"/>
    </w:rPr>
  </w:style>
  <w:style w:type="character" w:customStyle="1" w:styleId="BEZWERSALIKW">
    <w:name w:val="_BEZ_WERSALIKÓW_"/>
    <w:basedOn w:val="Domylnaczcionkaakapitu"/>
    <w:uiPriority w:val="4"/>
    <w:qFormat/>
    <w:rsid w:val="00FD0379"/>
    <w:rPr>
      <w:caps/>
    </w:rPr>
  </w:style>
  <w:style w:type="character" w:customStyle="1" w:styleId="IIGPindeksgrnyindeksugrnegoipogrubienie">
    <w:name w:val="_IIG_P_ – indeks górny indeksu górnego i pogrubienie"/>
    <w:basedOn w:val="Domylnaczcionkaakapitu"/>
    <w:uiPriority w:val="3"/>
    <w:qFormat/>
    <w:rsid w:val="00FD037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D037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D0379"/>
    <w:pPr>
      <w:spacing w:line="240" w:lineRule="auto"/>
      <w:ind w:hanging="220"/>
    </w:pPr>
  </w:style>
  <w:style w:type="paragraph" w:customStyle="1" w:styleId="DataogoszeniaaktuTJ">
    <w:name w:val="Data ogłoszenia aktu TJ"/>
    <w:basedOn w:val="Normalny"/>
    <w:semiHidden/>
    <w:qFormat/>
    <w:rsid w:val="00FD037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D037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D037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D037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D0379"/>
    <w:rPr>
      <w:color w:val="808080"/>
    </w:rPr>
  </w:style>
  <w:style w:type="paragraph" w:customStyle="1" w:styleId="TEKSTwTABELIWYRODKOWANYtekstwyrodkowanywpoziomie">
    <w:name w:val="TEKST_w_TABELI_WYŚRODKOWANY – tekst wyśrodkowany w poziomie"/>
    <w:basedOn w:val="Normalny"/>
    <w:uiPriority w:val="23"/>
    <w:unhideWhenUsed/>
    <w:qFormat/>
    <w:rsid w:val="00FD037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D037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D037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D037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D037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D037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D037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D037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D0379"/>
    <w:pPr>
      <w:ind w:left="2440"/>
    </w:pPr>
  </w:style>
  <w:style w:type="paragraph" w:customStyle="1" w:styleId="Z2TIRSKARNzmianasankcjikarnejpodwjnymtiret">
    <w:name w:val="Z_2TIR/S_KARN – zmiana sankcji karnej podwójnym tiret"/>
    <w:basedOn w:val="Normalny"/>
    <w:next w:val="Normalny"/>
    <w:uiPriority w:val="90"/>
    <w:qFormat/>
    <w:rsid w:val="00FD037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D037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D037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D037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D0379"/>
    <w:pPr>
      <w:ind w:left="780"/>
    </w:pPr>
  </w:style>
  <w:style w:type="paragraph" w:customStyle="1" w:styleId="ZTIRCYTzmcytatunpprzysigitiret">
    <w:name w:val="Z_TIR/CYT – zm. cytatu np. przysięgi tiret"/>
    <w:basedOn w:val="ZLITCYTzmcytatunpprzysigiliter"/>
    <w:next w:val="Normalny"/>
    <w:uiPriority w:val="61"/>
    <w:qFormat/>
    <w:rsid w:val="00FD037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D0379"/>
    <w:pPr>
      <w:ind w:left="2080"/>
    </w:pPr>
  </w:style>
  <w:style w:type="paragraph" w:customStyle="1" w:styleId="ZTIRSKARNzmsankcjikarnejtiret">
    <w:name w:val="Z_TIR/S_KARN – zm. sankcji karnej tiret"/>
    <w:basedOn w:val="ZTIRFRAGMzmnpwprdowyliczeniatiret"/>
    <w:next w:val="Normalny"/>
    <w:uiPriority w:val="61"/>
    <w:qFormat/>
    <w:rsid w:val="00FD037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D0379"/>
    <w:pPr>
      <w:ind w:left="1060"/>
    </w:pPr>
  </w:style>
  <w:style w:type="paragraph" w:customStyle="1" w:styleId="ZZCYTzmianazmcytatunpprzysigi">
    <w:name w:val="ZZ/CYT – zmiana zm. cytatu np. przysięgi"/>
    <w:basedOn w:val="Normalny"/>
    <w:next w:val="Normalny"/>
    <w:uiPriority w:val="71"/>
    <w:qFormat/>
    <w:rsid w:val="00FD037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D0379"/>
    <w:pPr>
      <w:ind w:left="2940"/>
    </w:pPr>
  </w:style>
  <w:style w:type="paragraph" w:customStyle="1" w:styleId="ZZSKARNzmianazmsankcjikarnej">
    <w:name w:val="ZZ/S_KARN – zmiana zm. sankcji karnej"/>
    <w:basedOn w:val="Normalny"/>
    <w:uiPriority w:val="71"/>
    <w:qFormat/>
    <w:rsid w:val="00FD037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D0379"/>
    <w:pPr>
      <w:ind w:left="1900"/>
    </w:pPr>
  </w:style>
  <w:style w:type="paragraph" w:customStyle="1" w:styleId="Pozycjaaktu">
    <w:name w:val="Pozycja aktu"/>
    <w:basedOn w:val="PozycjaaktuTJ"/>
    <w:semiHidden/>
    <w:qFormat/>
    <w:rsid w:val="00FD0379"/>
    <w:pPr>
      <w:ind w:left="0"/>
    </w:pPr>
  </w:style>
  <w:style w:type="paragraph" w:customStyle="1" w:styleId="Dataogoszeniaaktu">
    <w:name w:val="Data ogłoszenia aktu"/>
    <w:basedOn w:val="DataogoszeniaaktuTJ"/>
    <w:semiHidden/>
    <w:qFormat/>
    <w:rsid w:val="00FD0379"/>
    <w:pPr>
      <w:ind w:left="0"/>
    </w:pPr>
  </w:style>
  <w:style w:type="paragraph" w:customStyle="1" w:styleId="Sygnatura">
    <w:name w:val="Sygnatura"/>
    <w:basedOn w:val="Nagwek"/>
    <w:semiHidden/>
    <w:qFormat/>
    <w:rsid w:val="00FD0379"/>
    <w:pPr>
      <w:spacing w:before="0" w:after="100" w:line="240" w:lineRule="exact"/>
    </w:pPr>
    <w:rPr>
      <w:kern w:val="20"/>
      <w:sz w:val="24"/>
    </w:rPr>
  </w:style>
  <w:style w:type="character" w:customStyle="1" w:styleId="Nagwek2Znak">
    <w:name w:val="Nagłówek 2 Znak"/>
    <w:basedOn w:val="Domylnaczcionkaakapitu"/>
    <w:link w:val="Nagwek2"/>
    <w:rsid w:val="00F30ADA"/>
    <w:rPr>
      <w:rFonts w:ascii="Arial" w:eastAsia="Calibri" w:hAnsi="Arial" w:cs="Arial"/>
      <w:b/>
      <w:i/>
      <w:szCs w:val="22"/>
      <w:lang w:eastAsia="en-US"/>
    </w:rPr>
  </w:style>
  <w:style w:type="character" w:customStyle="1" w:styleId="Nagwek3Znak">
    <w:name w:val="Nagłówek 3 Znak"/>
    <w:basedOn w:val="Domylnaczcionkaakapitu"/>
    <w:link w:val="Nagwek3"/>
    <w:rsid w:val="00F30AD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30ADA"/>
    <w:rPr>
      <w:rFonts w:ascii="Cambria" w:hAnsi="Cambria"/>
      <w:color w:val="243F60"/>
      <w:szCs w:val="22"/>
      <w:lang w:eastAsia="en-US"/>
    </w:rPr>
  </w:style>
  <w:style w:type="table" w:styleId="Tabela-Siatka">
    <w:name w:val="Table Grid"/>
    <w:basedOn w:val="Standardowy"/>
    <w:locked/>
    <w:rsid w:val="00F30A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30AD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30ADA"/>
  </w:style>
  <w:style w:type="character" w:styleId="Numerwiersza">
    <w:name w:val="line number"/>
    <w:basedOn w:val="Domylnaczcionkaakapitu"/>
    <w:rsid w:val="00F30ADA"/>
  </w:style>
  <w:style w:type="character" w:styleId="Odwoanieprzypisukocowego">
    <w:name w:val="endnote reference"/>
    <w:rsid w:val="00F30ADA"/>
    <w:rPr>
      <w:vertAlign w:val="superscript"/>
    </w:rPr>
  </w:style>
  <w:style w:type="paragraph" w:styleId="Tekstpodstawowy">
    <w:name w:val="Body Text"/>
    <w:basedOn w:val="Normalny"/>
    <w:link w:val="TekstpodstawowyZnak"/>
    <w:rsid w:val="00F30AD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30ADA"/>
    <w:rPr>
      <w:rFonts w:ascii="Calibri" w:eastAsia="Calibri" w:hAnsi="Calibri" w:cs="Arial"/>
      <w:szCs w:val="22"/>
      <w:lang w:eastAsia="en-US"/>
    </w:rPr>
  </w:style>
  <w:style w:type="paragraph" w:styleId="Tekstprzypisukocowego">
    <w:name w:val="endnote text"/>
    <w:basedOn w:val="Normalny"/>
    <w:link w:val="TekstprzypisukocowegoZnak"/>
    <w:rsid w:val="00F30AD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30AD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30AD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30ADA"/>
    <w:rPr>
      <w:rFonts w:eastAsia="Calibri" w:cs="Arial"/>
      <w:szCs w:val="22"/>
      <w:lang w:eastAsia="en-US"/>
    </w:rPr>
  </w:style>
  <w:style w:type="paragraph" w:styleId="Tekstpodstawowyzwciciem">
    <w:name w:val="Body Text First Indent"/>
    <w:basedOn w:val="Tekstpodstawowy"/>
    <w:link w:val="TekstpodstawowyzwciciemZnak"/>
    <w:rsid w:val="00F30AD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30AD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30ADA"/>
    <w:pPr>
      <w:spacing w:after="60"/>
      <w:ind w:left="360" w:firstLine="360"/>
    </w:pPr>
  </w:style>
  <w:style w:type="character" w:customStyle="1" w:styleId="Tekstpodstawowyzwciciem2Znak">
    <w:name w:val="Tekst podstawowy z wcięciem 2 Znak"/>
    <w:basedOn w:val="TekstpodstawowywcityZnak"/>
    <w:link w:val="Tekstpodstawowyzwciciem2"/>
    <w:rsid w:val="00F30ADA"/>
    <w:rPr>
      <w:rFonts w:eastAsia="Calibri" w:cs="Arial"/>
      <w:szCs w:val="22"/>
      <w:lang w:eastAsia="en-US"/>
    </w:rPr>
  </w:style>
  <w:style w:type="paragraph" w:styleId="Akapitzlist">
    <w:name w:val="List Paragraph"/>
    <w:basedOn w:val="Normalny"/>
    <w:qFormat/>
    <w:rsid w:val="00F30AD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30AD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30ADA"/>
    <w:rPr>
      <w:i/>
      <w:iCs/>
    </w:rPr>
  </w:style>
  <w:style w:type="paragraph" w:styleId="Tytu">
    <w:name w:val="Title"/>
    <w:basedOn w:val="Normalny"/>
    <w:link w:val="TytuZnak"/>
    <w:qFormat/>
    <w:rsid w:val="00F30ADA"/>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30ADA"/>
    <w:rPr>
      <w:rFonts w:ascii="Arial" w:hAnsi="Arial" w:cs="Arial"/>
      <w:b/>
      <w:kern w:val="28"/>
      <w:sz w:val="32"/>
      <w:szCs w:val="20"/>
      <w:lang w:eastAsia="en-US"/>
    </w:rPr>
  </w:style>
  <w:style w:type="paragraph" w:styleId="Tekstpodstawowy2">
    <w:name w:val="Body Text 2"/>
    <w:basedOn w:val="Normalny"/>
    <w:link w:val="Tekstpodstawowy2Znak"/>
    <w:rsid w:val="00F30ADA"/>
    <w:pPr>
      <w:widowControl/>
      <w:autoSpaceDE/>
      <w:autoSpaceDN/>
      <w:adjustRightInd/>
      <w:spacing w:before="60" w:after="120" w:line="480" w:lineRule="auto"/>
    </w:pPr>
    <w:rPr>
      <w:rFonts w:ascii="Times New Roman" w:eastAsia="Calibri" w:hAnsi="Times New Roman"/>
      <w:sz w:val="24"/>
      <w:szCs w:val="22"/>
      <w:lang w:eastAsia="en-US"/>
    </w:rPr>
  </w:style>
  <w:style w:type="character" w:customStyle="1" w:styleId="Tekstpodstawowy2Znak">
    <w:name w:val="Tekst podstawowy 2 Znak"/>
    <w:basedOn w:val="Domylnaczcionkaakapitu"/>
    <w:link w:val="Tekstpodstawowy2"/>
    <w:rsid w:val="00F30ADA"/>
    <w:rPr>
      <w:rFonts w:ascii="Times New Roman" w:eastAsia="Calibri" w:hAnsi="Times New Roman"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8ABBE86368A4737955450CF926EDBF4"/>
        <w:category>
          <w:name w:val="Ogólne"/>
          <w:gallery w:val="placeholder"/>
        </w:category>
        <w:types>
          <w:type w:val="bbPlcHdr"/>
        </w:types>
        <w:behaviors>
          <w:behavior w:val="content"/>
        </w:behaviors>
        <w:guid w:val="{7369E4C4-6229-4A3E-B489-B94D21F49B14}"/>
      </w:docPartPr>
      <w:docPartBody>
        <w:p w:rsidR="00F52C7F" w:rsidRDefault="00415BCE" w:rsidP="00415BCE">
          <w:pPr>
            <w:pStyle w:val="E8ABBE86368A4737955450CF926EDBF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67F74"/>
    <w:rsid w:val="00197045"/>
    <w:rsid w:val="001E4586"/>
    <w:rsid w:val="00220383"/>
    <w:rsid w:val="00264A52"/>
    <w:rsid w:val="00326ECF"/>
    <w:rsid w:val="003B033C"/>
    <w:rsid w:val="00415BCE"/>
    <w:rsid w:val="008279FD"/>
    <w:rsid w:val="00B40AE9"/>
    <w:rsid w:val="00C134B7"/>
    <w:rsid w:val="00DD6DF0"/>
    <w:rsid w:val="00DF14E5"/>
    <w:rsid w:val="00F24ED5"/>
    <w:rsid w:val="00F52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15BCE"/>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8ABBE86368A4737955450CF926EDBF4">
    <w:name w:val="E8ABBE86368A4737955450CF926EDBF4"/>
    <w:rsid w:val="00415B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4FC0C0-8C3F-4EE0-934D-444BE859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3</TotalTime>
  <Pages>26</Pages>
  <Words>12401</Words>
  <Characters>76019</Characters>
  <Application>Microsoft Office Word</Application>
  <DocSecurity>0</DocSecurity>
  <Lines>633</Lines>
  <Paragraphs>176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2014-11-06T13:14:00Z</dcterms:created>
  <dcterms:modified xsi:type="dcterms:W3CDTF">2014-11-06T13:17:00Z</dcterms:modified>
  <cp:category>1537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