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DB2F29" w:rsidRPr="00DB2F29">
        <w:t>28 lipca 2015 r.</w:t>
      </w:r>
    </w:p>
    <w:p w:rsidR="001D16F3" w:rsidRPr="001D16F3" w:rsidRDefault="001D16F3" w:rsidP="00D41085">
      <w:pPr>
        <w:pStyle w:val="Pozycjaaktu"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C5CFAB592D4443AD8193A88E530334B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DB2F29">
            <w:t>1044</w:t>
          </w:r>
        </w:sdtContent>
      </w:sdt>
    </w:p>
    <w:p w:rsidR="002F754F" w:rsidRPr="002F754F" w:rsidRDefault="002F754F" w:rsidP="002F754F">
      <w:pPr>
        <w:pStyle w:val="OZNRODZAKTUtznustawalubrozporzdzenieiorganwydajcy"/>
      </w:pPr>
      <w:r w:rsidRPr="002F754F">
        <w:t>USTAWA</w:t>
      </w:r>
    </w:p>
    <w:p w:rsidR="002F754F" w:rsidRPr="002F754F" w:rsidRDefault="002F754F" w:rsidP="002F754F">
      <w:pPr>
        <w:pStyle w:val="DATAAKTUdatauchwalenialubwydaniaaktu"/>
      </w:pPr>
      <w:r w:rsidRPr="002F754F">
        <w:t>z dnia 10</w:t>
      </w:r>
      <w:r>
        <w:t> </w:t>
      </w:r>
      <w:r w:rsidRPr="002F754F">
        <w:t>lipca 2015</w:t>
      </w:r>
      <w:r>
        <w:t> </w:t>
      </w:r>
      <w:r w:rsidRPr="002F754F">
        <w:t>r.</w:t>
      </w:r>
    </w:p>
    <w:p w:rsidR="002F754F" w:rsidRPr="002F754F" w:rsidRDefault="002F754F" w:rsidP="002F754F">
      <w:pPr>
        <w:pStyle w:val="TYTUAKTUprzedmiotregulacjiustawylubrozporzdzenia"/>
      </w:pPr>
      <w:r w:rsidRPr="002F754F">
        <w:t>o zmianie ustawy – Kodeks wyborczy</w:t>
      </w:r>
    </w:p>
    <w:p w:rsidR="002F754F" w:rsidRPr="006702DB" w:rsidRDefault="002F754F" w:rsidP="002F754F">
      <w:pPr>
        <w:pStyle w:val="ARTartustawynprozporzdzenia"/>
        <w:rPr>
          <w:spacing w:val="-2"/>
        </w:rPr>
      </w:pPr>
      <w:r w:rsidRPr="006702DB">
        <w:rPr>
          <w:rStyle w:val="Ppogrubienie"/>
          <w:spacing w:val="-2"/>
        </w:rPr>
        <w:t>Art. 1.</w:t>
      </w:r>
      <w:r w:rsidRPr="006702DB">
        <w:rPr>
          <w:spacing w:val="-2"/>
        </w:rPr>
        <w:t> W ustawie z dnia 5 stycznia 2011 r. – Kodeks wyborczy (Dz. U. Nr 21, poz. 112, z późn. zm.</w:t>
      </w:r>
      <w:r w:rsidRPr="006702DB">
        <w:rPr>
          <w:rStyle w:val="Odwoanieprzypisudolnego"/>
          <w:spacing w:val="-2"/>
        </w:rPr>
        <w:footnoteReference w:id="1"/>
      </w:r>
      <w:r w:rsidRPr="006702DB">
        <w:rPr>
          <w:rStyle w:val="IGindeksgrny"/>
          <w:spacing w:val="-2"/>
        </w:rPr>
        <w:t>)</w:t>
      </w:r>
      <w:r w:rsidRPr="006702DB">
        <w:rPr>
          <w:spacing w:val="-2"/>
        </w:rPr>
        <w:t>)</w:t>
      </w:r>
      <w:r w:rsidRPr="006702DB">
        <w:rPr>
          <w:spacing w:val="-2"/>
        </w:rPr>
        <w:tab/>
      </w:r>
      <w:r w:rsidR="00BB738E" w:rsidRPr="006702DB">
        <w:rPr>
          <w:spacing w:val="-2"/>
        </w:rPr>
        <w:t xml:space="preserve"> </w:t>
      </w:r>
      <w:r w:rsidRPr="006702DB">
        <w:rPr>
          <w:spacing w:val="-2"/>
        </w:rPr>
        <w:t>wprowadza</w:t>
      </w:r>
      <w:r w:rsidR="00065BCD">
        <w:rPr>
          <w:spacing w:val="-2"/>
        </w:rPr>
        <w:t> </w:t>
      </w:r>
      <w:r w:rsidRPr="006702DB">
        <w:rPr>
          <w:spacing w:val="-2"/>
        </w:rPr>
        <w:t>się następujące zmiany:</w:t>
      </w:r>
    </w:p>
    <w:p w:rsidR="002F754F" w:rsidRPr="002F754F" w:rsidRDefault="002F754F" w:rsidP="002F754F">
      <w:pPr>
        <w:pStyle w:val="PKTpunkt"/>
      </w:pPr>
      <w:r w:rsidRPr="002F754F">
        <w:t>1)</w:t>
      </w:r>
      <w:r w:rsidRPr="002F754F">
        <w:tab/>
        <w:t>w załączniku</w:t>
      </w:r>
      <w:r>
        <w:t xml:space="preserve"> nr </w:t>
      </w:r>
      <w:r w:rsidRPr="002F754F">
        <w:t>1</w:t>
      </w:r>
      <w:r>
        <w:t> </w:t>
      </w:r>
      <w:r w:rsidRPr="002F754F">
        <w:t>wyrazy:</w:t>
      </w:r>
    </w:p>
    <w:p w:rsidR="002F754F" w:rsidRPr="002F754F" w:rsidRDefault="002F754F" w:rsidP="002F754F">
      <w:pPr>
        <w:pStyle w:val="ZFRAGzmfragmentunpzdaniaartykuempunktem"/>
        <w:rPr>
          <w:rStyle w:val="Ppogrubienie"/>
        </w:rPr>
      </w:pPr>
      <w:r w:rsidRPr="002F754F">
        <w:t>„</w:t>
      </w:r>
      <w:r w:rsidRPr="002F754F">
        <w:rPr>
          <w:rStyle w:val="Ppogrubienie"/>
        </w:rPr>
        <w:t>OKRĘG WYBORCZY NR 2</w:t>
      </w:r>
      <w:r>
        <w:rPr>
          <w:rStyle w:val="Ppogrubienie"/>
        </w:rPr>
        <w:t> </w:t>
      </w:r>
      <w:r w:rsidRPr="002F754F">
        <w:t xml:space="preserve">– </w:t>
      </w:r>
      <w:r w:rsidRPr="002F754F">
        <w:rPr>
          <w:rStyle w:val="Ppogrubienie"/>
        </w:rPr>
        <w:t>część województwa dolnośląskiego</w:t>
      </w:r>
      <w:r w:rsidRPr="002F754F">
        <w:t xml:space="preserve"> obejmująca obszary powiatów:</w:t>
      </w:r>
    </w:p>
    <w:p w:rsidR="002F754F" w:rsidRPr="002F754F" w:rsidRDefault="002F754F" w:rsidP="002F754F">
      <w:pPr>
        <w:pStyle w:val="ZFRAGzmfragmentunpzdaniaartykuempunktem"/>
      </w:pPr>
      <w:r w:rsidRPr="002F754F">
        <w:t>dzierżoniowski, kłodzki, świdnicki, wałbrzyski, ząbkowicki.</w:t>
      </w:r>
    </w:p>
    <w:p w:rsidR="002F754F" w:rsidRPr="002F754F" w:rsidRDefault="002F754F" w:rsidP="002F754F">
      <w:pPr>
        <w:pStyle w:val="ZFRAGzmfragmentunpzdaniaartykuempunktem"/>
      </w:pPr>
      <w:r w:rsidRPr="002F754F">
        <w:t>Liczba posłów wybieranych w</w:t>
      </w:r>
      <w:r>
        <w:t> </w:t>
      </w:r>
      <w:r w:rsidRPr="002F754F">
        <w:t>okręgu wyborczym wynosi 8.</w:t>
      </w:r>
    </w:p>
    <w:p w:rsidR="002F754F" w:rsidRPr="002F754F" w:rsidRDefault="002F754F" w:rsidP="002F754F">
      <w:pPr>
        <w:pStyle w:val="ZFRAGzmfragmentunpzdaniaartykuempunktem"/>
      </w:pPr>
      <w:r w:rsidRPr="002F754F">
        <w:t>Siedziba Okręgowej Komisji Wyborczej: WAŁBRZYCH.”</w:t>
      </w:r>
    </w:p>
    <w:p w:rsidR="002F754F" w:rsidRPr="002F754F" w:rsidRDefault="002F754F" w:rsidP="002F754F">
      <w:pPr>
        <w:pStyle w:val="CZWSPLITczwsplnaliter"/>
      </w:pPr>
      <w:r w:rsidRPr="002F754F">
        <w:t>zastępuje się wyrazami:</w:t>
      </w:r>
    </w:p>
    <w:p w:rsidR="002F754F" w:rsidRPr="002F754F" w:rsidRDefault="002F754F" w:rsidP="002F754F">
      <w:pPr>
        <w:pStyle w:val="ZFRAGzmfragmentunpzdaniaartykuempunktem"/>
      </w:pPr>
      <w:r w:rsidRPr="002F754F">
        <w:t>„</w:t>
      </w:r>
      <w:r w:rsidRPr="002F754F">
        <w:rPr>
          <w:rStyle w:val="Ppogrubienie"/>
        </w:rPr>
        <w:t>OKRĘG WYBORCZY NR 2</w:t>
      </w:r>
      <w:r>
        <w:rPr>
          <w:rStyle w:val="Ppogrubienie"/>
        </w:rPr>
        <w:t> </w:t>
      </w:r>
      <w:r w:rsidRPr="002F754F">
        <w:rPr>
          <w:rStyle w:val="Ppogrubienie"/>
        </w:rPr>
        <w:t>– część województwa dolnośląskiego</w:t>
      </w:r>
      <w:r w:rsidRPr="002F754F">
        <w:t xml:space="preserve"> obejmująca obszary powiatów:</w:t>
      </w:r>
    </w:p>
    <w:p w:rsidR="002F754F" w:rsidRPr="002F754F" w:rsidRDefault="002F754F" w:rsidP="002F754F">
      <w:pPr>
        <w:pStyle w:val="ZFRAGzmfragmentunpzdaniaartykuempunktem"/>
      </w:pPr>
      <w:r w:rsidRPr="002F754F">
        <w:t>dzierżoniowski, kłodzki, świdnicki, wałbrzyski, ząbkowicki</w:t>
      </w:r>
    </w:p>
    <w:p w:rsidR="002F754F" w:rsidRPr="002F754F" w:rsidRDefault="002F754F" w:rsidP="002F754F">
      <w:pPr>
        <w:pStyle w:val="ZFRAGzmfragmentunpzdaniaartykuempunktem"/>
      </w:pPr>
      <w:r w:rsidRPr="002F754F">
        <w:t>oraz miasta na prawach powiatu:</w:t>
      </w:r>
    </w:p>
    <w:p w:rsidR="002F754F" w:rsidRPr="002F754F" w:rsidRDefault="002F754F" w:rsidP="002F754F">
      <w:pPr>
        <w:pStyle w:val="ZFRAGzmfragmentunpzdaniaartykuempunktem"/>
      </w:pPr>
      <w:r w:rsidRPr="002F754F">
        <w:t>Wałbrzych.</w:t>
      </w:r>
    </w:p>
    <w:p w:rsidR="002F754F" w:rsidRPr="002F754F" w:rsidRDefault="002F754F" w:rsidP="002F754F">
      <w:pPr>
        <w:pStyle w:val="ZFRAGzmfragmentunpzdaniaartykuempunktem"/>
      </w:pPr>
      <w:r w:rsidRPr="002F754F">
        <w:t>Liczba posłów wybieranych w</w:t>
      </w:r>
      <w:r>
        <w:t> </w:t>
      </w:r>
      <w:r w:rsidRPr="002F754F">
        <w:t>okręgu wyborczym wynosi 8.</w:t>
      </w:r>
    </w:p>
    <w:p w:rsidR="002F754F" w:rsidRPr="002F754F" w:rsidRDefault="002F754F" w:rsidP="002F754F">
      <w:pPr>
        <w:pStyle w:val="ZFRAGzmfragmentunpzdaniaartykuempunktem"/>
      </w:pPr>
      <w:r w:rsidRPr="002F754F">
        <w:t>Siedziba Okręgowej Komisji Wyborczej: WAŁBRZYCH.”;</w:t>
      </w:r>
    </w:p>
    <w:p w:rsidR="002F754F" w:rsidRPr="002F754F" w:rsidRDefault="002F754F" w:rsidP="002F754F">
      <w:pPr>
        <w:pStyle w:val="PKTpunkt"/>
      </w:pPr>
      <w:r w:rsidRPr="002F754F">
        <w:t>2)</w:t>
      </w:r>
      <w:r w:rsidRPr="002F754F">
        <w:tab/>
        <w:t>w załączniku</w:t>
      </w:r>
      <w:r>
        <w:t xml:space="preserve"> nr </w:t>
      </w:r>
      <w:r w:rsidRPr="002F754F">
        <w:t>2</w:t>
      </w:r>
      <w:r>
        <w:t> </w:t>
      </w:r>
      <w:r w:rsidRPr="002F754F">
        <w:t>wyrazy:</w:t>
      </w:r>
    </w:p>
    <w:p w:rsidR="002F754F" w:rsidRPr="002F754F" w:rsidRDefault="002F754F" w:rsidP="002F754F">
      <w:pPr>
        <w:pStyle w:val="ZFRAGzmfragmentunpzdaniaartykuempunktem"/>
      </w:pPr>
      <w:r w:rsidRPr="002F754F">
        <w:t>„</w:t>
      </w:r>
      <w:r w:rsidRPr="002F754F">
        <w:rPr>
          <w:rStyle w:val="Ppogrubienie"/>
        </w:rPr>
        <w:t>OKRĘG WYBORCZY NR 4</w:t>
      </w:r>
      <w:r>
        <w:rPr>
          <w:rStyle w:val="Ppogrubienie"/>
        </w:rPr>
        <w:t> </w:t>
      </w:r>
      <w:r w:rsidRPr="002F754F">
        <w:t>– obejmujący obszary powiatów:</w:t>
      </w:r>
    </w:p>
    <w:p w:rsidR="002F754F" w:rsidRPr="002F754F" w:rsidRDefault="002F754F" w:rsidP="002F754F">
      <w:pPr>
        <w:pStyle w:val="ZFRAGzmfragmentunpzdaniaartykuempunktem"/>
      </w:pPr>
      <w:r w:rsidRPr="002F754F">
        <w:t>świdnicki, wałbrzyski.”</w:t>
      </w:r>
    </w:p>
    <w:p w:rsidR="002F754F" w:rsidRPr="002F754F" w:rsidRDefault="002F754F" w:rsidP="002F754F">
      <w:pPr>
        <w:pStyle w:val="CZWSPLITczwsplnaliter"/>
      </w:pPr>
      <w:r w:rsidRPr="002F754F">
        <w:t>zastępuje się wyrazami:</w:t>
      </w:r>
    </w:p>
    <w:p w:rsidR="002F754F" w:rsidRPr="002F754F" w:rsidRDefault="002F754F" w:rsidP="002F754F">
      <w:pPr>
        <w:pStyle w:val="ZFRAGzmfragmentunpzdaniaartykuempunktem"/>
      </w:pPr>
      <w:r w:rsidRPr="002F754F">
        <w:t>„</w:t>
      </w:r>
      <w:r w:rsidRPr="002F754F">
        <w:rPr>
          <w:rStyle w:val="Ppogrubienie"/>
        </w:rPr>
        <w:t>OKRĘG WYBORCZY NR 4</w:t>
      </w:r>
      <w:r>
        <w:rPr>
          <w:rStyle w:val="Ppogrubienie"/>
        </w:rPr>
        <w:t> </w:t>
      </w:r>
      <w:r w:rsidRPr="002F754F">
        <w:t>– obejmujący obszary powiatów:</w:t>
      </w:r>
    </w:p>
    <w:p w:rsidR="002F754F" w:rsidRPr="002F754F" w:rsidRDefault="002F754F" w:rsidP="002F754F">
      <w:pPr>
        <w:pStyle w:val="ZFRAGzmfragmentunpzdaniaartykuempunktem"/>
      </w:pPr>
      <w:r w:rsidRPr="002F754F">
        <w:t>świdnicki, wałbrzyski</w:t>
      </w:r>
    </w:p>
    <w:p w:rsidR="002F754F" w:rsidRPr="002F754F" w:rsidRDefault="002F754F" w:rsidP="002F754F">
      <w:pPr>
        <w:pStyle w:val="ZFRAGzmfragmentunpzdaniaartykuempunktem"/>
      </w:pPr>
      <w:r w:rsidRPr="002F754F">
        <w:t>oraz miasta na prawach powiatu:</w:t>
      </w:r>
    </w:p>
    <w:p w:rsidR="002F754F" w:rsidRPr="002F754F" w:rsidRDefault="002F754F" w:rsidP="002F754F">
      <w:pPr>
        <w:pStyle w:val="ZFRAGzmfragmentunpzdaniaartykuempunktem"/>
      </w:pPr>
      <w:r w:rsidRPr="002F754F">
        <w:t>Wałbrzych.”.</w:t>
      </w:r>
    </w:p>
    <w:p w:rsidR="002F754F" w:rsidRDefault="002F754F" w:rsidP="002F754F">
      <w:pPr>
        <w:pStyle w:val="ARTartustawynprozporzdzenia"/>
      </w:pPr>
      <w:r w:rsidRPr="002F754F">
        <w:rPr>
          <w:rStyle w:val="Ppogrubienie"/>
        </w:rPr>
        <w:t>Art. 2.</w:t>
      </w:r>
      <w:r w:rsidRPr="002F754F">
        <w:t> Ustawa wchodzi w</w:t>
      </w:r>
      <w:r>
        <w:t> </w:t>
      </w:r>
      <w:r w:rsidRPr="002F754F">
        <w:t>życie z</w:t>
      </w:r>
      <w:r>
        <w:t> </w:t>
      </w:r>
      <w:r w:rsidRPr="002F754F">
        <w:t>dniem ogłoszenia.</w:t>
      </w:r>
    </w:p>
    <w:p w:rsidR="002F754F" w:rsidRPr="002F754F" w:rsidRDefault="002F754F" w:rsidP="002F754F">
      <w:pPr>
        <w:pStyle w:val="NAZORGWYDnazwaorganuwydajcegoprojektowanyakt"/>
      </w:pPr>
      <w:r>
        <w:t xml:space="preserve">Prezydent Rzeczypospolitej Polskiej: </w:t>
      </w:r>
      <w:r w:rsidRPr="002F754F">
        <w:rPr>
          <w:rStyle w:val="Kkursywa"/>
        </w:rPr>
        <w:t>B. Komorowski</w:t>
      </w:r>
    </w:p>
    <w:sectPr w:rsidR="002F754F" w:rsidRPr="002F754F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22A" w:rsidRDefault="002B522A">
      <w:r>
        <w:separator/>
      </w:r>
    </w:p>
  </w:endnote>
  <w:endnote w:type="continuationSeparator" w:id="0">
    <w:p w:rsidR="002B522A" w:rsidRDefault="002B5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22A" w:rsidRDefault="002B522A">
      <w:r>
        <w:separator/>
      </w:r>
    </w:p>
  </w:footnote>
  <w:footnote w:type="continuationSeparator" w:id="0">
    <w:p w:rsidR="002B522A" w:rsidRDefault="002B522A">
      <w:r>
        <w:separator/>
      </w:r>
    </w:p>
  </w:footnote>
  <w:footnote w:id="1">
    <w:p w:rsidR="002F754F" w:rsidRPr="001E1D98" w:rsidRDefault="002F754F" w:rsidP="002F754F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1E1D98">
        <w:t>Zmiany wymienionej ustawy zostały ogłoszone w</w:t>
      </w:r>
      <w:r>
        <w:t> Dz. U.</w:t>
      </w:r>
      <w:r w:rsidRPr="001E1D98">
        <w:t xml:space="preserve"> z</w:t>
      </w:r>
      <w:r>
        <w:t> </w:t>
      </w:r>
      <w:r w:rsidRPr="001E1D98">
        <w:t>2011</w:t>
      </w:r>
      <w:r>
        <w:t> </w:t>
      </w:r>
      <w:r w:rsidRPr="001E1D98">
        <w:t>r.</w:t>
      </w:r>
      <w:r>
        <w:t xml:space="preserve"> Nr </w:t>
      </w:r>
      <w:r w:rsidRPr="001E1D98">
        <w:t>26, poz.</w:t>
      </w:r>
      <w:r w:rsidR="00BB738E">
        <w:t xml:space="preserve"> </w:t>
      </w:r>
      <w:r w:rsidRPr="001E1D98">
        <w:t>134,</w:t>
      </w:r>
      <w:r>
        <w:t xml:space="preserve"> Nr </w:t>
      </w:r>
      <w:r w:rsidRPr="001E1D98">
        <w:t>94, poz.</w:t>
      </w:r>
      <w:r w:rsidR="00BB738E">
        <w:t xml:space="preserve"> </w:t>
      </w:r>
      <w:r w:rsidRPr="001E1D98">
        <w:t>550,</w:t>
      </w:r>
      <w:r>
        <w:t xml:space="preserve"> Nr </w:t>
      </w:r>
      <w:r w:rsidRPr="001E1D98">
        <w:t>102,</w:t>
      </w:r>
      <w:r>
        <w:t xml:space="preserve"> poz. </w:t>
      </w:r>
      <w:r w:rsidRPr="001E1D98">
        <w:t>588,</w:t>
      </w:r>
      <w:r>
        <w:t xml:space="preserve"> Nr </w:t>
      </w:r>
      <w:r w:rsidRPr="001E1D98">
        <w:t>134,</w:t>
      </w:r>
      <w:r>
        <w:t xml:space="preserve"> poz. </w:t>
      </w:r>
      <w:r w:rsidRPr="001E1D98">
        <w:t>777,</w:t>
      </w:r>
      <w:r>
        <w:t xml:space="preserve"> Nr </w:t>
      </w:r>
      <w:r w:rsidRPr="001E1D98">
        <w:t>147,</w:t>
      </w:r>
      <w:r>
        <w:t xml:space="preserve"> poz. </w:t>
      </w:r>
      <w:r w:rsidRPr="001E1D98">
        <w:t>881,</w:t>
      </w:r>
      <w:r>
        <w:t xml:space="preserve"> Nr </w:t>
      </w:r>
      <w:r w:rsidRPr="001E1D98">
        <w:t>149,</w:t>
      </w:r>
      <w:r>
        <w:t xml:space="preserve"> poz. </w:t>
      </w:r>
      <w:r w:rsidRPr="001E1D98">
        <w:t>889,</w:t>
      </w:r>
      <w:r>
        <w:t xml:space="preserve"> Nr </w:t>
      </w:r>
      <w:r w:rsidRPr="001E1D98">
        <w:t>171,</w:t>
      </w:r>
      <w:r>
        <w:t xml:space="preserve"> poz. </w:t>
      </w:r>
      <w:r w:rsidRPr="001E1D98">
        <w:t>1016</w:t>
      </w:r>
      <w:r>
        <w:t xml:space="preserve"> i Nr </w:t>
      </w:r>
      <w:r w:rsidRPr="001E1D98">
        <w:t>217,</w:t>
      </w:r>
      <w:r>
        <w:t xml:space="preserve"> poz. </w:t>
      </w:r>
      <w:r w:rsidRPr="001E1D98">
        <w:t>1281, z</w:t>
      </w:r>
      <w:r>
        <w:t> </w:t>
      </w:r>
      <w:r w:rsidRPr="001E1D98">
        <w:t>2012</w:t>
      </w:r>
      <w:r>
        <w:t> </w:t>
      </w:r>
      <w:r w:rsidRPr="001E1D98">
        <w:t>r.</w:t>
      </w:r>
      <w:r>
        <w:t xml:space="preserve"> poz. </w:t>
      </w:r>
      <w:r w:rsidRPr="001E1D98">
        <w:t>849, 951</w:t>
      </w:r>
      <w:r>
        <w:t xml:space="preserve"> i </w:t>
      </w:r>
      <w:r w:rsidRPr="001E1D98">
        <w:t>1529</w:t>
      </w:r>
      <w:r w:rsidR="00CB0A59">
        <w:t>,</w:t>
      </w:r>
      <w:r w:rsidRPr="001E1D98">
        <w:t xml:space="preserve"> </w:t>
      </w:r>
      <w:r w:rsidR="006702DB">
        <w:t xml:space="preserve">z </w:t>
      </w:r>
      <w:r w:rsidRPr="001E1D98">
        <w:t>2014</w:t>
      </w:r>
      <w:r>
        <w:t> </w:t>
      </w:r>
      <w:r w:rsidRPr="001E1D98">
        <w:t>r.</w:t>
      </w:r>
      <w:r>
        <w:t xml:space="preserve"> poz. </w:t>
      </w:r>
      <w:r w:rsidRPr="001E1D98">
        <w:t>179, 180</w:t>
      </w:r>
      <w:r>
        <w:t xml:space="preserve"> i </w:t>
      </w:r>
      <w:r w:rsidRPr="001E1D98">
        <w:t>1072</w:t>
      </w:r>
      <w:r w:rsidR="00CB0A59">
        <w:t xml:space="preserve"> oraz z 2015 r. poz. 1043</w:t>
      </w:r>
      <w:bookmarkStart w:id="0" w:name="_GoBack"/>
      <w:bookmarkEnd w:id="0"/>
      <w:r w:rsidRPr="001E1D9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B0A59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B2F29"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2F754F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DB2F29">
          <w:t>1044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CB0A59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DB2F29">
          <w:t xml:space="preserve">     </w:t>
        </w:r>
      </w:sdtContent>
    </w:sdt>
    <w:r w:rsidR="00DE1B44">
      <w:t xml:space="preserve">  </w:t>
    </w:r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59B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5BCD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251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22A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2F754F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2DB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45B5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273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4E5F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2E1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B738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059B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0A59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2F29"/>
    <w:rsid w:val="00DB5206"/>
    <w:rsid w:val="00DB6276"/>
    <w:rsid w:val="00DB63F5"/>
    <w:rsid w:val="00DC1C6B"/>
    <w:rsid w:val="00DC2C2E"/>
    <w:rsid w:val="00DC4AF0"/>
    <w:rsid w:val="00DC7886"/>
    <w:rsid w:val="00DD048D"/>
    <w:rsid w:val="00DD0CF2"/>
    <w:rsid w:val="00DE078C"/>
    <w:rsid w:val="00DE0B1E"/>
    <w:rsid w:val="00DE1554"/>
    <w:rsid w:val="00DE1B4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62E1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2E1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2E1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2E1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2E1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62E1A"/>
    <w:pPr>
      <w:ind w:left="1420" w:hanging="360"/>
    </w:pPr>
  </w:style>
  <w:style w:type="character" w:styleId="Odwoanieprzypisudolnego">
    <w:name w:val="footnote reference"/>
    <w:uiPriority w:val="99"/>
    <w:semiHidden/>
    <w:rsid w:val="00A62E1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62E1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A62E1A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62E1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A62E1A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62E1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A62E1A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2E1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2E1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2E1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2E1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62E1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2E1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62E1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2E1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2E1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2E1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2E1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2E1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2E1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2E1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2E1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62E1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2E1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2E1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2E1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2E1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2E1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2E1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2E1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2E1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2E1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2E1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2E1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2E1A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2E1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2E1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2E1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62E1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62E1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2E1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2E1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62E1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2E1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2E1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2E1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62E1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2E1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2E1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2E1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2E1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2E1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A62E1A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E1A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62E1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2E1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62E1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2E1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2E1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2E1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2E1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2E1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2E1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2E1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2E1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62E1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2E1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2E1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62E1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2E1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2E1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2E1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2E1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2E1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2E1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2E1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2E1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2E1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2E1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2E1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2E1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2E1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2E1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2E1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2E1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2E1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2E1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2E1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62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2E1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E1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2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E1A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2E1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62E1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2E1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2E1A"/>
    <w:pPr>
      <w:ind w:left="3020"/>
    </w:pPr>
  </w:style>
  <w:style w:type="paragraph" w:customStyle="1" w:styleId="ODNONIKtreodnonika">
    <w:name w:val="ODNOŚNIK – treść odnośnika"/>
    <w:uiPriority w:val="19"/>
    <w:qFormat/>
    <w:rsid w:val="00A62E1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2E1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2E1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2E1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2E1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2E1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2E1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2E1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2E1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2E1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2E1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2E1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2E1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2E1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2E1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2E1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2E1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2E1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2E1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2E1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2E1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2E1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2E1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2E1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2E1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2E1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2E1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2E1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2E1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2E1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2E1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2E1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2E1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2E1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2E1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2E1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2E1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2E1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2E1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2E1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2E1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2E1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2E1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2E1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2E1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2E1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2E1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62E1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2E1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2E1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2E1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2E1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2E1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2E1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2E1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62E1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62E1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62E1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62E1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62E1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62E1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62E1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62E1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62E1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2E1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2E1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2E1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2E1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2E1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2E1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62E1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2E1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2E1A"/>
  </w:style>
  <w:style w:type="paragraph" w:customStyle="1" w:styleId="TEKSTZacznikido">
    <w:name w:val="TEKST&quot;Załącznik(i) do ...&quot;"/>
    <w:uiPriority w:val="28"/>
    <w:qFormat/>
    <w:rsid w:val="00A62E1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2E1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2E1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62E1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62E1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62E1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62E1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62E1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62E1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62E1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62E1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2E1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2E1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2E1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2E1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2E1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2E1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2E1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2E1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2E1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62E1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2E1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2E1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2E1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2E1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2E1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2E1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2E1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2E1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2E1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2E1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2E1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2E1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2E1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2E1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2E1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2E1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2E1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2E1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2E1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2E1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2E1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2E1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2E1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2E1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62E1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2E1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2E1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2E1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2E1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2E1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2E1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2E1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2E1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2E1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2E1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2E1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2E1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2E1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2E1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62E1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62E1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62E1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62E1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62E1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62E1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62E1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62E1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62E1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62E1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2E1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2E1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62E1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62E1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2E1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62E1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62E1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2E1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2E1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62E1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62E1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2E1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62E1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62E1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62E1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2E1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62E1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2E1A"/>
    <w:pPr>
      <w:ind w:left="1900"/>
    </w:pPr>
  </w:style>
  <w:style w:type="paragraph" w:customStyle="1" w:styleId="Pozycjaaktu">
    <w:name w:val="Pozycja aktu"/>
    <w:basedOn w:val="PozycjaaktuTJ"/>
    <w:qFormat/>
    <w:rsid w:val="00A62E1A"/>
    <w:pPr>
      <w:ind w:left="0"/>
    </w:pPr>
  </w:style>
  <w:style w:type="paragraph" w:customStyle="1" w:styleId="Dataogoszeniaaktu">
    <w:name w:val="Data ogłoszenia aktu"/>
    <w:basedOn w:val="DataogoszeniaaktuTJ"/>
    <w:qFormat/>
    <w:rsid w:val="00A62E1A"/>
    <w:pPr>
      <w:ind w:left="0"/>
    </w:pPr>
  </w:style>
  <w:style w:type="paragraph" w:customStyle="1" w:styleId="Sygnatura">
    <w:name w:val="Sygnatura"/>
    <w:basedOn w:val="Nagwek"/>
    <w:semiHidden/>
    <w:qFormat/>
    <w:rsid w:val="00A62E1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62E1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62E1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62E1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62E1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62E1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62E1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62E1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62E1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A62E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62E1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62E1A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A62E1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A62E1A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A62E1A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A62E1A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A62E1A"/>
    <w:pPr>
      <w:ind w:left="1420" w:hanging="360"/>
    </w:pPr>
  </w:style>
  <w:style w:type="character" w:styleId="Odwoanieprzypisudolnego">
    <w:name w:val="footnote reference"/>
    <w:uiPriority w:val="99"/>
    <w:semiHidden/>
    <w:rsid w:val="00A62E1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A62E1A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A62E1A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62E1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A62E1A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62E1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A62E1A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62E1A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A62E1A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A62E1A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A62E1A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A62E1A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A62E1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A62E1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A62E1A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A62E1A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A62E1A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A62E1A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A62E1A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A62E1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A62E1A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A62E1A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A62E1A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A62E1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A62E1A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A62E1A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A62E1A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A62E1A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A62E1A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A62E1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A62E1A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A62E1A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A62E1A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A62E1A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A62E1A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A62E1A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A62E1A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A62E1A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A62E1A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A62E1A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A62E1A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A62E1A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A62E1A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A62E1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A62E1A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A62E1A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A62E1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A62E1A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A62E1A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A62E1A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A62E1A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A62E1A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A62E1A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2E1A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A62E1A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A62E1A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A62E1A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A62E1A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A62E1A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A62E1A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A62E1A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A62E1A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A62E1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A62E1A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A62E1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A62E1A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A62E1A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A62E1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A62E1A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A62E1A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A62E1A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A62E1A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A62E1A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A62E1A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A62E1A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A62E1A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A62E1A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A62E1A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A62E1A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A62E1A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A62E1A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A62E1A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A62E1A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A62E1A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A62E1A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A62E1A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A62E1A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A62E1A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A62E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62E1A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E1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62E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E1A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A62E1A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A62E1A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A62E1A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A62E1A"/>
    <w:pPr>
      <w:ind w:left="3020"/>
    </w:pPr>
  </w:style>
  <w:style w:type="paragraph" w:customStyle="1" w:styleId="ODNONIKtreodnonika">
    <w:name w:val="ODNOŚNIK – treść odnośnika"/>
    <w:uiPriority w:val="19"/>
    <w:qFormat/>
    <w:rsid w:val="00A62E1A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A62E1A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A62E1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A62E1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A62E1A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A62E1A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A62E1A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A62E1A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A62E1A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A62E1A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A62E1A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A62E1A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A62E1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A62E1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A62E1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A62E1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A62E1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A62E1A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A62E1A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A62E1A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A62E1A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A62E1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A62E1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A62E1A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A62E1A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A62E1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A62E1A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A62E1A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A62E1A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A62E1A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A62E1A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A62E1A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A62E1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A62E1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A62E1A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A62E1A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A62E1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A62E1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A62E1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A62E1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A62E1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A62E1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A62E1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A62E1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A62E1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A62E1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A62E1A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A62E1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A62E1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A62E1A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A62E1A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A62E1A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A62E1A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A62E1A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A62E1A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A62E1A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A62E1A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A62E1A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A62E1A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A62E1A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A62E1A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A62E1A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A62E1A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A62E1A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A62E1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A62E1A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A62E1A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A62E1A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A62E1A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A62E1A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A62E1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A62E1A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A62E1A"/>
  </w:style>
  <w:style w:type="paragraph" w:customStyle="1" w:styleId="TEKSTZacznikido">
    <w:name w:val="TEKST&quot;Załącznik(i) do ...&quot;"/>
    <w:uiPriority w:val="28"/>
    <w:qFormat/>
    <w:rsid w:val="00A62E1A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A62E1A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A62E1A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A62E1A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A62E1A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A62E1A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A62E1A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A62E1A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A62E1A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A62E1A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A62E1A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A62E1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A62E1A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A62E1A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A62E1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A62E1A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A62E1A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A62E1A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A62E1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A62E1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A62E1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A62E1A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A62E1A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A62E1A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A62E1A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A62E1A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A62E1A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A62E1A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A62E1A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A62E1A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A62E1A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A62E1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A62E1A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A62E1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A62E1A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A62E1A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A62E1A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A62E1A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A62E1A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A62E1A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A62E1A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A62E1A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A62E1A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A62E1A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A62E1A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62E1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A62E1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A62E1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A62E1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62E1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62E1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A62E1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A62E1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A62E1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A62E1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A62E1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A62E1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A62E1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62E1A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A62E1A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A62E1A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62E1A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62E1A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A62E1A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62E1A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A62E1A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A62E1A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A62E1A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A62E1A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A62E1A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A62E1A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A62E1A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A62E1A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A62E1A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2E1A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A62E1A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A62E1A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A62E1A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A62E1A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A62E1A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A62E1A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A62E1A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A62E1A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A62E1A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A62E1A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A62E1A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A62E1A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A62E1A"/>
    <w:pPr>
      <w:ind w:left="1900"/>
    </w:pPr>
  </w:style>
  <w:style w:type="paragraph" w:customStyle="1" w:styleId="Pozycjaaktu">
    <w:name w:val="Pozycja aktu"/>
    <w:basedOn w:val="PozycjaaktuTJ"/>
    <w:qFormat/>
    <w:rsid w:val="00A62E1A"/>
    <w:pPr>
      <w:ind w:left="0"/>
    </w:pPr>
  </w:style>
  <w:style w:type="paragraph" w:customStyle="1" w:styleId="Dataogoszeniaaktu">
    <w:name w:val="Data ogłoszenia aktu"/>
    <w:basedOn w:val="DataogoszeniaaktuTJ"/>
    <w:qFormat/>
    <w:rsid w:val="00A62E1A"/>
    <w:pPr>
      <w:ind w:left="0"/>
    </w:pPr>
  </w:style>
  <w:style w:type="paragraph" w:customStyle="1" w:styleId="Sygnatura">
    <w:name w:val="Sygnatura"/>
    <w:basedOn w:val="Nagwek"/>
    <w:semiHidden/>
    <w:qFormat/>
    <w:rsid w:val="00A62E1A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A62E1A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A62E1A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A62E1A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A62E1A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62E1A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A62E1A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A62E1A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A62E1A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A62E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A62E1A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wider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CFAB592D4443AD8193A88E53033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AFECD-9CD2-4512-9DE0-35119A28E9EA}"/>
      </w:docPartPr>
      <w:docPartBody>
        <w:p w:rsidR="00353EA2" w:rsidRDefault="00FA64E4">
          <w:pPr>
            <w:pStyle w:val="C5CFAB592D4443AD8193A88E530334B1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4E4"/>
    <w:rsid w:val="00253B29"/>
    <w:rsid w:val="00353EA2"/>
    <w:rsid w:val="005307E5"/>
    <w:rsid w:val="00FA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5CFAB592D4443AD8193A88E530334B1">
    <w:name w:val="C5CFAB592D4443AD8193A88E530334B1"/>
  </w:style>
  <w:style w:type="paragraph" w:customStyle="1" w:styleId="DD20569C49FF445E8981EB2A7E8E1437">
    <w:name w:val="DD20569C49FF445E8981EB2A7E8E14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C5CFAB592D4443AD8193A88E530334B1">
    <w:name w:val="C5CFAB592D4443AD8193A88E530334B1"/>
  </w:style>
  <w:style w:type="paragraph" w:customStyle="1" w:styleId="DD20569C49FF445E8981EB2A7E8E1437">
    <w:name w:val="DD20569C49FF445E8981EB2A7E8E1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2A4BAE-882F-46B7-898A-D5324DBC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jdeminet</dc:creator>
  <cp:keywords/>
  <dc:description>Szablon aktu prawnego jest dziełem chronionym przez prawo autorskie.</dc:description>
  <cp:lastModifiedBy>Jolanta Świderska</cp:lastModifiedBy>
  <cp:revision>4</cp:revision>
  <cp:lastPrinted>2013-07-09T14:26:00Z</cp:lastPrinted>
  <dcterms:created xsi:type="dcterms:W3CDTF">2015-07-28T07:39:00Z</dcterms:created>
  <dcterms:modified xsi:type="dcterms:W3CDTF">2015-07-28T07:40:00Z</dcterms:modified>
  <cp:category>1044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