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DD78D3" w:rsidRDefault="001D16F3" w:rsidP="00D41085">
      <w:pPr>
        <w:pStyle w:val="TytuDU1"/>
      </w:pPr>
      <w:r w:rsidRPr="00DD78D3">
        <w:drawing>
          <wp:anchor distT="0" distB="0" distL="114300" distR="114300" simplePos="0" relativeHeight="251659264" behindDoc="0" locked="0" layoutInCell="1" allowOverlap="1" wp14:anchorId="777EBF90" wp14:editId="5487EFB9">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DD78D3">
        <w:t>DZIENNIK USTAW</w:t>
      </w:r>
    </w:p>
    <w:p w:rsidR="001D16F3" w:rsidRPr="00DD78D3" w:rsidRDefault="001D16F3" w:rsidP="00D41085">
      <w:pPr>
        <w:pStyle w:val="TytuDU2"/>
      </w:pPr>
      <w:r w:rsidRPr="00DD78D3">
        <w:t>RZECZYPOSPOLITEJ POLSKIEJ</w:t>
      </w:r>
    </w:p>
    <w:p w:rsidR="001D16F3" w:rsidRPr="00DD78D3" w:rsidRDefault="001D16F3" w:rsidP="00D41085">
      <w:pPr>
        <w:pStyle w:val="Dataogoszeniaaktu"/>
      </w:pPr>
      <w:r w:rsidRPr="00DD78D3">
        <w:t>Warszawa, dnia</w:t>
      </w:r>
      <w:r w:rsidR="00FA4820">
        <w:t xml:space="preserve"> 11 sierpnia 2015 r.</w:t>
      </w:r>
    </w:p>
    <w:p w:rsidR="001D16F3" w:rsidRPr="00DD78D3" w:rsidRDefault="001D16F3" w:rsidP="00DD78D3">
      <w:pPr>
        <w:pStyle w:val="Pozycjaaktu"/>
        <w:keepNext/>
      </w:pPr>
      <w:r w:rsidRPr="00DD78D3">
        <w:t xml:space="preserve">Poz. </w:t>
      </w:r>
      <w:sdt>
        <w:sdtPr>
          <w:alias w:val="Kategoria"/>
          <w:tag w:val=""/>
          <w:id w:val="-1160618136"/>
          <w:placeholder>
            <w:docPart w:val="091643F2F8CC4D568510918382DCB43A"/>
          </w:placeholder>
          <w:dataBinding w:prefixMappings="xmlns:ns0='http://purl.org/dc/elements/1.1/' xmlns:ns1='http://schemas.openxmlformats.org/package/2006/metadata/core-properties' " w:xpath="/ns1:coreProperties[1]/ns1:category[1]" w:storeItemID="{6C3C8BC8-F283-45AE-878A-BAB7291924A1}"/>
          <w:text/>
        </w:sdtPr>
        <w:sdtEndPr/>
        <w:sdtContent>
          <w:r w:rsidR="00FA4820">
            <w:t>1137</w:t>
          </w:r>
        </w:sdtContent>
      </w:sdt>
    </w:p>
    <w:p w:rsidR="00DD78D3" w:rsidRPr="00DD78D3" w:rsidRDefault="00DD78D3" w:rsidP="00DD78D3">
      <w:pPr>
        <w:pStyle w:val="OZNRODZAKTUtznustawalubrozporzdzenieiorganwydajcy"/>
      </w:pPr>
      <w:r w:rsidRPr="00DD78D3">
        <w:t>ustawa</w:t>
      </w:r>
      <w:bookmarkStart w:id="0" w:name="_GoBack"/>
      <w:bookmarkEnd w:id="0"/>
    </w:p>
    <w:p w:rsidR="00DD78D3" w:rsidRPr="00DD78D3" w:rsidRDefault="00DD78D3" w:rsidP="00DD78D3">
      <w:pPr>
        <w:pStyle w:val="DATAAKTUdatauchwalenialubwydaniaaktu"/>
      </w:pPr>
      <w:r w:rsidRPr="00DD78D3">
        <w:t>z dnia 24 lipca 2015 r.</w:t>
      </w:r>
    </w:p>
    <w:p w:rsidR="00DD78D3" w:rsidRPr="00DD78D3" w:rsidRDefault="00DD78D3" w:rsidP="00DD78D3">
      <w:pPr>
        <w:pStyle w:val="TYTUAKTUprzedmiotregulacjiustawylubrozporzdzenia"/>
      </w:pPr>
      <w:r w:rsidRPr="00DD78D3">
        <w:t>o zmianie ustawy – Kodeks postępowania cywilnego, ustawy – Prawo o notariacie oraz niektórych innych ustaw</w:t>
      </w:r>
      <w:r w:rsidRPr="00DD78D3">
        <w:rPr>
          <w:rStyle w:val="IGPindeksgrnyipogrubienie"/>
        </w:rPr>
        <w:footnoteReference w:id="1"/>
      </w:r>
      <w:r w:rsidRPr="00DD78D3">
        <w:rPr>
          <w:rStyle w:val="IGPindeksgrnyipogrubienie"/>
        </w:rPr>
        <w:t xml:space="preserve">), </w:t>
      </w:r>
      <w:r w:rsidRPr="00DD78D3">
        <w:rPr>
          <w:rStyle w:val="IGPindeksgrnyipogrubienie"/>
        </w:rPr>
        <w:footnoteReference w:id="2"/>
      </w:r>
      <w:r w:rsidRPr="00DD78D3">
        <w:rPr>
          <w:rStyle w:val="IGPindeksgrnyipogrubienie"/>
        </w:rPr>
        <w:t>)</w:t>
      </w:r>
    </w:p>
    <w:p w:rsidR="00DD78D3" w:rsidRPr="00DD78D3" w:rsidRDefault="00DD78D3" w:rsidP="00DD78D3">
      <w:pPr>
        <w:pStyle w:val="ARTartustawynprozporzdzenia"/>
        <w:keepNext/>
      </w:pPr>
      <w:r w:rsidRPr="00DD78D3">
        <w:rPr>
          <w:rStyle w:val="Ppogrubienie"/>
        </w:rPr>
        <w:t>Art. 1.</w:t>
      </w:r>
      <w:r w:rsidRPr="00DD78D3">
        <w:t> W ustawie z dnia 17 listopada 1964 r. – Kodeks postępowania cywilnego (Dz. U. z 2014 r. poz. 101, z </w:t>
      </w:r>
      <w:proofErr w:type="spellStart"/>
      <w:r w:rsidRPr="00DD78D3">
        <w:t>późn</w:t>
      </w:r>
      <w:proofErr w:type="spellEnd"/>
      <w:r w:rsidRPr="00DD78D3">
        <w:t>. zm.</w:t>
      </w:r>
      <w:r w:rsidRPr="00DD78D3">
        <w:rPr>
          <w:rStyle w:val="IGindeksgrny"/>
        </w:rPr>
        <w:footnoteReference w:id="3"/>
      </w:r>
      <w:r w:rsidRPr="00DD78D3">
        <w:rPr>
          <w:rStyle w:val="IGindeksgrny"/>
        </w:rPr>
        <w:t>)</w:t>
      </w:r>
      <w:r w:rsidRPr="00DD78D3">
        <w:t>) wprowadza się następujące zmiany:</w:t>
      </w:r>
    </w:p>
    <w:p w:rsidR="00DD78D3" w:rsidRPr="00DD78D3" w:rsidRDefault="00DD78D3" w:rsidP="00DD78D3">
      <w:pPr>
        <w:pStyle w:val="PKTpunkt"/>
        <w:keepNext/>
      </w:pPr>
      <w:r w:rsidRPr="00DD78D3">
        <w:t>1)</w:t>
      </w:r>
      <w:r w:rsidRPr="00DD78D3">
        <w:tab/>
        <w:t>art. 39 otrzymuje brzmienie:</w:t>
      </w:r>
    </w:p>
    <w:p w:rsidR="00DD78D3" w:rsidRPr="00DD78D3" w:rsidRDefault="00DD78D3" w:rsidP="00DD78D3">
      <w:pPr>
        <w:pStyle w:val="ZARTzmartartykuempunktem"/>
      </w:pPr>
      <w:r w:rsidRPr="00DD78D3">
        <w:t>„Art. 39. Powództwo z tytułu dziedziczenia, zachowku, jak również z tytułu zapisu, polecenia oraz innych ro</w:t>
      </w:r>
      <w:r w:rsidRPr="00DD78D3">
        <w:t>z</w:t>
      </w:r>
      <w:r w:rsidRPr="00DD78D3">
        <w:t>rządzeń testamentowych wytacza się wyłącznie przed sąd ostatniego miejsca zwykłego pobytu spadkodawcy, a jeżeli miejsca jego zwykłego pobytu w Polsce nie da się ustalić, przed sąd miejsca, w którym znajduje się majątek spadk</w:t>
      </w:r>
      <w:r w:rsidRPr="00DD78D3">
        <w:t>o</w:t>
      </w:r>
      <w:r w:rsidRPr="00DD78D3">
        <w:t>wy lub jego część.”;</w:t>
      </w:r>
    </w:p>
    <w:p w:rsidR="00DD78D3" w:rsidRPr="00DD78D3" w:rsidRDefault="00DD78D3" w:rsidP="00DD78D3">
      <w:pPr>
        <w:pStyle w:val="PKTpunkt"/>
        <w:keepNext/>
      </w:pPr>
      <w:r w:rsidRPr="00DD78D3">
        <w:t>2)</w:t>
      </w:r>
      <w:r w:rsidRPr="00DD78D3">
        <w:tab/>
        <w:t>art. 610 otrzymuje brzmienie:</w:t>
      </w:r>
    </w:p>
    <w:p w:rsidR="00DD78D3" w:rsidRPr="00DD78D3" w:rsidRDefault="00DD78D3" w:rsidP="00DD78D3">
      <w:pPr>
        <w:pStyle w:val="ZARTzmartartykuempunktem"/>
      </w:pPr>
      <w:r w:rsidRPr="00DD78D3">
        <w:t>„Art. 610. § 1. W zakresie nieuregulowanym w niniejszym rozdziale do ogłoszenia i orzeczenia stosuje się o</w:t>
      </w:r>
      <w:r w:rsidRPr="00DD78D3">
        <w:t>d</w:t>
      </w:r>
      <w:r w:rsidRPr="00DD78D3">
        <w:t>powiednio przepisy o stwierdzeniu nabycia spadku i przedmiotu zapisu windykacyjnego.</w:t>
      </w:r>
    </w:p>
    <w:p w:rsidR="00DD78D3" w:rsidRPr="00DD78D3" w:rsidRDefault="00DD78D3" w:rsidP="00DD78D3">
      <w:pPr>
        <w:pStyle w:val="ZUSTzmustartykuempunktem"/>
      </w:pPr>
      <w:r w:rsidRPr="00DD78D3">
        <w:t>§ 2. Jeżeli w terminie wskazanym w ogłoszeniu nikt się nie zgłosi albo zgłaszający się nie wykaże własności, sąd stwierdzi zasiedzenie, jeżeli zostało ono udowodnione.”;</w:t>
      </w:r>
    </w:p>
    <w:p w:rsidR="00DD78D3" w:rsidRPr="00DD78D3" w:rsidRDefault="00DD78D3" w:rsidP="00DD78D3">
      <w:pPr>
        <w:pStyle w:val="PKTpunkt"/>
        <w:keepNext/>
      </w:pPr>
      <w:r w:rsidRPr="00DD78D3">
        <w:t>3)</w:t>
      </w:r>
      <w:r w:rsidRPr="00DD78D3">
        <w:tab/>
        <w:t>art. 628 otrzymuje brzmienie:</w:t>
      </w:r>
    </w:p>
    <w:p w:rsidR="00DD78D3" w:rsidRPr="00DD78D3" w:rsidRDefault="00DD78D3" w:rsidP="00DD78D3">
      <w:pPr>
        <w:pStyle w:val="ZARTzmartartykuempunktem"/>
      </w:pPr>
      <w:r w:rsidRPr="000F41AA">
        <w:rPr>
          <w:spacing w:val="-2"/>
        </w:rPr>
        <w:t xml:space="preserve">„Art. 628. Do czynności w postępowaniu spadkowym, które należą do zakresu działania sądów, wyłącznie </w:t>
      </w:r>
      <w:proofErr w:type="spellStart"/>
      <w:r w:rsidRPr="000F41AA">
        <w:rPr>
          <w:spacing w:val="-2"/>
        </w:rPr>
        <w:t>właś</w:t>
      </w:r>
      <w:proofErr w:type="spellEnd"/>
      <w:r w:rsidR="000F41AA" w:rsidRPr="000F41AA">
        <w:rPr>
          <w:spacing w:val="-2"/>
        </w:rPr>
        <w:t>-</w:t>
      </w:r>
      <w:r w:rsidR="000F41AA" w:rsidRPr="000F41AA">
        <w:rPr>
          <w:spacing w:val="-2"/>
        </w:rPr>
        <w:br/>
      </w:r>
      <w:proofErr w:type="spellStart"/>
      <w:r w:rsidRPr="00DD78D3">
        <w:t>ciwy</w:t>
      </w:r>
      <w:proofErr w:type="spellEnd"/>
      <w:r w:rsidRPr="00DD78D3">
        <w:t xml:space="preserve"> jest sąd ostatniego miejsca zwykłego pobytu spadkodawcy, a jeżeli jego miejsca zwykłego pobytu w Polsce nie da się ustalić, sąd miejsca, w którym znajduje się majątek spadkowy lub jego część (sąd spadku). W braku powy</w:t>
      </w:r>
      <w:r w:rsidRPr="00DD78D3">
        <w:t>ż</w:t>
      </w:r>
      <w:r w:rsidRPr="00DD78D3">
        <w:t>szych podstaw sądem spadku jest sąd rejonowy dla m.st. Warszawy.”;</w:t>
      </w:r>
    </w:p>
    <w:p w:rsidR="00DD78D3" w:rsidRPr="00DD78D3" w:rsidRDefault="00DD78D3" w:rsidP="00DD78D3">
      <w:pPr>
        <w:pStyle w:val="PKTpunkt"/>
        <w:keepNext/>
      </w:pPr>
      <w:r w:rsidRPr="00DD78D3">
        <w:t>4)</w:t>
      </w:r>
      <w:r w:rsidRPr="00DD78D3">
        <w:tab/>
        <w:t>art. 664 otrzymuje brzmienie:</w:t>
      </w:r>
    </w:p>
    <w:p w:rsidR="00DD78D3" w:rsidRPr="00DD78D3" w:rsidRDefault="00DD78D3" w:rsidP="00DD78D3">
      <w:pPr>
        <w:pStyle w:val="ZARTzmartartykuempunktem"/>
      </w:pPr>
      <w:r w:rsidRPr="00DD78D3">
        <w:t>„Art. 664. Osoba powołana na wykonawcę testamentu, która odmawia przyjęcia tego obowiązku, oświadcza o tym w sądzie spadku ustnie do protokołu albo na piśmie z podpisem urzędowo poświadczonym albo przed notari</w:t>
      </w:r>
      <w:r w:rsidRPr="00DD78D3">
        <w:t>u</w:t>
      </w:r>
      <w:r w:rsidRPr="00DD78D3">
        <w:t>szem. Pełnomocnictwa do złożenia takiego oświadczenia udziela się na piśmie z podpisem urzędowo poświadcz</w:t>
      </w:r>
      <w:r w:rsidRPr="00DD78D3">
        <w:t>o</w:t>
      </w:r>
      <w:r w:rsidRPr="00DD78D3">
        <w:t>nym.”;</w:t>
      </w:r>
    </w:p>
    <w:p w:rsidR="00DD78D3" w:rsidRPr="00DD78D3" w:rsidRDefault="00DD78D3" w:rsidP="00DD78D3">
      <w:pPr>
        <w:pStyle w:val="PKTpunkt"/>
        <w:keepNext/>
      </w:pPr>
      <w:r w:rsidRPr="00DD78D3">
        <w:lastRenderedPageBreak/>
        <w:t>5)</w:t>
      </w:r>
      <w:r w:rsidRPr="00DD78D3">
        <w:tab/>
        <w:t>w art. 673:</w:t>
      </w:r>
    </w:p>
    <w:p w:rsidR="00DD78D3" w:rsidRPr="00DD78D3" w:rsidRDefault="00DD78D3" w:rsidP="00DD78D3">
      <w:pPr>
        <w:pStyle w:val="LITlitera"/>
        <w:keepNext/>
      </w:pPr>
      <w:r w:rsidRPr="00DD78D3">
        <w:t>a)</w:t>
      </w:r>
      <w:r w:rsidRPr="00DD78D3">
        <w:tab/>
        <w:t>pkt 1 otrzymuje brzmienie:</w:t>
      </w:r>
    </w:p>
    <w:p w:rsidR="00DD78D3" w:rsidRPr="00DD78D3" w:rsidRDefault="00DD78D3" w:rsidP="00DD78D3">
      <w:pPr>
        <w:pStyle w:val="ZLITPKTzmpktliter"/>
      </w:pPr>
      <w:r w:rsidRPr="00DD78D3">
        <w:t>„1)</w:t>
      </w:r>
      <w:r w:rsidRPr="00DD78D3">
        <w:tab/>
        <w:t>imię, nazwisko, zawód oraz ostatnie miejsce zwykłego pobytu spadkodawcy;”,</w:t>
      </w:r>
    </w:p>
    <w:p w:rsidR="00DD78D3" w:rsidRPr="00DD78D3" w:rsidRDefault="00DD78D3" w:rsidP="00DD78D3">
      <w:pPr>
        <w:pStyle w:val="LITlitera"/>
        <w:keepNext/>
      </w:pPr>
      <w:r w:rsidRPr="00DD78D3">
        <w:t>b)</w:t>
      </w:r>
      <w:r w:rsidRPr="00DD78D3">
        <w:tab/>
        <w:t>pkt 4 otrzymuje brzmienie:</w:t>
      </w:r>
    </w:p>
    <w:p w:rsidR="00DD78D3" w:rsidRPr="00DD78D3" w:rsidRDefault="00DD78D3" w:rsidP="00DD78D3">
      <w:pPr>
        <w:pStyle w:val="ZLITPKTzmpktliter"/>
      </w:pPr>
      <w:r w:rsidRPr="00DD78D3">
        <w:t>„4)</w:t>
      </w:r>
      <w:r w:rsidRPr="00DD78D3">
        <w:tab/>
        <w:t>wezwanie, aby spadkobiercy w ciągu trzech miesięcy od dnia wskazanego w ogłoszeniu zgłosili i udowodnili nabycie spadku, gdyż w przeciwnym razie mogą być pominięci w postanowieniu o stwierdzeniu nabycia spadku.”;</w:t>
      </w:r>
    </w:p>
    <w:p w:rsidR="00DD78D3" w:rsidRPr="00DD78D3" w:rsidRDefault="00DD78D3" w:rsidP="00DD78D3">
      <w:pPr>
        <w:pStyle w:val="PKTpunkt"/>
        <w:keepNext/>
      </w:pPr>
      <w:r w:rsidRPr="00DD78D3">
        <w:t>6)</w:t>
      </w:r>
      <w:r w:rsidRPr="00DD78D3">
        <w:tab/>
        <w:t>w art. 674 § 1 otrzymuje brzmienie:</w:t>
      </w:r>
    </w:p>
    <w:p w:rsidR="00DD78D3" w:rsidRPr="00DD78D3" w:rsidRDefault="00DD78D3" w:rsidP="00DD78D3">
      <w:pPr>
        <w:pStyle w:val="ZUSTzmustartykuempunktem"/>
      </w:pPr>
      <w:r w:rsidRPr="00DD78D3">
        <w:t>„§ 1. Ogłoszenie umieszcza się w piśmie poczytnym na całym obszarze Państwa i podaje publicznie do wi</w:t>
      </w:r>
      <w:r w:rsidRPr="00DD78D3">
        <w:t>a</w:t>
      </w:r>
      <w:r w:rsidRPr="00DD78D3">
        <w:t>domości w ostatnim miejscu zwykłego pobytu spadkodawcy na tym obszarze, w sposób w miejscu tym przyjęty.”;</w:t>
      </w:r>
    </w:p>
    <w:p w:rsidR="00DD78D3" w:rsidRPr="00DD78D3" w:rsidRDefault="00DD78D3" w:rsidP="00DD78D3">
      <w:pPr>
        <w:pStyle w:val="PKTpunkt"/>
        <w:keepNext/>
      </w:pPr>
      <w:r w:rsidRPr="00DD78D3">
        <w:t>7)</w:t>
      </w:r>
      <w:r w:rsidRPr="00DD78D3">
        <w:tab/>
        <w:t>art. 675 i art. 676 otrzymują brzmienie:</w:t>
      </w:r>
    </w:p>
    <w:p w:rsidR="00DD78D3" w:rsidRPr="00DD78D3" w:rsidRDefault="00DD78D3" w:rsidP="00DD78D3">
      <w:pPr>
        <w:pStyle w:val="ZARTzmartartykuempunktem"/>
      </w:pPr>
      <w:r w:rsidRPr="00DD78D3">
        <w:t>„Art. 675. Po upływie trzech miesięcy od dnia ogłoszenia sąd wyznaczy w celu rozpoznania zgłoszonych żądań rozprawę, na którą wezwie także osoby, które zgłosiły żądanie i podały miejsce zamieszkania.</w:t>
      </w:r>
    </w:p>
    <w:p w:rsidR="00DD78D3" w:rsidRPr="00DD78D3" w:rsidRDefault="00DD78D3" w:rsidP="00DD78D3">
      <w:pPr>
        <w:pStyle w:val="ZARTzmartartykuempunktem"/>
      </w:pPr>
      <w:r w:rsidRPr="00DD78D3">
        <w:t>Art. 676. Jeżeli w ciągu trzech miesięcy od dnia ogłoszenia o wezwaniu spadkobierców nikt nie zgłosił nabycia spadku albo zgłaszający się nie udowodnił go na rozprawie, sąd wyda postanowienie stwierdzające nabycie spadku przez spadkobierców, których prawa zostały ustalone.”;</w:t>
      </w:r>
    </w:p>
    <w:p w:rsidR="00DD78D3" w:rsidRPr="00DD78D3" w:rsidRDefault="00DD78D3" w:rsidP="00DD78D3">
      <w:pPr>
        <w:pStyle w:val="PKTpunkt"/>
        <w:keepNext/>
      </w:pPr>
      <w:r w:rsidRPr="00DD78D3">
        <w:t>8)</w:t>
      </w:r>
      <w:r w:rsidRPr="00DD78D3">
        <w:tab/>
        <w:t xml:space="preserve">w części czwartej w księdze drugiej po tytule VII dodaje się tytuł </w:t>
      </w:r>
      <w:proofErr w:type="spellStart"/>
      <w:r w:rsidRPr="00DD78D3">
        <w:t>VIIa</w:t>
      </w:r>
      <w:proofErr w:type="spellEnd"/>
      <w:r w:rsidRPr="00DD78D3">
        <w:t xml:space="preserve"> w brzmieniu:</w:t>
      </w:r>
    </w:p>
    <w:p w:rsidR="00DD78D3" w:rsidRPr="00DD78D3" w:rsidRDefault="00DD78D3" w:rsidP="00DD78D3">
      <w:pPr>
        <w:pStyle w:val="ZTYTDZOZNzmozntytuudziauartykuempunktem"/>
      </w:pPr>
      <w:r w:rsidRPr="00DD78D3">
        <w:t>„T</w:t>
      </w:r>
      <w:r w:rsidR="005708C1" w:rsidRPr="00DD78D3">
        <w:rPr>
          <w:caps w:val="0"/>
        </w:rPr>
        <w:t>ytu</w:t>
      </w:r>
      <w:r w:rsidR="005708C1" w:rsidRPr="00DD78D3">
        <w:rPr>
          <w:rFonts w:hint="eastAsia"/>
          <w:caps w:val="0"/>
        </w:rPr>
        <w:t>ł</w:t>
      </w:r>
      <w:r w:rsidRPr="00DD78D3">
        <w:t xml:space="preserve"> VIIa</w:t>
      </w:r>
    </w:p>
    <w:p w:rsidR="00DD78D3" w:rsidRPr="00DD78D3" w:rsidRDefault="00DD78D3" w:rsidP="00DD78D3">
      <w:pPr>
        <w:pStyle w:val="ZTYTDZPRZEDMzmprzedmtytuulubdziauartykuempunktem"/>
      </w:pPr>
      <w:r w:rsidRPr="00DD78D3">
        <w:t>Europejskie poświadczenie spadkowe</w:t>
      </w:r>
    </w:p>
    <w:p w:rsidR="00DD78D3" w:rsidRPr="00DD78D3" w:rsidRDefault="00DD78D3" w:rsidP="00DD78D3">
      <w:pPr>
        <w:pStyle w:val="ZARTzmartartykuempunktem"/>
      </w:pPr>
      <w:r w:rsidRPr="00DD78D3">
        <w:t>Art. 1142</w:t>
      </w:r>
      <w:r w:rsidRPr="00DD78D3">
        <w:rPr>
          <w:rStyle w:val="IGindeksgrny"/>
        </w:rPr>
        <w:t>1</w:t>
      </w:r>
      <w:r w:rsidRPr="00DD78D3">
        <w:t>. W zakresie nieuregulowanym w rozporządzeniu Parlamentu Europejskiego i Rady (UE) nr 650/2012 z dnia 4 lipca 2012 r. w sprawie jurysdykcji, prawa właściwego, uznawania i wykonywania orzeczeń, przyjmowania i wykonywania dokumentów urzędowych dotyczących dziedziczenia oraz w sprawie ustanowienia e</w:t>
      </w:r>
      <w:r w:rsidRPr="00DD78D3">
        <w:t>u</w:t>
      </w:r>
      <w:r w:rsidRPr="00DD78D3">
        <w:t>ropejskiego poświadczenia spadkowego (Dz. Urz. UE L 201 z 27.07.2012, str. 107, z </w:t>
      </w:r>
      <w:proofErr w:type="spellStart"/>
      <w:r w:rsidRPr="00DD78D3">
        <w:t>późn</w:t>
      </w:r>
      <w:proofErr w:type="spellEnd"/>
      <w:r w:rsidRPr="00DD78D3">
        <w:t>. zm.) do postępowań d</w:t>
      </w:r>
      <w:r w:rsidRPr="00DD78D3">
        <w:t>o</w:t>
      </w:r>
      <w:r w:rsidRPr="00DD78D3">
        <w:t>tyczących europejskiego poświadczenia spadkowego stosuje się odpowiednio przepisy o stwierdzeniu nabycia spa</w:t>
      </w:r>
      <w:r w:rsidRPr="00DD78D3">
        <w:t>d</w:t>
      </w:r>
      <w:r w:rsidRPr="00DD78D3">
        <w:t>ku i przedmiotu zapisu windykacyjnego, chyba że przepisy niniejszego tytułu stanowią inaczej.</w:t>
      </w:r>
    </w:p>
    <w:p w:rsidR="00DD78D3" w:rsidRPr="00DD78D3" w:rsidRDefault="00DD78D3" w:rsidP="00DD78D3">
      <w:pPr>
        <w:pStyle w:val="ZARTzmartartykuempunktem"/>
      </w:pPr>
      <w:r w:rsidRPr="00DD78D3">
        <w:t>Art. 1142</w:t>
      </w:r>
      <w:r w:rsidRPr="00DD78D3">
        <w:rPr>
          <w:rStyle w:val="IGindeksgrny"/>
        </w:rPr>
        <w:t>2</w:t>
      </w:r>
      <w:r w:rsidRPr="00DD78D3">
        <w:t>. W postępowaniach dotyczących europejskiego poświadczenia spadkowego sąd może orzekać na posiedzeniu niejawnym. Przepisu art. 509</w:t>
      </w:r>
      <w:r w:rsidRPr="00DD78D3">
        <w:rPr>
          <w:rStyle w:val="IGindeksgrny"/>
        </w:rPr>
        <w:t>1</w:t>
      </w:r>
      <w:r w:rsidRPr="00DD78D3">
        <w:t xml:space="preserve"> § 3 nie stosuje się.</w:t>
      </w:r>
    </w:p>
    <w:p w:rsidR="00DD78D3" w:rsidRPr="00DD78D3" w:rsidRDefault="00DD78D3" w:rsidP="00DD78D3">
      <w:pPr>
        <w:pStyle w:val="ZARTzmartartykuempunktem"/>
      </w:pPr>
      <w:r w:rsidRPr="00DD78D3">
        <w:t>Art. 1142</w:t>
      </w:r>
      <w:r w:rsidRPr="00DD78D3">
        <w:rPr>
          <w:rStyle w:val="IGindeksgrny"/>
        </w:rPr>
        <w:t>3</w:t>
      </w:r>
      <w:r w:rsidRPr="00DD78D3">
        <w:t>. § 1. Sąd z urzędu doręcza postanowienie w przedmiocie wydania europejskiego poświadczenia spadkowego wraz z pouczeniem o przysługującym środku odwoławczym. Uzasadnienie postanowienia sporządza się tylko na żądanie uczestnika postępowania zgłoszone w terminie tygodnia od dnia jego doręczenia albo gdy uczestnik, który takiego żądania nie zgłosił, wniósł środek odwoławczy w ustawowym terminie.</w:t>
      </w:r>
    </w:p>
    <w:p w:rsidR="00DD78D3" w:rsidRPr="00DD78D3" w:rsidRDefault="00DD78D3" w:rsidP="00DD78D3">
      <w:pPr>
        <w:pStyle w:val="ZUSTzmustartykuempunktem"/>
      </w:pPr>
      <w:r w:rsidRPr="00DD78D3">
        <w:t>§ 2. Wnioskodawcy doręcza się postanowienie o wydaniu europejskiego poświadczenia spadkowego wraz z poświadczonym odpisem tego poświadczenia.</w:t>
      </w:r>
    </w:p>
    <w:p w:rsidR="00DD78D3" w:rsidRPr="00DD78D3" w:rsidRDefault="00DD78D3" w:rsidP="00DD78D3">
      <w:pPr>
        <w:pStyle w:val="ZARTzmartartykuempunktem"/>
      </w:pPr>
      <w:r w:rsidRPr="00DD78D3">
        <w:t>Art. 1142</w:t>
      </w:r>
      <w:r w:rsidRPr="00DD78D3">
        <w:rPr>
          <w:rStyle w:val="IGindeksgrny"/>
        </w:rPr>
        <w:t>4</w:t>
      </w:r>
      <w:r w:rsidRPr="00DD78D3">
        <w:t>. W razie stwierdzenia, że istnieje określona w rozporządzeniu, o którym mowa w art. 1142</w:t>
      </w:r>
      <w:r w:rsidRPr="00DD78D3">
        <w:rPr>
          <w:rStyle w:val="IGindeksgrny"/>
        </w:rPr>
        <w:t>1</w:t>
      </w:r>
      <w:r w:rsidRPr="00DD78D3">
        <w:t>, po</w:t>
      </w:r>
      <w:r w:rsidRPr="00DD78D3">
        <w:t>d</w:t>
      </w:r>
      <w:r w:rsidRPr="00DD78D3">
        <w:t>stawa do zmiany lub uchylenia europejskiego poświadczenia spadkowego, sąd może je zmienić lub uchylić także z urzędu.</w:t>
      </w:r>
    </w:p>
    <w:p w:rsidR="00DD78D3" w:rsidRPr="00DD78D3" w:rsidRDefault="00DD78D3" w:rsidP="00DD78D3">
      <w:pPr>
        <w:pStyle w:val="ZARTzmartartykuempunktem"/>
      </w:pPr>
      <w:r w:rsidRPr="00DD78D3">
        <w:t>Art. 1142</w:t>
      </w:r>
      <w:r w:rsidRPr="00DD78D3">
        <w:rPr>
          <w:rStyle w:val="IGindeksgrny"/>
        </w:rPr>
        <w:t>5</w:t>
      </w:r>
      <w:r w:rsidRPr="00DD78D3">
        <w:t>. Sąd z urzędu doręcza postanowienie o sprostowaniu, zmianie lub uchyleniu europejskiego poświa</w:t>
      </w:r>
      <w:r w:rsidRPr="00DD78D3">
        <w:t>d</w:t>
      </w:r>
      <w:r w:rsidRPr="00DD78D3">
        <w:t>czenia spadkowego albo zawieszeniu jego skutków wraz z pouczeniem o przysługującym środku odwoławczym. Przepis art. 1142</w:t>
      </w:r>
      <w:r w:rsidRPr="00DD78D3">
        <w:rPr>
          <w:rStyle w:val="IGindeksgrny"/>
        </w:rPr>
        <w:t>3</w:t>
      </w:r>
      <w:r w:rsidRPr="00DD78D3">
        <w:t xml:space="preserve"> § 1 zdanie drugie stosuje się odpowiednio. Postanowienia w tym przedmiocie sąd doręcza z urzędu także wszystkim osobom, którym wydano poświadczone odpisy europejskiego poświadczenia spadkowego.</w:t>
      </w:r>
    </w:p>
    <w:p w:rsidR="00DD78D3" w:rsidRPr="00DD78D3" w:rsidRDefault="00DD78D3" w:rsidP="00DD78D3">
      <w:pPr>
        <w:pStyle w:val="ZARTzmartartykuempunktem"/>
      </w:pPr>
      <w:r w:rsidRPr="00DD78D3">
        <w:t>Art. 1142</w:t>
      </w:r>
      <w:r w:rsidRPr="00DD78D3">
        <w:rPr>
          <w:rStyle w:val="IGindeksgrny"/>
        </w:rPr>
        <w:t>6</w:t>
      </w:r>
      <w:r w:rsidRPr="00DD78D3">
        <w:t>. § 1. Na postanowienie sądu pierwszej instancji w przedmiocie wydania, sprostowania, zmiany lub uchylenia albo zawieszenia skutków europejskiego poświadczenia spadkowego przysługuje zażalenie.</w:t>
      </w:r>
    </w:p>
    <w:p w:rsidR="00DD78D3" w:rsidRPr="00DD78D3" w:rsidRDefault="00DD78D3" w:rsidP="00DD78D3">
      <w:pPr>
        <w:pStyle w:val="ZUSTzmustartykuempunktem"/>
      </w:pPr>
      <w:r w:rsidRPr="00DD78D3">
        <w:t>§ 2. Na postanowienie sądu drugiej instancji wydane w wyniku rozpoznania zażalenia skarga kasacyjna nie przysługuje.</w:t>
      </w:r>
    </w:p>
    <w:p w:rsidR="00DD78D3" w:rsidRPr="00DD78D3" w:rsidRDefault="00DD78D3" w:rsidP="00DD78D3">
      <w:pPr>
        <w:pStyle w:val="ZUSTzmustartykuempunktem"/>
      </w:pPr>
      <w:r w:rsidRPr="00DD78D3">
        <w:t>§ 3. W postępowaniach dotyczących europejskiego poświadczenia spadkowego skarga o stwierdzenie niezgo</w:t>
      </w:r>
      <w:r w:rsidRPr="00DD78D3">
        <w:t>d</w:t>
      </w:r>
      <w:r w:rsidRPr="00DD78D3">
        <w:t>ności z prawem prawomocnego orzeczenia nie przysługuje.”.</w:t>
      </w:r>
    </w:p>
    <w:p w:rsidR="00DD78D3" w:rsidRPr="00DD78D3" w:rsidRDefault="00DD78D3" w:rsidP="00DD78D3">
      <w:pPr>
        <w:pStyle w:val="ARTartustawynprozporzdzenia"/>
        <w:keepNext/>
      </w:pPr>
      <w:r w:rsidRPr="00DD78D3">
        <w:rPr>
          <w:rStyle w:val="Ppogrubienie"/>
        </w:rPr>
        <w:lastRenderedPageBreak/>
        <w:t>Art. 2.</w:t>
      </w:r>
      <w:r w:rsidRPr="00DD78D3">
        <w:t xml:space="preserve"> W ustawie z dnia 14 lutego 1991 r. </w:t>
      </w:r>
      <w:r w:rsidR="005708C1">
        <w:t xml:space="preserve">– </w:t>
      </w:r>
      <w:r w:rsidRPr="00DD78D3">
        <w:t>Prawo o notariacie (Dz. U. z 2014 r. poz. 164, z </w:t>
      </w:r>
      <w:proofErr w:type="spellStart"/>
      <w:r w:rsidRPr="00DD78D3">
        <w:t>późn</w:t>
      </w:r>
      <w:proofErr w:type="spellEnd"/>
      <w:r w:rsidRPr="00DD78D3">
        <w:t>. zm.</w:t>
      </w:r>
      <w:r w:rsidRPr="00DD78D3">
        <w:rPr>
          <w:rStyle w:val="IGindeksgrny"/>
        </w:rPr>
        <w:footnoteReference w:id="4"/>
      </w:r>
      <w:r w:rsidRPr="00DD78D3">
        <w:rPr>
          <w:rStyle w:val="IGindeksgrny"/>
        </w:rPr>
        <w:t>)</w:t>
      </w:r>
      <w:r w:rsidRPr="00DD78D3">
        <w:t>) wprowadza się następujące zmiany:</w:t>
      </w:r>
    </w:p>
    <w:p w:rsidR="00DD78D3" w:rsidRPr="00DD78D3" w:rsidRDefault="00DD78D3" w:rsidP="00DD78D3">
      <w:pPr>
        <w:pStyle w:val="PKTpunkt"/>
        <w:keepNext/>
      </w:pPr>
      <w:r w:rsidRPr="00DD78D3">
        <w:t>1)</w:t>
      </w:r>
      <w:r w:rsidRPr="00DD78D3">
        <w:tab/>
        <w:t>w art. 79 po pkt 1a dodaje się pkt 1b w brzmieniu:</w:t>
      </w:r>
    </w:p>
    <w:p w:rsidR="00DD78D3" w:rsidRPr="00DD78D3" w:rsidRDefault="00DD78D3" w:rsidP="00DD78D3">
      <w:pPr>
        <w:pStyle w:val="ZPKTzmpktartykuempunktem"/>
      </w:pPr>
      <w:r w:rsidRPr="00DD78D3">
        <w:t>„1b)</w:t>
      </w:r>
      <w:r w:rsidRPr="00DD78D3">
        <w:tab/>
        <w:t>podejmuje czynności dotyczące europejskiego poświadczenia spadkowego;”;</w:t>
      </w:r>
    </w:p>
    <w:p w:rsidR="00DD78D3" w:rsidRPr="00DD78D3" w:rsidRDefault="00DD78D3" w:rsidP="00DD78D3">
      <w:pPr>
        <w:pStyle w:val="PKTpunkt"/>
        <w:keepNext/>
      </w:pPr>
      <w:r w:rsidRPr="00DD78D3">
        <w:t>2)</w:t>
      </w:r>
      <w:r w:rsidRPr="00DD78D3">
        <w:tab/>
        <w:t>po art. 81 dodaje się art. 81a w brzmieniu:</w:t>
      </w:r>
    </w:p>
    <w:p w:rsidR="00DD78D3" w:rsidRPr="00DD78D3" w:rsidRDefault="00DD78D3" w:rsidP="00DD78D3">
      <w:pPr>
        <w:pStyle w:val="ZARTzmartartykuempunktem"/>
      </w:pPr>
      <w:r w:rsidRPr="00DD78D3">
        <w:t>„Art. 81a. Odmowę dokonania czynności notarialnej notariusz stwierdza w protokole. Do protokołu nie stosuje się przepisów art. 92 § 1 pkt 7 i 8 oraz art. 94 § 1.”;</w:t>
      </w:r>
    </w:p>
    <w:p w:rsidR="00DD78D3" w:rsidRPr="00DD78D3" w:rsidRDefault="00DD78D3" w:rsidP="00DD78D3">
      <w:pPr>
        <w:pStyle w:val="PKTpunkt"/>
        <w:keepNext/>
      </w:pPr>
      <w:r w:rsidRPr="00DD78D3">
        <w:t>3)</w:t>
      </w:r>
      <w:r w:rsidRPr="00DD78D3">
        <w:tab/>
        <w:t>art. 82 otrzymuje brzmienie:</w:t>
      </w:r>
    </w:p>
    <w:p w:rsidR="00DD78D3" w:rsidRPr="00DD78D3" w:rsidRDefault="00DD78D3" w:rsidP="00DD78D3">
      <w:pPr>
        <w:pStyle w:val="ZARTzmartartykuempunktem"/>
      </w:pPr>
      <w:r w:rsidRPr="00DD78D3">
        <w:t>„Art. 82. Osobę, której odmówiono dokonania czynności notarialnej, poucza się o prawie i trybie zaskarżenia odmowy. Osoba ta w terminie tygodnia od dnia odmowy dokonania czynności notarialnej może żądać na piśmie sp</w:t>
      </w:r>
      <w:r w:rsidRPr="00DD78D3">
        <w:t>o</w:t>
      </w:r>
      <w:r w:rsidRPr="00DD78D3">
        <w:t>rządzenia i doręczenia uzasadnienia odmowy. Notariusz sporządza uzasadnienie w terminie tygodnia od dnia otrz</w:t>
      </w:r>
      <w:r w:rsidRPr="00DD78D3">
        <w:t>y</w:t>
      </w:r>
      <w:r w:rsidRPr="00DD78D3">
        <w:t>mania żądania.”;</w:t>
      </w:r>
    </w:p>
    <w:p w:rsidR="00DD78D3" w:rsidRPr="00DD78D3" w:rsidRDefault="00DD78D3" w:rsidP="00DD78D3">
      <w:pPr>
        <w:pStyle w:val="PKTpunkt"/>
        <w:keepNext/>
      </w:pPr>
      <w:r w:rsidRPr="00DD78D3">
        <w:t>4)</w:t>
      </w:r>
      <w:r w:rsidRPr="00DD78D3">
        <w:tab/>
        <w:t>w art. 83:</w:t>
      </w:r>
    </w:p>
    <w:p w:rsidR="00DD78D3" w:rsidRPr="00DD78D3" w:rsidRDefault="00DD78D3" w:rsidP="00DD78D3">
      <w:pPr>
        <w:pStyle w:val="LITlitera"/>
        <w:keepNext/>
      </w:pPr>
      <w:r w:rsidRPr="00DD78D3">
        <w:t>a)</w:t>
      </w:r>
      <w:r w:rsidRPr="00DD78D3">
        <w:tab/>
        <w:t>§ 1 otrzymuje brzmienie:</w:t>
      </w:r>
    </w:p>
    <w:p w:rsidR="00DD78D3" w:rsidRPr="00DD78D3" w:rsidRDefault="00DD78D3" w:rsidP="00DD78D3">
      <w:pPr>
        <w:pStyle w:val="ZLITUSTzmustliter"/>
      </w:pPr>
      <w:r w:rsidRPr="00DD78D3">
        <w:t>„§ 1. Na odmowę dokonania czynności notarialnej osoba zainteresowana może wnieść, w terminie tyg</w:t>
      </w:r>
      <w:r w:rsidRPr="00DD78D3">
        <w:t>o</w:t>
      </w:r>
      <w:r w:rsidRPr="00DD78D3">
        <w:t>dnia od dnia doręczenia uzasadnienia odmowy, a gdy nie zażądała w przepisanym terminie doręczenia uzasa</w:t>
      </w:r>
      <w:r w:rsidRPr="00DD78D3">
        <w:t>d</w:t>
      </w:r>
      <w:r w:rsidRPr="00DD78D3">
        <w:t>nienia odmowy – od dnia, w którym dowiedziała się o odmowie, zażalenie do sądu okręgowego właściwego ze względu na siedzibę kancelarii notariusza odmawiającego dokonania czynności notarialnej. Zażalenie wnosi się za pośrednictwem tego notariusza.”,</w:t>
      </w:r>
    </w:p>
    <w:p w:rsidR="00DD78D3" w:rsidRPr="00DD78D3" w:rsidRDefault="00DD78D3" w:rsidP="00DD78D3">
      <w:pPr>
        <w:pStyle w:val="LITlitera"/>
        <w:keepNext/>
      </w:pPr>
      <w:r w:rsidRPr="00DD78D3">
        <w:t>b)</w:t>
      </w:r>
      <w:r w:rsidRPr="00DD78D3">
        <w:tab/>
        <w:t>po § 1 dodaje się § 1a i 1b w brzmieniu:</w:t>
      </w:r>
    </w:p>
    <w:p w:rsidR="00DD78D3" w:rsidRPr="00DD78D3" w:rsidRDefault="00DD78D3" w:rsidP="00DD78D3">
      <w:pPr>
        <w:pStyle w:val="ZLITUSTzmustliter"/>
      </w:pPr>
      <w:r w:rsidRPr="00DD78D3">
        <w:t>„§ 1a. Notariusz, o którym mowa w § 1, jest obowiązany ustosunkować się do zażalenia w terminie tyg</w:t>
      </w:r>
      <w:r w:rsidRPr="00DD78D3">
        <w:t>o</w:t>
      </w:r>
      <w:r w:rsidRPr="00DD78D3">
        <w:t>dnia i wraz z zażaleniem przedstawić swoje stanowisko sądowi oraz doręczyć je osobie zainteresowanej, chyba że sporządził i doręczył już tej osobie uzasadnienie odmowy.</w:t>
      </w:r>
    </w:p>
    <w:p w:rsidR="00DD78D3" w:rsidRPr="00DD78D3" w:rsidRDefault="00DD78D3" w:rsidP="00DD78D3">
      <w:pPr>
        <w:pStyle w:val="ZLITUSTzmustliter"/>
      </w:pPr>
      <w:r w:rsidRPr="00DD78D3">
        <w:t>§ 1b. Sąd rozpoznaje zażalenie na rozprawie, stosując odpowiedni</w:t>
      </w:r>
      <w:r w:rsidR="005708C1">
        <w:t>o przepisy Kodeksu postępowania</w:t>
      </w:r>
      <w:r w:rsidR="005708C1">
        <w:br/>
      </w:r>
      <w:r w:rsidRPr="00DD78D3">
        <w:t>cywilnego o postępowaniu nieprocesowym.”;</w:t>
      </w:r>
    </w:p>
    <w:p w:rsidR="00DD78D3" w:rsidRPr="00DD78D3" w:rsidRDefault="00DD78D3" w:rsidP="00DD78D3">
      <w:pPr>
        <w:pStyle w:val="PKTpunkt"/>
        <w:keepNext/>
      </w:pPr>
      <w:r w:rsidRPr="00DD78D3">
        <w:t>5)</w:t>
      </w:r>
      <w:r w:rsidRPr="00DD78D3">
        <w:tab/>
        <w:t>po art. 95a dodaje się art. 95aa w brzmieniu:</w:t>
      </w:r>
    </w:p>
    <w:p w:rsidR="00DD78D3" w:rsidRPr="00DD78D3" w:rsidRDefault="00DD78D3" w:rsidP="00DD78D3">
      <w:pPr>
        <w:pStyle w:val="ZARTzmartartykuempunktem"/>
      </w:pPr>
      <w:r w:rsidRPr="00DD78D3">
        <w:t>„Art. 95aa. § 1. Osobami zainteresowanymi w rozumieniu niniejszego rozdziału są osoby, które mogą wch</w:t>
      </w:r>
      <w:r w:rsidRPr="00DD78D3">
        <w:t>o</w:t>
      </w:r>
      <w:r w:rsidRPr="00DD78D3">
        <w:t>dzić w rachubę jako spadkobiercy ustawowi i testamentowi, a także osoby, na których rzecz spadkodawca uczynił zapisy windykacyjne.</w:t>
      </w:r>
    </w:p>
    <w:p w:rsidR="00DD78D3" w:rsidRPr="00DD78D3" w:rsidRDefault="00DD78D3" w:rsidP="00DD78D3">
      <w:pPr>
        <w:pStyle w:val="ZUSTzmustartykuempunktem"/>
      </w:pPr>
      <w:r w:rsidRPr="00DD78D3">
        <w:t>§ 2. Odrzucenie spadku lub zapisu windykacyjnego oraz uznanie za niegodnego powoduje utratę statusu osoby zainteresowanej.”;</w:t>
      </w:r>
    </w:p>
    <w:p w:rsidR="00DD78D3" w:rsidRPr="00DD78D3" w:rsidRDefault="00DD78D3" w:rsidP="00DD78D3">
      <w:pPr>
        <w:pStyle w:val="PKTpunkt"/>
        <w:keepNext/>
      </w:pPr>
      <w:r w:rsidRPr="00DD78D3">
        <w:t>6)</w:t>
      </w:r>
      <w:r w:rsidRPr="00DD78D3">
        <w:tab/>
        <w:t>art. 95b otrzymuje brzmienie:</w:t>
      </w:r>
    </w:p>
    <w:p w:rsidR="00DD78D3" w:rsidRPr="00DD78D3" w:rsidRDefault="00DD78D3" w:rsidP="00DD78D3">
      <w:pPr>
        <w:pStyle w:val="ZARTzmartartykuempunktem"/>
      </w:pPr>
      <w:r w:rsidRPr="00DD78D3">
        <w:t>„Art. 95b. Przed sporządzeniem aktu poświadczenia dziedziczenia notariusz spisuje protokół dziedziczenia przy udziale wszystkich osób zainteresowanych, z uwzględnieniem art. 95ca.”;</w:t>
      </w:r>
    </w:p>
    <w:p w:rsidR="00DD78D3" w:rsidRPr="00DD78D3" w:rsidRDefault="005708C1" w:rsidP="00DD78D3">
      <w:pPr>
        <w:pStyle w:val="PKTpunkt"/>
        <w:keepNext/>
      </w:pPr>
      <w:r>
        <w:t>7)</w:t>
      </w:r>
      <w:r>
        <w:tab/>
      </w:r>
      <w:r w:rsidR="00DD78D3" w:rsidRPr="00DD78D3">
        <w:t>w art. 95c:</w:t>
      </w:r>
    </w:p>
    <w:p w:rsidR="00DD78D3" w:rsidRPr="00DD78D3" w:rsidRDefault="00DD78D3" w:rsidP="00DD78D3">
      <w:pPr>
        <w:pStyle w:val="LITlitera"/>
        <w:keepNext/>
      </w:pPr>
      <w:r w:rsidRPr="00DD78D3">
        <w:t>a)</w:t>
      </w:r>
      <w:r w:rsidRPr="00DD78D3">
        <w:tab/>
        <w:t>w § 2 pkt 6 otrzymuje brzmienie:</w:t>
      </w:r>
    </w:p>
    <w:p w:rsidR="00DD78D3" w:rsidRPr="00DD78D3" w:rsidRDefault="00DD78D3" w:rsidP="00DD78D3">
      <w:pPr>
        <w:pStyle w:val="ZLITPKTzmpktliter"/>
      </w:pPr>
      <w:r w:rsidRPr="00DD78D3">
        <w:t>„6)</w:t>
      </w:r>
      <w:r w:rsidRPr="00DD78D3">
        <w:tab/>
        <w:t>oświadczenia o obywatelstwie i miejscu zwykłego pobytu spadkodawcy w chwili śmierci;”,</w:t>
      </w:r>
    </w:p>
    <w:p w:rsidR="00DD78D3" w:rsidRPr="00DD78D3" w:rsidRDefault="00DD78D3" w:rsidP="00DD78D3">
      <w:pPr>
        <w:pStyle w:val="LITlitera"/>
        <w:keepNext/>
      </w:pPr>
      <w:r w:rsidRPr="00DD78D3">
        <w:t>b)</w:t>
      </w:r>
      <w:r w:rsidRPr="00DD78D3">
        <w:tab/>
        <w:t>w § 4 po pkt 2 dodaje się pkt 2a w brzmieniu:</w:t>
      </w:r>
    </w:p>
    <w:p w:rsidR="00DD78D3" w:rsidRPr="00DD78D3" w:rsidRDefault="00DD78D3" w:rsidP="00DD78D3">
      <w:pPr>
        <w:pStyle w:val="ZLITPKTzmpktliter"/>
      </w:pPr>
      <w:r w:rsidRPr="00DD78D3">
        <w:t>„2a)</w:t>
      </w:r>
      <w:r w:rsidRPr="00DD78D3">
        <w:tab/>
        <w:t>projekt protokołu dziedziczenia oraz protokoły obejmujące oświadczenia o wyrażeniu zgody na spisanie protokołu dziedziczenia zgodnie z jego projektem, o ile zostały sporządzone lub spisane;”;</w:t>
      </w:r>
    </w:p>
    <w:p w:rsidR="00DD78D3" w:rsidRPr="00DD78D3" w:rsidRDefault="00DD78D3" w:rsidP="00DD78D3">
      <w:pPr>
        <w:pStyle w:val="PKTpunkt"/>
        <w:keepNext/>
      </w:pPr>
      <w:r w:rsidRPr="00DD78D3">
        <w:t>8)</w:t>
      </w:r>
      <w:r w:rsidRPr="00DD78D3">
        <w:tab/>
        <w:t>po art. 95c dodaje się art. 95ca w brzmieniu:</w:t>
      </w:r>
    </w:p>
    <w:p w:rsidR="00DD78D3" w:rsidRPr="00DD78D3" w:rsidRDefault="00DD78D3" w:rsidP="00DD78D3">
      <w:pPr>
        <w:pStyle w:val="ZARTzmartartykuempunktem"/>
      </w:pPr>
      <w:r w:rsidRPr="00DD78D3">
        <w:t>„Art. 95ca. § 1. Na wniosek osoby zainteresowanej przy jej udziale notariusz sporządza projekt protokołu dzi</w:t>
      </w:r>
      <w:r w:rsidRPr="00DD78D3">
        <w:t>e</w:t>
      </w:r>
      <w:r w:rsidRPr="00DD78D3">
        <w:t>dziczenia.</w:t>
      </w:r>
    </w:p>
    <w:p w:rsidR="00DD78D3" w:rsidRPr="00DD78D3" w:rsidRDefault="00DD78D3" w:rsidP="00DD78D3">
      <w:pPr>
        <w:pStyle w:val="ZUSTzmustartykuempunktem"/>
      </w:pPr>
      <w:r w:rsidRPr="00DD78D3">
        <w:t>§ 2. Do sporządzenia projektu protokołu dziedziczenia przepis art. 95c stosuje się odpowiednio.</w:t>
      </w:r>
    </w:p>
    <w:p w:rsidR="00DD78D3" w:rsidRPr="00DD78D3" w:rsidRDefault="00DD78D3" w:rsidP="00DD78D3">
      <w:pPr>
        <w:pStyle w:val="ZUSTzmustartykuempunktem"/>
      </w:pPr>
      <w:r w:rsidRPr="00DD78D3">
        <w:t>§ 3. Osoba zainteresowana może w oświadczeniu złożonym przed notariuszem, który sporządził projekt prot</w:t>
      </w:r>
      <w:r w:rsidRPr="00DD78D3">
        <w:t>o</w:t>
      </w:r>
      <w:r w:rsidRPr="00DD78D3">
        <w:t>kołu dziedziczenia, albo przed innym notariuszem potwierdzić dane zamieszczone w projekcie protokołu dziedzicz</w:t>
      </w:r>
      <w:r w:rsidRPr="00DD78D3">
        <w:t>e</w:t>
      </w:r>
      <w:r w:rsidRPr="00DD78D3">
        <w:t>nia i wyrazić zgodę na spisanie protokołu dziedziczenia zgodnie z jego projektem.</w:t>
      </w:r>
    </w:p>
    <w:p w:rsidR="00DD78D3" w:rsidRPr="00DD78D3" w:rsidRDefault="00DD78D3" w:rsidP="00DD78D3">
      <w:pPr>
        <w:pStyle w:val="ZUSTzmustartykuempunktem"/>
      </w:pPr>
      <w:r w:rsidRPr="00DD78D3">
        <w:t>§ 4. Do spisania protokołu obejmującego oświadczenie, o którym mowa w § 3, przepis art. 95c § 1 stosuje się odpowiednio. Wypis projektu protokołu dziedziczenia stanowi załącznik do protokołu obejmującego to oświadcz</w:t>
      </w:r>
      <w:r w:rsidRPr="00DD78D3">
        <w:t>e</w:t>
      </w:r>
      <w:r w:rsidRPr="00DD78D3">
        <w:t>nie.</w:t>
      </w:r>
    </w:p>
    <w:p w:rsidR="00DD78D3" w:rsidRPr="00DD78D3" w:rsidRDefault="00DD78D3" w:rsidP="00DD78D3">
      <w:pPr>
        <w:pStyle w:val="ZUSTzmustartykuempunktem"/>
      </w:pPr>
      <w:r w:rsidRPr="00DD78D3">
        <w:t>§ 5. Jeżeli wszystkie osoby zainteresowane złożą oświadczenie, o którym mowa w § 3, notariusz spisuje prot</w:t>
      </w:r>
      <w:r w:rsidRPr="00DD78D3">
        <w:t>o</w:t>
      </w:r>
      <w:r w:rsidRPr="00DD78D3">
        <w:t>kół dziedziczenia przy udziale co najmniej jednej osoby zainteresowanej.</w:t>
      </w:r>
    </w:p>
    <w:p w:rsidR="00DD78D3" w:rsidRPr="00DD78D3" w:rsidRDefault="00DD78D3" w:rsidP="00DD78D3">
      <w:pPr>
        <w:pStyle w:val="ZUSTzmustartykuempunktem"/>
      </w:pPr>
      <w:r w:rsidRPr="00DD78D3">
        <w:t>§ 6. Osoby zainteresowane, które nie złożyły wcześniej oświadczenia, o</w:t>
      </w:r>
      <w:r w:rsidR="005708C1">
        <w:t> którym mowa w § 3, mogą złożyć</w:t>
      </w:r>
      <w:r w:rsidR="005708C1">
        <w:br/>
      </w:r>
      <w:r w:rsidRPr="00DD78D3">
        <w:t>takie oświadczenie, uczestnicząc w spisaniu protokołu dziedziczenia.”;</w:t>
      </w:r>
    </w:p>
    <w:p w:rsidR="00DD78D3" w:rsidRPr="00DD78D3" w:rsidRDefault="00DD78D3" w:rsidP="00DD78D3">
      <w:pPr>
        <w:pStyle w:val="PKTpunkt"/>
        <w:keepNext/>
      </w:pPr>
      <w:r w:rsidRPr="00DD78D3">
        <w:t>9)</w:t>
      </w:r>
      <w:r w:rsidRPr="00DD78D3">
        <w:tab/>
        <w:t>po art. 95d dodaje się art. 95da w brzmieniu:</w:t>
      </w:r>
    </w:p>
    <w:p w:rsidR="00DD78D3" w:rsidRPr="00DD78D3" w:rsidRDefault="00DD78D3" w:rsidP="00DD78D3">
      <w:pPr>
        <w:pStyle w:val="ZARTzmartartykuempunktem"/>
      </w:pPr>
      <w:r w:rsidRPr="00DD78D3">
        <w:t>„Art. 95da. § 1. Notariusz może zwracać się do organów administracji publicznej oraz organów wykonujących zadania z zakresu administracji publicznej o udzielenie informacji lub wydanie dokumentów stanowiących dowód faktu istotnego dla sporządzenia aktu poświadczenia dziedziczenia.</w:t>
      </w:r>
    </w:p>
    <w:p w:rsidR="00DD78D3" w:rsidRPr="00DD78D3" w:rsidRDefault="00DD78D3" w:rsidP="00DD78D3">
      <w:pPr>
        <w:pStyle w:val="ZUSTzmustartykuempunktem"/>
      </w:pPr>
      <w:r w:rsidRPr="00DD78D3">
        <w:t>§ 2. Notariusz może zwrócić się do Ministra Sprawiedliwości o udzielenie tekstu właściwego prawa obcego. Celem ustalenia treści właściwego prawa obcego notariusz może zastosować także inne odpowiednie środki.”;</w:t>
      </w:r>
    </w:p>
    <w:p w:rsidR="00DD78D3" w:rsidRPr="00DD78D3" w:rsidRDefault="00DD78D3" w:rsidP="00DD78D3">
      <w:pPr>
        <w:pStyle w:val="PKTpunkt"/>
        <w:keepNext/>
      </w:pPr>
      <w:r w:rsidRPr="00DD78D3">
        <w:t>10)</w:t>
      </w:r>
      <w:r w:rsidRPr="00DD78D3">
        <w:tab/>
        <w:t>w art. 95e:</w:t>
      </w:r>
    </w:p>
    <w:p w:rsidR="00DD78D3" w:rsidRPr="00DD78D3" w:rsidRDefault="00DD78D3" w:rsidP="00DD78D3">
      <w:pPr>
        <w:pStyle w:val="LITlitera"/>
        <w:keepNext/>
      </w:pPr>
      <w:r w:rsidRPr="00DD78D3">
        <w:t>a)</w:t>
      </w:r>
      <w:r w:rsidRPr="00DD78D3">
        <w:tab/>
        <w:t>§ 1 otrzymuje brzmienie:</w:t>
      </w:r>
    </w:p>
    <w:p w:rsidR="00DD78D3" w:rsidRPr="00DD78D3" w:rsidRDefault="00DD78D3" w:rsidP="00DD78D3">
      <w:pPr>
        <w:pStyle w:val="ZLITUSTzmustliter"/>
      </w:pPr>
      <w:r w:rsidRPr="00DD78D3">
        <w:t>„§ 1. Po spisaniu protokołu dziedziczenia notariusz sporządza akt poświadczenia dziedziczenia, jeżeli nie ma wątpliwości co do istnienia jurysdykcji krajowej, treści właściwego prawa obcego, osoby spadkobiercy i wysokości udziałów w spadku, a w przypadku, gdy spadkodawca uczynił zapis windykacyjny – także co do osoby, na której rzecz spadkodawca uczynił zapis windykacyjny, i przedmiotu zapisu.”,</w:t>
      </w:r>
    </w:p>
    <w:p w:rsidR="00DD78D3" w:rsidRPr="00DD78D3" w:rsidRDefault="00DD78D3" w:rsidP="00DD78D3">
      <w:pPr>
        <w:pStyle w:val="LITlitera"/>
        <w:keepNext/>
      </w:pPr>
      <w:r w:rsidRPr="00DD78D3">
        <w:t>b)</w:t>
      </w:r>
      <w:r w:rsidRPr="00DD78D3">
        <w:tab/>
        <w:t>w § 2:</w:t>
      </w:r>
    </w:p>
    <w:p w:rsidR="00DD78D3" w:rsidRPr="00DD78D3" w:rsidRDefault="00DD78D3" w:rsidP="00DD78D3">
      <w:pPr>
        <w:pStyle w:val="TIRtiret"/>
      </w:pPr>
      <w:r w:rsidRPr="00DD78D3">
        <w:t>–</w:t>
      </w:r>
      <w:r w:rsidRPr="00DD78D3">
        <w:tab/>
        <w:t>uchyla się pkt 3,</w:t>
      </w:r>
    </w:p>
    <w:p w:rsidR="00DD78D3" w:rsidRPr="00DD78D3" w:rsidRDefault="00DD78D3" w:rsidP="00DD78D3">
      <w:pPr>
        <w:pStyle w:val="TIRtiret"/>
        <w:keepNext/>
      </w:pPr>
      <w:r w:rsidRPr="00DD78D3">
        <w:t>–</w:t>
      </w:r>
      <w:r w:rsidRPr="00DD78D3">
        <w:tab/>
        <w:t>pkt 4 otrzymuje brzmienie:</w:t>
      </w:r>
    </w:p>
    <w:p w:rsidR="00DD78D3" w:rsidRPr="00DD78D3" w:rsidRDefault="00DD78D3" w:rsidP="00DD78D3">
      <w:pPr>
        <w:pStyle w:val="ZTIRPKTzmpkttiret"/>
      </w:pPr>
      <w:r w:rsidRPr="00DD78D3">
        <w:t>„4)</w:t>
      </w:r>
      <w:r w:rsidRPr="00DD78D3">
        <w:tab/>
        <w:t>w sprawie brak jurysdykcji krajowej.”,</w:t>
      </w:r>
    </w:p>
    <w:p w:rsidR="00DD78D3" w:rsidRPr="00DD78D3" w:rsidRDefault="00DD78D3" w:rsidP="00DD78D3">
      <w:pPr>
        <w:pStyle w:val="LITlitera"/>
        <w:keepNext/>
      </w:pPr>
      <w:r w:rsidRPr="00DD78D3">
        <w:t>c)</w:t>
      </w:r>
      <w:r w:rsidRPr="00DD78D3">
        <w:tab/>
        <w:t>dodaje się § 3 w brzmieniu:</w:t>
      </w:r>
    </w:p>
    <w:p w:rsidR="00DD78D3" w:rsidRPr="00DD78D3" w:rsidRDefault="00DD78D3" w:rsidP="00DD78D3">
      <w:pPr>
        <w:pStyle w:val="ZLITUSTzmustliter"/>
      </w:pPr>
      <w:r w:rsidRPr="00DD78D3">
        <w:t>„§ 3. Jeżeli spadek ma przypaść jako spadkobiercy ustawowemu gminie lub Skarbowi Państwa, a przedstawione przez osobę zainteresowaną dowody nie są wystarczające do sporządzenia aktu poświadczenia dziedziczenia, notariusz może sporządzić akt poświadczenia dziedziczenia dopiero po wezwaniu spadkobierców przez ogłoszenie dokonane na koszt osoby zainteresowanej. Przepisy art. 673 i art. 674 Kodeksu postępowania cywilnego stosuje się odpowiednio.”;</w:t>
      </w:r>
    </w:p>
    <w:p w:rsidR="00DD78D3" w:rsidRPr="00DD78D3" w:rsidRDefault="00DD78D3" w:rsidP="00DD78D3">
      <w:pPr>
        <w:pStyle w:val="PKTpunkt"/>
        <w:keepNext/>
      </w:pPr>
      <w:r w:rsidRPr="00DD78D3">
        <w:t>11)</w:t>
      </w:r>
      <w:r w:rsidRPr="00DD78D3">
        <w:tab/>
        <w:t>w art. 95f w § 1:</w:t>
      </w:r>
    </w:p>
    <w:p w:rsidR="00DD78D3" w:rsidRPr="00DD78D3" w:rsidRDefault="00DD78D3" w:rsidP="00DD78D3">
      <w:pPr>
        <w:pStyle w:val="LITlitera"/>
        <w:keepNext/>
      </w:pPr>
      <w:r w:rsidRPr="00DD78D3">
        <w:t>a)</w:t>
      </w:r>
      <w:r w:rsidRPr="00DD78D3">
        <w:tab/>
        <w:t>pkt 6 otrzymuje brzmienie:</w:t>
      </w:r>
    </w:p>
    <w:p w:rsidR="00DD78D3" w:rsidRPr="00DD78D3" w:rsidRDefault="00DD78D3" w:rsidP="00DD78D3">
      <w:pPr>
        <w:pStyle w:val="ZLITPKTzmpktliter"/>
      </w:pPr>
      <w:r w:rsidRPr="00DD78D3">
        <w:t>„6)</w:t>
      </w:r>
      <w:r w:rsidRPr="00DD78D3">
        <w:tab/>
      </w:r>
      <w:r w:rsidRPr="005708C1">
        <w:rPr>
          <w:spacing w:val="-2"/>
        </w:rPr>
        <w:t xml:space="preserve">tytuł powołania do spadku i wysokość udziałów w spadku, a w razie dziedziczenia testamentowego – </w:t>
      </w:r>
      <w:proofErr w:type="spellStart"/>
      <w:r w:rsidRPr="005708C1">
        <w:rPr>
          <w:spacing w:val="-2"/>
        </w:rPr>
        <w:t>okreś</w:t>
      </w:r>
      <w:proofErr w:type="spellEnd"/>
      <w:r w:rsidR="005708C1" w:rsidRPr="005708C1">
        <w:rPr>
          <w:spacing w:val="-2"/>
        </w:rPr>
        <w:t>-</w:t>
      </w:r>
      <w:r w:rsidR="005708C1" w:rsidRPr="005708C1">
        <w:rPr>
          <w:spacing w:val="-2"/>
        </w:rPr>
        <w:br/>
      </w:r>
      <w:r w:rsidRPr="00DD78D3">
        <w:t>lenie formy testamentu;”,</w:t>
      </w:r>
    </w:p>
    <w:p w:rsidR="00DD78D3" w:rsidRPr="00DD78D3" w:rsidRDefault="00DD78D3" w:rsidP="00DD78D3">
      <w:pPr>
        <w:pStyle w:val="LITlitera"/>
        <w:keepNext/>
      </w:pPr>
      <w:r w:rsidRPr="00DD78D3">
        <w:t>b)</w:t>
      </w:r>
      <w:r w:rsidRPr="00DD78D3">
        <w:tab/>
        <w:t>pkt 7a otrzymuje brzmienie:</w:t>
      </w:r>
    </w:p>
    <w:p w:rsidR="00DD78D3" w:rsidRPr="00DD78D3" w:rsidRDefault="00DD78D3" w:rsidP="00DD78D3">
      <w:pPr>
        <w:pStyle w:val="ZLITPKTzmpktliter"/>
      </w:pPr>
      <w:r w:rsidRPr="00DD78D3">
        <w:t>„7a)</w:t>
      </w:r>
      <w:r w:rsidRPr="00DD78D3">
        <w:tab/>
        <w:t>wskazanie osób, na których rzecz spadkodawca uczynił zapisy windykacyjne, oraz przedmiotów tych zap</w:t>
      </w:r>
      <w:r w:rsidRPr="00DD78D3">
        <w:t>i</w:t>
      </w:r>
      <w:r w:rsidRPr="00DD78D3">
        <w:t>sów, chyba że osoby te nie chcą lub nie mogą być zapisobiercami albo zapisy windykacyjne okazały się bezskuteczne;”,</w:t>
      </w:r>
    </w:p>
    <w:p w:rsidR="00DD78D3" w:rsidRPr="00DD78D3" w:rsidRDefault="00DD78D3" w:rsidP="00DD78D3">
      <w:pPr>
        <w:pStyle w:val="LITlitera"/>
      </w:pPr>
      <w:r w:rsidRPr="00DD78D3">
        <w:t>c)</w:t>
      </w:r>
      <w:r w:rsidRPr="00DD78D3">
        <w:tab/>
        <w:t>uchyla się pkt 9;</w:t>
      </w:r>
    </w:p>
    <w:p w:rsidR="00DD78D3" w:rsidRPr="00DD78D3" w:rsidRDefault="00DD78D3" w:rsidP="00DD78D3">
      <w:pPr>
        <w:pStyle w:val="PKTpunkt"/>
        <w:keepNext/>
      </w:pPr>
      <w:r w:rsidRPr="00DD78D3">
        <w:t>12)</w:t>
      </w:r>
      <w:r w:rsidRPr="00DD78D3">
        <w:tab/>
        <w:t>w dziale II po rozdziale 3a dodaje się rozdział 3b w brzmieniu:</w:t>
      </w:r>
    </w:p>
    <w:p w:rsidR="00DD78D3" w:rsidRPr="00DD78D3" w:rsidRDefault="00DD78D3" w:rsidP="00DD78D3">
      <w:pPr>
        <w:pStyle w:val="ZROZDZODDZOZNzmoznrozdzoddzartykuempunktem"/>
      </w:pPr>
      <w:r w:rsidRPr="00DD78D3">
        <w:t>„Rozdział 3b</w:t>
      </w:r>
    </w:p>
    <w:p w:rsidR="00DD78D3" w:rsidRPr="00DD78D3" w:rsidRDefault="00DD78D3" w:rsidP="00DD78D3">
      <w:pPr>
        <w:pStyle w:val="ZROZDZODDZPRZEDMzmprzedmrozdzoddzartykuempunktem"/>
      </w:pPr>
      <w:r w:rsidRPr="00DD78D3">
        <w:t>Europejskie poświadczenia spadkowe</w:t>
      </w:r>
    </w:p>
    <w:p w:rsidR="00DD78D3" w:rsidRPr="00DD78D3" w:rsidRDefault="00DD78D3" w:rsidP="00DD78D3">
      <w:pPr>
        <w:pStyle w:val="ZARTzmartartykuempunktem"/>
      </w:pPr>
      <w:r w:rsidRPr="00DD78D3">
        <w:t>Art. 95q. W zakresie nieuregulowanym w rozporządzeniu Parlamentu Europejskiego i Rady (UE) nr 650/2012 z dnia 4 lipca 2012 r. w sprawie jurysdykcji, prawa właściwego, uznawania i wykonywania orzeczeń, przyjmowania i wykonywania dokumentów urzędowych dotyczących dziedzicze</w:t>
      </w:r>
      <w:r w:rsidR="005708C1">
        <w:t>nia oraz w sprawie ustanowienia</w:t>
      </w:r>
      <w:r w:rsidR="005708C1">
        <w:br/>
      </w:r>
      <w:r w:rsidRPr="00DD78D3">
        <w:t>europejskiego poświadczenia spadkowego (Dz. Urz. UE L 201 z 27.07.2012, str. 107, z </w:t>
      </w:r>
      <w:proofErr w:type="spellStart"/>
      <w:r w:rsidRPr="00DD78D3">
        <w:t>późn</w:t>
      </w:r>
      <w:proofErr w:type="spellEnd"/>
      <w:r w:rsidRPr="00DD78D3">
        <w:t>. zm.) do czynności d</w:t>
      </w:r>
      <w:r w:rsidRPr="00DD78D3">
        <w:t>o</w:t>
      </w:r>
      <w:r w:rsidRPr="00DD78D3">
        <w:t>tyczących europejskiego poświadczenia spadkowego stosuje się odpowiednio przepisy o sporządzaniu aktu poświa</w:t>
      </w:r>
      <w:r w:rsidRPr="00DD78D3">
        <w:t>d</w:t>
      </w:r>
      <w:r w:rsidRPr="00DD78D3">
        <w:t>czenia dziedziczenia, chyba że przepisy niniejszego rozdziału stanowią inaczej.</w:t>
      </w:r>
    </w:p>
    <w:p w:rsidR="00DD78D3" w:rsidRPr="00DD78D3" w:rsidRDefault="00DD78D3" w:rsidP="00DD78D3">
      <w:pPr>
        <w:pStyle w:val="ZARTzmartartykuempunktem"/>
      </w:pPr>
      <w:r w:rsidRPr="00DD78D3">
        <w:t>Art. 95r. Przy czynnościach dotyczących europejskiego poświadczenia spadkowego stosuje się odpowiednio przepisy art. 670, art. 672–674 i art. 676 Kodeksu postępowania cywilnego.</w:t>
      </w:r>
    </w:p>
    <w:p w:rsidR="00DD78D3" w:rsidRPr="00DD78D3" w:rsidRDefault="00DD78D3" w:rsidP="00DD78D3">
      <w:pPr>
        <w:pStyle w:val="ZARTzmartartykuempunktem"/>
      </w:pPr>
      <w:r w:rsidRPr="00DD78D3">
        <w:t>Art. 95s. § 1. Przy czynnościach dotyczących europejskiego poświadczenia spadkowego połączonych z wydatkami notariusz może odmówić dokonania czynności notarialnej, jeżeli strona nie złoży zaliczki na ich pokr</w:t>
      </w:r>
      <w:r w:rsidRPr="00DD78D3">
        <w:t>y</w:t>
      </w:r>
      <w:r w:rsidRPr="00DD78D3">
        <w:t>cie w wysokości i terminie określonych przez notariusza.</w:t>
      </w:r>
    </w:p>
    <w:p w:rsidR="00DD78D3" w:rsidRPr="00DD78D3" w:rsidRDefault="00DD78D3" w:rsidP="00DD78D3">
      <w:pPr>
        <w:pStyle w:val="ZUSTzmustartykuempunktem"/>
      </w:pPr>
      <w:r w:rsidRPr="00DD78D3">
        <w:t>§ 2. Jeżeli strona nie jest w stanie bez uszczerbku utrzymania koniecznego dla siebie i rodziny ponieść żądanej przez notariusza zaliczki, może wystąpić z wnioskiem do sądu rejonowego właściwego ze względu na jej miejsce zamieszkania o zwolnienie w całości lub części od ponoszenia tych wydatków. Przepis art. 6 stosuje się odpowie</w:t>
      </w:r>
      <w:r w:rsidRPr="00DD78D3">
        <w:t>d</w:t>
      </w:r>
      <w:r w:rsidRPr="00DD78D3">
        <w:t>nio.</w:t>
      </w:r>
    </w:p>
    <w:p w:rsidR="00DD78D3" w:rsidRPr="00DD78D3" w:rsidRDefault="00DD78D3" w:rsidP="00DD78D3">
      <w:pPr>
        <w:pStyle w:val="ZARTzmartartykuempunktem"/>
      </w:pPr>
      <w:r w:rsidRPr="00DD78D3">
        <w:t>Art. 95t. Notariusz stwierdza w protokole wydanie, sprostowanie, zmianę lub uchylenie europejskiego p</w:t>
      </w:r>
      <w:r w:rsidRPr="00DD78D3">
        <w:t>o</w:t>
      </w:r>
      <w:r w:rsidRPr="00DD78D3">
        <w:t>świadczenia spadkowego albo zawieszenie jego skutków, jak również odmowę dokonania tych czynności. Do prot</w:t>
      </w:r>
      <w:r w:rsidRPr="00DD78D3">
        <w:t>o</w:t>
      </w:r>
      <w:r w:rsidRPr="00DD78D3">
        <w:t>kołu nie stosuje się przepisów art. 92 § 1 pkt 7 i 8 oraz art. 94 § 1.</w:t>
      </w:r>
    </w:p>
    <w:p w:rsidR="00DD78D3" w:rsidRPr="00DD78D3" w:rsidRDefault="00DD78D3" w:rsidP="00DD78D3">
      <w:pPr>
        <w:pStyle w:val="ZARTzmartartykuempunktem"/>
      </w:pPr>
      <w:r w:rsidRPr="00DD78D3">
        <w:t>Art. 95u. § 1. Notariusz z urzędu doręcza wypis protokołu obejmującego wydanie lub odmowę wydania eur</w:t>
      </w:r>
      <w:r w:rsidRPr="00DD78D3">
        <w:t>o</w:t>
      </w:r>
      <w:r w:rsidRPr="00DD78D3">
        <w:t>pejskiego poświadczenia spadkowego wraz z pouczeniem o przysługującym środku odwoławczym. Uzasadnienie tych czynności notariusz sporządza w terminie tygodnia na żądanie osoby biorącej udział w czynności notarialnej zgłoszone w terminie tygodnia od dnia doręczenia wypisu protokołu albo gdy osoba biorąca udział w czynności not</w:t>
      </w:r>
      <w:r w:rsidRPr="00DD78D3">
        <w:t>a</w:t>
      </w:r>
      <w:r w:rsidRPr="00DD78D3">
        <w:t>rialnej, która takiego żądania nie zgłosiła, wniosła środek odwoławczy w ustawowym terminie.</w:t>
      </w:r>
    </w:p>
    <w:p w:rsidR="00DD78D3" w:rsidRPr="00DD78D3" w:rsidRDefault="00DD78D3" w:rsidP="00DD78D3">
      <w:pPr>
        <w:pStyle w:val="ZUSTzmustartykuempunktem"/>
      </w:pPr>
      <w:r w:rsidRPr="00DD78D3">
        <w:t>§ 2. Wnioskodawcy doręcza się wypis protokołu obejmującego wydanie europejskiego poświadczenia spadk</w:t>
      </w:r>
      <w:r w:rsidRPr="00DD78D3">
        <w:t>o</w:t>
      </w:r>
      <w:r w:rsidRPr="00DD78D3">
        <w:t>wego wraz z poświadczonym odpisem tego poświadczenia.</w:t>
      </w:r>
    </w:p>
    <w:p w:rsidR="00DD78D3" w:rsidRPr="00DD78D3" w:rsidRDefault="00DD78D3" w:rsidP="00DD78D3">
      <w:pPr>
        <w:pStyle w:val="ZARTzmartartykuempunktem"/>
      </w:pPr>
      <w:r w:rsidRPr="00DD78D3">
        <w:t>Art. 95v. W razie stwierdzenia, że istnieje określona w rozporządzeniu, o którym mowa w art. 95q, podstawa do zmiany lub uchylenia europejskiego poświadczenia spadkowego, notariusz może je zmienić lub uchylić także z urzędu.</w:t>
      </w:r>
    </w:p>
    <w:p w:rsidR="00DD78D3" w:rsidRPr="00DD78D3" w:rsidRDefault="00DD78D3" w:rsidP="00DD78D3">
      <w:pPr>
        <w:pStyle w:val="ZARTzmartartykuempunktem"/>
      </w:pPr>
      <w:r w:rsidRPr="00DD78D3">
        <w:t>Art. 95w. Notariusz z urzędu doręcza wypis protokołu obejmującego sprostowanie, zmianę lub uchylenie eur</w:t>
      </w:r>
      <w:r w:rsidRPr="00DD78D3">
        <w:t>o</w:t>
      </w:r>
      <w:r w:rsidRPr="00DD78D3">
        <w:t>pejskiego poświadczenia spadkowego albo zawieszenie jego skutków, jak również odmowę dokonania tych czynn</w:t>
      </w:r>
      <w:r w:rsidRPr="00DD78D3">
        <w:t>o</w:t>
      </w:r>
      <w:r w:rsidRPr="00DD78D3">
        <w:t>ści, wraz z pouczeniem o przysługującym środku odwoławczym. Przepis art. 95u § 1 zdanie drugie stosuje się odp</w:t>
      </w:r>
      <w:r w:rsidRPr="00DD78D3">
        <w:t>o</w:t>
      </w:r>
      <w:r w:rsidRPr="00DD78D3">
        <w:t>wiednio. Wypis protokołu obejmującego te czynności notariusz z urzędu doręcza także wszystkim osobom, którym wydano poświadczone odpisy europejskiego poświadczenia spadkowego.</w:t>
      </w:r>
    </w:p>
    <w:p w:rsidR="00DD78D3" w:rsidRPr="00DD78D3" w:rsidRDefault="00DD78D3" w:rsidP="00DD78D3">
      <w:pPr>
        <w:pStyle w:val="ZARTzmartartykuempunktem"/>
      </w:pPr>
      <w:r w:rsidRPr="00DD78D3">
        <w:t>Art. 95x. § 1. Na czynności notariusza w przedmiocie wydania, sprostowania, zmiany lub uchylenia albo z</w:t>
      </w:r>
      <w:r w:rsidRPr="00DD78D3">
        <w:t>a</w:t>
      </w:r>
      <w:r w:rsidRPr="00DD78D3">
        <w:t>wieszenia skutków europejskiego poświadczenia spadkowego przysługuje zażalenie. Przepis art. 83 stosuje się o</w:t>
      </w:r>
      <w:r w:rsidRPr="00DD78D3">
        <w:t>d</w:t>
      </w:r>
      <w:r w:rsidRPr="00DD78D3">
        <w:t>powiednio.</w:t>
      </w:r>
    </w:p>
    <w:p w:rsidR="00DD78D3" w:rsidRPr="00DD78D3" w:rsidRDefault="00DD78D3" w:rsidP="00DD78D3">
      <w:pPr>
        <w:pStyle w:val="ZUSTzmustartykuempunktem"/>
      </w:pPr>
      <w:r w:rsidRPr="00DD78D3">
        <w:t>§ 2. Na postanowienie sądu drugiej instancji wydane w wyniku rozpoznania zażalenia skarga kasacyjna nie przysługuje.</w:t>
      </w:r>
    </w:p>
    <w:p w:rsidR="00DD78D3" w:rsidRPr="00DD78D3" w:rsidRDefault="00DD78D3" w:rsidP="00DD78D3">
      <w:pPr>
        <w:pStyle w:val="ZUSTzmustartykuempunktem"/>
      </w:pPr>
      <w:r w:rsidRPr="00DD78D3">
        <w:t>§ 3. W postępowaniach dotyczących europejskiego poświadczenia spadkowego skarga o stwierdzenie niezgo</w:t>
      </w:r>
      <w:r w:rsidRPr="00DD78D3">
        <w:t>d</w:t>
      </w:r>
      <w:r w:rsidRPr="00DD78D3">
        <w:t>ności z prawem prawomocnego orzeczenia nie przysługuje.”.</w:t>
      </w:r>
    </w:p>
    <w:p w:rsidR="00DD78D3" w:rsidRPr="00DD78D3" w:rsidRDefault="00DD78D3" w:rsidP="00DD78D3">
      <w:pPr>
        <w:pStyle w:val="ARTartustawynprozporzdzenia"/>
        <w:keepNext/>
      </w:pPr>
      <w:r w:rsidRPr="00DD78D3">
        <w:rPr>
          <w:rStyle w:val="Ppogrubienie"/>
        </w:rPr>
        <w:t>Art. 3.</w:t>
      </w:r>
      <w:r w:rsidRPr="00DD78D3">
        <w:t> W ustawie z dnia 23 kwietnia 1964 r. – Kodeks cywilny (Dz. U. z 2014 r. poz. 121, z </w:t>
      </w:r>
      <w:proofErr w:type="spellStart"/>
      <w:r w:rsidRPr="00DD78D3">
        <w:t>późn</w:t>
      </w:r>
      <w:proofErr w:type="spellEnd"/>
      <w:r w:rsidRPr="00DD78D3">
        <w:t>. zm.</w:t>
      </w:r>
      <w:r w:rsidRPr="00DD78D3">
        <w:rPr>
          <w:rStyle w:val="IGindeksgrny"/>
        </w:rPr>
        <w:footnoteReference w:id="5"/>
      </w:r>
      <w:r w:rsidRPr="00DD78D3">
        <w:rPr>
          <w:rStyle w:val="IGindeksgrny"/>
        </w:rPr>
        <w:t>)</w:t>
      </w:r>
      <w:r w:rsidRPr="00DD78D3">
        <w:t>) art. 987 otrzymuje brzmienie:</w:t>
      </w:r>
    </w:p>
    <w:p w:rsidR="00DD78D3" w:rsidRPr="00DD78D3" w:rsidRDefault="00DD78D3" w:rsidP="00DD78D3">
      <w:pPr>
        <w:pStyle w:val="ZARTzmartartykuempunktem"/>
      </w:pPr>
      <w:r w:rsidRPr="00DD78D3">
        <w:t>„Art. 987. Jeżeli osoba powołana jako wykonawca testamentu nie chce tego obowiązku przyjąć, składa odp</w:t>
      </w:r>
      <w:r w:rsidRPr="00DD78D3">
        <w:t>o</w:t>
      </w:r>
      <w:r w:rsidRPr="00DD78D3">
        <w:t>wiednie oświadczenie przed sądem albo notariuszem.”.</w:t>
      </w:r>
    </w:p>
    <w:p w:rsidR="00DD78D3" w:rsidRPr="00DD78D3" w:rsidRDefault="00DD78D3" w:rsidP="00DD78D3">
      <w:pPr>
        <w:pStyle w:val="ARTartustawynprozporzdzenia"/>
        <w:keepNext/>
      </w:pPr>
      <w:r w:rsidRPr="00DD78D3">
        <w:rPr>
          <w:rStyle w:val="Ppogrubienie"/>
        </w:rPr>
        <w:t>Art. 4.</w:t>
      </w:r>
      <w:r w:rsidRPr="00DD78D3">
        <w:t> W ustawie z dnia 28 lipca 1983 r. o podatku od spadków i darowizn (Dz. U. z 2015 r. poz. 86</w:t>
      </w:r>
      <w:r w:rsidR="005708C1">
        <w:t xml:space="preserve">, </w:t>
      </w:r>
      <w:r w:rsidRPr="00DD78D3">
        <w:t>211</w:t>
      </w:r>
      <w:r w:rsidR="005708C1">
        <w:t xml:space="preserve"> i 1045</w:t>
      </w:r>
      <w:r w:rsidRPr="00DD78D3">
        <w:t>) wprowadza się następujące zmiany:</w:t>
      </w:r>
    </w:p>
    <w:p w:rsidR="00DD78D3" w:rsidRPr="00DD78D3" w:rsidRDefault="00DD78D3" w:rsidP="00DD78D3">
      <w:pPr>
        <w:pStyle w:val="PKTpunkt"/>
        <w:keepNext/>
      </w:pPr>
      <w:r w:rsidRPr="00DD78D3">
        <w:t>1)</w:t>
      </w:r>
      <w:r w:rsidRPr="00DD78D3">
        <w:tab/>
        <w:t>w art. 4a:</w:t>
      </w:r>
    </w:p>
    <w:p w:rsidR="00DD78D3" w:rsidRPr="00DD78D3" w:rsidRDefault="00DD78D3" w:rsidP="00DD78D3">
      <w:pPr>
        <w:pStyle w:val="LITlitera"/>
        <w:keepNext/>
      </w:pPr>
      <w:r w:rsidRPr="00DD78D3">
        <w:t>a)</w:t>
      </w:r>
      <w:r w:rsidRPr="00DD78D3">
        <w:tab/>
        <w:t>po ust. 1 dodaje się ust. 1a w brzmieniu:</w:t>
      </w:r>
    </w:p>
    <w:p w:rsidR="00DD78D3" w:rsidRPr="00DD78D3" w:rsidRDefault="00DD78D3" w:rsidP="00DD78D3">
      <w:pPr>
        <w:pStyle w:val="ZLITUSTzmustliter"/>
      </w:pPr>
      <w:r w:rsidRPr="00DD78D3">
        <w:t>„1a. Jeżeli dokumentem potwierdzającym nabycie własności rzeczy lub praw majątkowych jest akt p</w:t>
      </w:r>
      <w:r w:rsidRPr="00DD78D3">
        <w:t>o</w:t>
      </w:r>
      <w:r w:rsidRPr="00DD78D3">
        <w:t>świadczenia dziedziczenia lub europejskie poświadczenie spadkowe, termin 6 miesięcy, o którym mowa w ust. 1 pkt 1, do zgłoszenia tego nabycia właściwemu naczelnikowi urzędu skarbowego liczy się od dnia zarejestrow</w:t>
      </w:r>
      <w:r w:rsidRPr="00DD78D3">
        <w:t>a</w:t>
      </w:r>
      <w:r w:rsidRPr="00DD78D3">
        <w:t>nia aktu poświadczenia dziedziczenia lub wydania europejskiego poświadczenia spadkowego, z zastrzeżeniem ust. 2 i 4.”,</w:t>
      </w:r>
    </w:p>
    <w:p w:rsidR="00DD78D3" w:rsidRPr="00DD78D3" w:rsidRDefault="00DD78D3" w:rsidP="00DD78D3">
      <w:pPr>
        <w:pStyle w:val="LITlitera"/>
        <w:keepNext/>
      </w:pPr>
      <w:r w:rsidRPr="00DD78D3">
        <w:t>b)</w:t>
      </w:r>
      <w:r w:rsidRPr="00DD78D3">
        <w:tab/>
        <w:t>ust. 2 i 3 otrzymują brzmienie:</w:t>
      </w:r>
    </w:p>
    <w:p w:rsidR="00DD78D3" w:rsidRPr="00DD78D3" w:rsidRDefault="00DD78D3" w:rsidP="00DD78D3">
      <w:pPr>
        <w:pStyle w:val="ZLITUSTzmustliter"/>
      </w:pPr>
      <w:r w:rsidRPr="00DD78D3">
        <w:t>„2. Jeżeli nabywca dowiedział się o nabyciu własności rzeczy lub praw majątkowych po upływie term</w:t>
      </w:r>
      <w:r w:rsidRPr="00DD78D3">
        <w:t>i</w:t>
      </w:r>
      <w:r w:rsidRPr="00DD78D3">
        <w:t>nów, o których mowa w ust. 1 pkt 1 lub ust. 1a, zwolnienie, o którym mowa w ust. 1, stosuje się, gdy nabywca zgłosi te rzeczy lub prawa majątkowe naczelnikowi urzędu skarbowego nie później niż w terminie 6 miesięcy od dnia, w którym dowiedział się o ich nabyciu, oraz uprawdopodobni fakt późniejszego powzięcia wiadomości o ich nabyciu.</w:t>
      </w:r>
    </w:p>
    <w:p w:rsidR="00DD78D3" w:rsidRPr="00DD78D3" w:rsidRDefault="00DD78D3" w:rsidP="00DD78D3">
      <w:pPr>
        <w:pStyle w:val="ZLITUSTzmustliter"/>
      </w:pPr>
      <w:r w:rsidRPr="00DD78D3">
        <w:t>3. W przypadku niespełnienia warunków, o których mowa w ust. 1–2, nabycie własności rzeczy lub praw majątkowych podlega opodatkowaniu na zasadach określonych dla nabywców zaliczonych do I grupy podatk</w:t>
      </w:r>
      <w:r w:rsidRPr="00DD78D3">
        <w:t>o</w:t>
      </w:r>
      <w:r w:rsidRPr="00DD78D3">
        <w:t>wej.”;</w:t>
      </w:r>
    </w:p>
    <w:p w:rsidR="00DD78D3" w:rsidRPr="00DD78D3" w:rsidRDefault="00DD78D3" w:rsidP="00DD78D3">
      <w:pPr>
        <w:pStyle w:val="PKTpunkt"/>
        <w:keepNext/>
      </w:pPr>
      <w:r w:rsidRPr="00DD78D3">
        <w:t>2)</w:t>
      </w:r>
      <w:r w:rsidRPr="00DD78D3">
        <w:tab/>
        <w:t>w art. 6 w ust. 1 pkt 2b otrzymuje brzmienie:</w:t>
      </w:r>
    </w:p>
    <w:p w:rsidR="00DD78D3" w:rsidRPr="00DD78D3" w:rsidRDefault="00DD78D3" w:rsidP="00DD78D3">
      <w:pPr>
        <w:pStyle w:val="ZPKTzmpktartykuempunktem"/>
      </w:pPr>
      <w:r w:rsidRPr="00DD78D3">
        <w:t>„2b)</w:t>
      </w:r>
      <w:r w:rsidRPr="00DD78D3">
        <w:tab/>
        <w:t>przy nabyciu w drodze zapisu windykacyjnego – z chwilą uprawomocnienia się orzeczenia sądu stwierdzając</w:t>
      </w:r>
      <w:r w:rsidRPr="00DD78D3">
        <w:t>e</w:t>
      </w:r>
      <w:r w:rsidRPr="00DD78D3">
        <w:t>go nabycie spadku, postanowienia częściowego stwierdzającego nabycie przedmiotu zapisu windykacyjnego, zarejestrowania aktu poświadczenia dziedziczenia lub wydania europejskiego poświadczenia spadkowego;”.</w:t>
      </w:r>
    </w:p>
    <w:p w:rsidR="00DD78D3" w:rsidRPr="00DD78D3" w:rsidRDefault="00DD78D3" w:rsidP="00DD78D3">
      <w:pPr>
        <w:pStyle w:val="ARTartustawynprozporzdzenia"/>
        <w:keepNext/>
      </w:pPr>
      <w:r w:rsidRPr="00DD78D3">
        <w:rPr>
          <w:rStyle w:val="Ppogrubienie"/>
        </w:rPr>
        <w:t>Art. 5.</w:t>
      </w:r>
      <w:r w:rsidRPr="00DD78D3">
        <w:t> W ustawie z dnia 13 lutego 1984 r. o funkcjach konsulów Rzeczypospolitej Polskiej (Dz. U. z 2015 r. poz. 389 i 539) w art. 19 po ust. 4a dodaje się ust. 4b w brzmieniu:</w:t>
      </w:r>
    </w:p>
    <w:p w:rsidR="00DD78D3" w:rsidRPr="00DD78D3" w:rsidRDefault="00DD78D3" w:rsidP="00DD78D3">
      <w:pPr>
        <w:pStyle w:val="ZUSTzmustartykuempunktem"/>
      </w:pPr>
      <w:r w:rsidRPr="00DD78D3">
        <w:t>„4b. Konsul nie może podejmować czynności dotyczących europejskich poświadczeń spadkowych.”.</w:t>
      </w:r>
    </w:p>
    <w:p w:rsidR="00DD78D3" w:rsidRPr="00DD78D3" w:rsidRDefault="00DD78D3" w:rsidP="00DD78D3">
      <w:pPr>
        <w:pStyle w:val="ARTartustawynprozporzdzenia"/>
        <w:keepNext/>
      </w:pPr>
      <w:r w:rsidRPr="00DD78D3">
        <w:rPr>
          <w:rStyle w:val="Ppogrubienie"/>
        </w:rPr>
        <w:t>Art. 6.</w:t>
      </w:r>
      <w:r w:rsidRPr="00DD78D3">
        <w:t> W ustawie z dnia 17 maja 1989 r. – Prawo geodezyjne i kartograficzne (Dz. U. z 2015 r. poz. 520 i 831) wprowadza się następujące zmiany:</w:t>
      </w:r>
    </w:p>
    <w:p w:rsidR="00DD78D3" w:rsidRPr="00DD78D3" w:rsidRDefault="00DD78D3" w:rsidP="00DD78D3">
      <w:pPr>
        <w:pStyle w:val="PKTpunkt"/>
        <w:keepNext/>
      </w:pPr>
      <w:r w:rsidRPr="00DD78D3">
        <w:t>1)</w:t>
      </w:r>
      <w:r w:rsidRPr="00DD78D3">
        <w:tab/>
        <w:t>w art. 23:</w:t>
      </w:r>
    </w:p>
    <w:p w:rsidR="0028535F" w:rsidRDefault="00DD78D3" w:rsidP="00DD78D3">
      <w:pPr>
        <w:pStyle w:val="LITlitera"/>
        <w:keepNext/>
      </w:pPr>
      <w:r w:rsidRPr="00DD78D3">
        <w:t>a)</w:t>
      </w:r>
      <w:r w:rsidRPr="00DD78D3">
        <w:tab/>
        <w:t>w ust. 1 w pkt 1 wprowadzenie do wyliczenia otrzymuje brzmienie:</w:t>
      </w:r>
    </w:p>
    <w:p w:rsidR="00DD78D3" w:rsidRPr="00DD78D3" w:rsidRDefault="00DD78D3" w:rsidP="00696AFF">
      <w:pPr>
        <w:pStyle w:val="ZLITCZWSPLITzmczciwsplitliter"/>
      </w:pPr>
      <w:r w:rsidRPr="00DD78D3">
        <w:t xml:space="preserve">„odpisy </w:t>
      </w:r>
      <w:r w:rsidRPr="00696AFF">
        <w:t>prawomocnych</w:t>
      </w:r>
      <w:r w:rsidRPr="00DD78D3">
        <w:t xml:space="preserve"> orzeczeń sądu, a w przypadkach dotyczących europejskiego poświadczenia spadkowego – odpisy orzeczeń sądu, w sprawach o:”,</w:t>
      </w:r>
    </w:p>
    <w:p w:rsidR="00DD78D3" w:rsidRPr="00DD78D3" w:rsidRDefault="00DD78D3" w:rsidP="00DD78D3">
      <w:pPr>
        <w:pStyle w:val="LITlitera"/>
        <w:keepNext/>
      </w:pPr>
      <w:r w:rsidRPr="00DD78D3">
        <w:t>b)</w:t>
      </w:r>
      <w:r w:rsidRPr="00DD78D3">
        <w:tab/>
        <w:t>w ust. 2 pkt 2 otrzymuje brzmienie:</w:t>
      </w:r>
    </w:p>
    <w:p w:rsidR="00DD78D3" w:rsidRPr="00DD78D3" w:rsidRDefault="00DD78D3" w:rsidP="00DD78D3">
      <w:pPr>
        <w:pStyle w:val="ZLITPKTzmpktliter"/>
      </w:pPr>
      <w:r w:rsidRPr="00DD78D3">
        <w:t>„2)</w:t>
      </w:r>
      <w:r w:rsidRPr="00DD78D3">
        <w:tab/>
        <w:t>odpisy aktów poświadczenia dziedziczenia oraz odpisy europejskich poświadczeń spadkowych.”;</w:t>
      </w:r>
    </w:p>
    <w:p w:rsidR="00DD78D3" w:rsidRPr="00DD78D3" w:rsidRDefault="00DD78D3" w:rsidP="00DD78D3">
      <w:pPr>
        <w:pStyle w:val="PKTpunkt"/>
        <w:keepNext/>
      </w:pPr>
      <w:r w:rsidRPr="00DD78D3">
        <w:t>2)</w:t>
      </w:r>
      <w:r w:rsidRPr="00DD78D3">
        <w:tab/>
        <w:t>w art. 24 w ust. 2b w pkt 1:</w:t>
      </w:r>
    </w:p>
    <w:p w:rsidR="00DD78D3" w:rsidRPr="00DD78D3" w:rsidRDefault="00DD78D3" w:rsidP="00DD78D3">
      <w:pPr>
        <w:pStyle w:val="LITlitera"/>
        <w:keepNext/>
      </w:pPr>
      <w:r w:rsidRPr="00DD78D3">
        <w:t>a)</w:t>
      </w:r>
      <w:r w:rsidRPr="00DD78D3">
        <w:tab/>
        <w:t>lit. c otrzymuje brzmienie:</w:t>
      </w:r>
    </w:p>
    <w:p w:rsidR="00DD78D3" w:rsidRPr="00DD78D3" w:rsidRDefault="00DD78D3" w:rsidP="00DD78D3">
      <w:pPr>
        <w:pStyle w:val="ZLITLITzmlitliter"/>
      </w:pPr>
      <w:r w:rsidRPr="00DD78D3">
        <w:t>„c)</w:t>
      </w:r>
      <w:r w:rsidRPr="00DD78D3">
        <w:tab/>
        <w:t>prawomocnych orzeczeń sądu, a w przypadkach dotyczących europejskiego poświadczenia spadkowego – orzeczeń sądu,”,</w:t>
      </w:r>
    </w:p>
    <w:p w:rsidR="00DD78D3" w:rsidRPr="00DD78D3" w:rsidRDefault="00DD78D3" w:rsidP="00DD78D3">
      <w:pPr>
        <w:pStyle w:val="LITlitera"/>
        <w:keepNext/>
      </w:pPr>
      <w:r w:rsidRPr="00DD78D3">
        <w:t>b)</w:t>
      </w:r>
      <w:r w:rsidRPr="00DD78D3">
        <w:tab/>
        <w:t>po lit. e dodaje się lit. </w:t>
      </w:r>
      <w:proofErr w:type="spellStart"/>
      <w:r w:rsidRPr="00DD78D3">
        <w:t>ea</w:t>
      </w:r>
      <w:proofErr w:type="spellEnd"/>
      <w:r w:rsidRPr="00DD78D3">
        <w:t xml:space="preserve"> w brzmieniu:</w:t>
      </w:r>
    </w:p>
    <w:p w:rsidR="00DD78D3" w:rsidRPr="00DD78D3" w:rsidRDefault="00DD78D3" w:rsidP="00DD78D3">
      <w:pPr>
        <w:pStyle w:val="ZLITLITzmlitliter"/>
      </w:pPr>
      <w:r w:rsidRPr="00DD78D3">
        <w:t>„</w:t>
      </w:r>
      <w:proofErr w:type="spellStart"/>
      <w:r w:rsidRPr="00DD78D3">
        <w:t>ea</w:t>
      </w:r>
      <w:proofErr w:type="spellEnd"/>
      <w:r w:rsidRPr="00DD78D3">
        <w:t>)</w:t>
      </w:r>
      <w:r w:rsidRPr="00DD78D3">
        <w:tab/>
        <w:t>aktów poświadczenia dziedziczenia oraz europejskich poświadczeń spadkowych,”.</w:t>
      </w:r>
    </w:p>
    <w:p w:rsidR="00DD78D3" w:rsidRPr="00DD78D3" w:rsidRDefault="00DD78D3" w:rsidP="00DD78D3">
      <w:pPr>
        <w:pStyle w:val="ARTartustawynprozporzdzenia"/>
        <w:keepNext/>
      </w:pPr>
      <w:r w:rsidRPr="00DD78D3">
        <w:rPr>
          <w:rStyle w:val="Ppogrubienie"/>
        </w:rPr>
        <w:t>Art. 7.</w:t>
      </w:r>
      <w:r w:rsidRPr="00DD78D3">
        <w:t> W ustawie z dnia 28 lipca 2005 r. o kosztach sądowych w sprawach cywilnych (Dz. U. z 2014 r. poz. 1025, z </w:t>
      </w:r>
      <w:proofErr w:type="spellStart"/>
      <w:r w:rsidRPr="00DD78D3">
        <w:t>późn</w:t>
      </w:r>
      <w:proofErr w:type="spellEnd"/>
      <w:r w:rsidRPr="00DD78D3">
        <w:t>. zm.</w:t>
      </w:r>
      <w:r w:rsidRPr="00DD78D3">
        <w:rPr>
          <w:rStyle w:val="IGindeksgrny"/>
        </w:rPr>
        <w:footnoteReference w:id="6"/>
      </w:r>
      <w:r w:rsidRPr="00DD78D3">
        <w:rPr>
          <w:rStyle w:val="IGindeksgrny"/>
        </w:rPr>
        <w:t>)</w:t>
      </w:r>
      <w:r w:rsidRPr="00DD78D3">
        <w:t>) w art. 24 w ust. 1 w pkt 3 kropkę zastępuje się średnikiem i dodaje się pkt 4 w brzmieniu:</w:t>
      </w:r>
    </w:p>
    <w:p w:rsidR="00DD78D3" w:rsidRPr="00DD78D3" w:rsidRDefault="00DD78D3" w:rsidP="00DD78D3">
      <w:pPr>
        <w:pStyle w:val="ZPKTzmpktartykuempunktem"/>
      </w:pPr>
      <w:r w:rsidRPr="00DD78D3">
        <w:t>„4)</w:t>
      </w:r>
      <w:r w:rsidRPr="00DD78D3">
        <w:tab/>
        <w:t>wydanie europejskiego poświadczenia spadkowego.”.</w:t>
      </w:r>
    </w:p>
    <w:p w:rsidR="00DD78D3" w:rsidRPr="00DD78D3" w:rsidRDefault="00DD78D3" w:rsidP="00DD78D3">
      <w:pPr>
        <w:pStyle w:val="ARTartustawynprozporzdzenia"/>
        <w:keepNext/>
      </w:pPr>
      <w:r w:rsidRPr="00DD78D3">
        <w:rPr>
          <w:rStyle w:val="Ppogrubienie"/>
        </w:rPr>
        <w:t>Art. 8.</w:t>
      </w:r>
      <w:r w:rsidRPr="00DD78D3">
        <w:t> W ustawie z dnia 4 lutego 2011 r. – Prawo prywatne międzynarodowe (Dz. U. Nr 80, poz. 432 oraz z 2014 r. poz. 827) wprowadza się następujące zmiany:</w:t>
      </w:r>
    </w:p>
    <w:p w:rsidR="00DD78D3" w:rsidRPr="00DD78D3" w:rsidRDefault="00DD78D3" w:rsidP="00DD78D3">
      <w:pPr>
        <w:pStyle w:val="PKTpunkt"/>
      </w:pPr>
      <w:r w:rsidRPr="00DD78D3">
        <w:t>1)</w:t>
      </w:r>
      <w:r w:rsidRPr="00DD78D3">
        <w:tab/>
        <w:t>uchyla się art. 64–66;</w:t>
      </w:r>
    </w:p>
    <w:p w:rsidR="00DD78D3" w:rsidRPr="00DD78D3" w:rsidRDefault="00DD78D3" w:rsidP="00DD78D3">
      <w:pPr>
        <w:pStyle w:val="PKTpunkt"/>
        <w:keepNext/>
      </w:pPr>
      <w:r w:rsidRPr="00DD78D3">
        <w:t>2)</w:t>
      </w:r>
      <w:r w:rsidRPr="00DD78D3">
        <w:tab/>
        <w:t>w rozdziale 16 dodaje się art. 66a w brzmieniu:</w:t>
      </w:r>
    </w:p>
    <w:p w:rsidR="00DD78D3" w:rsidRPr="00DD78D3" w:rsidRDefault="00DD78D3" w:rsidP="00DD78D3">
      <w:pPr>
        <w:pStyle w:val="ZARTzmartartykuempunktem"/>
      </w:pPr>
      <w:r w:rsidRPr="00DD78D3">
        <w:t>„Art. 66a. Prawo właściwe dla spraw spadkowych określa rozporządzenie Parlamentu Europejskiego i Rady (UE) nr 650/2012 z dnia 4 lipca 2012 r. w sprawie jurysdykcji, prawa właściwego, uznawania i wykonywania orz</w:t>
      </w:r>
      <w:r w:rsidRPr="00DD78D3">
        <w:t>e</w:t>
      </w:r>
      <w:r w:rsidRPr="00DD78D3">
        <w:t>czeń, przyjmowania i wykonywania dokumentów urzędowych dotyczących dziedziczenia oraz w sprawie ustanowi</w:t>
      </w:r>
      <w:r w:rsidRPr="00DD78D3">
        <w:t>e</w:t>
      </w:r>
      <w:r w:rsidRPr="00DD78D3">
        <w:t>nia europejskiego poświadczenia spadkowego (Dz. Urz. UE L 201 z 27.07.2012, str. 107, z </w:t>
      </w:r>
      <w:proofErr w:type="spellStart"/>
      <w:r w:rsidRPr="00DD78D3">
        <w:t>późn</w:t>
      </w:r>
      <w:proofErr w:type="spellEnd"/>
      <w:r w:rsidRPr="00DD78D3">
        <w:t>. zm.).”.</w:t>
      </w:r>
    </w:p>
    <w:p w:rsidR="00DD78D3" w:rsidRPr="00DD78D3" w:rsidRDefault="00DD78D3" w:rsidP="00DD78D3">
      <w:pPr>
        <w:pStyle w:val="ARTartustawynprozporzdzenia"/>
        <w:keepNext/>
      </w:pPr>
      <w:r w:rsidRPr="00DD78D3">
        <w:rPr>
          <w:rStyle w:val="Ppogrubienie"/>
        </w:rPr>
        <w:t>Art. 9.</w:t>
      </w:r>
      <w:r w:rsidRPr="00DD78D3">
        <w:t> Przepisów:</w:t>
      </w:r>
    </w:p>
    <w:p w:rsidR="00DD78D3" w:rsidRPr="00DD78D3" w:rsidRDefault="00DD78D3" w:rsidP="00DD78D3">
      <w:pPr>
        <w:pStyle w:val="PKTpunkt"/>
      </w:pPr>
      <w:r w:rsidRPr="00DD78D3">
        <w:t>1)</w:t>
      </w:r>
      <w:r w:rsidRPr="00DD78D3">
        <w:tab/>
        <w:t>art. 1142</w:t>
      </w:r>
      <w:r w:rsidRPr="00DD78D3">
        <w:rPr>
          <w:rStyle w:val="IGindeksgrny"/>
        </w:rPr>
        <w:t>1</w:t>
      </w:r>
      <w:r w:rsidRPr="00DD78D3">
        <w:t>–1142</w:t>
      </w:r>
      <w:r w:rsidRPr="00DD78D3">
        <w:rPr>
          <w:rStyle w:val="IGindeksgrny"/>
        </w:rPr>
        <w:t>6</w:t>
      </w:r>
      <w:r w:rsidRPr="00DD78D3">
        <w:t xml:space="preserve"> ustawy zmienianej w art. 1,</w:t>
      </w:r>
    </w:p>
    <w:p w:rsidR="00DD78D3" w:rsidRPr="00DD78D3" w:rsidRDefault="00DD78D3" w:rsidP="00DD78D3">
      <w:pPr>
        <w:pStyle w:val="PKTpunkt"/>
      </w:pPr>
      <w:r w:rsidRPr="00DD78D3">
        <w:t>2)</w:t>
      </w:r>
      <w:r w:rsidRPr="00DD78D3">
        <w:tab/>
        <w:t>art. 79 pkt 1b i art. 95q–95x ustawy zmienianej w art. 2,</w:t>
      </w:r>
    </w:p>
    <w:p w:rsidR="00DD78D3" w:rsidRPr="00DD78D3" w:rsidRDefault="00DD78D3" w:rsidP="00DD78D3">
      <w:pPr>
        <w:pStyle w:val="PKTpunkt"/>
      </w:pPr>
      <w:r w:rsidRPr="00DD78D3">
        <w:t>3)</w:t>
      </w:r>
      <w:r w:rsidRPr="00DD78D3">
        <w:tab/>
        <w:t>art. 19 ust. 4b ustawy zmienianej w art. 5,</w:t>
      </w:r>
    </w:p>
    <w:p w:rsidR="00DD78D3" w:rsidRPr="00DD78D3" w:rsidRDefault="00DD78D3" w:rsidP="00DD78D3">
      <w:pPr>
        <w:pStyle w:val="PKTpunkt"/>
        <w:keepNext/>
      </w:pPr>
      <w:r w:rsidRPr="00DD78D3">
        <w:t>4)</w:t>
      </w:r>
      <w:r w:rsidRPr="00DD78D3">
        <w:tab/>
        <w:t>art. 66a ustawy zmienianej w art. 8</w:t>
      </w:r>
    </w:p>
    <w:p w:rsidR="00DD78D3" w:rsidRPr="00DD78D3" w:rsidRDefault="00DD78D3" w:rsidP="00DD78D3">
      <w:pPr>
        <w:pStyle w:val="CZWSPPKTczwsplnapunktw"/>
      </w:pPr>
      <w:r w:rsidRPr="00DD78D3">
        <w:t>– w brzmieniu nadanym niniejszą ustawą, nie stosuje się do spadków otwartych przed dniem 17 sierpnia 2015 r.</w:t>
      </w:r>
    </w:p>
    <w:p w:rsidR="00DD78D3" w:rsidRPr="00DD78D3" w:rsidRDefault="00DD78D3" w:rsidP="00DD78D3">
      <w:pPr>
        <w:pStyle w:val="ARTartustawynprozporzdzenia"/>
        <w:keepNext/>
      </w:pPr>
      <w:r w:rsidRPr="00DD78D3">
        <w:rPr>
          <w:rStyle w:val="Ppogrubienie"/>
        </w:rPr>
        <w:t>Art. 10.</w:t>
      </w:r>
      <w:r w:rsidRPr="00DD78D3">
        <w:t> Ustawa wchodzi w życie z dniem 17 sierpnia 2015 r.</w:t>
      </w:r>
    </w:p>
    <w:p w:rsidR="00BD4B8E" w:rsidRPr="00DD78D3" w:rsidRDefault="00BD4B8E" w:rsidP="00BD4B8E">
      <w:pPr>
        <w:pStyle w:val="NAZORGWYDnazwaorganuwydajcegoprojektowanyakt"/>
      </w:pPr>
      <w:r w:rsidRPr="00DD78D3">
        <w:t xml:space="preserve">Prezydent Rzeczypospolitej Polskiej: </w:t>
      </w:r>
      <w:r w:rsidRPr="00DD78D3">
        <w:rPr>
          <w:rStyle w:val="Kkursywa"/>
        </w:rPr>
        <w:t>B. Komorowski</w:t>
      </w:r>
    </w:p>
    <w:sectPr w:rsidR="00BD4B8E" w:rsidRPr="00DD78D3"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90A" w:rsidRDefault="0014190A">
      <w:r>
        <w:separator/>
      </w:r>
    </w:p>
  </w:endnote>
  <w:endnote w:type="continuationSeparator" w:id="0">
    <w:p w:rsidR="0014190A" w:rsidRDefault="0014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90A" w:rsidRDefault="0014190A">
      <w:r>
        <w:separator/>
      </w:r>
    </w:p>
  </w:footnote>
  <w:footnote w:type="continuationSeparator" w:id="0">
    <w:p w:rsidR="0014190A" w:rsidRDefault="0014190A">
      <w:r>
        <w:separator/>
      </w:r>
    </w:p>
  </w:footnote>
  <w:footnote w:id="1">
    <w:p w:rsidR="00DD78D3" w:rsidRDefault="00DD78D3" w:rsidP="00DD78D3">
      <w:pPr>
        <w:pStyle w:val="ODNONIKtreodnonika"/>
      </w:pPr>
      <w:r>
        <w:rPr>
          <w:rStyle w:val="IGindeksgrny"/>
        </w:rPr>
        <w:footnoteRef/>
      </w:r>
      <w:r>
        <w:rPr>
          <w:rStyle w:val="IGindeksgrny"/>
        </w:rPr>
        <w:t>)</w:t>
      </w:r>
      <w:r>
        <w:rPr>
          <w:rStyle w:val="IGindeksgrny"/>
        </w:rPr>
        <w:tab/>
      </w:r>
      <w:r>
        <w:t>Niniejsza ustawa służy stosowaniu rozporządzenia Parlamentu Europejskiego i Rady (UE) nr 650/2012 z dnia 4 lipca 2012 r. w sprawie jurysdykcji, prawa właściwego, uznawania i wykonywania orzeczeń, przyjmowania i wykonywania dokumentów urz</w:t>
      </w:r>
      <w:r>
        <w:t>ę</w:t>
      </w:r>
      <w:r>
        <w:t>dowych dotyczących dziedziczenia oraz w sprawie ustanowienia europejskiego poświadczenia spadkowego (Dz. Urz. UE L 201</w:t>
      </w:r>
      <w:r w:rsidR="000F41AA">
        <w:t xml:space="preserve"> </w:t>
      </w:r>
      <w:r>
        <w:t>z 27.07.2012, str. 107, z </w:t>
      </w:r>
      <w:proofErr w:type="spellStart"/>
      <w:r>
        <w:t>późn</w:t>
      </w:r>
      <w:proofErr w:type="spellEnd"/>
      <w:r>
        <w:t>. zm.).</w:t>
      </w:r>
    </w:p>
  </w:footnote>
  <w:footnote w:id="2">
    <w:p w:rsidR="00DD78D3" w:rsidRDefault="00DD78D3" w:rsidP="00DD78D3">
      <w:pPr>
        <w:pStyle w:val="ODNONIKtreodnonika"/>
      </w:pPr>
      <w:r>
        <w:rPr>
          <w:rStyle w:val="IGindeksgrny"/>
        </w:rPr>
        <w:footnoteRef/>
      </w:r>
      <w:r>
        <w:rPr>
          <w:rStyle w:val="IGindeksgrny"/>
        </w:rPr>
        <w:t>)</w:t>
      </w:r>
      <w:r>
        <w:rPr>
          <w:vertAlign w:val="superscript"/>
        </w:rPr>
        <w:tab/>
      </w:r>
      <w:r>
        <w:t>Niniejszą ustawą zmienia się ustawy: ustawę z dnia 23 kwietnia 1964 r. – Kodeks cywilny, ustawę z dnia 28 lipca 1983 r. o podatku od spadków i darowizn, ustawę z dnia 13 lutego 1984 r. o funkcjach konsulów Rzeczypospolitej Polskiej, ustawę z dnia 17 maja 1989 r. – Prawo geodezyjne i kartograficzne, ustawę z dnia 28 lipca 2005 r. o kosztach sądowych w sprawach cywilnych oraz ust</w:t>
      </w:r>
      <w:r>
        <w:t>a</w:t>
      </w:r>
      <w:r>
        <w:t>wę z dnia 4 lutego 2011 r. – Prawo prywatne międzynarodowe.</w:t>
      </w:r>
    </w:p>
  </w:footnote>
  <w:footnote w:id="3">
    <w:p w:rsidR="00DD78D3" w:rsidRDefault="00DD78D3" w:rsidP="00DD78D3">
      <w:pPr>
        <w:pStyle w:val="ODNONIKtreodnonika"/>
      </w:pPr>
      <w:r>
        <w:rPr>
          <w:rStyle w:val="IGindeksgrny"/>
        </w:rPr>
        <w:footnoteRef/>
      </w:r>
      <w:r>
        <w:rPr>
          <w:rStyle w:val="IGindeksgrny"/>
        </w:rPr>
        <w:t>)</w:t>
      </w:r>
      <w:r>
        <w:rPr>
          <w:rStyle w:val="IGindeksgrny"/>
        </w:rPr>
        <w:tab/>
      </w:r>
      <w:r>
        <w:t>Zmiany tekstu jednolitego wymienionej ustawy zostały ogłoszone w Dz. U. z 2014 r. poz. 293, 379, 435, 567, 616, 945, 1091, 1161, 1296, 1585, 1626, 1741 i 1924 oraz z 2015 r. poz. 2, 4, 218, 539</w:t>
      </w:r>
      <w:r w:rsidR="000F41AA">
        <w:t xml:space="preserve">, </w:t>
      </w:r>
      <w:r>
        <w:t>978</w:t>
      </w:r>
      <w:r w:rsidR="000F41AA">
        <w:t xml:space="preserve"> i 1062</w:t>
      </w:r>
      <w:r>
        <w:t>.</w:t>
      </w:r>
    </w:p>
  </w:footnote>
  <w:footnote w:id="4">
    <w:p w:rsidR="00DD78D3" w:rsidRDefault="00DD78D3" w:rsidP="00DD78D3">
      <w:pPr>
        <w:pStyle w:val="ODNONIKtreodnonika"/>
      </w:pPr>
      <w:r>
        <w:rPr>
          <w:rStyle w:val="Odwoanieprzypisudolnego"/>
        </w:rPr>
        <w:footnoteRef/>
      </w:r>
      <w:r>
        <w:rPr>
          <w:rStyle w:val="IGindeksgrny"/>
        </w:rPr>
        <w:t>)</w:t>
      </w:r>
      <w:r>
        <w:tab/>
        <w:t>Zmiany tekstu jednolitego wymienionej ustawy zostały ogłoszone w Dz. U. z 2014 r. poz. 993 i 1585 oraz z 2015 r. poz. 218 i 978.</w:t>
      </w:r>
    </w:p>
  </w:footnote>
  <w:footnote w:id="5">
    <w:p w:rsidR="00DD78D3" w:rsidRDefault="00DD78D3" w:rsidP="00DD78D3">
      <w:pPr>
        <w:pStyle w:val="ODNONIKtreodnonika"/>
      </w:pPr>
      <w:r>
        <w:rPr>
          <w:rStyle w:val="Odwoanieprzypisudolnego"/>
        </w:rPr>
        <w:footnoteRef/>
      </w:r>
      <w:r>
        <w:rPr>
          <w:rStyle w:val="IGindeksgrny"/>
        </w:rPr>
        <w:t>)</w:t>
      </w:r>
      <w:r>
        <w:t xml:space="preserve"> </w:t>
      </w:r>
      <w:r>
        <w:tab/>
        <w:t>Zmiany tekstu jednolitego wymienionej ustawy zostały ogłoszone w Dz. U. z 2014 r. poz. 827 oraz z 2015 r. poz. 4, 397 i 539.</w:t>
      </w:r>
    </w:p>
  </w:footnote>
  <w:footnote w:id="6">
    <w:p w:rsidR="00DD78D3" w:rsidRDefault="00DD78D3" w:rsidP="00DD78D3">
      <w:pPr>
        <w:pStyle w:val="ODNONIKtreodnonika"/>
      </w:pPr>
      <w:r>
        <w:rPr>
          <w:rStyle w:val="IGindeksgrny"/>
        </w:rPr>
        <w:footnoteRef/>
      </w:r>
      <w:r>
        <w:rPr>
          <w:rStyle w:val="IGindeksgrny"/>
        </w:rPr>
        <w:t>)</w:t>
      </w:r>
      <w:r>
        <w:tab/>
        <w:t>Zmiany tekstu jednolitego wymienionej ustawy zostały ogłoszone w Dz. U. z 2014 r. poz. 1296 i 1306 oraz z 2015 r. poz. 2, 4, 238, 539, 957</w:t>
      </w:r>
      <w:r w:rsidR="00BE033A">
        <w:t xml:space="preserve">, </w:t>
      </w:r>
      <w:r>
        <w:t>978</w:t>
      </w:r>
      <w:r w:rsidR="00BE033A">
        <w:t xml:space="preserve"> i 1045</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49713A"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627719">
      <w:fldChar w:fldCharType="begin"/>
    </w:r>
    <w:r>
      <w:instrText xml:space="preserve"> PAGE  \* MERGEFORMAT </w:instrText>
    </w:r>
    <w:r w:rsidR="00627719">
      <w:fldChar w:fldCharType="separate"/>
    </w:r>
    <w:r w:rsidR="0049713A">
      <w:rPr>
        <w:noProof/>
      </w:rPr>
      <w:t>7</w:t>
    </w:r>
    <w:r w:rsidR="00627719">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FA4820">
          <w:t>1137</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49713A"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8E"/>
    <w:rsid w:val="00000C00"/>
    <w:rsid w:val="000012DA"/>
    <w:rsid w:val="0000246E"/>
    <w:rsid w:val="00003862"/>
    <w:rsid w:val="0001113B"/>
    <w:rsid w:val="00012A35"/>
    <w:rsid w:val="00016099"/>
    <w:rsid w:val="00017037"/>
    <w:rsid w:val="00017DC2"/>
    <w:rsid w:val="00023471"/>
    <w:rsid w:val="00023F13"/>
    <w:rsid w:val="000245D9"/>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0060"/>
    <w:rsid w:val="000F2BE3"/>
    <w:rsid w:val="000F3D0D"/>
    <w:rsid w:val="000F41AA"/>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190A"/>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35F"/>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0D6A"/>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9713A"/>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08C1"/>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26BF"/>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1D85"/>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6AFF"/>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684"/>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6FD8"/>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4B8E"/>
    <w:rsid w:val="00BD640A"/>
    <w:rsid w:val="00BE033A"/>
    <w:rsid w:val="00BE1B8B"/>
    <w:rsid w:val="00BE29BE"/>
    <w:rsid w:val="00BE2A18"/>
    <w:rsid w:val="00BE41EC"/>
    <w:rsid w:val="00BE56FB"/>
    <w:rsid w:val="00BF3DDE"/>
    <w:rsid w:val="00BF6589"/>
    <w:rsid w:val="00BF6F7F"/>
    <w:rsid w:val="00C00647"/>
    <w:rsid w:val="00C02764"/>
    <w:rsid w:val="00C029FB"/>
    <w:rsid w:val="00C04CEF"/>
    <w:rsid w:val="00C0662F"/>
    <w:rsid w:val="00C07600"/>
    <w:rsid w:val="00C11943"/>
    <w:rsid w:val="00C12E96"/>
    <w:rsid w:val="00C16141"/>
    <w:rsid w:val="00C2363F"/>
    <w:rsid w:val="00C236C8"/>
    <w:rsid w:val="00C260B1"/>
    <w:rsid w:val="00C26E56"/>
    <w:rsid w:val="00C307AB"/>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23DA"/>
    <w:rsid w:val="00C8259F"/>
    <w:rsid w:val="00C82746"/>
    <w:rsid w:val="00C84C47"/>
    <w:rsid w:val="00C86AFA"/>
    <w:rsid w:val="00C905E2"/>
    <w:rsid w:val="00C923B2"/>
    <w:rsid w:val="00C9267F"/>
    <w:rsid w:val="00CA18D6"/>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0C5"/>
    <w:rsid w:val="00DB1AD2"/>
    <w:rsid w:val="00DB2A67"/>
    <w:rsid w:val="00DB2B58"/>
    <w:rsid w:val="00DB2DC4"/>
    <w:rsid w:val="00DB5206"/>
    <w:rsid w:val="00DB6276"/>
    <w:rsid w:val="00DB63F5"/>
    <w:rsid w:val="00DC1C6B"/>
    <w:rsid w:val="00DC2C2E"/>
    <w:rsid w:val="00DC4AF0"/>
    <w:rsid w:val="00DC6F5E"/>
    <w:rsid w:val="00DC7886"/>
    <w:rsid w:val="00DD048D"/>
    <w:rsid w:val="00DD0988"/>
    <w:rsid w:val="00DD0CF2"/>
    <w:rsid w:val="00DD78D3"/>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857AE"/>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4820"/>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55FF"/>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iPriority w:val="22"/>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E16682"/>
    <w:pPr>
      <w:keepNext/>
    </w:pPr>
    <w:rPr>
      <w:rFonts w:ascii="Times" w:hAnsi="Times"/>
      <w:b/>
      <w:sz w:val="18"/>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D048D"/>
    <w:pPr>
      <w:suppressAutoHyphens/>
      <w:jc w:val="center"/>
    </w:p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iPriority w:val="22"/>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E16682"/>
    <w:pPr>
      <w:keepNext/>
    </w:pPr>
    <w:rPr>
      <w:rFonts w:ascii="Times" w:hAnsi="Times"/>
      <w:b/>
      <w:sz w:val="18"/>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D048D"/>
    <w:pPr>
      <w:suppressAutoHyphens/>
      <w:jc w:val="center"/>
    </w:p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1643F2F8CC4D568510918382DCB43A"/>
        <w:category>
          <w:name w:val="Ogólne"/>
          <w:gallery w:val="placeholder"/>
        </w:category>
        <w:types>
          <w:type w:val="bbPlcHdr"/>
        </w:types>
        <w:behaviors>
          <w:behavior w:val="content"/>
        </w:behaviors>
        <w:guid w:val="{E47BFE90-AF1D-4C26-B85D-C7844673904B}"/>
      </w:docPartPr>
      <w:docPartBody>
        <w:p w:rsidR="00FD6416" w:rsidRDefault="00B83436">
          <w:pPr>
            <w:pStyle w:val="091643F2F8CC4D568510918382DCB43A"/>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36"/>
    <w:rsid w:val="0010664E"/>
    <w:rsid w:val="005C7A70"/>
    <w:rsid w:val="00663C99"/>
    <w:rsid w:val="0099488E"/>
    <w:rsid w:val="00A336EB"/>
    <w:rsid w:val="00B83436"/>
    <w:rsid w:val="00FD6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091643F2F8CC4D568510918382DCB43A">
    <w:name w:val="091643F2F8CC4D568510918382DCB43A"/>
  </w:style>
  <w:style w:type="paragraph" w:customStyle="1" w:styleId="7CE462A553EF4316B5543D4DAFDC8317">
    <w:name w:val="7CE462A553EF4316B5543D4DAFDC83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091643F2F8CC4D568510918382DCB43A">
    <w:name w:val="091643F2F8CC4D568510918382DCB43A"/>
  </w:style>
  <w:style w:type="paragraph" w:customStyle="1" w:styleId="7CE462A553EF4316B5543D4DAFDC8317">
    <w:name w:val="7CE462A553EF4316B5543D4DAFDC83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1FB7B7-6726-4611-8AA0-2B94BBD1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0</TotalTime>
  <Pages>7</Pages>
  <Words>2852</Words>
  <Characters>16899</Characters>
  <Application>Microsoft Office Word</Application>
  <DocSecurity>0</DocSecurity>
  <Lines>140</Lines>
  <Paragraphs>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Maryla Strzemieczna</cp:lastModifiedBy>
  <cp:revision>3</cp:revision>
  <cp:lastPrinted>2013-07-09T14:26:00Z</cp:lastPrinted>
  <dcterms:created xsi:type="dcterms:W3CDTF">2015-08-11T11:01:00Z</dcterms:created>
  <dcterms:modified xsi:type="dcterms:W3CDTF">2015-08-11T11:01:00Z</dcterms:modified>
  <cp:category>1137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