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8-13T00:00:00Z">
            <w:dateFormat w:val="d MMMM yyyy"/>
            <w:lid w:val="pl-PL"/>
            <w:storeMappedDataAs w:val="dateTime"/>
            <w:calendar w:val="gregorian"/>
          </w:date>
        </w:sdtPr>
        <w:sdtEndPr/>
        <w:sdtContent>
          <w:r w:rsidR="00CF6DA7">
            <w:t>13 sierpnia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CF6DA7">
            <w:t>1161</w:t>
          </w:r>
        </w:sdtContent>
      </w:sdt>
    </w:p>
    <w:p w:rsidR="009D5812" w:rsidRPr="0039551C" w:rsidRDefault="009D5812" w:rsidP="009D5812">
      <w:pPr>
        <w:pStyle w:val="TEKSTOBWIESZCZENIENAZWAORGANUWYDAJCEGOOTJ"/>
      </w:pPr>
      <w:r w:rsidRPr="0039551C">
        <w:t>OBWIESZCZENIE</w:t>
      </w:r>
      <w:r w:rsidR="006A7203">
        <w:br/>
      </w:r>
      <w:r w:rsidRPr="0039551C">
        <w:t>MARSZAŁKA SEJMU RZECZYPOSPOLITEJ POLSKIEJ</w:t>
      </w:r>
    </w:p>
    <w:p w:rsidR="009D5812" w:rsidRPr="0039551C" w:rsidRDefault="009D5812" w:rsidP="009D5812">
      <w:pPr>
        <w:pStyle w:val="DATAOTJdatawydaniaobwieszczeniatekstujednolitego"/>
      </w:pPr>
      <w:r w:rsidRPr="0039551C">
        <w:t xml:space="preserve">z dnia </w:t>
      </w:r>
      <w:r>
        <w:t>22 lipca 2015 </w:t>
      </w:r>
      <w:r w:rsidRPr="0039551C">
        <w:t>r.</w:t>
      </w:r>
    </w:p>
    <w:p w:rsidR="009D5812" w:rsidRPr="0039551C" w:rsidRDefault="009D5812" w:rsidP="009D5812">
      <w:pPr>
        <w:pStyle w:val="TYTUAKTUprzedmiotregulacjiustawylubrozporzdzenia"/>
      </w:pPr>
      <w:r w:rsidRPr="0039551C">
        <w:t>w sprawie ogłoszenia jednolitego tekstu ustawy o</w:t>
      </w:r>
      <w:r>
        <w:t> </w:t>
      </w:r>
      <w:r w:rsidRPr="0039551C">
        <w:t>towarach paczkowanych</w:t>
      </w:r>
    </w:p>
    <w:p w:rsidR="009D5812" w:rsidRPr="0039551C" w:rsidRDefault="009D5812" w:rsidP="009D5812">
      <w:pPr>
        <w:pStyle w:val="PKTOTJpunktobwieszczeniatekstujednolitegonp1"/>
      </w:pPr>
      <w:r w:rsidRPr="0039551C">
        <w:t>1. Na podstawie</w:t>
      </w:r>
      <w:r>
        <w:t xml:space="preserve"> art. </w:t>
      </w:r>
      <w:r w:rsidRPr="0039551C">
        <w:t>16</w:t>
      </w:r>
      <w:r>
        <w:t xml:space="preserve"> ust. </w:t>
      </w:r>
      <w:r w:rsidRPr="0039551C">
        <w:t>1</w:t>
      </w:r>
      <w:r>
        <w:t xml:space="preserve"> zdanie</w:t>
      </w:r>
      <w:r w:rsidRPr="0039551C">
        <w:t xml:space="preserve"> pierwsze ustawy z</w:t>
      </w:r>
      <w:r>
        <w:t> </w:t>
      </w:r>
      <w:r w:rsidRPr="0039551C">
        <w:t>dnia 20</w:t>
      </w:r>
      <w:r>
        <w:t> </w:t>
      </w:r>
      <w:r w:rsidRPr="0039551C">
        <w:t>lipca 2000</w:t>
      </w:r>
      <w:r>
        <w:t> </w:t>
      </w:r>
      <w:r w:rsidRPr="0039551C">
        <w:t>r. o</w:t>
      </w:r>
      <w:r>
        <w:t> </w:t>
      </w:r>
      <w:r w:rsidRPr="0039551C">
        <w:t>ogłaszaniu aktów normatywnych i</w:t>
      </w:r>
      <w:r>
        <w:t> </w:t>
      </w:r>
      <w:r w:rsidRPr="0039551C">
        <w:t>niektórych innych aktów prawnych (</w:t>
      </w:r>
      <w:r>
        <w:t>Dz. U.</w:t>
      </w:r>
      <w:r w:rsidRPr="0039551C">
        <w:t xml:space="preserve"> z</w:t>
      </w:r>
      <w:r>
        <w:t> </w:t>
      </w:r>
      <w:r w:rsidRPr="0039551C">
        <w:t>2011</w:t>
      </w:r>
      <w:r>
        <w:t> </w:t>
      </w:r>
      <w:r w:rsidRPr="0039551C">
        <w:t>r.</w:t>
      </w:r>
      <w:r>
        <w:t xml:space="preserve"> Nr </w:t>
      </w:r>
      <w:r w:rsidRPr="0039551C">
        <w:t>197,</w:t>
      </w:r>
      <w:r>
        <w:t xml:space="preserve"> poz. </w:t>
      </w:r>
      <w:r w:rsidRPr="0039551C">
        <w:t>1172</w:t>
      </w:r>
      <w:r>
        <w:t xml:space="preserve"> i Nr </w:t>
      </w:r>
      <w:r w:rsidRPr="0039551C">
        <w:t>232,</w:t>
      </w:r>
      <w:r>
        <w:t xml:space="preserve"> poz. </w:t>
      </w:r>
      <w:r w:rsidRPr="0039551C">
        <w:t>1378</w:t>
      </w:r>
      <w:r w:rsidR="00762181">
        <w:t xml:space="preserve"> oraz z 2015 r. poz. 1045</w:t>
      </w:r>
      <w:r w:rsidRPr="0039551C">
        <w:t>) ogłasza się w</w:t>
      </w:r>
      <w:r>
        <w:t> </w:t>
      </w:r>
      <w:r w:rsidRPr="0039551C">
        <w:t>załączniku do niniejszego obwieszczenia jednolity tekst ustawy z</w:t>
      </w:r>
      <w:r>
        <w:t> </w:t>
      </w:r>
      <w:r w:rsidRPr="0039551C">
        <w:t>dnia 7</w:t>
      </w:r>
      <w:r>
        <w:t> </w:t>
      </w:r>
      <w:r w:rsidRPr="0039551C">
        <w:t>maja 2009</w:t>
      </w:r>
      <w:r>
        <w:t> </w:t>
      </w:r>
      <w:r w:rsidRPr="0039551C">
        <w:t>r. o</w:t>
      </w:r>
      <w:r>
        <w:t> </w:t>
      </w:r>
      <w:r w:rsidRPr="0039551C">
        <w:t>towarach paczk</w:t>
      </w:r>
      <w:r w:rsidRPr="0039551C">
        <w:t>o</w:t>
      </w:r>
      <w:r w:rsidRPr="0039551C">
        <w:t>wanych (</w:t>
      </w:r>
      <w:r>
        <w:t>Dz. U. Nr </w:t>
      </w:r>
      <w:r w:rsidRPr="0039551C">
        <w:t>91,</w:t>
      </w:r>
      <w:r>
        <w:t xml:space="preserve"> poz. </w:t>
      </w:r>
      <w:r w:rsidRPr="0039551C">
        <w:t>740), z</w:t>
      </w:r>
      <w:r>
        <w:t> </w:t>
      </w:r>
      <w:r w:rsidRPr="0039551C">
        <w:t>uwzględnieniem zmian wprowadzonych:</w:t>
      </w:r>
    </w:p>
    <w:p w:rsidR="009D5812" w:rsidRPr="0039551C" w:rsidRDefault="009D5812" w:rsidP="006A7203">
      <w:pPr>
        <w:pStyle w:val="PPKTOTJpodpunktwobwieszczeniutekstujednolitegonp1"/>
        <w:spacing w:before="100"/>
      </w:pPr>
      <w:r w:rsidRPr="0039551C">
        <w:t>1)</w:t>
      </w:r>
      <w:r w:rsidRPr="0039551C">
        <w:tab/>
        <w:t>ustawą z</w:t>
      </w:r>
      <w:r>
        <w:t> </w:t>
      </w:r>
      <w:r w:rsidRPr="0039551C">
        <w:t>dnia 20</w:t>
      </w:r>
      <w:r>
        <w:t> </w:t>
      </w:r>
      <w:r w:rsidRPr="0039551C">
        <w:t>maja 2010</w:t>
      </w:r>
      <w:r>
        <w:t> </w:t>
      </w:r>
      <w:r w:rsidRPr="0039551C">
        <w:t>r. o</w:t>
      </w:r>
      <w:r>
        <w:t> </w:t>
      </w:r>
      <w:r w:rsidRPr="0039551C">
        <w:t>wyrobach medycznych (</w:t>
      </w:r>
      <w:r>
        <w:t>Dz. U. Nr </w:t>
      </w:r>
      <w:r w:rsidRPr="0039551C">
        <w:t>107,</w:t>
      </w:r>
      <w:r>
        <w:t xml:space="preserve"> poz. </w:t>
      </w:r>
      <w:r w:rsidRPr="0039551C">
        <w:t>679),</w:t>
      </w:r>
    </w:p>
    <w:p w:rsidR="009D5812" w:rsidRPr="0039551C" w:rsidRDefault="009D5812" w:rsidP="006A7203">
      <w:pPr>
        <w:pStyle w:val="PPKTOTJpodpunktwobwieszczeniutekstujednolitegonp1"/>
        <w:spacing w:before="100"/>
      </w:pPr>
      <w:r w:rsidRPr="0039551C">
        <w:t>2)</w:t>
      </w:r>
      <w:r w:rsidRPr="0039551C">
        <w:tab/>
        <w:t>ustawą z</w:t>
      </w:r>
      <w:r>
        <w:t> </w:t>
      </w:r>
      <w:r w:rsidRPr="0039551C">
        <w:t>dnia 22</w:t>
      </w:r>
      <w:r>
        <w:t> </w:t>
      </w:r>
      <w:r w:rsidRPr="0039551C">
        <w:t>października 2010</w:t>
      </w:r>
      <w:r>
        <w:t> </w:t>
      </w:r>
      <w:r w:rsidRPr="0039551C">
        <w:t>r. o</w:t>
      </w:r>
      <w:r>
        <w:t> </w:t>
      </w:r>
      <w:r w:rsidRPr="0039551C">
        <w:t>zmianie ustawy o</w:t>
      </w:r>
      <w:r>
        <w:t> </w:t>
      </w:r>
      <w:r w:rsidRPr="0039551C">
        <w:t>towarach paczkowanych (</w:t>
      </w:r>
      <w:r>
        <w:t>Dz. U. Nr </w:t>
      </w:r>
      <w:r w:rsidRPr="0039551C">
        <w:t>229,</w:t>
      </w:r>
      <w:r>
        <w:t xml:space="preserve"> poz. </w:t>
      </w:r>
      <w:r w:rsidRPr="0039551C">
        <w:t>1495),</w:t>
      </w:r>
    </w:p>
    <w:p w:rsidR="009D5812" w:rsidRPr="0039551C" w:rsidRDefault="009D5812" w:rsidP="006A7203">
      <w:pPr>
        <w:pStyle w:val="PPKTOTJpodpunktwobwieszczeniutekstujednolitegonp1"/>
        <w:spacing w:before="100"/>
      </w:pPr>
      <w:r w:rsidRPr="0039551C">
        <w:t>3)</w:t>
      </w:r>
      <w:r w:rsidRPr="0039551C">
        <w:tab/>
        <w:t>ustawą z</w:t>
      </w:r>
      <w:r>
        <w:t> </w:t>
      </w:r>
      <w:r w:rsidRPr="0039551C">
        <w:t>dnia 13</w:t>
      </w:r>
      <w:r>
        <w:t> </w:t>
      </w:r>
      <w:r w:rsidRPr="0039551C">
        <w:t>czerwca 2013</w:t>
      </w:r>
      <w:r>
        <w:t> </w:t>
      </w:r>
      <w:r w:rsidRPr="0039551C">
        <w:t>r. o</w:t>
      </w:r>
      <w:r>
        <w:t> </w:t>
      </w:r>
      <w:r w:rsidRPr="0039551C">
        <w:t>gospodarce opakowaniami i</w:t>
      </w:r>
      <w:r>
        <w:t> </w:t>
      </w:r>
      <w:r w:rsidRPr="0039551C">
        <w:t>odpadami opakowaniowymi (</w:t>
      </w:r>
      <w:r>
        <w:t>Dz. U. poz. </w:t>
      </w:r>
      <w:r w:rsidRPr="0039551C">
        <w:t>888)</w:t>
      </w:r>
    </w:p>
    <w:p w:rsidR="009D5812" w:rsidRPr="0039551C" w:rsidRDefault="009D5812" w:rsidP="006A7203">
      <w:pPr>
        <w:pStyle w:val="CZWSPPPKTOTJczwsppodpunktwwobwieszczeniutekstujednolitego"/>
        <w:spacing w:before="120"/>
      </w:pPr>
      <w:r w:rsidRPr="0039551C">
        <w:t>oraz zmian wynikających z</w:t>
      </w:r>
      <w:r>
        <w:t> </w:t>
      </w:r>
      <w:r w:rsidRPr="0039551C">
        <w:t xml:space="preserve">przepisów ogłoszonych przed dniem </w:t>
      </w:r>
      <w:r>
        <w:t>21 lipca</w:t>
      </w:r>
      <w:r w:rsidRPr="0039551C">
        <w:t xml:space="preserve"> 2015</w:t>
      </w:r>
      <w:r>
        <w:t> </w:t>
      </w:r>
      <w:r w:rsidRPr="0039551C">
        <w:t>r.</w:t>
      </w:r>
    </w:p>
    <w:p w:rsidR="009D5812" w:rsidRPr="0039551C" w:rsidRDefault="009D5812" w:rsidP="009D5812">
      <w:pPr>
        <w:pStyle w:val="PKTOTJpunktobwieszczeniatekstujednolitegonp1"/>
      </w:pPr>
      <w:r w:rsidRPr="0039551C">
        <w:t>2. Podany w</w:t>
      </w:r>
      <w:r>
        <w:t> </w:t>
      </w:r>
      <w:r w:rsidRPr="0039551C">
        <w:t>załączniku do niniejszego obwieszczenia tekst jednolity ustawy nie obejmuje:</w:t>
      </w:r>
    </w:p>
    <w:p w:rsidR="009D5812" w:rsidRPr="0039551C" w:rsidRDefault="009D5812" w:rsidP="006A7203">
      <w:pPr>
        <w:pStyle w:val="PPKTOTJpodpunktwobwieszczeniutekstujednolitegonp1"/>
        <w:spacing w:before="100"/>
      </w:pPr>
      <w:r w:rsidRPr="0039551C">
        <w:t>1)</w:t>
      </w:r>
      <w:r w:rsidRPr="0039551C">
        <w:tab/>
        <w:t>art. 38,</w:t>
      </w:r>
      <w:r>
        <w:t xml:space="preserve"> art. </w:t>
      </w:r>
      <w:r w:rsidRPr="0039551C">
        <w:t>39,</w:t>
      </w:r>
      <w:r>
        <w:t xml:space="preserve"> art. </w:t>
      </w:r>
      <w:r w:rsidRPr="0039551C">
        <w:t>41</w:t>
      </w:r>
      <w:r>
        <w:t xml:space="preserve"> i art. </w:t>
      </w:r>
      <w:r w:rsidRPr="0039551C">
        <w:t>42</w:t>
      </w:r>
      <w:r>
        <w:t> </w:t>
      </w:r>
      <w:r w:rsidRPr="0039551C">
        <w:t>ustawy z</w:t>
      </w:r>
      <w:r>
        <w:t> </w:t>
      </w:r>
      <w:r w:rsidRPr="0039551C">
        <w:t>dnia 7</w:t>
      </w:r>
      <w:r>
        <w:t> </w:t>
      </w:r>
      <w:r w:rsidRPr="0039551C">
        <w:t>maja 2009</w:t>
      </w:r>
      <w:r>
        <w:t> </w:t>
      </w:r>
      <w:r w:rsidRPr="0039551C">
        <w:t>r. o</w:t>
      </w:r>
      <w:r>
        <w:t> </w:t>
      </w:r>
      <w:r w:rsidRPr="0039551C">
        <w:t>towarach paczkowanych (</w:t>
      </w:r>
      <w:r>
        <w:t>Dz. U. Nr </w:t>
      </w:r>
      <w:r w:rsidRPr="0039551C">
        <w:t>91,</w:t>
      </w:r>
      <w:r>
        <w:t xml:space="preserve"> poz. </w:t>
      </w:r>
      <w:r w:rsidRPr="0039551C">
        <w:t>740), które stanowią:</w:t>
      </w:r>
    </w:p>
    <w:p w:rsidR="009D5812" w:rsidRPr="0039551C" w:rsidRDefault="003E76C0" w:rsidP="006A7203">
      <w:pPr>
        <w:pStyle w:val="ARTartustawynprozporzdzenia"/>
        <w:spacing w:before="120"/>
      </w:pPr>
      <w:r>
        <w:t>„</w:t>
      </w:r>
      <w:r w:rsidR="009D5812" w:rsidRPr="0039551C">
        <w:t>Art. 38. W</w:t>
      </w:r>
      <w:r w:rsidR="009D5812">
        <w:t> </w:t>
      </w:r>
      <w:r w:rsidR="009D5812" w:rsidRPr="0039551C">
        <w:t>ustawie z</w:t>
      </w:r>
      <w:r w:rsidR="009D5812">
        <w:t> </w:t>
      </w:r>
      <w:r w:rsidR="009D5812" w:rsidRPr="0039551C">
        <w:t>dnia 30</w:t>
      </w:r>
      <w:r w:rsidR="009D5812">
        <w:t> </w:t>
      </w:r>
      <w:r w:rsidR="009D5812" w:rsidRPr="0039551C">
        <w:t>marca 2001</w:t>
      </w:r>
      <w:r w:rsidR="009D5812">
        <w:t> </w:t>
      </w:r>
      <w:r w:rsidR="009D5812" w:rsidRPr="0039551C">
        <w:t>r. o</w:t>
      </w:r>
      <w:r w:rsidR="009D5812">
        <w:t> </w:t>
      </w:r>
      <w:r w:rsidR="009D5812" w:rsidRPr="0039551C">
        <w:t>kosmetykach (</w:t>
      </w:r>
      <w:r w:rsidR="009D5812">
        <w:t>Dz. U. Nr </w:t>
      </w:r>
      <w:r w:rsidR="009D5812" w:rsidRPr="0039551C">
        <w:t>42,</w:t>
      </w:r>
      <w:r w:rsidR="009D5812">
        <w:t xml:space="preserve"> poz. </w:t>
      </w:r>
      <w:r w:rsidR="009D5812" w:rsidRPr="0039551C">
        <w:t>473, z</w:t>
      </w:r>
      <w:r w:rsidR="009D5812">
        <w:t> </w:t>
      </w:r>
      <w:proofErr w:type="spellStart"/>
      <w:r w:rsidR="009D5812" w:rsidRPr="0039551C">
        <w:t>późn</w:t>
      </w:r>
      <w:proofErr w:type="spellEnd"/>
      <w:r w:rsidR="009D5812" w:rsidRPr="0039551C">
        <w:t>. zm.</w:t>
      </w:r>
      <w:r w:rsidR="009D5812" w:rsidRPr="0039551C">
        <w:rPr>
          <w:rStyle w:val="Odwoanieprzypisudolnego"/>
        </w:rPr>
        <w:footnoteReference w:id="1"/>
      </w:r>
      <w:r w:rsidR="009D5812" w:rsidRPr="0039551C">
        <w:rPr>
          <w:rStyle w:val="IGindeksgrny"/>
        </w:rPr>
        <w:t>)</w:t>
      </w:r>
      <w:r w:rsidR="009D5812" w:rsidRPr="0039551C">
        <w:t>) w</w:t>
      </w:r>
      <w:r w:rsidR="009D5812">
        <w:t> art. </w:t>
      </w:r>
      <w:r w:rsidR="009D5812" w:rsidRPr="0039551C">
        <w:t>3</w:t>
      </w:r>
      <w:r w:rsidR="009D5812">
        <w:t xml:space="preserve"> pkt </w:t>
      </w:r>
      <w:r w:rsidR="009D5812" w:rsidRPr="0039551C">
        <w:t>9</w:t>
      </w:r>
      <w:r w:rsidR="009D5812">
        <w:t> </w:t>
      </w:r>
      <w:r w:rsidR="009D5812" w:rsidRPr="0039551C">
        <w:t>otrzymuje brzmienie:</w:t>
      </w:r>
    </w:p>
    <w:p w:rsidR="009D5812" w:rsidRPr="0039551C" w:rsidRDefault="003E76C0" w:rsidP="006A7203">
      <w:pPr>
        <w:pStyle w:val="ZPKTzmpktartykuempunktem"/>
        <w:ind w:left="902" w:hanging="482"/>
      </w:pPr>
      <w:r>
        <w:t>„</w:t>
      </w:r>
      <w:r w:rsidR="009D5812" w:rsidRPr="0039551C">
        <w:t>9)</w:t>
      </w:r>
      <w:r w:rsidR="009D5812" w:rsidRPr="0039551C">
        <w:tab/>
        <w:t>partia kosmetyku – partię towaru paczkowanego w</w:t>
      </w:r>
      <w:r w:rsidR="009D5812">
        <w:t> </w:t>
      </w:r>
      <w:r w:rsidR="009D5812" w:rsidRPr="0039551C">
        <w:t>rozumieniu ustawy z</w:t>
      </w:r>
      <w:r w:rsidR="009D5812">
        <w:t> </w:t>
      </w:r>
      <w:r w:rsidR="009D5812" w:rsidRPr="0039551C">
        <w:t>dnia 7</w:t>
      </w:r>
      <w:r w:rsidR="009D5812">
        <w:t> </w:t>
      </w:r>
      <w:r w:rsidR="009D5812" w:rsidRPr="0039551C">
        <w:t>maja 2009</w:t>
      </w:r>
      <w:r w:rsidR="009D5812">
        <w:t> </w:t>
      </w:r>
      <w:r w:rsidR="009D5812" w:rsidRPr="0039551C">
        <w:t>r. o</w:t>
      </w:r>
      <w:r w:rsidR="009D5812">
        <w:t> </w:t>
      </w:r>
      <w:r w:rsidR="009D5812" w:rsidRPr="0039551C">
        <w:t>towarach paczkowanych (</w:t>
      </w:r>
      <w:r w:rsidR="009D5812">
        <w:t>Dz. U. Nr </w:t>
      </w:r>
      <w:r w:rsidR="009D5812" w:rsidRPr="0039551C">
        <w:t>91,</w:t>
      </w:r>
      <w:r w:rsidR="009D5812">
        <w:t xml:space="preserve"> poz. </w:t>
      </w:r>
      <w:r w:rsidR="009D5812" w:rsidRPr="0039551C">
        <w:t>740),</w:t>
      </w:r>
      <w:r>
        <w:t>”</w:t>
      </w:r>
      <w:r w:rsidR="009D5812" w:rsidRPr="0039551C">
        <w:t>.</w:t>
      </w:r>
    </w:p>
    <w:p w:rsidR="009D5812" w:rsidRPr="0039551C" w:rsidRDefault="009D5812" w:rsidP="006A7203">
      <w:pPr>
        <w:pStyle w:val="ARTartustawynprozporzdzenia"/>
        <w:spacing w:before="120"/>
      </w:pPr>
      <w:r w:rsidRPr="0039551C">
        <w:t>Art. 39. W</w:t>
      </w:r>
      <w:r>
        <w:t> </w:t>
      </w:r>
      <w:r w:rsidRPr="0039551C">
        <w:t>ustawie z</w:t>
      </w:r>
      <w:r>
        <w:t> </w:t>
      </w:r>
      <w:r w:rsidRPr="0039551C">
        <w:t>dnia 11</w:t>
      </w:r>
      <w:r>
        <w:t> </w:t>
      </w:r>
      <w:r w:rsidRPr="0039551C">
        <w:t>maja 2001</w:t>
      </w:r>
      <w:r>
        <w:t> </w:t>
      </w:r>
      <w:r w:rsidRPr="0039551C">
        <w:t>r. – Prawo o</w:t>
      </w:r>
      <w:r>
        <w:t> </w:t>
      </w:r>
      <w:r w:rsidRPr="0039551C">
        <w:t>miarach (</w:t>
      </w:r>
      <w:r>
        <w:t>Dz. U.</w:t>
      </w:r>
      <w:r w:rsidRPr="0039551C">
        <w:t xml:space="preserve"> z</w:t>
      </w:r>
      <w:r>
        <w:t> </w:t>
      </w:r>
      <w:r w:rsidRPr="0039551C">
        <w:t>2004</w:t>
      </w:r>
      <w:r>
        <w:t> </w:t>
      </w:r>
      <w:r w:rsidRPr="0039551C">
        <w:t>r.</w:t>
      </w:r>
      <w:r>
        <w:t xml:space="preserve"> Nr </w:t>
      </w:r>
      <w:r w:rsidRPr="0039551C">
        <w:t>243,</w:t>
      </w:r>
      <w:r>
        <w:t xml:space="preserve"> poz. </w:t>
      </w:r>
      <w:r w:rsidRPr="0039551C">
        <w:t>2441, z</w:t>
      </w:r>
      <w:r>
        <w:t> </w:t>
      </w:r>
      <w:proofErr w:type="spellStart"/>
      <w:r w:rsidRPr="0039551C">
        <w:t>późn</w:t>
      </w:r>
      <w:proofErr w:type="spellEnd"/>
      <w:r w:rsidRPr="0039551C">
        <w:t>. zm.</w:t>
      </w:r>
      <w:r w:rsidRPr="0039551C">
        <w:rPr>
          <w:rStyle w:val="Odwoanieprzypisudolnego"/>
        </w:rPr>
        <w:footnoteReference w:id="2"/>
      </w:r>
      <w:r w:rsidRPr="0039551C">
        <w:rPr>
          <w:rStyle w:val="IGindeksgrny"/>
        </w:rPr>
        <w:t>)</w:t>
      </w:r>
      <w:r w:rsidRPr="0039551C">
        <w:t>) wprowadza się następujące zmiany:</w:t>
      </w:r>
    </w:p>
    <w:p w:rsidR="009D5812" w:rsidRPr="0039551C" w:rsidRDefault="009D5812" w:rsidP="006A7203">
      <w:pPr>
        <w:pStyle w:val="PKTpunkt"/>
        <w:spacing w:before="60"/>
      </w:pPr>
      <w:r w:rsidRPr="0039551C">
        <w:t>1)</w:t>
      </w:r>
      <w:r w:rsidRPr="0039551C">
        <w:tab/>
        <w:t>w</w:t>
      </w:r>
      <w:r>
        <w:t xml:space="preserve"> art. </w:t>
      </w:r>
      <w:r w:rsidRPr="0039551C">
        <w:t>20</w:t>
      </w:r>
      <w:r>
        <w:t xml:space="preserve"> w ust. </w:t>
      </w:r>
      <w:r w:rsidRPr="0039551C">
        <w:t>1</w:t>
      </w:r>
      <w:r>
        <w:t xml:space="preserve"> pkt </w:t>
      </w:r>
      <w:r w:rsidRPr="0039551C">
        <w:t>1a otrzymuje brzmienie:</w:t>
      </w:r>
    </w:p>
    <w:p w:rsidR="009D5812" w:rsidRPr="0039551C" w:rsidRDefault="003E76C0" w:rsidP="006A7203">
      <w:pPr>
        <w:pStyle w:val="ZPKTzmpktartykuempunktem"/>
        <w:spacing w:before="60"/>
      </w:pPr>
      <w:r>
        <w:t>„</w:t>
      </w:r>
      <w:r w:rsidR="009D5812" w:rsidRPr="0039551C">
        <w:t>1a)</w:t>
      </w:r>
      <w:r w:rsidR="009D5812" w:rsidRPr="0039551C">
        <w:tab/>
        <w:t>realizowanie zadań, o</w:t>
      </w:r>
      <w:r w:rsidR="009D5812">
        <w:t> </w:t>
      </w:r>
      <w:r w:rsidR="009D5812" w:rsidRPr="0039551C">
        <w:t>których mowa w</w:t>
      </w:r>
      <w:r w:rsidR="009D5812">
        <w:t> art. </w:t>
      </w:r>
      <w:r w:rsidR="009D5812" w:rsidRPr="0039551C">
        <w:t>4</w:t>
      </w:r>
      <w:r w:rsidR="009D5812">
        <w:t xml:space="preserve"> ust. </w:t>
      </w:r>
      <w:r w:rsidR="009D5812" w:rsidRPr="0039551C">
        <w:t>1</w:t>
      </w:r>
      <w:r w:rsidR="009D5812">
        <w:t> </w:t>
      </w:r>
      <w:r w:rsidR="009D5812" w:rsidRPr="0039551C">
        <w:t>ustawy z</w:t>
      </w:r>
      <w:r w:rsidR="009D5812">
        <w:t> </w:t>
      </w:r>
      <w:r w:rsidR="009D5812" w:rsidRPr="0039551C">
        <w:t>dnia 7</w:t>
      </w:r>
      <w:r w:rsidR="009D5812">
        <w:t> </w:t>
      </w:r>
      <w:r w:rsidR="009D5812" w:rsidRPr="0039551C">
        <w:t>maja 2009</w:t>
      </w:r>
      <w:r w:rsidR="009D5812">
        <w:t> </w:t>
      </w:r>
      <w:r w:rsidR="009D5812" w:rsidRPr="0039551C">
        <w:t>r. o</w:t>
      </w:r>
      <w:r w:rsidR="009D5812">
        <w:t> </w:t>
      </w:r>
      <w:r w:rsidR="009D5812" w:rsidRPr="0039551C">
        <w:t>towarach paczkow</w:t>
      </w:r>
      <w:r w:rsidR="009D5812" w:rsidRPr="0039551C">
        <w:t>a</w:t>
      </w:r>
      <w:r w:rsidR="009D5812" w:rsidRPr="0039551C">
        <w:t>nych (</w:t>
      </w:r>
      <w:r w:rsidR="009D5812">
        <w:t>Dz. U. Nr </w:t>
      </w:r>
      <w:r w:rsidR="009D5812" w:rsidRPr="0039551C">
        <w:t>91,</w:t>
      </w:r>
      <w:r w:rsidR="009D5812">
        <w:t xml:space="preserve"> poz. </w:t>
      </w:r>
      <w:r w:rsidR="009D5812" w:rsidRPr="0039551C">
        <w:t>740);</w:t>
      </w:r>
      <w:r>
        <w:t>”</w:t>
      </w:r>
      <w:r w:rsidR="009D5812" w:rsidRPr="0039551C">
        <w:t>;</w:t>
      </w:r>
    </w:p>
    <w:p w:rsidR="009D5812" w:rsidRPr="0039551C" w:rsidRDefault="009D5812" w:rsidP="006A7203">
      <w:pPr>
        <w:pStyle w:val="PKTpunkt"/>
        <w:spacing w:before="60"/>
      </w:pPr>
      <w:r w:rsidRPr="0039551C">
        <w:t>2)</w:t>
      </w:r>
      <w:r w:rsidRPr="0039551C">
        <w:tab/>
        <w:t>w</w:t>
      </w:r>
      <w:r>
        <w:t xml:space="preserve"> art. </w:t>
      </w:r>
      <w:r w:rsidRPr="0039551C">
        <w:t>21</w:t>
      </w:r>
      <w:r>
        <w:t xml:space="preserve"> w ust. </w:t>
      </w:r>
      <w:r w:rsidRPr="0039551C">
        <w:t>1</w:t>
      </w:r>
      <w:r>
        <w:t> </w:t>
      </w:r>
      <w:r w:rsidRPr="0039551C">
        <w:t>wprowadzenie do wyliczenia otrzymuje brzmienie:</w:t>
      </w:r>
    </w:p>
    <w:p w:rsidR="009D5812" w:rsidRPr="0039551C" w:rsidRDefault="003E76C0" w:rsidP="006A7203">
      <w:pPr>
        <w:pStyle w:val="ZFRAGzmfragmentunpzdaniaartykuempunktem"/>
        <w:spacing w:before="60"/>
      </w:pPr>
      <w:r>
        <w:t>„</w:t>
      </w:r>
      <w:r w:rsidR="009D5812" w:rsidRPr="0039551C">
        <w:t>Organy administracji miar sprawują nadzór nad wykonywaniem przepisów niniejszej ustawy oraz ustawy z</w:t>
      </w:r>
      <w:r w:rsidR="009D5812">
        <w:t> </w:t>
      </w:r>
      <w:r w:rsidR="009D5812" w:rsidRPr="0039551C">
        <w:t>dnia 7</w:t>
      </w:r>
      <w:r w:rsidR="009D5812">
        <w:t> </w:t>
      </w:r>
      <w:r w:rsidR="009D5812" w:rsidRPr="0039551C">
        <w:t>maja 2009</w:t>
      </w:r>
      <w:r w:rsidR="009D5812">
        <w:t> </w:t>
      </w:r>
      <w:r w:rsidR="009D5812" w:rsidRPr="0039551C">
        <w:t>r. o</w:t>
      </w:r>
      <w:r w:rsidR="009D5812">
        <w:t> </w:t>
      </w:r>
      <w:r w:rsidR="009D5812" w:rsidRPr="0039551C">
        <w:t>towarach paczkowanych poprzez:</w:t>
      </w:r>
      <w:r>
        <w:t>”</w:t>
      </w:r>
      <w:r w:rsidR="009D5812" w:rsidRPr="0039551C">
        <w:t>;</w:t>
      </w:r>
    </w:p>
    <w:p w:rsidR="009D5812" w:rsidRPr="006A7203" w:rsidRDefault="009D5812" w:rsidP="006A7203">
      <w:pPr>
        <w:pStyle w:val="PKTpunkt"/>
        <w:spacing w:before="60"/>
        <w:rPr>
          <w:bCs w:val="0"/>
        </w:rPr>
      </w:pPr>
      <w:r w:rsidRPr="006A7203">
        <w:rPr>
          <w:bCs w:val="0"/>
        </w:rPr>
        <w:t>3)</w:t>
      </w:r>
      <w:r w:rsidRPr="006A7203">
        <w:rPr>
          <w:bCs w:val="0"/>
        </w:rPr>
        <w:tab/>
        <w:t>w art. 22:</w:t>
      </w:r>
    </w:p>
    <w:p w:rsidR="009D5812" w:rsidRPr="0039551C" w:rsidRDefault="009D5812" w:rsidP="006A7203">
      <w:pPr>
        <w:pStyle w:val="LITlitera"/>
        <w:spacing w:before="60"/>
        <w:ind w:left="777" w:hanging="357"/>
      </w:pPr>
      <w:r w:rsidRPr="0039551C">
        <w:t>a)</w:t>
      </w:r>
      <w:r w:rsidRPr="0039551C">
        <w:tab/>
        <w:t>ust. 1</w:t>
      </w:r>
      <w:r>
        <w:t> </w:t>
      </w:r>
      <w:r w:rsidRPr="0039551C">
        <w:t>otrzymuje brzmienie:</w:t>
      </w:r>
    </w:p>
    <w:p w:rsidR="009D5812" w:rsidRPr="0039551C" w:rsidRDefault="003E76C0" w:rsidP="006A7203">
      <w:pPr>
        <w:pStyle w:val="ZLITUSTzmustliter"/>
        <w:spacing w:before="40"/>
        <w:ind w:left="782" w:firstLine="482"/>
      </w:pPr>
      <w:r>
        <w:t>„</w:t>
      </w:r>
      <w:r w:rsidR="009D5812" w:rsidRPr="0039551C">
        <w:t>1. Do kontroli wykonywania przepisów niniejszej ustawy oraz ustawy z</w:t>
      </w:r>
      <w:r w:rsidR="009D5812">
        <w:t> </w:t>
      </w:r>
      <w:r w:rsidR="009D5812" w:rsidRPr="0039551C">
        <w:t>dnia 7</w:t>
      </w:r>
      <w:r w:rsidR="009D5812">
        <w:t> </w:t>
      </w:r>
      <w:r w:rsidR="009D5812" w:rsidRPr="0039551C">
        <w:t>maja 2009</w:t>
      </w:r>
      <w:r w:rsidR="009D5812">
        <w:t> </w:t>
      </w:r>
      <w:r w:rsidR="009D5812" w:rsidRPr="0039551C">
        <w:t>r. o</w:t>
      </w:r>
      <w:r w:rsidR="009D5812">
        <w:t> </w:t>
      </w:r>
      <w:r w:rsidR="009D5812" w:rsidRPr="0039551C">
        <w:t>towarach paczkowanych uprawnione są także, w</w:t>
      </w:r>
      <w:r w:rsidR="009D5812">
        <w:t> </w:t>
      </w:r>
      <w:r w:rsidR="009D5812" w:rsidRPr="0039551C">
        <w:t>ramach swoich kompetencji, inne jednostki administr</w:t>
      </w:r>
      <w:r w:rsidR="009D5812" w:rsidRPr="0039551C">
        <w:t>a</w:t>
      </w:r>
      <w:r w:rsidR="009D5812" w:rsidRPr="0039551C">
        <w:t>cji publicznej, a</w:t>
      </w:r>
      <w:r w:rsidR="009D5812">
        <w:t> </w:t>
      </w:r>
      <w:r w:rsidR="009D5812" w:rsidRPr="0039551C">
        <w:t>w</w:t>
      </w:r>
      <w:r w:rsidR="009D5812">
        <w:t> </w:t>
      </w:r>
      <w:r w:rsidR="009D5812" w:rsidRPr="0039551C">
        <w:t>szczególności inspekcja handlowa, inspekcja sanitarna oraz urzędy górnicze.</w:t>
      </w:r>
      <w:r>
        <w:t>”</w:t>
      </w:r>
      <w:r w:rsidR="009D5812" w:rsidRPr="0039551C">
        <w:t>,</w:t>
      </w:r>
    </w:p>
    <w:p w:rsidR="009D5812" w:rsidRPr="0039551C" w:rsidRDefault="009D5812" w:rsidP="009D5812">
      <w:pPr>
        <w:pStyle w:val="LITlitera"/>
      </w:pPr>
      <w:r w:rsidRPr="0039551C">
        <w:lastRenderedPageBreak/>
        <w:t>b)</w:t>
      </w:r>
      <w:r w:rsidRPr="0039551C">
        <w:tab/>
        <w:t>w</w:t>
      </w:r>
      <w:r>
        <w:t xml:space="preserve"> ust. </w:t>
      </w:r>
      <w:r w:rsidRPr="0039551C">
        <w:t>2</w:t>
      </w:r>
      <w:r>
        <w:t> </w:t>
      </w:r>
      <w:r w:rsidRPr="0039551C">
        <w:t>wprowadzenie do wyliczenia otrzymuje brzmienie:</w:t>
      </w:r>
    </w:p>
    <w:p w:rsidR="009D5812" w:rsidRPr="0039551C" w:rsidRDefault="003E76C0" w:rsidP="009D5812">
      <w:pPr>
        <w:pStyle w:val="ZLITFRAGzmlitfragmentunpzdanialiter"/>
      </w:pPr>
      <w:r>
        <w:t>„</w:t>
      </w:r>
      <w:r w:rsidR="009D5812" w:rsidRPr="0039551C">
        <w:t>Organy administracji miar współdziałają w</w:t>
      </w:r>
      <w:r w:rsidR="009D5812">
        <w:t> </w:t>
      </w:r>
      <w:r w:rsidR="009D5812" w:rsidRPr="0039551C">
        <w:t>zakresie sprawowania nadzoru nad wykonywaniem przepisów niniejszej ustawy oraz ustawy z</w:t>
      </w:r>
      <w:r w:rsidR="009D5812">
        <w:t> </w:t>
      </w:r>
      <w:r w:rsidR="009D5812" w:rsidRPr="0039551C">
        <w:t>dnia 7</w:t>
      </w:r>
      <w:r w:rsidR="009D5812">
        <w:t> </w:t>
      </w:r>
      <w:r w:rsidR="009D5812" w:rsidRPr="0039551C">
        <w:t>maja 2009</w:t>
      </w:r>
      <w:r w:rsidR="009D5812">
        <w:t> </w:t>
      </w:r>
      <w:r w:rsidR="009D5812" w:rsidRPr="0039551C">
        <w:t>r. o</w:t>
      </w:r>
      <w:r w:rsidR="009D5812">
        <w:t> </w:t>
      </w:r>
      <w:r w:rsidR="009D5812" w:rsidRPr="0039551C">
        <w:t>towarach paczkowanych z</w:t>
      </w:r>
      <w:r w:rsidR="009D5812">
        <w:t> </w:t>
      </w:r>
      <w:r w:rsidR="009D5812" w:rsidRPr="0039551C">
        <w:t>jednostkami, o</w:t>
      </w:r>
      <w:r w:rsidR="009D5812">
        <w:t> </w:t>
      </w:r>
      <w:r w:rsidR="009D5812" w:rsidRPr="0039551C">
        <w:t>których mowa w</w:t>
      </w:r>
      <w:r w:rsidR="009D5812">
        <w:t> ust. </w:t>
      </w:r>
      <w:r w:rsidR="009D5812" w:rsidRPr="0039551C">
        <w:t>1, w</w:t>
      </w:r>
      <w:r w:rsidR="009D5812">
        <w:t> </w:t>
      </w:r>
      <w:r w:rsidR="009D5812" w:rsidRPr="0039551C">
        <w:t>zakresie wymiany:</w:t>
      </w:r>
      <w:r>
        <w:t>”</w:t>
      </w:r>
      <w:r w:rsidR="009D5812" w:rsidRPr="0039551C">
        <w:t>,</w:t>
      </w:r>
    </w:p>
    <w:p w:rsidR="009D5812" w:rsidRPr="0039551C" w:rsidRDefault="009D5812" w:rsidP="009D5812">
      <w:pPr>
        <w:pStyle w:val="LITlitera"/>
      </w:pPr>
      <w:r w:rsidRPr="0039551C">
        <w:t>c)</w:t>
      </w:r>
      <w:r w:rsidRPr="0039551C">
        <w:tab/>
        <w:t>ust. 3</w:t>
      </w:r>
      <w:r>
        <w:t> </w:t>
      </w:r>
      <w:r w:rsidRPr="0039551C">
        <w:t>otrzymuje brzmienie:</w:t>
      </w:r>
    </w:p>
    <w:p w:rsidR="009D5812" w:rsidRPr="0039551C" w:rsidRDefault="003E76C0" w:rsidP="009D5812">
      <w:pPr>
        <w:pStyle w:val="ZLITUSTzmustliter"/>
      </w:pPr>
      <w:r>
        <w:t>„</w:t>
      </w:r>
      <w:r w:rsidR="009D5812" w:rsidRPr="0039551C">
        <w:t>3. Organy lub upoważnieni pracownicy administracji miar mogą wezwać, w</w:t>
      </w:r>
      <w:r w:rsidR="009D5812">
        <w:t> </w:t>
      </w:r>
      <w:r w:rsidR="009D5812" w:rsidRPr="0039551C">
        <w:t>pilnych przypadkach także ustnie, pomoc funkcjonariuszy policji, jeżeli natrafią na opór, który uniemożliwia lub utrudnia spr</w:t>
      </w:r>
      <w:r w:rsidR="009D5812" w:rsidRPr="0039551C">
        <w:t>a</w:t>
      </w:r>
      <w:r w:rsidR="009D5812" w:rsidRPr="0039551C">
        <w:t>wowanie nadzoru nad wykonywaniem przepisów niniejszej ustawy oraz ustawy z</w:t>
      </w:r>
      <w:r w:rsidR="009D5812">
        <w:t> </w:t>
      </w:r>
      <w:r w:rsidR="009D5812" w:rsidRPr="0039551C">
        <w:t>dnia 7</w:t>
      </w:r>
      <w:r w:rsidR="009D5812">
        <w:t> </w:t>
      </w:r>
      <w:r w:rsidR="009D5812" w:rsidRPr="0039551C">
        <w:t>maja 2009</w:t>
      </w:r>
      <w:r w:rsidR="009D5812">
        <w:t> </w:t>
      </w:r>
      <w:r w:rsidR="009D5812" w:rsidRPr="0039551C">
        <w:t>r. o</w:t>
      </w:r>
      <w:r w:rsidR="009D5812">
        <w:t> </w:t>
      </w:r>
      <w:r w:rsidR="009D5812" w:rsidRPr="0039551C">
        <w:t>towarach paczkowanych.</w:t>
      </w:r>
      <w:r>
        <w:t>”</w:t>
      </w:r>
      <w:r w:rsidR="009D5812" w:rsidRPr="0039551C">
        <w:t>;</w:t>
      </w:r>
    </w:p>
    <w:p w:rsidR="009D5812" w:rsidRPr="0039551C" w:rsidRDefault="009D5812" w:rsidP="009D5812">
      <w:pPr>
        <w:pStyle w:val="PKTpunkt"/>
      </w:pPr>
      <w:r w:rsidRPr="0039551C">
        <w:t>4)</w:t>
      </w:r>
      <w:r w:rsidRPr="0039551C">
        <w:tab/>
        <w:t>w</w:t>
      </w:r>
      <w:r>
        <w:t xml:space="preserve"> art. </w:t>
      </w:r>
      <w:r w:rsidRPr="0039551C">
        <w:t>22a w</w:t>
      </w:r>
      <w:r>
        <w:t> ust. </w:t>
      </w:r>
      <w:r w:rsidRPr="0039551C">
        <w:t>1</w:t>
      </w:r>
      <w:r>
        <w:t> </w:t>
      </w:r>
      <w:r w:rsidRPr="0039551C">
        <w:t>wprowadzenie do wyliczenia otrzymuje brzmienie:</w:t>
      </w:r>
    </w:p>
    <w:p w:rsidR="009D5812" w:rsidRPr="0039551C" w:rsidRDefault="003E76C0" w:rsidP="009D5812">
      <w:pPr>
        <w:pStyle w:val="ZFRAGzmfragmentunpzdaniaartykuempunktem"/>
      </w:pPr>
      <w:r>
        <w:t>„</w:t>
      </w:r>
      <w:r w:rsidR="009D5812" w:rsidRPr="0039551C">
        <w:t>Zakres kontroli wykonywanej przez organy administracji miar przy sprawowaniu nadzoru nad wykonywaniem przepisów ustawy oraz ustawy z</w:t>
      </w:r>
      <w:r w:rsidR="009D5812">
        <w:t> </w:t>
      </w:r>
      <w:r w:rsidR="009D5812" w:rsidRPr="0039551C">
        <w:t>dnia 7</w:t>
      </w:r>
      <w:r w:rsidR="009D5812">
        <w:t> </w:t>
      </w:r>
      <w:r w:rsidR="009D5812" w:rsidRPr="0039551C">
        <w:t>maja 2009</w:t>
      </w:r>
      <w:r w:rsidR="009D5812">
        <w:t> </w:t>
      </w:r>
      <w:r w:rsidR="009D5812" w:rsidRPr="0039551C">
        <w:t>r. o</w:t>
      </w:r>
      <w:r w:rsidR="009D5812">
        <w:t> </w:t>
      </w:r>
      <w:r w:rsidR="009D5812" w:rsidRPr="0039551C">
        <w:t>towarach paczkowanych obejmuje:</w:t>
      </w:r>
      <w:r>
        <w:t>”</w:t>
      </w:r>
      <w:r w:rsidR="009D5812" w:rsidRPr="0039551C">
        <w:t>;</w:t>
      </w:r>
    </w:p>
    <w:p w:rsidR="009D5812" w:rsidRPr="0039551C" w:rsidRDefault="009D5812" w:rsidP="009D5812">
      <w:pPr>
        <w:pStyle w:val="PKTpunkt"/>
      </w:pPr>
      <w:r w:rsidRPr="0039551C">
        <w:t>5)</w:t>
      </w:r>
      <w:r w:rsidRPr="0039551C">
        <w:tab/>
        <w:t>art. 22b otrzymuje brzmienie:</w:t>
      </w:r>
    </w:p>
    <w:p w:rsidR="009D5812" w:rsidRPr="0039551C" w:rsidRDefault="003E76C0" w:rsidP="009D5812">
      <w:pPr>
        <w:pStyle w:val="ZARTzmartartykuempunktem"/>
      </w:pPr>
      <w:r>
        <w:t>„</w:t>
      </w:r>
      <w:r w:rsidR="009D5812" w:rsidRPr="0039551C">
        <w:t>Art. 22b. Przeprowadzenie kontroli ma na celu ustalenie stanu faktycznego w</w:t>
      </w:r>
      <w:r w:rsidR="009D5812">
        <w:t> </w:t>
      </w:r>
      <w:r w:rsidR="009D5812" w:rsidRPr="0039551C">
        <w:t>zakresie przedmiotu ko</w:t>
      </w:r>
      <w:r w:rsidR="009D5812" w:rsidRPr="0039551C">
        <w:t>n</w:t>
      </w:r>
      <w:r w:rsidR="009D5812" w:rsidRPr="0039551C">
        <w:t>troli, rzetelne jego udokumentowanie i</w:t>
      </w:r>
      <w:r w:rsidR="009D5812">
        <w:t> </w:t>
      </w:r>
      <w:r w:rsidR="009D5812" w:rsidRPr="0039551C">
        <w:t>dokonanie oceny kontrolowanego pod względem przestrzegania przep</w:t>
      </w:r>
      <w:r w:rsidR="009D5812" w:rsidRPr="0039551C">
        <w:t>i</w:t>
      </w:r>
      <w:r w:rsidR="009D5812" w:rsidRPr="0039551C">
        <w:t>sów ustawy i</w:t>
      </w:r>
      <w:r w:rsidR="009D5812">
        <w:t> </w:t>
      </w:r>
      <w:r w:rsidR="009D5812" w:rsidRPr="0039551C">
        <w:t>ustawy z</w:t>
      </w:r>
      <w:r w:rsidR="009D5812">
        <w:t> </w:t>
      </w:r>
      <w:r w:rsidR="009D5812" w:rsidRPr="0039551C">
        <w:t>dnia 7</w:t>
      </w:r>
      <w:r w:rsidR="009D5812">
        <w:t> </w:t>
      </w:r>
      <w:r w:rsidR="009D5812" w:rsidRPr="0039551C">
        <w:t>maja 2009</w:t>
      </w:r>
      <w:r w:rsidR="009D5812">
        <w:t> </w:t>
      </w:r>
      <w:r w:rsidR="009D5812" w:rsidRPr="0039551C">
        <w:t>r. o</w:t>
      </w:r>
      <w:r w:rsidR="009D5812">
        <w:t> </w:t>
      </w:r>
      <w:r w:rsidR="009D5812" w:rsidRPr="0039551C">
        <w:t>towarach paczkowanych.</w:t>
      </w:r>
      <w:r>
        <w:t>”</w:t>
      </w:r>
      <w:r w:rsidR="009D5812" w:rsidRPr="0039551C">
        <w:t>.</w:t>
      </w:r>
      <w:r>
        <w:t>”</w:t>
      </w:r>
    </w:p>
    <w:p w:rsidR="009D5812" w:rsidRPr="0039551C" w:rsidRDefault="003E76C0" w:rsidP="009D5812">
      <w:pPr>
        <w:pStyle w:val="ARTartustawynprozporzdzenia"/>
      </w:pPr>
      <w:r>
        <w:t>„</w:t>
      </w:r>
      <w:r w:rsidR="009D5812" w:rsidRPr="0039551C">
        <w:t>Art. 41. Dotychczasowe przepisy wykonawcze wydane na podstawie</w:t>
      </w:r>
      <w:r w:rsidR="009D5812">
        <w:t xml:space="preserve"> art. </w:t>
      </w:r>
      <w:r w:rsidR="009D5812" w:rsidRPr="0039551C">
        <w:t>7</w:t>
      </w:r>
      <w:r w:rsidR="009D5812">
        <w:t xml:space="preserve"> ust. </w:t>
      </w:r>
      <w:r w:rsidR="009D5812" w:rsidRPr="0039551C">
        <w:t>2,</w:t>
      </w:r>
      <w:r w:rsidR="009D5812">
        <w:t xml:space="preserve"> art. </w:t>
      </w:r>
      <w:r w:rsidR="009D5812" w:rsidRPr="0039551C">
        <w:t>19</w:t>
      </w:r>
      <w:r w:rsidR="009D5812">
        <w:t xml:space="preserve"> ust. </w:t>
      </w:r>
      <w:r w:rsidR="009D5812" w:rsidRPr="0039551C">
        <w:t>5</w:t>
      </w:r>
      <w:r w:rsidR="009D5812">
        <w:t xml:space="preserve"> oraz art. </w:t>
      </w:r>
      <w:r w:rsidR="009D5812" w:rsidRPr="0039551C">
        <w:t>28</w:t>
      </w:r>
      <w:r w:rsidR="009D5812">
        <w:t xml:space="preserve"> ust. </w:t>
      </w:r>
      <w:r w:rsidR="009D5812" w:rsidRPr="0039551C">
        <w:t>3</w:t>
      </w:r>
      <w:r w:rsidR="009D5812">
        <w:t> </w:t>
      </w:r>
      <w:r w:rsidR="009D5812" w:rsidRPr="0039551C">
        <w:t>ustawy uchylanej w</w:t>
      </w:r>
      <w:r w:rsidR="009D5812">
        <w:t> art. </w:t>
      </w:r>
      <w:r w:rsidR="009D5812" w:rsidRPr="0039551C">
        <w:t>43, zachowują moc do dnia wejścia w</w:t>
      </w:r>
      <w:r w:rsidR="009D5812">
        <w:t> </w:t>
      </w:r>
      <w:r w:rsidR="009D5812" w:rsidRPr="0039551C">
        <w:t>życie przepisów wykonawczych wydanych na podstawie</w:t>
      </w:r>
      <w:r w:rsidR="009D5812">
        <w:t xml:space="preserve"> art. </w:t>
      </w:r>
      <w:r w:rsidR="009D5812" w:rsidRPr="0039551C">
        <w:t>7</w:t>
      </w:r>
      <w:r w:rsidR="009D5812">
        <w:t xml:space="preserve"> ust. </w:t>
      </w:r>
      <w:r w:rsidR="009D5812" w:rsidRPr="0039551C">
        <w:t>2,</w:t>
      </w:r>
      <w:r w:rsidR="009D5812">
        <w:t xml:space="preserve"> art. </w:t>
      </w:r>
      <w:r w:rsidR="009D5812" w:rsidRPr="0039551C">
        <w:t>20</w:t>
      </w:r>
      <w:r w:rsidR="009D5812">
        <w:t xml:space="preserve"> ust. </w:t>
      </w:r>
      <w:r w:rsidR="009D5812" w:rsidRPr="0039551C">
        <w:t>4</w:t>
      </w:r>
      <w:r w:rsidR="009D5812">
        <w:t xml:space="preserve"> oraz art. </w:t>
      </w:r>
      <w:r w:rsidR="009D5812" w:rsidRPr="0039551C">
        <w:t>32</w:t>
      </w:r>
      <w:r w:rsidR="009D5812">
        <w:t xml:space="preserve"> ust. </w:t>
      </w:r>
      <w:r w:rsidR="009D5812" w:rsidRPr="0039551C">
        <w:t>3</w:t>
      </w:r>
      <w:r w:rsidR="009D5812">
        <w:t> </w:t>
      </w:r>
      <w:r w:rsidR="009D5812" w:rsidRPr="0039551C">
        <w:t>niniejszej ustawy, nie dłużej jednak niż przez 12</w:t>
      </w:r>
      <w:r w:rsidR="009D5812">
        <w:t> </w:t>
      </w:r>
      <w:r w:rsidR="009D5812" w:rsidRPr="0039551C">
        <w:t>miesięcy od dnia wejścia w</w:t>
      </w:r>
      <w:r w:rsidR="009D5812">
        <w:t> </w:t>
      </w:r>
      <w:r w:rsidR="009D5812" w:rsidRPr="0039551C">
        <w:t>życie tej ustawy.</w:t>
      </w:r>
    </w:p>
    <w:p w:rsidR="009D5812" w:rsidRPr="0039551C" w:rsidRDefault="009D5812" w:rsidP="009D5812">
      <w:pPr>
        <w:pStyle w:val="ARTartustawynprozporzdzenia"/>
      </w:pPr>
      <w:r w:rsidRPr="0039551C">
        <w:t xml:space="preserve">Art. 42. Towary paczkowane oznaczone znakiem </w:t>
      </w:r>
      <w:r w:rsidR="003E76C0">
        <w:t>„</w:t>
      </w:r>
      <w:r w:rsidRPr="0039551C">
        <w:t>e</w:t>
      </w:r>
      <w:r w:rsidR="003E76C0">
        <w:t>”</w:t>
      </w:r>
      <w:r w:rsidRPr="0039551C">
        <w:t xml:space="preserve"> zgodnie z</w:t>
      </w:r>
      <w:r>
        <w:t> </w:t>
      </w:r>
      <w:r w:rsidRPr="0039551C">
        <w:t>wzorem określonym w</w:t>
      </w:r>
      <w:r>
        <w:t> </w:t>
      </w:r>
      <w:r w:rsidRPr="0039551C">
        <w:t>dotychczasowych prz</w:t>
      </w:r>
      <w:r w:rsidRPr="0039551C">
        <w:t>e</w:t>
      </w:r>
      <w:r w:rsidRPr="0039551C">
        <w:t>pisach mogą być wprowadzane do obrotu do dnia 10</w:t>
      </w:r>
      <w:r>
        <w:t> </w:t>
      </w:r>
      <w:r w:rsidRPr="0039551C">
        <w:t>kwietnia 2011</w:t>
      </w:r>
      <w:r>
        <w:t> </w:t>
      </w:r>
      <w:r w:rsidRPr="0039551C">
        <w:t>r.</w:t>
      </w:r>
      <w:r w:rsidR="003E76C0">
        <w:t>”</w:t>
      </w:r>
      <w:r w:rsidRPr="0039551C">
        <w:t>;</w:t>
      </w:r>
    </w:p>
    <w:p w:rsidR="009D5812" w:rsidRPr="0039551C" w:rsidRDefault="009D5812" w:rsidP="009D5812">
      <w:pPr>
        <w:pStyle w:val="PPKTOTJpodpunktwobwieszczeniutekstujednolitegonp1"/>
      </w:pPr>
      <w:r w:rsidRPr="0039551C">
        <w:t>2)</w:t>
      </w:r>
      <w:r w:rsidRPr="0039551C">
        <w:tab/>
        <w:t>odnośnika</w:t>
      </w:r>
      <w:r>
        <w:t xml:space="preserve"> nr </w:t>
      </w:r>
      <w:r w:rsidRPr="0039551C">
        <w:t>1</w:t>
      </w:r>
      <w:r>
        <w:t xml:space="preserve"> oraz art. </w:t>
      </w:r>
      <w:r w:rsidRPr="0039551C">
        <w:t>141</w:t>
      </w:r>
      <w:r>
        <w:t> </w:t>
      </w:r>
      <w:r w:rsidRPr="0039551C">
        <w:t>ustawy z</w:t>
      </w:r>
      <w:r>
        <w:t> </w:t>
      </w:r>
      <w:r w:rsidRPr="0039551C">
        <w:t>dnia 20</w:t>
      </w:r>
      <w:r>
        <w:t> </w:t>
      </w:r>
      <w:r w:rsidRPr="0039551C">
        <w:t>maja 2010</w:t>
      </w:r>
      <w:r>
        <w:t> </w:t>
      </w:r>
      <w:r w:rsidRPr="0039551C">
        <w:t>r. o</w:t>
      </w:r>
      <w:r>
        <w:t> </w:t>
      </w:r>
      <w:r w:rsidRPr="0039551C">
        <w:t>wyrobach medycznych (</w:t>
      </w:r>
      <w:r>
        <w:t>Dz. U. Nr </w:t>
      </w:r>
      <w:r w:rsidRPr="0039551C">
        <w:t>107,</w:t>
      </w:r>
      <w:r>
        <w:t xml:space="preserve"> poz. </w:t>
      </w:r>
      <w:r w:rsidRPr="0039551C">
        <w:t>679), które stanowią:</w:t>
      </w:r>
    </w:p>
    <w:p w:rsidR="009D5812" w:rsidRPr="0039551C" w:rsidRDefault="003E76C0" w:rsidP="009E0691">
      <w:pPr>
        <w:pStyle w:val="PKTpunkt"/>
      </w:pPr>
      <w:r>
        <w:t>„</w:t>
      </w:r>
      <w:r w:rsidR="009D5812" w:rsidRPr="0039551C">
        <w:rPr>
          <w:rStyle w:val="IGindeksgrny"/>
        </w:rPr>
        <w:t>1)</w:t>
      </w:r>
      <w:r w:rsidR="009D5812" w:rsidRPr="0039551C">
        <w:tab/>
        <w:t>Ustawa w</w:t>
      </w:r>
      <w:r w:rsidR="009D5812">
        <w:t> </w:t>
      </w:r>
      <w:r w:rsidR="009D5812" w:rsidRPr="0039551C">
        <w:t>zakresie swojej regulacji wdraża postanowienia:</w:t>
      </w:r>
    </w:p>
    <w:p w:rsidR="009D5812" w:rsidRPr="0039551C" w:rsidRDefault="009D5812" w:rsidP="009E0691">
      <w:pPr>
        <w:pStyle w:val="LITlitera"/>
      </w:pPr>
      <w:r w:rsidRPr="0039551C">
        <w:t>1)</w:t>
      </w:r>
      <w:r w:rsidRPr="0039551C">
        <w:tab/>
        <w:t>dyrektywy Rady 90/385/EWG z</w:t>
      </w:r>
      <w:r>
        <w:t> </w:t>
      </w:r>
      <w:r w:rsidRPr="0039551C">
        <w:t>dnia 20</w:t>
      </w:r>
      <w:r>
        <w:t> </w:t>
      </w:r>
      <w:r w:rsidRPr="0039551C">
        <w:t>czerwca 1990</w:t>
      </w:r>
      <w:r>
        <w:t> </w:t>
      </w:r>
      <w:r w:rsidRPr="0039551C">
        <w:t>r. w</w:t>
      </w:r>
      <w:r>
        <w:t> </w:t>
      </w:r>
      <w:r w:rsidRPr="0039551C">
        <w:t>sprawie zbliżenia ustawodawstw Państw Członkowskich odnoszących się do wyrobów medycznych aktywnego osadzania (Dz. Urz. WE L 189</w:t>
      </w:r>
      <w:r w:rsidR="006A7203">
        <w:t xml:space="preserve"> </w:t>
      </w:r>
      <w:r w:rsidRPr="0039551C">
        <w:t>z</w:t>
      </w:r>
      <w:r>
        <w:t> </w:t>
      </w:r>
      <w:r w:rsidRPr="0039551C">
        <w:t>20.07.1990, str. 17; Dz. Urz. UE Polskie wydanie specjalne, rozdz. 13,</w:t>
      </w:r>
      <w:r>
        <w:t xml:space="preserve"> t. </w:t>
      </w:r>
      <w:r w:rsidRPr="0039551C">
        <w:t>10, str. 154);</w:t>
      </w:r>
    </w:p>
    <w:p w:rsidR="009D5812" w:rsidRPr="0039551C" w:rsidRDefault="009D5812" w:rsidP="009E0691">
      <w:pPr>
        <w:pStyle w:val="LITlitera"/>
      </w:pPr>
      <w:r w:rsidRPr="0039551C">
        <w:t>2)</w:t>
      </w:r>
      <w:r w:rsidRPr="0039551C">
        <w:tab/>
        <w:t>dyrektywy Rady 93/42/EWG z</w:t>
      </w:r>
      <w:r>
        <w:t> </w:t>
      </w:r>
      <w:r w:rsidRPr="0039551C">
        <w:t>dnia 14</w:t>
      </w:r>
      <w:r>
        <w:t> </w:t>
      </w:r>
      <w:r w:rsidRPr="0039551C">
        <w:t>czerwca 1993</w:t>
      </w:r>
      <w:r>
        <w:t> </w:t>
      </w:r>
      <w:r w:rsidRPr="0039551C">
        <w:t>r. dotyczącej wy</w:t>
      </w:r>
      <w:r w:rsidR="00ED2DE2">
        <w:t>robów medycznych (Dz. Urz. WE </w:t>
      </w:r>
      <w:r w:rsidR="007B47C2">
        <w:t>L </w:t>
      </w:r>
      <w:r w:rsidRPr="0039551C">
        <w:t>169</w:t>
      </w:r>
      <w:r w:rsidR="006A7203">
        <w:t xml:space="preserve"> </w:t>
      </w:r>
      <w:r w:rsidRPr="0039551C">
        <w:t>z</w:t>
      </w:r>
      <w:r>
        <w:t> </w:t>
      </w:r>
      <w:r w:rsidRPr="0039551C">
        <w:t>12.07.1993, str. 1; Dz. Urz. UE Polskie wydanie specjalne, rozdz. 13,</w:t>
      </w:r>
      <w:r>
        <w:t xml:space="preserve"> t. </w:t>
      </w:r>
      <w:r w:rsidRPr="0039551C">
        <w:t>12, str. 82);</w:t>
      </w:r>
    </w:p>
    <w:p w:rsidR="009D5812" w:rsidRPr="0039551C" w:rsidRDefault="009D5812" w:rsidP="009E0691">
      <w:pPr>
        <w:pStyle w:val="LITlitera"/>
      </w:pPr>
      <w:r w:rsidRPr="0039551C">
        <w:t>3)</w:t>
      </w:r>
      <w:r w:rsidRPr="0039551C">
        <w:tab/>
        <w:t>dyrektywy 98/79/WE Parlamentu Europejskiego i</w:t>
      </w:r>
      <w:r>
        <w:t> </w:t>
      </w:r>
      <w:r w:rsidRPr="0039551C">
        <w:t>Rady z</w:t>
      </w:r>
      <w:r>
        <w:t> </w:t>
      </w:r>
      <w:r w:rsidRPr="0039551C">
        <w:t>dnia 27</w:t>
      </w:r>
      <w:r>
        <w:t> </w:t>
      </w:r>
      <w:r w:rsidRPr="0039551C">
        <w:t>października 1998</w:t>
      </w:r>
      <w:r>
        <w:t> </w:t>
      </w:r>
      <w:r w:rsidRPr="0039551C">
        <w:t>r. w</w:t>
      </w:r>
      <w:r>
        <w:t> </w:t>
      </w:r>
      <w:r w:rsidRPr="0039551C">
        <w:t>sprawie wyrobów medycznych używanych do diagnozy in vitro (Dz. Urz. WE L 331</w:t>
      </w:r>
      <w:r>
        <w:t> </w:t>
      </w:r>
      <w:r w:rsidRPr="0039551C">
        <w:t>z</w:t>
      </w:r>
      <w:r>
        <w:t> </w:t>
      </w:r>
      <w:r w:rsidRPr="0039551C">
        <w:t>07.12.1998, str. 1; Dz. Urz. UE Po</w:t>
      </w:r>
      <w:r w:rsidRPr="0039551C">
        <w:t>l</w:t>
      </w:r>
      <w:r w:rsidRPr="0039551C">
        <w:t>skie wydanie specjalne, rozdz. 13,</w:t>
      </w:r>
      <w:r>
        <w:t xml:space="preserve"> t. </w:t>
      </w:r>
      <w:r w:rsidRPr="0039551C">
        <w:t>21, str. 319);</w:t>
      </w:r>
    </w:p>
    <w:p w:rsidR="009D5812" w:rsidRPr="0039551C" w:rsidRDefault="009D5812" w:rsidP="009E0691">
      <w:pPr>
        <w:pStyle w:val="LITlitera"/>
      </w:pPr>
      <w:r w:rsidRPr="0039551C">
        <w:t>4)</w:t>
      </w:r>
      <w:r w:rsidRPr="0039551C">
        <w:tab/>
        <w:t>dyrektywy 2000/70/WE Parlamentu Europejskiego i</w:t>
      </w:r>
      <w:r>
        <w:t> </w:t>
      </w:r>
      <w:r w:rsidRPr="0039551C">
        <w:t>Rady z</w:t>
      </w:r>
      <w:r>
        <w:t> </w:t>
      </w:r>
      <w:r w:rsidRPr="0039551C">
        <w:t>dnia 16</w:t>
      </w:r>
      <w:r>
        <w:t> </w:t>
      </w:r>
      <w:r w:rsidRPr="0039551C">
        <w:t>listopada 2000</w:t>
      </w:r>
      <w:r>
        <w:t> </w:t>
      </w:r>
      <w:r w:rsidRPr="0039551C">
        <w:t>r. zmieniającej dyre</w:t>
      </w:r>
      <w:r w:rsidRPr="0039551C">
        <w:t>k</w:t>
      </w:r>
      <w:r w:rsidRPr="0039551C">
        <w:t>tywę 93/42/EWG w</w:t>
      </w:r>
      <w:r>
        <w:t> </w:t>
      </w:r>
      <w:r w:rsidRPr="0039551C">
        <w:t>odniesieniu do wyrobów medycznych zawierających trwałe pochodne krwi ludzkiej lub osocza ludzkiego (Dz. Urz. WE L 313</w:t>
      </w:r>
      <w:r>
        <w:t> </w:t>
      </w:r>
      <w:r w:rsidRPr="0039551C">
        <w:t>z</w:t>
      </w:r>
      <w:r>
        <w:t> </w:t>
      </w:r>
      <w:r w:rsidRPr="0039551C">
        <w:t>13.12.2000, str. 22; Dz. Urz. UE Polskie wydanie specjalne, rozdz. 13,</w:t>
      </w:r>
      <w:r>
        <w:t xml:space="preserve"> t. </w:t>
      </w:r>
      <w:r w:rsidRPr="0039551C">
        <w:t>26, str. 72);</w:t>
      </w:r>
    </w:p>
    <w:p w:rsidR="009D5812" w:rsidRPr="0039551C" w:rsidRDefault="009D5812" w:rsidP="009E0691">
      <w:pPr>
        <w:pStyle w:val="LITlitera"/>
      </w:pPr>
      <w:r w:rsidRPr="0039551C">
        <w:t>5)</w:t>
      </w:r>
      <w:r w:rsidRPr="0039551C">
        <w:tab/>
        <w:t>dyrektywy 2001/104/WE Parlamentu Europejskiego i</w:t>
      </w:r>
      <w:r>
        <w:t> </w:t>
      </w:r>
      <w:r w:rsidRPr="0039551C">
        <w:t>Rady z</w:t>
      </w:r>
      <w:r>
        <w:t> </w:t>
      </w:r>
      <w:r w:rsidRPr="0039551C">
        <w:t>dnia 7</w:t>
      </w:r>
      <w:r>
        <w:t> </w:t>
      </w:r>
      <w:r w:rsidRPr="0039551C">
        <w:t>grudnia 2001</w:t>
      </w:r>
      <w:r>
        <w:t> </w:t>
      </w:r>
      <w:r w:rsidRPr="0039551C">
        <w:t>r. zmieniającej dyrekt</w:t>
      </w:r>
      <w:r w:rsidRPr="0039551C">
        <w:t>y</w:t>
      </w:r>
      <w:r w:rsidRPr="0039551C">
        <w:t>wę 93/42/EWG dotyczącą wyrobów medycznych (Dz. Urz. WE L 6</w:t>
      </w:r>
      <w:r>
        <w:t> </w:t>
      </w:r>
      <w:r w:rsidRPr="0039551C">
        <w:t>z</w:t>
      </w:r>
      <w:r>
        <w:t> </w:t>
      </w:r>
      <w:r w:rsidRPr="0039551C">
        <w:t>10.01.2002, str. 50; Dz. Urz. UE Polskie wydanie specjalne, rozdz. 13,</w:t>
      </w:r>
      <w:r>
        <w:t xml:space="preserve"> t. </w:t>
      </w:r>
      <w:r w:rsidRPr="0039551C">
        <w:t>27, str. 166);</w:t>
      </w:r>
    </w:p>
    <w:p w:rsidR="009D5812" w:rsidRPr="0039551C" w:rsidRDefault="009D5812" w:rsidP="009E0691">
      <w:pPr>
        <w:pStyle w:val="LITlitera"/>
      </w:pPr>
      <w:r w:rsidRPr="0039551C">
        <w:t>6)</w:t>
      </w:r>
      <w:r w:rsidRPr="0039551C">
        <w:tab/>
        <w:t>dyrektywy Komisji 2003/12/WE z</w:t>
      </w:r>
      <w:r>
        <w:t> </w:t>
      </w:r>
      <w:r w:rsidRPr="0039551C">
        <w:t>dnia 3</w:t>
      </w:r>
      <w:r>
        <w:t> </w:t>
      </w:r>
      <w:r w:rsidRPr="0039551C">
        <w:t>lutego 2003</w:t>
      </w:r>
      <w:r>
        <w:t> </w:t>
      </w:r>
      <w:r w:rsidRPr="0039551C">
        <w:t>r. w</w:t>
      </w:r>
      <w:r>
        <w:t> </w:t>
      </w:r>
      <w:r w:rsidRPr="0039551C">
        <w:t>sprawie ponownej klasyfikacji protez piersi w</w:t>
      </w:r>
      <w:r>
        <w:t> </w:t>
      </w:r>
      <w:r w:rsidRPr="0039551C">
        <w:t>ramach dyrektywy 93/42/EWG dotyczącej wyrobów medycznych (Dz. Urz. UE L 28</w:t>
      </w:r>
      <w:r>
        <w:t> </w:t>
      </w:r>
      <w:r w:rsidRPr="0039551C">
        <w:t>z</w:t>
      </w:r>
      <w:r>
        <w:t> </w:t>
      </w:r>
      <w:r w:rsidR="006A7203">
        <w:t>04.02.2003, str. </w:t>
      </w:r>
      <w:r w:rsidRPr="0039551C">
        <w:t>43; Dz. Urz. UE Polskie wydanie specjalne, rozdz. 13,</w:t>
      </w:r>
      <w:r>
        <w:t xml:space="preserve"> t. </w:t>
      </w:r>
      <w:r w:rsidRPr="0039551C">
        <w:t>31, str. 71);</w:t>
      </w:r>
    </w:p>
    <w:p w:rsidR="009D5812" w:rsidRPr="0039551C" w:rsidRDefault="009D5812" w:rsidP="009E0691">
      <w:pPr>
        <w:pStyle w:val="LITlitera"/>
      </w:pPr>
      <w:r w:rsidRPr="0039551C">
        <w:t>7)</w:t>
      </w:r>
      <w:r w:rsidRPr="0039551C">
        <w:tab/>
        <w:t>dyrektywy Komisji 2003/32/WE z</w:t>
      </w:r>
      <w:r>
        <w:t> </w:t>
      </w:r>
      <w:r w:rsidRPr="0039551C">
        <w:t>dnia 23</w:t>
      </w:r>
      <w:r>
        <w:t> </w:t>
      </w:r>
      <w:r w:rsidRPr="0039551C">
        <w:t>kwietnia 2003</w:t>
      </w:r>
      <w:r>
        <w:t> </w:t>
      </w:r>
      <w:r w:rsidRPr="0039551C">
        <w:t>r. wprowadzającej szczegółowe specyfikacje w</w:t>
      </w:r>
      <w:r>
        <w:t> </w:t>
      </w:r>
      <w:r w:rsidRPr="0039551C">
        <w:t>zakresie wymagań ustanowionych w</w:t>
      </w:r>
      <w:r>
        <w:t> </w:t>
      </w:r>
      <w:r w:rsidRPr="0039551C">
        <w:t>dyrektywie Rady 93/42/EWG, odnoszących się do wyrobów m</w:t>
      </w:r>
      <w:r w:rsidRPr="0039551C">
        <w:t>e</w:t>
      </w:r>
      <w:r w:rsidRPr="0039551C">
        <w:t>dycznych produkowanych z</w:t>
      </w:r>
      <w:r>
        <w:t> </w:t>
      </w:r>
      <w:r w:rsidRPr="0039551C">
        <w:t>tkanek pochodzenia zwierzęcego (Dz. Urz. UE L 105</w:t>
      </w:r>
      <w:r>
        <w:t> </w:t>
      </w:r>
      <w:r w:rsidRPr="0039551C">
        <w:t>z</w:t>
      </w:r>
      <w:r>
        <w:t> </w:t>
      </w:r>
      <w:r w:rsidRPr="0039551C">
        <w:t>26.04.2003, str. 18; Dz. Urz. UE Polskie wydanie specjalne, rozdz. 15,</w:t>
      </w:r>
      <w:r>
        <w:t xml:space="preserve"> t. </w:t>
      </w:r>
      <w:r w:rsidRPr="0039551C">
        <w:t>7, str. 453);</w:t>
      </w:r>
    </w:p>
    <w:p w:rsidR="009D5812" w:rsidRPr="0039551C" w:rsidRDefault="009D5812" w:rsidP="009E0691">
      <w:pPr>
        <w:pStyle w:val="LITlitera"/>
      </w:pPr>
      <w:r w:rsidRPr="0039551C">
        <w:t>8)</w:t>
      </w:r>
      <w:r w:rsidRPr="0039551C">
        <w:tab/>
        <w:t>dyrektywy Komisji 2005/50/WE z</w:t>
      </w:r>
      <w:r>
        <w:t> </w:t>
      </w:r>
      <w:r w:rsidRPr="0039551C">
        <w:t>dnia 11</w:t>
      </w:r>
      <w:r>
        <w:t> </w:t>
      </w:r>
      <w:r w:rsidRPr="0039551C">
        <w:t>sierpnia 2005</w:t>
      </w:r>
      <w:r>
        <w:t> </w:t>
      </w:r>
      <w:r w:rsidRPr="0039551C">
        <w:t>r. w</w:t>
      </w:r>
      <w:r>
        <w:t> </w:t>
      </w:r>
      <w:r w:rsidRPr="0039551C">
        <w:t>sprawie przeklasyfikowania protez biodr</w:t>
      </w:r>
      <w:r w:rsidRPr="0039551C">
        <w:t>o</w:t>
      </w:r>
      <w:r w:rsidRPr="0039551C">
        <w:t>wych, kolanowych i</w:t>
      </w:r>
      <w:r>
        <w:t> </w:t>
      </w:r>
      <w:r w:rsidRPr="0039551C">
        <w:t>barkowych w</w:t>
      </w:r>
      <w:r>
        <w:t> </w:t>
      </w:r>
      <w:r w:rsidRPr="0039551C">
        <w:t>ramach dyrektywy Rady 93/42/EWG dotyczącej wyrobów medycznych (Dz. Urz. UE L 210</w:t>
      </w:r>
      <w:r>
        <w:t> </w:t>
      </w:r>
      <w:r w:rsidRPr="0039551C">
        <w:t>z</w:t>
      </w:r>
      <w:r>
        <w:t> </w:t>
      </w:r>
      <w:r w:rsidRPr="0039551C">
        <w:t>12.08.2005, str. 41);</w:t>
      </w:r>
    </w:p>
    <w:p w:rsidR="009D5812" w:rsidRPr="0039551C" w:rsidRDefault="009D5812" w:rsidP="009E0691">
      <w:pPr>
        <w:pStyle w:val="LITlitera"/>
      </w:pPr>
      <w:r w:rsidRPr="0039551C">
        <w:lastRenderedPageBreak/>
        <w:t>9)</w:t>
      </w:r>
      <w:r w:rsidRPr="0039551C">
        <w:tab/>
        <w:t>dyrektywy 2007/47/WE Parlamentu Europejskiego i</w:t>
      </w:r>
      <w:r>
        <w:t> </w:t>
      </w:r>
      <w:r w:rsidRPr="0039551C">
        <w:t>Rady z</w:t>
      </w:r>
      <w:r>
        <w:t> </w:t>
      </w:r>
      <w:r w:rsidRPr="0039551C">
        <w:t>dnia 5</w:t>
      </w:r>
      <w:r>
        <w:t> </w:t>
      </w:r>
      <w:r w:rsidRPr="0039551C">
        <w:t>września 2007</w:t>
      </w:r>
      <w:r>
        <w:t> </w:t>
      </w:r>
      <w:r w:rsidRPr="0039551C">
        <w:t>r. zmieniającej dyrekt</w:t>
      </w:r>
      <w:r w:rsidRPr="0039551C">
        <w:t>y</w:t>
      </w:r>
      <w:r w:rsidRPr="0039551C">
        <w:t>wę Rady 90/385/EWG w</w:t>
      </w:r>
      <w:r>
        <w:t> </w:t>
      </w:r>
      <w:r w:rsidRPr="0039551C">
        <w:t>sprawie zbliżenia ustawodawstw państw członkowskich odnoszących się do w</w:t>
      </w:r>
      <w:r w:rsidRPr="0039551C">
        <w:t>y</w:t>
      </w:r>
      <w:r w:rsidRPr="0039551C">
        <w:t>robów medycznych aktywnego osadzania, dyrektywę Rady 93/42/EWG dotyczącą wyrobów medycznych oraz dyrektywę 98/8/WE dotyczącą wprowadzania do obrotu produktów biobójczych (Dz. Urz. UE L 247</w:t>
      </w:r>
      <w:r w:rsidR="00BA067D">
        <w:t xml:space="preserve"> </w:t>
      </w:r>
      <w:r w:rsidRPr="0039551C">
        <w:t>z</w:t>
      </w:r>
      <w:r>
        <w:t> </w:t>
      </w:r>
      <w:r w:rsidRPr="0039551C">
        <w:t>21.09.2007, str. 21).</w:t>
      </w:r>
      <w:r w:rsidR="003E76C0">
        <w:t>”</w:t>
      </w:r>
    </w:p>
    <w:p w:rsidR="009D5812" w:rsidRPr="0039551C" w:rsidRDefault="003E76C0" w:rsidP="009D5812">
      <w:pPr>
        <w:pStyle w:val="ARTartustawynprozporzdzenia"/>
      </w:pPr>
      <w:r>
        <w:t>„</w:t>
      </w:r>
      <w:r w:rsidR="009D5812" w:rsidRPr="0039551C">
        <w:t>Art. 141. Ustawa wchodzi w</w:t>
      </w:r>
      <w:r w:rsidR="009D5812">
        <w:t> </w:t>
      </w:r>
      <w:r w:rsidR="009D5812" w:rsidRPr="0039551C">
        <w:t>życie po upływie 3</w:t>
      </w:r>
      <w:r w:rsidR="009D5812">
        <w:t> </w:t>
      </w:r>
      <w:r w:rsidR="009D5812" w:rsidRPr="0039551C">
        <w:t>miesięcy od dnia ogłoszenia, z</w:t>
      </w:r>
      <w:r w:rsidR="009D5812">
        <w:t> </w:t>
      </w:r>
      <w:r w:rsidR="009D5812" w:rsidRPr="0039551C">
        <w:t>wyjątkiem:</w:t>
      </w:r>
    </w:p>
    <w:p w:rsidR="009D5812" w:rsidRPr="0039551C" w:rsidRDefault="009D5812" w:rsidP="009E0691">
      <w:pPr>
        <w:pStyle w:val="PKTpunkt"/>
      </w:pPr>
      <w:r w:rsidRPr="0039551C">
        <w:t>1)</w:t>
      </w:r>
      <w:r w:rsidRPr="0039551C">
        <w:tab/>
        <w:t>art. 90</w:t>
      </w:r>
      <w:r>
        <w:t xml:space="preserve"> ust. </w:t>
      </w:r>
      <w:r w:rsidRPr="0039551C">
        <w:t>3</w:t>
      </w:r>
      <w:r w:rsidR="00BA067D">
        <w:t>–</w:t>
      </w:r>
      <w:r w:rsidRPr="0039551C">
        <w:t>5, które wchodzą w</w:t>
      </w:r>
      <w:r>
        <w:t> </w:t>
      </w:r>
      <w:r w:rsidRPr="0039551C">
        <w:t>życie po upływie 12</w:t>
      </w:r>
      <w:r>
        <w:t> </w:t>
      </w:r>
      <w:r w:rsidRPr="0039551C">
        <w:t>miesięcy od dnia wejścia w</w:t>
      </w:r>
      <w:r>
        <w:t> </w:t>
      </w:r>
      <w:r w:rsidRPr="0039551C">
        <w:t>życie ustawy;</w:t>
      </w:r>
    </w:p>
    <w:p w:rsidR="009D5812" w:rsidRPr="0039551C" w:rsidRDefault="009D5812" w:rsidP="009E0691">
      <w:pPr>
        <w:pStyle w:val="PKTpunkt"/>
      </w:pPr>
      <w:r w:rsidRPr="0039551C">
        <w:t>2)</w:t>
      </w:r>
      <w:r w:rsidRPr="0039551C">
        <w:tab/>
        <w:t>art. 48</w:t>
      </w:r>
      <w:r>
        <w:t xml:space="preserve"> ust. </w:t>
      </w:r>
      <w:r w:rsidRPr="0039551C">
        <w:t>2,</w:t>
      </w:r>
      <w:r>
        <w:t xml:space="preserve"> art. </w:t>
      </w:r>
      <w:r w:rsidRPr="0039551C">
        <w:t>64</w:t>
      </w:r>
      <w:r>
        <w:t xml:space="preserve"> ust. </w:t>
      </w:r>
      <w:r w:rsidRPr="0039551C">
        <w:t>2</w:t>
      </w:r>
      <w:r>
        <w:t xml:space="preserve"> i art. </w:t>
      </w:r>
      <w:r w:rsidRPr="0039551C">
        <w:t>83</w:t>
      </w:r>
      <w:r>
        <w:t xml:space="preserve"> ust. </w:t>
      </w:r>
      <w:r w:rsidRPr="0039551C">
        <w:t>1</w:t>
      </w:r>
      <w:r>
        <w:t xml:space="preserve"> pkt </w:t>
      </w:r>
      <w:r w:rsidRPr="0039551C">
        <w:t>2, które wchodzą w</w:t>
      </w:r>
      <w:r>
        <w:t> </w:t>
      </w:r>
      <w:r w:rsidRPr="0039551C">
        <w:t>życie z</w:t>
      </w:r>
      <w:r>
        <w:t> </w:t>
      </w:r>
      <w:r w:rsidRPr="0039551C">
        <w:t>dniem 1</w:t>
      </w:r>
      <w:r>
        <w:t> </w:t>
      </w:r>
      <w:r w:rsidRPr="0039551C">
        <w:t>maja 2011</w:t>
      </w:r>
      <w:r>
        <w:t> </w:t>
      </w:r>
      <w:r w:rsidRPr="0039551C">
        <w:t>r.</w:t>
      </w:r>
      <w:r w:rsidR="003E76C0">
        <w:t>”</w:t>
      </w:r>
      <w:r w:rsidRPr="0039551C">
        <w:t>;</w:t>
      </w:r>
    </w:p>
    <w:p w:rsidR="009D5812" w:rsidRPr="0039551C" w:rsidRDefault="009D5812" w:rsidP="009D5812">
      <w:pPr>
        <w:pStyle w:val="PPKTOTJpodpunktwobwieszczeniutekstujednolitegonp1"/>
      </w:pPr>
      <w:r w:rsidRPr="0039551C">
        <w:t>3)</w:t>
      </w:r>
      <w:r w:rsidRPr="0039551C">
        <w:tab/>
        <w:t>art. 2</w:t>
      </w:r>
      <w:r>
        <w:t> </w:t>
      </w:r>
      <w:r w:rsidRPr="0039551C">
        <w:t>ustawy z</w:t>
      </w:r>
      <w:r>
        <w:t> </w:t>
      </w:r>
      <w:r w:rsidRPr="0039551C">
        <w:t>dnia 22</w:t>
      </w:r>
      <w:r>
        <w:t> </w:t>
      </w:r>
      <w:r w:rsidRPr="0039551C">
        <w:t>października 2010</w:t>
      </w:r>
      <w:r>
        <w:t> </w:t>
      </w:r>
      <w:r w:rsidRPr="0039551C">
        <w:t>r. o</w:t>
      </w:r>
      <w:r>
        <w:t> </w:t>
      </w:r>
      <w:r w:rsidRPr="0039551C">
        <w:t>zmianie ustawy o</w:t>
      </w:r>
      <w:r>
        <w:t> </w:t>
      </w:r>
      <w:r w:rsidRPr="0039551C">
        <w:t>towarach paczkowanych (</w:t>
      </w:r>
      <w:r>
        <w:t>Dz. U. Nr </w:t>
      </w:r>
      <w:r w:rsidRPr="0039551C">
        <w:t>229,</w:t>
      </w:r>
      <w:r>
        <w:t xml:space="preserve"> poz. </w:t>
      </w:r>
      <w:r w:rsidRPr="0039551C">
        <w:t>1495), który stanowi:</w:t>
      </w:r>
    </w:p>
    <w:p w:rsidR="009D5812" w:rsidRPr="0039551C" w:rsidRDefault="003E76C0" w:rsidP="009D5812">
      <w:pPr>
        <w:pStyle w:val="ARTartustawynprozporzdzenia"/>
      </w:pPr>
      <w:r>
        <w:t>„</w:t>
      </w:r>
      <w:r w:rsidR="009D5812" w:rsidRPr="0039551C">
        <w:t>Art. 2. Ustawa wchodzi w</w:t>
      </w:r>
      <w:r w:rsidR="009D5812">
        <w:t> </w:t>
      </w:r>
      <w:r w:rsidR="009D5812" w:rsidRPr="0039551C">
        <w:t>życie po upływie 14</w:t>
      </w:r>
      <w:r w:rsidR="009D5812">
        <w:t> </w:t>
      </w:r>
      <w:r w:rsidR="009D5812" w:rsidRPr="0039551C">
        <w:t>dni od dnia ogłoszenia.</w:t>
      </w:r>
      <w:r>
        <w:t>”</w:t>
      </w:r>
      <w:r w:rsidR="009D5812" w:rsidRPr="0039551C">
        <w:t>;</w:t>
      </w:r>
    </w:p>
    <w:p w:rsidR="009D5812" w:rsidRPr="0039551C" w:rsidRDefault="009D5812" w:rsidP="009D5812">
      <w:pPr>
        <w:pStyle w:val="PPKTOTJpodpunktwobwieszczeniutekstujednolitegonp1"/>
      </w:pPr>
      <w:r w:rsidRPr="0039551C">
        <w:t>4)</w:t>
      </w:r>
      <w:r w:rsidRPr="0039551C">
        <w:tab/>
        <w:t>odnośnika</w:t>
      </w:r>
      <w:r>
        <w:t xml:space="preserve"> nr </w:t>
      </w:r>
      <w:r w:rsidRPr="0039551C">
        <w:t>2</w:t>
      </w:r>
      <w:r>
        <w:t xml:space="preserve"> oraz art. </w:t>
      </w:r>
      <w:r w:rsidRPr="0039551C">
        <w:t>83</w:t>
      </w:r>
      <w:r>
        <w:t> </w:t>
      </w:r>
      <w:r w:rsidRPr="0039551C">
        <w:t>ustawy z</w:t>
      </w:r>
      <w:r>
        <w:t> </w:t>
      </w:r>
      <w:r w:rsidRPr="0039551C">
        <w:t>dnia 13</w:t>
      </w:r>
      <w:r>
        <w:t> </w:t>
      </w:r>
      <w:r w:rsidRPr="0039551C">
        <w:t>czerwca 2013</w:t>
      </w:r>
      <w:r>
        <w:t> </w:t>
      </w:r>
      <w:r w:rsidRPr="0039551C">
        <w:t>r. o</w:t>
      </w:r>
      <w:r>
        <w:t> </w:t>
      </w:r>
      <w:r w:rsidRPr="0039551C">
        <w:t>gospodarce opakowaniami i</w:t>
      </w:r>
      <w:r>
        <w:t> </w:t>
      </w:r>
      <w:r w:rsidRPr="0039551C">
        <w:t>odpadami opakowani</w:t>
      </w:r>
      <w:r w:rsidRPr="0039551C">
        <w:t>o</w:t>
      </w:r>
      <w:r w:rsidRPr="0039551C">
        <w:t>wymi (</w:t>
      </w:r>
      <w:r>
        <w:t>Dz. U. poz. </w:t>
      </w:r>
      <w:r w:rsidRPr="0039551C">
        <w:t>888), które stanowią:</w:t>
      </w:r>
    </w:p>
    <w:p w:rsidR="009D5812" w:rsidRPr="0039551C" w:rsidRDefault="003E76C0" w:rsidP="009E0691">
      <w:pPr>
        <w:pStyle w:val="PKTpunkt"/>
      </w:pPr>
      <w:r>
        <w:t>„</w:t>
      </w:r>
      <w:r w:rsidR="009D5812" w:rsidRPr="0039551C">
        <w:rPr>
          <w:rStyle w:val="IGindeksgrny"/>
        </w:rPr>
        <w:t>2)</w:t>
      </w:r>
      <w:r w:rsidR="009D5812" w:rsidRPr="0039551C">
        <w:tab/>
        <w:t>Niniejsza ustawa:</w:t>
      </w:r>
    </w:p>
    <w:p w:rsidR="009D5812" w:rsidRPr="0039551C" w:rsidRDefault="009D5812" w:rsidP="009E0691">
      <w:pPr>
        <w:pStyle w:val="LITlitera"/>
      </w:pPr>
      <w:r w:rsidRPr="0039551C">
        <w:t>1)</w:t>
      </w:r>
      <w:r w:rsidRPr="0039551C">
        <w:tab/>
        <w:t>dokonuje w</w:t>
      </w:r>
      <w:r>
        <w:t> </w:t>
      </w:r>
      <w:r w:rsidRPr="0039551C">
        <w:t>zakresie swojej regulacji wdrożenia postanowień:</w:t>
      </w:r>
    </w:p>
    <w:p w:rsidR="009D5812" w:rsidRPr="0039551C" w:rsidRDefault="009D5812" w:rsidP="00F401B0">
      <w:pPr>
        <w:pStyle w:val="TIRtiret"/>
        <w:ind w:left="1036" w:hanging="252"/>
      </w:pPr>
      <w:r w:rsidRPr="0039551C">
        <w:t>a)</w:t>
      </w:r>
      <w:r w:rsidRPr="0039551C">
        <w:tab/>
        <w:t>dyrektywy 94/62/WE Parlamentu Europejskiego i</w:t>
      </w:r>
      <w:r>
        <w:t> </w:t>
      </w:r>
      <w:r w:rsidRPr="0039551C">
        <w:t>Rady z</w:t>
      </w:r>
      <w:r>
        <w:t> </w:t>
      </w:r>
      <w:r w:rsidRPr="0039551C">
        <w:t>dnia 20</w:t>
      </w:r>
      <w:r>
        <w:t> </w:t>
      </w:r>
      <w:r w:rsidRPr="0039551C">
        <w:t>grudnia 1994</w:t>
      </w:r>
      <w:r>
        <w:t> </w:t>
      </w:r>
      <w:r w:rsidRPr="0039551C">
        <w:t>r. w</w:t>
      </w:r>
      <w:r>
        <w:t> </w:t>
      </w:r>
      <w:r w:rsidRPr="0039551C">
        <w:t>sprawie opakowań i</w:t>
      </w:r>
      <w:r>
        <w:t> </w:t>
      </w:r>
      <w:r w:rsidRPr="0039551C">
        <w:t>odpadów opakowaniowych (Dz. Urz. WE L 365</w:t>
      </w:r>
      <w:r>
        <w:t> </w:t>
      </w:r>
      <w:r w:rsidRPr="0039551C">
        <w:t>z</w:t>
      </w:r>
      <w:r>
        <w:t> </w:t>
      </w:r>
      <w:r w:rsidRPr="0039551C">
        <w:t>31.12.1994, str. 10, z</w:t>
      </w:r>
      <w:r>
        <w:t> </w:t>
      </w:r>
      <w:proofErr w:type="spellStart"/>
      <w:r w:rsidRPr="0039551C">
        <w:t>późn</w:t>
      </w:r>
      <w:proofErr w:type="spellEnd"/>
      <w:r w:rsidRPr="0039551C">
        <w:t>. zm.; Dz. Urz. UE Po</w:t>
      </w:r>
      <w:r w:rsidRPr="0039551C">
        <w:t>l</w:t>
      </w:r>
      <w:r w:rsidRPr="0039551C">
        <w:t>skie wydanie specjalne, rozdz. 13,</w:t>
      </w:r>
      <w:r>
        <w:t xml:space="preserve"> t. </w:t>
      </w:r>
      <w:r w:rsidRPr="0039551C">
        <w:t>13, str. 349),</w:t>
      </w:r>
    </w:p>
    <w:p w:rsidR="009D5812" w:rsidRPr="0039551C" w:rsidRDefault="009D5812" w:rsidP="00F401B0">
      <w:pPr>
        <w:pStyle w:val="TIRtiret"/>
        <w:ind w:left="1036" w:hanging="252"/>
      </w:pPr>
      <w:r w:rsidRPr="0039551C">
        <w:t>b)</w:t>
      </w:r>
      <w:r w:rsidRPr="0039551C">
        <w:tab/>
        <w:t>dyrektywy Parlamentu Europejskiego i</w:t>
      </w:r>
      <w:r>
        <w:t> </w:t>
      </w:r>
      <w:r w:rsidRPr="0039551C">
        <w:t>Rady 2009/128/WE z</w:t>
      </w:r>
      <w:r>
        <w:t> </w:t>
      </w:r>
      <w:r w:rsidRPr="0039551C">
        <w:t>dnia 21</w:t>
      </w:r>
      <w:r>
        <w:t> </w:t>
      </w:r>
      <w:r w:rsidRPr="0039551C">
        <w:t>października 2009</w:t>
      </w:r>
      <w:r>
        <w:t> </w:t>
      </w:r>
      <w:r w:rsidRPr="0039551C">
        <w:t>r. ustanawiaj</w:t>
      </w:r>
      <w:r w:rsidRPr="0039551C">
        <w:t>ą</w:t>
      </w:r>
      <w:r w:rsidRPr="0039551C">
        <w:t>cej ramy wspólnotowego działania na rzecz zrównoważonego stosowania pestycydów (Tekst mający znaczenie dla EOG) (Dz. Urz. UE L 309</w:t>
      </w:r>
      <w:r>
        <w:t> </w:t>
      </w:r>
      <w:r w:rsidRPr="0039551C">
        <w:t>z</w:t>
      </w:r>
      <w:r>
        <w:t> </w:t>
      </w:r>
      <w:r w:rsidRPr="0039551C">
        <w:t>24.11.2009, str. 71);</w:t>
      </w:r>
    </w:p>
    <w:p w:rsidR="009D5812" w:rsidRPr="0039551C" w:rsidRDefault="009D5812" w:rsidP="009E0691">
      <w:pPr>
        <w:pStyle w:val="LITlitera"/>
      </w:pPr>
      <w:r w:rsidRPr="0039551C">
        <w:t>2)</w:t>
      </w:r>
      <w:r w:rsidRPr="0039551C">
        <w:tab/>
        <w:t>została notyfikowana Komisji Europejskiej w</w:t>
      </w:r>
      <w:r>
        <w:t> </w:t>
      </w:r>
      <w:r w:rsidRPr="0039551C">
        <w:t>dniu 21</w:t>
      </w:r>
      <w:r>
        <w:t> </w:t>
      </w:r>
      <w:r w:rsidRPr="0039551C">
        <w:t>stycznia 2012</w:t>
      </w:r>
      <w:r>
        <w:t> </w:t>
      </w:r>
      <w:r w:rsidRPr="0039551C">
        <w:t>r. pod numerem 2012/0590/PL zgo</w:t>
      </w:r>
      <w:r w:rsidRPr="0039551C">
        <w:t>d</w:t>
      </w:r>
      <w:r w:rsidRPr="0039551C">
        <w:t>nie z</w:t>
      </w:r>
      <w:r>
        <w:t> art. </w:t>
      </w:r>
      <w:r w:rsidRPr="0039551C">
        <w:t>16</w:t>
      </w:r>
      <w:r>
        <w:t> </w:t>
      </w:r>
      <w:r w:rsidRPr="0039551C">
        <w:t>dyrektywy, o</w:t>
      </w:r>
      <w:r>
        <w:t> </w:t>
      </w:r>
      <w:r w:rsidRPr="0039551C">
        <w:t>której mowa w</w:t>
      </w:r>
      <w:r>
        <w:t> pkt </w:t>
      </w:r>
      <w:r w:rsidRPr="0039551C">
        <w:t>1</w:t>
      </w:r>
      <w:r>
        <w:t xml:space="preserve"> lit. </w:t>
      </w:r>
      <w:r w:rsidRPr="0039551C">
        <w:t>a, oraz</w:t>
      </w:r>
      <w:r>
        <w:t xml:space="preserve"> § </w:t>
      </w:r>
      <w:r w:rsidRPr="0039551C">
        <w:t>4</w:t>
      </w:r>
      <w:r>
        <w:t> </w:t>
      </w:r>
      <w:r w:rsidRPr="0039551C">
        <w:t>rozporządzenia Rady Ministrów z</w:t>
      </w:r>
      <w:r>
        <w:t> </w:t>
      </w:r>
      <w:r w:rsidRPr="0039551C">
        <w:t>dnia 23</w:t>
      </w:r>
      <w:r>
        <w:t> </w:t>
      </w:r>
      <w:r w:rsidRPr="0039551C">
        <w:t>grudnia 2002</w:t>
      </w:r>
      <w:r>
        <w:t> </w:t>
      </w:r>
      <w:r w:rsidRPr="0039551C">
        <w:t>r. w</w:t>
      </w:r>
      <w:r>
        <w:t> </w:t>
      </w:r>
      <w:r w:rsidRPr="0039551C">
        <w:t>sprawie sposobu funkcjonowania krajowego systemu notyfikacji norm i</w:t>
      </w:r>
      <w:r>
        <w:t> </w:t>
      </w:r>
      <w:r w:rsidRPr="0039551C">
        <w:t>aktów pra</w:t>
      </w:r>
      <w:r w:rsidRPr="0039551C">
        <w:t>w</w:t>
      </w:r>
      <w:r w:rsidRPr="0039551C">
        <w:t>nych (</w:t>
      </w:r>
      <w:r>
        <w:t>Dz. U. Nr </w:t>
      </w:r>
      <w:r w:rsidRPr="0039551C">
        <w:t>239,</w:t>
      </w:r>
      <w:r>
        <w:t xml:space="preserve"> poz. </w:t>
      </w:r>
      <w:r w:rsidRPr="0039551C">
        <w:t>2039</w:t>
      </w:r>
      <w:r>
        <w:t xml:space="preserve"> oraz</w:t>
      </w:r>
      <w:r w:rsidRPr="0039551C">
        <w:t xml:space="preserve"> z</w:t>
      </w:r>
      <w:r>
        <w:t> </w:t>
      </w:r>
      <w:r w:rsidRPr="0039551C">
        <w:t>2004</w:t>
      </w:r>
      <w:r>
        <w:t> </w:t>
      </w:r>
      <w:r w:rsidRPr="0039551C">
        <w:t>r.</w:t>
      </w:r>
      <w:r>
        <w:t xml:space="preserve"> Nr </w:t>
      </w:r>
      <w:r w:rsidRPr="0039551C">
        <w:t>65,</w:t>
      </w:r>
      <w:r>
        <w:t xml:space="preserve"> poz. </w:t>
      </w:r>
      <w:r w:rsidRPr="0039551C">
        <w:t>597), wdrażającego postanowienia dyrektywy 98/34/WE Parlamentu Europejskiego i</w:t>
      </w:r>
      <w:r>
        <w:t> </w:t>
      </w:r>
      <w:r w:rsidRPr="0039551C">
        <w:t>Rady z</w:t>
      </w:r>
      <w:r>
        <w:t> </w:t>
      </w:r>
      <w:r w:rsidRPr="0039551C">
        <w:t>dnia 22</w:t>
      </w:r>
      <w:r>
        <w:t> </w:t>
      </w:r>
      <w:r w:rsidRPr="0039551C">
        <w:t>czerwca 1998</w:t>
      </w:r>
      <w:r>
        <w:t> </w:t>
      </w:r>
      <w:r w:rsidRPr="0039551C">
        <w:t>r. ustanawiającej procedurę udzielania informacji w</w:t>
      </w:r>
      <w:r>
        <w:t> </w:t>
      </w:r>
      <w:r w:rsidRPr="0039551C">
        <w:t>dziedzinie norm i</w:t>
      </w:r>
      <w:r>
        <w:t> </w:t>
      </w:r>
      <w:r w:rsidRPr="0039551C">
        <w:t>przepisów technicznych oraz zasad dotyczących usług społeczeństwa i</w:t>
      </w:r>
      <w:r w:rsidRPr="0039551C">
        <w:t>n</w:t>
      </w:r>
      <w:r w:rsidRPr="0039551C">
        <w:t>formacyjnego (Dz. Urz. WE L 204</w:t>
      </w:r>
      <w:r>
        <w:t> </w:t>
      </w:r>
      <w:r w:rsidRPr="0039551C">
        <w:t>z</w:t>
      </w:r>
      <w:r>
        <w:t> </w:t>
      </w:r>
      <w:r w:rsidRPr="0039551C">
        <w:t>21.07.1998, str. 37, z</w:t>
      </w:r>
      <w:r>
        <w:t> </w:t>
      </w:r>
      <w:proofErr w:type="spellStart"/>
      <w:r w:rsidRPr="0039551C">
        <w:t>późn</w:t>
      </w:r>
      <w:proofErr w:type="spellEnd"/>
      <w:r w:rsidRPr="0039551C">
        <w:t>. zm.; Dz. Urz. UE Polskie wydanie sp</w:t>
      </w:r>
      <w:r w:rsidRPr="0039551C">
        <w:t>e</w:t>
      </w:r>
      <w:r w:rsidRPr="0039551C">
        <w:t>cjalne, rozdz. 13,</w:t>
      </w:r>
      <w:r>
        <w:t xml:space="preserve"> t. </w:t>
      </w:r>
      <w:r w:rsidRPr="0039551C">
        <w:t>20, str. 337).</w:t>
      </w:r>
      <w:r w:rsidR="003E76C0">
        <w:t>”</w:t>
      </w:r>
    </w:p>
    <w:p w:rsidR="009D5812" w:rsidRPr="0039551C" w:rsidRDefault="003E76C0" w:rsidP="009D5812">
      <w:pPr>
        <w:pStyle w:val="ARTartustawynprozporzdzenia"/>
      </w:pPr>
      <w:r>
        <w:t>„</w:t>
      </w:r>
      <w:r w:rsidR="009D5812" w:rsidRPr="0039551C">
        <w:t>Art. 83. Ustawa wchodzi w</w:t>
      </w:r>
      <w:r w:rsidR="009D5812">
        <w:t> </w:t>
      </w:r>
      <w:r w:rsidR="009D5812" w:rsidRPr="0039551C">
        <w:t>życie z</w:t>
      </w:r>
      <w:r w:rsidR="009D5812">
        <w:t> </w:t>
      </w:r>
      <w:r w:rsidR="009D5812" w:rsidRPr="0039551C">
        <w:t>dniem 1</w:t>
      </w:r>
      <w:r w:rsidR="009D5812">
        <w:t> </w:t>
      </w:r>
      <w:r w:rsidR="009D5812" w:rsidRPr="0039551C">
        <w:t>stycznia 2014</w:t>
      </w:r>
      <w:r w:rsidR="009D5812">
        <w:t> </w:t>
      </w:r>
      <w:r w:rsidR="009D5812" w:rsidRPr="0039551C">
        <w:t>r., z</w:t>
      </w:r>
      <w:r w:rsidR="009D5812">
        <w:t> </w:t>
      </w:r>
      <w:r w:rsidR="009D5812" w:rsidRPr="0039551C">
        <w:t>wyjątkiem:</w:t>
      </w:r>
    </w:p>
    <w:p w:rsidR="009D5812" w:rsidRPr="0039551C" w:rsidRDefault="009D5812" w:rsidP="009D5812">
      <w:pPr>
        <w:pStyle w:val="PKTpunkt"/>
      </w:pPr>
      <w:r w:rsidRPr="0039551C">
        <w:t>1)</w:t>
      </w:r>
      <w:r w:rsidRPr="0039551C">
        <w:tab/>
        <w:t>art. 66, który wchodzi w</w:t>
      </w:r>
      <w:r>
        <w:t> </w:t>
      </w:r>
      <w:r w:rsidRPr="0039551C">
        <w:t>życie po upływie 14</w:t>
      </w:r>
      <w:r>
        <w:t> </w:t>
      </w:r>
      <w:r w:rsidRPr="0039551C">
        <w:t>dni od dnia ogłoszenia;</w:t>
      </w:r>
    </w:p>
    <w:p w:rsidR="009D5812" w:rsidRPr="0039551C" w:rsidRDefault="009D5812" w:rsidP="009D5812">
      <w:pPr>
        <w:pStyle w:val="PKTpunkt"/>
      </w:pPr>
      <w:r w:rsidRPr="0039551C">
        <w:t>2)</w:t>
      </w:r>
      <w:r w:rsidRPr="0039551C">
        <w:tab/>
        <w:t>art. 46–51, które wchodzą w</w:t>
      </w:r>
      <w:r>
        <w:t> </w:t>
      </w:r>
      <w:r w:rsidRPr="0039551C">
        <w:t>życie z</w:t>
      </w:r>
      <w:r>
        <w:t> </w:t>
      </w:r>
      <w:r w:rsidRPr="0039551C">
        <w:t>dniem 1</w:t>
      </w:r>
      <w:r>
        <w:t> </w:t>
      </w:r>
      <w:r w:rsidRPr="0039551C">
        <w:t>stycznia 2016</w:t>
      </w:r>
      <w:r>
        <w:t> </w:t>
      </w:r>
      <w:r w:rsidRPr="0039551C">
        <w:t>r.</w:t>
      </w:r>
      <w:r w:rsidR="003E76C0">
        <w:t>”</w:t>
      </w:r>
      <w:r w:rsidRPr="0039551C">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Kidawa-Błońska</w:t>
      </w:r>
    </w:p>
    <w:p w:rsidR="009D5812" w:rsidRPr="0039551C" w:rsidRDefault="009D5812" w:rsidP="009D5812">
      <w:pPr>
        <w:pStyle w:val="TEKSTZacznikido"/>
      </w:pPr>
      <w:r w:rsidRPr="0039551C">
        <w:t>Załącznik do obwieszczenia Marszałka Sejmu Rzeczypospolitej Polskiej</w:t>
      </w:r>
      <w:r w:rsidR="00B61DB6">
        <w:t xml:space="preserve"> </w:t>
      </w:r>
      <w:r w:rsidRPr="0039551C">
        <w:t xml:space="preserve">z dnia </w:t>
      </w:r>
      <w:r>
        <w:t>22 lipca 2015 </w:t>
      </w:r>
      <w:r w:rsidRPr="0039551C">
        <w:t>r. (poz</w:t>
      </w:r>
      <w:r>
        <w:t xml:space="preserve">. </w:t>
      </w:r>
      <w:sdt>
        <w:sdtPr>
          <w:alias w:val="Numer pozycji"/>
          <w:tag w:val="Kategoria"/>
          <w:id w:val="495465613"/>
          <w:placeholder>
            <w:docPart w:val="444943524F194A3F9E6B719864E60B9D"/>
          </w:placeholder>
          <w:dataBinding w:prefixMappings="xmlns:ns0='http://purl.org/dc/elements/1.1/' xmlns:ns1='http://schemas.openxmlformats.org/package/2006/metadata/core-properties' " w:xpath="/ns1:coreProperties[1]/ns1:category[1]" w:storeItemID="{6C3C8BC8-F283-45AE-878A-BAB7291924A1}"/>
          <w:text/>
        </w:sdtPr>
        <w:sdtEndPr/>
        <w:sdtContent>
          <w:r w:rsidR="00CF6DA7">
            <w:t>1161</w:t>
          </w:r>
        </w:sdtContent>
      </w:sdt>
      <w:r w:rsidRPr="0039551C">
        <w:t>)</w:t>
      </w:r>
    </w:p>
    <w:p w:rsidR="009D5812" w:rsidRPr="0039551C" w:rsidRDefault="009D5812" w:rsidP="009D5812">
      <w:pPr>
        <w:pStyle w:val="OZNRODZAKTUtznustawalubrozporzdzenieiorganwydajcy"/>
      </w:pPr>
      <w:bookmarkStart w:id="0" w:name="fEditexs1v252"/>
      <w:r w:rsidRPr="0039551C">
        <w:t>USTAWA</w:t>
      </w:r>
    </w:p>
    <w:p w:rsidR="009D5812" w:rsidRPr="0039551C" w:rsidRDefault="009D5812" w:rsidP="009D5812">
      <w:pPr>
        <w:pStyle w:val="DATAAKTUdatauchwalenialubwydaniaaktu"/>
      </w:pPr>
      <w:r w:rsidRPr="0039551C">
        <w:t>z dnia 7</w:t>
      </w:r>
      <w:r>
        <w:t> </w:t>
      </w:r>
      <w:r w:rsidRPr="0039551C">
        <w:t>maja 2009</w:t>
      </w:r>
      <w:r>
        <w:t> </w:t>
      </w:r>
      <w:r w:rsidRPr="0039551C">
        <w:t>r.</w:t>
      </w:r>
    </w:p>
    <w:p w:rsidR="009D5812" w:rsidRPr="0039551C" w:rsidRDefault="009D5812" w:rsidP="009D5812">
      <w:pPr>
        <w:pStyle w:val="TYTUAKTUprzedmiotregulacjiustawylubrozporzdzenia"/>
        <w:rPr>
          <w:rStyle w:val="IGindeksgrny"/>
        </w:rPr>
      </w:pPr>
      <w:r w:rsidRPr="0039551C">
        <w:t>o towarach paczkowanych</w:t>
      </w:r>
      <w:r w:rsidRPr="0039551C">
        <w:rPr>
          <w:rStyle w:val="IGPindeksgrnyipogrubienie"/>
        </w:rPr>
        <w:footnoteReference w:id="3"/>
      </w:r>
      <w:r w:rsidRPr="0039551C">
        <w:rPr>
          <w:rStyle w:val="IGPindeksgrnyipogrubienie"/>
        </w:rPr>
        <w:t>)</w:t>
      </w:r>
    </w:p>
    <w:p w:rsidR="009D5812" w:rsidRPr="0039551C" w:rsidRDefault="009D5812" w:rsidP="009D5812">
      <w:pPr>
        <w:pStyle w:val="ROZDZODDZOZNoznaczenierozdziauluboddziau"/>
      </w:pPr>
      <w:r w:rsidRPr="0039551C">
        <w:t>Rozdział 1</w:t>
      </w:r>
    </w:p>
    <w:p w:rsidR="009D5812" w:rsidRPr="0039551C" w:rsidRDefault="009D5812" w:rsidP="009D5812">
      <w:pPr>
        <w:pStyle w:val="ROZDZODDZPRZEDMprzedmiotregulacjirozdziauluboddziau"/>
      </w:pPr>
      <w:r w:rsidRPr="0039551C">
        <w:t>Przepisy ogólne</w:t>
      </w:r>
    </w:p>
    <w:p w:rsidR="009D5812" w:rsidRPr="0039551C" w:rsidRDefault="009D5812" w:rsidP="009D5812">
      <w:pPr>
        <w:pStyle w:val="ARTartustawynprozporzdzenia"/>
      </w:pPr>
      <w:r w:rsidRPr="0039551C">
        <w:rPr>
          <w:rStyle w:val="Ppogrubienie"/>
        </w:rPr>
        <w:t>Art. 1.</w:t>
      </w:r>
      <w:r w:rsidRPr="0039551C">
        <w:t> 1. Ustawa określa zasady paczkowania produktów przeznaczonych do wprowadzenia do obrotu w</w:t>
      </w:r>
      <w:r>
        <w:t> </w:t>
      </w:r>
      <w:proofErr w:type="spellStart"/>
      <w:r w:rsidRPr="0039551C">
        <w:t>opakowa</w:t>
      </w:r>
      <w:r w:rsidR="00F6140E">
        <w:t>-</w:t>
      </w:r>
      <w:r w:rsidRPr="0039551C">
        <w:t>niach</w:t>
      </w:r>
      <w:proofErr w:type="spellEnd"/>
      <w:r w:rsidRPr="0039551C">
        <w:t xml:space="preserve"> i</w:t>
      </w:r>
      <w:r>
        <w:t> </w:t>
      </w:r>
      <w:r w:rsidRPr="0039551C">
        <w:t xml:space="preserve">oznaczania towarów paczkowanych znakiem </w:t>
      </w:r>
      <w:r w:rsidR="003E76C0">
        <w:t>„</w:t>
      </w:r>
      <w:r w:rsidRPr="0039551C">
        <w:t>e</w:t>
      </w:r>
      <w:r w:rsidR="003E76C0">
        <w:t>”</w:t>
      </w:r>
      <w:r w:rsidRPr="0039551C">
        <w:t xml:space="preserve"> oraz zasady produkcji butelek miarowych i</w:t>
      </w:r>
      <w:r>
        <w:t> </w:t>
      </w:r>
      <w:r w:rsidRPr="0039551C">
        <w:t>oznaczania ich zn</w:t>
      </w:r>
      <w:r w:rsidRPr="0039551C">
        <w:t>a</w:t>
      </w:r>
      <w:r w:rsidRPr="0039551C">
        <w:t xml:space="preserve">kiem </w:t>
      </w:r>
      <w:r w:rsidR="003E76C0">
        <w:t>„</w:t>
      </w:r>
      <w:r w:rsidRPr="0039551C">
        <w:t>3</w:t>
      </w:r>
      <w:r w:rsidR="003E76C0">
        <w:t>”</w:t>
      </w:r>
      <w:r w:rsidRPr="0039551C">
        <w:t xml:space="preserve"> (odwrócony epsilon).</w:t>
      </w:r>
    </w:p>
    <w:p w:rsidR="009D5812" w:rsidRPr="0039551C" w:rsidRDefault="009D5812" w:rsidP="009D5812">
      <w:pPr>
        <w:pStyle w:val="USTustnpkodeksu"/>
      </w:pPr>
      <w:r w:rsidRPr="0039551C">
        <w:t>2.</w:t>
      </w:r>
      <w:r w:rsidRPr="0039551C">
        <w:rPr>
          <w:rStyle w:val="Odwoanieprzypisudolnego"/>
        </w:rPr>
        <w:footnoteReference w:id="4"/>
      </w:r>
      <w:r w:rsidRPr="0039551C">
        <w:rPr>
          <w:rStyle w:val="IGindeksgrny"/>
        </w:rPr>
        <w:t>)</w:t>
      </w:r>
      <w:r w:rsidRPr="0039551C">
        <w:t> Przepisy ustawy stosuje się do wyrobów medycznych, wyposażenia wyrobów medycznych, wyrobów medyc</w:t>
      </w:r>
      <w:r w:rsidRPr="0039551C">
        <w:t>z</w:t>
      </w:r>
      <w:r w:rsidRPr="0039551C">
        <w:t>nych do diagnostyki in vitro, wyposażenia wyrobów medycznych do diagnostyki in vitro i</w:t>
      </w:r>
      <w:r>
        <w:t> </w:t>
      </w:r>
      <w:r w:rsidRPr="0039551C">
        <w:t>aktywnych wyrobów medyc</w:t>
      </w:r>
      <w:r w:rsidRPr="0039551C">
        <w:t>z</w:t>
      </w:r>
      <w:r w:rsidRPr="0039551C">
        <w:t>nych do implantacji, w</w:t>
      </w:r>
      <w:r>
        <w:t> </w:t>
      </w:r>
      <w:r w:rsidRPr="0039551C">
        <w:t>rozumieniu przepisów ustawy z</w:t>
      </w:r>
      <w:r>
        <w:t> </w:t>
      </w:r>
      <w:r w:rsidRPr="0039551C">
        <w:t>dnia 20</w:t>
      </w:r>
      <w:r>
        <w:t> </w:t>
      </w:r>
      <w:r w:rsidRPr="0039551C">
        <w:t>maja 2010</w:t>
      </w:r>
      <w:r>
        <w:t> </w:t>
      </w:r>
      <w:r w:rsidRPr="0039551C">
        <w:t>r. o</w:t>
      </w:r>
      <w:r>
        <w:t> </w:t>
      </w:r>
      <w:r w:rsidRPr="0039551C">
        <w:t>wyrobach medycznych (</w:t>
      </w:r>
      <w:r>
        <w:t>Dz. U.</w:t>
      </w:r>
      <w:r w:rsidRPr="0039551C">
        <w:t xml:space="preserve"> z</w:t>
      </w:r>
      <w:r>
        <w:t> </w:t>
      </w:r>
      <w:r w:rsidRPr="0039551C">
        <w:t>2015</w:t>
      </w:r>
      <w:r>
        <w:t> </w:t>
      </w:r>
      <w:r w:rsidRPr="0039551C">
        <w:t>r.</w:t>
      </w:r>
      <w:r>
        <w:t xml:space="preserve"> poz. 876</w:t>
      </w:r>
      <w:r w:rsidRPr="0039551C">
        <w:t>), oraz produktów leczniczych i</w:t>
      </w:r>
      <w:r>
        <w:t> </w:t>
      </w:r>
      <w:r w:rsidRPr="0039551C">
        <w:t>produktów biobójczych w</w:t>
      </w:r>
      <w:r>
        <w:t> </w:t>
      </w:r>
      <w:r w:rsidRPr="0039551C">
        <w:t>zakresie, w</w:t>
      </w:r>
      <w:r>
        <w:t> </w:t>
      </w:r>
      <w:r w:rsidRPr="0039551C">
        <w:t>jakim nie naruszają przepisów dotyczących tych produktów.</w:t>
      </w:r>
    </w:p>
    <w:p w:rsidR="009D5812" w:rsidRPr="0039551C" w:rsidRDefault="009D5812" w:rsidP="009D5812">
      <w:pPr>
        <w:pStyle w:val="USTustnpkodeksu"/>
      </w:pPr>
      <w:r w:rsidRPr="0039551C">
        <w:t>3. Przepisy ustawy nie naruszają przepisów odrębnych dotyczących produktów, opakowań oraz warunków wprow</w:t>
      </w:r>
      <w:r w:rsidRPr="0039551C">
        <w:t>a</w:t>
      </w:r>
      <w:r w:rsidRPr="0039551C">
        <w:t>dzania ich do obrotu.</w:t>
      </w:r>
    </w:p>
    <w:p w:rsidR="009D5812" w:rsidRPr="0039551C" w:rsidRDefault="009D5812" w:rsidP="009D5812">
      <w:pPr>
        <w:pStyle w:val="ARTartustawynprozporzdzenia"/>
      </w:pPr>
      <w:r w:rsidRPr="0039551C">
        <w:rPr>
          <w:rStyle w:val="Ppogrubienie"/>
        </w:rPr>
        <w:t>Art. 2.</w:t>
      </w:r>
      <w:r w:rsidRPr="0039551C">
        <w:t> Użyte w</w:t>
      </w:r>
      <w:r>
        <w:t> </w:t>
      </w:r>
      <w:r w:rsidRPr="0039551C">
        <w:t>ustawie określenia oznaczają:</w:t>
      </w:r>
    </w:p>
    <w:p w:rsidR="009D5812" w:rsidRPr="0039551C" w:rsidRDefault="009D5812" w:rsidP="009D5812">
      <w:pPr>
        <w:pStyle w:val="PKTpunkt"/>
      </w:pPr>
      <w:r w:rsidRPr="0039551C">
        <w:t>1)</w:t>
      </w:r>
      <w:r w:rsidRPr="0039551C">
        <w:tab/>
        <w:t>towar paczkowany – produkt umieszczony w</w:t>
      </w:r>
      <w:r>
        <w:t> </w:t>
      </w:r>
      <w:r w:rsidRPr="0039551C">
        <w:t>opakowaniu jednostkowym dowolnego rodzaju, którego ilość nomina</w:t>
      </w:r>
      <w:r w:rsidRPr="0039551C">
        <w:t>l</w:t>
      </w:r>
      <w:r w:rsidRPr="0039551C">
        <w:t>na, jednakowa dla całej partii, odmierzona bez udziału nabywcy, nieprzekraczająca 50</w:t>
      </w:r>
      <w:r>
        <w:t> </w:t>
      </w:r>
      <w:r w:rsidRPr="0039551C">
        <w:t>kg lub 50</w:t>
      </w:r>
      <w:r>
        <w:t> </w:t>
      </w:r>
      <w:r w:rsidRPr="0039551C">
        <w:t>l, nie może zostać zmieniona bez naruszenia opakowania;</w:t>
      </w:r>
    </w:p>
    <w:p w:rsidR="009D5812" w:rsidRPr="0039551C" w:rsidRDefault="009D5812" w:rsidP="009D5812">
      <w:pPr>
        <w:pStyle w:val="PKTpunkt"/>
      </w:pPr>
      <w:r w:rsidRPr="0039551C">
        <w:t>2)</w:t>
      </w:r>
      <w:r w:rsidRPr="0039551C">
        <w:tab/>
        <w:t>produkt – produkt w</w:t>
      </w:r>
      <w:r>
        <w:t> </w:t>
      </w:r>
      <w:r w:rsidRPr="0039551C">
        <w:t>rozumieniu</w:t>
      </w:r>
      <w:r>
        <w:t xml:space="preserve"> art. </w:t>
      </w:r>
      <w:r w:rsidRPr="0039551C">
        <w:t>3</w:t>
      </w:r>
      <w:r>
        <w:t xml:space="preserve"> pkt </w:t>
      </w:r>
      <w:r w:rsidRPr="0039551C">
        <w:t>1</w:t>
      </w:r>
      <w:r>
        <w:t> </w:t>
      </w:r>
      <w:r w:rsidRPr="0039551C">
        <w:t>ustawy z</w:t>
      </w:r>
      <w:r>
        <w:t> </w:t>
      </w:r>
      <w:r w:rsidRPr="0039551C">
        <w:t>dnia 12</w:t>
      </w:r>
      <w:r>
        <w:t> </w:t>
      </w:r>
      <w:r w:rsidRPr="0039551C">
        <w:t>grudnia 2003 r. o</w:t>
      </w:r>
      <w:r>
        <w:t> </w:t>
      </w:r>
      <w:r w:rsidRPr="0039551C">
        <w:t>ogólnym bezpieczeństwie produktów (</w:t>
      </w:r>
      <w:r>
        <w:t>Dz. U.</w:t>
      </w:r>
      <w:r w:rsidRPr="0039551C">
        <w:t xml:space="preserve"> z</w:t>
      </w:r>
      <w:r>
        <w:t> </w:t>
      </w:r>
      <w:r w:rsidRPr="0039551C">
        <w:t>2015</w:t>
      </w:r>
      <w:r>
        <w:t> </w:t>
      </w:r>
      <w:r w:rsidRPr="0039551C">
        <w:t>r.</w:t>
      </w:r>
      <w:r>
        <w:t xml:space="preserve"> poz. </w:t>
      </w:r>
      <w:r w:rsidRPr="0039551C">
        <w:t>322);</w:t>
      </w:r>
    </w:p>
    <w:p w:rsidR="009D5812" w:rsidRPr="0039551C" w:rsidRDefault="009D5812" w:rsidP="009D5812">
      <w:pPr>
        <w:pStyle w:val="PKTpunkt"/>
      </w:pPr>
      <w:r w:rsidRPr="0039551C">
        <w:t>3)</w:t>
      </w:r>
      <w:r w:rsidRPr="0039551C">
        <w:rPr>
          <w:rStyle w:val="Odwoanieprzypisudolnego"/>
        </w:rPr>
        <w:footnoteReference w:id="5"/>
      </w:r>
      <w:r w:rsidRPr="0039551C">
        <w:rPr>
          <w:rStyle w:val="IGindeksgrny"/>
        </w:rPr>
        <w:t>)</w:t>
      </w:r>
      <w:r w:rsidRPr="0039551C">
        <w:tab/>
        <w:t>opakowanie – opakowanie w</w:t>
      </w:r>
      <w:r>
        <w:t> </w:t>
      </w:r>
      <w:r w:rsidRPr="0039551C">
        <w:t>rozumieniu</w:t>
      </w:r>
      <w:r>
        <w:t xml:space="preserve"> art. </w:t>
      </w:r>
      <w:r w:rsidRPr="0039551C">
        <w:t>4</w:t>
      </w:r>
      <w:r>
        <w:t xml:space="preserve"> pkt </w:t>
      </w:r>
      <w:r w:rsidRPr="0039551C">
        <w:t>1</w:t>
      </w:r>
      <w:r>
        <w:t xml:space="preserve"> i </w:t>
      </w:r>
      <w:r w:rsidRPr="0039551C">
        <w:t>2</w:t>
      </w:r>
      <w:r>
        <w:t> </w:t>
      </w:r>
      <w:r w:rsidRPr="0039551C">
        <w:t>ustawy z</w:t>
      </w:r>
      <w:r>
        <w:t> </w:t>
      </w:r>
      <w:r w:rsidRPr="0039551C">
        <w:t>dnia 13</w:t>
      </w:r>
      <w:r>
        <w:t> </w:t>
      </w:r>
      <w:r w:rsidRPr="0039551C">
        <w:t>czerwca 2013</w:t>
      </w:r>
      <w:r>
        <w:t> </w:t>
      </w:r>
      <w:r w:rsidRPr="0039551C">
        <w:t>r. o</w:t>
      </w:r>
      <w:r>
        <w:t> </w:t>
      </w:r>
      <w:r w:rsidRPr="0039551C">
        <w:t>gospodarce opakow</w:t>
      </w:r>
      <w:r w:rsidRPr="0039551C">
        <w:t>a</w:t>
      </w:r>
      <w:r w:rsidRPr="0039551C">
        <w:t>niami i</w:t>
      </w:r>
      <w:r>
        <w:t> </w:t>
      </w:r>
      <w:r w:rsidRPr="0039551C">
        <w:t>odpadami opakowaniowymi (</w:t>
      </w:r>
      <w:r>
        <w:t>Dz. U. poz. </w:t>
      </w:r>
      <w:r w:rsidRPr="0039551C">
        <w:t>888);</w:t>
      </w:r>
    </w:p>
    <w:p w:rsidR="009D5812" w:rsidRPr="0039551C" w:rsidRDefault="009D5812" w:rsidP="009D5812">
      <w:pPr>
        <w:pStyle w:val="PKTpunkt"/>
      </w:pPr>
      <w:r w:rsidRPr="0039551C">
        <w:t>4)</w:t>
      </w:r>
      <w:r w:rsidRPr="0039551C">
        <w:tab/>
        <w:t xml:space="preserve">butelka miarowa – pojemnik oznaczony znakiem </w:t>
      </w:r>
      <w:r w:rsidR="003E76C0">
        <w:t>„</w:t>
      </w:r>
      <w:r w:rsidRPr="0039551C">
        <w:t>3</w:t>
      </w:r>
      <w:r w:rsidR="003E76C0">
        <w:t>”</w:t>
      </w:r>
      <w:r w:rsidRPr="0039551C">
        <w:t>, zamykany lub przystosowany do zamykania, przeznaczony do przechowywania, transportu lub dostarczania cieczy, o pojemności nominalnej od 50</w:t>
      </w:r>
      <w:r>
        <w:t> </w:t>
      </w:r>
      <w:r w:rsidRPr="0039551C">
        <w:t>ml do 5</w:t>
      </w:r>
      <w:r>
        <w:t> </w:t>
      </w:r>
      <w:r w:rsidRPr="0039551C">
        <w:t>l włącznie, posiadający charakterystykę konstrukcyjną i</w:t>
      </w:r>
      <w:r>
        <w:t> </w:t>
      </w:r>
      <w:r w:rsidRPr="0039551C">
        <w:t>jednolitość wytwarzania zapewniającą odpowiednią dokładność pomiaru zawartej w</w:t>
      </w:r>
      <w:r>
        <w:t> </w:t>
      </w:r>
      <w:r w:rsidRPr="0039551C">
        <w:t>nim cieczy przez napełnienie do określonego poziomu lub w</w:t>
      </w:r>
      <w:r>
        <w:t> </w:t>
      </w:r>
      <w:r w:rsidRPr="0039551C">
        <w:t xml:space="preserve">określonym procencie jego pojemności całkowitej, bez konieczności wykonywania niezależnego pomiaru ilości nalewanej do niego cieczy, wykonany ze szkła lub </w:t>
      </w:r>
      <w:r w:rsidRPr="00F6140E">
        <w:rPr>
          <w:spacing w:val="-2"/>
        </w:rPr>
        <w:t>inn</w:t>
      </w:r>
      <w:r w:rsidRPr="00F6140E">
        <w:rPr>
          <w:spacing w:val="-2"/>
        </w:rPr>
        <w:t>e</w:t>
      </w:r>
      <w:r w:rsidRPr="00F6140E">
        <w:rPr>
          <w:spacing w:val="-2"/>
        </w:rPr>
        <w:t xml:space="preserve">go materiału posiadającego taką sztywność i stabilność, która zapewnia pojemnikowi zachowanie takich samych </w:t>
      </w:r>
      <w:proofErr w:type="spellStart"/>
      <w:r w:rsidRPr="00F6140E">
        <w:rPr>
          <w:spacing w:val="-2"/>
        </w:rPr>
        <w:t>właś</w:t>
      </w:r>
      <w:proofErr w:type="spellEnd"/>
      <w:r w:rsidR="00F6140E" w:rsidRPr="00F6140E">
        <w:rPr>
          <w:spacing w:val="-2"/>
        </w:rPr>
        <w:t>-</w:t>
      </w:r>
      <w:r w:rsidR="00F6140E" w:rsidRPr="00F6140E">
        <w:rPr>
          <w:spacing w:val="-2"/>
        </w:rPr>
        <w:br/>
      </w:r>
      <w:proofErr w:type="spellStart"/>
      <w:r w:rsidRPr="0039551C">
        <w:t>ciwości</w:t>
      </w:r>
      <w:proofErr w:type="spellEnd"/>
      <w:r w:rsidRPr="0039551C">
        <w:t xml:space="preserve"> metrologicznych, jakie zapewnia szkło;</w:t>
      </w:r>
    </w:p>
    <w:p w:rsidR="009D5812" w:rsidRPr="0039551C" w:rsidRDefault="009D5812" w:rsidP="009D5812">
      <w:pPr>
        <w:pStyle w:val="PKTpunkt"/>
      </w:pPr>
      <w:r w:rsidRPr="0039551C">
        <w:t>5)</w:t>
      </w:r>
      <w:r w:rsidRPr="0039551C">
        <w:tab/>
        <w:t>paczkowanie – umieszczenie odmierzonej porcji produktu w</w:t>
      </w:r>
      <w:r>
        <w:t> </w:t>
      </w:r>
      <w:r w:rsidRPr="0039551C">
        <w:t>opakowaniu jednostkowym w</w:t>
      </w:r>
      <w:r>
        <w:t> </w:t>
      </w:r>
      <w:r w:rsidRPr="0039551C">
        <w:t>celu wprowadzenia go do obrotu jako towaru paczkowanego;</w:t>
      </w:r>
    </w:p>
    <w:p w:rsidR="009D5812" w:rsidRPr="0039551C" w:rsidRDefault="009D5812" w:rsidP="009D5812">
      <w:pPr>
        <w:pStyle w:val="PKTpunkt"/>
      </w:pPr>
      <w:r w:rsidRPr="0039551C">
        <w:t>6)</w:t>
      </w:r>
      <w:r w:rsidRPr="0039551C">
        <w:tab/>
        <w:t>paczkujący – przedsiębiorcę w</w:t>
      </w:r>
      <w:r>
        <w:t> </w:t>
      </w:r>
      <w:r w:rsidRPr="0039551C">
        <w:t>rozumieniu</w:t>
      </w:r>
      <w:r>
        <w:t xml:space="preserve"> art. </w:t>
      </w:r>
      <w:r w:rsidRPr="0039551C">
        <w:t>4</w:t>
      </w:r>
      <w:r>
        <w:t> </w:t>
      </w:r>
      <w:r w:rsidRPr="0039551C">
        <w:t>ustawy z</w:t>
      </w:r>
      <w:r>
        <w:t> </w:t>
      </w:r>
      <w:r w:rsidRPr="0039551C">
        <w:t>dnia 2</w:t>
      </w:r>
      <w:r>
        <w:t> </w:t>
      </w:r>
      <w:r w:rsidRPr="0039551C">
        <w:t>lipca 2004 r. o</w:t>
      </w:r>
      <w:r>
        <w:t> </w:t>
      </w:r>
      <w:r w:rsidRPr="0039551C">
        <w:t>swobodzie działalności gospodarczej (</w:t>
      </w:r>
      <w:r>
        <w:t>Dz. U.</w:t>
      </w:r>
      <w:r w:rsidRPr="0039551C">
        <w:t xml:space="preserve"> z</w:t>
      </w:r>
      <w:r>
        <w:t> </w:t>
      </w:r>
      <w:r w:rsidRPr="0039551C">
        <w:t>2015</w:t>
      </w:r>
      <w:r>
        <w:t> </w:t>
      </w:r>
      <w:r w:rsidRPr="0039551C">
        <w:t>r.</w:t>
      </w:r>
      <w:r>
        <w:t xml:space="preserve"> poz. </w:t>
      </w:r>
      <w:r w:rsidRPr="0039551C">
        <w:t>584</w:t>
      </w:r>
      <w:r>
        <w:t xml:space="preserve">, z </w:t>
      </w:r>
      <w:proofErr w:type="spellStart"/>
      <w:r>
        <w:t>późn</w:t>
      </w:r>
      <w:proofErr w:type="spellEnd"/>
      <w:r>
        <w:t>. zm.</w:t>
      </w:r>
      <w:r>
        <w:rPr>
          <w:rStyle w:val="Odwoanieprzypisudolnego"/>
        </w:rPr>
        <w:footnoteReference w:id="6"/>
      </w:r>
      <w:r>
        <w:rPr>
          <w:rStyle w:val="IGindeksgrny"/>
        </w:rPr>
        <w:t>)</w:t>
      </w:r>
      <w:r w:rsidRPr="0039551C">
        <w:t>), który paczkuje produkty na terytorium Rzeczypospolitej Polskiej i</w:t>
      </w:r>
      <w:r>
        <w:t> </w:t>
      </w:r>
      <w:r w:rsidRPr="0039551C">
        <w:t>wprowadza towar paczkowany do obrotu;</w:t>
      </w:r>
    </w:p>
    <w:p w:rsidR="009D5812" w:rsidRPr="0039551C" w:rsidRDefault="009D5812" w:rsidP="009D5812">
      <w:pPr>
        <w:pStyle w:val="PKTpunkt"/>
      </w:pPr>
      <w:r w:rsidRPr="0039551C">
        <w:t>7)</w:t>
      </w:r>
      <w:r w:rsidRPr="0039551C">
        <w:tab/>
        <w:t>zlecający paczkowanie – przedsiębiorcę, który zleca paczkowanie produktu innemu podmiotowi i</w:t>
      </w:r>
      <w:r>
        <w:t> </w:t>
      </w:r>
      <w:r w:rsidRPr="0039551C">
        <w:t>wprowadza towar paczkowany do obrotu jako paczkujący na terytorium Rzeczypospolitej Polskiej;</w:t>
      </w:r>
    </w:p>
    <w:p w:rsidR="009D5812" w:rsidRPr="0039551C" w:rsidRDefault="009D5812" w:rsidP="009D5812">
      <w:pPr>
        <w:pStyle w:val="PKTpunkt"/>
      </w:pPr>
      <w:r w:rsidRPr="0039551C">
        <w:t>8)</w:t>
      </w:r>
      <w:r w:rsidRPr="0039551C">
        <w:tab/>
        <w:t>paczkujący na zlecenie – przedsiębiorcę, który paczkuje produkty na zlecenie i</w:t>
      </w:r>
      <w:r>
        <w:t> </w:t>
      </w:r>
      <w:r w:rsidRPr="0039551C">
        <w:t>przekazuje towary paczkowane zlec</w:t>
      </w:r>
      <w:r w:rsidRPr="0039551C">
        <w:t>a</w:t>
      </w:r>
      <w:r w:rsidRPr="0039551C">
        <w:t>jącemu paczkowanie;</w:t>
      </w:r>
    </w:p>
    <w:p w:rsidR="009D5812" w:rsidRPr="0039551C" w:rsidRDefault="009D5812" w:rsidP="009D5812">
      <w:pPr>
        <w:pStyle w:val="PKTpunkt"/>
      </w:pPr>
      <w:r w:rsidRPr="0039551C">
        <w:t>9)</w:t>
      </w:r>
      <w:r w:rsidRPr="0039551C">
        <w:tab/>
        <w:t>importer – przedsiębiorcę, który sprowadza towar paczkowany na terytorium Rzeczypospolitej Polskiej z</w:t>
      </w:r>
      <w:r>
        <w:t> </w:t>
      </w:r>
      <w:r w:rsidRPr="0039551C">
        <w:t>państwa niebędącego stroną umowy o</w:t>
      </w:r>
      <w:r>
        <w:t> </w:t>
      </w:r>
      <w:r w:rsidRPr="0039551C">
        <w:t>Europejskim Obszarze Gospodarczym i</w:t>
      </w:r>
      <w:r>
        <w:t> </w:t>
      </w:r>
      <w:r w:rsidRPr="0039551C">
        <w:t>wprowadza go do obrotu;</w:t>
      </w:r>
    </w:p>
    <w:p w:rsidR="009D5812" w:rsidRPr="0039551C" w:rsidRDefault="009D5812" w:rsidP="009D5812">
      <w:pPr>
        <w:pStyle w:val="PKTpunkt"/>
      </w:pPr>
      <w:r w:rsidRPr="0039551C">
        <w:t>10)</w:t>
      </w:r>
      <w:r w:rsidRPr="0039551C">
        <w:tab/>
        <w:t xml:space="preserve">sprowadzający – przedsiębiorcę, który sprowadza towar paczkowany nieoznaczony znakiem </w:t>
      </w:r>
      <w:r w:rsidR="003E76C0">
        <w:t>„</w:t>
      </w:r>
      <w:r w:rsidRPr="0039551C">
        <w:t>e</w:t>
      </w:r>
      <w:r w:rsidR="003E76C0">
        <w:t>”</w:t>
      </w:r>
      <w:r w:rsidR="00F6140E">
        <w:t xml:space="preserve"> na terytorium</w:t>
      </w:r>
      <w:r w:rsidR="00F6140E">
        <w:br/>
      </w:r>
      <w:r w:rsidRPr="0039551C">
        <w:t>Rzeczypospolitej Polskiej z</w:t>
      </w:r>
      <w:r>
        <w:t> </w:t>
      </w:r>
      <w:r w:rsidRPr="0039551C">
        <w:t>innego państwa – strony umowy o</w:t>
      </w:r>
      <w:r>
        <w:t> </w:t>
      </w:r>
      <w:r w:rsidRPr="0039551C">
        <w:t>Europejskim Obszarze Gospodarczym i</w:t>
      </w:r>
      <w:r>
        <w:t> </w:t>
      </w:r>
      <w:r w:rsidRPr="0039551C">
        <w:t>wprowadza go do obrotu;</w:t>
      </w:r>
    </w:p>
    <w:p w:rsidR="009D5812" w:rsidRPr="0039551C" w:rsidRDefault="009D5812" w:rsidP="009D5812">
      <w:pPr>
        <w:pStyle w:val="PKTpunkt"/>
      </w:pPr>
      <w:r w:rsidRPr="0039551C">
        <w:t>11)</w:t>
      </w:r>
      <w:r w:rsidRPr="0039551C">
        <w:tab/>
        <w:t>metoda referencyjna – metodę statystycznej kontroli towarów paczkowanych lub butelek miarowych, stosowaną przez organy kontroli w</w:t>
      </w:r>
      <w:r>
        <w:t> </w:t>
      </w:r>
      <w:r w:rsidRPr="0039551C">
        <w:t>celu stwierdzenia poprawności procesu paczkowania produktów lub produkcji butelek mi</w:t>
      </w:r>
      <w:r w:rsidRPr="0039551C">
        <w:t>a</w:t>
      </w:r>
      <w:r w:rsidRPr="0039551C">
        <w:t>rowych;</w:t>
      </w:r>
    </w:p>
    <w:p w:rsidR="009D5812" w:rsidRPr="0039551C" w:rsidRDefault="009D5812" w:rsidP="009D5812">
      <w:pPr>
        <w:pStyle w:val="PKTpunkt"/>
      </w:pPr>
      <w:r w:rsidRPr="0039551C">
        <w:t>12)</w:t>
      </w:r>
      <w:r w:rsidRPr="0039551C">
        <w:tab/>
        <w:t>kontrola wewnętrzna ilości towaru paczkowanego – kontrolę dotyczącą ilości produktu w opakowaniu, wykonywaną w</w:t>
      </w:r>
      <w:r>
        <w:t> </w:t>
      </w:r>
      <w:r w:rsidRPr="0039551C">
        <w:t>trakcie procesu paczkowania;</w:t>
      </w:r>
    </w:p>
    <w:p w:rsidR="009D5812" w:rsidRPr="0039551C" w:rsidRDefault="009D5812" w:rsidP="009D5812">
      <w:pPr>
        <w:pStyle w:val="PKTpunkt"/>
      </w:pPr>
      <w:r w:rsidRPr="0039551C">
        <w:t>13)</w:t>
      </w:r>
      <w:r w:rsidRPr="0039551C">
        <w:tab/>
        <w:t>kontrola wewnętrzna butelek miarowych – kontrolę dotyczącą określonych w</w:t>
      </w:r>
      <w:r>
        <w:t> </w:t>
      </w:r>
      <w:r w:rsidRPr="0039551C">
        <w:t>ustawie wymagań dla butelek miar</w:t>
      </w:r>
      <w:r w:rsidRPr="0039551C">
        <w:t>o</w:t>
      </w:r>
      <w:r w:rsidRPr="0039551C">
        <w:t>wych, wykonywaną przez producenta w</w:t>
      </w:r>
      <w:r>
        <w:t> </w:t>
      </w:r>
      <w:r w:rsidRPr="0039551C">
        <w:t>trakcie procesu produkcyjnego;</w:t>
      </w:r>
    </w:p>
    <w:p w:rsidR="009D5812" w:rsidRPr="0039551C" w:rsidRDefault="009D5812" w:rsidP="009D5812">
      <w:pPr>
        <w:pStyle w:val="PKTpunkt"/>
      </w:pPr>
      <w:r w:rsidRPr="0039551C">
        <w:t>14)</w:t>
      </w:r>
      <w:r w:rsidRPr="0039551C">
        <w:tab/>
        <w:t>partia towaru paczkowanego (partia) – określoną liczbę jednakowych towarów paczkowanych, o</w:t>
      </w:r>
      <w:r>
        <w:t> </w:t>
      </w:r>
      <w:r w:rsidRPr="0039551C">
        <w:t>takiej samej ilości nominalnej, zapakowanych w</w:t>
      </w:r>
      <w:r>
        <w:t> </w:t>
      </w:r>
      <w:r w:rsidRPr="0039551C">
        <w:t>tych samych warunkach i w określonym przedziale czasu;</w:t>
      </w:r>
    </w:p>
    <w:p w:rsidR="009D5812" w:rsidRPr="0039551C" w:rsidRDefault="009D5812" w:rsidP="009D5812">
      <w:pPr>
        <w:pStyle w:val="PKTpunkt"/>
      </w:pPr>
      <w:r w:rsidRPr="0039551C">
        <w:t>15)</w:t>
      </w:r>
      <w:r w:rsidRPr="0039551C">
        <w:tab/>
        <w:t>próbka towaru paczkowanego (próbka) – pobraną losowo z</w:t>
      </w:r>
      <w:r>
        <w:t> </w:t>
      </w:r>
      <w:r w:rsidRPr="0039551C">
        <w:t>partii określoną liczbę towarów paczkowanych, na po</w:t>
      </w:r>
      <w:r w:rsidRPr="0039551C">
        <w:t>d</w:t>
      </w:r>
      <w:r w:rsidRPr="0039551C">
        <w:t>stawie której dokonuje się oceny partii;</w:t>
      </w:r>
    </w:p>
    <w:p w:rsidR="009D5812" w:rsidRPr="0039551C" w:rsidRDefault="009D5812" w:rsidP="009D5812">
      <w:pPr>
        <w:pStyle w:val="PKTpunkt"/>
      </w:pPr>
      <w:r w:rsidRPr="0039551C">
        <w:t>16)</w:t>
      </w:r>
      <w:r w:rsidRPr="0039551C">
        <w:tab/>
        <w:t xml:space="preserve">błąd ilości towaru paczkowanego, oznaczony znakiem </w:t>
      </w:r>
      <w:r w:rsidRPr="00005096">
        <w:rPr>
          <w:rStyle w:val="Kkursywa"/>
        </w:rPr>
        <w:t>T</w:t>
      </w:r>
      <w:r w:rsidRPr="0039551C">
        <w:t xml:space="preserve"> – różnicę między ilością rzeczywistą a</w:t>
      </w:r>
      <w:r>
        <w:t> </w:t>
      </w:r>
      <w:r w:rsidRPr="0039551C">
        <w:t>ilością nominalną towaru paczkowanego;</w:t>
      </w:r>
    </w:p>
    <w:p w:rsidR="009D5812" w:rsidRPr="0039551C" w:rsidRDefault="009D5812" w:rsidP="009D5812">
      <w:pPr>
        <w:pStyle w:val="PKTpunkt"/>
      </w:pPr>
      <w:r w:rsidRPr="0039551C">
        <w:t>17)</w:t>
      </w:r>
      <w:r w:rsidRPr="0039551C">
        <w:tab/>
        <w:t xml:space="preserve">dopuszczalna ujemna wartość błędu ilości towaru paczkowanego, oznaczona znakiem </w:t>
      </w:r>
      <w:r w:rsidRPr="00005096">
        <w:rPr>
          <w:rStyle w:val="Kkursywa"/>
        </w:rPr>
        <w:t>T</w:t>
      </w:r>
      <w:r w:rsidRPr="00005096">
        <w:rPr>
          <w:rStyle w:val="IDindeksdolny"/>
        </w:rPr>
        <w:t>1</w:t>
      </w:r>
      <w:r w:rsidRPr="0039551C">
        <w:t xml:space="preserve"> – maksymalną dopuszcza</w:t>
      </w:r>
      <w:r w:rsidRPr="0039551C">
        <w:t>l</w:t>
      </w:r>
      <w:r w:rsidRPr="0039551C">
        <w:t>ną różnicę między ilością rzeczywistą a</w:t>
      </w:r>
      <w:r>
        <w:t> </w:t>
      </w:r>
      <w:r w:rsidRPr="0039551C">
        <w:t>ilością nominalną produktu podaną przez paczkującego;</w:t>
      </w:r>
    </w:p>
    <w:p w:rsidR="009D5812" w:rsidRPr="0039551C" w:rsidRDefault="009D5812" w:rsidP="009D5812">
      <w:pPr>
        <w:pStyle w:val="PKTpunkt"/>
      </w:pPr>
      <w:r w:rsidRPr="0039551C">
        <w:t>18)</w:t>
      </w:r>
      <w:r w:rsidRPr="0039551C">
        <w:tab/>
        <w:t>ilość nominalna towaru paczkowanego – deklarowaną przez paczkującego i</w:t>
      </w:r>
      <w:r>
        <w:t> </w:t>
      </w:r>
      <w:r w:rsidRPr="0039551C">
        <w:t>oznaczoną na opakowaniu ilość produktu w</w:t>
      </w:r>
      <w:r>
        <w:t> </w:t>
      </w:r>
      <w:r w:rsidRPr="0039551C">
        <w:t>towarze paczkowanym, bez opakowania oraz bez dodatkowych materiałów lub produktów zapakowanych razem z</w:t>
      </w:r>
      <w:r>
        <w:t> </w:t>
      </w:r>
      <w:r w:rsidRPr="0039551C">
        <w:t>produktem, jaką towar paczkowany powinien zawierać;</w:t>
      </w:r>
    </w:p>
    <w:p w:rsidR="009D5812" w:rsidRPr="0039551C" w:rsidRDefault="009D5812" w:rsidP="009D5812">
      <w:pPr>
        <w:pStyle w:val="PKTpunkt"/>
      </w:pPr>
      <w:r w:rsidRPr="0039551C">
        <w:t>19)</w:t>
      </w:r>
      <w:r w:rsidRPr="0039551C">
        <w:tab/>
        <w:t>ilość rzeczywista towaru paczkowanego – przeznaczoną dla nabywcy ilość produktu w towarze paczkowanym, bez opakowania i</w:t>
      </w:r>
      <w:r>
        <w:t> </w:t>
      </w:r>
      <w:r w:rsidRPr="0039551C">
        <w:t>bez dodatkowych materiałów lub produktów zapakowanych razem z</w:t>
      </w:r>
      <w:r>
        <w:t> </w:t>
      </w:r>
      <w:r w:rsidRPr="0039551C">
        <w:t>produktem, jaką towar paczkow</w:t>
      </w:r>
      <w:r w:rsidRPr="0039551C">
        <w:t>a</w:t>
      </w:r>
      <w:r w:rsidRPr="0039551C">
        <w:t>ny faktycznie zawiera; w</w:t>
      </w:r>
      <w:r>
        <w:t> </w:t>
      </w:r>
      <w:r w:rsidRPr="0039551C">
        <w:t>przypadku produktów, których ilość wyraża się w</w:t>
      </w:r>
      <w:r>
        <w:t> </w:t>
      </w:r>
      <w:r w:rsidRPr="0039551C">
        <w:t>jednostkach objętości, z wyjątkiem pr</w:t>
      </w:r>
      <w:r w:rsidRPr="0039551C">
        <w:t>o</w:t>
      </w:r>
      <w:r w:rsidRPr="0039551C">
        <w:t>duktów zamrożonych, ilość rzeczywista powinna być określana w temperaturze 20</w:t>
      </w:r>
      <w:r w:rsidRPr="009D5812">
        <w:t>°</w:t>
      </w:r>
      <w:r w:rsidRPr="0039551C">
        <w:t>C.</w:t>
      </w:r>
    </w:p>
    <w:p w:rsidR="009D5812" w:rsidRPr="0039551C" w:rsidRDefault="009D5812" w:rsidP="009D5812">
      <w:pPr>
        <w:pStyle w:val="ARTartustawynprozporzdzenia"/>
      </w:pPr>
      <w:r w:rsidRPr="0039551C">
        <w:rPr>
          <w:rStyle w:val="Ppogrubienie"/>
        </w:rPr>
        <w:t>Art. 3.</w:t>
      </w:r>
      <w:r w:rsidRPr="0039551C">
        <w:t> Do obrotu mogą być wprowadzane towary paczkowane spełniające wymagania określone w</w:t>
      </w:r>
      <w:r>
        <w:t> </w:t>
      </w:r>
      <w:r w:rsidRPr="0039551C">
        <w:t>ustawie.</w:t>
      </w:r>
    </w:p>
    <w:p w:rsidR="009D5812" w:rsidRPr="0039551C" w:rsidRDefault="009D5812" w:rsidP="009D5812">
      <w:pPr>
        <w:pStyle w:val="ARTartustawynprozporzdzenia"/>
      </w:pPr>
      <w:r w:rsidRPr="0039551C">
        <w:rPr>
          <w:rStyle w:val="Ppogrubienie"/>
        </w:rPr>
        <w:t>Art. 4.</w:t>
      </w:r>
      <w:r w:rsidRPr="0039551C">
        <w:t> 1. Organy administracji miar sprawują nadzór w</w:t>
      </w:r>
      <w:r>
        <w:t> </w:t>
      </w:r>
      <w:r w:rsidRPr="0039551C">
        <w:t>zakresie:</w:t>
      </w:r>
    </w:p>
    <w:p w:rsidR="009D5812" w:rsidRPr="0039551C" w:rsidRDefault="009D5812" w:rsidP="009D5812">
      <w:pPr>
        <w:pStyle w:val="PKTpunkt"/>
      </w:pPr>
      <w:r w:rsidRPr="0039551C">
        <w:t>1)</w:t>
      </w:r>
      <w:r w:rsidRPr="0039551C">
        <w:tab/>
        <w:t>paczkowania produktów, w</w:t>
      </w:r>
      <w:r>
        <w:t> </w:t>
      </w:r>
      <w:r w:rsidRPr="0039551C">
        <w:t>szczególności systemu kontroli wewnętrznej ilości towaru paczkowanego;</w:t>
      </w:r>
    </w:p>
    <w:p w:rsidR="009D5812" w:rsidRPr="0039551C" w:rsidRDefault="009D5812" w:rsidP="009D5812">
      <w:pPr>
        <w:pStyle w:val="PKTpunkt"/>
      </w:pPr>
      <w:r w:rsidRPr="0039551C">
        <w:t>2)</w:t>
      </w:r>
      <w:r w:rsidRPr="0039551C">
        <w:tab/>
        <w:t>produkcji butelek miarowych, w</w:t>
      </w:r>
      <w:r>
        <w:t> </w:t>
      </w:r>
      <w:r w:rsidRPr="0039551C">
        <w:t>szczególności stosowanego przez producenta butelek miarowych systemu kontroli wewnętrznej tych butelek.</w:t>
      </w:r>
    </w:p>
    <w:p w:rsidR="009D5812" w:rsidRPr="0039551C" w:rsidRDefault="009D5812" w:rsidP="009D5812">
      <w:pPr>
        <w:pStyle w:val="USTustnpkodeksu"/>
      </w:pPr>
      <w:r w:rsidRPr="0039551C">
        <w:t>2. Nadzór, o</w:t>
      </w:r>
      <w:r>
        <w:t> </w:t>
      </w:r>
      <w:r w:rsidRPr="0039551C">
        <w:t>którym mowa w</w:t>
      </w:r>
      <w:r>
        <w:t> ust. </w:t>
      </w:r>
      <w:r w:rsidRPr="0039551C">
        <w:t>1, jest sprawowany w</w:t>
      </w:r>
      <w:r>
        <w:t> </w:t>
      </w:r>
      <w:r w:rsidRPr="0039551C">
        <w:t>trybie i</w:t>
      </w:r>
      <w:r>
        <w:t> </w:t>
      </w:r>
      <w:r w:rsidRPr="0039551C">
        <w:t>na warunkach określonych w</w:t>
      </w:r>
      <w:r>
        <w:t> </w:t>
      </w:r>
      <w:r w:rsidRPr="0039551C">
        <w:t>ustawie z</w:t>
      </w:r>
      <w:r>
        <w:t> </w:t>
      </w:r>
      <w:r w:rsidRPr="0039551C">
        <w:t>dnia 11</w:t>
      </w:r>
      <w:r>
        <w:t> </w:t>
      </w:r>
      <w:r w:rsidRPr="0039551C">
        <w:t>maja 2001 r. – Prawo o</w:t>
      </w:r>
      <w:r>
        <w:t> </w:t>
      </w:r>
      <w:r w:rsidRPr="0039551C">
        <w:t>miarach (</w:t>
      </w:r>
      <w:r>
        <w:t>Dz. U.</w:t>
      </w:r>
      <w:r w:rsidRPr="0039551C">
        <w:t xml:space="preserve"> z</w:t>
      </w:r>
      <w:r>
        <w:t> </w:t>
      </w:r>
      <w:r w:rsidRPr="0039551C">
        <w:t>2013 r.</w:t>
      </w:r>
      <w:r>
        <w:t xml:space="preserve"> poz. </w:t>
      </w:r>
      <w:r w:rsidRPr="0039551C">
        <w:t>1069</w:t>
      </w:r>
      <w:r w:rsidR="00F6140E">
        <w:t xml:space="preserve"> oraz z 2015 r. poz. 978</w:t>
      </w:r>
      <w:r w:rsidRPr="0039551C">
        <w:t>).</w:t>
      </w:r>
    </w:p>
    <w:p w:rsidR="009D5812" w:rsidRPr="0039551C" w:rsidRDefault="009D5812" w:rsidP="009D5812">
      <w:pPr>
        <w:pStyle w:val="ARTartustawynprozporzdzenia"/>
      </w:pPr>
      <w:r w:rsidRPr="0039551C">
        <w:rPr>
          <w:rStyle w:val="Ppogrubienie"/>
        </w:rPr>
        <w:t>Art. 5.</w:t>
      </w:r>
      <w:r w:rsidRPr="0039551C">
        <w:t> Towary paczkowane znajdujące się w</w:t>
      </w:r>
      <w:r>
        <w:t> </w:t>
      </w:r>
      <w:r w:rsidRPr="0039551C">
        <w:t>obrocie lub przeznaczone do wprowadzenia do obrotu podlegają ko</w:t>
      </w:r>
      <w:r w:rsidRPr="0039551C">
        <w:t>n</w:t>
      </w:r>
      <w:r w:rsidRPr="0039551C">
        <w:t>troli Inspekcji Handlowej, Inspekcji Jakości Handlowej Artykułów Rolno</w:t>
      </w:r>
      <w:r>
        <w:softHyphen/>
      </w:r>
      <w:r>
        <w:noBreakHyphen/>
      </w:r>
      <w:r w:rsidRPr="0039551C">
        <w:t>Spożywczych i</w:t>
      </w:r>
      <w:r>
        <w:t> </w:t>
      </w:r>
      <w:r w:rsidRPr="0039551C">
        <w:t>Inspekcji Farmaceutycznej, w</w:t>
      </w:r>
      <w:r>
        <w:t> </w:t>
      </w:r>
      <w:r w:rsidRPr="0039551C">
        <w:t>zakresie przewidzianym w</w:t>
      </w:r>
      <w:r>
        <w:t> </w:t>
      </w:r>
      <w:r w:rsidRPr="0039551C">
        <w:t>niniejszej ustawie oraz w</w:t>
      </w:r>
      <w:r>
        <w:t> </w:t>
      </w:r>
      <w:r w:rsidRPr="0039551C">
        <w:t>zakresie ich właściwości, w</w:t>
      </w:r>
      <w:r>
        <w:t> </w:t>
      </w:r>
      <w:r w:rsidRPr="0039551C">
        <w:t>trybie i</w:t>
      </w:r>
      <w:r>
        <w:t> </w:t>
      </w:r>
      <w:r w:rsidRPr="0039551C">
        <w:t>na warunkach określonych w</w:t>
      </w:r>
      <w:r>
        <w:t> </w:t>
      </w:r>
      <w:r w:rsidRPr="0039551C">
        <w:t>przepisach odrębnych.</w:t>
      </w:r>
    </w:p>
    <w:p w:rsidR="009D5812" w:rsidRPr="0039551C" w:rsidRDefault="009D5812" w:rsidP="009D5812">
      <w:pPr>
        <w:pStyle w:val="ROZDZODDZOZNoznaczenierozdziauluboddziau"/>
      </w:pPr>
      <w:r w:rsidRPr="0039551C">
        <w:t>Rozdział 2</w:t>
      </w:r>
    </w:p>
    <w:p w:rsidR="009D5812" w:rsidRPr="0039551C" w:rsidRDefault="009D5812" w:rsidP="009D5812">
      <w:pPr>
        <w:pStyle w:val="ROZDZODDZPRZEDMprzedmiotregulacjirozdziauluboddziau"/>
      </w:pPr>
      <w:r w:rsidRPr="0039551C">
        <w:t>Zasady paczkowania produktów</w:t>
      </w:r>
    </w:p>
    <w:p w:rsidR="009D5812" w:rsidRPr="0039551C" w:rsidRDefault="009D5812" w:rsidP="009D5812">
      <w:pPr>
        <w:pStyle w:val="ARTartustawynprozporzdzenia"/>
      </w:pPr>
      <w:r w:rsidRPr="0039551C">
        <w:rPr>
          <w:rStyle w:val="Ppogrubienie"/>
        </w:rPr>
        <w:t>Art. 6.</w:t>
      </w:r>
      <w:r w:rsidRPr="0039551C">
        <w:t> 1. Towary paczkowane, z</w:t>
      </w:r>
      <w:r>
        <w:t> </w:t>
      </w:r>
      <w:r w:rsidRPr="0039551C">
        <w:t>wyjątkiem tych, o</w:t>
      </w:r>
      <w:r>
        <w:t> </w:t>
      </w:r>
      <w:r w:rsidRPr="0039551C">
        <w:t>których mowa w</w:t>
      </w:r>
      <w:r>
        <w:t> ust. </w:t>
      </w:r>
      <w:r w:rsidRPr="0039551C">
        <w:t>2, mogą być wprowadzane do obrotu w</w:t>
      </w:r>
      <w:r>
        <w:t> </w:t>
      </w:r>
      <w:r w:rsidRPr="0039551C">
        <w:t>opakowaniach jednostkowych o</w:t>
      </w:r>
      <w:r>
        <w:t> </w:t>
      </w:r>
      <w:r w:rsidRPr="0039551C">
        <w:t>dowolnej ilości nominalnej.</w:t>
      </w:r>
    </w:p>
    <w:p w:rsidR="009D5812" w:rsidRPr="0039551C" w:rsidRDefault="009D5812" w:rsidP="009D5812">
      <w:pPr>
        <w:pStyle w:val="USTustnpkodeksu"/>
      </w:pPr>
      <w:r w:rsidRPr="0039551C">
        <w:t>2. Wykaz produktów, które w</w:t>
      </w:r>
      <w:r>
        <w:t> </w:t>
      </w:r>
      <w:r w:rsidRPr="0039551C">
        <w:t>określonych zakresach ilościowych mogą być wprowadzane do obrotu wyłącznie w</w:t>
      </w:r>
      <w:r>
        <w:t> </w:t>
      </w:r>
      <w:r w:rsidRPr="0039551C">
        <w:t>opakowaniach jednostkowych o</w:t>
      </w:r>
      <w:r>
        <w:t> </w:t>
      </w:r>
      <w:r w:rsidRPr="0039551C">
        <w:t>określonych ilościach nominalnych towaru paczkowanego oraz te ilości nominalne, określa załącznik</w:t>
      </w:r>
      <w:r>
        <w:t xml:space="preserve"> nr </w:t>
      </w:r>
      <w:r w:rsidRPr="0039551C">
        <w:t>1</w:t>
      </w:r>
      <w:r>
        <w:t> </w:t>
      </w:r>
      <w:r w:rsidRPr="0039551C">
        <w:t>do ustawy.</w:t>
      </w:r>
    </w:p>
    <w:p w:rsidR="009D5812" w:rsidRPr="0039551C" w:rsidRDefault="009D5812" w:rsidP="009D5812">
      <w:pPr>
        <w:pStyle w:val="USTustnpkodeksu"/>
      </w:pPr>
      <w:r w:rsidRPr="0039551C">
        <w:t>3. Jeżeli opakowanie jednostkowe zawiera dwa pojedyncze opakowania, lub więcej, nieprzeznaczone do oddzielnej sprzedaży, ilości nominalne wymienione w</w:t>
      </w:r>
      <w:r>
        <w:t> </w:t>
      </w:r>
      <w:r w:rsidRPr="0039551C">
        <w:t>załączniku</w:t>
      </w:r>
      <w:r>
        <w:t xml:space="preserve"> nr </w:t>
      </w:r>
      <w:r w:rsidRPr="0039551C">
        <w:t>1</w:t>
      </w:r>
      <w:r>
        <w:t> </w:t>
      </w:r>
      <w:r w:rsidRPr="0039551C">
        <w:t>do ustawy mają zastosowanie do opakowania jednostkowego.</w:t>
      </w:r>
    </w:p>
    <w:p w:rsidR="009D5812" w:rsidRPr="0039551C" w:rsidRDefault="009D5812" w:rsidP="009D5812">
      <w:pPr>
        <w:pStyle w:val="USTustnpkodeksu"/>
      </w:pPr>
      <w:r w:rsidRPr="0039551C">
        <w:t>4. Jeżeli dwa opakowania jednostkowe, lub więcej, tworzą opakowanie zbiorcze, ilości nominalne wymienione w</w:t>
      </w:r>
      <w:r>
        <w:t> </w:t>
      </w:r>
      <w:r w:rsidRPr="0039551C">
        <w:t>załączniku</w:t>
      </w:r>
      <w:r>
        <w:t xml:space="preserve"> nr </w:t>
      </w:r>
      <w:r w:rsidRPr="0039551C">
        <w:t>1</w:t>
      </w:r>
      <w:r>
        <w:t> </w:t>
      </w:r>
      <w:r w:rsidRPr="0039551C">
        <w:t>do ustawy mają zastosowanie do każdego pojedynczego opakowania jednostkowego.</w:t>
      </w:r>
    </w:p>
    <w:p w:rsidR="009D5812" w:rsidRPr="0039551C" w:rsidRDefault="009D5812" w:rsidP="009D5812">
      <w:pPr>
        <w:pStyle w:val="USTustnpkodeksu"/>
      </w:pPr>
      <w:r w:rsidRPr="0039551C">
        <w:t>5. Przepis</w:t>
      </w:r>
      <w:r>
        <w:t xml:space="preserve"> ust. </w:t>
      </w:r>
      <w:r w:rsidRPr="0039551C">
        <w:t>2</w:t>
      </w:r>
      <w:r>
        <w:t> </w:t>
      </w:r>
      <w:r w:rsidRPr="0039551C">
        <w:t>nie ma zastosowania do towarów paczkowanych przeznaczonych do sprzedaży w</w:t>
      </w:r>
      <w:r>
        <w:t> </w:t>
      </w:r>
      <w:r w:rsidRPr="0039551C">
        <w:t>sklepach woln</w:t>
      </w:r>
      <w:r w:rsidRPr="0039551C">
        <w:t>o</w:t>
      </w:r>
      <w:r w:rsidRPr="0039551C">
        <w:t>cłowych w</w:t>
      </w:r>
      <w:r>
        <w:t> </w:t>
      </w:r>
      <w:r w:rsidRPr="0039551C">
        <w:t>celu konsumpcji poza terytorium Unii Europejskiej.</w:t>
      </w:r>
    </w:p>
    <w:p w:rsidR="009D5812" w:rsidRPr="0039551C" w:rsidRDefault="009D5812" w:rsidP="009D5812">
      <w:pPr>
        <w:pStyle w:val="ARTartustawynprozporzdzenia"/>
      </w:pPr>
      <w:r w:rsidRPr="0039551C">
        <w:rPr>
          <w:rStyle w:val="Ppogrubienie"/>
        </w:rPr>
        <w:t>Art. 7.</w:t>
      </w:r>
      <w:r w:rsidRPr="0039551C">
        <w:t> 1. Oznakowanie umieszczone na towarach paczkowanych musi być łatwe do odczytania i</w:t>
      </w:r>
      <w:r>
        <w:t> </w:t>
      </w:r>
      <w:r w:rsidRPr="0039551C">
        <w:t>dobrze widoczne oraz wykonane w</w:t>
      </w:r>
      <w:r>
        <w:t> </w:t>
      </w:r>
      <w:r w:rsidRPr="0039551C">
        <w:t>sposób niedający się usunąć bez uszkodzenia opakowania. Poza wymaganiami dotyczącymi oznakow</w:t>
      </w:r>
      <w:r w:rsidRPr="0039551C">
        <w:t>a</w:t>
      </w:r>
      <w:r w:rsidRPr="0039551C">
        <w:t>nia produktów, określonymi w</w:t>
      </w:r>
      <w:r>
        <w:t> </w:t>
      </w:r>
      <w:r w:rsidRPr="0039551C">
        <w:t>przepisach odrębnych, towary paczkowane wprowadzane do obrotu muszą posiadać nast</w:t>
      </w:r>
      <w:r w:rsidRPr="0039551C">
        <w:t>ę</w:t>
      </w:r>
      <w:r w:rsidRPr="0039551C">
        <w:t>pujące oznakowania:</w:t>
      </w:r>
    </w:p>
    <w:p w:rsidR="009D5812" w:rsidRPr="0039551C" w:rsidRDefault="009D5812" w:rsidP="009D5812">
      <w:pPr>
        <w:pStyle w:val="PKTpunkt"/>
      </w:pPr>
      <w:r w:rsidRPr="0039551C">
        <w:t>1)</w:t>
      </w:r>
      <w:r w:rsidRPr="0039551C">
        <w:tab/>
        <w:t>nazwę produktu;</w:t>
      </w:r>
    </w:p>
    <w:p w:rsidR="009D5812" w:rsidRPr="0039551C" w:rsidRDefault="009D5812" w:rsidP="009D5812">
      <w:pPr>
        <w:pStyle w:val="PKTpunkt"/>
      </w:pPr>
      <w:r w:rsidRPr="0039551C">
        <w:t>2)</w:t>
      </w:r>
      <w:r w:rsidRPr="0039551C">
        <w:tab/>
        <w:t>ilość nominalną produktu;</w:t>
      </w:r>
    </w:p>
    <w:p w:rsidR="009D5812" w:rsidRPr="0039551C" w:rsidRDefault="009D5812" w:rsidP="009D5812">
      <w:pPr>
        <w:pStyle w:val="PKTpunkt"/>
      </w:pPr>
      <w:r w:rsidRPr="0039551C">
        <w:t>3)</w:t>
      </w:r>
      <w:r w:rsidRPr="0039551C">
        <w:tab/>
        <w:t>firmę paczkującego, zlecającego paczkowanie, sprowadzającego lub importera.</w:t>
      </w:r>
    </w:p>
    <w:p w:rsidR="009D5812" w:rsidRPr="0039551C" w:rsidRDefault="009D5812" w:rsidP="009D5812">
      <w:pPr>
        <w:pStyle w:val="USTustnpkodeksu"/>
      </w:pPr>
      <w:r w:rsidRPr="0039551C">
        <w:t>2. Minister właściwy do spraw gospodarki określi, w</w:t>
      </w:r>
      <w:r>
        <w:t> </w:t>
      </w:r>
      <w:r w:rsidRPr="0039551C">
        <w:t xml:space="preserve">drodze rozporządzenia, szczegółowe wymagania dotyczące </w:t>
      </w:r>
      <w:proofErr w:type="spellStart"/>
      <w:r w:rsidRPr="0039551C">
        <w:t>oznakowań</w:t>
      </w:r>
      <w:proofErr w:type="spellEnd"/>
      <w:r w:rsidRPr="0039551C">
        <w:t>, o</w:t>
      </w:r>
      <w:r>
        <w:t> </w:t>
      </w:r>
      <w:r w:rsidRPr="0039551C">
        <w:t>których mowa w</w:t>
      </w:r>
      <w:r>
        <w:t> ust. </w:t>
      </w:r>
      <w:r w:rsidRPr="0039551C">
        <w:t>1, jak również przypadki, w których paczkujący będzie zwolniony z</w:t>
      </w:r>
      <w:r>
        <w:t> </w:t>
      </w:r>
      <w:r w:rsidRPr="0039551C">
        <w:t xml:space="preserve">obowiązku umieszczania tych </w:t>
      </w:r>
      <w:proofErr w:type="spellStart"/>
      <w:r w:rsidRPr="0039551C">
        <w:t>oznakowań</w:t>
      </w:r>
      <w:proofErr w:type="spellEnd"/>
      <w:r w:rsidRPr="0039551C">
        <w:t>, biorąc pod uwagę konieczność ochrony praw konsumentów.</w:t>
      </w:r>
    </w:p>
    <w:p w:rsidR="009D5812" w:rsidRPr="0039551C" w:rsidRDefault="009D5812" w:rsidP="009D5812">
      <w:pPr>
        <w:pStyle w:val="ARTartustawynprozporzdzenia"/>
      </w:pPr>
      <w:r w:rsidRPr="0039551C">
        <w:rPr>
          <w:rStyle w:val="Ppogrubienie"/>
        </w:rPr>
        <w:t>Art. 8.</w:t>
      </w:r>
      <w:r w:rsidRPr="0039551C">
        <w:t> 1. Paczkujący, importer, sprowadzający albo zlecający paczkowanie jest odpowiedzialny za to, aby towar paczkowany spełniał wymagania określone w</w:t>
      </w:r>
      <w:r>
        <w:t> </w:t>
      </w:r>
      <w:r w:rsidRPr="0039551C">
        <w:t>ustawie. W szczególności ponosi on odpowiedzialność za zapewnienie, że ilość rzeczywista odpowiada ilości nominalnej podanej na opakowaniu jednostkowym.</w:t>
      </w:r>
    </w:p>
    <w:p w:rsidR="009D5812" w:rsidRPr="0039551C" w:rsidRDefault="009D5812" w:rsidP="009D5812">
      <w:pPr>
        <w:pStyle w:val="USTustnpkodeksu"/>
      </w:pPr>
      <w:r w:rsidRPr="0039551C">
        <w:t>2. Towar paczkowany uznaje się za spełniający wymaganie określone w</w:t>
      </w:r>
      <w:r>
        <w:t> ust. </w:t>
      </w:r>
      <w:r w:rsidRPr="0039551C">
        <w:t>1, jeżeli wynik kontroli partii, do której należy, przeprowadzonej z</w:t>
      </w:r>
      <w:r>
        <w:t> </w:t>
      </w:r>
      <w:r w:rsidRPr="0039551C">
        <w:t>zastosowaniem metody referencyjnej lub metody o</w:t>
      </w:r>
      <w:r>
        <w:t> </w:t>
      </w:r>
      <w:r w:rsidRPr="0039551C">
        <w:t>skuteczności co najmniej takiej samej jak skuteczność metody referencyjnej, jest pozytywny.</w:t>
      </w:r>
    </w:p>
    <w:p w:rsidR="009D5812" w:rsidRPr="0039551C" w:rsidRDefault="009D5812" w:rsidP="009D5812">
      <w:pPr>
        <w:pStyle w:val="USTustnpkodeksu"/>
      </w:pPr>
      <w:r w:rsidRPr="0039551C">
        <w:t>3. Opis metody referencyjnej kontroli towarów paczkowanych wraz z</w:t>
      </w:r>
      <w:r>
        <w:t> </w:t>
      </w:r>
      <w:r w:rsidRPr="0039551C">
        <w:t>wymaganiami metrologicznymi dotyczącymi ilości rzeczywistej towarów paczkowanych określa załącznik</w:t>
      </w:r>
      <w:r>
        <w:t xml:space="preserve"> nr </w:t>
      </w:r>
      <w:r w:rsidRPr="0039551C">
        <w:t>2</w:t>
      </w:r>
      <w:r>
        <w:t> </w:t>
      </w:r>
      <w:r w:rsidRPr="0039551C">
        <w:t>do ustawy.</w:t>
      </w:r>
    </w:p>
    <w:p w:rsidR="009D5812" w:rsidRPr="0039551C" w:rsidRDefault="009D5812" w:rsidP="009D5812">
      <w:pPr>
        <w:pStyle w:val="ARTartustawynprozporzdzenia"/>
      </w:pPr>
      <w:r w:rsidRPr="0039551C">
        <w:rPr>
          <w:rStyle w:val="Ppogrubienie"/>
        </w:rPr>
        <w:t>Art. 9.</w:t>
      </w:r>
      <w:r w:rsidRPr="0039551C">
        <w:t> 1. Paczkujący lub zlecający paczkowanie jest odpowiedzialny za zorganizowanie i przeprowadzenie kontroli wewnętrznej ilości towaru paczkowanego.</w:t>
      </w:r>
    </w:p>
    <w:p w:rsidR="009D5812" w:rsidRPr="0039551C" w:rsidRDefault="009D5812" w:rsidP="009D5812">
      <w:pPr>
        <w:pStyle w:val="USTustnpkodeksu"/>
      </w:pPr>
      <w:r w:rsidRPr="0039551C">
        <w:t>2. Sprowadzający lub importer jest odpowiedzialny za zorganizowanie i przeprowadzenie kontroli wewnętrznej ilości towaru paczkowanego, chyba że towar paczkowany był wcześniej paczkowany lub wprowadzony do obrotu na terytorium państwa – strony umowy o Europejskim Obszarze Gospodarczym, zgodnie z</w:t>
      </w:r>
      <w:r>
        <w:t> </w:t>
      </w:r>
      <w:r w:rsidRPr="0039551C">
        <w:t>przepisami obowiązującymi w</w:t>
      </w:r>
      <w:r>
        <w:t> </w:t>
      </w:r>
      <w:r w:rsidRPr="0039551C">
        <w:t>tym państwie.</w:t>
      </w:r>
    </w:p>
    <w:p w:rsidR="009D5812" w:rsidRPr="0039551C" w:rsidRDefault="009D5812" w:rsidP="009D5812">
      <w:pPr>
        <w:pStyle w:val="USTustnpkodeksu"/>
      </w:pPr>
      <w:r w:rsidRPr="0039551C">
        <w:t>3. Paczkujący na zlecenie może, na podstawie umowy zawartej w</w:t>
      </w:r>
      <w:r>
        <w:t> </w:t>
      </w:r>
      <w:r w:rsidRPr="0039551C">
        <w:t>formie pisemnej ze zlecającym paczkowanie, sprowadzającym lub importerem, przejąć odpowiedzialność za zorganizowanie i</w:t>
      </w:r>
      <w:r>
        <w:t> </w:t>
      </w:r>
      <w:r w:rsidRPr="0039551C">
        <w:t>przeprowadzenie kontroli wewnętrznej ilości towaru paczkowanego.</w:t>
      </w:r>
    </w:p>
    <w:p w:rsidR="009D5812" w:rsidRPr="0039551C" w:rsidRDefault="009D5812" w:rsidP="009D5812">
      <w:pPr>
        <w:pStyle w:val="USTustnpkodeksu"/>
      </w:pPr>
      <w:r w:rsidRPr="0039551C">
        <w:t>4. Kontroli dokonuje się przez zbadanie każdej sztuki towaru paczkowanego lub przez zbadanie próbki towaru pac</w:t>
      </w:r>
      <w:r w:rsidRPr="0039551C">
        <w:t>z</w:t>
      </w:r>
      <w:r w:rsidRPr="0039551C">
        <w:t>kowanego, zgodnie z</w:t>
      </w:r>
      <w:r>
        <w:t> </w:t>
      </w:r>
      <w:r w:rsidRPr="0039551C">
        <w:t>przyjętym dowolnym systemem kontroli wewnętrznej ilości towaru paczkowanego.</w:t>
      </w:r>
    </w:p>
    <w:p w:rsidR="009D5812" w:rsidRPr="0039551C" w:rsidRDefault="009D5812" w:rsidP="009D5812">
      <w:pPr>
        <w:pStyle w:val="USTustnpkodeksu"/>
      </w:pPr>
      <w:r w:rsidRPr="0039551C">
        <w:t>5. O</w:t>
      </w:r>
      <w:r>
        <w:t> </w:t>
      </w:r>
      <w:r w:rsidRPr="0039551C">
        <w:t>przyjęciu albo odrzuceniu partii towarów paczkowanych decyduje wynik kontroli, o której mowa w</w:t>
      </w:r>
      <w:r>
        <w:t> ust. </w:t>
      </w:r>
      <w:r w:rsidRPr="0039551C">
        <w:t>4.</w:t>
      </w:r>
    </w:p>
    <w:p w:rsidR="009D5812" w:rsidRPr="0039551C" w:rsidRDefault="009D5812" w:rsidP="009D5812">
      <w:pPr>
        <w:pStyle w:val="ARTartustawynprozporzdzenia"/>
      </w:pPr>
      <w:r w:rsidRPr="0039551C">
        <w:rPr>
          <w:rStyle w:val="Ppogrubienie"/>
        </w:rPr>
        <w:t>Art. 10.</w:t>
      </w:r>
      <w:r w:rsidRPr="0039551C">
        <w:t> W</w:t>
      </w:r>
      <w:r>
        <w:t> </w:t>
      </w:r>
      <w:r w:rsidRPr="0039551C">
        <w:t>przypadku towarów paczkowanych, które są paczkowane poza terytorium Rzeczypospolitej Polskiej, za spełnienie wymagań określonych w</w:t>
      </w:r>
      <w:r>
        <w:t> </w:t>
      </w:r>
      <w:r w:rsidRPr="0039551C">
        <w:t>ustawie uznaje się pisemną deklarację sprowadzającego lub importera, w</w:t>
      </w:r>
      <w:r>
        <w:t> </w:t>
      </w:r>
      <w:r w:rsidRPr="0039551C">
        <w:t>tym zlecaj</w:t>
      </w:r>
      <w:r w:rsidRPr="0039551C">
        <w:t>ą</w:t>
      </w:r>
      <w:r w:rsidRPr="0039551C">
        <w:t>cego paczkowanie, lub posiadanie przez niego dokumentacji świadczącej o</w:t>
      </w:r>
      <w:r>
        <w:t> </w:t>
      </w:r>
      <w:r w:rsidRPr="0039551C">
        <w:t>tym, że w</w:t>
      </w:r>
      <w:r>
        <w:t> </w:t>
      </w:r>
      <w:r w:rsidRPr="0039551C">
        <w:t>procesie paczkowania były stosow</w:t>
      </w:r>
      <w:r w:rsidRPr="0039551C">
        <w:t>a</w:t>
      </w:r>
      <w:r w:rsidRPr="0039551C">
        <w:t>ne odpowiednie metody kontroli ilości rzeczywistej towaru paczkowanego.</w:t>
      </w:r>
    </w:p>
    <w:p w:rsidR="009D5812" w:rsidRPr="0039551C" w:rsidRDefault="009D5812" w:rsidP="009D5812">
      <w:pPr>
        <w:pStyle w:val="ARTartustawynprozporzdzenia"/>
      </w:pPr>
      <w:r w:rsidRPr="0039551C">
        <w:rPr>
          <w:rStyle w:val="Ppogrubienie"/>
        </w:rPr>
        <w:t>Art. 11.</w:t>
      </w:r>
      <w:r w:rsidRPr="0039551C">
        <w:t> Wymagania dotyczące kontroli wewnętrznej ilości towaru paczkowanego uważa się za spełnione, jeżeli w</w:t>
      </w:r>
      <w:r>
        <w:t> </w:t>
      </w:r>
      <w:r w:rsidRPr="0039551C">
        <w:t>procesie paczkowania na terytorium państw – stron umowy o</w:t>
      </w:r>
      <w:r>
        <w:t> </w:t>
      </w:r>
      <w:r w:rsidRPr="0039551C">
        <w:t>Europejskim Obszarze Gospodarczym wykorzystuje się butelki miarowe i</w:t>
      </w:r>
      <w:r>
        <w:t> </w:t>
      </w:r>
      <w:r w:rsidRPr="0039551C">
        <w:t>napełnia je do poziomu odpowiadającego pojemności nominalnej określonej w</w:t>
      </w:r>
      <w:r>
        <w:t> ust. </w:t>
      </w:r>
      <w:r w:rsidRPr="0039551C">
        <w:t>1</w:t>
      </w:r>
      <w:r>
        <w:t xml:space="preserve"> lit. </w:t>
      </w:r>
      <w:r w:rsidRPr="0039551C">
        <w:t>a</w:t>
      </w:r>
      <w:r>
        <w:t> </w:t>
      </w:r>
      <w:r w:rsidRPr="0039551C">
        <w:t>załącznika</w:t>
      </w:r>
      <w:r>
        <w:t xml:space="preserve"> nr </w:t>
      </w:r>
      <w:r w:rsidRPr="0039551C">
        <w:t>4</w:t>
      </w:r>
      <w:r>
        <w:t> </w:t>
      </w:r>
      <w:r w:rsidRPr="0039551C">
        <w:t>do ustawy. Przy wykorzystywaniu i</w:t>
      </w:r>
      <w:r>
        <w:t> </w:t>
      </w:r>
      <w:r w:rsidRPr="0039551C">
        <w:t>napełnianiu butelek miarowych przepisy</w:t>
      </w:r>
      <w:r>
        <w:t xml:space="preserve"> art. </w:t>
      </w:r>
      <w:r w:rsidRPr="0039551C">
        <w:t>9</w:t>
      </w:r>
      <w:r>
        <w:t> </w:t>
      </w:r>
      <w:r w:rsidRPr="0039551C">
        <w:t>stosuje się odpowiednio.</w:t>
      </w:r>
    </w:p>
    <w:p w:rsidR="009D5812" w:rsidRPr="0039551C" w:rsidRDefault="009D5812" w:rsidP="009D5812">
      <w:pPr>
        <w:pStyle w:val="ARTartustawynprozporzdzenia"/>
      </w:pPr>
      <w:r w:rsidRPr="0039551C">
        <w:rPr>
          <w:rStyle w:val="Ppogrubienie"/>
        </w:rPr>
        <w:t>Art. 12.</w:t>
      </w:r>
      <w:r w:rsidRPr="0039551C">
        <w:t> 1. Paczkujący, zlecający paczkowanie lub paczkujący na zlecenie, nie później niż w terminie 7</w:t>
      </w:r>
      <w:r>
        <w:t> </w:t>
      </w:r>
      <w:r w:rsidRPr="0039551C">
        <w:t>dni od dnia rozpoczęcia paczkowania produktów na terytorium Rzeczypospolitej Polskiej, jest obowiązany zgłosić ten fakt dyrektor</w:t>
      </w:r>
      <w:r w:rsidRPr="0039551C">
        <w:t>o</w:t>
      </w:r>
      <w:r w:rsidRPr="0039551C">
        <w:t>wi okręgowego urzędu miar właściwego ze względu na miejsce paczkowania.</w:t>
      </w:r>
    </w:p>
    <w:p w:rsidR="009D5812" w:rsidRPr="0039551C" w:rsidRDefault="009D5812" w:rsidP="009D5812">
      <w:pPr>
        <w:pStyle w:val="USTustnpkodeksu"/>
      </w:pPr>
      <w:r w:rsidRPr="0039551C">
        <w:t>2. Zgłoszenie, o</w:t>
      </w:r>
      <w:r>
        <w:t> </w:t>
      </w:r>
      <w:r w:rsidRPr="0039551C">
        <w:t>którym mowa w</w:t>
      </w:r>
      <w:r>
        <w:t> ust. </w:t>
      </w:r>
      <w:r w:rsidRPr="0039551C">
        <w:t>1, powinno zawierać:</w:t>
      </w:r>
    </w:p>
    <w:p w:rsidR="009D5812" w:rsidRPr="0039551C" w:rsidRDefault="009D5812" w:rsidP="009D5812">
      <w:pPr>
        <w:pStyle w:val="PKTpunkt"/>
      </w:pPr>
      <w:r w:rsidRPr="0039551C">
        <w:t>1)</w:t>
      </w:r>
      <w:r w:rsidRPr="0039551C">
        <w:tab/>
        <w:t>firmę zgłaszającego;</w:t>
      </w:r>
    </w:p>
    <w:p w:rsidR="009D5812" w:rsidRPr="0039551C" w:rsidRDefault="009D5812" w:rsidP="009D5812">
      <w:pPr>
        <w:pStyle w:val="PKTpunkt"/>
      </w:pPr>
      <w:r w:rsidRPr="0039551C">
        <w:t>2)</w:t>
      </w:r>
      <w:r w:rsidRPr="0039551C">
        <w:tab/>
        <w:t>siedzibę (miejsce zamieszkania) i</w:t>
      </w:r>
      <w:r>
        <w:t> </w:t>
      </w:r>
      <w:r w:rsidRPr="0039551C">
        <w:t>adres zgłaszającego;</w:t>
      </w:r>
    </w:p>
    <w:p w:rsidR="009D5812" w:rsidRPr="0039551C" w:rsidRDefault="009D5812" w:rsidP="009D5812">
      <w:pPr>
        <w:pStyle w:val="PKTpunkt"/>
      </w:pPr>
      <w:r w:rsidRPr="0039551C">
        <w:t>3)</w:t>
      </w:r>
      <w:r w:rsidRPr="0039551C">
        <w:tab/>
        <w:t>firmę zlecającego paczkowanie lub paczkującego na zlecenie oraz jego siedzibę (miejsce zamieszkania) i</w:t>
      </w:r>
      <w:r>
        <w:t> </w:t>
      </w:r>
      <w:r w:rsidRPr="0039551C">
        <w:t>adres;</w:t>
      </w:r>
    </w:p>
    <w:p w:rsidR="009D5812" w:rsidRPr="0039551C" w:rsidRDefault="009D5812" w:rsidP="009D5812">
      <w:pPr>
        <w:pStyle w:val="PKTpunkt"/>
      </w:pPr>
      <w:r w:rsidRPr="0039551C">
        <w:t>4)</w:t>
      </w:r>
      <w:r w:rsidRPr="0039551C">
        <w:tab/>
        <w:t>miejsce paczkowania;</w:t>
      </w:r>
    </w:p>
    <w:p w:rsidR="009D5812" w:rsidRPr="0039551C" w:rsidRDefault="009D5812" w:rsidP="009D5812">
      <w:pPr>
        <w:pStyle w:val="PKTpunkt"/>
      </w:pPr>
      <w:r w:rsidRPr="0039551C">
        <w:t>5)</w:t>
      </w:r>
      <w:r w:rsidRPr="0039551C">
        <w:tab/>
        <w:t>określenie rodzaju paczkowanego produktu ze względu na jego konsystencję;</w:t>
      </w:r>
    </w:p>
    <w:p w:rsidR="009D5812" w:rsidRPr="0039551C" w:rsidRDefault="009D5812" w:rsidP="009D5812">
      <w:pPr>
        <w:pStyle w:val="PKTpunkt"/>
      </w:pPr>
      <w:r w:rsidRPr="0039551C">
        <w:t>6)</w:t>
      </w:r>
      <w:r w:rsidRPr="0039551C">
        <w:tab/>
        <w:t>informację, czy paczkujący lub zlecający paczkowanie oznacza towary paczkowan</w:t>
      </w:r>
      <w:r w:rsidR="0032301C">
        <w:t>e wprowadzane do obrotu zn</w:t>
      </w:r>
      <w:r w:rsidR="0032301C">
        <w:t>a</w:t>
      </w:r>
      <w:r w:rsidR="0032301C">
        <w:t>kiem </w:t>
      </w:r>
      <w:r w:rsidR="003E76C0">
        <w:t>„</w:t>
      </w:r>
      <w:r w:rsidRPr="0039551C">
        <w:t>e</w:t>
      </w:r>
      <w:r w:rsidR="003E76C0">
        <w:t>”</w:t>
      </w:r>
      <w:r w:rsidRPr="0039551C">
        <w:t>, na zasadach określonych w</w:t>
      </w:r>
      <w:r>
        <w:t> </w:t>
      </w:r>
      <w:r w:rsidRPr="0039551C">
        <w:t>rozdziale 3.</w:t>
      </w:r>
    </w:p>
    <w:p w:rsidR="009D5812" w:rsidRPr="0039551C" w:rsidRDefault="009D5812" w:rsidP="009D5812">
      <w:pPr>
        <w:pStyle w:val="USTustnpkodeksu"/>
      </w:pPr>
      <w:r w:rsidRPr="0039551C">
        <w:t>3. O</w:t>
      </w:r>
      <w:r>
        <w:t> </w:t>
      </w:r>
      <w:r w:rsidRPr="0039551C">
        <w:t>zmianach danych, o</w:t>
      </w:r>
      <w:r>
        <w:t> </w:t>
      </w:r>
      <w:r w:rsidRPr="0039551C">
        <w:t>których mowa w</w:t>
      </w:r>
      <w:r>
        <w:t> ust. </w:t>
      </w:r>
      <w:r w:rsidRPr="0039551C">
        <w:t>2, zgłaszający jest obowiązany poinformować dyrektora okręgowego urzędu miar właściwego ze względu na miejsce paczkowania, w terminie 14</w:t>
      </w:r>
      <w:r>
        <w:t> </w:t>
      </w:r>
      <w:r w:rsidRPr="0039551C">
        <w:t>dni od dnia ich powstania.</w:t>
      </w:r>
    </w:p>
    <w:p w:rsidR="009D5812" w:rsidRPr="0039551C" w:rsidRDefault="009D5812" w:rsidP="009D5812">
      <w:pPr>
        <w:pStyle w:val="ARTartustawynprozporzdzenia"/>
      </w:pPr>
      <w:r w:rsidRPr="0039551C">
        <w:rPr>
          <w:rStyle w:val="Ppogrubienie"/>
        </w:rPr>
        <w:t>Art. 13.</w:t>
      </w:r>
      <w:r w:rsidRPr="0039551C">
        <w:t> 1. Sprowadzający lub importer, w</w:t>
      </w:r>
      <w:r>
        <w:t> </w:t>
      </w:r>
      <w:r w:rsidRPr="0039551C">
        <w:t>tym zlecający paczkowanie, nie później niż w terminie 7</w:t>
      </w:r>
      <w:r>
        <w:t> </w:t>
      </w:r>
      <w:r w:rsidRPr="0039551C">
        <w:t>dni od dnia wprowadzenia towarów paczkowanych po raz pierwszy do obrotu na terytorium Rzeczypospolitej Polskiej, jest obowiąz</w:t>
      </w:r>
      <w:r w:rsidRPr="0039551C">
        <w:t>a</w:t>
      </w:r>
      <w:r w:rsidRPr="0039551C">
        <w:t>ny zgłosić ten fakt dyrektorowi okręgowego urzędu miar właściwego ze względu na miejsce składowania towaru paczk</w:t>
      </w:r>
      <w:r w:rsidRPr="0039551C">
        <w:t>o</w:t>
      </w:r>
      <w:r w:rsidRPr="0039551C">
        <w:t>wanego.</w:t>
      </w:r>
    </w:p>
    <w:p w:rsidR="009D5812" w:rsidRPr="0039551C" w:rsidRDefault="009D5812" w:rsidP="009D5812">
      <w:pPr>
        <w:pStyle w:val="USTustnpkodeksu"/>
      </w:pPr>
      <w:r w:rsidRPr="0039551C">
        <w:t>2. Zgłoszenie, o</w:t>
      </w:r>
      <w:r>
        <w:t> </w:t>
      </w:r>
      <w:r w:rsidRPr="0039551C">
        <w:t>którym mowa w</w:t>
      </w:r>
      <w:r>
        <w:t> ust. </w:t>
      </w:r>
      <w:r w:rsidRPr="0039551C">
        <w:t>1, powinno zawierać:</w:t>
      </w:r>
    </w:p>
    <w:p w:rsidR="009D5812" w:rsidRPr="0039551C" w:rsidRDefault="009D5812" w:rsidP="009D5812">
      <w:pPr>
        <w:pStyle w:val="PKTpunkt"/>
      </w:pPr>
      <w:r w:rsidRPr="0039551C">
        <w:t>1)</w:t>
      </w:r>
      <w:r w:rsidRPr="0039551C">
        <w:tab/>
        <w:t>firmę zgłaszającego;</w:t>
      </w:r>
    </w:p>
    <w:p w:rsidR="009D5812" w:rsidRPr="0039551C" w:rsidRDefault="009D5812" w:rsidP="009D5812">
      <w:pPr>
        <w:pStyle w:val="PKTpunkt"/>
      </w:pPr>
      <w:r w:rsidRPr="0039551C">
        <w:t>2)</w:t>
      </w:r>
      <w:r w:rsidRPr="0039551C">
        <w:tab/>
        <w:t>siedzibę (miejsce zamieszkania) i</w:t>
      </w:r>
      <w:r>
        <w:t> </w:t>
      </w:r>
      <w:r w:rsidRPr="0039551C">
        <w:t>adres zgłaszającego;</w:t>
      </w:r>
    </w:p>
    <w:p w:rsidR="009D5812" w:rsidRPr="0039551C" w:rsidRDefault="009D5812" w:rsidP="009D5812">
      <w:pPr>
        <w:pStyle w:val="PKTpunkt"/>
      </w:pPr>
      <w:r w:rsidRPr="0039551C">
        <w:t>3)</w:t>
      </w:r>
      <w:r w:rsidRPr="0039551C">
        <w:tab/>
        <w:t>deklarację lub dokumentację, o</w:t>
      </w:r>
      <w:r>
        <w:t> </w:t>
      </w:r>
      <w:r w:rsidRPr="0039551C">
        <w:t>których mowa w</w:t>
      </w:r>
      <w:r>
        <w:t> art. </w:t>
      </w:r>
      <w:r w:rsidRPr="0039551C">
        <w:t>10;</w:t>
      </w:r>
    </w:p>
    <w:p w:rsidR="009D5812" w:rsidRPr="0039551C" w:rsidRDefault="009D5812" w:rsidP="009D5812">
      <w:pPr>
        <w:pStyle w:val="PKTpunkt"/>
      </w:pPr>
      <w:r w:rsidRPr="0039551C">
        <w:t>4)</w:t>
      </w:r>
      <w:r w:rsidRPr="0039551C">
        <w:tab/>
        <w:t>miejsce składowania towarów paczkowanych;</w:t>
      </w:r>
    </w:p>
    <w:p w:rsidR="009D5812" w:rsidRPr="0039551C" w:rsidRDefault="009D5812" w:rsidP="009D5812">
      <w:pPr>
        <w:pStyle w:val="PKTpunkt"/>
      </w:pPr>
      <w:r w:rsidRPr="0039551C">
        <w:t>5)</w:t>
      </w:r>
      <w:r w:rsidRPr="0039551C">
        <w:tab/>
        <w:t>określenie rodzaju paczkowanego produktu ze względu na jego konsystencję;</w:t>
      </w:r>
    </w:p>
    <w:p w:rsidR="009D5812" w:rsidRPr="0039551C" w:rsidRDefault="009D5812" w:rsidP="009D5812">
      <w:pPr>
        <w:pStyle w:val="PKTpunkt"/>
      </w:pPr>
      <w:r w:rsidRPr="0039551C">
        <w:t>6)</w:t>
      </w:r>
      <w:r w:rsidRPr="0039551C">
        <w:tab/>
        <w:t xml:space="preserve">informację, czy towary paczkowane są oznaczone znakiem </w:t>
      </w:r>
      <w:r w:rsidR="003E76C0">
        <w:t>„</w:t>
      </w:r>
      <w:r w:rsidRPr="0039551C">
        <w:t>e</w:t>
      </w:r>
      <w:r w:rsidR="003E76C0">
        <w:t>”</w:t>
      </w:r>
      <w:r w:rsidRPr="0039551C">
        <w:t>, na zasadach określonych w rozdziale 3.</w:t>
      </w:r>
    </w:p>
    <w:p w:rsidR="009D5812" w:rsidRPr="0039551C" w:rsidRDefault="009D5812" w:rsidP="009D5812">
      <w:pPr>
        <w:pStyle w:val="USTustnpkodeksu"/>
      </w:pPr>
      <w:r w:rsidRPr="0039551C">
        <w:t>3. O</w:t>
      </w:r>
      <w:r>
        <w:t> </w:t>
      </w:r>
      <w:r w:rsidRPr="0039551C">
        <w:t>zmianach danych, o</w:t>
      </w:r>
      <w:r>
        <w:t> </w:t>
      </w:r>
      <w:r w:rsidRPr="0039551C">
        <w:t>których mowa w</w:t>
      </w:r>
      <w:r>
        <w:t> ust. </w:t>
      </w:r>
      <w:r w:rsidRPr="0039551C">
        <w:t>2, zgłaszający jest obowiązany poinformować dyrektora okręgowego urzędu miar właściwego ze względu na miejsce składowania towarów paczkowanych, w</w:t>
      </w:r>
      <w:r>
        <w:t> </w:t>
      </w:r>
      <w:r w:rsidRPr="0039551C">
        <w:t>terminie 14</w:t>
      </w:r>
      <w:r>
        <w:t> </w:t>
      </w:r>
      <w:r w:rsidRPr="0039551C">
        <w:t>dni od dnia ich p</w:t>
      </w:r>
      <w:r w:rsidRPr="0039551C">
        <w:t>o</w:t>
      </w:r>
      <w:r w:rsidRPr="0039551C">
        <w:t>wstania.</w:t>
      </w:r>
    </w:p>
    <w:p w:rsidR="009D5812" w:rsidRPr="0039551C" w:rsidRDefault="009D5812" w:rsidP="009D5812">
      <w:pPr>
        <w:pStyle w:val="ARTartustawynprozporzdzenia"/>
      </w:pPr>
      <w:r w:rsidRPr="0039551C">
        <w:rPr>
          <w:rStyle w:val="Ppogrubienie"/>
        </w:rPr>
        <w:t>Art. 14.</w:t>
      </w:r>
      <w:r w:rsidRPr="0039551C">
        <w:t> 1. W</w:t>
      </w:r>
      <w:r>
        <w:t> </w:t>
      </w:r>
      <w:r w:rsidRPr="0039551C">
        <w:t>zakresie nadzoru, o</w:t>
      </w:r>
      <w:r>
        <w:t> </w:t>
      </w:r>
      <w:r w:rsidRPr="0039551C">
        <w:t>którym mowa w</w:t>
      </w:r>
      <w:r>
        <w:t> art. </w:t>
      </w:r>
      <w:r w:rsidRPr="0039551C">
        <w:t>4</w:t>
      </w:r>
      <w:r>
        <w:t xml:space="preserve"> ust. </w:t>
      </w:r>
      <w:r w:rsidRPr="0039551C">
        <w:t>1, właściwe terytorialnie organy administracji miar przeprowadzają kontrole doraźne w</w:t>
      </w:r>
      <w:r>
        <w:t> </w:t>
      </w:r>
      <w:r w:rsidRPr="0039551C">
        <w:t>pomieszczeniach paczkującego, zlecającego paczkowanie, paczkującego na zlecenie, sprowadzającego lub importera oraz w miejscu paczkowania lub składowania towarów paczkowanych.</w:t>
      </w:r>
    </w:p>
    <w:p w:rsidR="009D5812" w:rsidRPr="0039551C" w:rsidRDefault="009D5812" w:rsidP="009D5812">
      <w:pPr>
        <w:pStyle w:val="USTustnpkodeksu"/>
      </w:pPr>
      <w:r w:rsidRPr="0039551C">
        <w:t>2.</w:t>
      </w:r>
      <w:bookmarkStart w:id="1" w:name="_Ref420577082"/>
      <w:r w:rsidRPr="0039551C">
        <w:rPr>
          <w:rStyle w:val="Odwoanieprzypisudolnego"/>
        </w:rPr>
        <w:footnoteReference w:id="7"/>
      </w:r>
      <w:bookmarkEnd w:id="1"/>
      <w:r w:rsidRPr="0039551C">
        <w:rPr>
          <w:rStyle w:val="IGindeksgrny"/>
        </w:rPr>
        <w:t>)</w:t>
      </w:r>
      <w:r w:rsidRPr="0039551C">
        <w:t> Za czynności związane z</w:t>
      </w:r>
      <w:r>
        <w:t> </w:t>
      </w:r>
      <w:r w:rsidRPr="0039551C">
        <w:t>kontrolą doraźną nie pobiera się opłaty, chyba że w</w:t>
      </w:r>
      <w:r>
        <w:t> </w:t>
      </w:r>
      <w:r w:rsidRPr="0039551C">
        <w:t>ich wyniku zostanie stwierdzone, że sprawdzona partia towaru paczkowanego nie spełnia wymagań dopuszczenia do obrotu w</w:t>
      </w:r>
      <w:r>
        <w:t> </w:t>
      </w:r>
      <w:r w:rsidRPr="0039551C">
        <w:t>rozumieniu przepisów ustawy. W</w:t>
      </w:r>
      <w:r>
        <w:t> </w:t>
      </w:r>
      <w:r w:rsidRPr="0039551C">
        <w:t>takim przypadku pobierane są odpowiednio od paczkującego, zlecającego paczkowanie, paczkującego na zlecenie, sprowadzającego albo importera opłaty jak za kontrole planowe, o</w:t>
      </w:r>
      <w:r>
        <w:t> </w:t>
      </w:r>
      <w:r w:rsidRPr="0039551C">
        <w:t>których mowa w</w:t>
      </w:r>
      <w:r>
        <w:t> art. </w:t>
      </w:r>
      <w:r w:rsidRPr="0039551C">
        <w:t>20</w:t>
      </w:r>
      <w:r>
        <w:t xml:space="preserve"> ust. </w:t>
      </w:r>
      <w:r w:rsidRPr="0039551C">
        <w:t>2.</w:t>
      </w:r>
    </w:p>
    <w:p w:rsidR="009D5812" w:rsidRPr="0039551C" w:rsidRDefault="009D5812" w:rsidP="009D5812">
      <w:pPr>
        <w:pStyle w:val="USTustnpkodeksu"/>
      </w:pPr>
      <w:r w:rsidRPr="0039551C">
        <w:t>3. Organ administracji miar przeprowadza badania partii towaru paczkowanego z</w:t>
      </w:r>
      <w:r>
        <w:t> </w:t>
      </w:r>
      <w:r w:rsidRPr="0039551C">
        <w:t>zastosowaniem metody referency</w:t>
      </w:r>
      <w:r w:rsidRPr="0039551C">
        <w:t>j</w:t>
      </w:r>
      <w:r w:rsidRPr="0039551C">
        <w:t>nej. Badania próbek mogą być przeprowadzane w pomieszczeniach paczkującego, zlecającego paczkowanie, paczkującego na zlecenie, sprowadzającego, importera lub w</w:t>
      </w:r>
      <w:r>
        <w:t> </w:t>
      </w:r>
      <w:r w:rsidRPr="0039551C">
        <w:t>wyspecjalizowanych laboratoriach wskazanych przez organy administracji miar.</w:t>
      </w:r>
    </w:p>
    <w:p w:rsidR="009D5812" w:rsidRPr="0039551C" w:rsidRDefault="009D5812" w:rsidP="009D5812">
      <w:pPr>
        <w:pStyle w:val="ROZDZODDZOZNoznaczenierozdziauluboddziau"/>
      </w:pPr>
      <w:r w:rsidRPr="0039551C">
        <w:t>Rozdział 3</w:t>
      </w:r>
    </w:p>
    <w:p w:rsidR="009D5812" w:rsidRPr="0039551C" w:rsidRDefault="009D5812" w:rsidP="009D5812">
      <w:pPr>
        <w:pStyle w:val="ROZDZODDZPRZEDMprzedmiotregulacjirozdziauluboddziau"/>
      </w:pPr>
      <w:r w:rsidRPr="0039551C">
        <w:t xml:space="preserve">Zasady oznaczania towarów paczkowanych znakiem </w:t>
      </w:r>
      <w:r w:rsidR="003E76C0">
        <w:t>„</w:t>
      </w:r>
      <w:r w:rsidRPr="0039551C">
        <w:t>e</w:t>
      </w:r>
      <w:r w:rsidR="003E76C0">
        <w:t>”</w:t>
      </w:r>
    </w:p>
    <w:p w:rsidR="009D5812" w:rsidRPr="0039551C" w:rsidRDefault="009D5812" w:rsidP="009D5812">
      <w:pPr>
        <w:pStyle w:val="ARTartustawynprozporzdzenia"/>
      </w:pPr>
      <w:r w:rsidRPr="0039551C">
        <w:rPr>
          <w:rStyle w:val="Ppogrubienie"/>
        </w:rPr>
        <w:t>Art. 15.</w:t>
      </w:r>
      <w:r w:rsidRPr="0039551C">
        <w:t> Przepisy rozdziału stosuje się do towarów paczkowanych wprowadzanych do obrotu w</w:t>
      </w:r>
      <w:r>
        <w:t> </w:t>
      </w:r>
      <w:r w:rsidRPr="0039551C">
        <w:t>opakowaniach je</w:t>
      </w:r>
      <w:r w:rsidRPr="0039551C">
        <w:t>d</w:t>
      </w:r>
      <w:r w:rsidRPr="0039551C">
        <w:t>nostkowych o</w:t>
      </w:r>
      <w:r>
        <w:t> </w:t>
      </w:r>
      <w:r w:rsidRPr="0039551C">
        <w:t>ilości nominalnej wyrażonej w</w:t>
      </w:r>
      <w:r>
        <w:t> </w:t>
      </w:r>
      <w:r w:rsidRPr="0039551C">
        <w:t>jednostkach masy lub objętości, która jest nie mniejsza niż 5</w:t>
      </w:r>
      <w:r>
        <w:t> </w:t>
      </w:r>
      <w:r w:rsidRPr="0039551C">
        <w:t>g lub 5</w:t>
      </w:r>
      <w:r>
        <w:t> </w:t>
      </w:r>
      <w:r w:rsidRPr="0039551C">
        <w:t>ml i</w:t>
      </w:r>
      <w:r>
        <w:t> </w:t>
      </w:r>
      <w:r w:rsidRPr="0039551C">
        <w:t>nie większa niż 10</w:t>
      </w:r>
      <w:r>
        <w:t> </w:t>
      </w:r>
      <w:r w:rsidRPr="0039551C">
        <w:t>kg lub 10</w:t>
      </w:r>
      <w:r>
        <w:t> </w:t>
      </w:r>
      <w:r w:rsidRPr="0039551C">
        <w:t>l.</w:t>
      </w:r>
    </w:p>
    <w:p w:rsidR="009D5812" w:rsidRPr="0039551C" w:rsidRDefault="009D5812" w:rsidP="009D5812">
      <w:pPr>
        <w:pStyle w:val="ARTartustawynprozporzdzenia"/>
      </w:pPr>
      <w:r w:rsidRPr="0039551C">
        <w:rPr>
          <w:rStyle w:val="Ppogrubienie"/>
        </w:rPr>
        <w:t>Art. 16.</w:t>
      </w:r>
      <w:r w:rsidRPr="0039551C">
        <w:t xml:space="preserve"> 1. Paczkujący lub zlecający paczkowanie może na własną odpowiedzialność oznaczać znakiem </w:t>
      </w:r>
      <w:r w:rsidR="003E76C0">
        <w:t>„</w:t>
      </w:r>
      <w:r w:rsidRPr="0039551C">
        <w:t>e</w:t>
      </w:r>
      <w:r w:rsidR="003E76C0">
        <w:t>”</w:t>
      </w:r>
      <w:r w:rsidRPr="0039551C">
        <w:t xml:space="preserve"> towary paczkowane, o</w:t>
      </w:r>
      <w:r>
        <w:t> </w:t>
      </w:r>
      <w:r w:rsidRPr="0039551C">
        <w:t>których mowa w</w:t>
      </w:r>
      <w:r>
        <w:t> art. </w:t>
      </w:r>
      <w:r w:rsidRPr="0039551C">
        <w:t>15, jeżeli towary te oraz proces kontroli paczkowania produktów spełniają warunki określone w</w:t>
      </w:r>
      <w:r>
        <w:t> </w:t>
      </w:r>
      <w:r w:rsidRPr="0039551C">
        <w:t>przepisach rozdziału.</w:t>
      </w:r>
    </w:p>
    <w:p w:rsidR="009D5812" w:rsidRPr="0039551C" w:rsidRDefault="009D5812" w:rsidP="009D5812">
      <w:pPr>
        <w:pStyle w:val="USTustnpkodeksu"/>
      </w:pPr>
      <w:r w:rsidRPr="0039551C">
        <w:t xml:space="preserve">2. Znak </w:t>
      </w:r>
      <w:r w:rsidR="003E76C0">
        <w:t>„</w:t>
      </w:r>
      <w:r w:rsidRPr="0039551C">
        <w:t>e</w:t>
      </w:r>
      <w:r w:rsidR="003E76C0">
        <w:t>”</w:t>
      </w:r>
      <w:r w:rsidRPr="0039551C">
        <w:t xml:space="preserve"> oznacza zapewnienie paczkującego lub zlecającego paczkowanie, że towar paczkowany spełnia wym</w:t>
      </w:r>
      <w:r w:rsidRPr="0039551C">
        <w:t>a</w:t>
      </w:r>
      <w:r w:rsidRPr="0039551C">
        <w:t>gania określone w</w:t>
      </w:r>
      <w:r>
        <w:t> </w:t>
      </w:r>
      <w:r w:rsidRPr="0039551C">
        <w:t xml:space="preserve">przepisach rozdziału. Wzór znaku </w:t>
      </w:r>
      <w:r w:rsidR="003E76C0">
        <w:t>„</w:t>
      </w:r>
      <w:r w:rsidRPr="0039551C">
        <w:t>e</w:t>
      </w:r>
      <w:r w:rsidR="003E76C0">
        <w:t>”</w:t>
      </w:r>
      <w:r w:rsidRPr="0039551C">
        <w:t xml:space="preserve"> określa załącznik</w:t>
      </w:r>
      <w:r>
        <w:t xml:space="preserve"> nr </w:t>
      </w:r>
      <w:r w:rsidRPr="0039551C">
        <w:t>3</w:t>
      </w:r>
      <w:r>
        <w:t> </w:t>
      </w:r>
      <w:r w:rsidRPr="0039551C">
        <w:t>do ustawy.</w:t>
      </w:r>
    </w:p>
    <w:p w:rsidR="009D5812" w:rsidRPr="0039551C" w:rsidRDefault="009D5812" w:rsidP="009D5812">
      <w:pPr>
        <w:pStyle w:val="USTustnpkodeksu"/>
      </w:pPr>
      <w:r w:rsidRPr="0039551C">
        <w:t xml:space="preserve">3. Umieszczanie na opakowaniach znaków podobnych do znaku </w:t>
      </w:r>
      <w:r w:rsidR="003E76C0">
        <w:t>„</w:t>
      </w:r>
      <w:r w:rsidRPr="0039551C">
        <w:t>e</w:t>
      </w:r>
      <w:r w:rsidR="003E76C0">
        <w:t>”</w:t>
      </w:r>
      <w:r w:rsidRPr="0039551C">
        <w:t xml:space="preserve"> jest zabronione.</w:t>
      </w:r>
    </w:p>
    <w:p w:rsidR="009D5812" w:rsidRPr="0039551C" w:rsidRDefault="009D5812" w:rsidP="009D5812">
      <w:pPr>
        <w:pStyle w:val="USTustnpkodeksu"/>
      </w:pPr>
      <w:r w:rsidRPr="0039551C">
        <w:t xml:space="preserve">4. Znak </w:t>
      </w:r>
      <w:r w:rsidR="003E76C0">
        <w:t>„</w:t>
      </w:r>
      <w:r w:rsidRPr="0039551C">
        <w:t>e</w:t>
      </w:r>
      <w:r w:rsidR="003E76C0">
        <w:t>”</w:t>
      </w:r>
      <w:r w:rsidRPr="0039551C">
        <w:t>, o</w:t>
      </w:r>
      <w:r>
        <w:t> </w:t>
      </w:r>
      <w:r w:rsidRPr="0039551C">
        <w:t>wysokości co najmniej 3</w:t>
      </w:r>
      <w:r>
        <w:t> </w:t>
      </w:r>
      <w:r w:rsidRPr="0039551C">
        <w:t>mm, umieszcza się na opakowaniu obok oznaczenia nominalnej masy lub o</w:t>
      </w:r>
      <w:r w:rsidRPr="0039551C">
        <w:t>b</w:t>
      </w:r>
      <w:r w:rsidRPr="0039551C">
        <w:t>jętości.</w:t>
      </w:r>
    </w:p>
    <w:p w:rsidR="009D5812" w:rsidRPr="0039551C" w:rsidRDefault="009D5812" w:rsidP="009D5812">
      <w:pPr>
        <w:pStyle w:val="ARTartustawynprozporzdzenia"/>
      </w:pPr>
      <w:r w:rsidRPr="0039551C">
        <w:rPr>
          <w:rStyle w:val="Ppogrubienie"/>
        </w:rPr>
        <w:t>Art. 17.</w:t>
      </w:r>
      <w:r w:rsidRPr="0039551C">
        <w:t xml:space="preserve"> 1. Towar paczkowany może być oznaczony znakiem </w:t>
      </w:r>
      <w:r w:rsidR="003E76C0">
        <w:t>„</w:t>
      </w:r>
      <w:r w:rsidRPr="0039551C">
        <w:t>e</w:t>
      </w:r>
      <w:r w:rsidR="003E76C0">
        <w:t>”</w:t>
      </w:r>
      <w:r w:rsidRPr="0039551C">
        <w:t xml:space="preserve"> tylko, gdy podczas paczkowania produktów był stosowany system kontroli wewnętrznej ilości towaru paczkowanego, zapewniający spełnienie wymagań metrologicznych określonych w załączniku</w:t>
      </w:r>
      <w:r>
        <w:t xml:space="preserve"> nr </w:t>
      </w:r>
      <w:r w:rsidRPr="0039551C">
        <w:t>2</w:t>
      </w:r>
      <w:r>
        <w:t> </w:t>
      </w:r>
      <w:r w:rsidRPr="0039551C">
        <w:t>do ustawy.</w:t>
      </w:r>
    </w:p>
    <w:p w:rsidR="009D5812" w:rsidRPr="0039551C" w:rsidRDefault="009D5812" w:rsidP="009D5812">
      <w:pPr>
        <w:pStyle w:val="USTustnpkodeksu"/>
      </w:pPr>
      <w:r w:rsidRPr="0039551C">
        <w:t>2. Paczkujący lub zlecający paczkowanie jest obowiązany sporządzić opis przyjętego systemu kontroli wewnętrznej ilości towaru paczkowanego.</w:t>
      </w:r>
    </w:p>
    <w:p w:rsidR="009D5812" w:rsidRPr="0039551C" w:rsidRDefault="009D5812" w:rsidP="009D5812">
      <w:pPr>
        <w:pStyle w:val="USTustnpkodeksu"/>
      </w:pPr>
      <w:r w:rsidRPr="0039551C">
        <w:t>3. Opis, o</w:t>
      </w:r>
      <w:r>
        <w:t> </w:t>
      </w:r>
      <w:r w:rsidRPr="0039551C">
        <w:t>którym mowa w</w:t>
      </w:r>
      <w:r>
        <w:t> ust. </w:t>
      </w:r>
      <w:r w:rsidRPr="0039551C">
        <w:t>2, paczkujący lub zlecający paczkowanie jest obowiązany udostępnić na każde żąd</w:t>
      </w:r>
      <w:r w:rsidRPr="0039551C">
        <w:t>a</w:t>
      </w:r>
      <w:r w:rsidRPr="0039551C">
        <w:t>nie organów sprawujących nadzór, o</w:t>
      </w:r>
      <w:r>
        <w:t> </w:t>
      </w:r>
      <w:r w:rsidRPr="0039551C">
        <w:t>których mowa w</w:t>
      </w:r>
      <w:r>
        <w:t> art. </w:t>
      </w:r>
      <w:r w:rsidRPr="0039551C">
        <w:t>4.</w:t>
      </w:r>
    </w:p>
    <w:p w:rsidR="009D5812" w:rsidRPr="0039551C" w:rsidRDefault="009D5812" w:rsidP="009D5812">
      <w:pPr>
        <w:pStyle w:val="ARTartustawynprozporzdzenia"/>
      </w:pPr>
      <w:r w:rsidRPr="0039551C">
        <w:rPr>
          <w:rStyle w:val="Ppogrubienie"/>
        </w:rPr>
        <w:t>Art. 18.</w:t>
      </w:r>
      <w:r w:rsidRPr="0039551C">
        <w:t> 1. Paczkujący lub zlecający paczkowanie jest obowiązany dokumentować w formie pisemnej lub elektr</w:t>
      </w:r>
      <w:r w:rsidRPr="0039551C">
        <w:t>o</w:t>
      </w:r>
      <w:r w:rsidRPr="0039551C">
        <w:t>nicznej przeprowadzane kontrole wewnętrzne ilości towaru paczkowanego w</w:t>
      </w:r>
      <w:r>
        <w:t> </w:t>
      </w:r>
      <w:r w:rsidRPr="0039551C">
        <w:t>sposób zapewniający możliwość sprawdz</w:t>
      </w:r>
      <w:r w:rsidRPr="0039551C">
        <w:t>e</w:t>
      </w:r>
      <w:r w:rsidRPr="0039551C">
        <w:t>nia przez organy administracji miar:</w:t>
      </w:r>
    </w:p>
    <w:p w:rsidR="009D5812" w:rsidRPr="00BA067D" w:rsidRDefault="009D5812" w:rsidP="00BA067D">
      <w:pPr>
        <w:pStyle w:val="PKTpunkt"/>
        <w:spacing w:before="80"/>
        <w:rPr>
          <w:bCs w:val="0"/>
        </w:rPr>
      </w:pPr>
      <w:r w:rsidRPr="0039551C">
        <w:t>1)</w:t>
      </w:r>
      <w:r w:rsidRPr="0039551C">
        <w:tab/>
        <w:t>czasu i</w:t>
      </w:r>
      <w:r>
        <w:t> </w:t>
      </w:r>
      <w:r w:rsidRPr="0039551C">
        <w:t>miejsca przeprowadze</w:t>
      </w:r>
      <w:r w:rsidRPr="00BA067D">
        <w:rPr>
          <w:bCs w:val="0"/>
        </w:rPr>
        <w:t>nia tych kontroli;</w:t>
      </w:r>
    </w:p>
    <w:p w:rsidR="009D5812" w:rsidRPr="00BA067D" w:rsidRDefault="009D5812" w:rsidP="00BA067D">
      <w:pPr>
        <w:pStyle w:val="PKTpunkt"/>
        <w:spacing w:before="80"/>
        <w:rPr>
          <w:bCs w:val="0"/>
        </w:rPr>
      </w:pPr>
      <w:r w:rsidRPr="00BA067D">
        <w:rPr>
          <w:bCs w:val="0"/>
        </w:rPr>
        <w:t>2)</w:t>
      </w:r>
      <w:r w:rsidRPr="00BA067D">
        <w:rPr>
          <w:bCs w:val="0"/>
        </w:rPr>
        <w:tab/>
        <w:t>wielkości sprawdzanej partii i pobranej próbki;</w:t>
      </w:r>
    </w:p>
    <w:p w:rsidR="009D5812" w:rsidRPr="0039551C" w:rsidRDefault="009D5812" w:rsidP="00BA067D">
      <w:pPr>
        <w:pStyle w:val="PKTpunkt"/>
        <w:spacing w:before="80"/>
      </w:pPr>
      <w:r w:rsidRPr="00BA067D">
        <w:rPr>
          <w:bCs w:val="0"/>
        </w:rPr>
        <w:t>3)</w:t>
      </w:r>
      <w:r w:rsidRPr="00BA067D">
        <w:rPr>
          <w:bCs w:val="0"/>
        </w:rPr>
        <w:tab/>
        <w:t>wyników badania próbki wraz z określeniem, czy stwierdzony błąd nie przekracza dopuszczalnej wartości i czy dana partia spełnia kryteria dopuszcz</w:t>
      </w:r>
      <w:r w:rsidRPr="0039551C">
        <w:t>alności wprowadzenia do obrotu.</w:t>
      </w:r>
    </w:p>
    <w:p w:rsidR="009D5812" w:rsidRPr="0039551C" w:rsidRDefault="009D5812" w:rsidP="009D5812">
      <w:pPr>
        <w:pStyle w:val="USTustnpkodeksu"/>
      </w:pPr>
      <w:r w:rsidRPr="0039551C">
        <w:t>2. Paczkujący lub zlecający paczkowanie jest obowiązany przechowywać dokumentację, o</w:t>
      </w:r>
      <w:r>
        <w:t> </w:t>
      </w:r>
      <w:r w:rsidRPr="0039551C">
        <w:t>której mowa w</w:t>
      </w:r>
      <w:r>
        <w:t> ust. </w:t>
      </w:r>
      <w:r w:rsidRPr="0039551C">
        <w:t>1, w</w:t>
      </w:r>
      <w:r>
        <w:t> </w:t>
      </w:r>
      <w:r w:rsidRPr="0039551C">
        <w:t>sposób uporządkowany chronologicznie, przez okres przydatności danej partii towaru paczkowanego do użytku, nie krócej jednak niż przez rok.</w:t>
      </w:r>
    </w:p>
    <w:p w:rsidR="009D5812" w:rsidRPr="0039551C" w:rsidRDefault="009D5812" w:rsidP="009D5812">
      <w:pPr>
        <w:pStyle w:val="USTustnpkodeksu"/>
      </w:pPr>
      <w:r w:rsidRPr="0039551C">
        <w:t>3. W</w:t>
      </w:r>
      <w:r>
        <w:t> </w:t>
      </w:r>
      <w:r w:rsidRPr="0039551C">
        <w:t>przypadku partii towarów paczkowanych, dla których okres przydatności do użytku nie jest określony, dok</w:t>
      </w:r>
      <w:r w:rsidRPr="0039551C">
        <w:t>u</w:t>
      </w:r>
      <w:r w:rsidRPr="0039551C">
        <w:t>mentację, o</w:t>
      </w:r>
      <w:r>
        <w:t> </w:t>
      </w:r>
      <w:r w:rsidRPr="0039551C">
        <w:t>której mowa w</w:t>
      </w:r>
      <w:r>
        <w:t> ust. </w:t>
      </w:r>
      <w:r w:rsidRPr="0039551C">
        <w:t>1, przechowuje się nie krócej niż przez dwa lata.</w:t>
      </w:r>
    </w:p>
    <w:p w:rsidR="009D5812" w:rsidRPr="0039551C" w:rsidRDefault="009D5812" w:rsidP="009D5812">
      <w:pPr>
        <w:pStyle w:val="USTustnpkodeksu"/>
      </w:pPr>
      <w:r w:rsidRPr="0039551C">
        <w:t>4. Na żądanie organu administracji miar paczkujący lub zlecający paczkowanie jest obowiązany udostępnić dok</w:t>
      </w:r>
      <w:r w:rsidRPr="0039551C">
        <w:t>u</w:t>
      </w:r>
      <w:r w:rsidRPr="0039551C">
        <w:t>mentację, o</w:t>
      </w:r>
      <w:r>
        <w:t> </w:t>
      </w:r>
      <w:r w:rsidRPr="0039551C">
        <w:t>której mowa w</w:t>
      </w:r>
      <w:r>
        <w:t> ust. </w:t>
      </w:r>
      <w:r w:rsidRPr="0039551C">
        <w:t>1.</w:t>
      </w:r>
    </w:p>
    <w:p w:rsidR="009D5812" w:rsidRPr="0039551C" w:rsidRDefault="009D5812" w:rsidP="009D5812">
      <w:pPr>
        <w:pStyle w:val="USTustnpkodeksu"/>
      </w:pPr>
      <w:r w:rsidRPr="0039551C">
        <w:t>5. Przepisów</w:t>
      </w:r>
      <w:r>
        <w:t xml:space="preserve"> ust. </w:t>
      </w:r>
      <w:r w:rsidRPr="0039551C">
        <w:t>1–4</w:t>
      </w:r>
      <w:r>
        <w:t> </w:t>
      </w:r>
      <w:r w:rsidRPr="0039551C">
        <w:t>nie stosuje się do zlecającego paczkowanie, jeżeli obowiązki określone w</w:t>
      </w:r>
      <w:r>
        <w:t> </w:t>
      </w:r>
      <w:r w:rsidRPr="0039551C">
        <w:t>tych przepisach, na podstawie umowy zawartej w</w:t>
      </w:r>
      <w:r>
        <w:t> </w:t>
      </w:r>
      <w:r w:rsidRPr="0039551C">
        <w:t>formie pisemnej, wykonuje paczkujący na zlecenie; w</w:t>
      </w:r>
      <w:r>
        <w:t> </w:t>
      </w:r>
      <w:r w:rsidRPr="0039551C">
        <w:t>takim przypadku zobowiązanym do wykonywania tych obowiązków jest paczkujący na zlecenie.</w:t>
      </w:r>
    </w:p>
    <w:p w:rsidR="009D5812" w:rsidRPr="0039551C" w:rsidRDefault="009D5812" w:rsidP="009D5812">
      <w:pPr>
        <w:pStyle w:val="USTustnpkodeksu"/>
      </w:pPr>
      <w:r w:rsidRPr="0039551C">
        <w:t>6. Organy inspekcji, o</w:t>
      </w:r>
      <w:r>
        <w:t> </w:t>
      </w:r>
      <w:r w:rsidRPr="0039551C">
        <w:t>których mowa w</w:t>
      </w:r>
      <w:r>
        <w:t> art. </w:t>
      </w:r>
      <w:r w:rsidRPr="0039551C">
        <w:t>5, mają prawo wglądu do dokumentacji określonej w</w:t>
      </w:r>
      <w:r>
        <w:t> ust. </w:t>
      </w:r>
      <w:r w:rsidRPr="0039551C">
        <w:t>1</w:t>
      </w:r>
      <w:r>
        <w:t xml:space="preserve"> w </w:t>
      </w:r>
      <w:r w:rsidRPr="0039551C">
        <w:t>celu ust</w:t>
      </w:r>
      <w:r w:rsidRPr="0039551C">
        <w:t>a</w:t>
      </w:r>
      <w:r w:rsidRPr="0039551C">
        <w:t>lenia ilości rzeczywistej towarów paczkowanych wprowadzonych do obrotu.</w:t>
      </w:r>
    </w:p>
    <w:p w:rsidR="009D5812" w:rsidRPr="0039551C" w:rsidRDefault="009D5812" w:rsidP="009D5812">
      <w:pPr>
        <w:pStyle w:val="ARTartustawynprozporzdzenia"/>
      </w:pPr>
      <w:r w:rsidRPr="0039551C">
        <w:rPr>
          <w:rStyle w:val="Ppogrubienie"/>
        </w:rPr>
        <w:t>Art. 19.</w:t>
      </w:r>
      <w:r w:rsidRPr="0039551C">
        <w:t> Przepisy</w:t>
      </w:r>
      <w:r>
        <w:t xml:space="preserve"> art. </w:t>
      </w:r>
      <w:r w:rsidRPr="0039551C">
        <w:t>16</w:t>
      </w:r>
      <w:r>
        <w:t>–</w:t>
      </w:r>
      <w:r w:rsidRPr="0039551C">
        <w:t>18</w:t>
      </w:r>
      <w:r>
        <w:t> </w:t>
      </w:r>
      <w:r w:rsidRPr="0039551C">
        <w:t>stosuje się do importera, chyba że wskaże on podmiot, który po raz pierwszy wprow</w:t>
      </w:r>
      <w:r w:rsidRPr="0039551C">
        <w:t>a</w:t>
      </w:r>
      <w:r w:rsidRPr="0039551C">
        <w:t>dził towar do obrotu na terytorium państwa – strony umowy o</w:t>
      </w:r>
      <w:r>
        <w:t> </w:t>
      </w:r>
      <w:r w:rsidRPr="0039551C">
        <w:t>Europejskim Obszarze Gospodarczym, a</w:t>
      </w:r>
      <w:r>
        <w:t> </w:t>
      </w:r>
      <w:r w:rsidRPr="0039551C">
        <w:t>w</w:t>
      </w:r>
      <w:r>
        <w:t> </w:t>
      </w:r>
      <w:r w:rsidRPr="0039551C">
        <w:t>przypadku gdy taki podmiot nie jest znany importerowi – podmiot, od którego nabył towar paczkowany.</w:t>
      </w:r>
    </w:p>
    <w:p w:rsidR="009D5812" w:rsidRPr="0039551C" w:rsidRDefault="009D5812" w:rsidP="009D5812">
      <w:pPr>
        <w:pStyle w:val="ARTartustawynprozporzdzenia"/>
      </w:pPr>
      <w:r w:rsidRPr="0039551C">
        <w:rPr>
          <w:rStyle w:val="Ppogrubienie"/>
        </w:rPr>
        <w:t>Art. 20.</w:t>
      </w:r>
      <w:r w:rsidRPr="0039551C">
        <w:t> 1.</w:t>
      </w:r>
      <w:bookmarkStart w:id="2" w:name="_Ref420577045"/>
      <w:r w:rsidRPr="0039551C">
        <w:rPr>
          <w:rStyle w:val="Odwoanieprzypisudolnego"/>
        </w:rPr>
        <w:footnoteReference w:id="8"/>
      </w:r>
      <w:bookmarkEnd w:id="2"/>
      <w:r w:rsidRPr="0039551C">
        <w:rPr>
          <w:rStyle w:val="IGindeksgrny"/>
        </w:rPr>
        <w:t>)</w:t>
      </w:r>
      <w:r w:rsidRPr="0039551C">
        <w:t xml:space="preserve"> Dyrektor właściwego terytorialnie okręgowego urzędu miar, nie częściej niż raz w</w:t>
      </w:r>
      <w:r>
        <w:t> </w:t>
      </w:r>
      <w:r w:rsidRPr="0039551C">
        <w:t>roku, przeprowadza w pomieszczeniach paczkującego, zlecającego paczkowanie, paczkującego na zlecenie, importera oraz w</w:t>
      </w:r>
      <w:r>
        <w:t> </w:t>
      </w:r>
      <w:r w:rsidRPr="0039551C">
        <w:t>miejscu paczk</w:t>
      </w:r>
      <w:r w:rsidRPr="0039551C">
        <w:t>o</w:t>
      </w:r>
      <w:r w:rsidRPr="0039551C">
        <w:t>wania lub składowania towarów paczkowanych, kontrole planowe w celu stwierdzenia poprawności stosowanego systemu kontroli wewnętrznej ilości towaru paczkowanego.</w:t>
      </w:r>
    </w:p>
    <w:p w:rsidR="009D5812" w:rsidRPr="0039551C" w:rsidRDefault="009D5812" w:rsidP="009D5812">
      <w:pPr>
        <w:pStyle w:val="USTustnpkodeksu"/>
      </w:pPr>
      <w:r w:rsidRPr="0039551C">
        <w:t>2.</w:t>
      </w:r>
      <w:r w:rsidRPr="0039551C">
        <w:fldChar w:fldCharType="begin"/>
      </w:r>
      <w:r w:rsidRPr="0039551C">
        <w:instrText xml:space="preserve"> NOTEREF _Ref420577045 \f \h </w:instrText>
      </w:r>
      <w:r w:rsidRPr="0039551C">
        <w:fldChar w:fldCharType="separate"/>
      </w:r>
      <w:r w:rsidR="008956EA" w:rsidRPr="008956EA">
        <w:rPr>
          <w:rStyle w:val="Odwoanieprzypisudolnego"/>
        </w:rPr>
        <w:t>6</w:t>
      </w:r>
      <w:r w:rsidRPr="0039551C">
        <w:fldChar w:fldCharType="end"/>
      </w:r>
      <w:r w:rsidRPr="0039551C">
        <w:rPr>
          <w:rStyle w:val="IGindeksgrny"/>
        </w:rPr>
        <w:t>)</w:t>
      </w:r>
      <w:r w:rsidRPr="0039551C">
        <w:t> Za czynności wykonywane przez dyrektora właściwego terytorialnie okręgowego urzędu miar związane z</w:t>
      </w:r>
      <w:r>
        <w:t> </w:t>
      </w:r>
      <w:r w:rsidRPr="0039551C">
        <w:t>plano</w:t>
      </w:r>
      <w:r w:rsidR="0032301C">
        <w:t>-</w:t>
      </w:r>
      <w:proofErr w:type="spellStart"/>
      <w:r w:rsidRPr="0039551C">
        <w:t>wą</w:t>
      </w:r>
      <w:proofErr w:type="spellEnd"/>
      <w:r w:rsidRPr="0039551C">
        <w:t xml:space="preserve"> kontrolą towarów paczkowanych pobiera się odpowiednio od paczkującego, zlecającego paczkowanie, paczkującego na zlecenie albo importera opłaty zgodnie z</w:t>
      </w:r>
      <w:r>
        <w:t> </w:t>
      </w:r>
      <w:r w:rsidRPr="0039551C">
        <w:t>przepisami ustawy z dnia 11</w:t>
      </w:r>
      <w:r>
        <w:t> </w:t>
      </w:r>
      <w:r w:rsidRPr="0039551C">
        <w:t>maja 2001</w:t>
      </w:r>
      <w:r>
        <w:t> </w:t>
      </w:r>
      <w:r w:rsidRPr="0039551C">
        <w:t>r. – Prawo o</w:t>
      </w:r>
      <w:r>
        <w:t> </w:t>
      </w:r>
      <w:r w:rsidRPr="0039551C">
        <w:t>miarach.</w:t>
      </w:r>
    </w:p>
    <w:p w:rsidR="009D5812" w:rsidRPr="0039551C" w:rsidRDefault="009D5812" w:rsidP="00BA067D">
      <w:pPr>
        <w:pStyle w:val="USTustnpkodeksu"/>
        <w:spacing w:before="160"/>
      </w:pPr>
      <w:r w:rsidRPr="0039551C">
        <w:t>3. Do kontroli planowych przepis</w:t>
      </w:r>
      <w:r>
        <w:t xml:space="preserve"> art. </w:t>
      </w:r>
      <w:r w:rsidRPr="0039551C">
        <w:t>14</w:t>
      </w:r>
      <w:r>
        <w:t xml:space="preserve"> ust. </w:t>
      </w:r>
      <w:r w:rsidRPr="0039551C">
        <w:t>3</w:t>
      </w:r>
      <w:r>
        <w:t> </w:t>
      </w:r>
      <w:r w:rsidRPr="0039551C">
        <w:t>stosuje się odpowiednio.</w:t>
      </w:r>
    </w:p>
    <w:p w:rsidR="009D5812" w:rsidRPr="0039551C" w:rsidRDefault="009D5812" w:rsidP="00BA067D">
      <w:pPr>
        <w:pStyle w:val="USTustnpkodeksu"/>
        <w:spacing w:before="160"/>
      </w:pPr>
      <w:r w:rsidRPr="0039551C">
        <w:t>4. Minister właściwy do spraw gospodarki określi, w</w:t>
      </w:r>
      <w:r>
        <w:t> </w:t>
      </w:r>
      <w:r w:rsidRPr="0039551C">
        <w:t>drodze rozporządzenia, sposób przeprowadzania kontroli, o</w:t>
      </w:r>
      <w:r>
        <w:t> </w:t>
      </w:r>
      <w:r w:rsidRPr="0039551C">
        <w:t>której mowa w</w:t>
      </w:r>
      <w:r>
        <w:t> ust. </w:t>
      </w:r>
      <w:r w:rsidRPr="0039551C">
        <w:t>1, w</w:t>
      </w:r>
      <w:r>
        <w:t> </w:t>
      </w:r>
      <w:r w:rsidRPr="0039551C">
        <w:t>zależności od rodzaju paczkowanego produktu, biorąc pod uwagę zasady statystyki matem</w:t>
      </w:r>
      <w:r w:rsidRPr="0039551C">
        <w:t>a</w:t>
      </w:r>
      <w:r w:rsidRPr="0039551C">
        <w:t>tycznej.</w:t>
      </w:r>
    </w:p>
    <w:p w:rsidR="009D5812" w:rsidRPr="0039551C" w:rsidRDefault="009D5812" w:rsidP="009D5812">
      <w:pPr>
        <w:pStyle w:val="ARTartustawynprozporzdzenia"/>
      </w:pPr>
      <w:r w:rsidRPr="0039551C">
        <w:rPr>
          <w:rStyle w:val="Ppogrubienie"/>
        </w:rPr>
        <w:t>Art. 21.</w:t>
      </w:r>
      <w:r w:rsidRPr="0039551C">
        <w:t xml:space="preserve"> Towary paczkowane oznaczone znakiem </w:t>
      </w:r>
      <w:r w:rsidR="003E76C0">
        <w:t>„</w:t>
      </w:r>
      <w:r w:rsidRPr="0039551C">
        <w:t>e</w:t>
      </w:r>
      <w:r w:rsidR="003E76C0">
        <w:t>”</w:t>
      </w:r>
      <w:r w:rsidRPr="0039551C">
        <w:t xml:space="preserve"> na terytorium państwa – strony umowy o</w:t>
      </w:r>
      <w:r>
        <w:t> </w:t>
      </w:r>
      <w:r w:rsidRPr="0039551C">
        <w:t>Europejskim Obsz</w:t>
      </w:r>
      <w:r w:rsidRPr="0039551C">
        <w:t>a</w:t>
      </w:r>
      <w:r w:rsidRPr="0039551C">
        <w:t>rze Gospodarczym, zgodnie z</w:t>
      </w:r>
      <w:r>
        <w:t> </w:t>
      </w:r>
      <w:r w:rsidRPr="0039551C">
        <w:t>przepisami obowiązującymi w tym państwie, są dopu</w:t>
      </w:r>
      <w:r w:rsidR="0032301C">
        <w:t>szczone do obrotu na terytorium</w:t>
      </w:r>
      <w:r w:rsidR="0032301C">
        <w:br/>
      </w:r>
      <w:r w:rsidRPr="0039551C">
        <w:t>Rzeczypospolitej Polskiej bez konieczności przeprowadzania dodatkowej kontroli.</w:t>
      </w:r>
    </w:p>
    <w:p w:rsidR="009D5812" w:rsidRPr="0039551C" w:rsidRDefault="009D5812" w:rsidP="009D5812">
      <w:pPr>
        <w:pStyle w:val="ROZDZODDZOZNoznaczenierozdziauluboddziau"/>
      </w:pPr>
      <w:r w:rsidRPr="0039551C">
        <w:t>Rozdział 4</w:t>
      </w:r>
    </w:p>
    <w:p w:rsidR="009D5812" w:rsidRPr="0039551C" w:rsidRDefault="009D5812" w:rsidP="009D5812">
      <w:pPr>
        <w:pStyle w:val="ROZDZODDZPRZEDMprzedmiotregulacjirozdziauluboddziau"/>
      </w:pPr>
      <w:r w:rsidRPr="0039551C">
        <w:t>Butelki miarowe</w:t>
      </w:r>
    </w:p>
    <w:p w:rsidR="009D5812" w:rsidRPr="0039551C" w:rsidRDefault="009D5812" w:rsidP="009D5812">
      <w:pPr>
        <w:pStyle w:val="ARTartustawynprozporzdzenia"/>
      </w:pPr>
      <w:r w:rsidRPr="0039551C">
        <w:rPr>
          <w:rStyle w:val="Ppogrubienie"/>
        </w:rPr>
        <w:t>Art. 22.</w:t>
      </w:r>
      <w:r w:rsidRPr="0039551C">
        <w:t xml:space="preserve"> 1. Producent butelek może na własną odpowiedzialność oznaczać je znakiem </w:t>
      </w:r>
      <w:r w:rsidR="003E76C0">
        <w:t>„</w:t>
      </w:r>
      <w:r w:rsidRPr="0039551C">
        <w:t>3</w:t>
      </w:r>
      <w:r w:rsidR="003E76C0">
        <w:t>”</w:t>
      </w:r>
      <w:r w:rsidRPr="0039551C">
        <w:t xml:space="preserve"> o</w:t>
      </w:r>
      <w:r>
        <w:t> </w:t>
      </w:r>
      <w:r w:rsidRPr="0039551C">
        <w:t>wysokości co najmniej 3</w:t>
      </w:r>
      <w:r>
        <w:t> </w:t>
      </w:r>
      <w:r w:rsidRPr="0039551C">
        <w:t>mm, stanowiącym zapewnienie producenta, że butelka spełnia wymagania określone w</w:t>
      </w:r>
      <w:r>
        <w:t> </w:t>
      </w:r>
      <w:r w:rsidRPr="0039551C">
        <w:t>ustawie. Wymagania metrol</w:t>
      </w:r>
      <w:r w:rsidRPr="0039551C">
        <w:t>o</w:t>
      </w:r>
      <w:r w:rsidRPr="0039551C">
        <w:t>giczne dotyczące butelek miarowych określa załącznik</w:t>
      </w:r>
      <w:r>
        <w:t xml:space="preserve"> nr </w:t>
      </w:r>
      <w:r w:rsidRPr="0039551C">
        <w:t>4</w:t>
      </w:r>
      <w:r>
        <w:t> </w:t>
      </w:r>
      <w:r w:rsidRPr="0039551C">
        <w:t>do ustawy.</w:t>
      </w:r>
    </w:p>
    <w:p w:rsidR="009D5812" w:rsidRPr="00BA067D" w:rsidRDefault="009D5812" w:rsidP="00BA067D">
      <w:pPr>
        <w:pStyle w:val="USTustnpkodeksu"/>
        <w:spacing w:before="160"/>
        <w:rPr>
          <w:bCs w:val="0"/>
        </w:rPr>
      </w:pPr>
      <w:r w:rsidRPr="00BA067D">
        <w:rPr>
          <w:bCs w:val="0"/>
        </w:rPr>
        <w:t xml:space="preserve">2. Wzór znaku </w:t>
      </w:r>
      <w:r w:rsidR="003E76C0" w:rsidRPr="00BA067D">
        <w:rPr>
          <w:bCs w:val="0"/>
        </w:rPr>
        <w:t>„</w:t>
      </w:r>
      <w:r w:rsidRPr="00BA067D">
        <w:rPr>
          <w:bCs w:val="0"/>
        </w:rPr>
        <w:t>3</w:t>
      </w:r>
      <w:r w:rsidR="003E76C0" w:rsidRPr="00BA067D">
        <w:rPr>
          <w:bCs w:val="0"/>
        </w:rPr>
        <w:t>”</w:t>
      </w:r>
      <w:r w:rsidR="0032301C">
        <w:rPr>
          <w:bCs w:val="0"/>
        </w:rPr>
        <w:t xml:space="preserve"> </w:t>
      </w:r>
      <w:r w:rsidRPr="00BA067D">
        <w:rPr>
          <w:bCs w:val="0"/>
        </w:rPr>
        <w:t>określa załącznik nr 5 do ustawy.</w:t>
      </w:r>
    </w:p>
    <w:p w:rsidR="009D5812" w:rsidRPr="0039551C" w:rsidRDefault="009D5812" w:rsidP="009D5812">
      <w:pPr>
        <w:pStyle w:val="ARTartustawynprozporzdzenia"/>
      </w:pPr>
      <w:r w:rsidRPr="0039551C">
        <w:rPr>
          <w:rStyle w:val="Ppogrubienie"/>
        </w:rPr>
        <w:t>Art. 23.</w:t>
      </w:r>
      <w:r w:rsidRPr="0039551C">
        <w:t> 1. Butelka miarowa musi posiadać łatwe do odczytania, dobrze widoczne oraz nieusuwalne oznakowania:</w:t>
      </w:r>
    </w:p>
    <w:p w:rsidR="009D5812" w:rsidRPr="0039551C" w:rsidRDefault="009D5812" w:rsidP="009D5812">
      <w:pPr>
        <w:pStyle w:val="PKTpunkt"/>
      </w:pPr>
      <w:r w:rsidRPr="0039551C">
        <w:t>1)</w:t>
      </w:r>
      <w:r w:rsidRPr="0039551C">
        <w:tab/>
        <w:t>na boku, przy krawędzi dna lub na dnie:</w:t>
      </w:r>
    </w:p>
    <w:p w:rsidR="009D5812" w:rsidRPr="0039551C" w:rsidRDefault="009D5812" w:rsidP="009D5812">
      <w:pPr>
        <w:pStyle w:val="LITlitera"/>
      </w:pPr>
      <w:r w:rsidRPr="0039551C">
        <w:t>a)</w:t>
      </w:r>
      <w:r w:rsidRPr="0039551C">
        <w:tab/>
        <w:t>wartości pojemności nominalnej w</w:t>
      </w:r>
      <w:r>
        <w:t> </w:t>
      </w:r>
      <w:r w:rsidRPr="0039551C">
        <w:t>litrach, centylitrach lub mililitrach, podane wraz z symbolem zastosowanej jednostki miary, cyframi o</w:t>
      </w:r>
      <w:r>
        <w:t> </w:t>
      </w:r>
      <w:r w:rsidRPr="0039551C">
        <w:t>wysokości co najmniej:</w:t>
      </w:r>
    </w:p>
    <w:p w:rsidR="009D5812" w:rsidRPr="0039551C" w:rsidRDefault="009D5812" w:rsidP="009D5812">
      <w:pPr>
        <w:pStyle w:val="TIRtiret"/>
      </w:pPr>
      <w:r w:rsidRPr="0039551C">
        <w:t>–</w:t>
      </w:r>
      <w:r w:rsidRPr="0039551C">
        <w:tab/>
        <w:t>3</w:t>
      </w:r>
      <w:r>
        <w:t> </w:t>
      </w:r>
      <w:r w:rsidRPr="0039551C">
        <w:t xml:space="preserve">mm, jeżeli nominalna </w:t>
      </w:r>
      <w:r>
        <w:t xml:space="preserve">pojemność jest nie większa niż </w:t>
      </w:r>
      <w:r w:rsidRPr="0039551C">
        <w:t>20</w:t>
      </w:r>
      <w:r>
        <w:t> </w:t>
      </w:r>
      <w:r w:rsidRPr="0039551C">
        <w:t>cl,</w:t>
      </w:r>
    </w:p>
    <w:p w:rsidR="009D5812" w:rsidRPr="0039551C" w:rsidRDefault="009D5812" w:rsidP="009D5812">
      <w:pPr>
        <w:pStyle w:val="TIRtiret"/>
      </w:pPr>
      <w:r w:rsidRPr="0039551C">
        <w:t>–</w:t>
      </w:r>
      <w:r w:rsidRPr="0039551C">
        <w:tab/>
        <w:t>4</w:t>
      </w:r>
      <w:r>
        <w:t> </w:t>
      </w:r>
      <w:r w:rsidRPr="0039551C">
        <w:t>mm, jeżeli nominalna pojemność jest większa od 20</w:t>
      </w:r>
      <w:r>
        <w:t> </w:t>
      </w:r>
      <w:r w:rsidRPr="0039551C">
        <w:t>cl i</w:t>
      </w:r>
      <w:r>
        <w:t> </w:t>
      </w:r>
      <w:r w:rsidRPr="0039551C">
        <w:t>nie jest większa niż 100</w:t>
      </w:r>
      <w:r>
        <w:t> </w:t>
      </w:r>
      <w:r w:rsidRPr="0039551C">
        <w:t>cl,</w:t>
      </w:r>
    </w:p>
    <w:p w:rsidR="009D5812" w:rsidRPr="0039551C" w:rsidRDefault="009D5812" w:rsidP="009D5812">
      <w:pPr>
        <w:pStyle w:val="TIRtiret"/>
      </w:pPr>
      <w:r w:rsidRPr="0039551C">
        <w:t>–</w:t>
      </w:r>
      <w:r w:rsidRPr="0039551C">
        <w:tab/>
        <w:t>6</w:t>
      </w:r>
      <w:r>
        <w:t> </w:t>
      </w:r>
      <w:r w:rsidRPr="0039551C">
        <w:t>mm, jeżeli nominalna pojemność jest większa od 100</w:t>
      </w:r>
      <w:r>
        <w:t> </w:t>
      </w:r>
      <w:r w:rsidRPr="0039551C">
        <w:t>cl,</w:t>
      </w:r>
    </w:p>
    <w:p w:rsidR="009D5812" w:rsidRPr="0039551C" w:rsidRDefault="009D5812" w:rsidP="009D5812">
      <w:pPr>
        <w:pStyle w:val="LITlitera"/>
      </w:pPr>
      <w:r w:rsidRPr="0039551C">
        <w:t>b)</w:t>
      </w:r>
      <w:r w:rsidRPr="0039551C">
        <w:tab/>
        <w:t>znak identyfikacyjny producenta,</w:t>
      </w:r>
    </w:p>
    <w:p w:rsidR="009D5812" w:rsidRPr="0039551C" w:rsidRDefault="009D5812" w:rsidP="009D5812">
      <w:pPr>
        <w:pStyle w:val="LITlitera"/>
      </w:pPr>
      <w:r w:rsidRPr="0039551C">
        <w:t>c)</w:t>
      </w:r>
      <w:r w:rsidRPr="0039551C">
        <w:tab/>
        <w:t xml:space="preserve">znak </w:t>
      </w:r>
      <w:r w:rsidR="003E76C0">
        <w:t>„</w:t>
      </w:r>
      <w:r w:rsidRPr="0039551C">
        <w:t>3</w:t>
      </w:r>
      <w:r w:rsidR="003E76C0">
        <w:t>”</w:t>
      </w:r>
      <w:r w:rsidRPr="0039551C">
        <w:t>;</w:t>
      </w:r>
    </w:p>
    <w:p w:rsidR="009D5812" w:rsidRPr="0039551C" w:rsidRDefault="009D5812" w:rsidP="009D5812">
      <w:pPr>
        <w:pStyle w:val="PKTpunkt"/>
      </w:pPr>
      <w:r w:rsidRPr="0039551C">
        <w:t>2)</w:t>
      </w:r>
      <w:r w:rsidRPr="0039551C">
        <w:tab/>
        <w:t>na dnie lub przy krawędzi dna w</w:t>
      </w:r>
      <w:r>
        <w:t> </w:t>
      </w:r>
      <w:r w:rsidRPr="0039551C">
        <w:t>sposób zapewniający rozróżnienie z</w:t>
      </w:r>
      <w:r>
        <w:t> </w:t>
      </w:r>
      <w:proofErr w:type="spellStart"/>
      <w:r w:rsidRPr="0039551C">
        <w:t>oznakowaniami</w:t>
      </w:r>
      <w:proofErr w:type="spellEnd"/>
      <w:r w:rsidRPr="0039551C">
        <w:t>, o których mowa w</w:t>
      </w:r>
      <w:r>
        <w:t> pkt </w:t>
      </w:r>
      <w:r w:rsidRPr="0039551C">
        <w:t>1, c</w:t>
      </w:r>
      <w:r w:rsidRPr="0039551C">
        <w:t>y</w:t>
      </w:r>
      <w:r w:rsidRPr="0039551C">
        <w:t>frami o</w:t>
      </w:r>
      <w:r>
        <w:t> </w:t>
      </w:r>
      <w:r w:rsidRPr="0039551C">
        <w:t>tej samej wysokości, w</w:t>
      </w:r>
      <w:r>
        <w:t> </w:t>
      </w:r>
      <w:r w:rsidRPr="0039551C">
        <w:t>jakich jest wyrażana odpowiednia pojemność nominalna, zgodnie z</w:t>
      </w:r>
      <w:r>
        <w:t> </w:t>
      </w:r>
      <w:r w:rsidRPr="0039551C">
        <w:t>metodą lub met</w:t>
      </w:r>
      <w:r w:rsidRPr="0039551C">
        <w:t>o</w:t>
      </w:r>
      <w:r w:rsidRPr="0039551C">
        <w:t>dami napełniania:</w:t>
      </w:r>
    </w:p>
    <w:p w:rsidR="009D5812" w:rsidRPr="0039551C" w:rsidRDefault="009D5812" w:rsidP="009D5812">
      <w:pPr>
        <w:pStyle w:val="LITlitera"/>
      </w:pPr>
      <w:r w:rsidRPr="0039551C">
        <w:t>a)</w:t>
      </w:r>
      <w:r w:rsidRPr="0039551C">
        <w:tab/>
        <w:t>wartość pojemności brzegowej wyrażonej w</w:t>
      </w:r>
      <w:r>
        <w:t> </w:t>
      </w:r>
      <w:r w:rsidRPr="0039551C">
        <w:t>centylitrach bez symbolu cl lub</w:t>
      </w:r>
    </w:p>
    <w:p w:rsidR="009D5812" w:rsidRPr="0039551C" w:rsidRDefault="009D5812" w:rsidP="009D5812">
      <w:pPr>
        <w:pStyle w:val="LITlitera"/>
      </w:pPr>
      <w:r w:rsidRPr="0039551C">
        <w:t>b)</w:t>
      </w:r>
      <w:r w:rsidRPr="0039551C">
        <w:tab/>
        <w:t>wartość odległości, wyrażonej w</w:t>
      </w:r>
      <w:r>
        <w:t> </w:t>
      </w:r>
      <w:r w:rsidRPr="0039551C">
        <w:t>milimetrach, od poziomu krawędzi do poziomu napełnienia odpowiadającego pojemności nominalnej z</w:t>
      </w:r>
      <w:r>
        <w:t> </w:t>
      </w:r>
      <w:r w:rsidRPr="0039551C">
        <w:t>symbolem mm.</w:t>
      </w:r>
    </w:p>
    <w:p w:rsidR="009D5812" w:rsidRPr="00BA067D" w:rsidRDefault="009D5812" w:rsidP="00BA067D">
      <w:pPr>
        <w:pStyle w:val="USTustnpkodeksu"/>
        <w:spacing w:before="160"/>
        <w:rPr>
          <w:bCs w:val="0"/>
        </w:rPr>
      </w:pPr>
      <w:r w:rsidRPr="00BA067D">
        <w:rPr>
          <w:bCs w:val="0"/>
        </w:rPr>
        <w:t xml:space="preserve">2. Na butelce miarowej nie wolno umieszczać innych </w:t>
      </w:r>
      <w:proofErr w:type="spellStart"/>
      <w:r w:rsidRPr="00BA067D">
        <w:rPr>
          <w:bCs w:val="0"/>
        </w:rPr>
        <w:t>oznakowań</w:t>
      </w:r>
      <w:proofErr w:type="spellEnd"/>
      <w:r w:rsidRPr="00BA067D">
        <w:rPr>
          <w:bCs w:val="0"/>
        </w:rPr>
        <w:t xml:space="preserve"> podobnych do </w:t>
      </w:r>
      <w:proofErr w:type="spellStart"/>
      <w:r w:rsidRPr="00BA067D">
        <w:rPr>
          <w:bCs w:val="0"/>
        </w:rPr>
        <w:t>oznakowań</w:t>
      </w:r>
      <w:proofErr w:type="spellEnd"/>
      <w:r w:rsidRPr="00BA067D">
        <w:rPr>
          <w:bCs w:val="0"/>
        </w:rPr>
        <w:t>, o których mowa w ust. 1.</w:t>
      </w:r>
    </w:p>
    <w:p w:rsidR="009D5812" w:rsidRPr="0039551C" w:rsidRDefault="009D5812" w:rsidP="009D5812">
      <w:pPr>
        <w:pStyle w:val="ARTartustawynprozporzdzenia"/>
      </w:pPr>
      <w:r w:rsidRPr="0039551C">
        <w:rPr>
          <w:rStyle w:val="Ppogrubienie"/>
        </w:rPr>
        <w:t>Art. 24.</w:t>
      </w:r>
      <w:r w:rsidRPr="0039551C">
        <w:t> 1. Producent przed rozpoczęciem produkcji butelek miarowych jest obowiązany zgłosić Prezesowi Główn</w:t>
      </w:r>
      <w:r w:rsidRPr="0039551C">
        <w:t>e</w:t>
      </w:r>
      <w:r w:rsidRPr="0039551C">
        <w:t>go Urzędu Miar znak pozwalający zidentyfikować producenta.</w:t>
      </w:r>
    </w:p>
    <w:p w:rsidR="009D5812" w:rsidRPr="00BA067D" w:rsidRDefault="009D5812" w:rsidP="00BA067D">
      <w:pPr>
        <w:pStyle w:val="USTustnpkodeksu"/>
        <w:spacing w:before="160"/>
        <w:rPr>
          <w:bCs w:val="0"/>
        </w:rPr>
      </w:pPr>
      <w:r w:rsidRPr="0039551C">
        <w:t>2. Znak identyfikacyjny producenta powinien mieć indywidualne cechy graficzne pozwalające jednoznacznie odró</w:t>
      </w:r>
      <w:r w:rsidRPr="0039551C">
        <w:t>ż</w:t>
      </w:r>
      <w:r w:rsidRPr="0039551C">
        <w:t xml:space="preserve">nić go od zarejestrowanych już </w:t>
      </w:r>
      <w:r w:rsidRPr="00BA067D">
        <w:rPr>
          <w:bCs w:val="0"/>
        </w:rPr>
        <w:t>znaków identyfikacyjnych innych producentów.</w:t>
      </w:r>
    </w:p>
    <w:p w:rsidR="009D5812" w:rsidRPr="0039551C" w:rsidRDefault="009D5812" w:rsidP="00BA067D">
      <w:pPr>
        <w:pStyle w:val="USTustnpkodeksu"/>
        <w:spacing w:before="160"/>
      </w:pPr>
      <w:r w:rsidRPr="00BA067D">
        <w:rPr>
          <w:bCs w:val="0"/>
        </w:rPr>
        <w:t>3. Każdy producent jest obowiązany</w:t>
      </w:r>
      <w:r w:rsidRPr="0039551C">
        <w:t xml:space="preserve"> umieszczać na produkowanych przez siebie butelkach miarowych spełniających wymagania określone w</w:t>
      </w:r>
      <w:r>
        <w:t> </w:t>
      </w:r>
      <w:r w:rsidRPr="0039551C">
        <w:t>ustawie znak identyfikacyjny producenta.</w:t>
      </w:r>
    </w:p>
    <w:p w:rsidR="009D5812" w:rsidRPr="0039551C" w:rsidRDefault="009D5812" w:rsidP="009D5812">
      <w:pPr>
        <w:pStyle w:val="ARTartustawynprozporzdzenia"/>
      </w:pPr>
      <w:r w:rsidRPr="0039551C">
        <w:rPr>
          <w:rStyle w:val="Ppogrubienie"/>
        </w:rPr>
        <w:t>Art. 25.</w:t>
      </w:r>
      <w:r w:rsidRPr="0039551C">
        <w:t xml:space="preserve"> 1. Prezes Głównego Urzędu Miar prowadzi jawny rejestr znaków identyfikacyjnych producentów butelek miarowych, zwany dalej </w:t>
      </w:r>
      <w:r w:rsidR="003E76C0">
        <w:t>„</w:t>
      </w:r>
      <w:r w:rsidRPr="0039551C">
        <w:t>rejestrem</w:t>
      </w:r>
      <w:r w:rsidR="003E76C0">
        <w:t>”</w:t>
      </w:r>
      <w:r w:rsidRPr="0039551C">
        <w:t>.</w:t>
      </w:r>
    </w:p>
    <w:p w:rsidR="009D5812" w:rsidRPr="00BA067D" w:rsidRDefault="009D5812" w:rsidP="00BA067D">
      <w:pPr>
        <w:pStyle w:val="USTustnpkodeksu"/>
        <w:spacing w:before="160"/>
        <w:rPr>
          <w:bCs w:val="0"/>
        </w:rPr>
      </w:pPr>
      <w:r w:rsidRPr="00BA067D">
        <w:rPr>
          <w:bCs w:val="0"/>
        </w:rPr>
        <w:t>2. Rejestr powinien zawierać:</w:t>
      </w:r>
    </w:p>
    <w:p w:rsidR="009D5812" w:rsidRPr="0039551C" w:rsidRDefault="009D5812" w:rsidP="009D5812">
      <w:pPr>
        <w:pStyle w:val="PKTpunkt"/>
      </w:pPr>
      <w:r w:rsidRPr="0039551C">
        <w:t>1)</w:t>
      </w:r>
      <w:r w:rsidRPr="0039551C">
        <w:tab/>
        <w:t>firmę producenta;</w:t>
      </w:r>
    </w:p>
    <w:p w:rsidR="009D5812" w:rsidRPr="0039551C" w:rsidRDefault="009D5812" w:rsidP="009D5812">
      <w:pPr>
        <w:pStyle w:val="PKTpunkt"/>
      </w:pPr>
      <w:r w:rsidRPr="0039551C">
        <w:t>2)</w:t>
      </w:r>
      <w:r w:rsidRPr="0039551C">
        <w:tab/>
        <w:t>siedzibę (miejsce zamieszkania) i</w:t>
      </w:r>
      <w:r>
        <w:t> </w:t>
      </w:r>
      <w:r w:rsidRPr="0039551C">
        <w:t>adres;</w:t>
      </w:r>
    </w:p>
    <w:p w:rsidR="009D5812" w:rsidRPr="0039551C" w:rsidRDefault="009D5812" w:rsidP="009D5812">
      <w:pPr>
        <w:pStyle w:val="PKTpunkt"/>
      </w:pPr>
      <w:r w:rsidRPr="0039551C">
        <w:t>3)</w:t>
      </w:r>
      <w:r w:rsidRPr="0039551C">
        <w:tab/>
        <w:t>numer, pod którym producent został wpisany do rejestru przedsiębiorców w</w:t>
      </w:r>
      <w:r>
        <w:t> </w:t>
      </w:r>
      <w:r w:rsidRPr="0039551C">
        <w:t>Krajowym Rejestrze Sądowym;</w:t>
      </w:r>
    </w:p>
    <w:p w:rsidR="009D5812" w:rsidRPr="0039551C" w:rsidRDefault="009D5812" w:rsidP="009D5812">
      <w:pPr>
        <w:pStyle w:val="PKTpunkt"/>
      </w:pPr>
      <w:r w:rsidRPr="0039551C">
        <w:t>4)</w:t>
      </w:r>
      <w:r w:rsidRPr="0039551C">
        <w:tab/>
        <w:t>symbol graficzny stanowiący znak identyfikacyjny producenta.</w:t>
      </w:r>
    </w:p>
    <w:p w:rsidR="009D5812" w:rsidRPr="0039551C" w:rsidRDefault="009D5812" w:rsidP="009D5812">
      <w:pPr>
        <w:pStyle w:val="ARTartustawynprozporzdzenia"/>
      </w:pPr>
      <w:r w:rsidRPr="0039551C">
        <w:rPr>
          <w:rStyle w:val="Ppogrubienie"/>
        </w:rPr>
        <w:t>Art. 26.</w:t>
      </w:r>
      <w:r w:rsidRPr="0039551C">
        <w:t> 1. Prezes Głównego Urzędu Miar dokonuje wpisu znaku identyfikacyjnego producenta do rejestru w</w:t>
      </w:r>
      <w:r>
        <w:t> </w:t>
      </w:r>
      <w:proofErr w:type="spellStart"/>
      <w:r w:rsidRPr="0039551C">
        <w:t>termi</w:t>
      </w:r>
      <w:proofErr w:type="spellEnd"/>
      <w:r w:rsidR="0032301C">
        <w:t>-</w:t>
      </w:r>
      <w:r w:rsidRPr="0039551C">
        <w:t>nie 14</w:t>
      </w:r>
      <w:r>
        <w:t> </w:t>
      </w:r>
      <w:r w:rsidRPr="0039551C">
        <w:t>dni od dnia otrzymania zgłoszenia. Zgłoszenie powinno zawierać dane, o</w:t>
      </w:r>
      <w:r>
        <w:t> </w:t>
      </w:r>
      <w:r w:rsidRPr="0039551C">
        <w:t>których mowa w</w:t>
      </w:r>
      <w:r>
        <w:t> art. </w:t>
      </w:r>
      <w:r w:rsidRPr="0039551C">
        <w:t>25</w:t>
      </w:r>
      <w:r>
        <w:t xml:space="preserve"> ust. </w:t>
      </w:r>
      <w:r w:rsidRPr="0039551C">
        <w:t>2, aktualny wypis z</w:t>
      </w:r>
      <w:r>
        <w:t> </w:t>
      </w:r>
      <w:r w:rsidRPr="0039551C">
        <w:t>Krajowego Rejestru Sądowego i</w:t>
      </w:r>
      <w:r>
        <w:t> </w:t>
      </w:r>
      <w:r w:rsidRPr="0039551C">
        <w:t>5</w:t>
      </w:r>
      <w:r>
        <w:t> </w:t>
      </w:r>
      <w:r w:rsidRPr="0039551C">
        <w:t>egzemplarzy wzoru znaku o</w:t>
      </w:r>
      <w:r>
        <w:t> </w:t>
      </w:r>
      <w:r w:rsidRPr="0039551C">
        <w:t>wymiarach nie większych niż 5</w:t>
      </w:r>
      <w:r>
        <w:t> </w:t>
      </w:r>
      <w:r w:rsidRPr="0039551C">
        <w:t>cm x 5</w:t>
      </w:r>
      <w:r>
        <w:t> </w:t>
      </w:r>
      <w:r w:rsidRPr="0039551C">
        <w:t>cm.</w:t>
      </w:r>
    </w:p>
    <w:p w:rsidR="009D5812" w:rsidRPr="0039551C" w:rsidRDefault="009D5812" w:rsidP="009D5812">
      <w:pPr>
        <w:pStyle w:val="USTustnpkodeksu"/>
      </w:pPr>
      <w:r w:rsidRPr="0039551C">
        <w:t>2. Prezes Głównego Urzędu Miar odmawia wpisu do rejestru, w</w:t>
      </w:r>
      <w:r>
        <w:t> </w:t>
      </w:r>
      <w:r w:rsidRPr="0039551C">
        <w:t>przypadku gdy znak identyfikacyjny zgłoszony przez producenta jest identyczny ze znakiem wcześniej wpisanym do rejestru.</w:t>
      </w:r>
    </w:p>
    <w:p w:rsidR="009D5812" w:rsidRPr="0039551C" w:rsidRDefault="009D5812" w:rsidP="009D5812">
      <w:pPr>
        <w:pStyle w:val="USTustnpkodeksu"/>
      </w:pPr>
      <w:r w:rsidRPr="0039551C">
        <w:t>3. W</w:t>
      </w:r>
      <w:r>
        <w:t> </w:t>
      </w:r>
      <w:r w:rsidRPr="0039551C">
        <w:t>przypadku gdy zgłoszenie producenta ma braki formalne lub znak identyfikacyjny producenta nie ma indyw</w:t>
      </w:r>
      <w:r w:rsidRPr="0039551C">
        <w:t>i</w:t>
      </w:r>
      <w:r w:rsidRPr="0039551C">
        <w:t>dualnych cech graficznych pozwalających jednoznacznie odróżnić go od wpisanych wcześniej do rejestru znaków ident</w:t>
      </w:r>
      <w:r w:rsidRPr="0039551C">
        <w:t>y</w:t>
      </w:r>
      <w:r w:rsidRPr="0039551C">
        <w:t>fikacyjnych innych producentów, Prezes Głównego Urzędu Miar zawiadamia o</w:t>
      </w:r>
      <w:r>
        <w:t> </w:t>
      </w:r>
      <w:r w:rsidRPr="0039551C">
        <w:t>powyższym zgłaszającego w</w:t>
      </w:r>
      <w:r>
        <w:t> </w:t>
      </w:r>
      <w:r w:rsidRPr="0039551C">
        <w:t>terminie 14</w:t>
      </w:r>
      <w:r>
        <w:t> </w:t>
      </w:r>
      <w:r w:rsidRPr="0039551C">
        <w:t>dni od dnia otrzymania zgłoszenia oraz wzywa go do usunięcia braków formalnych lub do zmiany znaku w</w:t>
      </w:r>
      <w:r>
        <w:t> </w:t>
      </w:r>
      <w:r w:rsidRPr="0039551C">
        <w:t>terminie nie dłuższym niż 30</w:t>
      </w:r>
      <w:r>
        <w:t> </w:t>
      </w:r>
      <w:r w:rsidRPr="0039551C">
        <w:t>dni od dnia otrzymania zawiadomienia.</w:t>
      </w:r>
    </w:p>
    <w:p w:rsidR="009D5812" w:rsidRPr="0039551C" w:rsidRDefault="009D5812" w:rsidP="009D5812">
      <w:pPr>
        <w:pStyle w:val="USTustnpkodeksu"/>
      </w:pPr>
      <w:r w:rsidRPr="0039551C">
        <w:t>4. Jeżeli w</w:t>
      </w:r>
      <w:r>
        <w:t> </w:t>
      </w:r>
      <w:r w:rsidRPr="0039551C">
        <w:t>wyznaczonym terminie producent nie usunie braków formalnych, Prezes Głównego Urzędu Miar poz</w:t>
      </w:r>
      <w:r w:rsidRPr="0039551C">
        <w:t>o</w:t>
      </w:r>
      <w:r w:rsidRPr="0039551C">
        <w:t>stawia sprawę bez rozpoznania i</w:t>
      </w:r>
      <w:r>
        <w:t> </w:t>
      </w:r>
      <w:r w:rsidRPr="0039551C">
        <w:t>informuje o</w:t>
      </w:r>
      <w:r>
        <w:t> </w:t>
      </w:r>
      <w:r w:rsidRPr="0039551C">
        <w:t>powyższym producenta.</w:t>
      </w:r>
    </w:p>
    <w:p w:rsidR="009D5812" w:rsidRPr="0039551C" w:rsidRDefault="009D5812" w:rsidP="009D5812">
      <w:pPr>
        <w:pStyle w:val="USTustnpkodeksu"/>
      </w:pPr>
      <w:r w:rsidRPr="0039551C">
        <w:t>5. Jeżeli w</w:t>
      </w:r>
      <w:r>
        <w:t> </w:t>
      </w:r>
      <w:r w:rsidRPr="0039551C">
        <w:t>wyznaczonym terminie producent nie przedstawi innego znaku identyfikacyjnego, Prezes Głównego Urzędu Miar odmawia wpisu do rejestru.</w:t>
      </w:r>
    </w:p>
    <w:p w:rsidR="009D5812" w:rsidRPr="0039551C" w:rsidRDefault="009D5812" w:rsidP="009D5812">
      <w:pPr>
        <w:pStyle w:val="USTustnpkodeksu"/>
      </w:pPr>
      <w:r w:rsidRPr="0039551C">
        <w:t>6. Wpis albo odmowa wpisu znaku identyfikacyjnego do rejestru następuje w drodze decyzji administracyjnej.</w:t>
      </w:r>
    </w:p>
    <w:p w:rsidR="009D5812" w:rsidRPr="0039551C" w:rsidRDefault="009D5812" w:rsidP="009D5812">
      <w:pPr>
        <w:pStyle w:val="ARTartustawynprozporzdzenia"/>
      </w:pPr>
      <w:r w:rsidRPr="0039551C">
        <w:rPr>
          <w:rStyle w:val="Ppogrubienie"/>
        </w:rPr>
        <w:t>Art. 27.</w:t>
      </w:r>
      <w:r w:rsidRPr="0039551C">
        <w:t> Prezes Głównego Urzędu Miar informuje właściwe organy państw członkowskich Unii Europejskiej oraz Komisję Europejską o</w:t>
      </w:r>
      <w:r>
        <w:t> </w:t>
      </w:r>
      <w:r w:rsidRPr="0039551C">
        <w:t>znakach identyfikacyjnych producenta wpisanych do rejestru w</w:t>
      </w:r>
      <w:r>
        <w:t> </w:t>
      </w:r>
      <w:r w:rsidRPr="0039551C">
        <w:t>terminie 30</w:t>
      </w:r>
      <w:r>
        <w:t> </w:t>
      </w:r>
      <w:r w:rsidRPr="0039551C">
        <w:t>dni od dnia wydania decyzji o</w:t>
      </w:r>
      <w:r>
        <w:t> </w:t>
      </w:r>
      <w:r w:rsidRPr="0039551C">
        <w:t>wpisie.</w:t>
      </w:r>
    </w:p>
    <w:p w:rsidR="009D5812" w:rsidRPr="0039551C" w:rsidRDefault="009D5812" w:rsidP="009D5812">
      <w:pPr>
        <w:pStyle w:val="ARTartustawynprozporzdzenia"/>
      </w:pPr>
      <w:r w:rsidRPr="0039551C">
        <w:rPr>
          <w:rStyle w:val="Ppogrubienie"/>
        </w:rPr>
        <w:t>Art. 28.</w:t>
      </w:r>
      <w:r w:rsidRPr="0039551C">
        <w:t> 1. Producent butelek miarowych, co najmniej 14</w:t>
      </w:r>
      <w:r>
        <w:t> </w:t>
      </w:r>
      <w:r w:rsidRPr="0039551C">
        <w:t>dni przed dniem rozpoczęcia produkcji, jest obowiązany zgłosić ten fakt dyrektorowi okręgowego urzędu miar właściwego ze względu na siedzibę albo miejsce zamieszkania pr</w:t>
      </w:r>
      <w:r w:rsidRPr="0039551C">
        <w:t>o</w:t>
      </w:r>
      <w:r w:rsidRPr="0039551C">
        <w:t>ducenta.</w:t>
      </w:r>
    </w:p>
    <w:p w:rsidR="009D5812" w:rsidRPr="0039551C" w:rsidRDefault="009D5812" w:rsidP="009D5812">
      <w:pPr>
        <w:pStyle w:val="USTustnpkodeksu"/>
      </w:pPr>
      <w:r w:rsidRPr="0039551C">
        <w:t>2. Zgłoszenie, o</w:t>
      </w:r>
      <w:r>
        <w:t> </w:t>
      </w:r>
      <w:r w:rsidRPr="0039551C">
        <w:t>którym mowa w</w:t>
      </w:r>
      <w:r>
        <w:t> ust. </w:t>
      </w:r>
      <w:r w:rsidRPr="0039551C">
        <w:t>1, powinno zawierać:</w:t>
      </w:r>
    </w:p>
    <w:p w:rsidR="009D5812" w:rsidRPr="0039551C" w:rsidRDefault="009D5812" w:rsidP="009D5812">
      <w:pPr>
        <w:pStyle w:val="PKTpunkt"/>
      </w:pPr>
      <w:r w:rsidRPr="0039551C">
        <w:t>1)</w:t>
      </w:r>
      <w:r w:rsidRPr="0039551C">
        <w:tab/>
        <w:t>firmę producenta;</w:t>
      </w:r>
    </w:p>
    <w:p w:rsidR="009D5812" w:rsidRPr="0039551C" w:rsidRDefault="009D5812" w:rsidP="009D5812">
      <w:pPr>
        <w:pStyle w:val="PKTpunkt"/>
      </w:pPr>
      <w:r w:rsidRPr="0039551C">
        <w:t>2)</w:t>
      </w:r>
      <w:r w:rsidRPr="0039551C">
        <w:tab/>
        <w:t>siedzibę (miejsce zamieszkania) i</w:t>
      </w:r>
      <w:r>
        <w:t> </w:t>
      </w:r>
      <w:r w:rsidRPr="0039551C">
        <w:t>adres;</w:t>
      </w:r>
    </w:p>
    <w:p w:rsidR="009D5812" w:rsidRPr="0039551C" w:rsidRDefault="009D5812" w:rsidP="009D5812">
      <w:pPr>
        <w:pStyle w:val="PKTpunkt"/>
      </w:pPr>
      <w:r w:rsidRPr="0039551C">
        <w:t>3)</w:t>
      </w:r>
      <w:r w:rsidRPr="0039551C">
        <w:tab/>
        <w:t>miejsce produkcji butelek miarowych.</w:t>
      </w:r>
    </w:p>
    <w:p w:rsidR="009D5812" w:rsidRPr="0039551C" w:rsidRDefault="009D5812" w:rsidP="009D5812">
      <w:pPr>
        <w:pStyle w:val="USTustnpkodeksu"/>
      </w:pPr>
      <w:r w:rsidRPr="0039551C">
        <w:t>3. O</w:t>
      </w:r>
      <w:r>
        <w:t> </w:t>
      </w:r>
      <w:r w:rsidRPr="0039551C">
        <w:t>zmianach danych, o</w:t>
      </w:r>
      <w:r>
        <w:t> </w:t>
      </w:r>
      <w:r w:rsidRPr="0039551C">
        <w:t>których mowa w</w:t>
      </w:r>
      <w:r>
        <w:t> ust. </w:t>
      </w:r>
      <w:r w:rsidRPr="0039551C">
        <w:t>2, producent jest obowiązany poinformować dyrektora okręgowego urzędu miar właściwego ze względu na siedzibę albo miejsce zamieszkania producenta, w</w:t>
      </w:r>
      <w:r>
        <w:t> </w:t>
      </w:r>
      <w:r w:rsidRPr="0039551C">
        <w:t>terminie 14</w:t>
      </w:r>
      <w:r>
        <w:t> </w:t>
      </w:r>
      <w:r w:rsidRPr="0039551C">
        <w:t>dni od dnia ich powstania.</w:t>
      </w:r>
    </w:p>
    <w:p w:rsidR="009D5812" w:rsidRPr="0039551C" w:rsidRDefault="009D5812" w:rsidP="009D5812">
      <w:pPr>
        <w:pStyle w:val="ARTartustawynprozporzdzenia"/>
      </w:pPr>
      <w:r w:rsidRPr="0039551C">
        <w:rPr>
          <w:rStyle w:val="Ppogrubienie"/>
        </w:rPr>
        <w:t>Art. 29.</w:t>
      </w:r>
      <w:r w:rsidRPr="0039551C">
        <w:t> 1. Importer butelek miarowych, co najmniej 14</w:t>
      </w:r>
      <w:r>
        <w:t> </w:t>
      </w:r>
      <w:r w:rsidRPr="0039551C">
        <w:t>dni przed dniem wprowadzenia butelek miarowych po raz pierwszy do obrotu na terytorium Rzeczypospolitej Polskiej, jest obowiązany zgłosić ten fakt dyrektorowi okręgowego urzędu miar właściwego ze względu na siedzibę albo miejsce zamieszkania importera.</w:t>
      </w:r>
    </w:p>
    <w:p w:rsidR="009D5812" w:rsidRPr="0039551C" w:rsidRDefault="009D5812" w:rsidP="009D5812">
      <w:pPr>
        <w:pStyle w:val="USTustnpkodeksu"/>
      </w:pPr>
      <w:r w:rsidRPr="0039551C">
        <w:t>2. Zgłoszenie, o</w:t>
      </w:r>
      <w:r>
        <w:t> </w:t>
      </w:r>
      <w:r w:rsidRPr="0039551C">
        <w:t>którym mowa w</w:t>
      </w:r>
      <w:r>
        <w:t> ust. </w:t>
      </w:r>
      <w:r w:rsidRPr="0039551C">
        <w:t>1, powinno zawierać:</w:t>
      </w:r>
    </w:p>
    <w:p w:rsidR="009D5812" w:rsidRPr="0039551C" w:rsidRDefault="009D5812" w:rsidP="009D5812">
      <w:pPr>
        <w:pStyle w:val="PKTpunkt"/>
      </w:pPr>
      <w:r w:rsidRPr="0039551C">
        <w:t>1)</w:t>
      </w:r>
      <w:r w:rsidRPr="0039551C">
        <w:tab/>
        <w:t>firmę importera;</w:t>
      </w:r>
    </w:p>
    <w:p w:rsidR="009D5812" w:rsidRPr="0039551C" w:rsidRDefault="009D5812" w:rsidP="009D5812">
      <w:pPr>
        <w:pStyle w:val="PKTpunkt"/>
      </w:pPr>
      <w:r w:rsidRPr="0039551C">
        <w:t>2)</w:t>
      </w:r>
      <w:r w:rsidRPr="0039551C">
        <w:tab/>
        <w:t>siedzibę (miejsce zamieszkania) i</w:t>
      </w:r>
      <w:r>
        <w:t> </w:t>
      </w:r>
      <w:r w:rsidRPr="0039551C">
        <w:t>adres;</w:t>
      </w:r>
    </w:p>
    <w:p w:rsidR="009D5812" w:rsidRPr="0039551C" w:rsidRDefault="009D5812" w:rsidP="009D5812">
      <w:pPr>
        <w:pStyle w:val="PKTpunkt"/>
      </w:pPr>
      <w:r w:rsidRPr="0039551C">
        <w:t>3)</w:t>
      </w:r>
      <w:r w:rsidRPr="0039551C">
        <w:tab/>
        <w:t>miejsce składowania butelek miarowych;</w:t>
      </w:r>
    </w:p>
    <w:p w:rsidR="009D5812" w:rsidRPr="0039551C" w:rsidRDefault="009D5812" w:rsidP="009D5812">
      <w:pPr>
        <w:pStyle w:val="PKTpunkt"/>
      </w:pPr>
      <w:r w:rsidRPr="0039551C">
        <w:t>4)</w:t>
      </w:r>
      <w:r w:rsidRPr="0039551C">
        <w:tab/>
        <w:t>deklarację lub dokumentację, o</w:t>
      </w:r>
      <w:r>
        <w:t> </w:t>
      </w:r>
      <w:r w:rsidRPr="0039551C">
        <w:t>których mowa w</w:t>
      </w:r>
      <w:r>
        <w:t> art. </w:t>
      </w:r>
      <w:r w:rsidRPr="0039551C">
        <w:t>31.</w:t>
      </w:r>
    </w:p>
    <w:p w:rsidR="009D5812" w:rsidRPr="0039551C" w:rsidRDefault="009D5812" w:rsidP="009D5812">
      <w:pPr>
        <w:pStyle w:val="USTustnpkodeksu"/>
      </w:pPr>
      <w:r w:rsidRPr="0039551C">
        <w:t>3. O</w:t>
      </w:r>
      <w:r>
        <w:t> </w:t>
      </w:r>
      <w:r w:rsidRPr="0039551C">
        <w:t>zmianach danych, o</w:t>
      </w:r>
      <w:r>
        <w:t> </w:t>
      </w:r>
      <w:r w:rsidRPr="0039551C">
        <w:t>których mowa w</w:t>
      </w:r>
      <w:r>
        <w:t> ust. </w:t>
      </w:r>
      <w:r w:rsidRPr="0039551C">
        <w:t>2, importer jest obowiązany poinformować dyrektora okręgowego urzędu miar właściwego ze względu na siedzibę albo miejsce zamieszkania producenta, w</w:t>
      </w:r>
      <w:r>
        <w:t> </w:t>
      </w:r>
      <w:r w:rsidRPr="0039551C">
        <w:t>terminie 14</w:t>
      </w:r>
      <w:r>
        <w:t> </w:t>
      </w:r>
      <w:r w:rsidRPr="0039551C">
        <w:t>dni od dnia ich powstania.</w:t>
      </w:r>
    </w:p>
    <w:p w:rsidR="009D5812" w:rsidRPr="0039551C" w:rsidRDefault="009D5812" w:rsidP="009D5812">
      <w:pPr>
        <w:pStyle w:val="ARTartustawynprozporzdzenia"/>
      </w:pPr>
      <w:r w:rsidRPr="0039551C">
        <w:rPr>
          <w:rStyle w:val="Ppogrubienie"/>
        </w:rPr>
        <w:t>Art. 30.</w:t>
      </w:r>
      <w:r w:rsidRPr="0039551C">
        <w:t> 1. Producent butelek miarowych jest odpowiedzialny za zorganizowanie i przeprowadzenie kontroli w</w:t>
      </w:r>
      <w:r w:rsidRPr="0039551C">
        <w:t>e</w:t>
      </w:r>
      <w:r w:rsidRPr="0039551C">
        <w:t>wnętrznej butelek miarowych.</w:t>
      </w:r>
    </w:p>
    <w:p w:rsidR="009D5812" w:rsidRPr="0039551C" w:rsidRDefault="009D5812" w:rsidP="009D5812">
      <w:pPr>
        <w:pStyle w:val="USTustnpkodeksu"/>
      </w:pPr>
      <w:r w:rsidRPr="0039551C">
        <w:t>2. Do kontroli wewnętrznej butelek miarowych producent butelek miarowych może stosować metodę referencyjną lub inną, o</w:t>
      </w:r>
      <w:r>
        <w:t> </w:t>
      </w:r>
      <w:r w:rsidRPr="0039551C">
        <w:t>skuteczności co najmniej takiej samej jak skuteczność metody referencyjnej. Opis metody referencyjnej określa załącznik</w:t>
      </w:r>
      <w:r>
        <w:t xml:space="preserve"> nr </w:t>
      </w:r>
      <w:r w:rsidRPr="0039551C">
        <w:t>6</w:t>
      </w:r>
      <w:r>
        <w:t> </w:t>
      </w:r>
      <w:r w:rsidRPr="0039551C">
        <w:t>do ustawy.</w:t>
      </w:r>
    </w:p>
    <w:p w:rsidR="009D5812" w:rsidRPr="0039551C" w:rsidRDefault="009D5812" w:rsidP="006177BE">
      <w:pPr>
        <w:pStyle w:val="USTustnpkodeksu"/>
        <w:spacing w:before="160"/>
      </w:pPr>
      <w:r w:rsidRPr="0039551C">
        <w:t>3. Producent butelek miarowych jest obowiązany sporządzić opis przyjętego przez siebie systemu kontroli wewnętr</w:t>
      </w:r>
      <w:r w:rsidRPr="0039551C">
        <w:t>z</w:t>
      </w:r>
      <w:r w:rsidRPr="0039551C">
        <w:t>nej butelek miarowych.</w:t>
      </w:r>
    </w:p>
    <w:p w:rsidR="009D5812" w:rsidRPr="0039551C" w:rsidRDefault="009D5812" w:rsidP="006177BE">
      <w:pPr>
        <w:pStyle w:val="USTustnpkodeksu"/>
        <w:spacing w:before="160"/>
      </w:pPr>
      <w:r w:rsidRPr="0039551C">
        <w:t>4. Opis, o</w:t>
      </w:r>
      <w:r>
        <w:t> </w:t>
      </w:r>
      <w:r w:rsidRPr="0039551C">
        <w:t>którym mowa w</w:t>
      </w:r>
      <w:r>
        <w:t> ust. </w:t>
      </w:r>
      <w:r w:rsidRPr="0039551C">
        <w:t>3, producent jest obowiązany udostępnić na każde żądanie organów sprawujących nadzór, o</w:t>
      </w:r>
      <w:r>
        <w:t> </w:t>
      </w:r>
      <w:r w:rsidRPr="0039551C">
        <w:t>którym mowa w</w:t>
      </w:r>
      <w:r>
        <w:t> art. </w:t>
      </w:r>
      <w:r w:rsidRPr="0039551C">
        <w:t>4</w:t>
      </w:r>
      <w:r>
        <w:t xml:space="preserve"> ust. </w:t>
      </w:r>
      <w:r w:rsidRPr="0039551C">
        <w:t>1</w:t>
      </w:r>
      <w:r>
        <w:t xml:space="preserve"> pkt </w:t>
      </w:r>
      <w:r w:rsidRPr="0039551C">
        <w:t>2.</w:t>
      </w:r>
    </w:p>
    <w:p w:rsidR="009D5812" w:rsidRPr="0039551C" w:rsidRDefault="009D5812" w:rsidP="006177BE">
      <w:pPr>
        <w:pStyle w:val="USTustnpkodeksu"/>
        <w:spacing w:before="160"/>
      </w:pPr>
      <w:r w:rsidRPr="0039551C">
        <w:t>5. Do kontroli wewnętrznej butelek miarowych przepisy</w:t>
      </w:r>
      <w:r>
        <w:t xml:space="preserve"> art. </w:t>
      </w:r>
      <w:r w:rsidRPr="0039551C">
        <w:t>18</w:t>
      </w:r>
      <w:r>
        <w:t xml:space="preserve"> ust. </w:t>
      </w:r>
      <w:r w:rsidRPr="0039551C">
        <w:t>1</w:t>
      </w:r>
      <w:r>
        <w:t>–</w:t>
      </w:r>
      <w:r w:rsidRPr="0039551C">
        <w:t>4</w:t>
      </w:r>
      <w:r>
        <w:t> </w:t>
      </w:r>
      <w:r w:rsidRPr="0039551C">
        <w:t>stosuje się odpowiednio.</w:t>
      </w:r>
    </w:p>
    <w:p w:rsidR="009D5812" w:rsidRPr="0039551C" w:rsidRDefault="009D5812" w:rsidP="006177BE">
      <w:pPr>
        <w:pStyle w:val="USTustnpkodeksu"/>
        <w:spacing w:before="160"/>
      </w:pPr>
      <w:r w:rsidRPr="0039551C">
        <w:t>6. O</w:t>
      </w:r>
      <w:r>
        <w:t> </w:t>
      </w:r>
      <w:r w:rsidRPr="0039551C">
        <w:t>przyjęciu albo odrzuceniu partii butelek miarowych decyduje wynik kontroli wewnętrznej butelek miarowych.</w:t>
      </w:r>
    </w:p>
    <w:p w:rsidR="009D5812" w:rsidRPr="0039551C" w:rsidRDefault="009D5812" w:rsidP="005635C7">
      <w:pPr>
        <w:pStyle w:val="ARTartustawynprozporzdzenia"/>
        <w:spacing w:before="180"/>
      </w:pPr>
      <w:r w:rsidRPr="0039551C">
        <w:rPr>
          <w:rStyle w:val="Ppogrubienie"/>
        </w:rPr>
        <w:t>Art. 31.</w:t>
      </w:r>
      <w:r w:rsidRPr="0039551C">
        <w:t> W</w:t>
      </w:r>
      <w:r>
        <w:t> </w:t>
      </w:r>
      <w:r w:rsidRPr="0039551C">
        <w:t>przypadku butelek miarowych importowanych za spełnienie wymagań określonych w</w:t>
      </w:r>
      <w:r>
        <w:t> </w:t>
      </w:r>
      <w:r w:rsidRPr="0039551C">
        <w:t>ustawie uznaje się pisemną deklarację importera lub posiadanie przez niego dokumentacji świadczącej o</w:t>
      </w:r>
      <w:r>
        <w:t> </w:t>
      </w:r>
      <w:r w:rsidRPr="0039551C">
        <w:t>tym, że w</w:t>
      </w:r>
      <w:r>
        <w:t> </w:t>
      </w:r>
      <w:r w:rsidRPr="0039551C">
        <w:t>procesie produkcji były stosowane odpowiednie metody kontroli wewnętrznej butelek miarowych zapewniające spełnienie wymagań określonych w ustawie.</w:t>
      </w:r>
    </w:p>
    <w:p w:rsidR="009D5812" w:rsidRPr="0039551C" w:rsidRDefault="009D5812" w:rsidP="005635C7">
      <w:pPr>
        <w:pStyle w:val="ARTartustawynprozporzdzenia"/>
        <w:spacing w:before="180"/>
      </w:pPr>
      <w:r w:rsidRPr="0039551C">
        <w:rPr>
          <w:rStyle w:val="Ppogrubienie"/>
        </w:rPr>
        <w:t>Art. 32.</w:t>
      </w:r>
      <w:r w:rsidRPr="0039551C">
        <w:t> 1. Butelki miarowe podlegają kontroli organów administracji miar przez pobranie próbek w</w:t>
      </w:r>
      <w:r w:rsidR="00BA067D">
        <w:t xml:space="preserve"> </w:t>
      </w:r>
      <w:r w:rsidRPr="0039551C">
        <w:t>pomieszcz</w:t>
      </w:r>
      <w:r w:rsidRPr="0039551C">
        <w:t>e</w:t>
      </w:r>
      <w:r w:rsidRPr="0039551C">
        <w:t>niach producenta lub importera.</w:t>
      </w:r>
    </w:p>
    <w:p w:rsidR="009D5812" w:rsidRPr="0039551C" w:rsidRDefault="009D5812" w:rsidP="006177BE">
      <w:pPr>
        <w:pStyle w:val="USTustnpkodeksu"/>
        <w:spacing w:before="160"/>
      </w:pPr>
      <w:r w:rsidRPr="0039551C">
        <w:t>2. Do kontroli butelek miarowych przepisy</w:t>
      </w:r>
      <w:r>
        <w:t xml:space="preserve"> art. </w:t>
      </w:r>
      <w:r w:rsidRPr="0039551C">
        <w:t>20</w:t>
      </w:r>
      <w:r>
        <w:t> </w:t>
      </w:r>
      <w:r w:rsidRPr="0039551C">
        <w:t>stosuje się odpowiednio.</w:t>
      </w:r>
    </w:p>
    <w:p w:rsidR="009D5812" w:rsidRPr="0039551C" w:rsidRDefault="009D5812" w:rsidP="006177BE">
      <w:pPr>
        <w:pStyle w:val="USTustnpkodeksu"/>
        <w:spacing w:before="160"/>
      </w:pPr>
      <w:r w:rsidRPr="0039551C">
        <w:t>3. Minister właściwy do spraw gospodarki określi, w</w:t>
      </w:r>
      <w:r>
        <w:t> </w:t>
      </w:r>
      <w:r w:rsidRPr="0039551C">
        <w:t>drodze rozporządzenia, sposób przeprowadzania kontroli, o</w:t>
      </w:r>
      <w:r>
        <w:t> </w:t>
      </w:r>
      <w:r w:rsidRPr="0039551C">
        <w:t>której mowa w</w:t>
      </w:r>
      <w:r>
        <w:t> ust. </w:t>
      </w:r>
      <w:r w:rsidRPr="0039551C">
        <w:t>1, biorąc pod uwagę zasady statystyki matematycznej.</w:t>
      </w:r>
    </w:p>
    <w:p w:rsidR="009D5812" w:rsidRPr="0039551C" w:rsidRDefault="009D5812" w:rsidP="009D5812">
      <w:pPr>
        <w:pStyle w:val="ROZDZODDZOZNoznaczenierozdziauluboddziau"/>
      </w:pPr>
      <w:r w:rsidRPr="0039551C">
        <w:t>Rozdział 5</w:t>
      </w:r>
    </w:p>
    <w:p w:rsidR="009D5812" w:rsidRPr="0039551C" w:rsidRDefault="009D5812" w:rsidP="009D5812">
      <w:pPr>
        <w:pStyle w:val="ROZDZODDZPRZEDMprzedmiotregulacjirozdziauluboddziau"/>
      </w:pPr>
      <w:r w:rsidRPr="0039551C">
        <w:t>Przepisy karne</w:t>
      </w:r>
    </w:p>
    <w:p w:rsidR="009D5812" w:rsidRPr="0039551C" w:rsidRDefault="009D5812" w:rsidP="009D5812">
      <w:pPr>
        <w:pStyle w:val="ARTartustawynprozporzdzenia"/>
      </w:pPr>
      <w:r w:rsidRPr="0039551C">
        <w:rPr>
          <w:rStyle w:val="Ppogrubienie"/>
        </w:rPr>
        <w:t>Art. 33.</w:t>
      </w:r>
      <w:r w:rsidRPr="0039551C">
        <w:t xml:space="preserve"> 1. Kto paczkuje lub wprowadza do obrotu towary paczkowane oznaczone znakiem </w:t>
      </w:r>
      <w:r w:rsidR="003E76C0">
        <w:t>„</w:t>
      </w:r>
      <w:r w:rsidRPr="0039551C">
        <w:t>e</w:t>
      </w:r>
      <w:r w:rsidR="003E76C0">
        <w:t>”</w:t>
      </w:r>
      <w:r w:rsidRPr="0039551C">
        <w:t xml:space="preserve"> bez zastosowania systemu kontroli wewnętrznej ilości towaru paczkowanego, podlega karze grzywny.</w:t>
      </w:r>
    </w:p>
    <w:p w:rsidR="009D5812" w:rsidRPr="0039551C" w:rsidRDefault="009D5812" w:rsidP="006177BE">
      <w:pPr>
        <w:pStyle w:val="USTustnpkodeksu"/>
        <w:spacing w:before="160"/>
      </w:pPr>
      <w:r w:rsidRPr="0039551C">
        <w:t xml:space="preserve">2. Kto paczkuje lub wprowadza do obrotu towary paczkowane oznaczone znakiem </w:t>
      </w:r>
      <w:r w:rsidR="003E76C0">
        <w:t>„</w:t>
      </w:r>
      <w:r w:rsidRPr="0039551C">
        <w:t>e</w:t>
      </w:r>
      <w:r w:rsidR="003E76C0">
        <w:t>”</w:t>
      </w:r>
      <w:r w:rsidRPr="0039551C">
        <w:t>, stosując system kontroli w</w:t>
      </w:r>
      <w:r w:rsidRPr="0039551C">
        <w:t>e</w:t>
      </w:r>
      <w:r w:rsidRPr="0039551C">
        <w:t>wnętrznej ilości towaru paczkowanego niespełniający wymagań metrologicznych określonych w</w:t>
      </w:r>
      <w:r>
        <w:t> </w:t>
      </w:r>
      <w:r w:rsidRPr="0039551C">
        <w:t>załączniku</w:t>
      </w:r>
      <w:r>
        <w:t xml:space="preserve"> nr </w:t>
      </w:r>
      <w:r w:rsidRPr="0039551C">
        <w:t>2</w:t>
      </w:r>
      <w:r w:rsidR="004B6092">
        <w:t xml:space="preserve"> </w:t>
      </w:r>
      <w:r w:rsidRPr="0039551C">
        <w:t>do ustawy, lub narusza przepisy</w:t>
      </w:r>
      <w:r>
        <w:t xml:space="preserve"> art. </w:t>
      </w:r>
      <w:r w:rsidRPr="0039551C">
        <w:t>17</w:t>
      </w:r>
      <w:r>
        <w:t xml:space="preserve"> ust. </w:t>
      </w:r>
      <w:r w:rsidRPr="0039551C">
        <w:t>2</w:t>
      </w:r>
      <w:r>
        <w:t xml:space="preserve"> i </w:t>
      </w:r>
      <w:r w:rsidRPr="0039551C">
        <w:t>3, podlega karze grzywny.</w:t>
      </w:r>
    </w:p>
    <w:p w:rsidR="009D5812" w:rsidRPr="0039551C" w:rsidRDefault="009D5812" w:rsidP="006177BE">
      <w:pPr>
        <w:pStyle w:val="USTustnpkodeksu"/>
        <w:spacing w:before="160"/>
      </w:pPr>
      <w:r w:rsidRPr="0039551C">
        <w:t xml:space="preserve">3. Kto paczkuje lub wprowadza do obrotu towary paczkowane oznaczone znakiem </w:t>
      </w:r>
      <w:r w:rsidR="003E76C0">
        <w:t>„</w:t>
      </w:r>
      <w:r w:rsidRPr="0039551C">
        <w:t>e</w:t>
      </w:r>
      <w:r w:rsidR="003E76C0">
        <w:t>”</w:t>
      </w:r>
      <w:r w:rsidRPr="0039551C">
        <w:t xml:space="preserve"> nie dokumentując w</w:t>
      </w:r>
      <w:r>
        <w:t> </w:t>
      </w:r>
      <w:r w:rsidRPr="0039551C">
        <w:t>sposób określony w</w:t>
      </w:r>
      <w:r>
        <w:t> art. </w:t>
      </w:r>
      <w:r w:rsidRPr="0039551C">
        <w:t>18</w:t>
      </w:r>
      <w:r>
        <w:t xml:space="preserve"> ust. </w:t>
      </w:r>
      <w:r w:rsidRPr="0039551C">
        <w:t>1</w:t>
      </w:r>
      <w:r>
        <w:t> </w:t>
      </w:r>
      <w:r w:rsidRPr="0039551C">
        <w:t>kontroli wewnętrznej ilości towaru paczkowanego lub nie przechowując dokumentacji tej ko</w:t>
      </w:r>
      <w:r w:rsidRPr="0039551C">
        <w:t>n</w:t>
      </w:r>
      <w:r w:rsidRPr="0039551C">
        <w:t>troli zgodnie z</w:t>
      </w:r>
      <w:r>
        <w:t> art. </w:t>
      </w:r>
      <w:r w:rsidRPr="0039551C">
        <w:t>18</w:t>
      </w:r>
      <w:r>
        <w:t xml:space="preserve"> ust. </w:t>
      </w:r>
      <w:r w:rsidRPr="0039551C">
        <w:t>2</w:t>
      </w:r>
      <w:r>
        <w:t xml:space="preserve"> i </w:t>
      </w:r>
      <w:r w:rsidRPr="0039551C">
        <w:t>3, podlega karze grzywny do 1000</w:t>
      </w:r>
      <w:r>
        <w:t> </w:t>
      </w:r>
      <w:r w:rsidRPr="0039551C">
        <w:t>złotych.</w:t>
      </w:r>
    </w:p>
    <w:p w:rsidR="009D5812" w:rsidRPr="0039551C" w:rsidRDefault="009D5812" w:rsidP="006177BE">
      <w:pPr>
        <w:pStyle w:val="USTustnpkodeksu"/>
        <w:spacing w:before="160"/>
      </w:pPr>
      <w:r w:rsidRPr="0039551C">
        <w:t xml:space="preserve">4. Kto paczkuje lub wprowadza do obrotu towary paczkowane oznaczone znakiem </w:t>
      </w:r>
      <w:r w:rsidR="003E76C0">
        <w:t>„</w:t>
      </w:r>
      <w:r w:rsidRPr="0039551C">
        <w:t>e</w:t>
      </w:r>
      <w:r w:rsidR="003E76C0">
        <w:t>”</w:t>
      </w:r>
      <w:r w:rsidRPr="0039551C">
        <w:t xml:space="preserve"> i</w:t>
      </w:r>
      <w:r>
        <w:t> </w:t>
      </w:r>
      <w:r w:rsidRPr="0039551C">
        <w:t>nie udostępnia dokumentacji kontroli wewnętrznej ilości towaru paczkowanego, w</w:t>
      </w:r>
      <w:r>
        <w:t> </w:t>
      </w:r>
      <w:r w:rsidRPr="0039551C">
        <w:t>trybie</w:t>
      </w:r>
      <w:r>
        <w:t xml:space="preserve"> art. </w:t>
      </w:r>
      <w:r w:rsidRPr="0039551C">
        <w:t>18</w:t>
      </w:r>
      <w:r>
        <w:t xml:space="preserve"> ust. </w:t>
      </w:r>
      <w:r w:rsidRPr="0039551C">
        <w:t>4, podlega karze grzywny do 1000</w:t>
      </w:r>
      <w:r>
        <w:t> </w:t>
      </w:r>
      <w:r w:rsidRPr="0039551C">
        <w:t>złotych.</w:t>
      </w:r>
    </w:p>
    <w:p w:rsidR="009D5812" w:rsidRPr="0039551C" w:rsidRDefault="009D5812" w:rsidP="006177BE">
      <w:pPr>
        <w:pStyle w:val="USTustnpkodeksu"/>
        <w:spacing w:before="160"/>
      </w:pPr>
      <w:r w:rsidRPr="0039551C">
        <w:t xml:space="preserve">5. Kto paczkuje lub wprowadza do obrotu towary paczkowane oznaczone znakiem podobnym do znaku </w:t>
      </w:r>
      <w:r w:rsidR="003E76C0">
        <w:t>„</w:t>
      </w:r>
      <w:r w:rsidRPr="0039551C">
        <w:t>e</w:t>
      </w:r>
      <w:r w:rsidR="003E76C0">
        <w:t>”</w:t>
      </w:r>
      <w:r w:rsidRPr="0039551C">
        <w:t>, podlega karze grzywny do 1000</w:t>
      </w:r>
      <w:r>
        <w:t> </w:t>
      </w:r>
      <w:r w:rsidRPr="0039551C">
        <w:t>złotych.</w:t>
      </w:r>
    </w:p>
    <w:p w:rsidR="009D5812" w:rsidRPr="0039551C" w:rsidRDefault="009D5812" w:rsidP="005635C7">
      <w:pPr>
        <w:pStyle w:val="ARTartustawynprozporzdzenia"/>
        <w:spacing w:before="180"/>
      </w:pPr>
      <w:r w:rsidRPr="0039551C">
        <w:rPr>
          <w:rStyle w:val="Ppogrubienie"/>
        </w:rPr>
        <w:t>Art. 34.</w:t>
      </w:r>
      <w:r w:rsidRPr="0039551C">
        <w:t> Kto paczkuje lub wprowadza do obrotu towary paczkowane, naruszając przepisy</w:t>
      </w:r>
      <w:r>
        <w:t xml:space="preserve"> art. </w:t>
      </w:r>
      <w:r w:rsidRPr="0039551C">
        <w:t>6</w:t>
      </w:r>
      <w:r>
        <w:t xml:space="preserve"> ust. </w:t>
      </w:r>
      <w:r w:rsidRPr="0039551C">
        <w:t>2,</w:t>
      </w:r>
      <w:r>
        <w:t xml:space="preserve"> art. </w:t>
      </w:r>
      <w:r w:rsidRPr="0039551C">
        <w:t>7</w:t>
      </w:r>
      <w:r>
        <w:t xml:space="preserve"> ust. </w:t>
      </w:r>
      <w:r w:rsidRPr="0039551C">
        <w:t>1,</w:t>
      </w:r>
      <w:r>
        <w:t xml:space="preserve"> art. </w:t>
      </w:r>
      <w:r w:rsidRPr="0039551C">
        <w:t>8</w:t>
      </w:r>
      <w:r>
        <w:t xml:space="preserve"> ust. </w:t>
      </w:r>
      <w:r w:rsidRPr="0039551C">
        <w:t>1,</w:t>
      </w:r>
      <w:r>
        <w:t xml:space="preserve"> art. </w:t>
      </w:r>
      <w:r w:rsidRPr="0039551C">
        <w:t>12</w:t>
      </w:r>
      <w:r>
        <w:t xml:space="preserve"> ust. </w:t>
      </w:r>
      <w:r w:rsidRPr="0039551C">
        <w:t>1</w:t>
      </w:r>
      <w:r>
        <w:t xml:space="preserve"> i </w:t>
      </w:r>
      <w:r w:rsidRPr="0039551C">
        <w:t>3</w:t>
      </w:r>
      <w:r>
        <w:t xml:space="preserve"> oraz art. </w:t>
      </w:r>
      <w:r w:rsidRPr="0039551C">
        <w:t>13</w:t>
      </w:r>
      <w:r>
        <w:t xml:space="preserve"> ust. </w:t>
      </w:r>
      <w:r w:rsidRPr="0039551C">
        <w:t>1</w:t>
      </w:r>
      <w:r>
        <w:t xml:space="preserve"> i </w:t>
      </w:r>
      <w:r w:rsidRPr="0039551C">
        <w:t>3, podlega karze grzywny do 3000</w:t>
      </w:r>
      <w:r>
        <w:t> </w:t>
      </w:r>
      <w:r w:rsidRPr="0039551C">
        <w:t>złotych.</w:t>
      </w:r>
    </w:p>
    <w:p w:rsidR="009D5812" w:rsidRPr="0039551C" w:rsidRDefault="009D5812" w:rsidP="005635C7">
      <w:pPr>
        <w:pStyle w:val="ARTartustawynprozporzdzenia"/>
        <w:spacing w:before="180"/>
      </w:pPr>
      <w:r w:rsidRPr="004B6092">
        <w:rPr>
          <w:rStyle w:val="Ppogrubienie"/>
          <w:spacing w:val="-2"/>
        </w:rPr>
        <w:t>Art. 35.</w:t>
      </w:r>
      <w:r w:rsidRPr="004B6092">
        <w:rPr>
          <w:spacing w:val="-2"/>
        </w:rPr>
        <w:t xml:space="preserve"> 1. Kto produkuje lub wprowadza do obrotu butelki miarowe niespełniające wymagań metrologicznych </w:t>
      </w:r>
      <w:proofErr w:type="spellStart"/>
      <w:r w:rsidRPr="004B6092">
        <w:rPr>
          <w:spacing w:val="-2"/>
        </w:rPr>
        <w:t>okreś</w:t>
      </w:r>
      <w:proofErr w:type="spellEnd"/>
      <w:r w:rsidR="004B6092" w:rsidRPr="004B6092">
        <w:rPr>
          <w:spacing w:val="-2"/>
        </w:rPr>
        <w:t>-</w:t>
      </w:r>
      <w:r w:rsidR="004B6092" w:rsidRPr="004B6092">
        <w:rPr>
          <w:spacing w:val="-2"/>
        </w:rPr>
        <w:br/>
      </w:r>
      <w:proofErr w:type="spellStart"/>
      <w:r w:rsidRPr="0039551C">
        <w:t>lonych</w:t>
      </w:r>
      <w:proofErr w:type="spellEnd"/>
      <w:r w:rsidRPr="0039551C">
        <w:t xml:space="preserve"> w</w:t>
      </w:r>
      <w:r>
        <w:t> </w:t>
      </w:r>
      <w:r w:rsidRPr="0039551C">
        <w:t>załączniku</w:t>
      </w:r>
      <w:r>
        <w:t xml:space="preserve"> nr </w:t>
      </w:r>
      <w:r w:rsidRPr="0039551C">
        <w:t>4</w:t>
      </w:r>
      <w:r>
        <w:t> </w:t>
      </w:r>
      <w:r w:rsidRPr="0039551C">
        <w:t>do ustawy, podlega karze grzywny.</w:t>
      </w:r>
    </w:p>
    <w:p w:rsidR="009D5812" w:rsidRPr="0039551C" w:rsidRDefault="009D5812" w:rsidP="006177BE">
      <w:pPr>
        <w:pStyle w:val="USTustnpkodeksu"/>
        <w:spacing w:before="160"/>
      </w:pPr>
      <w:r w:rsidRPr="0039551C">
        <w:t>2. Kto produkuje lub wprowadza do obrotu butelki miarowe, naruszając przepisy</w:t>
      </w:r>
      <w:r>
        <w:t xml:space="preserve"> art. </w:t>
      </w:r>
      <w:r w:rsidRPr="0039551C">
        <w:t>23,</w:t>
      </w:r>
      <w:r>
        <w:t xml:space="preserve"> art. </w:t>
      </w:r>
      <w:r w:rsidRPr="0039551C">
        <w:t>24,</w:t>
      </w:r>
      <w:r>
        <w:t xml:space="preserve"> art. </w:t>
      </w:r>
      <w:r w:rsidRPr="0039551C">
        <w:t>28</w:t>
      </w:r>
      <w:r>
        <w:t xml:space="preserve"> ust. </w:t>
      </w:r>
      <w:r w:rsidRPr="0039551C">
        <w:t>1</w:t>
      </w:r>
      <w:r>
        <w:t xml:space="preserve"> i </w:t>
      </w:r>
      <w:r w:rsidRPr="0039551C">
        <w:t>3,</w:t>
      </w:r>
      <w:r>
        <w:t xml:space="preserve"> art. </w:t>
      </w:r>
      <w:r w:rsidRPr="0039551C">
        <w:t>29</w:t>
      </w:r>
      <w:r>
        <w:t xml:space="preserve"> ust. </w:t>
      </w:r>
      <w:r w:rsidRPr="0039551C">
        <w:t>1</w:t>
      </w:r>
      <w:r>
        <w:t xml:space="preserve"> i </w:t>
      </w:r>
      <w:r w:rsidRPr="0039551C">
        <w:t>3</w:t>
      </w:r>
      <w:r>
        <w:t xml:space="preserve"> oraz art. </w:t>
      </w:r>
      <w:r w:rsidRPr="0039551C">
        <w:t>30</w:t>
      </w:r>
      <w:r>
        <w:t xml:space="preserve"> ust. </w:t>
      </w:r>
      <w:r w:rsidRPr="0039551C">
        <w:t>1, 3</w:t>
      </w:r>
      <w:r>
        <w:t xml:space="preserve"> i </w:t>
      </w:r>
      <w:r w:rsidRPr="0039551C">
        <w:t>5, podlega karze grzywny do 3000</w:t>
      </w:r>
      <w:r>
        <w:t> </w:t>
      </w:r>
      <w:r w:rsidRPr="0039551C">
        <w:t>złotych.</w:t>
      </w:r>
    </w:p>
    <w:p w:rsidR="009D5812" w:rsidRPr="0039551C" w:rsidRDefault="009D5812" w:rsidP="005635C7">
      <w:pPr>
        <w:pStyle w:val="ARTartustawynprozporzdzenia"/>
        <w:spacing w:before="180"/>
      </w:pPr>
      <w:r w:rsidRPr="0039551C">
        <w:rPr>
          <w:rStyle w:val="Ppogrubienie"/>
        </w:rPr>
        <w:t>Art. 36.</w:t>
      </w:r>
      <w:r w:rsidRPr="0039551C">
        <w:t> Kto, będąc odpowiedzialnym za działalność produkcyjną lub kontrolę wewnętrzną, nie przestrzega ob</w:t>
      </w:r>
      <w:r w:rsidRPr="0039551C">
        <w:t>o</w:t>
      </w:r>
      <w:r w:rsidRPr="0039551C">
        <w:t>wiązków wynikających z</w:t>
      </w:r>
      <w:r>
        <w:t> </w:t>
      </w:r>
      <w:r w:rsidRPr="0039551C">
        <w:t>przyjętego systemu kontroli wewnętrznej butelek miarowych lub prowadzi wymaganą dokume</w:t>
      </w:r>
      <w:r w:rsidRPr="0039551C">
        <w:t>n</w:t>
      </w:r>
      <w:r w:rsidRPr="0039551C">
        <w:t>tację tego systemu nierzetelnie, podlega karze grzywny do 1000</w:t>
      </w:r>
      <w:r>
        <w:t> </w:t>
      </w:r>
      <w:r w:rsidRPr="0039551C">
        <w:t>złotych.</w:t>
      </w:r>
    </w:p>
    <w:p w:rsidR="009D5812" w:rsidRPr="0039551C" w:rsidRDefault="009D5812" w:rsidP="005635C7">
      <w:pPr>
        <w:pStyle w:val="ARTartustawynprozporzdzenia"/>
        <w:spacing w:before="180"/>
      </w:pPr>
      <w:r w:rsidRPr="0039551C">
        <w:rPr>
          <w:rStyle w:val="Ppogrubienie"/>
        </w:rPr>
        <w:t>Art. 37.</w:t>
      </w:r>
      <w:r w:rsidRPr="0039551C">
        <w:t> Postępowanie w</w:t>
      </w:r>
      <w:r>
        <w:t> </w:t>
      </w:r>
      <w:r w:rsidRPr="0039551C">
        <w:t>sprawach o</w:t>
      </w:r>
      <w:r>
        <w:t> </w:t>
      </w:r>
      <w:r w:rsidRPr="0039551C">
        <w:t>czyny określone w</w:t>
      </w:r>
      <w:r>
        <w:t> art. </w:t>
      </w:r>
      <w:r w:rsidRPr="0039551C">
        <w:t>33</w:t>
      </w:r>
      <w:r>
        <w:t>–</w:t>
      </w:r>
      <w:r w:rsidRPr="0039551C">
        <w:t>36</w:t>
      </w:r>
      <w:r>
        <w:t> </w:t>
      </w:r>
      <w:r w:rsidRPr="0039551C">
        <w:t>następuje w</w:t>
      </w:r>
      <w:r>
        <w:t> </w:t>
      </w:r>
      <w:r w:rsidRPr="0039551C">
        <w:t>trybie przepisów ustawy z</w:t>
      </w:r>
      <w:r>
        <w:t> </w:t>
      </w:r>
      <w:r w:rsidRPr="0039551C">
        <w:t>dnia 24</w:t>
      </w:r>
      <w:r>
        <w:t> </w:t>
      </w:r>
      <w:r w:rsidRPr="0039551C">
        <w:t>sierpnia 2001</w:t>
      </w:r>
      <w:r>
        <w:t> </w:t>
      </w:r>
      <w:r w:rsidRPr="0039551C">
        <w:t>r. – Kodeks postępowania w</w:t>
      </w:r>
      <w:r>
        <w:t> </w:t>
      </w:r>
      <w:r w:rsidRPr="0039551C">
        <w:t>sprawach o wykroczenia (</w:t>
      </w:r>
      <w:r>
        <w:t>Dz. U.</w:t>
      </w:r>
      <w:r w:rsidRPr="0039551C">
        <w:t xml:space="preserve"> z</w:t>
      </w:r>
      <w:r>
        <w:t> </w:t>
      </w:r>
      <w:r w:rsidRPr="0039551C">
        <w:t>2013</w:t>
      </w:r>
      <w:r>
        <w:t> </w:t>
      </w:r>
      <w:r w:rsidRPr="0039551C">
        <w:t>r.</w:t>
      </w:r>
      <w:r>
        <w:t xml:space="preserve"> poz. </w:t>
      </w:r>
      <w:r w:rsidRPr="0039551C">
        <w:t>395, z</w:t>
      </w:r>
      <w:r>
        <w:t> </w:t>
      </w:r>
      <w:proofErr w:type="spellStart"/>
      <w:r w:rsidRPr="0039551C">
        <w:t>późn</w:t>
      </w:r>
      <w:proofErr w:type="spellEnd"/>
      <w:r w:rsidRPr="0039551C">
        <w:t>. zm.</w:t>
      </w:r>
      <w:r w:rsidRPr="0039551C">
        <w:rPr>
          <w:rStyle w:val="Odwoanieprzypisudolnego"/>
        </w:rPr>
        <w:footnoteReference w:id="9"/>
      </w:r>
      <w:r w:rsidRPr="0039551C">
        <w:rPr>
          <w:rStyle w:val="IGindeksgrny"/>
        </w:rPr>
        <w:t>)</w:t>
      </w:r>
      <w:r w:rsidRPr="0039551C">
        <w:t>).</w:t>
      </w:r>
    </w:p>
    <w:p w:rsidR="009D5812" w:rsidRPr="0039551C" w:rsidRDefault="009D5812" w:rsidP="009D5812">
      <w:pPr>
        <w:pStyle w:val="ROZDZODDZOZNoznaczenierozdziauluboddziau"/>
      </w:pPr>
      <w:r w:rsidRPr="0039551C">
        <w:t>Rozdział 6</w:t>
      </w:r>
    </w:p>
    <w:p w:rsidR="009D5812" w:rsidRPr="0039551C" w:rsidRDefault="009D5812" w:rsidP="009D5812">
      <w:pPr>
        <w:pStyle w:val="ROZDZODDZPRZEDMprzedmiotregulacjirozdziauluboddziau"/>
      </w:pPr>
      <w:r w:rsidRPr="0039551C">
        <w:t>Zmiany w</w:t>
      </w:r>
      <w:r>
        <w:t> </w:t>
      </w:r>
      <w:r w:rsidRPr="0039551C">
        <w:t>przepisach obowiązujących</w:t>
      </w:r>
    </w:p>
    <w:p w:rsidR="009D5812" w:rsidRPr="0039551C" w:rsidRDefault="009D5812" w:rsidP="009D5812">
      <w:pPr>
        <w:pStyle w:val="ARTartustawynprozporzdzenia"/>
      </w:pPr>
      <w:r w:rsidRPr="0039551C">
        <w:rPr>
          <w:rStyle w:val="Ppogrubienie"/>
        </w:rPr>
        <w:t>Art. 38.</w:t>
      </w:r>
      <w:r w:rsidRPr="0039551C">
        <w:t> (pominięty)</w:t>
      </w:r>
      <w:bookmarkStart w:id="3" w:name="_Ref420578186"/>
      <w:r w:rsidRPr="0039551C">
        <w:rPr>
          <w:rStyle w:val="Odwoanieprzypisudolnego"/>
        </w:rPr>
        <w:footnoteReference w:id="10"/>
      </w:r>
      <w:bookmarkEnd w:id="3"/>
      <w:r w:rsidRPr="0039551C">
        <w:rPr>
          <w:rStyle w:val="IGindeksgrny"/>
        </w:rPr>
        <w:t>)</w:t>
      </w:r>
    </w:p>
    <w:p w:rsidR="009D5812" w:rsidRPr="0039551C" w:rsidRDefault="009D5812" w:rsidP="009D5812">
      <w:pPr>
        <w:pStyle w:val="ARTartustawynprozporzdzenia"/>
        <w:rPr>
          <w:rStyle w:val="IGindeksgrny"/>
        </w:rPr>
      </w:pPr>
      <w:r w:rsidRPr="0039551C">
        <w:rPr>
          <w:rStyle w:val="Ppogrubienie"/>
        </w:rPr>
        <w:t>Art. 39.</w:t>
      </w:r>
      <w:r w:rsidRPr="0039551C">
        <w:t> (pominięty)</w:t>
      </w:r>
      <w:r w:rsidRPr="0039551C">
        <w:fldChar w:fldCharType="begin"/>
      </w:r>
      <w:r w:rsidRPr="0039551C">
        <w:instrText xml:space="preserve"> NOTEREF _Ref420578186 \f \h </w:instrText>
      </w:r>
      <w:r w:rsidRPr="0039551C">
        <w:fldChar w:fldCharType="separate"/>
      </w:r>
      <w:r w:rsidR="008956EA" w:rsidRPr="008956EA">
        <w:rPr>
          <w:rStyle w:val="Odwoanieprzypisudolnego"/>
        </w:rPr>
        <w:t>8</w:t>
      </w:r>
      <w:r w:rsidRPr="0039551C">
        <w:fldChar w:fldCharType="end"/>
      </w:r>
      <w:r w:rsidRPr="0039551C">
        <w:rPr>
          <w:rStyle w:val="IGindeksgrny"/>
        </w:rPr>
        <w:t>)</w:t>
      </w:r>
    </w:p>
    <w:p w:rsidR="009D5812" w:rsidRPr="0039551C" w:rsidRDefault="009D5812" w:rsidP="009D5812">
      <w:pPr>
        <w:pStyle w:val="ROZDZODDZOZNoznaczenierozdziauluboddziau"/>
      </w:pPr>
      <w:r w:rsidRPr="0039551C">
        <w:t>Rozdział 7</w:t>
      </w:r>
    </w:p>
    <w:p w:rsidR="009D5812" w:rsidRPr="0039551C" w:rsidRDefault="009D5812" w:rsidP="009D5812">
      <w:pPr>
        <w:pStyle w:val="ROZDZODDZPRZEDMprzedmiotregulacjirozdziauluboddziau"/>
      </w:pPr>
      <w:r w:rsidRPr="0039551C">
        <w:t>Przepisy przejściowe i</w:t>
      </w:r>
      <w:r>
        <w:t> </w:t>
      </w:r>
      <w:r w:rsidRPr="0039551C">
        <w:t>końcowe</w:t>
      </w:r>
    </w:p>
    <w:p w:rsidR="009D5812" w:rsidRPr="0039551C" w:rsidRDefault="009D5812" w:rsidP="009D5812">
      <w:pPr>
        <w:pStyle w:val="ARTartustawynprozporzdzenia"/>
      </w:pPr>
      <w:r w:rsidRPr="0039551C">
        <w:rPr>
          <w:rStyle w:val="Ppogrubienie"/>
        </w:rPr>
        <w:t>Art. 40.</w:t>
      </w:r>
      <w:r w:rsidRPr="0039551C">
        <w:t> Rejestr znaków identyfikacyjnych producentów butelek miarowych prowadzony na podstawie przepisów ustawy uchylanej w</w:t>
      </w:r>
      <w:r>
        <w:t> art. </w:t>
      </w:r>
      <w:r w:rsidRPr="0039551C">
        <w:t>43</w:t>
      </w:r>
      <w:r>
        <w:t> </w:t>
      </w:r>
      <w:r w:rsidRPr="0039551C">
        <w:t>staje się rejestrem w</w:t>
      </w:r>
      <w:r>
        <w:t> </w:t>
      </w:r>
      <w:r w:rsidRPr="0039551C">
        <w:t>rozumieniu przepisów niniejszej ustawy.</w:t>
      </w:r>
    </w:p>
    <w:p w:rsidR="009D5812" w:rsidRPr="0039551C" w:rsidRDefault="009D5812" w:rsidP="009D5812">
      <w:pPr>
        <w:pStyle w:val="ARTartustawynprozporzdzenia"/>
        <w:rPr>
          <w:rStyle w:val="IGindeksgrny"/>
        </w:rPr>
      </w:pPr>
      <w:r w:rsidRPr="0039551C">
        <w:rPr>
          <w:rStyle w:val="Ppogrubienie"/>
        </w:rPr>
        <w:t>Art. 41.</w:t>
      </w:r>
      <w:r w:rsidRPr="0039551C">
        <w:t> (pominięty)</w:t>
      </w:r>
      <w:r w:rsidRPr="0039551C">
        <w:fldChar w:fldCharType="begin"/>
      </w:r>
      <w:r w:rsidRPr="0039551C">
        <w:instrText xml:space="preserve"> NOTEREF _Ref420578186 \f \h </w:instrText>
      </w:r>
      <w:r w:rsidRPr="0039551C">
        <w:fldChar w:fldCharType="separate"/>
      </w:r>
      <w:r w:rsidR="008956EA" w:rsidRPr="008956EA">
        <w:rPr>
          <w:rStyle w:val="Odwoanieprzypisudolnego"/>
        </w:rPr>
        <w:t>8</w:t>
      </w:r>
      <w:r w:rsidRPr="0039551C">
        <w:fldChar w:fldCharType="end"/>
      </w:r>
      <w:r w:rsidRPr="0039551C">
        <w:rPr>
          <w:rStyle w:val="IGindeksgrny"/>
        </w:rPr>
        <w:t>)</w:t>
      </w:r>
    </w:p>
    <w:p w:rsidR="009D5812" w:rsidRPr="0039551C" w:rsidRDefault="009D5812" w:rsidP="009D5812">
      <w:pPr>
        <w:pStyle w:val="ARTartustawynprozporzdzenia"/>
        <w:rPr>
          <w:rStyle w:val="IGindeksgrny"/>
        </w:rPr>
      </w:pPr>
      <w:r w:rsidRPr="0039551C">
        <w:rPr>
          <w:rStyle w:val="Ppogrubienie"/>
        </w:rPr>
        <w:t>Art. 42.</w:t>
      </w:r>
      <w:r w:rsidRPr="0039551C">
        <w:t> (pominięty)</w:t>
      </w:r>
      <w:r w:rsidRPr="0039551C">
        <w:fldChar w:fldCharType="begin"/>
      </w:r>
      <w:r w:rsidRPr="0039551C">
        <w:instrText xml:space="preserve"> NOTEREF _Ref420578186 \f \h </w:instrText>
      </w:r>
      <w:r w:rsidRPr="0039551C">
        <w:fldChar w:fldCharType="separate"/>
      </w:r>
      <w:r w:rsidR="008956EA" w:rsidRPr="008956EA">
        <w:rPr>
          <w:rStyle w:val="Odwoanieprzypisudolnego"/>
        </w:rPr>
        <w:t>8</w:t>
      </w:r>
      <w:r w:rsidRPr="0039551C">
        <w:fldChar w:fldCharType="end"/>
      </w:r>
      <w:r w:rsidRPr="0039551C">
        <w:rPr>
          <w:rStyle w:val="IGindeksgrny"/>
        </w:rPr>
        <w:t>)</w:t>
      </w:r>
    </w:p>
    <w:p w:rsidR="009D5812" w:rsidRPr="0039551C" w:rsidRDefault="009D5812" w:rsidP="009D5812">
      <w:pPr>
        <w:pStyle w:val="ARTartustawynprozporzdzenia"/>
      </w:pPr>
      <w:r w:rsidRPr="0039551C">
        <w:rPr>
          <w:rStyle w:val="Ppogrubienie"/>
        </w:rPr>
        <w:t>Art. 43.</w:t>
      </w:r>
      <w:r w:rsidRPr="0039551C">
        <w:t> Traci moc ustawa z</w:t>
      </w:r>
      <w:r>
        <w:t> </w:t>
      </w:r>
      <w:r w:rsidRPr="0039551C">
        <w:t>dnia 6</w:t>
      </w:r>
      <w:r>
        <w:t> </w:t>
      </w:r>
      <w:r w:rsidRPr="0039551C">
        <w:t>września 2001 r. o</w:t>
      </w:r>
      <w:r>
        <w:t> </w:t>
      </w:r>
      <w:r w:rsidRPr="0039551C">
        <w:t>towarach paczkowanych (</w:t>
      </w:r>
      <w:r>
        <w:t>Dz. U. Nr </w:t>
      </w:r>
      <w:r w:rsidRPr="0039551C">
        <w:t>128,</w:t>
      </w:r>
      <w:r>
        <w:t xml:space="preserve"> poz. </w:t>
      </w:r>
      <w:r w:rsidRPr="0039551C">
        <w:t>1409, z</w:t>
      </w:r>
      <w:r>
        <w:t> </w:t>
      </w:r>
      <w:proofErr w:type="spellStart"/>
      <w:r w:rsidRPr="0039551C">
        <w:t>późn</w:t>
      </w:r>
      <w:proofErr w:type="spellEnd"/>
      <w:r w:rsidRPr="0039551C">
        <w:t>. zm.</w:t>
      </w:r>
      <w:r w:rsidRPr="0039551C">
        <w:rPr>
          <w:rStyle w:val="IGindeksgrny"/>
        </w:rPr>
        <w:footnoteReference w:id="11"/>
      </w:r>
      <w:r w:rsidRPr="0039551C">
        <w:rPr>
          <w:rStyle w:val="IGindeksgrny"/>
        </w:rPr>
        <w:t>)</w:t>
      </w:r>
      <w:r w:rsidRPr="0039551C">
        <w:t>).</w:t>
      </w:r>
    </w:p>
    <w:p w:rsidR="009D5812" w:rsidRPr="0039551C" w:rsidRDefault="009D5812" w:rsidP="009D5812">
      <w:pPr>
        <w:pStyle w:val="ARTartustawynprozporzdzenia"/>
      </w:pPr>
      <w:r w:rsidRPr="0039551C">
        <w:rPr>
          <w:rStyle w:val="Ppogrubienie"/>
        </w:rPr>
        <w:t>Art. 44.</w:t>
      </w:r>
      <w:r w:rsidRPr="0039551C">
        <w:t> Ustawa wchodzi w</w:t>
      </w:r>
      <w:r>
        <w:t> </w:t>
      </w:r>
      <w:r w:rsidRPr="0039551C">
        <w:t>życie po upływie 14</w:t>
      </w:r>
      <w:r>
        <w:t> </w:t>
      </w:r>
      <w:r w:rsidRPr="0039551C">
        <w:t>dni od dnia ogłoszenia</w:t>
      </w:r>
      <w:r w:rsidRPr="0039551C">
        <w:rPr>
          <w:rStyle w:val="Odwoanieprzypisudolnego"/>
        </w:rPr>
        <w:footnoteReference w:id="12"/>
      </w:r>
      <w:r w:rsidRPr="0039551C">
        <w:rPr>
          <w:rStyle w:val="IGindeksgrny"/>
        </w:rPr>
        <w:t>)</w:t>
      </w:r>
      <w:r w:rsidRPr="0039551C">
        <w:t>.</w:t>
      </w:r>
    </w:p>
    <w:p w:rsidR="009D5812" w:rsidRPr="0039551C" w:rsidRDefault="009D5812" w:rsidP="009D5812">
      <w:r w:rsidRPr="0039551C">
        <w:br w:type="page"/>
      </w:r>
    </w:p>
    <w:p w:rsidR="009D5812" w:rsidRPr="0039551C" w:rsidRDefault="009D5812" w:rsidP="00BA067D">
      <w:pPr>
        <w:pStyle w:val="TEKSTZacznikido"/>
        <w:jc w:val="right"/>
      </w:pPr>
      <w:r w:rsidRPr="0039551C">
        <w:t>Załączniki do ustawy z</w:t>
      </w:r>
      <w:r>
        <w:t> </w:t>
      </w:r>
      <w:r w:rsidRPr="0039551C">
        <w:t>dnia 7</w:t>
      </w:r>
      <w:r>
        <w:t> </w:t>
      </w:r>
      <w:r w:rsidRPr="0039551C">
        <w:t>maja 2009</w:t>
      </w:r>
      <w:r>
        <w:t> </w:t>
      </w:r>
      <w:r w:rsidRPr="0039551C">
        <w:t xml:space="preserve">r. </w:t>
      </w:r>
    </w:p>
    <w:p w:rsidR="009D5812" w:rsidRPr="0039551C" w:rsidRDefault="009D5812" w:rsidP="009D5812">
      <w:pPr>
        <w:pStyle w:val="OZNZACZNIKAwskazanienrzacznika"/>
      </w:pPr>
      <w:r w:rsidRPr="0039551C">
        <w:t>Załącznik</w:t>
      </w:r>
      <w:r>
        <w:t xml:space="preserve"> nr </w:t>
      </w:r>
      <w:r w:rsidRPr="0039551C">
        <w:t>1</w:t>
      </w:r>
    </w:p>
    <w:p w:rsidR="009D5812" w:rsidRPr="0039551C" w:rsidRDefault="009D5812" w:rsidP="008F714D">
      <w:pPr>
        <w:pStyle w:val="TYTZALtytuzacznika"/>
        <w:rPr>
          <w:rStyle w:val="Ppogrubienie"/>
        </w:rPr>
      </w:pPr>
      <w:r w:rsidRPr="0039551C">
        <w:t>WYKAZ PRODUKTÓW, KTÓRE W</w:t>
      </w:r>
      <w:r>
        <w:t> </w:t>
      </w:r>
      <w:r w:rsidRPr="0039551C">
        <w:t>OKREŚLONYCH ZAKRESACH ILOŚCIOWYCH MOGĄ BYĆ WPROWADZANE DO OBROTU WYŁĄCZNIE W</w:t>
      </w:r>
      <w:r>
        <w:t> </w:t>
      </w:r>
      <w:r w:rsidRPr="0039551C">
        <w:t>OPAKOWANIACH JEDNOSTKOWYCH O</w:t>
      </w:r>
      <w:r>
        <w:t> </w:t>
      </w:r>
      <w:r w:rsidRPr="0039551C">
        <w:t xml:space="preserve">OKREŚLONYCH ILOŚCIACH NOMINALNYCH TOWARU PACZKOWANEGO ORAZ TE ILOŚCI NOMINALNE </w:t>
      </w:r>
    </w:p>
    <w:p w:rsidR="009D5812" w:rsidRPr="0039551C" w:rsidRDefault="009D5812" w:rsidP="009D5812">
      <w:pPr>
        <w:pStyle w:val="OZNZACZNIKAwskazanienrzacznika"/>
      </w:pPr>
    </w:p>
    <w:tbl>
      <w:tblPr>
        <w:tblW w:w="0" w:type="auto"/>
        <w:jc w:val="center"/>
        <w:tblInd w:w="-176"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710"/>
        <w:gridCol w:w="2058"/>
        <w:gridCol w:w="4652"/>
        <w:gridCol w:w="2026"/>
      </w:tblGrid>
      <w:tr w:rsidR="009D5812" w:rsidRPr="008F714D" w:rsidTr="009F39F1">
        <w:trPr>
          <w:jc w:val="center"/>
        </w:trPr>
        <w:tc>
          <w:tcPr>
            <w:tcW w:w="710" w:type="dxa"/>
            <w:tcBorders>
              <w:top w:val="single" w:sz="12" w:space="0" w:color="000000"/>
              <w:left w:val="single" w:sz="12" w:space="0" w:color="000000"/>
              <w:bottom w:val="single" w:sz="12" w:space="0" w:color="000000"/>
              <w:right w:val="single" w:sz="6" w:space="0" w:color="000000"/>
              <w:tl2br w:val="nil"/>
              <w:tr2bl w:val="nil"/>
            </w:tcBorders>
            <w:shd w:val="clear" w:color="auto" w:fill="auto"/>
          </w:tcPr>
          <w:p w:rsidR="009D5812" w:rsidRPr="008F714D" w:rsidRDefault="009D5812" w:rsidP="00560146">
            <w:pPr>
              <w:pStyle w:val="TYTKOLUMNYtytukolumnywtabeli"/>
            </w:pPr>
            <w:r w:rsidRPr="008F714D">
              <w:t>Lp.</w:t>
            </w:r>
          </w:p>
        </w:tc>
        <w:tc>
          <w:tcPr>
            <w:tcW w:w="2058" w:type="dxa"/>
            <w:tcBorders>
              <w:top w:val="single" w:sz="12" w:space="0" w:color="000000"/>
              <w:left w:val="single" w:sz="6" w:space="0" w:color="000000"/>
              <w:bottom w:val="single" w:sz="12" w:space="0" w:color="000000"/>
              <w:right w:val="single" w:sz="6" w:space="0" w:color="000000"/>
              <w:tl2br w:val="nil"/>
              <w:tr2bl w:val="nil"/>
            </w:tcBorders>
            <w:shd w:val="clear" w:color="auto" w:fill="auto"/>
          </w:tcPr>
          <w:p w:rsidR="009D5812" w:rsidRPr="008F714D" w:rsidRDefault="009D5812" w:rsidP="008F714D">
            <w:pPr>
              <w:pStyle w:val="TYTKOLUMNYtytukolumnywtabeli"/>
            </w:pPr>
            <w:r w:rsidRPr="008F714D">
              <w:t>Nazwa produktu</w:t>
            </w:r>
          </w:p>
        </w:tc>
        <w:tc>
          <w:tcPr>
            <w:tcW w:w="4652" w:type="dxa"/>
            <w:tcBorders>
              <w:top w:val="single" w:sz="12" w:space="0" w:color="000000"/>
              <w:left w:val="single" w:sz="6" w:space="0" w:color="000000"/>
              <w:bottom w:val="single" w:sz="12" w:space="0" w:color="000000"/>
              <w:right w:val="single" w:sz="6" w:space="0" w:color="000000"/>
              <w:tl2br w:val="nil"/>
              <w:tr2bl w:val="nil"/>
            </w:tcBorders>
            <w:shd w:val="clear" w:color="auto" w:fill="auto"/>
          </w:tcPr>
          <w:p w:rsidR="009D5812" w:rsidRPr="008F714D" w:rsidRDefault="009D5812" w:rsidP="008F714D">
            <w:pPr>
              <w:pStyle w:val="TYTKOLUMNYtytukolumnywtabeli"/>
            </w:pPr>
            <w:r w:rsidRPr="008F714D">
              <w:t>Definicja produktu</w:t>
            </w:r>
          </w:p>
        </w:tc>
        <w:tc>
          <w:tcPr>
            <w:tcW w:w="2026" w:type="dxa"/>
            <w:tcBorders>
              <w:top w:val="single" w:sz="12" w:space="0" w:color="000000"/>
              <w:left w:val="single" w:sz="6" w:space="0" w:color="000000"/>
              <w:bottom w:val="single" w:sz="12" w:space="0" w:color="000000"/>
              <w:right w:val="single" w:sz="12" w:space="0" w:color="000000"/>
              <w:tl2br w:val="nil"/>
              <w:tr2bl w:val="nil"/>
            </w:tcBorders>
            <w:shd w:val="clear" w:color="auto" w:fill="auto"/>
          </w:tcPr>
          <w:p w:rsidR="009D5812" w:rsidRPr="008F714D" w:rsidRDefault="009D5812" w:rsidP="00C5009D">
            <w:pPr>
              <w:pStyle w:val="TYTKOLUMNYtytukolumnywtabeli"/>
            </w:pPr>
            <w:r w:rsidRPr="008F714D">
              <w:t>Nominalna ilość zawartości produktu</w:t>
            </w:r>
            <w:r w:rsidR="00C5009D">
              <w:br/>
            </w:r>
            <w:r w:rsidRPr="008F714D">
              <w:t>w mililitrach</w:t>
            </w:r>
          </w:p>
        </w:tc>
      </w:tr>
      <w:tr w:rsidR="00560146" w:rsidRPr="00D53B8E" w:rsidTr="009F39F1">
        <w:trPr>
          <w:jc w:val="center"/>
        </w:trPr>
        <w:tc>
          <w:tcPr>
            <w:tcW w:w="710" w:type="dxa"/>
            <w:tcBorders>
              <w:bottom w:val="single" w:sz="4" w:space="0" w:color="auto"/>
              <w:right w:val="single" w:sz="4" w:space="0" w:color="auto"/>
            </w:tcBorders>
            <w:shd w:val="clear" w:color="auto" w:fill="auto"/>
          </w:tcPr>
          <w:p w:rsidR="00560146" w:rsidRPr="00D53B8E" w:rsidRDefault="00560146" w:rsidP="00560146">
            <w:pPr>
              <w:pStyle w:val="LICZBAwTABELItekstwyrwnanyzprawej"/>
              <w:jc w:val="center"/>
            </w:pPr>
            <w:r>
              <w:t>1</w:t>
            </w:r>
          </w:p>
        </w:tc>
        <w:tc>
          <w:tcPr>
            <w:tcW w:w="2058" w:type="dxa"/>
            <w:tcBorders>
              <w:left w:val="single" w:sz="4" w:space="0" w:color="auto"/>
              <w:bottom w:val="single" w:sz="4" w:space="0" w:color="auto"/>
              <w:right w:val="single" w:sz="4" w:space="0" w:color="auto"/>
            </w:tcBorders>
            <w:shd w:val="clear" w:color="auto" w:fill="auto"/>
          </w:tcPr>
          <w:p w:rsidR="00560146" w:rsidRPr="006C5663" w:rsidRDefault="00560146" w:rsidP="00560146">
            <w:pPr>
              <w:pStyle w:val="TEKSTwTABELIzwykytekst"/>
              <w:jc w:val="center"/>
            </w:pPr>
            <w:r>
              <w:t>2</w:t>
            </w:r>
          </w:p>
        </w:tc>
        <w:tc>
          <w:tcPr>
            <w:tcW w:w="4652" w:type="dxa"/>
            <w:tcBorders>
              <w:left w:val="single" w:sz="4" w:space="0" w:color="auto"/>
              <w:bottom w:val="single" w:sz="4" w:space="0" w:color="auto"/>
              <w:right w:val="single" w:sz="4" w:space="0" w:color="auto"/>
            </w:tcBorders>
            <w:shd w:val="clear" w:color="auto" w:fill="auto"/>
          </w:tcPr>
          <w:p w:rsidR="00560146" w:rsidRPr="006C5663" w:rsidRDefault="00560146" w:rsidP="00560146">
            <w:pPr>
              <w:pStyle w:val="TEKSTwTABELIzwykytekst"/>
              <w:jc w:val="center"/>
            </w:pPr>
            <w:r>
              <w:t>3</w:t>
            </w:r>
          </w:p>
        </w:tc>
        <w:tc>
          <w:tcPr>
            <w:tcW w:w="2026" w:type="dxa"/>
            <w:tcBorders>
              <w:left w:val="single" w:sz="4" w:space="0" w:color="auto"/>
              <w:bottom w:val="single" w:sz="4" w:space="0" w:color="auto"/>
            </w:tcBorders>
            <w:shd w:val="clear" w:color="auto" w:fill="auto"/>
          </w:tcPr>
          <w:p w:rsidR="00560146" w:rsidRPr="006C5663" w:rsidRDefault="00560146" w:rsidP="00560146">
            <w:pPr>
              <w:pStyle w:val="TEKSTwTABELIzwykytekst"/>
              <w:jc w:val="center"/>
            </w:pPr>
            <w:r>
              <w:t>4</w:t>
            </w:r>
          </w:p>
        </w:tc>
      </w:tr>
      <w:tr w:rsidR="009D5812" w:rsidRPr="00D53B8E" w:rsidTr="009F39F1">
        <w:trPr>
          <w:jc w:val="center"/>
        </w:trPr>
        <w:tc>
          <w:tcPr>
            <w:tcW w:w="710" w:type="dxa"/>
            <w:tcBorders>
              <w:bottom w:val="single" w:sz="4" w:space="0" w:color="auto"/>
              <w:right w:val="single" w:sz="4" w:space="0" w:color="auto"/>
            </w:tcBorders>
            <w:shd w:val="clear" w:color="auto" w:fill="auto"/>
          </w:tcPr>
          <w:p w:rsidR="009D5812" w:rsidRPr="009D5812" w:rsidRDefault="009D5812" w:rsidP="00560146">
            <w:pPr>
              <w:pStyle w:val="LICZBAwTABELItekstwyrwnanyzprawej"/>
              <w:jc w:val="center"/>
            </w:pPr>
            <w:r w:rsidRPr="00D53B8E">
              <w:t>1</w:t>
            </w:r>
          </w:p>
        </w:tc>
        <w:tc>
          <w:tcPr>
            <w:tcW w:w="2058" w:type="dxa"/>
            <w:tcBorders>
              <w:left w:val="single" w:sz="4" w:space="0" w:color="auto"/>
              <w:bottom w:val="single" w:sz="4" w:space="0" w:color="auto"/>
              <w:right w:val="single" w:sz="4" w:space="0" w:color="auto"/>
            </w:tcBorders>
            <w:shd w:val="clear" w:color="auto" w:fill="auto"/>
          </w:tcPr>
          <w:p w:rsidR="009D5812" w:rsidRPr="006C5663" w:rsidRDefault="009D5812" w:rsidP="006C5663">
            <w:pPr>
              <w:pStyle w:val="TEKSTwTABELIzwykytekst"/>
            </w:pPr>
            <w:r w:rsidRPr="006C5663">
              <w:t>Wino niemusujące</w:t>
            </w:r>
          </w:p>
        </w:tc>
        <w:tc>
          <w:tcPr>
            <w:tcW w:w="4652" w:type="dxa"/>
            <w:tcBorders>
              <w:left w:val="single" w:sz="4" w:space="0" w:color="auto"/>
              <w:bottom w:val="single" w:sz="4" w:space="0" w:color="auto"/>
              <w:right w:val="single" w:sz="4" w:space="0" w:color="auto"/>
            </w:tcBorders>
            <w:shd w:val="clear" w:color="auto" w:fill="auto"/>
          </w:tcPr>
          <w:p w:rsidR="009D5812" w:rsidRPr="006C5663" w:rsidRDefault="009D5812" w:rsidP="006C5663">
            <w:pPr>
              <w:pStyle w:val="TEKSTwTABELIzwykytekst"/>
            </w:pPr>
            <w:r w:rsidRPr="006C5663">
              <w:t>Wino wyszczególnione w</w:t>
            </w:r>
            <w:r w:rsidR="00EE65A6">
              <w:t xml:space="preserve"> części XII lit. b załącznika I </w:t>
            </w:r>
            <w:r w:rsidRPr="006C5663">
              <w:t>do rozporządzenia Rady (WE) nr 1234/2007 z dnia 22 października 2007 r. ustanawiającego wspólną organizację rynków rolnych oraz przepisy szczegół</w:t>
            </w:r>
            <w:r w:rsidRPr="006C5663">
              <w:t>o</w:t>
            </w:r>
            <w:r w:rsidRPr="006C5663">
              <w:t>we dotyczące niektórych produktów rolnych (</w:t>
            </w:r>
            <w:r w:rsidR="003E76C0">
              <w:t>„</w:t>
            </w:r>
            <w:r w:rsidRPr="006C5663">
              <w:t>rozp</w:t>
            </w:r>
            <w:r w:rsidRPr="006C5663">
              <w:t>o</w:t>
            </w:r>
            <w:r w:rsidRPr="006C5663">
              <w:t>rządzenie o jednolitej wspólnej organizacji rynku</w:t>
            </w:r>
            <w:r w:rsidR="003E76C0">
              <w:t>”</w:t>
            </w:r>
            <w:r w:rsidRPr="006C5663">
              <w:t>)</w:t>
            </w:r>
            <w:r w:rsidRPr="006C5663">
              <w:rPr>
                <w:rStyle w:val="IGindeksgrny"/>
              </w:rPr>
              <w:footnoteReference w:id="13"/>
            </w:r>
            <w:r w:rsidRPr="006C5663">
              <w:rPr>
                <w:rStyle w:val="IGindeksgrny"/>
              </w:rPr>
              <w:t>)</w:t>
            </w:r>
            <w:r w:rsidRPr="006C5663">
              <w:t xml:space="preserve">, zwanego dalej </w:t>
            </w:r>
            <w:r w:rsidR="003E76C0">
              <w:t>„</w:t>
            </w:r>
            <w:r w:rsidRPr="006C5663">
              <w:t>rozporządzeniem nr 1234/2007</w:t>
            </w:r>
            <w:r w:rsidR="003E76C0">
              <w:t>”</w:t>
            </w:r>
            <w:r w:rsidR="008B629D">
              <w:t xml:space="preserve"> (kod </w:t>
            </w:r>
            <w:r w:rsidRPr="006C5663">
              <w:t>CN ex 2204)</w:t>
            </w:r>
          </w:p>
        </w:tc>
        <w:tc>
          <w:tcPr>
            <w:tcW w:w="2026" w:type="dxa"/>
            <w:tcBorders>
              <w:left w:val="single" w:sz="4" w:space="0" w:color="auto"/>
              <w:bottom w:val="single" w:sz="4" w:space="0" w:color="auto"/>
            </w:tcBorders>
            <w:shd w:val="clear" w:color="auto" w:fill="auto"/>
          </w:tcPr>
          <w:p w:rsidR="009D5812" w:rsidRPr="006C5663" w:rsidRDefault="009D5812" w:rsidP="006C5663">
            <w:pPr>
              <w:pStyle w:val="TEKSTwTABELIzwykytekst"/>
            </w:pPr>
            <w:r w:rsidRPr="006C5663">
              <w:t>W zakresie od 100 ml do 1500 ml wyłącznie 8 następujących n</w:t>
            </w:r>
            <w:r w:rsidRPr="006C5663">
              <w:t>o</w:t>
            </w:r>
            <w:r w:rsidRPr="006C5663">
              <w:t>minalnych ilości: 100 – 187 – 250 – 375 – 500 – 750 – 1000 – 1500</w:t>
            </w:r>
          </w:p>
        </w:tc>
      </w:tr>
      <w:tr w:rsidR="009D5812" w:rsidRPr="00D53B8E" w:rsidTr="009F39F1">
        <w:trPr>
          <w:jc w:val="center"/>
        </w:trPr>
        <w:tc>
          <w:tcPr>
            <w:tcW w:w="710" w:type="dxa"/>
            <w:tcBorders>
              <w:top w:val="single" w:sz="4" w:space="0" w:color="auto"/>
              <w:right w:val="single" w:sz="4" w:space="0" w:color="auto"/>
            </w:tcBorders>
            <w:shd w:val="clear" w:color="auto" w:fill="auto"/>
          </w:tcPr>
          <w:p w:rsidR="009D5812" w:rsidRPr="009D5812" w:rsidRDefault="009D5812" w:rsidP="00560146">
            <w:pPr>
              <w:pStyle w:val="LICZBAwTABELItekstwyrwnanyzprawej"/>
              <w:jc w:val="center"/>
            </w:pPr>
            <w:r w:rsidRPr="00D53B8E">
              <w:t>2</w:t>
            </w:r>
          </w:p>
        </w:tc>
        <w:tc>
          <w:tcPr>
            <w:tcW w:w="2058" w:type="dxa"/>
            <w:tcBorders>
              <w:top w:val="single" w:sz="4" w:space="0" w:color="auto"/>
              <w:left w:val="single" w:sz="4" w:space="0" w:color="auto"/>
              <w:right w:val="single" w:sz="4" w:space="0" w:color="auto"/>
            </w:tcBorders>
            <w:shd w:val="clear" w:color="auto" w:fill="auto"/>
          </w:tcPr>
          <w:p w:rsidR="009D5812" w:rsidRPr="006C5663" w:rsidRDefault="009D5812" w:rsidP="006C5663">
            <w:pPr>
              <w:pStyle w:val="TEKSTwTABELIzwykytekst"/>
            </w:pPr>
            <w:r w:rsidRPr="006C5663">
              <w:t>Wino żółte</w:t>
            </w:r>
          </w:p>
        </w:tc>
        <w:tc>
          <w:tcPr>
            <w:tcW w:w="4652" w:type="dxa"/>
            <w:tcBorders>
              <w:top w:val="single" w:sz="4" w:space="0" w:color="auto"/>
              <w:left w:val="single" w:sz="4" w:space="0" w:color="auto"/>
              <w:bottom w:val="single" w:sz="4" w:space="0" w:color="auto"/>
              <w:right w:val="single" w:sz="4" w:space="0" w:color="auto"/>
            </w:tcBorders>
            <w:shd w:val="clear" w:color="auto" w:fill="auto"/>
          </w:tcPr>
          <w:p w:rsidR="009D5812" w:rsidRPr="006C5663" w:rsidRDefault="009D5812" w:rsidP="00043200">
            <w:pPr>
              <w:pStyle w:val="TEKSTwTABELIzwykytekst"/>
            </w:pPr>
            <w:r w:rsidRPr="006C5663">
              <w:t>Wino wyszczególnione w</w:t>
            </w:r>
            <w:r w:rsidR="00EE65A6">
              <w:t xml:space="preserve"> części XII lit. b załącznika I </w:t>
            </w:r>
            <w:r w:rsidRPr="006C5663">
              <w:t>do rozporządzenia nr 1234/2007 z oznaczeniem p</w:t>
            </w:r>
            <w:r w:rsidRPr="006C5663">
              <w:t>o</w:t>
            </w:r>
            <w:r w:rsidRPr="006C5663">
              <w:t xml:space="preserve">chodzenia: </w:t>
            </w:r>
            <w:r w:rsidR="003E76C0">
              <w:t>„</w:t>
            </w:r>
            <w:proofErr w:type="spellStart"/>
            <w:r w:rsidRPr="006C5663">
              <w:t>Côtes</w:t>
            </w:r>
            <w:proofErr w:type="spellEnd"/>
            <w:r w:rsidRPr="006C5663">
              <w:t xml:space="preserve"> </w:t>
            </w:r>
            <w:proofErr w:type="spellStart"/>
            <w:r w:rsidRPr="006C5663">
              <w:t>du</w:t>
            </w:r>
            <w:proofErr w:type="spellEnd"/>
            <w:r w:rsidRPr="006C5663">
              <w:t xml:space="preserve"> Jura</w:t>
            </w:r>
            <w:r w:rsidR="003E76C0">
              <w:t>”</w:t>
            </w:r>
            <w:r w:rsidRPr="006C5663">
              <w:t xml:space="preserve">, </w:t>
            </w:r>
            <w:r w:rsidR="003E76C0">
              <w:t>„</w:t>
            </w:r>
            <w:proofErr w:type="spellStart"/>
            <w:r w:rsidRPr="006C5663">
              <w:t>Arbois</w:t>
            </w:r>
            <w:proofErr w:type="spellEnd"/>
            <w:r w:rsidR="003E76C0">
              <w:t>”</w:t>
            </w:r>
            <w:r w:rsidRPr="006C5663">
              <w:t xml:space="preserve">, </w:t>
            </w:r>
            <w:r w:rsidR="003E76C0">
              <w:t>„</w:t>
            </w:r>
            <w:proofErr w:type="spellStart"/>
            <w:r w:rsidRPr="006C5663">
              <w:t>L</w:t>
            </w:r>
            <w:r w:rsidR="00043200">
              <w:t>’</w:t>
            </w:r>
            <w:r w:rsidRPr="006C5663">
              <w:t>Etoile</w:t>
            </w:r>
            <w:proofErr w:type="spellEnd"/>
            <w:r w:rsidR="003E76C0">
              <w:t>”</w:t>
            </w:r>
            <w:r w:rsidRPr="006C5663">
              <w:t xml:space="preserve"> i </w:t>
            </w:r>
            <w:r w:rsidR="00A71F58">
              <w:t>„</w:t>
            </w:r>
            <w:proofErr w:type="spellStart"/>
            <w:r w:rsidRPr="006C5663">
              <w:t>Château</w:t>
            </w:r>
            <w:proofErr w:type="spellEnd"/>
            <w:r w:rsidRPr="006C5663">
              <w:t xml:space="preserve"> – </w:t>
            </w:r>
            <w:proofErr w:type="spellStart"/>
            <w:r w:rsidRPr="006C5663">
              <w:t>Chalon</w:t>
            </w:r>
            <w:proofErr w:type="spellEnd"/>
            <w:r w:rsidR="003E76C0">
              <w:t>”</w:t>
            </w:r>
            <w:r w:rsidRPr="006C5663">
              <w:t xml:space="preserve"> w butelkach określonych w załączniku I pkt 3 do rozporządzenia Komisji (WE) nr 753/2002 z dnia 29 kwietnia 2002 r. ustanawiając</w:t>
            </w:r>
            <w:r w:rsidRPr="006C5663">
              <w:t>e</w:t>
            </w:r>
            <w:r w:rsidRPr="006C5663">
              <w:t>go niektóre zasady stosowania rozporządzenia Rady (WE) nr 1493/1999 odnośnie do opisu, oznaczania, prezentacji i ochrony niektórych produktów sektora wina</w:t>
            </w:r>
            <w:r w:rsidRPr="006C5663">
              <w:rPr>
                <w:rStyle w:val="IGindeksgrny"/>
              </w:rPr>
              <w:footnoteReference w:id="14"/>
            </w:r>
            <w:r w:rsidRPr="006C5663">
              <w:rPr>
                <w:rStyle w:val="IGindeksgrny"/>
              </w:rPr>
              <w:t>)</w:t>
            </w:r>
          </w:p>
        </w:tc>
        <w:tc>
          <w:tcPr>
            <w:tcW w:w="2026" w:type="dxa"/>
            <w:tcBorders>
              <w:top w:val="single" w:sz="4" w:space="0" w:color="auto"/>
              <w:left w:val="single" w:sz="4" w:space="0" w:color="auto"/>
            </w:tcBorders>
            <w:shd w:val="clear" w:color="auto" w:fill="auto"/>
          </w:tcPr>
          <w:p w:rsidR="009D5812" w:rsidRPr="006C5663" w:rsidRDefault="009D5812" w:rsidP="006C5663">
            <w:pPr>
              <w:pStyle w:val="TEKSTwTABELIzwykytekst"/>
            </w:pPr>
            <w:r w:rsidRPr="006C5663">
              <w:t>W zakresie od 100 ml do 1500 ml wyłącznie następująca nomina</w:t>
            </w:r>
            <w:r w:rsidRPr="006C5663">
              <w:t>l</w:t>
            </w:r>
            <w:r w:rsidRPr="006C5663">
              <w:t>na ilość: 620</w:t>
            </w:r>
          </w:p>
        </w:tc>
      </w:tr>
      <w:tr w:rsidR="009D5812" w:rsidRPr="00D53B8E" w:rsidTr="009F39F1">
        <w:trPr>
          <w:jc w:val="center"/>
        </w:trPr>
        <w:tc>
          <w:tcPr>
            <w:tcW w:w="710" w:type="dxa"/>
            <w:tcBorders>
              <w:top w:val="single" w:sz="4" w:space="0" w:color="auto"/>
              <w:bottom w:val="single" w:sz="4" w:space="0" w:color="auto"/>
              <w:right w:val="single" w:sz="4" w:space="0" w:color="auto"/>
            </w:tcBorders>
            <w:shd w:val="clear" w:color="auto" w:fill="auto"/>
          </w:tcPr>
          <w:p w:rsidR="009D5812" w:rsidRPr="009D5812" w:rsidRDefault="009D5812" w:rsidP="00560146">
            <w:pPr>
              <w:pStyle w:val="LICZBAwTABELItekstwyrwnanyzprawej"/>
              <w:jc w:val="center"/>
            </w:pPr>
            <w:r w:rsidRPr="00D53B8E">
              <w:t>3</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9D5812" w:rsidRPr="006C5663" w:rsidRDefault="009D5812" w:rsidP="006C5663">
            <w:pPr>
              <w:pStyle w:val="TEKSTwTABELIzwykytekst"/>
            </w:pPr>
            <w:r w:rsidRPr="006C5663">
              <w:t>Wino musujące</w:t>
            </w:r>
          </w:p>
        </w:tc>
        <w:tc>
          <w:tcPr>
            <w:tcW w:w="4652" w:type="dxa"/>
            <w:tcBorders>
              <w:top w:val="single" w:sz="4" w:space="0" w:color="auto"/>
              <w:left w:val="single" w:sz="4" w:space="0" w:color="auto"/>
              <w:bottom w:val="single" w:sz="4" w:space="0" w:color="auto"/>
              <w:right w:val="single" w:sz="4" w:space="0" w:color="auto"/>
            </w:tcBorders>
            <w:shd w:val="clear" w:color="auto" w:fill="auto"/>
          </w:tcPr>
          <w:p w:rsidR="009D5812" w:rsidRPr="006C5663" w:rsidRDefault="009D5812" w:rsidP="00A71F58">
            <w:pPr>
              <w:pStyle w:val="TEKSTwTABELIzwykytekst"/>
            </w:pPr>
            <w:r w:rsidRPr="006C5663">
              <w:t>Wino wyszczególnione w części XII lit. b załącznika I</w:t>
            </w:r>
            <w:r w:rsidR="00A71F58">
              <w:t xml:space="preserve"> </w:t>
            </w:r>
            <w:r w:rsidRPr="00A71F58">
              <w:rPr>
                <w:spacing w:val="-2"/>
              </w:rPr>
              <w:t>do rozporządzenia Rady (WE) nr 1</w:t>
            </w:r>
            <w:r w:rsidR="00A71F58" w:rsidRPr="00A71F58">
              <w:rPr>
                <w:spacing w:val="-2"/>
              </w:rPr>
              <w:t>234/2007 i </w:t>
            </w:r>
            <w:proofErr w:type="spellStart"/>
            <w:r w:rsidR="00A71F58" w:rsidRPr="00A71F58">
              <w:rPr>
                <w:spacing w:val="-2"/>
              </w:rPr>
              <w:t>zdefinio</w:t>
            </w:r>
            <w:proofErr w:type="spellEnd"/>
            <w:r w:rsidR="00A71F58" w:rsidRPr="00A71F58">
              <w:rPr>
                <w:spacing w:val="-2"/>
              </w:rPr>
              <w:t>-</w:t>
            </w:r>
            <w:r w:rsidR="00A71F58" w:rsidRPr="00A71F58">
              <w:rPr>
                <w:spacing w:val="-2"/>
              </w:rPr>
              <w:br/>
            </w:r>
            <w:proofErr w:type="spellStart"/>
            <w:r w:rsidR="00A71F58">
              <w:t>wane</w:t>
            </w:r>
            <w:proofErr w:type="spellEnd"/>
            <w:r w:rsidR="00A71F58">
              <w:t xml:space="preserve"> w pkt 4</w:t>
            </w:r>
            <w:r w:rsidRPr="006C5663">
              <w:t>–9 załącznika nr IV do rozporządzenia Rady (WE) nr 479/2008 z dnia 29 kwietnia 2008 r. w sprawie wspólnej organizacji rynku wina, zmieni</w:t>
            </w:r>
            <w:r w:rsidRPr="006C5663">
              <w:t>a</w:t>
            </w:r>
            <w:r w:rsidRPr="006C5663">
              <w:t>jącego rozporządzenia (WE) nr 1493/1999, (WE) nr 1782/2003, (WE) nr 1290/2005 i (WE) nr 3/2008 oraz uchylającego rozporządzenia (EWG) nr 2392/86 i (WE) nr 1493/1999</w:t>
            </w:r>
            <w:bookmarkStart w:id="4" w:name="_Ref421605335"/>
            <w:r w:rsidRPr="002E3335">
              <w:rPr>
                <w:rStyle w:val="IGindeksgrny"/>
              </w:rPr>
              <w:footnoteReference w:id="15"/>
            </w:r>
            <w:bookmarkEnd w:id="4"/>
            <w:r w:rsidRPr="002E3335">
              <w:rPr>
                <w:rStyle w:val="IGindeksgrny"/>
              </w:rPr>
              <w:t>)</w:t>
            </w:r>
            <w:r w:rsidRPr="006C5663">
              <w:t xml:space="preserve"> (kod CN 2204 10) </w:t>
            </w:r>
          </w:p>
        </w:tc>
        <w:tc>
          <w:tcPr>
            <w:tcW w:w="2026" w:type="dxa"/>
            <w:tcBorders>
              <w:top w:val="single" w:sz="4" w:space="0" w:color="auto"/>
              <w:left w:val="single" w:sz="4" w:space="0" w:color="auto"/>
              <w:bottom w:val="single" w:sz="4" w:space="0" w:color="auto"/>
            </w:tcBorders>
            <w:shd w:val="clear" w:color="auto" w:fill="auto"/>
          </w:tcPr>
          <w:p w:rsidR="009D5812" w:rsidRPr="006C5663" w:rsidRDefault="009D5812" w:rsidP="00A71F58">
            <w:pPr>
              <w:pStyle w:val="TEKSTwTABELIzwykytekst"/>
            </w:pPr>
            <w:r w:rsidRPr="006C5663">
              <w:t>W zakresie od 125 ml do 1500 ml wyłącznie 5 następujących n</w:t>
            </w:r>
            <w:r w:rsidRPr="006C5663">
              <w:t>o</w:t>
            </w:r>
            <w:r w:rsidRPr="006C5663">
              <w:t>minalnych ilości: 125 – 200 – 375 – 750 – 1500</w:t>
            </w:r>
          </w:p>
        </w:tc>
      </w:tr>
      <w:tr w:rsidR="009D5812" w:rsidRPr="00D53B8E" w:rsidTr="009F39F1">
        <w:trPr>
          <w:jc w:val="center"/>
        </w:trPr>
        <w:tc>
          <w:tcPr>
            <w:tcW w:w="710" w:type="dxa"/>
            <w:tcBorders>
              <w:top w:val="single" w:sz="4" w:space="0" w:color="auto"/>
              <w:bottom w:val="single" w:sz="4" w:space="0" w:color="auto"/>
              <w:right w:val="single" w:sz="4" w:space="0" w:color="auto"/>
            </w:tcBorders>
            <w:shd w:val="clear" w:color="auto" w:fill="auto"/>
          </w:tcPr>
          <w:p w:rsidR="009D5812" w:rsidRPr="009D5812" w:rsidRDefault="009D5812" w:rsidP="00560146">
            <w:pPr>
              <w:pStyle w:val="LICZBAwTABELItekstwyrwnanyzprawej"/>
              <w:jc w:val="center"/>
            </w:pPr>
            <w:r w:rsidRPr="00D53B8E">
              <w:t>4</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9D5812" w:rsidRPr="006C5663" w:rsidRDefault="009D5812" w:rsidP="006C5663">
            <w:pPr>
              <w:pStyle w:val="TEKSTwTABELIzwykytekst"/>
            </w:pPr>
            <w:r w:rsidRPr="006C5663">
              <w:t>Wino likierowe</w:t>
            </w:r>
          </w:p>
        </w:tc>
        <w:tc>
          <w:tcPr>
            <w:tcW w:w="4652" w:type="dxa"/>
            <w:tcBorders>
              <w:top w:val="single" w:sz="4" w:space="0" w:color="auto"/>
              <w:left w:val="single" w:sz="4" w:space="0" w:color="auto"/>
              <w:bottom w:val="single" w:sz="4" w:space="0" w:color="auto"/>
              <w:right w:val="single" w:sz="4" w:space="0" w:color="auto"/>
            </w:tcBorders>
            <w:shd w:val="clear" w:color="auto" w:fill="auto"/>
          </w:tcPr>
          <w:p w:rsidR="009D5812" w:rsidRPr="006C5663" w:rsidRDefault="009D5812" w:rsidP="00A71F58">
            <w:pPr>
              <w:pStyle w:val="TEKSTwTABELIzwykytekst"/>
            </w:pPr>
            <w:r w:rsidRPr="006C5663">
              <w:t>Wino wyszczególnione w</w:t>
            </w:r>
            <w:r w:rsidR="00A71F58">
              <w:t xml:space="preserve"> części XII lit. b załącznika I </w:t>
            </w:r>
            <w:r w:rsidRPr="006C5663">
              <w:t>do rozporządzenia nr 1234/2007 i zdefiniowane w pkt 3 załącznika IV do rozporządzenia Rady (WE) nr 479/2008 z dnia 29 kwietnia 2008 r. w sprawie wspólnej organizacji rynku wina, zmieniającego</w:t>
            </w:r>
            <w:r w:rsidR="00A71F58">
              <w:t xml:space="preserve"> </w:t>
            </w:r>
            <w:r w:rsidRPr="006C5663">
              <w:t>ro</w:t>
            </w:r>
            <w:r w:rsidRPr="006C5663">
              <w:t>z</w:t>
            </w:r>
            <w:r w:rsidRPr="006C5663">
              <w:t>porządzenia (WE) nr 1493/1999, (WE) nr 1782/2003, (WE) nr 1290/2005 i (WE) nr 3/2008 oraz uchylając</w:t>
            </w:r>
            <w:r w:rsidRPr="006C5663">
              <w:t>e</w:t>
            </w:r>
            <w:r w:rsidRPr="006C5663">
              <w:t>go rozporządzenia (EWG) nr 2392/86 i (WE) nr 1493/1999</w:t>
            </w:r>
            <w:r w:rsidRPr="00A71F58">
              <w:rPr>
                <w:vertAlign w:val="superscript"/>
              </w:rPr>
              <w:fldChar w:fldCharType="begin"/>
            </w:r>
            <w:r w:rsidRPr="00A71F58">
              <w:rPr>
                <w:vertAlign w:val="superscript"/>
              </w:rPr>
              <w:instrText xml:space="preserve"> NOTEREF _Ref421605335 \f \h </w:instrText>
            </w:r>
            <w:r w:rsidR="006C5663" w:rsidRPr="00A71F58">
              <w:rPr>
                <w:vertAlign w:val="superscript"/>
              </w:rPr>
              <w:instrText xml:space="preserve"> \* MERGEFORMAT </w:instrText>
            </w:r>
            <w:r w:rsidRPr="00A71F58">
              <w:rPr>
                <w:vertAlign w:val="superscript"/>
              </w:rPr>
            </w:r>
            <w:r w:rsidRPr="00A71F58">
              <w:rPr>
                <w:vertAlign w:val="superscript"/>
              </w:rPr>
              <w:fldChar w:fldCharType="separate"/>
            </w:r>
            <w:r w:rsidR="008956EA" w:rsidRPr="008956EA">
              <w:rPr>
                <w:rStyle w:val="Odwoanieprzypisudolnego"/>
                <w:rFonts w:cs="Arial"/>
              </w:rPr>
              <w:t>13</w:t>
            </w:r>
            <w:r w:rsidRPr="00A71F58">
              <w:rPr>
                <w:vertAlign w:val="superscript"/>
              </w:rPr>
              <w:fldChar w:fldCharType="end"/>
            </w:r>
            <w:r w:rsidRPr="00A71F58">
              <w:rPr>
                <w:rStyle w:val="IGindeksgrny"/>
              </w:rPr>
              <w:t>)</w:t>
            </w:r>
            <w:r w:rsidR="00A71F58">
              <w:t xml:space="preserve"> (kod CN 2204 21</w:t>
            </w:r>
            <w:r w:rsidRPr="006C5663">
              <w:t>–2204 29)</w:t>
            </w:r>
          </w:p>
        </w:tc>
        <w:tc>
          <w:tcPr>
            <w:tcW w:w="2026" w:type="dxa"/>
            <w:tcBorders>
              <w:top w:val="single" w:sz="4" w:space="0" w:color="auto"/>
              <w:left w:val="single" w:sz="4" w:space="0" w:color="auto"/>
              <w:bottom w:val="single" w:sz="4" w:space="0" w:color="auto"/>
            </w:tcBorders>
            <w:shd w:val="clear" w:color="auto" w:fill="auto"/>
          </w:tcPr>
          <w:p w:rsidR="009D5812" w:rsidRPr="006C5663" w:rsidRDefault="009D5812" w:rsidP="006C5663">
            <w:pPr>
              <w:pStyle w:val="TEKSTwTABELIzwykytekst"/>
            </w:pPr>
            <w:r w:rsidRPr="006C5663">
              <w:t>W zakresie od 100 ml do 1500 ml wyłącznie 7 następujących n</w:t>
            </w:r>
            <w:r w:rsidRPr="006C5663">
              <w:t>o</w:t>
            </w:r>
            <w:r w:rsidRPr="006C5663">
              <w:t>minalnych ilości: 100 – 200 – 375 – 500 – 750 – 1000 – 1500</w:t>
            </w:r>
          </w:p>
        </w:tc>
      </w:tr>
    </w:tbl>
    <w:p w:rsidR="001D56A1" w:rsidRDefault="001D56A1">
      <w:r>
        <w:br w:type="page"/>
      </w:r>
    </w:p>
    <w:tbl>
      <w:tblPr>
        <w:tblW w:w="0" w:type="auto"/>
        <w:jc w:val="center"/>
        <w:tblInd w:w="-176"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710"/>
        <w:gridCol w:w="2058"/>
        <w:gridCol w:w="4654"/>
        <w:gridCol w:w="2028"/>
      </w:tblGrid>
      <w:tr w:rsidR="001D56A1" w:rsidRPr="00D53B8E" w:rsidTr="009F39F1">
        <w:trPr>
          <w:cantSplit/>
          <w:jc w:val="center"/>
        </w:trPr>
        <w:tc>
          <w:tcPr>
            <w:tcW w:w="710" w:type="dxa"/>
            <w:tcBorders>
              <w:top w:val="single" w:sz="4" w:space="0" w:color="auto"/>
              <w:bottom w:val="single" w:sz="4" w:space="0" w:color="auto"/>
              <w:right w:val="single" w:sz="4" w:space="0" w:color="auto"/>
            </w:tcBorders>
            <w:shd w:val="clear" w:color="auto" w:fill="auto"/>
          </w:tcPr>
          <w:p w:rsidR="001D56A1" w:rsidRPr="00D53B8E" w:rsidRDefault="001D56A1" w:rsidP="009F39F1">
            <w:pPr>
              <w:pStyle w:val="LICZBAwTABELItekstwyrwnanyzprawej"/>
              <w:jc w:val="center"/>
            </w:pPr>
            <w:r>
              <w:t>1</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1D56A1" w:rsidRPr="006C5663" w:rsidRDefault="001D56A1" w:rsidP="009F39F1">
            <w:pPr>
              <w:pStyle w:val="TEKSTwTABELIWYRODKOWANYtekstwyrodkowanywpoziomie"/>
            </w:pPr>
            <w:r>
              <w:t>2</w:t>
            </w:r>
          </w:p>
        </w:tc>
        <w:tc>
          <w:tcPr>
            <w:tcW w:w="4654" w:type="dxa"/>
            <w:tcBorders>
              <w:top w:val="single" w:sz="4" w:space="0" w:color="auto"/>
              <w:left w:val="single" w:sz="4" w:space="0" w:color="auto"/>
              <w:bottom w:val="single" w:sz="4" w:space="0" w:color="auto"/>
              <w:right w:val="single" w:sz="4" w:space="0" w:color="auto"/>
            </w:tcBorders>
            <w:shd w:val="clear" w:color="auto" w:fill="auto"/>
          </w:tcPr>
          <w:p w:rsidR="001D56A1" w:rsidRPr="006C5663" w:rsidRDefault="001D56A1" w:rsidP="009F39F1">
            <w:pPr>
              <w:pStyle w:val="TEKSTwTABELIWYRODKOWANYtekstwyrodkowanywpoziomie"/>
            </w:pPr>
            <w:r>
              <w:t>3</w:t>
            </w:r>
          </w:p>
        </w:tc>
        <w:tc>
          <w:tcPr>
            <w:tcW w:w="2028" w:type="dxa"/>
            <w:tcBorders>
              <w:top w:val="single" w:sz="4" w:space="0" w:color="auto"/>
              <w:left w:val="single" w:sz="4" w:space="0" w:color="auto"/>
              <w:bottom w:val="single" w:sz="4" w:space="0" w:color="auto"/>
            </w:tcBorders>
            <w:shd w:val="clear" w:color="auto" w:fill="auto"/>
          </w:tcPr>
          <w:p w:rsidR="001D56A1" w:rsidRPr="006C5663" w:rsidRDefault="001D56A1" w:rsidP="009F39F1">
            <w:pPr>
              <w:pStyle w:val="TEKSTwTABELIWYRODKOWANYtekstwyrodkowanywpoziomie"/>
            </w:pPr>
            <w:r>
              <w:t>4</w:t>
            </w:r>
          </w:p>
        </w:tc>
      </w:tr>
      <w:tr w:rsidR="009D5812" w:rsidRPr="00D53B8E" w:rsidTr="009F39F1">
        <w:trPr>
          <w:cantSplit/>
          <w:jc w:val="center"/>
        </w:trPr>
        <w:tc>
          <w:tcPr>
            <w:tcW w:w="710" w:type="dxa"/>
            <w:tcBorders>
              <w:top w:val="single" w:sz="4" w:space="0" w:color="auto"/>
              <w:bottom w:val="single" w:sz="4" w:space="0" w:color="auto"/>
              <w:right w:val="single" w:sz="4" w:space="0" w:color="auto"/>
            </w:tcBorders>
            <w:shd w:val="clear" w:color="auto" w:fill="auto"/>
          </w:tcPr>
          <w:p w:rsidR="009D5812" w:rsidRPr="009D5812" w:rsidRDefault="009D5812" w:rsidP="00560146">
            <w:pPr>
              <w:pStyle w:val="LICZBAwTABELItekstwyrwnanyzprawej"/>
              <w:jc w:val="center"/>
            </w:pPr>
            <w:r w:rsidRPr="00D53B8E">
              <w:t>5</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9D5812" w:rsidRPr="006C5663" w:rsidRDefault="009D5812" w:rsidP="009F39F1">
            <w:pPr>
              <w:pStyle w:val="TEKSTwTABELIWYRODKOWANYtekstwyrodkowanywpoziomie"/>
              <w:jc w:val="left"/>
            </w:pPr>
            <w:r w:rsidRPr="006C5663">
              <w:t>Wino aromatyzowane</w:t>
            </w:r>
          </w:p>
        </w:tc>
        <w:tc>
          <w:tcPr>
            <w:tcW w:w="4654" w:type="dxa"/>
            <w:tcBorders>
              <w:top w:val="single" w:sz="4" w:space="0" w:color="auto"/>
              <w:left w:val="single" w:sz="4" w:space="0" w:color="auto"/>
              <w:bottom w:val="single" w:sz="4" w:space="0" w:color="auto"/>
              <w:right w:val="single" w:sz="4" w:space="0" w:color="auto"/>
            </w:tcBorders>
            <w:shd w:val="clear" w:color="auto" w:fill="auto"/>
          </w:tcPr>
          <w:p w:rsidR="009D5812" w:rsidRPr="006C5663" w:rsidRDefault="009D5812" w:rsidP="009F39F1">
            <w:pPr>
              <w:pStyle w:val="TEKSTwTABELIWYRODKOWANYtekstwyrodkowanywpoziomie"/>
              <w:jc w:val="left"/>
            </w:pPr>
            <w:r w:rsidRPr="006C5663">
              <w:t xml:space="preserve">Wino aromatyzowane zdefiniowane w art. 2 ust. 1 lit. a rozporządzenia Rady (EWG) nr 1601/91 z dnia 10 czerwca 1991 r. ustanawiającego ogólne zasady definicji, opisu i prezentacji win aromatyzowanych, aromatyzowanych napojów </w:t>
            </w:r>
            <w:proofErr w:type="spellStart"/>
            <w:r w:rsidRPr="006C5663">
              <w:t>winopochodnych</w:t>
            </w:r>
            <w:proofErr w:type="spellEnd"/>
            <w:r w:rsidRPr="006C5663">
              <w:t xml:space="preserve"> i aromatyzowanych koktajli </w:t>
            </w:r>
            <w:proofErr w:type="spellStart"/>
            <w:r w:rsidRPr="006C5663">
              <w:t>winopodobnych</w:t>
            </w:r>
            <w:proofErr w:type="spellEnd"/>
            <w:r w:rsidRPr="002E3335">
              <w:rPr>
                <w:rStyle w:val="IGindeksgrny"/>
              </w:rPr>
              <w:footnoteReference w:id="16"/>
            </w:r>
            <w:r w:rsidRPr="002E3335">
              <w:rPr>
                <w:rStyle w:val="IGindeksgrny"/>
              </w:rPr>
              <w:t>)</w:t>
            </w:r>
            <w:r w:rsidR="008B629D">
              <w:t xml:space="preserve"> (kod </w:t>
            </w:r>
            <w:r w:rsidRPr="006C5663">
              <w:t>CN 2205)</w:t>
            </w:r>
          </w:p>
        </w:tc>
        <w:tc>
          <w:tcPr>
            <w:tcW w:w="2028" w:type="dxa"/>
            <w:tcBorders>
              <w:top w:val="single" w:sz="4" w:space="0" w:color="auto"/>
              <w:left w:val="single" w:sz="4" w:space="0" w:color="auto"/>
              <w:bottom w:val="single" w:sz="4" w:space="0" w:color="auto"/>
            </w:tcBorders>
            <w:shd w:val="clear" w:color="auto" w:fill="auto"/>
          </w:tcPr>
          <w:p w:rsidR="009D5812" w:rsidRPr="006C5663" w:rsidRDefault="009D5812" w:rsidP="00FF0C3A">
            <w:pPr>
              <w:pStyle w:val="TEKSTwTABELIWYRODKOWANYtekstwyrodkowanywpoziomie"/>
              <w:jc w:val="left"/>
            </w:pPr>
            <w:r w:rsidRPr="006C5663">
              <w:t>W zakresie od 100 ml do 1500 ml wyłącznie 7 następujących nominalnych ilości: 100 – 200 – 375 – 500 – 750 – 1000 – 1500</w:t>
            </w:r>
          </w:p>
        </w:tc>
        <w:bookmarkStart w:id="5" w:name="_GoBack"/>
        <w:bookmarkEnd w:id="5"/>
      </w:tr>
      <w:tr w:rsidR="009D5812" w:rsidRPr="00D53B8E" w:rsidTr="009F39F1">
        <w:trPr>
          <w:jc w:val="center"/>
        </w:trPr>
        <w:tc>
          <w:tcPr>
            <w:tcW w:w="710" w:type="dxa"/>
            <w:tcBorders>
              <w:top w:val="single" w:sz="4" w:space="0" w:color="auto"/>
              <w:right w:val="single" w:sz="4" w:space="0" w:color="auto"/>
            </w:tcBorders>
            <w:shd w:val="clear" w:color="auto" w:fill="auto"/>
          </w:tcPr>
          <w:p w:rsidR="009D5812" w:rsidRPr="009D5812" w:rsidRDefault="009D5812" w:rsidP="00560146">
            <w:pPr>
              <w:pStyle w:val="LICZBAwTABELItekstwyrwnanyzprawej"/>
              <w:jc w:val="center"/>
            </w:pPr>
            <w:r w:rsidRPr="00D53B8E">
              <w:t>6</w:t>
            </w:r>
          </w:p>
        </w:tc>
        <w:tc>
          <w:tcPr>
            <w:tcW w:w="2058" w:type="dxa"/>
            <w:tcBorders>
              <w:top w:val="single" w:sz="4" w:space="0" w:color="auto"/>
              <w:left w:val="single" w:sz="4" w:space="0" w:color="auto"/>
              <w:right w:val="single" w:sz="4" w:space="0" w:color="auto"/>
            </w:tcBorders>
            <w:shd w:val="clear" w:color="auto" w:fill="auto"/>
          </w:tcPr>
          <w:p w:rsidR="009D5812" w:rsidRPr="006C5663" w:rsidRDefault="009D5812" w:rsidP="009F39F1">
            <w:pPr>
              <w:pStyle w:val="TEKSTwTABELIWYRODKOWANYtekstwyrodkowanywpoziomie"/>
              <w:jc w:val="left"/>
            </w:pPr>
            <w:r w:rsidRPr="006C5663">
              <w:t>Napoje spirytusowe</w:t>
            </w:r>
          </w:p>
        </w:tc>
        <w:tc>
          <w:tcPr>
            <w:tcW w:w="4654" w:type="dxa"/>
            <w:tcBorders>
              <w:top w:val="single" w:sz="4" w:space="0" w:color="auto"/>
              <w:left w:val="single" w:sz="4" w:space="0" w:color="auto"/>
              <w:right w:val="single" w:sz="4" w:space="0" w:color="auto"/>
            </w:tcBorders>
            <w:shd w:val="clear" w:color="auto" w:fill="auto"/>
          </w:tcPr>
          <w:p w:rsidR="009D5812" w:rsidRPr="006C5663" w:rsidRDefault="009D5812" w:rsidP="008B629D">
            <w:pPr>
              <w:pStyle w:val="TEKSTwTABELIzwykytekst"/>
            </w:pPr>
            <w:r w:rsidRPr="006C5663">
              <w:t>Napoje spirytusowe zdefiniowane w art. 2</w:t>
            </w:r>
            <w:r w:rsidR="008B629D">
              <w:t xml:space="preserve"> </w:t>
            </w:r>
            <w:r w:rsidRPr="006C5663">
              <w:t>rozporz</w:t>
            </w:r>
            <w:r w:rsidRPr="006C5663">
              <w:t>ą</w:t>
            </w:r>
            <w:r w:rsidRPr="006C5663">
              <w:t>dzenia Parlamentu Europe</w:t>
            </w:r>
            <w:r w:rsidR="008B629D">
              <w:t xml:space="preserve">jskiego i Rady (WE) nr 110/2008 </w:t>
            </w:r>
            <w:r w:rsidRPr="006C5663">
              <w:t>z dnia 15 stycznia 2008 r. w sprawie def</w:t>
            </w:r>
            <w:r w:rsidRPr="006C5663">
              <w:t>i</w:t>
            </w:r>
            <w:r w:rsidRPr="006C5663">
              <w:t>nicji, opisu, prezentacji, etykietowania i ochrony ozn</w:t>
            </w:r>
            <w:r w:rsidRPr="006C5663">
              <w:t>a</w:t>
            </w:r>
            <w:r w:rsidRPr="006C5663">
              <w:t>czeń geograficznych napojów spirytusowych oraz uchylające rozporządzenie Rady (EWG) nr l576/89</w:t>
            </w:r>
            <w:r w:rsidRPr="002E3335">
              <w:rPr>
                <w:rStyle w:val="IGindeksgrny"/>
              </w:rPr>
              <w:footnoteReference w:id="17"/>
            </w:r>
            <w:r w:rsidRPr="002E3335">
              <w:rPr>
                <w:rStyle w:val="IGindeksgrny"/>
              </w:rPr>
              <w:t>)</w:t>
            </w:r>
            <w:r w:rsidRPr="006C5663">
              <w:t xml:space="preserve"> (kod CN 2208)</w:t>
            </w:r>
          </w:p>
        </w:tc>
        <w:tc>
          <w:tcPr>
            <w:tcW w:w="2028" w:type="dxa"/>
            <w:tcBorders>
              <w:top w:val="single" w:sz="4" w:space="0" w:color="auto"/>
              <w:left w:val="single" w:sz="4" w:space="0" w:color="auto"/>
            </w:tcBorders>
            <w:shd w:val="clear" w:color="auto" w:fill="auto"/>
          </w:tcPr>
          <w:p w:rsidR="009D5812" w:rsidRPr="006C5663" w:rsidRDefault="009D5812" w:rsidP="002E3335">
            <w:pPr>
              <w:pStyle w:val="TEKSTwTABELIzwykytekst"/>
            </w:pPr>
            <w:r w:rsidRPr="006C5663">
              <w:t>W zakresie od 100 ml do 2000 ml wyłącznie 9 następujących n</w:t>
            </w:r>
            <w:r w:rsidRPr="006C5663">
              <w:t>o</w:t>
            </w:r>
            <w:r w:rsidRPr="006C5663">
              <w:t>minalnych ilości: 100 – 200 – 350 – 500 – 700 – 1000 – 1500 – 1750 – 2000</w:t>
            </w:r>
          </w:p>
        </w:tc>
      </w:tr>
    </w:tbl>
    <w:p w:rsidR="009D5812" w:rsidRPr="0039551C" w:rsidRDefault="009D5812" w:rsidP="009D5812">
      <w:pPr>
        <w:pStyle w:val="OZNZACZNIKAwskazanienrzacznika"/>
      </w:pPr>
      <w:r w:rsidRPr="0039551C">
        <w:br w:type="page"/>
        <w:t>Załącznik</w:t>
      </w:r>
      <w:r>
        <w:t xml:space="preserve"> nr </w:t>
      </w:r>
      <w:r w:rsidRPr="0039551C">
        <w:t>2</w:t>
      </w:r>
    </w:p>
    <w:p w:rsidR="009D5812" w:rsidRPr="0039551C" w:rsidRDefault="009D5812" w:rsidP="006C5663">
      <w:pPr>
        <w:pStyle w:val="TYTZALtytuzacznika"/>
      </w:pPr>
      <w:r w:rsidRPr="0039551C">
        <w:t>OPIS METODY REFERENCYJNEJ KONTROLI TOWARÓW PACZKOWANYCH WRAZ Z</w:t>
      </w:r>
      <w:r>
        <w:t> </w:t>
      </w:r>
      <w:r w:rsidRPr="0039551C">
        <w:t>WYMAGANIAMI METROLOGICZNYMI DOTYCZĄCYMI ILOŚCI RZECZYWISTEJ TOWARÓW PACZKOWANYCH</w:t>
      </w:r>
    </w:p>
    <w:p w:rsidR="009D5812" w:rsidRPr="002E3335" w:rsidRDefault="009D5812" w:rsidP="002E3335">
      <w:pPr>
        <w:pStyle w:val="ARTartustawynprozporzdzenia"/>
        <w:rPr>
          <w:spacing w:val="20"/>
        </w:rPr>
      </w:pPr>
      <w:r w:rsidRPr="002E3335">
        <w:rPr>
          <w:spacing w:val="20"/>
        </w:rPr>
        <w:t>Dopuszczalne błędy ilości rzeczywistej towaru paczkowanego</w:t>
      </w:r>
    </w:p>
    <w:p w:rsidR="009D5812" w:rsidRPr="0039551C" w:rsidRDefault="009D5812" w:rsidP="002E3335">
      <w:pPr>
        <w:pStyle w:val="ARTartustawynprozporzdzenia"/>
      </w:pPr>
      <w:r w:rsidRPr="0039551C">
        <w:t>§</w:t>
      </w:r>
      <w:r w:rsidR="00E12E63">
        <w:t> </w:t>
      </w:r>
      <w:r w:rsidRPr="0039551C">
        <w:t>1.</w:t>
      </w:r>
      <w:r w:rsidR="00E12E63">
        <w:t> </w:t>
      </w:r>
      <w:r w:rsidRPr="0039551C">
        <w:t>1.</w:t>
      </w:r>
      <w:r w:rsidR="00E12E63">
        <w:t> </w:t>
      </w:r>
      <w:r w:rsidRPr="0039551C">
        <w:t>Partia towarów paczkowanych powinna spełniać jednocześnie następujące wymagania metrologiczne dotycz</w:t>
      </w:r>
      <w:r w:rsidRPr="0039551C">
        <w:t>ą</w:t>
      </w:r>
      <w:r w:rsidRPr="0039551C">
        <w:t>ce:</w:t>
      </w:r>
    </w:p>
    <w:p w:rsidR="009D5812" w:rsidRPr="0039551C" w:rsidRDefault="009D5812" w:rsidP="002E3335">
      <w:pPr>
        <w:pStyle w:val="PKTpunkt"/>
      </w:pPr>
      <w:r w:rsidRPr="0039551C">
        <w:t>a)</w:t>
      </w:r>
      <w:r w:rsidRPr="0039551C">
        <w:tab/>
        <w:t>dopuszczalnej ujemnej wartości błędu ilości (niedoboru) towaru paczkowanego,</w:t>
      </w:r>
    </w:p>
    <w:p w:rsidR="009D5812" w:rsidRPr="0039551C" w:rsidRDefault="009D5812" w:rsidP="002E3335">
      <w:pPr>
        <w:pStyle w:val="PKTpunkt"/>
      </w:pPr>
      <w:r w:rsidRPr="0039551C">
        <w:t>b)</w:t>
      </w:r>
      <w:r w:rsidRPr="0039551C">
        <w:tab/>
        <w:t>średniej ilości rzeczywistej produktu w</w:t>
      </w:r>
      <w:r>
        <w:t> </w:t>
      </w:r>
      <w:r w:rsidRPr="0039551C">
        <w:t>opakowaniu w</w:t>
      </w:r>
      <w:r>
        <w:t> </w:t>
      </w:r>
      <w:r w:rsidRPr="0039551C">
        <w:t>stosunku do jego ilości nominalnej.</w:t>
      </w:r>
    </w:p>
    <w:p w:rsidR="009D5812" w:rsidRPr="0039551C" w:rsidRDefault="009D5812" w:rsidP="002E3335">
      <w:pPr>
        <w:pStyle w:val="USTustnpkodeksu"/>
      </w:pPr>
      <w:r w:rsidRPr="0039551C">
        <w:t>2.</w:t>
      </w:r>
      <w:r w:rsidR="00E12E63">
        <w:t> </w:t>
      </w:r>
      <w:r w:rsidRPr="0039551C">
        <w:t>Średnia ilość rzeczywista towaru paczkowanego, oznaczona</w:t>
      </w:r>
      <w:r w:rsidRPr="000E40B6">
        <w:t xml:space="preserve"> </w:t>
      </w:r>
      <w:r w:rsidR="003E76C0">
        <w:t>„</w:t>
      </w:r>
      <m:oMath>
        <m:bar>
          <m:barPr>
            <m:pos m:val="top"/>
            <m:ctrlPr>
              <w:rPr>
                <w:rFonts w:ascii="Cambria Math" w:hAnsi="Cambria Math"/>
              </w:rPr>
            </m:ctrlPr>
          </m:barPr>
          <m:e>
            <m:r>
              <w:rPr>
                <w:rFonts w:ascii="Cambria Math" w:hAnsi="Cambria Math"/>
              </w:rPr>
              <m:t>x</m:t>
            </m:r>
          </m:e>
        </m:bar>
      </m:oMath>
      <w:r w:rsidR="003E76C0">
        <w:t>”</w:t>
      </w:r>
      <w:r w:rsidRPr="0039551C">
        <w:t>,</w:t>
      </w:r>
      <w:r>
        <w:t xml:space="preserve"> </w:t>
      </w:r>
      <w:r w:rsidRPr="0039551C">
        <w:t>wyznaczona podczas kontroli partii towaru pac</w:t>
      </w:r>
      <w:r w:rsidRPr="0039551C">
        <w:t>z</w:t>
      </w:r>
      <w:r w:rsidRPr="0039551C">
        <w:t>kowanego, powinna być nie mniejsza niż:</w:t>
      </w:r>
    </w:p>
    <w:p w:rsidR="009D5812" w:rsidRPr="0039551C" w:rsidRDefault="009D5812" w:rsidP="002E3335">
      <w:pPr>
        <w:pStyle w:val="PKTpunkt"/>
      </w:pPr>
      <w:r w:rsidRPr="0039551C">
        <w:t>a)</w:t>
      </w:r>
      <w:r w:rsidRPr="0039551C">
        <w:tab/>
        <w:t>ilość nominalna towaru paczkowanego, oznaczona dalej</w:t>
      </w:r>
      <w:r>
        <w:t xml:space="preserve"> </w:t>
      </w:r>
      <m:oMath>
        <m:sSub>
          <m:sSubPr>
            <m:ctrlPr>
              <w:rPr>
                <w:rFonts w:ascii="Cambria Math" w:hAnsi="Cambria Math"/>
              </w:rPr>
            </m:ctrlPr>
          </m:sSubPr>
          <m:e>
            <m:r>
              <w:rPr>
                <w:rFonts w:ascii="Cambria Math" w:hAnsi="Cambria Math"/>
              </w:rPr>
              <m:t>Q</m:t>
            </m:r>
          </m:e>
          <m:sub>
            <m:r>
              <w:rPr>
                <w:rFonts w:ascii="Cambria Math" w:hAnsi="Cambria Math"/>
              </w:rPr>
              <m:t>n</m:t>
            </m:r>
          </m:sub>
        </m:sSub>
      </m:oMath>
      <w:r w:rsidRPr="0039551C">
        <w:t xml:space="preserve"> </w:t>
      </w:r>
      <w:r>
        <w:t>–</w:t>
      </w:r>
      <w:r w:rsidRPr="0039551C">
        <w:t xml:space="preserve"> w</w:t>
      </w:r>
      <w:r>
        <w:t> </w:t>
      </w:r>
      <w:r w:rsidRPr="0039551C">
        <w:t>przypadku kontroli całej partii towarów zgodnie z</w:t>
      </w:r>
      <w:r>
        <w:t> § </w:t>
      </w:r>
      <w:r w:rsidRPr="0039551C">
        <w:t>6</w:t>
      </w:r>
      <w:r>
        <w:t xml:space="preserve"> ust. </w:t>
      </w:r>
      <w:r w:rsidRPr="0039551C">
        <w:t>3</w:t>
      </w:r>
      <w:r>
        <w:t xml:space="preserve"> lit. </w:t>
      </w:r>
      <w:r w:rsidRPr="0039551C">
        <w:t>c,</w:t>
      </w:r>
    </w:p>
    <w:p w:rsidR="009D5812" w:rsidRPr="0039551C" w:rsidRDefault="009D5812" w:rsidP="002E3335">
      <w:pPr>
        <w:pStyle w:val="PKTpunkt"/>
      </w:pPr>
      <w:r w:rsidRPr="0039551C">
        <w:t>b)</w:t>
      </w:r>
      <w:r w:rsidRPr="0039551C">
        <w:tab/>
        <w:t>wartość podana w</w:t>
      </w:r>
      <w:r>
        <w:t> § </w:t>
      </w:r>
      <w:r w:rsidRPr="0039551C">
        <w:t>6</w:t>
      </w:r>
      <w:r>
        <w:t xml:space="preserve"> ust. </w:t>
      </w:r>
      <w:r w:rsidRPr="0039551C">
        <w:t>3</w:t>
      </w:r>
      <w:r>
        <w:t xml:space="preserve"> lit. </w:t>
      </w:r>
      <w:r w:rsidRPr="0039551C">
        <w:t>a, (tabela 4</w:t>
      </w:r>
      <w:r>
        <w:t> –</w:t>
      </w:r>
      <w:r w:rsidRPr="0039551C">
        <w:t xml:space="preserve"> dla próbek, które nie ulegają zniszczeniu podczas badania) lub w</w:t>
      </w:r>
      <w:r>
        <w:t> lit. </w:t>
      </w:r>
      <w:r w:rsidRPr="0039551C">
        <w:t>b, (tabela 5</w:t>
      </w:r>
      <w:r>
        <w:t> –</w:t>
      </w:r>
      <w:r w:rsidRPr="0039551C">
        <w:t xml:space="preserve"> dla próbek, które ulegają w</w:t>
      </w:r>
      <w:r>
        <w:t> </w:t>
      </w:r>
      <w:r w:rsidRPr="0039551C">
        <w:t>badaniu zniszczeniu, czyli są podczas badania otwierane lub w</w:t>
      </w:r>
      <w:r>
        <w:t> </w:t>
      </w:r>
      <w:r w:rsidRPr="0039551C">
        <w:t xml:space="preserve">inny sposób ulegają uszkodzeniu) </w:t>
      </w:r>
      <w:r>
        <w:t>–</w:t>
      </w:r>
      <w:r w:rsidRPr="0039551C">
        <w:t xml:space="preserve"> w</w:t>
      </w:r>
      <w:r>
        <w:t> </w:t>
      </w:r>
      <w:r w:rsidRPr="0039551C">
        <w:t>przypadku zastosowania statystycznej metody oceny partii.</w:t>
      </w:r>
    </w:p>
    <w:p w:rsidR="009D5812" w:rsidRPr="0039551C" w:rsidRDefault="009D5812" w:rsidP="002E3335">
      <w:pPr>
        <w:pStyle w:val="USTustnpkodeksu"/>
      </w:pPr>
      <w:r w:rsidRPr="0039551C">
        <w:t>3.</w:t>
      </w:r>
      <w:r w:rsidR="00E12E63">
        <w:t> </w:t>
      </w:r>
      <w:r w:rsidRPr="0039551C">
        <w:t xml:space="preserve">Dopuszczalną ujemną wartość błędu ilości towaru paczkowanego </w:t>
      </w:r>
      <m:oMath>
        <m:sSub>
          <m:sSubPr>
            <m:ctrlPr>
              <w:rPr>
                <w:rFonts w:ascii="Cambria Math" w:hAnsi="Cambria Math"/>
              </w:rPr>
            </m:ctrlPr>
          </m:sSubPr>
          <m:e>
            <m:r>
              <w:rPr>
                <w:rFonts w:ascii="Cambria Math" w:hAnsi="Cambria Math"/>
              </w:rPr>
              <m:t>T</m:t>
            </m:r>
          </m:e>
          <m:sub>
            <m:r>
              <w:rPr>
                <w:rFonts w:ascii="Cambria Math" w:hAnsi="Cambria Math"/>
              </w:rPr>
              <m:t>1</m:t>
            </m:r>
          </m:sub>
        </m:sSub>
      </m:oMath>
      <w:r w:rsidRPr="0039551C">
        <w:t>, ustala się zgodnie z</w:t>
      </w:r>
      <w:r>
        <w:t> </w:t>
      </w:r>
      <w:r w:rsidRPr="0039551C">
        <w:t>podaną poniżej tabelą 1.</w:t>
      </w:r>
    </w:p>
    <w:p w:rsidR="009D5812" w:rsidRPr="0039551C" w:rsidRDefault="009D5812" w:rsidP="002E3335">
      <w:pPr>
        <w:pStyle w:val="TYTTABELItytutabeli"/>
      </w:pPr>
      <w:r w:rsidRPr="0039551C">
        <w:t>Tabela 1</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165"/>
        <w:gridCol w:w="2964"/>
        <w:gridCol w:w="3065"/>
      </w:tblGrid>
      <w:tr w:rsidR="009D5812" w:rsidRPr="00D53B8E" w:rsidTr="00AC633A">
        <w:trPr>
          <w:jc w:val="center"/>
        </w:trPr>
        <w:tc>
          <w:tcPr>
            <w:tcW w:w="3165" w:type="dxa"/>
            <w:vMerge w:val="restart"/>
            <w:tcBorders>
              <w:top w:val="single" w:sz="12" w:space="0" w:color="000000"/>
              <w:left w:val="single" w:sz="12" w:space="0" w:color="000000"/>
              <w:bottom w:val="single" w:sz="12" w:space="0" w:color="000000"/>
              <w:right w:val="single" w:sz="4" w:space="0" w:color="auto"/>
              <w:tl2br w:val="nil"/>
              <w:tr2bl w:val="nil"/>
            </w:tcBorders>
            <w:shd w:val="clear" w:color="auto" w:fill="auto"/>
          </w:tcPr>
          <w:p w:rsidR="009D5812" w:rsidRPr="002E3335" w:rsidRDefault="009D5812" w:rsidP="002E3335">
            <w:pPr>
              <w:pStyle w:val="TEKSTwTABELIWYRODKOWANYtekstwyrodkowanywpoziomie"/>
              <w:rPr>
                <w:rStyle w:val="BEZWERSALIKW"/>
                <w:caps w:val="0"/>
              </w:rPr>
            </w:pPr>
            <w:r w:rsidRPr="002E3335">
              <w:rPr>
                <w:rStyle w:val="BEZWERSALIKW"/>
                <w:caps w:val="0"/>
              </w:rPr>
              <w:t>Ilość nominalna</w:t>
            </w:r>
            <w:r w:rsidRPr="002E3335">
              <w:t xml:space="preserve"> </w:t>
            </w:r>
            <m:oMath>
              <m:sSub>
                <m:sSubPr>
                  <m:ctrlPr>
                    <w:rPr>
                      <w:rFonts w:ascii="Cambria Math" w:hAnsi="Cambria Math"/>
                    </w:rPr>
                  </m:ctrlPr>
                </m:sSubPr>
                <m:e>
                  <m:r>
                    <w:rPr>
                      <w:rFonts w:ascii="Cambria Math" w:hAnsi="Cambria Math"/>
                    </w:rPr>
                    <m:t>Q</m:t>
                  </m:r>
                </m:e>
                <m:sub>
                  <m:r>
                    <w:rPr>
                      <w:rFonts w:ascii="Cambria Math" w:hAnsi="Cambria Math"/>
                    </w:rPr>
                    <m:t>n</m:t>
                  </m:r>
                </m:sub>
              </m:sSub>
              <m:r>
                <m:rPr>
                  <m:sty m:val="p"/>
                </m:rPr>
                <w:rPr>
                  <w:rFonts w:ascii="Cambria Math" w:hAnsi="Cambria Math"/>
                </w:rPr>
                <m:t xml:space="preserve"> </m:t>
              </m:r>
            </m:oMath>
            <w:r w:rsidRPr="002E3335">
              <w:rPr>
                <w:rStyle w:val="BEZWERSALIKW"/>
                <w:caps w:val="0"/>
              </w:rPr>
              <w:t>towaru paczkowanego wyrażona w g lub ml</w:t>
            </w:r>
          </w:p>
        </w:tc>
        <w:tc>
          <w:tcPr>
            <w:tcW w:w="6029" w:type="dxa"/>
            <w:gridSpan w:val="2"/>
            <w:tcBorders>
              <w:top w:val="single" w:sz="12" w:space="0" w:color="000000"/>
              <w:left w:val="single" w:sz="4" w:space="0" w:color="auto"/>
              <w:bottom w:val="single" w:sz="12" w:space="0" w:color="000000"/>
              <w:right w:val="single" w:sz="12" w:space="0" w:color="000000"/>
              <w:tl2br w:val="nil"/>
              <w:tr2bl w:val="nil"/>
            </w:tcBorders>
            <w:shd w:val="clear" w:color="auto" w:fill="auto"/>
          </w:tcPr>
          <w:p w:rsidR="009D5812" w:rsidRPr="002E3335" w:rsidRDefault="009D5812" w:rsidP="002E3335">
            <w:pPr>
              <w:pStyle w:val="TEKSTwTABELIWYRODKOWANYtekstwyrodkowanywpoziomie"/>
            </w:pPr>
            <w:r w:rsidRPr="002E3335">
              <w:t xml:space="preserve">Ujemna wartość błędu ilości towaru paczkowanego </w:t>
            </w:r>
            <m:oMath>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e>
              </m:d>
            </m:oMath>
            <w:r w:rsidRPr="002E3335">
              <w:t xml:space="preserve"> wyrażona</w:t>
            </w:r>
          </w:p>
        </w:tc>
      </w:tr>
      <w:tr w:rsidR="009D5812" w:rsidRPr="00D53B8E" w:rsidTr="00AC633A">
        <w:trPr>
          <w:jc w:val="center"/>
        </w:trPr>
        <w:tc>
          <w:tcPr>
            <w:tcW w:w="3165" w:type="dxa"/>
            <w:vMerge/>
            <w:tcBorders>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p>
        </w:tc>
        <w:tc>
          <w:tcPr>
            <w:tcW w:w="2964" w:type="dxa"/>
            <w:tcBorders>
              <w:left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 xml:space="preserve">w procentach </w:t>
            </w:r>
            <m:oMath>
              <m:sSub>
                <m:sSubPr>
                  <m:ctrlPr>
                    <w:rPr>
                      <w:rFonts w:ascii="Cambria Math" w:hAnsi="Cambria Math"/>
                    </w:rPr>
                  </m:ctrlPr>
                </m:sSubPr>
                <m:e>
                  <m:r>
                    <w:rPr>
                      <w:rFonts w:ascii="Cambria Math" w:hAnsi="Cambria Math"/>
                    </w:rPr>
                    <m:t>Q</m:t>
                  </m:r>
                </m:e>
                <m:sub>
                  <m:r>
                    <w:rPr>
                      <w:rFonts w:ascii="Cambria Math" w:hAnsi="Cambria Math"/>
                    </w:rPr>
                    <m:t>n</m:t>
                  </m:r>
                </m:sub>
              </m:sSub>
            </m:oMath>
          </w:p>
        </w:tc>
        <w:tc>
          <w:tcPr>
            <w:tcW w:w="3065" w:type="dxa"/>
            <w:tcBorders>
              <w:left w:val="single" w:sz="4" w:space="0" w:color="auto"/>
              <w:bottom w:val="single" w:sz="4" w:space="0" w:color="auto"/>
            </w:tcBorders>
            <w:shd w:val="clear" w:color="auto" w:fill="auto"/>
          </w:tcPr>
          <w:p w:rsidR="009D5812" w:rsidRPr="002E3335" w:rsidRDefault="009D5812" w:rsidP="002E3335">
            <w:pPr>
              <w:pStyle w:val="TEKSTwTABELIWYRODKOWANYtekstwyrodkowanywpoziomie"/>
            </w:pPr>
            <w:r w:rsidRPr="002E3335">
              <w:t>w g lub ml</w:t>
            </w:r>
          </w:p>
        </w:tc>
      </w:tr>
      <w:tr w:rsidR="009D5812" w:rsidRPr="00D53B8E" w:rsidTr="00AC633A">
        <w:trPr>
          <w:jc w:val="center"/>
        </w:trPr>
        <w:tc>
          <w:tcPr>
            <w:tcW w:w="3165" w:type="dxa"/>
            <w:tcBorders>
              <w:top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od 0 do 50</w:t>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9</w:t>
            </w:r>
          </w:p>
        </w:tc>
        <w:tc>
          <w:tcPr>
            <w:tcW w:w="3065" w:type="dxa"/>
            <w:tcBorders>
              <w:top w:val="single" w:sz="4" w:space="0" w:color="auto"/>
              <w:left w:val="single" w:sz="4" w:space="0" w:color="auto"/>
              <w:bottom w:val="single" w:sz="4" w:space="0" w:color="auto"/>
            </w:tcBorders>
            <w:shd w:val="clear" w:color="auto" w:fill="auto"/>
          </w:tcPr>
          <w:p w:rsidR="009D5812" w:rsidRPr="002E3335" w:rsidRDefault="009D5812" w:rsidP="002E3335">
            <w:pPr>
              <w:pStyle w:val="TEKSTwTABELIWYRODKOWANYtekstwyrodkowanywpoziomie"/>
            </w:pPr>
            <w:r w:rsidRPr="002E3335">
              <w:t>–</w:t>
            </w:r>
          </w:p>
        </w:tc>
      </w:tr>
      <w:tr w:rsidR="009D5812" w:rsidRPr="00D53B8E" w:rsidTr="00AC633A">
        <w:trPr>
          <w:jc w:val="center"/>
        </w:trPr>
        <w:tc>
          <w:tcPr>
            <w:tcW w:w="3165" w:type="dxa"/>
            <w:tcBorders>
              <w:top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powyżej 50 do 100</w:t>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w:t>
            </w:r>
          </w:p>
        </w:tc>
        <w:tc>
          <w:tcPr>
            <w:tcW w:w="3065" w:type="dxa"/>
            <w:tcBorders>
              <w:top w:val="single" w:sz="4" w:space="0" w:color="auto"/>
              <w:left w:val="single" w:sz="4" w:space="0" w:color="auto"/>
              <w:bottom w:val="single" w:sz="4" w:space="0" w:color="auto"/>
            </w:tcBorders>
            <w:shd w:val="clear" w:color="auto" w:fill="auto"/>
          </w:tcPr>
          <w:p w:rsidR="009D5812" w:rsidRPr="002E3335" w:rsidRDefault="009D5812" w:rsidP="002E3335">
            <w:pPr>
              <w:pStyle w:val="TEKSTwTABELIWYRODKOWANYtekstwyrodkowanywpoziomie"/>
            </w:pPr>
            <w:r w:rsidRPr="002E3335">
              <w:t>4,5</w:t>
            </w:r>
          </w:p>
        </w:tc>
      </w:tr>
      <w:tr w:rsidR="009D5812" w:rsidRPr="00D53B8E" w:rsidTr="00AC633A">
        <w:trPr>
          <w:jc w:val="center"/>
        </w:trPr>
        <w:tc>
          <w:tcPr>
            <w:tcW w:w="3165" w:type="dxa"/>
            <w:tcBorders>
              <w:top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powyżej 100 do 200</w:t>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4,5</w:t>
            </w:r>
          </w:p>
        </w:tc>
        <w:tc>
          <w:tcPr>
            <w:tcW w:w="3065" w:type="dxa"/>
            <w:tcBorders>
              <w:top w:val="single" w:sz="4" w:space="0" w:color="auto"/>
              <w:left w:val="single" w:sz="4" w:space="0" w:color="auto"/>
              <w:bottom w:val="single" w:sz="4" w:space="0" w:color="auto"/>
            </w:tcBorders>
            <w:shd w:val="clear" w:color="auto" w:fill="auto"/>
          </w:tcPr>
          <w:p w:rsidR="009D5812" w:rsidRPr="002E3335" w:rsidRDefault="009D5812" w:rsidP="002E3335">
            <w:pPr>
              <w:pStyle w:val="TEKSTwTABELIWYRODKOWANYtekstwyrodkowanywpoziomie"/>
            </w:pPr>
            <w:r w:rsidRPr="002E3335">
              <w:t>–</w:t>
            </w:r>
          </w:p>
        </w:tc>
      </w:tr>
      <w:tr w:rsidR="009D5812" w:rsidRPr="00D53B8E" w:rsidTr="00AC633A">
        <w:trPr>
          <w:jc w:val="center"/>
        </w:trPr>
        <w:tc>
          <w:tcPr>
            <w:tcW w:w="3165" w:type="dxa"/>
            <w:tcBorders>
              <w:top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powyżej 200 do 300</w:t>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w:t>
            </w:r>
          </w:p>
        </w:tc>
        <w:tc>
          <w:tcPr>
            <w:tcW w:w="3065" w:type="dxa"/>
            <w:tcBorders>
              <w:top w:val="single" w:sz="4" w:space="0" w:color="auto"/>
              <w:left w:val="single" w:sz="4" w:space="0" w:color="auto"/>
              <w:bottom w:val="single" w:sz="4" w:space="0" w:color="auto"/>
            </w:tcBorders>
            <w:shd w:val="clear" w:color="auto" w:fill="auto"/>
          </w:tcPr>
          <w:p w:rsidR="009D5812" w:rsidRPr="002E3335" w:rsidRDefault="009D5812" w:rsidP="002E3335">
            <w:pPr>
              <w:pStyle w:val="TEKSTwTABELIWYRODKOWANYtekstwyrodkowanywpoziomie"/>
            </w:pPr>
            <w:r w:rsidRPr="002E3335">
              <w:t>9</w:t>
            </w:r>
          </w:p>
        </w:tc>
      </w:tr>
      <w:tr w:rsidR="009D5812" w:rsidRPr="00D53B8E" w:rsidTr="00AC633A">
        <w:trPr>
          <w:jc w:val="center"/>
        </w:trPr>
        <w:tc>
          <w:tcPr>
            <w:tcW w:w="3165" w:type="dxa"/>
            <w:tcBorders>
              <w:top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powyżej 300 do 500</w:t>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3</w:t>
            </w:r>
          </w:p>
        </w:tc>
        <w:tc>
          <w:tcPr>
            <w:tcW w:w="3065" w:type="dxa"/>
            <w:tcBorders>
              <w:top w:val="single" w:sz="4" w:space="0" w:color="auto"/>
              <w:left w:val="single" w:sz="4" w:space="0" w:color="auto"/>
              <w:bottom w:val="single" w:sz="4" w:space="0" w:color="auto"/>
            </w:tcBorders>
            <w:shd w:val="clear" w:color="auto" w:fill="auto"/>
          </w:tcPr>
          <w:p w:rsidR="009D5812" w:rsidRPr="002E3335" w:rsidRDefault="009D5812" w:rsidP="002E3335">
            <w:pPr>
              <w:pStyle w:val="TEKSTwTABELIWYRODKOWANYtekstwyrodkowanywpoziomie"/>
            </w:pPr>
            <w:r w:rsidRPr="002E3335">
              <w:t>–</w:t>
            </w:r>
          </w:p>
        </w:tc>
      </w:tr>
      <w:tr w:rsidR="009D5812" w:rsidRPr="00D53B8E" w:rsidTr="00AC633A">
        <w:trPr>
          <w:jc w:val="center"/>
        </w:trPr>
        <w:tc>
          <w:tcPr>
            <w:tcW w:w="3165" w:type="dxa"/>
            <w:tcBorders>
              <w:top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powyżej 500 do 1000</w:t>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w:t>
            </w:r>
          </w:p>
        </w:tc>
        <w:tc>
          <w:tcPr>
            <w:tcW w:w="3065" w:type="dxa"/>
            <w:tcBorders>
              <w:top w:val="single" w:sz="4" w:space="0" w:color="auto"/>
              <w:left w:val="single" w:sz="4" w:space="0" w:color="auto"/>
              <w:bottom w:val="single" w:sz="4" w:space="0" w:color="auto"/>
            </w:tcBorders>
            <w:shd w:val="clear" w:color="auto" w:fill="auto"/>
          </w:tcPr>
          <w:p w:rsidR="009D5812" w:rsidRPr="002E3335" w:rsidRDefault="009D5812" w:rsidP="002E3335">
            <w:pPr>
              <w:pStyle w:val="TEKSTwTABELIWYRODKOWANYtekstwyrodkowanywpoziomie"/>
            </w:pPr>
            <w:r w:rsidRPr="002E3335">
              <w:t>15</w:t>
            </w:r>
          </w:p>
        </w:tc>
      </w:tr>
      <w:tr w:rsidR="009D5812" w:rsidRPr="00D53B8E" w:rsidTr="00AC633A">
        <w:trPr>
          <w:jc w:val="center"/>
        </w:trPr>
        <w:tc>
          <w:tcPr>
            <w:tcW w:w="3165" w:type="dxa"/>
            <w:tcBorders>
              <w:top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powyżej 1000 do 10 000</w:t>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1,5</w:t>
            </w:r>
          </w:p>
        </w:tc>
        <w:tc>
          <w:tcPr>
            <w:tcW w:w="3065" w:type="dxa"/>
            <w:tcBorders>
              <w:top w:val="single" w:sz="4" w:space="0" w:color="auto"/>
              <w:left w:val="single" w:sz="4" w:space="0" w:color="auto"/>
              <w:bottom w:val="single" w:sz="4" w:space="0" w:color="auto"/>
            </w:tcBorders>
            <w:shd w:val="clear" w:color="auto" w:fill="auto"/>
          </w:tcPr>
          <w:p w:rsidR="009D5812" w:rsidRPr="002E3335" w:rsidRDefault="009D5812" w:rsidP="002E3335">
            <w:pPr>
              <w:pStyle w:val="TEKSTwTABELIWYRODKOWANYtekstwyrodkowanywpoziomie"/>
            </w:pPr>
            <w:r w:rsidRPr="002E3335">
              <w:t>–</w:t>
            </w:r>
          </w:p>
        </w:tc>
      </w:tr>
      <w:tr w:rsidR="009D5812" w:rsidRPr="00D53B8E" w:rsidTr="00AC633A">
        <w:trPr>
          <w:jc w:val="center"/>
        </w:trPr>
        <w:tc>
          <w:tcPr>
            <w:tcW w:w="3165" w:type="dxa"/>
            <w:tcBorders>
              <w:top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powyżej 10 000 do 15 000</w:t>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w:t>
            </w:r>
          </w:p>
        </w:tc>
        <w:tc>
          <w:tcPr>
            <w:tcW w:w="3065" w:type="dxa"/>
            <w:tcBorders>
              <w:top w:val="single" w:sz="4" w:space="0" w:color="auto"/>
              <w:left w:val="single" w:sz="4" w:space="0" w:color="auto"/>
              <w:bottom w:val="single" w:sz="4" w:space="0" w:color="auto"/>
            </w:tcBorders>
            <w:shd w:val="clear" w:color="auto" w:fill="auto"/>
          </w:tcPr>
          <w:p w:rsidR="009D5812" w:rsidRPr="002E3335" w:rsidRDefault="009D5812" w:rsidP="002E3335">
            <w:pPr>
              <w:pStyle w:val="TEKSTwTABELIWYRODKOWANYtekstwyrodkowanywpoziomie"/>
            </w:pPr>
            <w:r w:rsidRPr="002E3335">
              <w:t>150</w:t>
            </w:r>
          </w:p>
        </w:tc>
      </w:tr>
      <w:tr w:rsidR="009D5812" w:rsidRPr="00D53B8E" w:rsidTr="00AC633A">
        <w:trPr>
          <w:jc w:val="center"/>
        </w:trPr>
        <w:tc>
          <w:tcPr>
            <w:tcW w:w="3165" w:type="dxa"/>
            <w:tcBorders>
              <w:top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powyżej 15 000 do 50 000</w:t>
            </w:r>
          </w:p>
        </w:tc>
        <w:tc>
          <w:tcPr>
            <w:tcW w:w="2964" w:type="dxa"/>
            <w:tcBorders>
              <w:top w:val="single" w:sz="4" w:space="0" w:color="auto"/>
              <w:left w:val="single" w:sz="4" w:space="0" w:color="auto"/>
              <w:right w:val="single" w:sz="4" w:space="0" w:color="auto"/>
            </w:tcBorders>
            <w:shd w:val="clear" w:color="auto" w:fill="auto"/>
          </w:tcPr>
          <w:p w:rsidR="009D5812" w:rsidRPr="002E3335" w:rsidRDefault="009D5812" w:rsidP="002E3335">
            <w:pPr>
              <w:pStyle w:val="TEKSTwTABELIWYRODKOWANYtekstwyrodkowanywpoziomie"/>
            </w:pPr>
            <w:r w:rsidRPr="002E3335">
              <w:t>1</w:t>
            </w:r>
          </w:p>
        </w:tc>
        <w:tc>
          <w:tcPr>
            <w:tcW w:w="3065" w:type="dxa"/>
            <w:tcBorders>
              <w:top w:val="single" w:sz="4" w:space="0" w:color="auto"/>
              <w:left w:val="single" w:sz="4" w:space="0" w:color="auto"/>
            </w:tcBorders>
            <w:shd w:val="clear" w:color="auto" w:fill="auto"/>
          </w:tcPr>
          <w:p w:rsidR="009D5812" w:rsidRPr="002E3335" w:rsidRDefault="009D5812" w:rsidP="002E3335">
            <w:pPr>
              <w:pStyle w:val="TEKSTwTABELIWYRODKOWANYtekstwyrodkowanywpoziomie"/>
            </w:pPr>
            <w:r w:rsidRPr="002E3335">
              <w:t>–</w:t>
            </w:r>
          </w:p>
        </w:tc>
      </w:tr>
    </w:tbl>
    <w:p w:rsidR="009D5812" w:rsidRPr="0039551C" w:rsidRDefault="009D5812" w:rsidP="009D5812"/>
    <w:p w:rsidR="009D5812" w:rsidRPr="0039551C" w:rsidRDefault="009D5812" w:rsidP="002E3335">
      <w:pPr>
        <w:pStyle w:val="ARTartustawynprozporzdzenia"/>
      </w:pPr>
      <w:r w:rsidRPr="0039551C">
        <w:t>Przy stosowaniu tabeli, wartości dopuszczalnych błędów</w:t>
      </w:r>
      <w:r>
        <w:t xml:space="preserve"> </w:t>
      </w:r>
      <m:oMath>
        <m:sSub>
          <m:sSubPr>
            <m:ctrlPr>
              <w:rPr>
                <w:rFonts w:ascii="Cambria Math" w:hAnsi="Cambria Math"/>
              </w:rPr>
            </m:ctrlPr>
          </m:sSubPr>
          <m:e>
            <m:r>
              <w:rPr>
                <w:rFonts w:ascii="Cambria Math" w:hAnsi="Cambria Math"/>
              </w:rPr>
              <m:t>T</m:t>
            </m:r>
          </m:e>
          <m:sub>
            <m:r>
              <w:rPr>
                <w:rFonts w:ascii="Cambria Math" w:hAnsi="Cambria Math"/>
              </w:rPr>
              <m:t>1</m:t>
            </m:r>
          </m:sub>
        </m:sSub>
      </m:oMath>
      <w:r>
        <w:t xml:space="preserve">, </w:t>
      </w:r>
      <w:r w:rsidRPr="0039551C">
        <w:t>wyrażonych w</w:t>
      </w:r>
      <w:r>
        <w:t> </w:t>
      </w:r>
      <w:r w:rsidRPr="0039551C">
        <w:t xml:space="preserve">procentach </w:t>
      </w:r>
      <m:oMath>
        <m:sSub>
          <m:sSubPr>
            <m:ctrlPr>
              <w:rPr>
                <w:rFonts w:ascii="Cambria Math" w:hAnsi="Cambria Math"/>
              </w:rPr>
            </m:ctrlPr>
          </m:sSubPr>
          <m:e>
            <m:r>
              <w:rPr>
                <w:rFonts w:ascii="Cambria Math" w:hAnsi="Cambria Math"/>
              </w:rPr>
              <m:t>Q</m:t>
            </m:r>
          </m:e>
          <m:sub>
            <m:r>
              <w:rPr>
                <w:rFonts w:ascii="Cambria Math" w:hAnsi="Cambria Math"/>
              </w:rPr>
              <m:t>n</m:t>
            </m:r>
          </m:sub>
        </m:sSub>
      </m:oMath>
      <w:r>
        <w:t xml:space="preserve"> za</w:t>
      </w:r>
      <w:proofErr w:type="spellStart"/>
      <w:r w:rsidRPr="0039551C">
        <w:t>okrągla</w:t>
      </w:r>
      <w:proofErr w:type="spellEnd"/>
      <w:r w:rsidRPr="0039551C">
        <w:t xml:space="preserve"> się przy przel</w:t>
      </w:r>
      <w:r w:rsidRPr="0039551C">
        <w:t>i</w:t>
      </w:r>
      <w:r w:rsidRPr="0039551C">
        <w:t>czaniu na jednostki masy lub objętości do:</w:t>
      </w:r>
    </w:p>
    <w:p w:rsidR="009D5812" w:rsidRPr="0039551C" w:rsidRDefault="009D5812" w:rsidP="002E3335">
      <w:pPr>
        <w:pStyle w:val="PKTpunkt"/>
      </w:pPr>
      <w:r w:rsidRPr="0039551C">
        <w:t xml:space="preserve">– następnej dziesiętnej części g albo ml – </w:t>
      </w:r>
      <m:oMath>
        <m:sSub>
          <m:sSubPr>
            <m:ctrlPr>
              <w:rPr>
                <w:rFonts w:ascii="Cambria Math" w:hAnsi="Cambria Math"/>
              </w:rPr>
            </m:ctrlPr>
          </m:sSubPr>
          <m:e>
            <m:r>
              <w:rPr>
                <w:rFonts w:ascii="Cambria Math" w:hAnsi="Cambria Math"/>
              </w:rPr>
              <m:t>Q</m:t>
            </m:r>
          </m:e>
          <m:sub>
            <m:r>
              <w:rPr>
                <w:rFonts w:ascii="Cambria Math" w:hAnsi="Cambria Math"/>
              </w:rPr>
              <m:t>n</m:t>
            </m:r>
          </m:sub>
        </m:sSub>
        <m:r>
          <m:rPr>
            <m:sty m:val="p"/>
          </m:rPr>
          <w:rPr>
            <w:rFonts w:ascii="Cambria Math" w:hAnsi="Cambria Math"/>
          </w:rPr>
          <m:t>≤ 1000 g albo 1000 ml</m:t>
        </m:r>
      </m:oMath>
      <w:r>
        <w:rPr>
          <w:rStyle w:val="Kkursywa"/>
        </w:rPr>
        <w:t>,</w:t>
      </w:r>
    </w:p>
    <w:p w:rsidR="009D5812" w:rsidRPr="0039551C" w:rsidRDefault="009D5812" w:rsidP="002E3335">
      <w:pPr>
        <w:pStyle w:val="PKTpunkt"/>
      </w:pPr>
      <w:r w:rsidRPr="0039551C">
        <w:t xml:space="preserve">– następnej całkowitej wartości g albo ml – </w:t>
      </w:r>
      <m:oMath>
        <m:sSub>
          <m:sSubPr>
            <m:ctrlPr>
              <w:rPr>
                <w:rFonts w:ascii="Cambria Math" w:hAnsi="Cambria Math"/>
              </w:rPr>
            </m:ctrlPr>
          </m:sSubPr>
          <m:e>
            <m:r>
              <w:rPr>
                <w:rFonts w:ascii="Cambria Math" w:hAnsi="Cambria Math"/>
              </w:rPr>
              <m:t>Q</m:t>
            </m:r>
          </m:e>
          <m:sub>
            <m:r>
              <w:rPr>
                <w:rFonts w:ascii="Cambria Math" w:hAnsi="Cambria Math"/>
              </w:rPr>
              <m:t>n</m:t>
            </m:r>
          </m:sub>
        </m:sSub>
        <m:r>
          <m:rPr>
            <m:sty m:val="p"/>
          </m:rPr>
          <w:rPr>
            <w:rFonts w:ascii="Cambria Math" w:hAnsi="Cambria Math"/>
          </w:rPr>
          <m:t>&gt;1000 g albo 1000 ml</m:t>
        </m:r>
      </m:oMath>
      <w:r w:rsidRPr="0039551C">
        <w:t>.</w:t>
      </w:r>
    </w:p>
    <w:p w:rsidR="009D5812" w:rsidRPr="0039551C" w:rsidRDefault="009D5812" w:rsidP="002E3335">
      <w:pPr>
        <w:pStyle w:val="USTustnpkodeksu"/>
      </w:pPr>
      <w:r w:rsidRPr="0039551C">
        <w:t>4.</w:t>
      </w:r>
      <w:r w:rsidR="00E12E63">
        <w:t> </w:t>
      </w:r>
      <w:r w:rsidRPr="0039551C">
        <w:t>W</w:t>
      </w:r>
      <w:r>
        <w:t> </w:t>
      </w:r>
      <w:r w:rsidRPr="0039551C">
        <w:t xml:space="preserve">kontrolowanej partii nie więcej niż 2% towarów paczkowanych może mieć błąd ilości towaru paczkowanego co najwyżej dwukrotnie większy niż błąd </w:t>
      </w:r>
      <m:oMath>
        <m:sSub>
          <m:sSubPr>
            <m:ctrlPr>
              <w:rPr>
                <w:rFonts w:ascii="Cambria Math" w:hAnsi="Cambria Math"/>
              </w:rPr>
            </m:ctrlPr>
          </m:sSubPr>
          <m:e>
            <m:r>
              <w:rPr>
                <w:rFonts w:ascii="Cambria Math" w:hAnsi="Cambria Math"/>
              </w:rPr>
              <m:t>T</m:t>
            </m:r>
          </m:e>
          <m:sub>
            <m:r>
              <w:rPr>
                <w:rFonts w:ascii="Cambria Math" w:hAnsi="Cambria Math"/>
              </w:rPr>
              <m:t>1</m:t>
            </m:r>
          </m:sub>
        </m:sSub>
      </m:oMath>
      <w:r>
        <w:t xml:space="preserve"> </w:t>
      </w:r>
      <w:r w:rsidRPr="0039551C">
        <w:t>podany w tabeli 1.</w:t>
      </w:r>
    </w:p>
    <w:p w:rsidR="009D5812" w:rsidRPr="0039551C" w:rsidRDefault="009D5812" w:rsidP="002E3335">
      <w:pPr>
        <w:pStyle w:val="USTustnpkodeksu"/>
      </w:pPr>
      <w:r w:rsidRPr="0039551C">
        <w:t>5.</w:t>
      </w:r>
      <w:r w:rsidR="00E12E63">
        <w:t> </w:t>
      </w:r>
      <w:r w:rsidRPr="0039551C">
        <w:t>W</w:t>
      </w:r>
      <w:r>
        <w:t> </w:t>
      </w:r>
      <w:r w:rsidRPr="0039551C">
        <w:t xml:space="preserve">kontrolowanej partii nie może być towarów paczkowanych, których błąd ujemny przekracza dwukrotną wartość błędu </w:t>
      </w:r>
      <m:oMath>
        <m:sSub>
          <m:sSubPr>
            <m:ctrlPr>
              <w:rPr>
                <w:rFonts w:ascii="Cambria Math" w:hAnsi="Cambria Math"/>
              </w:rPr>
            </m:ctrlPr>
          </m:sSubPr>
          <m:e>
            <m:r>
              <w:rPr>
                <w:rFonts w:ascii="Cambria Math" w:hAnsi="Cambria Math"/>
              </w:rPr>
              <m:t>T</m:t>
            </m:r>
          </m:e>
          <m:sub>
            <m:r>
              <w:rPr>
                <w:rFonts w:ascii="Cambria Math" w:hAnsi="Cambria Math"/>
              </w:rPr>
              <m:t>1</m:t>
            </m:r>
          </m:sub>
        </m:sSub>
      </m:oMath>
      <w:r>
        <w:t xml:space="preserve"> </w:t>
      </w:r>
      <w:r w:rsidRPr="0039551C">
        <w:t>podanego w</w:t>
      </w:r>
      <w:r>
        <w:t> </w:t>
      </w:r>
      <w:r w:rsidRPr="0039551C">
        <w:t>tabeli 1.</w:t>
      </w:r>
    </w:p>
    <w:p w:rsidR="009D5812" w:rsidRPr="0039551C" w:rsidRDefault="009D5812" w:rsidP="002E3335">
      <w:pPr>
        <w:pStyle w:val="USTustnpkodeksu"/>
      </w:pPr>
      <w:r w:rsidRPr="0039551C">
        <w:t>6.</w:t>
      </w:r>
      <w:r w:rsidR="00E12E63">
        <w:t> </w:t>
      </w:r>
      <w:r w:rsidRPr="0039551C">
        <w:t xml:space="preserve">Nie określa się dodatniej wartości błędu ilości towaru paczkowanego </w:t>
      </w:r>
      <m:oMath>
        <m:r>
          <w:rPr>
            <w:rFonts w:ascii="Cambria Math" w:hAnsi="Cambria Math"/>
          </w:rPr>
          <m:t>T</m:t>
        </m:r>
      </m:oMath>
      <w:r>
        <w:t xml:space="preserve"> </w:t>
      </w:r>
      <w:r w:rsidRPr="0039551C">
        <w:t>(nadmiaru ilości towaru w</w:t>
      </w:r>
      <w:r>
        <w:t> </w:t>
      </w:r>
      <w:r w:rsidRPr="0039551C">
        <w:t>opakowaniu).</w:t>
      </w:r>
    </w:p>
    <w:p w:rsidR="009D5812" w:rsidRPr="0039551C" w:rsidRDefault="009D5812" w:rsidP="002E3335">
      <w:pPr>
        <w:pStyle w:val="USTustnpkodeksu"/>
      </w:pPr>
      <w:r w:rsidRPr="0039551C">
        <w:t>7.</w:t>
      </w:r>
      <w:r w:rsidR="00E12E63">
        <w:t> </w:t>
      </w:r>
      <w:r w:rsidRPr="0039551C">
        <w:t>Błąd pomiaru podczas wyznaczania ilości rzeczywistej towaru paczkowanego nie powinien przekraczać 20% d</w:t>
      </w:r>
      <w:r w:rsidRPr="0039551C">
        <w:t>o</w:t>
      </w:r>
      <w:r w:rsidRPr="0039551C">
        <w:t>puszczalnej ujemnej wartości błędu ilości towaru paczkowanego</w:t>
      </w:r>
      <w:r>
        <w:t xml:space="preserve"> (</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oMath>
      <w:r>
        <w:t>.</w:t>
      </w:r>
    </w:p>
    <w:p w:rsidR="009D5812" w:rsidRPr="002E3335" w:rsidRDefault="009D5812" w:rsidP="002E3335">
      <w:pPr>
        <w:pStyle w:val="ARTartustawynprozporzdzenia"/>
        <w:keepNext/>
        <w:rPr>
          <w:spacing w:val="20"/>
        </w:rPr>
      </w:pPr>
      <w:r w:rsidRPr="002E3335">
        <w:rPr>
          <w:spacing w:val="20"/>
        </w:rPr>
        <w:t>Kontrola towarów paczkowanych</w:t>
      </w:r>
    </w:p>
    <w:p w:rsidR="009D5812" w:rsidRPr="0039551C" w:rsidRDefault="009D5812" w:rsidP="002E3335">
      <w:pPr>
        <w:pStyle w:val="ARTartustawynprozporzdzenia"/>
      </w:pPr>
      <w:r w:rsidRPr="002E3335">
        <w:t>§</w:t>
      </w:r>
      <w:r w:rsidR="002E3335" w:rsidRPr="002E3335">
        <w:t> </w:t>
      </w:r>
      <w:r w:rsidRPr="002E3335">
        <w:t>2.</w:t>
      </w:r>
      <w:r w:rsidR="002E3335">
        <w:t> </w:t>
      </w:r>
      <w:r w:rsidRPr="0039551C">
        <w:t>1. Kontroli podlega partia towaru paczkowanego. Partia towaru paczkowanego wystarczająca do pobrania próbki w</w:t>
      </w:r>
      <w:r>
        <w:t> </w:t>
      </w:r>
      <w:r w:rsidRPr="0039551C">
        <w:t>celu wyznaczenia średniej ilości produktu w opakowaniu metodą statystyczną powinna zawierać co najmniej 100</w:t>
      </w:r>
      <w:r>
        <w:t> </w:t>
      </w:r>
      <w:proofErr w:type="spellStart"/>
      <w:r w:rsidRPr="0039551C">
        <w:t>jed</w:t>
      </w:r>
      <w:r w:rsidR="008705F9">
        <w:t>-</w:t>
      </w:r>
      <w:r w:rsidRPr="0039551C">
        <w:t>nostek</w:t>
      </w:r>
      <w:proofErr w:type="spellEnd"/>
      <w:r w:rsidRPr="0039551C">
        <w:t xml:space="preserve"> towaru.</w:t>
      </w:r>
    </w:p>
    <w:p w:rsidR="009D5812" w:rsidRPr="0039551C" w:rsidRDefault="009D5812" w:rsidP="00E12E63">
      <w:pPr>
        <w:pStyle w:val="USTustnpkodeksu"/>
        <w:spacing w:before="80"/>
      </w:pPr>
      <w:r w:rsidRPr="0039551C">
        <w:t>2.</w:t>
      </w:r>
      <w:r w:rsidR="002E3335">
        <w:t> </w:t>
      </w:r>
      <w:r w:rsidRPr="0039551C">
        <w:t>Wynikiem kontroli partii towaru paczkowanego jest jej przyjęcie (zaakceptowanie), w przypadku gdy spełnia ona wymagania metrologiczne określone w</w:t>
      </w:r>
      <w:r>
        <w:t> </w:t>
      </w:r>
      <w:r w:rsidRPr="0039551C">
        <w:t>niniejszym załączniku, albo jej odrzucenie (zdyskwalifikowanie i</w:t>
      </w:r>
      <w:r>
        <w:t> </w:t>
      </w:r>
      <w:r w:rsidRPr="0039551C">
        <w:t>uznanie tej partii za wadliwą), jeżeli takich wymagań partia ta nie spełnia.</w:t>
      </w:r>
    </w:p>
    <w:p w:rsidR="009D5812" w:rsidRPr="0039551C" w:rsidRDefault="009D5812" w:rsidP="00E12E63">
      <w:pPr>
        <w:pStyle w:val="USTustnpkodeksu"/>
        <w:spacing w:before="80"/>
      </w:pPr>
      <w:r w:rsidRPr="0039551C">
        <w:t>3.</w:t>
      </w:r>
      <w:r w:rsidR="002E3335">
        <w:t> </w:t>
      </w:r>
      <w:r w:rsidRPr="0039551C">
        <w:t>Jeżeli partia brana jest z</w:t>
      </w:r>
      <w:r>
        <w:t> </w:t>
      </w:r>
      <w:r w:rsidRPr="0039551C">
        <w:t>linii paczkującej, to liczność partii stanowią wszystkie towary przyjęte przez system ko</w:t>
      </w:r>
      <w:r w:rsidRPr="0039551C">
        <w:t>n</w:t>
      </w:r>
      <w:r w:rsidRPr="0039551C">
        <w:t>trolny paczkującego, zapakowane w</w:t>
      </w:r>
      <w:r>
        <w:t> </w:t>
      </w:r>
      <w:r w:rsidRPr="0039551C">
        <w:t>czasie jednej godziny przy maksymalnej wydajności linii. Jeżeli partia nie jest brana z</w:t>
      </w:r>
      <w:r>
        <w:t> </w:t>
      </w:r>
      <w:r w:rsidRPr="0039551C">
        <w:t>linii paczkującej, to wielkość parti</w:t>
      </w:r>
      <w:r>
        <w:t xml:space="preserve">i powinna być ograniczona do 10 </w:t>
      </w:r>
      <w:r w:rsidRPr="0039551C">
        <w:t>000</w:t>
      </w:r>
      <w:r>
        <w:t> </w:t>
      </w:r>
      <w:r w:rsidRPr="0039551C">
        <w:t>jednostek towaru.</w:t>
      </w:r>
    </w:p>
    <w:p w:rsidR="009D5812" w:rsidRPr="0039551C" w:rsidRDefault="009D5812" w:rsidP="00E12E63">
      <w:pPr>
        <w:pStyle w:val="USTustnpkodeksu"/>
        <w:spacing w:before="80"/>
      </w:pPr>
      <w:r w:rsidRPr="0039551C">
        <w:t>4.</w:t>
      </w:r>
      <w:r w:rsidR="002E3335">
        <w:t> </w:t>
      </w:r>
      <w:r w:rsidRPr="0039551C">
        <w:t>Z partii pobierana jest losowo próbka, która jest oznaczana jeszcze przed rozpoczęciem pierwszego pomiaru ko</w:t>
      </w:r>
      <w:r w:rsidRPr="0039551C">
        <w:t>n</w:t>
      </w:r>
      <w:r w:rsidRPr="0039551C">
        <w:t>trolnego. Próbkę tę stanowią towary w</w:t>
      </w:r>
      <w:r>
        <w:t> </w:t>
      </w:r>
      <w:r w:rsidRPr="0039551C">
        <w:t>liczbie określonej w</w:t>
      </w:r>
      <w:r>
        <w:t> § </w:t>
      </w:r>
      <w:r w:rsidRPr="0039551C">
        <w:t>4</w:t>
      </w:r>
      <w:r>
        <w:t xml:space="preserve"> ust. </w:t>
      </w:r>
      <w:r w:rsidRPr="0039551C">
        <w:t>1</w:t>
      </w:r>
      <w:r>
        <w:t> </w:t>
      </w:r>
      <w:r w:rsidRPr="0039551C">
        <w:t>(tabela 2). Partia towaru, zawierająca mniej niż 100</w:t>
      </w:r>
      <w:r>
        <w:t> </w:t>
      </w:r>
      <w:r w:rsidRPr="0039551C">
        <w:t>towarów paczkowanych podlegających badaniom nieniszczącym, kontrolowana jest w</w:t>
      </w:r>
      <w:r>
        <w:t> </w:t>
      </w:r>
      <w:r w:rsidRPr="0039551C">
        <w:t>całości.</w:t>
      </w:r>
    </w:p>
    <w:p w:rsidR="009D5812" w:rsidRPr="0039551C" w:rsidRDefault="009D5812" w:rsidP="00E12E63">
      <w:pPr>
        <w:pStyle w:val="USTustnpkodeksu"/>
        <w:spacing w:before="80"/>
      </w:pPr>
      <w:r w:rsidRPr="0039551C">
        <w:t>5.</w:t>
      </w:r>
      <w:r w:rsidR="002E3335">
        <w:t> </w:t>
      </w:r>
      <w:r w:rsidRPr="0039551C">
        <w:t>Jeżeli jest to konieczne do zapewnienia prawidłowości badania, to w</w:t>
      </w:r>
      <w:r>
        <w:t> </w:t>
      </w:r>
      <w:r w:rsidRPr="0039551C">
        <w:t>czasie kontroli towary paczkowane mogą być niszczone (kontrola niszcząca). Kontrolę niszczącą należy ograniczać do niezbędnych przypadków i</w:t>
      </w:r>
      <w:r>
        <w:t> </w:t>
      </w:r>
      <w:r w:rsidRPr="0039551C">
        <w:t>stosować dla partii zawierającej co najmniej 100</w:t>
      </w:r>
      <w:r>
        <w:t> </w:t>
      </w:r>
      <w:r w:rsidRPr="0039551C">
        <w:t>jednostek towaru, dla mniejszych partii zaś kontrolę niszczącą należy ograniczać do prz</w:t>
      </w:r>
      <w:r w:rsidRPr="0039551C">
        <w:t>y</w:t>
      </w:r>
      <w:r w:rsidRPr="0039551C">
        <w:t>padków wynikających ze skarg nabywców i</w:t>
      </w:r>
      <w:r>
        <w:t> </w:t>
      </w:r>
      <w:r w:rsidRPr="0039551C">
        <w:t>poddawać jej 10% towarów z</w:t>
      </w:r>
      <w:r>
        <w:t> </w:t>
      </w:r>
      <w:r w:rsidRPr="0039551C">
        <w:t>partii, lecz nie mniej niż 2</w:t>
      </w:r>
      <w:r>
        <w:t> </w:t>
      </w:r>
      <w:r w:rsidRPr="0039551C">
        <w:t>jednostki.</w:t>
      </w:r>
    </w:p>
    <w:p w:rsidR="009D5812" w:rsidRPr="0039551C" w:rsidRDefault="009D5812" w:rsidP="00E12E63">
      <w:pPr>
        <w:pStyle w:val="USTustnpkodeksu"/>
        <w:spacing w:before="80"/>
      </w:pPr>
      <w:r w:rsidRPr="0039551C">
        <w:t>6.</w:t>
      </w:r>
      <w:r w:rsidR="002E3335">
        <w:t> </w:t>
      </w:r>
      <w:r w:rsidRPr="0039551C">
        <w:t>Przyjęcie partii towaru paczkowanego następuje wtedy, gdy w</w:t>
      </w:r>
      <w:r>
        <w:t> </w:t>
      </w:r>
      <w:r w:rsidRPr="0039551C">
        <w:t>wyniku badania pobranej próbki stwierdzono, że spełnione są wymagania określone w</w:t>
      </w:r>
      <w:r>
        <w:t> § </w:t>
      </w:r>
      <w:r w:rsidRPr="0039551C">
        <w:t>4</w:t>
      </w:r>
      <w:r>
        <w:t>–</w:t>
      </w:r>
      <w:r w:rsidRPr="0039551C">
        <w:t>6, dotyczące odpowiednio:</w:t>
      </w:r>
    </w:p>
    <w:p w:rsidR="009D5812" w:rsidRPr="0039551C" w:rsidRDefault="009D5812" w:rsidP="00BA067D">
      <w:pPr>
        <w:pStyle w:val="PKTpunkt"/>
        <w:spacing w:before="80"/>
        <w:ind w:left="170" w:hanging="170"/>
      </w:pPr>
      <w:r w:rsidRPr="0039551C">
        <w:t>–</w:t>
      </w:r>
      <w:r w:rsidRPr="0039551C">
        <w:tab/>
        <w:t>ilości rzeczywistej towarów paczkowanych wchodzących w</w:t>
      </w:r>
      <w:r>
        <w:t> </w:t>
      </w:r>
      <w:r w:rsidRPr="0039551C">
        <w:t>skład próbki w</w:t>
      </w:r>
      <w:r>
        <w:t> </w:t>
      </w:r>
      <w:r w:rsidRPr="0039551C">
        <w:t>stosunku do ilości nominalnej oraz</w:t>
      </w:r>
    </w:p>
    <w:p w:rsidR="009D5812" w:rsidRPr="0039551C" w:rsidRDefault="009D5812" w:rsidP="00BA067D">
      <w:pPr>
        <w:pStyle w:val="PKTpunkt"/>
        <w:spacing w:before="80"/>
        <w:ind w:left="170" w:hanging="170"/>
      </w:pPr>
      <w:r w:rsidRPr="0039551C">
        <w:t>–</w:t>
      </w:r>
      <w:r w:rsidRPr="0039551C">
        <w:tab/>
        <w:t>średniej ilości rzeczywistej towarów paczkowanych wchodzących w</w:t>
      </w:r>
      <w:r>
        <w:t> </w:t>
      </w:r>
      <w:r w:rsidRPr="0039551C">
        <w:t>skład próbki w</w:t>
      </w:r>
      <w:r>
        <w:t> </w:t>
      </w:r>
      <w:r w:rsidRPr="0039551C">
        <w:t>stosunku do jego ilości nominalnej.</w:t>
      </w:r>
    </w:p>
    <w:p w:rsidR="009D5812" w:rsidRPr="0039551C" w:rsidRDefault="008705F9" w:rsidP="002E3335">
      <w:pPr>
        <w:pStyle w:val="USTustnpkodeksu"/>
      </w:pPr>
      <w:r>
        <w:t xml:space="preserve">7. </w:t>
      </w:r>
      <w:r w:rsidR="009D5812" w:rsidRPr="0039551C">
        <w:t>Jeżeli partia towaru paczkowanego nie spełnia tych wymagań, to zostaje odrzucona.</w:t>
      </w:r>
    </w:p>
    <w:p w:rsidR="009D5812" w:rsidRPr="002E3335" w:rsidRDefault="009D5812" w:rsidP="002E3335">
      <w:pPr>
        <w:pStyle w:val="ARTartustawynprozporzdzenia"/>
        <w:rPr>
          <w:spacing w:val="20"/>
        </w:rPr>
      </w:pPr>
      <w:r w:rsidRPr="002E3335">
        <w:rPr>
          <w:spacing w:val="20"/>
        </w:rPr>
        <w:t>Wyznaczanie ilości rzeczywistej towaru paczkowanego</w:t>
      </w:r>
    </w:p>
    <w:p w:rsidR="009D5812" w:rsidRPr="0039551C" w:rsidRDefault="009D5812" w:rsidP="002E3335">
      <w:pPr>
        <w:pStyle w:val="ARTartustawynprozporzdzenia"/>
      </w:pPr>
      <w:r w:rsidRPr="002E3335">
        <w:rPr>
          <w:rStyle w:val="Ppogrubienie"/>
        </w:rPr>
        <w:t>§</w:t>
      </w:r>
      <w:r w:rsidR="002E3335" w:rsidRPr="002E3335">
        <w:rPr>
          <w:rStyle w:val="Ppogrubienie"/>
        </w:rPr>
        <w:t> </w:t>
      </w:r>
      <w:r w:rsidRPr="002E3335">
        <w:rPr>
          <w:rStyle w:val="Ppogrubienie"/>
        </w:rPr>
        <w:t>3.</w:t>
      </w:r>
      <w:r w:rsidR="002E3335">
        <w:t> </w:t>
      </w:r>
      <w:r w:rsidRPr="0039551C">
        <w:t>1. Ilość rzeczywistą towaru paczkowanego, wyrażoną w</w:t>
      </w:r>
      <w:r>
        <w:t> </w:t>
      </w:r>
      <w:r w:rsidRPr="0039551C">
        <w:t>jednostkach masy, wyznacza się bezpośrednio przez pomiar masy.</w:t>
      </w:r>
    </w:p>
    <w:p w:rsidR="009D5812" w:rsidRPr="0039551C" w:rsidRDefault="009D5812" w:rsidP="002E3335">
      <w:pPr>
        <w:pStyle w:val="USTustnpkodeksu"/>
      </w:pPr>
      <w:r w:rsidRPr="0039551C">
        <w:t>2.</w:t>
      </w:r>
      <w:r w:rsidR="002E3335">
        <w:t> </w:t>
      </w:r>
      <w:r w:rsidRPr="0039551C">
        <w:t>Ilość rzeczywistą towaru paczkowanego, wyrażoną w</w:t>
      </w:r>
      <w:r>
        <w:t> </w:t>
      </w:r>
      <w:r w:rsidRPr="0039551C">
        <w:t>jednostkach objętości, wyznacza się w</w:t>
      </w:r>
      <w:r>
        <w:t> </w:t>
      </w:r>
      <w:r w:rsidRPr="0039551C">
        <w:t xml:space="preserve">zależności od </w:t>
      </w:r>
      <w:proofErr w:type="spellStart"/>
      <w:r w:rsidRPr="0039551C">
        <w:t>właś</w:t>
      </w:r>
      <w:proofErr w:type="spellEnd"/>
      <w:r w:rsidR="008705F9">
        <w:t>-</w:t>
      </w:r>
      <w:r w:rsidR="008705F9">
        <w:br/>
      </w:r>
      <w:proofErr w:type="spellStart"/>
      <w:r w:rsidRPr="0039551C">
        <w:t>ciwości</w:t>
      </w:r>
      <w:proofErr w:type="spellEnd"/>
      <w:r w:rsidRPr="0039551C">
        <w:t xml:space="preserve"> produktu:</w:t>
      </w:r>
    </w:p>
    <w:p w:rsidR="009D5812" w:rsidRPr="00BA067D" w:rsidRDefault="009D5812" w:rsidP="00BA067D">
      <w:pPr>
        <w:pStyle w:val="PKTpunkt"/>
        <w:spacing w:before="80"/>
        <w:ind w:left="170" w:hanging="170"/>
        <w:rPr>
          <w:bCs w:val="0"/>
        </w:rPr>
      </w:pPr>
      <w:r w:rsidRPr="0039551C">
        <w:t>–</w:t>
      </w:r>
      <w:r w:rsidRPr="0039551C">
        <w:tab/>
        <w:t>bezpośrednio prze</w:t>
      </w:r>
      <w:r w:rsidRPr="00BA067D">
        <w:rPr>
          <w:bCs w:val="0"/>
        </w:rPr>
        <w:t>z pomiar objętości,</w:t>
      </w:r>
    </w:p>
    <w:p w:rsidR="009D5812" w:rsidRPr="0039551C" w:rsidRDefault="009D5812" w:rsidP="00BA067D">
      <w:pPr>
        <w:pStyle w:val="PKTpunkt"/>
        <w:spacing w:before="80"/>
        <w:ind w:left="170" w:hanging="170"/>
      </w:pPr>
      <w:r w:rsidRPr="00BA067D">
        <w:rPr>
          <w:bCs w:val="0"/>
        </w:rPr>
        <w:t>–</w:t>
      </w:r>
      <w:r w:rsidRPr="00BA067D">
        <w:rPr>
          <w:bCs w:val="0"/>
        </w:rPr>
        <w:tab/>
        <w:t>pośrednio przez pom</w:t>
      </w:r>
      <w:r w:rsidRPr="0039551C">
        <w:t>iar masy i</w:t>
      </w:r>
      <w:r>
        <w:t> </w:t>
      </w:r>
      <w:r w:rsidRPr="0039551C">
        <w:t>gęstości.</w:t>
      </w:r>
    </w:p>
    <w:p w:rsidR="009D5812" w:rsidRPr="0039551C" w:rsidRDefault="009D5812" w:rsidP="00E12E63">
      <w:pPr>
        <w:pStyle w:val="USTustnpkodeksu"/>
      </w:pPr>
      <w:r w:rsidRPr="0039551C">
        <w:t>3.</w:t>
      </w:r>
      <w:r w:rsidR="00E12E63">
        <w:t> </w:t>
      </w:r>
      <w:r w:rsidRPr="0039551C">
        <w:t xml:space="preserve">Minimalna akceptowana ilość rzeczywista towaru paczkowanego jest równa różnicy między ilością nominalną </w:t>
      </w:r>
      <m:oMath>
        <m:sSub>
          <m:sSubPr>
            <m:ctrlPr>
              <w:rPr>
                <w:rFonts w:ascii="Cambria Math" w:hAnsi="Cambria Math"/>
              </w:rPr>
            </m:ctrlPr>
          </m:sSubPr>
          <m:e>
            <m:r>
              <w:rPr>
                <w:rFonts w:ascii="Cambria Math" w:hAnsi="Cambria Math"/>
              </w:rPr>
              <m:t>Q</m:t>
            </m:r>
          </m:e>
          <m:sub>
            <m:r>
              <w:rPr>
                <w:rFonts w:ascii="Cambria Math" w:hAnsi="Cambria Math"/>
              </w:rPr>
              <m:t>n</m:t>
            </m:r>
          </m:sub>
        </m:sSub>
      </m:oMath>
      <w:r w:rsidRPr="0039551C">
        <w:t xml:space="preserve"> towaru paczkowanego a</w:t>
      </w:r>
      <w:r>
        <w:t> </w:t>
      </w:r>
      <w:r w:rsidRPr="0039551C">
        <w:t xml:space="preserve">dopuszczalnym błędem ujemnym </w:t>
      </w:r>
      <m:oMath>
        <m:sSub>
          <m:sSubPr>
            <m:ctrlPr>
              <w:rPr>
                <w:rFonts w:ascii="Cambria Math" w:hAnsi="Cambria Math"/>
              </w:rPr>
            </m:ctrlPr>
          </m:sSubPr>
          <m:e>
            <m:r>
              <w:rPr>
                <w:rFonts w:ascii="Cambria Math" w:hAnsi="Cambria Math"/>
              </w:rPr>
              <m:t>T</m:t>
            </m:r>
          </m:e>
          <m:sub>
            <m:r>
              <w:rPr>
                <w:rFonts w:ascii="Cambria Math" w:hAnsi="Cambria Math"/>
              </w:rPr>
              <m:t>1</m:t>
            </m:r>
          </m:sub>
        </m:sSub>
      </m:oMath>
      <w:r>
        <w:t xml:space="preserve">, </w:t>
      </w:r>
      <w:r w:rsidRPr="0039551C">
        <w:t>określonym w</w:t>
      </w:r>
      <w:r>
        <w:t> § </w:t>
      </w:r>
      <w:r w:rsidRPr="0039551C">
        <w:t>1</w:t>
      </w:r>
      <w:r>
        <w:t xml:space="preserve"> ust. </w:t>
      </w:r>
      <w:r w:rsidRPr="0039551C">
        <w:t>3</w:t>
      </w:r>
      <w:r>
        <w:t> </w:t>
      </w:r>
      <w:r w:rsidRPr="0039551C">
        <w:t>(tabela 1).</w:t>
      </w:r>
    </w:p>
    <w:p w:rsidR="009D5812" w:rsidRPr="0039551C" w:rsidRDefault="009D5812" w:rsidP="00E12E63">
      <w:pPr>
        <w:pStyle w:val="USTustnpkodeksu"/>
      </w:pPr>
      <w:r w:rsidRPr="0039551C">
        <w:t>4.</w:t>
      </w:r>
      <w:r w:rsidR="00E12E63">
        <w:t> </w:t>
      </w:r>
      <w:r w:rsidRPr="0039551C">
        <w:t>Towary paczkowane o</w:t>
      </w:r>
      <w:r>
        <w:t> </w:t>
      </w:r>
      <w:r w:rsidRPr="0039551C">
        <w:t>ilości rzeczywistej mniejszej niż minimalnie akceptowana uważa się za wadliwe.</w:t>
      </w:r>
    </w:p>
    <w:p w:rsidR="009D5812" w:rsidRPr="002E3335" w:rsidRDefault="009D5812" w:rsidP="002E3335">
      <w:pPr>
        <w:pStyle w:val="ARTartustawynprozporzdzenia"/>
        <w:rPr>
          <w:spacing w:val="20"/>
        </w:rPr>
      </w:pPr>
      <w:r w:rsidRPr="002E3335">
        <w:rPr>
          <w:spacing w:val="20"/>
        </w:rPr>
        <w:t>Kontrola nieniszcząca</w:t>
      </w:r>
    </w:p>
    <w:p w:rsidR="009D5812" w:rsidRPr="0039551C" w:rsidRDefault="009D5812" w:rsidP="00E12E63">
      <w:pPr>
        <w:pStyle w:val="ARTartustawynprozporzdzenia"/>
      </w:pPr>
      <w:r w:rsidRPr="00E12E63">
        <w:t>§</w:t>
      </w:r>
      <w:r w:rsidR="00E12E63" w:rsidRPr="00E12E63">
        <w:t> </w:t>
      </w:r>
      <w:r w:rsidRPr="00E12E63">
        <w:t>4.</w:t>
      </w:r>
      <w:r w:rsidR="00E12E63">
        <w:t> </w:t>
      </w:r>
      <w:r w:rsidRPr="0039551C">
        <w:t>1. Próbki, które nie ulegają zniszczeniu w</w:t>
      </w:r>
      <w:r>
        <w:t> </w:t>
      </w:r>
      <w:r w:rsidRPr="0039551C">
        <w:t>czasie kontroli, podlegają kontroli wyrywkowej dwustopniowej i</w:t>
      </w:r>
      <w:r>
        <w:t> </w:t>
      </w:r>
      <w:r w:rsidRPr="0039551C">
        <w:t>ocenie według tabeli 2.</w:t>
      </w:r>
    </w:p>
    <w:p w:rsidR="009D5812" w:rsidRPr="0039551C" w:rsidRDefault="009D5812" w:rsidP="00E12E63">
      <w:pPr>
        <w:pStyle w:val="TYTTABELItytutabeli"/>
      </w:pPr>
      <w:r w:rsidRPr="0039551C">
        <w:t>Tabela 2</w:t>
      </w:r>
    </w:p>
    <w:tbl>
      <w:tblPr>
        <w:tblW w:w="9733" w:type="dxa"/>
        <w:jc w:val="center"/>
        <w:tblInd w:w="-17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758"/>
        <w:gridCol w:w="992"/>
        <w:gridCol w:w="1645"/>
        <w:gridCol w:w="1794"/>
        <w:gridCol w:w="1608"/>
        <w:gridCol w:w="1936"/>
      </w:tblGrid>
      <w:tr w:rsidR="009D5812" w:rsidRPr="00D53B8E" w:rsidTr="009E0691">
        <w:trPr>
          <w:jc w:val="center"/>
        </w:trPr>
        <w:tc>
          <w:tcPr>
            <w:tcW w:w="1758" w:type="dxa"/>
            <w:vMerge w:val="restart"/>
            <w:tcBorders>
              <w:top w:val="single" w:sz="12" w:space="0" w:color="000000"/>
              <w:left w:val="single" w:sz="12" w:space="0" w:color="000000"/>
              <w:bottom w:val="single" w:sz="12" w:space="0" w:color="000000"/>
              <w:right w:val="single" w:sz="4" w:space="0" w:color="auto"/>
              <w:tl2br w:val="nil"/>
              <w:tr2bl w:val="nil"/>
            </w:tcBorders>
            <w:shd w:val="clear" w:color="auto" w:fill="auto"/>
          </w:tcPr>
          <w:p w:rsidR="009D5812" w:rsidRPr="00E12E63" w:rsidRDefault="008705F9" w:rsidP="008705F9">
            <w:pPr>
              <w:pStyle w:val="TYTKOLUMNYtytukolumnywtabeli"/>
            </w:pPr>
            <w:r>
              <w:t>Liczba towarów paczkowanych</w:t>
            </w:r>
            <w:r>
              <w:br/>
            </w:r>
            <w:r w:rsidR="009D5812" w:rsidRPr="00E12E63">
              <w:t>w partii</w:t>
            </w:r>
          </w:p>
        </w:tc>
        <w:tc>
          <w:tcPr>
            <w:tcW w:w="992" w:type="dxa"/>
            <w:vMerge w:val="restart"/>
            <w:tcBorders>
              <w:top w:val="single" w:sz="12" w:space="0" w:color="000000"/>
              <w:left w:val="single" w:sz="4" w:space="0" w:color="auto"/>
              <w:bottom w:val="single" w:sz="12" w:space="0" w:color="000000"/>
              <w:right w:val="single" w:sz="4" w:space="0" w:color="auto"/>
              <w:tl2br w:val="nil"/>
              <w:tr2bl w:val="nil"/>
            </w:tcBorders>
            <w:shd w:val="clear" w:color="auto" w:fill="auto"/>
          </w:tcPr>
          <w:p w:rsidR="009D5812" w:rsidRPr="00E12E63" w:rsidRDefault="009D5812" w:rsidP="00E12E63">
            <w:pPr>
              <w:pStyle w:val="TYTKOLUMNYtytukolumnywtabeli"/>
            </w:pPr>
            <w:r w:rsidRPr="00E12E63">
              <w:t>Numer próbki</w:t>
            </w:r>
          </w:p>
        </w:tc>
        <w:tc>
          <w:tcPr>
            <w:tcW w:w="1645" w:type="dxa"/>
            <w:vMerge w:val="restart"/>
            <w:tcBorders>
              <w:top w:val="single" w:sz="12" w:space="0" w:color="000000"/>
              <w:left w:val="single" w:sz="4" w:space="0" w:color="auto"/>
              <w:bottom w:val="single" w:sz="12" w:space="0" w:color="000000"/>
              <w:right w:val="single" w:sz="4" w:space="0" w:color="auto"/>
              <w:tl2br w:val="nil"/>
              <w:tr2bl w:val="nil"/>
            </w:tcBorders>
            <w:shd w:val="clear" w:color="auto" w:fill="auto"/>
          </w:tcPr>
          <w:p w:rsidR="009D5812" w:rsidRPr="00E12E63" w:rsidRDefault="009D5812" w:rsidP="00E12E63">
            <w:pPr>
              <w:pStyle w:val="TYTKOLUMNYtytukolumnywtabeli"/>
            </w:pPr>
            <w:r w:rsidRPr="00E12E63">
              <w:t>Liczba towarów paczkowanych</w:t>
            </w:r>
          </w:p>
        </w:tc>
        <w:tc>
          <w:tcPr>
            <w:tcW w:w="1794" w:type="dxa"/>
            <w:vMerge w:val="restart"/>
            <w:tcBorders>
              <w:top w:val="single" w:sz="12" w:space="0" w:color="000000"/>
              <w:left w:val="single" w:sz="4" w:space="0" w:color="auto"/>
              <w:bottom w:val="single" w:sz="12" w:space="0" w:color="000000"/>
              <w:right w:val="single" w:sz="4" w:space="0" w:color="auto"/>
              <w:tl2br w:val="nil"/>
              <w:tr2bl w:val="nil"/>
            </w:tcBorders>
            <w:shd w:val="clear" w:color="auto" w:fill="auto"/>
          </w:tcPr>
          <w:p w:rsidR="009D5812" w:rsidRPr="00E12E63" w:rsidRDefault="009D5812" w:rsidP="00E12E63">
            <w:pPr>
              <w:pStyle w:val="TYTKOLUMNYtytukolumnywtabeli"/>
            </w:pPr>
            <w:r w:rsidRPr="00E12E63">
              <w:t>Łączna liczba kontrolowanych towarów</w:t>
            </w:r>
          </w:p>
        </w:tc>
        <w:tc>
          <w:tcPr>
            <w:tcW w:w="3544" w:type="dxa"/>
            <w:gridSpan w:val="2"/>
            <w:tcBorders>
              <w:top w:val="single" w:sz="12" w:space="0" w:color="000000"/>
              <w:left w:val="single" w:sz="4" w:space="0" w:color="auto"/>
              <w:bottom w:val="single" w:sz="12" w:space="0" w:color="000000"/>
              <w:right w:val="single" w:sz="12" w:space="0" w:color="000000"/>
              <w:tl2br w:val="nil"/>
              <w:tr2bl w:val="nil"/>
            </w:tcBorders>
            <w:shd w:val="clear" w:color="auto" w:fill="auto"/>
          </w:tcPr>
          <w:p w:rsidR="009D5812" w:rsidRPr="00E12E63" w:rsidRDefault="009D5812" w:rsidP="00E12E63">
            <w:pPr>
              <w:pStyle w:val="TYTKOLUMNYtytukolumnywtabeli"/>
            </w:pPr>
            <w:r w:rsidRPr="00E12E63">
              <w:t>Liczba wadliwych jednostek szt.</w:t>
            </w:r>
          </w:p>
        </w:tc>
      </w:tr>
      <w:tr w:rsidR="009D5812" w:rsidRPr="00D53B8E" w:rsidTr="009E0691">
        <w:trPr>
          <w:jc w:val="center"/>
        </w:trPr>
        <w:tc>
          <w:tcPr>
            <w:tcW w:w="1758" w:type="dxa"/>
            <w:vMerge/>
            <w:tcBorders>
              <w:bottom w:val="single" w:sz="4" w:space="0" w:color="auto"/>
              <w:right w:val="single" w:sz="4" w:space="0" w:color="auto"/>
            </w:tcBorders>
            <w:shd w:val="clear" w:color="auto" w:fill="auto"/>
          </w:tcPr>
          <w:p w:rsidR="009D5812" w:rsidRPr="00D53B8E" w:rsidRDefault="009D5812" w:rsidP="00E12E63">
            <w:pPr>
              <w:pStyle w:val="TYTKOLUMNYtytukolumnywtabeli"/>
            </w:pPr>
          </w:p>
        </w:tc>
        <w:tc>
          <w:tcPr>
            <w:tcW w:w="992" w:type="dxa"/>
            <w:vMerge/>
            <w:tcBorders>
              <w:left w:val="single" w:sz="4" w:space="0" w:color="auto"/>
              <w:bottom w:val="single" w:sz="4" w:space="0" w:color="auto"/>
              <w:right w:val="single" w:sz="4" w:space="0" w:color="auto"/>
            </w:tcBorders>
            <w:shd w:val="clear" w:color="auto" w:fill="auto"/>
          </w:tcPr>
          <w:p w:rsidR="009D5812" w:rsidRPr="00D53B8E" w:rsidRDefault="009D5812" w:rsidP="00E12E63">
            <w:pPr>
              <w:pStyle w:val="TYTKOLUMNYtytukolumnywtabeli"/>
            </w:pPr>
          </w:p>
        </w:tc>
        <w:tc>
          <w:tcPr>
            <w:tcW w:w="1645" w:type="dxa"/>
            <w:vMerge/>
            <w:tcBorders>
              <w:left w:val="single" w:sz="4" w:space="0" w:color="auto"/>
              <w:bottom w:val="single" w:sz="4" w:space="0" w:color="auto"/>
              <w:right w:val="single" w:sz="4" w:space="0" w:color="auto"/>
            </w:tcBorders>
            <w:shd w:val="clear" w:color="auto" w:fill="auto"/>
          </w:tcPr>
          <w:p w:rsidR="009D5812" w:rsidRPr="00D53B8E" w:rsidRDefault="009D5812" w:rsidP="00E12E63">
            <w:pPr>
              <w:pStyle w:val="TYTKOLUMNYtytukolumnywtabeli"/>
            </w:pPr>
          </w:p>
        </w:tc>
        <w:tc>
          <w:tcPr>
            <w:tcW w:w="1794" w:type="dxa"/>
            <w:vMerge/>
            <w:tcBorders>
              <w:left w:val="single" w:sz="4" w:space="0" w:color="auto"/>
              <w:bottom w:val="single" w:sz="4" w:space="0" w:color="auto"/>
              <w:right w:val="single" w:sz="4" w:space="0" w:color="auto"/>
            </w:tcBorders>
            <w:shd w:val="clear" w:color="auto" w:fill="auto"/>
          </w:tcPr>
          <w:p w:rsidR="009D5812" w:rsidRPr="00D53B8E" w:rsidRDefault="009D5812" w:rsidP="00E12E63">
            <w:pPr>
              <w:pStyle w:val="TYTKOLUMNYtytukolumnywtabeli"/>
            </w:pPr>
          </w:p>
        </w:tc>
        <w:tc>
          <w:tcPr>
            <w:tcW w:w="1608" w:type="dxa"/>
            <w:tcBorders>
              <w:left w:val="single" w:sz="4" w:space="0" w:color="auto"/>
              <w:bottom w:val="single" w:sz="4" w:space="0" w:color="auto"/>
              <w:right w:val="single" w:sz="4" w:space="0" w:color="auto"/>
            </w:tcBorders>
            <w:shd w:val="clear" w:color="auto" w:fill="auto"/>
          </w:tcPr>
          <w:p w:rsidR="009D5812" w:rsidRPr="009D5812" w:rsidRDefault="009D5812" w:rsidP="00E12E63">
            <w:pPr>
              <w:pStyle w:val="TYTKOLUMNYtytukolumnywtabeli"/>
            </w:pPr>
            <w:r w:rsidRPr="00D53B8E">
              <w:t>kwalifikująca partię</w:t>
            </w:r>
          </w:p>
        </w:tc>
        <w:tc>
          <w:tcPr>
            <w:tcW w:w="1936" w:type="dxa"/>
            <w:tcBorders>
              <w:left w:val="single" w:sz="4" w:space="0" w:color="auto"/>
              <w:bottom w:val="single" w:sz="4" w:space="0" w:color="auto"/>
            </w:tcBorders>
            <w:shd w:val="clear" w:color="auto" w:fill="auto"/>
          </w:tcPr>
          <w:p w:rsidR="009D5812" w:rsidRPr="009D5812" w:rsidRDefault="009D5812" w:rsidP="00E12E63">
            <w:pPr>
              <w:pStyle w:val="TYTKOLUMNYtytukolumnywtabeli"/>
            </w:pPr>
            <w:r w:rsidRPr="00D53B8E">
              <w:t>dyskwalifikująca partię</w:t>
            </w:r>
          </w:p>
        </w:tc>
      </w:tr>
      <w:tr w:rsidR="009D5812" w:rsidRPr="00D53B8E" w:rsidTr="009E0691">
        <w:trPr>
          <w:jc w:val="center"/>
        </w:trPr>
        <w:tc>
          <w:tcPr>
            <w:tcW w:w="1758" w:type="dxa"/>
            <w:tcBorders>
              <w:top w:val="single" w:sz="4" w:space="0" w:color="auto"/>
              <w:right w:val="single" w:sz="4" w:space="0" w:color="auto"/>
            </w:tcBorders>
            <w:shd w:val="clear" w:color="auto" w:fill="auto"/>
          </w:tcPr>
          <w:p w:rsidR="009D5812" w:rsidRPr="00E12E63" w:rsidRDefault="009D5812" w:rsidP="008705F9">
            <w:pPr>
              <w:pStyle w:val="TEKSTwTABELIWYRODKOWANYtekstwyrodkowanywpoziomie"/>
            </w:pPr>
            <w:r w:rsidRPr="00E12E63">
              <w:t>100–500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1</w:t>
            </w: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30</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30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sym w:font="Symbol" w:char="F0A3"/>
            </w:r>
            <w:r w:rsidRPr="00E12E63">
              <w:t>1</w:t>
            </w:r>
          </w:p>
        </w:tc>
        <w:tc>
          <w:tcPr>
            <w:tcW w:w="1936" w:type="dxa"/>
            <w:tcBorders>
              <w:top w:val="single" w:sz="4" w:space="0" w:color="auto"/>
              <w:left w:val="single" w:sz="4" w:space="0" w:color="auto"/>
              <w:bottom w:val="single" w:sz="4" w:space="0" w:color="auto"/>
            </w:tcBorders>
            <w:shd w:val="clear" w:color="auto" w:fill="auto"/>
          </w:tcPr>
          <w:p w:rsidR="009D5812" w:rsidRPr="00E12E63" w:rsidRDefault="009D5812" w:rsidP="00E12E63">
            <w:pPr>
              <w:pStyle w:val="TEKSTwTABELIWYRODKOWANYtekstwyrodkowanywpoziomie"/>
            </w:pPr>
            <w:r w:rsidRPr="00E12E63">
              <w:sym w:font="Symbol" w:char="F0B3"/>
            </w:r>
            <w:r w:rsidRPr="00E12E63">
              <w:t>3</w:t>
            </w:r>
          </w:p>
        </w:tc>
      </w:tr>
      <w:tr w:rsidR="009D5812" w:rsidRPr="00D53B8E" w:rsidTr="009E0691">
        <w:trPr>
          <w:jc w:val="center"/>
        </w:trPr>
        <w:tc>
          <w:tcPr>
            <w:tcW w:w="1758" w:type="dxa"/>
            <w:tcBorders>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2</w:t>
            </w: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30</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60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sym w:font="Symbol" w:char="F0A3"/>
            </w:r>
            <w:r w:rsidRPr="00E12E63">
              <w:t>4</w:t>
            </w:r>
          </w:p>
        </w:tc>
        <w:tc>
          <w:tcPr>
            <w:tcW w:w="1936" w:type="dxa"/>
            <w:tcBorders>
              <w:top w:val="single" w:sz="4" w:space="0" w:color="auto"/>
              <w:left w:val="single" w:sz="4" w:space="0" w:color="auto"/>
              <w:bottom w:val="single" w:sz="4" w:space="0" w:color="auto"/>
            </w:tcBorders>
            <w:shd w:val="clear" w:color="auto" w:fill="auto"/>
          </w:tcPr>
          <w:p w:rsidR="009D5812" w:rsidRPr="00E12E63" w:rsidRDefault="009D5812" w:rsidP="00E12E63">
            <w:pPr>
              <w:pStyle w:val="TEKSTwTABELIWYRODKOWANYtekstwyrodkowanywpoziomie"/>
            </w:pPr>
            <w:r w:rsidRPr="00E12E63">
              <w:sym w:font="Symbol" w:char="F0B3"/>
            </w:r>
            <w:r w:rsidRPr="00E12E63">
              <w:t>5</w:t>
            </w:r>
          </w:p>
        </w:tc>
      </w:tr>
      <w:tr w:rsidR="009D5812" w:rsidRPr="00D53B8E" w:rsidTr="009E0691">
        <w:trPr>
          <w:jc w:val="center"/>
        </w:trPr>
        <w:tc>
          <w:tcPr>
            <w:tcW w:w="1758" w:type="dxa"/>
            <w:tcBorders>
              <w:top w:val="single" w:sz="4" w:space="0" w:color="auto"/>
              <w:right w:val="single" w:sz="4" w:space="0" w:color="auto"/>
            </w:tcBorders>
            <w:shd w:val="clear" w:color="auto" w:fill="auto"/>
          </w:tcPr>
          <w:p w:rsidR="009D5812" w:rsidRPr="00E12E63" w:rsidRDefault="008705F9" w:rsidP="00E12E63">
            <w:pPr>
              <w:pStyle w:val="TEKSTwTABELIWYRODKOWANYtekstwyrodkowanywpoziomie"/>
            </w:pPr>
            <w:r>
              <w:t>501–</w:t>
            </w:r>
            <w:r w:rsidR="009D5812" w:rsidRPr="00E12E63">
              <w:t>3200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1</w:t>
            </w: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50</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50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sym w:font="Symbol" w:char="F0A3"/>
            </w:r>
            <w:r w:rsidRPr="00E12E63">
              <w:t>2</w:t>
            </w:r>
          </w:p>
        </w:tc>
        <w:tc>
          <w:tcPr>
            <w:tcW w:w="1936" w:type="dxa"/>
            <w:tcBorders>
              <w:top w:val="single" w:sz="4" w:space="0" w:color="auto"/>
              <w:left w:val="single" w:sz="4" w:space="0" w:color="auto"/>
              <w:bottom w:val="single" w:sz="4" w:space="0" w:color="auto"/>
            </w:tcBorders>
            <w:shd w:val="clear" w:color="auto" w:fill="auto"/>
          </w:tcPr>
          <w:p w:rsidR="009D5812" w:rsidRPr="00E12E63" w:rsidRDefault="009D5812" w:rsidP="00E12E63">
            <w:pPr>
              <w:pStyle w:val="TEKSTwTABELIWYRODKOWANYtekstwyrodkowanywpoziomie"/>
            </w:pPr>
            <w:r w:rsidRPr="00E12E63">
              <w:sym w:font="Symbol" w:char="F0B3"/>
            </w:r>
            <w:r w:rsidRPr="00E12E63">
              <w:t>5</w:t>
            </w:r>
          </w:p>
        </w:tc>
      </w:tr>
      <w:tr w:rsidR="009D5812" w:rsidRPr="00D53B8E" w:rsidTr="009E0691">
        <w:trPr>
          <w:jc w:val="center"/>
        </w:trPr>
        <w:tc>
          <w:tcPr>
            <w:tcW w:w="1758" w:type="dxa"/>
            <w:tcBorders>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2</w:t>
            </w: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50</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100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sym w:font="Symbol" w:char="F0A3"/>
            </w:r>
            <w:r w:rsidRPr="00E12E63">
              <w:t>6</w:t>
            </w:r>
          </w:p>
        </w:tc>
        <w:tc>
          <w:tcPr>
            <w:tcW w:w="1936" w:type="dxa"/>
            <w:tcBorders>
              <w:top w:val="single" w:sz="4" w:space="0" w:color="auto"/>
              <w:left w:val="single" w:sz="4" w:space="0" w:color="auto"/>
              <w:bottom w:val="single" w:sz="4" w:space="0" w:color="auto"/>
            </w:tcBorders>
            <w:shd w:val="clear" w:color="auto" w:fill="auto"/>
          </w:tcPr>
          <w:p w:rsidR="009D5812" w:rsidRPr="00E12E63" w:rsidRDefault="009D5812" w:rsidP="00E12E63">
            <w:pPr>
              <w:pStyle w:val="TEKSTwTABELIWYRODKOWANYtekstwyrodkowanywpoziomie"/>
            </w:pPr>
            <w:r w:rsidRPr="00E12E63">
              <w:sym w:font="Symbol" w:char="F0B3"/>
            </w:r>
            <w:r w:rsidRPr="00E12E63">
              <w:t>7</w:t>
            </w:r>
          </w:p>
        </w:tc>
      </w:tr>
      <w:tr w:rsidR="009D5812" w:rsidRPr="00D53B8E" w:rsidTr="009E0691">
        <w:trPr>
          <w:jc w:val="center"/>
        </w:trPr>
        <w:tc>
          <w:tcPr>
            <w:tcW w:w="1758" w:type="dxa"/>
            <w:tcBorders>
              <w:top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3201 i więcej</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1</w:t>
            </w: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80</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80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sym w:font="Symbol" w:char="F0A3"/>
            </w:r>
            <w:r w:rsidRPr="00E12E63">
              <w:t>3</w:t>
            </w:r>
          </w:p>
        </w:tc>
        <w:tc>
          <w:tcPr>
            <w:tcW w:w="1936" w:type="dxa"/>
            <w:tcBorders>
              <w:top w:val="single" w:sz="4" w:space="0" w:color="auto"/>
              <w:left w:val="single" w:sz="4" w:space="0" w:color="auto"/>
              <w:bottom w:val="single" w:sz="4" w:space="0" w:color="auto"/>
            </w:tcBorders>
            <w:shd w:val="clear" w:color="auto" w:fill="auto"/>
          </w:tcPr>
          <w:p w:rsidR="009D5812" w:rsidRPr="00E12E63" w:rsidRDefault="009D5812" w:rsidP="00E12E63">
            <w:pPr>
              <w:pStyle w:val="TEKSTwTABELIWYRODKOWANYtekstwyrodkowanywpoziomie"/>
            </w:pPr>
            <w:r w:rsidRPr="00E12E63">
              <w:sym w:font="Symbol" w:char="F0B3"/>
            </w:r>
            <w:r w:rsidRPr="00E12E63">
              <w:t>7</w:t>
            </w:r>
          </w:p>
        </w:tc>
      </w:tr>
      <w:tr w:rsidR="009D5812" w:rsidRPr="00D53B8E" w:rsidTr="009E0691">
        <w:trPr>
          <w:jc w:val="center"/>
        </w:trPr>
        <w:tc>
          <w:tcPr>
            <w:tcW w:w="1758" w:type="dxa"/>
            <w:tcBorders>
              <w:right w:val="single" w:sz="4" w:space="0" w:color="auto"/>
            </w:tcBorders>
            <w:shd w:val="clear" w:color="auto" w:fill="auto"/>
          </w:tcPr>
          <w:p w:rsidR="009D5812" w:rsidRPr="00E12E63" w:rsidRDefault="009D5812" w:rsidP="00E12E63">
            <w:pPr>
              <w:pStyle w:val="TEKSTwTABELIWYRODKOWANYtekstwyrodkowanywpoziomie"/>
            </w:pPr>
          </w:p>
        </w:tc>
        <w:tc>
          <w:tcPr>
            <w:tcW w:w="992" w:type="dxa"/>
            <w:tcBorders>
              <w:top w:val="single" w:sz="4" w:space="0" w:color="auto"/>
              <w:left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2</w:t>
            </w:r>
          </w:p>
        </w:tc>
        <w:tc>
          <w:tcPr>
            <w:tcW w:w="1645" w:type="dxa"/>
            <w:tcBorders>
              <w:top w:val="single" w:sz="4" w:space="0" w:color="auto"/>
              <w:left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80</w:t>
            </w:r>
          </w:p>
        </w:tc>
        <w:tc>
          <w:tcPr>
            <w:tcW w:w="1794" w:type="dxa"/>
            <w:tcBorders>
              <w:top w:val="single" w:sz="4" w:space="0" w:color="auto"/>
              <w:left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t>160</w:t>
            </w:r>
          </w:p>
        </w:tc>
        <w:tc>
          <w:tcPr>
            <w:tcW w:w="1608" w:type="dxa"/>
            <w:tcBorders>
              <w:top w:val="single" w:sz="4" w:space="0" w:color="auto"/>
              <w:left w:val="single" w:sz="4" w:space="0" w:color="auto"/>
              <w:right w:val="single" w:sz="4" w:space="0" w:color="auto"/>
            </w:tcBorders>
            <w:shd w:val="clear" w:color="auto" w:fill="auto"/>
          </w:tcPr>
          <w:p w:rsidR="009D5812" w:rsidRPr="00E12E63" w:rsidRDefault="009D5812" w:rsidP="00E12E63">
            <w:pPr>
              <w:pStyle w:val="TEKSTwTABELIWYRODKOWANYtekstwyrodkowanywpoziomie"/>
            </w:pPr>
            <w:r w:rsidRPr="00E12E63">
              <w:sym w:font="Symbol" w:char="F0A3"/>
            </w:r>
            <w:r w:rsidRPr="00E12E63">
              <w:t>8</w:t>
            </w:r>
          </w:p>
        </w:tc>
        <w:tc>
          <w:tcPr>
            <w:tcW w:w="1936" w:type="dxa"/>
            <w:tcBorders>
              <w:top w:val="single" w:sz="4" w:space="0" w:color="auto"/>
              <w:left w:val="single" w:sz="4" w:space="0" w:color="auto"/>
            </w:tcBorders>
            <w:shd w:val="clear" w:color="auto" w:fill="auto"/>
          </w:tcPr>
          <w:p w:rsidR="009D5812" w:rsidRPr="00E12E63" w:rsidRDefault="009D5812" w:rsidP="00E12E63">
            <w:pPr>
              <w:pStyle w:val="TEKSTwTABELIWYRODKOWANYtekstwyrodkowanywpoziomie"/>
            </w:pPr>
            <w:r w:rsidRPr="00E12E63">
              <w:sym w:font="Symbol" w:char="F0B3"/>
            </w:r>
            <w:r w:rsidRPr="00E12E63">
              <w:t>9</w:t>
            </w:r>
          </w:p>
        </w:tc>
      </w:tr>
    </w:tbl>
    <w:p w:rsidR="009D5812" w:rsidRPr="0039551C" w:rsidRDefault="009D5812" w:rsidP="00E12E63">
      <w:pPr>
        <w:pStyle w:val="USTustnpkodeksu"/>
        <w:spacing w:before="80"/>
      </w:pPr>
      <w:r w:rsidRPr="0039551C">
        <w:t>2.</w:t>
      </w:r>
      <w:r w:rsidR="00E12E63">
        <w:t> </w:t>
      </w:r>
      <w:r w:rsidRPr="0039551C">
        <w:t>Jeżeli liczba wadliwych jednostek, stwierdzona w</w:t>
      </w:r>
      <w:r>
        <w:t> </w:t>
      </w:r>
      <w:r w:rsidRPr="0039551C">
        <w:t>wyniku badania próbki</w:t>
      </w:r>
      <w:r>
        <w:t xml:space="preserve"> nr </w:t>
      </w:r>
      <w:r w:rsidRPr="0039551C">
        <w:t>1, należy do zbioru liczb kwalifikuj</w:t>
      </w:r>
      <w:r w:rsidRPr="0039551C">
        <w:t>ą</w:t>
      </w:r>
      <w:r w:rsidRPr="0039551C">
        <w:t>cych partię, to należy przyjąć tę partię towaru paczkowanego bez pobierania próbki</w:t>
      </w:r>
      <w:r>
        <w:t xml:space="preserve"> nr </w:t>
      </w:r>
      <w:r w:rsidRPr="0039551C">
        <w:t>2.</w:t>
      </w:r>
    </w:p>
    <w:p w:rsidR="009D5812" w:rsidRPr="0039551C" w:rsidRDefault="009D5812" w:rsidP="00E12E63">
      <w:pPr>
        <w:pStyle w:val="USTustnpkodeksu"/>
        <w:spacing w:before="80"/>
      </w:pPr>
      <w:r w:rsidRPr="0039551C">
        <w:t>3.</w:t>
      </w:r>
      <w:r w:rsidR="00E12E63">
        <w:t> </w:t>
      </w:r>
      <w:r w:rsidRPr="0039551C">
        <w:t>Jeżeli liczba wadliwych jednostek, stwierdzona w</w:t>
      </w:r>
      <w:r>
        <w:t> </w:t>
      </w:r>
      <w:r w:rsidRPr="0039551C">
        <w:t>wyniku badania próbki</w:t>
      </w:r>
      <w:r>
        <w:t xml:space="preserve"> nr </w:t>
      </w:r>
      <w:r w:rsidRPr="0039551C">
        <w:t>1, należy do zbioru liczb dyskwalif</w:t>
      </w:r>
      <w:r w:rsidRPr="0039551C">
        <w:t>i</w:t>
      </w:r>
      <w:r w:rsidRPr="0039551C">
        <w:t>kujących partię, to należy odrzucić tę partię.</w:t>
      </w:r>
    </w:p>
    <w:p w:rsidR="009D5812" w:rsidRPr="0039551C" w:rsidRDefault="009D5812" w:rsidP="00E12E63">
      <w:pPr>
        <w:pStyle w:val="USTustnpkodeksu"/>
        <w:spacing w:before="80"/>
      </w:pPr>
      <w:r w:rsidRPr="0039551C">
        <w:t>4.</w:t>
      </w:r>
      <w:r w:rsidR="00E12E63">
        <w:t> </w:t>
      </w:r>
      <w:r w:rsidRPr="0039551C">
        <w:t>Jeżeli liczba wadliwych jednostek, stwierdzona w</w:t>
      </w:r>
      <w:r>
        <w:t> </w:t>
      </w:r>
      <w:r w:rsidRPr="0039551C">
        <w:t>wyniku badania próbki</w:t>
      </w:r>
      <w:r>
        <w:t xml:space="preserve"> nr </w:t>
      </w:r>
      <w:r w:rsidRPr="0039551C">
        <w:t>1, jest większa od największej liczby kwalifikującej partię, ale mniejsza od najmniejszej liczby dyskwalifikującej partię, to należy pobrać i</w:t>
      </w:r>
      <w:r>
        <w:t> </w:t>
      </w:r>
      <w:r w:rsidRPr="0039551C">
        <w:t>zbadać próbkę</w:t>
      </w:r>
      <w:r>
        <w:t xml:space="preserve"> nr </w:t>
      </w:r>
      <w:r w:rsidRPr="0039551C">
        <w:t>2.</w:t>
      </w:r>
    </w:p>
    <w:p w:rsidR="009D5812" w:rsidRPr="0039551C" w:rsidRDefault="009D5812" w:rsidP="00E12E63">
      <w:pPr>
        <w:pStyle w:val="USTustnpkodeksu"/>
        <w:spacing w:before="80"/>
      </w:pPr>
      <w:r w:rsidRPr="0039551C">
        <w:t>5.</w:t>
      </w:r>
      <w:r w:rsidR="00E12E63">
        <w:t> </w:t>
      </w:r>
      <w:r w:rsidRPr="0039551C">
        <w:t>Jeżeli liczba będąca sumą wadliwych jednostek z</w:t>
      </w:r>
      <w:r>
        <w:t> </w:t>
      </w:r>
      <w:r w:rsidRPr="0039551C">
        <w:t>próbek 1</w:t>
      </w:r>
      <w:r>
        <w:t xml:space="preserve"> i </w:t>
      </w:r>
      <w:r w:rsidRPr="0039551C">
        <w:t>2</w:t>
      </w:r>
      <w:r>
        <w:t> </w:t>
      </w:r>
      <w:r w:rsidRPr="0039551C">
        <w:t>należy do zbioru liczb kwalifikujących partię (dla sumy liczb towarów paczkowanych obu próbek), to należy przyjąć tę partię towaru paczkowanego. W</w:t>
      </w:r>
      <w:r>
        <w:t> </w:t>
      </w:r>
      <w:r w:rsidRPr="0039551C">
        <w:t>przeciwnym razie partię towaru paczkowanego należy odrzucić.</w:t>
      </w:r>
    </w:p>
    <w:p w:rsidR="009D5812" w:rsidRPr="002E3335" w:rsidRDefault="009D5812" w:rsidP="002E3335">
      <w:pPr>
        <w:pStyle w:val="ARTartustawynprozporzdzenia"/>
        <w:rPr>
          <w:spacing w:val="20"/>
        </w:rPr>
      </w:pPr>
      <w:r w:rsidRPr="002E3335">
        <w:rPr>
          <w:spacing w:val="20"/>
        </w:rPr>
        <w:t>Kontrola niszcząca</w:t>
      </w:r>
    </w:p>
    <w:p w:rsidR="009D5812" w:rsidRPr="0039551C" w:rsidRDefault="009D5812" w:rsidP="00E12E63">
      <w:pPr>
        <w:pStyle w:val="ARTartustawynprozporzdzenia"/>
      </w:pPr>
      <w:r w:rsidRPr="00E12E63">
        <w:t>§</w:t>
      </w:r>
      <w:r w:rsidR="00E12E63" w:rsidRPr="00E12E63">
        <w:t> </w:t>
      </w:r>
      <w:r w:rsidRPr="00E12E63">
        <w:t>5.</w:t>
      </w:r>
      <w:r w:rsidR="00E12E63">
        <w:t> </w:t>
      </w:r>
      <w:r w:rsidRPr="0039551C">
        <w:t>1. Próbki, które ulegają zniszczeniu w</w:t>
      </w:r>
      <w:r>
        <w:t> </w:t>
      </w:r>
      <w:r w:rsidRPr="0039551C">
        <w:t>czasie kontroli, podlegają kontroli wyrywkowej jednostopniowej i</w:t>
      </w:r>
      <w:r>
        <w:t> </w:t>
      </w:r>
      <w:r w:rsidRPr="0039551C">
        <w:t>ocenie według tabeli 3</w:t>
      </w:r>
    </w:p>
    <w:p w:rsidR="009D5812" w:rsidRPr="0039551C" w:rsidRDefault="009D5812" w:rsidP="00E12E63">
      <w:pPr>
        <w:pStyle w:val="TYTTABELItytutabeli"/>
      </w:pPr>
      <w:r w:rsidRPr="0039551C">
        <w:t>Tabela 3</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555"/>
        <w:gridCol w:w="2554"/>
        <w:gridCol w:w="2305"/>
        <w:gridCol w:w="1856"/>
      </w:tblGrid>
      <w:tr w:rsidR="009D5812" w:rsidRPr="00D53B8E" w:rsidTr="009E0691">
        <w:trPr>
          <w:jc w:val="center"/>
        </w:trPr>
        <w:tc>
          <w:tcPr>
            <w:tcW w:w="2555" w:type="dxa"/>
            <w:vMerge w:val="restart"/>
            <w:tcBorders>
              <w:top w:val="single" w:sz="12" w:space="0" w:color="000000"/>
              <w:left w:val="single" w:sz="12" w:space="0" w:color="000000"/>
              <w:bottom w:val="single" w:sz="12" w:space="0" w:color="000000"/>
              <w:right w:val="single" w:sz="4" w:space="0" w:color="auto"/>
              <w:tl2br w:val="nil"/>
              <w:tr2bl w:val="nil"/>
            </w:tcBorders>
            <w:shd w:val="clear" w:color="auto" w:fill="auto"/>
          </w:tcPr>
          <w:p w:rsidR="009D5812" w:rsidRPr="00E12E63" w:rsidRDefault="009D5812" w:rsidP="00CD5927">
            <w:pPr>
              <w:pStyle w:val="TYTKOLUMNYtytukolumnywtabeli"/>
            </w:pPr>
            <w:r w:rsidRPr="00E12E63">
              <w:t>Liczba towarów paczkowanych</w:t>
            </w:r>
            <w:r w:rsidR="00CD5927">
              <w:br/>
            </w:r>
            <w:r w:rsidRPr="00E12E63">
              <w:t>w partii szt.</w:t>
            </w:r>
          </w:p>
        </w:tc>
        <w:tc>
          <w:tcPr>
            <w:tcW w:w="2554" w:type="dxa"/>
            <w:vMerge w:val="restart"/>
            <w:tcBorders>
              <w:top w:val="single" w:sz="12" w:space="0" w:color="000000"/>
              <w:left w:val="single" w:sz="4" w:space="0" w:color="auto"/>
              <w:bottom w:val="single" w:sz="12" w:space="0" w:color="000000"/>
              <w:right w:val="single" w:sz="4" w:space="0" w:color="auto"/>
              <w:tl2br w:val="nil"/>
              <w:tr2bl w:val="nil"/>
            </w:tcBorders>
            <w:shd w:val="clear" w:color="auto" w:fill="auto"/>
          </w:tcPr>
          <w:p w:rsidR="009D5812" w:rsidRPr="00E12E63" w:rsidRDefault="009D5812" w:rsidP="00CD5927">
            <w:pPr>
              <w:pStyle w:val="TYTKOLUMNYtytukolumnywtabeli"/>
            </w:pPr>
            <w:r w:rsidRPr="00E12E63">
              <w:t>Liczba towarów paczkowanych</w:t>
            </w:r>
            <w:r w:rsidR="00CD5927">
              <w:br/>
            </w:r>
            <w:r w:rsidRPr="00E12E63">
              <w:t>w próbce szt.</w:t>
            </w:r>
          </w:p>
        </w:tc>
        <w:tc>
          <w:tcPr>
            <w:tcW w:w="4161" w:type="dxa"/>
            <w:gridSpan w:val="2"/>
            <w:tcBorders>
              <w:top w:val="single" w:sz="12" w:space="0" w:color="000000"/>
              <w:left w:val="single" w:sz="4" w:space="0" w:color="auto"/>
              <w:bottom w:val="single" w:sz="12" w:space="0" w:color="000000"/>
              <w:right w:val="single" w:sz="12" w:space="0" w:color="000000"/>
              <w:tl2br w:val="nil"/>
              <w:tr2bl w:val="nil"/>
            </w:tcBorders>
            <w:shd w:val="clear" w:color="auto" w:fill="auto"/>
          </w:tcPr>
          <w:p w:rsidR="009D5812" w:rsidRPr="00E12E63" w:rsidRDefault="009D5812" w:rsidP="00E12E63">
            <w:pPr>
              <w:pStyle w:val="TYTKOLUMNYtytukolumnywtabeli"/>
            </w:pPr>
            <w:r w:rsidRPr="00E12E63">
              <w:t>Liczba wadliwych jednostek szt.</w:t>
            </w:r>
          </w:p>
        </w:tc>
      </w:tr>
      <w:tr w:rsidR="009D5812" w:rsidRPr="00D53B8E" w:rsidTr="009E0691">
        <w:trPr>
          <w:jc w:val="center"/>
        </w:trPr>
        <w:tc>
          <w:tcPr>
            <w:tcW w:w="2555" w:type="dxa"/>
            <w:vMerge/>
            <w:tcBorders>
              <w:bottom w:val="single" w:sz="4" w:space="0" w:color="auto"/>
              <w:right w:val="single" w:sz="4" w:space="0" w:color="auto"/>
            </w:tcBorders>
            <w:shd w:val="clear" w:color="auto" w:fill="auto"/>
          </w:tcPr>
          <w:p w:rsidR="009D5812" w:rsidRPr="00E12E63" w:rsidRDefault="009D5812" w:rsidP="00E12E63">
            <w:pPr>
              <w:pStyle w:val="TYTKOLUMNYtytukolumnywtabeli"/>
            </w:pPr>
          </w:p>
        </w:tc>
        <w:tc>
          <w:tcPr>
            <w:tcW w:w="2554" w:type="dxa"/>
            <w:vMerge/>
            <w:tcBorders>
              <w:left w:val="single" w:sz="4" w:space="0" w:color="auto"/>
              <w:bottom w:val="single" w:sz="4" w:space="0" w:color="auto"/>
              <w:right w:val="single" w:sz="4" w:space="0" w:color="auto"/>
            </w:tcBorders>
            <w:shd w:val="clear" w:color="auto" w:fill="auto"/>
          </w:tcPr>
          <w:p w:rsidR="009D5812" w:rsidRPr="00E12E63" w:rsidRDefault="009D5812" w:rsidP="00E12E63">
            <w:pPr>
              <w:pStyle w:val="TYTKOLUMNYtytukolumnywtabeli"/>
            </w:pPr>
          </w:p>
        </w:tc>
        <w:tc>
          <w:tcPr>
            <w:tcW w:w="2305" w:type="dxa"/>
            <w:tcBorders>
              <w:left w:val="single" w:sz="4" w:space="0" w:color="auto"/>
              <w:bottom w:val="single" w:sz="4" w:space="0" w:color="auto"/>
              <w:right w:val="single" w:sz="4" w:space="0" w:color="auto"/>
            </w:tcBorders>
            <w:shd w:val="clear" w:color="auto" w:fill="auto"/>
          </w:tcPr>
          <w:p w:rsidR="009D5812" w:rsidRPr="00E12E63" w:rsidRDefault="009D5812" w:rsidP="00E12E63">
            <w:pPr>
              <w:pStyle w:val="TYTKOLUMNYtytukolumnywtabeli"/>
            </w:pPr>
            <w:r w:rsidRPr="00E12E63">
              <w:t>kwalifikująca partię</w:t>
            </w:r>
          </w:p>
        </w:tc>
        <w:tc>
          <w:tcPr>
            <w:tcW w:w="1856" w:type="dxa"/>
            <w:tcBorders>
              <w:left w:val="single" w:sz="4" w:space="0" w:color="auto"/>
              <w:bottom w:val="single" w:sz="4" w:space="0" w:color="auto"/>
            </w:tcBorders>
            <w:shd w:val="clear" w:color="auto" w:fill="auto"/>
          </w:tcPr>
          <w:p w:rsidR="009D5812" w:rsidRPr="00E12E63" w:rsidRDefault="009D5812" w:rsidP="00E12E63">
            <w:pPr>
              <w:pStyle w:val="TYTKOLUMNYtytukolumnywtabeli"/>
            </w:pPr>
            <w:r w:rsidRPr="00E12E63">
              <w:t>dyskwalifikująca partię</w:t>
            </w:r>
          </w:p>
        </w:tc>
      </w:tr>
      <w:tr w:rsidR="009D5812" w:rsidRPr="00D53B8E" w:rsidTr="009E0691">
        <w:trPr>
          <w:jc w:val="center"/>
        </w:trPr>
        <w:tc>
          <w:tcPr>
            <w:tcW w:w="2555" w:type="dxa"/>
            <w:tcBorders>
              <w:top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10</w:t>
            </w:r>
            <w:r w:rsidRPr="009D5812">
              <w:t>0 i więcej</w:t>
            </w:r>
          </w:p>
        </w:tc>
        <w:tc>
          <w:tcPr>
            <w:tcW w:w="2554" w:type="dxa"/>
            <w:tcBorders>
              <w:top w:val="single" w:sz="4" w:space="0" w:color="auto"/>
              <w:left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20</w:t>
            </w:r>
          </w:p>
        </w:tc>
        <w:tc>
          <w:tcPr>
            <w:tcW w:w="2305" w:type="dxa"/>
            <w:tcBorders>
              <w:top w:val="single" w:sz="4" w:space="0" w:color="auto"/>
              <w:left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9D5812">
              <w:sym w:font="Symbol" w:char="F0A3"/>
            </w:r>
            <w:r w:rsidRPr="009D5812">
              <w:t>1</w:t>
            </w:r>
          </w:p>
        </w:tc>
        <w:tc>
          <w:tcPr>
            <w:tcW w:w="1856" w:type="dxa"/>
            <w:tcBorders>
              <w:top w:val="single" w:sz="4" w:space="0" w:color="auto"/>
              <w:left w:val="single" w:sz="4" w:space="0" w:color="auto"/>
            </w:tcBorders>
            <w:shd w:val="clear" w:color="auto" w:fill="auto"/>
          </w:tcPr>
          <w:p w:rsidR="009D5812" w:rsidRPr="009D5812" w:rsidRDefault="009D5812" w:rsidP="009D5812">
            <w:pPr>
              <w:pStyle w:val="TEKSTwTABELIWYRODKOWANYtekstwyrodkowanywpoziomie"/>
            </w:pPr>
            <w:r w:rsidRPr="009D5812">
              <w:sym w:font="Symbol" w:char="F0B3"/>
            </w:r>
            <w:r w:rsidRPr="009D5812">
              <w:t xml:space="preserve"> 2</w:t>
            </w:r>
          </w:p>
        </w:tc>
      </w:tr>
    </w:tbl>
    <w:p w:rsidR="009D5812" w:rsidRPr="0039551C" w:rsidRDefault="009D5812" w:rsidP="00E12E63">
      <w:pPr>
        <w:pStyle w:val="USTustnpkodeksu"/>
      </w:pPr>
      <w:r w:rsidRPr="0039551C">
        <w:t>2.</w:t>
      </w:r>
      <w:r w:rsidR="00E12E63">
        <w:t> </w:t>
      </w:r>
      <w:r w:rsidRPr="0039551C">
        <w:t>Jeżeli liczba wadliwych jednostek, wyznaczona w</w:t>
      </w:r>
      <w:r>
        <w:t> </w:t>
      </w:r>
      <w:r w:rsidRPr="0039551C">
        <w:t>wyniku badania próbki należy do zbioru liczb kwalifikujących partię, to należy przyjąć tę partię towaru. W</w:t>
      </w:r>
      <w:r>
        <w:t> </w:t>
      </w:r>
      <w:r w:rsidRPr="0039551C">
        <w:t>przeciwnym razie partię towaru należy odrzucić.</w:t>
      </w:r>
    </w:p>
    <w:p w:rsidR="009D5812" w:rsidRPr="002E3335" w:rsidRDefault="009D5812" w:rsidP="002E3335">
      <w:pPr>
        <w:pStyle w:val="ARTartustawynprozporzdzenia"/>
        <w:rPr>
          <w:spacing w:val="20"/>
        </w:rPr>
      </w:pPr>
      <w:r w:rsidRPr="002E3335">
        <w:rPr>
          <w:spacing w:val="20"/>
        </w:rPr>
        <w:t>Wyznaczanie średniej ilości rzeczywistej towarów paczkowanych wchodzących w skład próbki</w:t>
      </w:r>
    </w:p>
    <w:p w:rsidR="009D5812" w:rsidRDefault="009D5812" w:rsidP="00E12E63">
      <w:pPr>
        <w:pStyle w:val="ARTartustawynprozporzdzenia"/>
      </w:pPr>
      <w:r w:rsidRPr="00E12E63">
        <w:t>§</w:t>
      </w:r>
      <w:r w:rsidR="00E12E63" w:rsidRPr="00E12E63">
        <w:t> </w:t>
      </w:r>
      <w:r w:rsidRPr="00E12E63">
        <w:t>6.</w:t>
      </w:r>
      <w:r w:rsidR="00E12E63">
        <w:t> </w:t>
      </w:r>
      <w:r w:rsidRPr="0039551C">
        <w:t>1. Średnią ilość rzeczywistą</w:t>
      </w:r>
      <w:r>
        <w:t xml:space="preserve"> </w:t>
      </w:r>
      <m:oMath>
        <m:bar>
          <m:barPr>
            <m:pos m:val="top"/>
            <m:ctrlPr>
              <w:rPr>
                <w:rFonts w:ascii="Cambria Math" w:hAnsi="Cambria Math"/>
              </w:rPr>
            </m:ctrlPr>
          </m:barPr>
          <m:e>
            <m:r>
              <w:rPr>
                <w:rFonts w:ascii="Cambria Math" w:hAnsi="Cambria Math"/>
              </w:rPr>
              <m:t>x</m:t>
            </m:r>
          </m:e>
        </m:bar>
      </m:oMath>
      <w:r>
        <w:t xml:space="preserve"> </w:t>
      </w:r>
      <w:r w:rsidRPr="0039551C">
        <w:t>towarów paczkowanych w</w:t>
      </w:r>
      <w:r>
        <w:t> </w:t>
      </w:r>
      <w:r w:rsidRPr="0039551C">
        <w:t>próbce wyznacza się według wzoru:</w:t>
      </w:r>
    </w:p>
    <w:p w:rsidR="009D5812" w:rsidRPr="00A829E5" w:rsidRDefault="00FF0C3A" w:rsidP="00E12E63">
      <w:pPr>
        <w:pStyle w:val="WMATFIZCHEMwzrmatfizlubchem"/>
        <w:spacing w:after="120" w:line="480" w:lineRule="exact"/>
      </w:pPr>
      <m:oMathPara>
        <m:oMath>
          <m:bar>
            <m:barPr>
              <m:pos m:val="top"/>
              <m:ctrlPr>
                <w:rPr>
                  <w:rFonts w:ascii="Cambria Math" w:hAnsi="Cambria Math"/>
                </w:rPr>
              </m:ctrlPr>
            </m:barPr>
            <m:e>
              <m:r>
                <w:rPr>
                  <w:rFonts w:ascii="Cambria Math" w:hAnsi="Cambria Math"/>
                </w:rPr>
                <m:t>x</m:t>
              </m:r>
            </m:e>
          </m:bar>
          <m:r>
            <m:rPr>
              <m:sty m:val="p"/>
            </m:rPr>
            <w:rPr>
              <w:rFonts w:ascii="Cambria Math" w:hAnsi="Cambria Math"/>
            </w:rPr>
            <m:t>=</m:t>
          </m:r>
          <m:f>
            <m:fPr>
              <m:ctrlPr>
                <w:rPr>
                  <w:rFonts w:ascii="Cambria Math" w:hAnsi="Cambria Math"/>
                </w:rPr>
              </m:ctrlPr>
            </m:fPr>
            <m:num>
              <m:nary>
                <m:naryPr>
                  <m:chr m:val="∑"/>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i=n</m:t>
                  </m:r>
                </m:sup>
                <m:e>
                  <m:sSub>
                    <m:sSubPr>
                      <m:ctrlPr>
                        <w:rPr>
                          <w:rFonts w:ascii="Cambria Math" w:hAnsi="Cambria Math"/>
                        </w:rPr>
                      </m:ctrlPr>
                    </m:sSubPr>
                    <m:e>
                      <m:r>
                        <w:rPr>
                          <w:rFonts w:ascii="Cambria Math" w:hAnsi="Cambria Math"/>
                        </w:rPr>
                        <m:t>x</m:t>
                      </m:r>
                    </m:e>
                    <m:sub>
                      <m:r>
                        <w:rPr>
                          <w:rFonts w:ascii="Cambria Math" w:hAnsi="Cambria Math"/>
                        </w:rPr>
                        <m:t>i</m:t>
                      </m:r>
                    </m:sub>
                  </m:sSub>
                </m:e>
              </m:nary>
            </m:num>
            <m:den>
              <m:r>
                <w:rPr>
                  <w:rFonts w:ascii="Cambria Math" w:hAnsi="Cambria Math"/>
                </w:rPr>
                <m:t>n</m:t>
              </m:r>
            </m:den>
          </m:f>
          <m:r>
            <w:rPr>
              <w:rFonts w:ascii="Cambria Math" w:hAnsi="Cambria Math"/>
            </w:rPr>
            <m:t xml:space="preserve"> </m:t>
          </m:r>
        </m:oMath>
      </m:oMathPara>
    </w:p>
    <w:p w:rsidR="009D5812" w:rsidRDefault="009D5812" w:rsidP="00BE39CA">
      <w:pPr>
        <w:pStyle w:val="LEGWMATFIZCHEMlegendawzorumatfizlubchem"/>
        <w:spacing w:before="0"/>
      </w:pPr>
      <w:r w:rsidRPr="0039551C">
        <w:t>gdzie:</w:t>
      </w:r>
    </w:p>
    <w:p w:rsidR="009D5812" w:rsidRPr="0039551C" w:rsidRDefault="00FF0C3A" w:rsidP="00BE39CA">
      <w:pPr>
        <w:pStyle w:val="LEGWMATFIZCHEMlegendawzorumatfizlubchem"/>
        <w:spacing w:before="40"/>
      </w:pPr>
      <m:oMath>
        <m:sSub>
          <m:sSubPr>
            <m:ctrlPr>
              <w:rPr>
                <w:rFonts w:ascii="Cambria Math" w:hAnsi="Cambria Math"/>
              </w:rPr>
            </m:ctrlPr>
          </m:sSubPr>
          <m:e>
            <m:r>
              <w:rPr>
                <w:rFonts w:ascii="Cambria Math" w:hAnsi="Cambria Math"/>
              </w:rPr>
              <m:t>x</m:t>
            </m:r>
          </m:e>
          <m:sub>
            <m:r>
              <w:rPr>
                <w:rFonts w:ascii="Cambria Math" w:hAnsi="Cambria Math"/>
              </w:rPr>
              <m:t>i</m:t>
            </m:r>
          </m:sub>
        </m:sSub>
      </m:oMath>
      <w:r w:rsidR="009D5812" w:rsidRPr="0039551C">
        <w:t xml:space="preserve"> –</w:t>
      </w:r>
      <w:r w:rsidR="009D5812">
        <w:tab/>
      </w:r>
      <w:r w:rsidR="009D5812" w:rsidRPr="0039551C">
        <w:t>Suma wyznaczonych wartoś</w:t>
      </w:r>
      <w:r w:rsidR="009D5812">
        <w:t xml:space="preserve">ci ilości rzeczywistej </w:t>
      </w:r>
      <w:r w:rsidR="009D5812" w:rsidRPr="0039551C">
        <w:t>towarów paczkowanych wchodzących w</w:t>
      </w:r>
      <w:r w:rsidR="009D5812">
        <w:t> </w:t>
      </w:r>
      <w:r w:rsidR="009D5812" w:rsidRPr="0039551C">
        <w:t>skład próbki,</w:t>
      </w:r>
    </w:p>
    <w:p w:rsidR="009D5812" w:rsidRPr="0039551C" w:rsidRDefault="009D5812" w:rsidP="00BE39CA">
      <w:pPr>
        <w:pStyle w:val="LEGWMATFIZCHEMlegendawzorumatfizlubchem"/>
        <w:spacing w:before="40"/>
      </w:pPr>
      <m:oMath>
        <m:r>
          <w:rPr>
            <w:rFonts w:ascii="Cambria Math" w:hAnsi="Cambria Math"/>
          </w:rPr>
          <m:t>n</m:t>
        </m:r>
      </m:oMath>
      <w:r w:rsidRPr="0039551C">
        <w:t xml:space="preserve"> </w:t>
      </w:r>
      <w:r>
        <w:t>–</w:t>
      </w:r>
      <w:r>
        <w:tab/>
      </w:r>
      <w:r w:rsidRPr="0039551C">
        <w:t>liczność próbki.</w:t>
      </w:r>
    </w:p>
    <w:p w:rsidR="009D5812" w:rsidRPr="0039551C" w:rsidRDefault="009D5812" w:rsidP="00E12E63">
      <w:pPr>
        <w:pStyle w:val="USTustnpkodeksu"/>
      </w:pPr>
      <w:r w:rsidRPr="0039551C">
        <w:t>2.</w:t>
      </w:r>
      <w:r w:rsidR="00E12E63">
        <w:t> </w:t>
      </w:r>
      <w:r w:rsidRPr="0039551C">
        <w:t>Odchylenie standardowe</w:t>
      </w:r>
      <w:r>
        <w:t xml:space="preserve"> </w:t>
      </w:r>
      <m:oMath>
        <m:r>
          <w:rPr>
            <w:rFonts w:ascii="Cambria Math" w:hAnsi="Cambria Math"/>
          </w:rPr>
          <m:t>s</m:t>
        </m:r>
      </m:oMath>
      <w:r>
        <w:t xml:space="preserve"> </w:t>
      </w:r>
      <w:r w:rsidRPr="0039551C">
        <w:t>w</w:t>
      </w:r>
      <w:r>
        <w:t> </w:t>
      </w:r>
      <w:r w:rsidRPr="0039551C">
        <w:t>badanej próbce o</w:t>
      </w:r>
      <w:r>
        <w:t> </w:t>
      </w:r>
      <w:r w:rsidRPr="0039551C">
        <w:t xml:space="preserve">liczności </w:t>
      </w:r>
      <m:oMath>
        <m:r>
          <w:rPr>
            <w:rFonts w:ascii="Cambria Math" w:hAnsi="Cambria Math"/>
          </w:rPr>
          <m:t>n</m:t>
        </m:r>
      </m:oMath>
      <w:r w:rsidRPr="0039551C">
        <w:t xml:space="preserve"> wyznacza się według wzoru:</w:t>
      </w:r>
    </w:p>
    <w:p w:rsidR="009D5812" w:rsidRPr="00A829E5" w:rsidRDefault="009D5812" w:rsidP="00E12E63">
      <w:pPr>
        <w:spacing w:before="120" w:after="240" w:line="720" w:lineRule="exact"/>
      </w:pPr>
      <m:oMathPara>
        <m:oMath>
          <m:r>
            <w:rPr>
              <w:rFonts w:ascii="Cambria Math" w:hAnsi="Cambria Math"/>
            </w:rPr>
            <m:t>s=</m:t>
          </m:r>
          <m:rad>
            <m:radPr>
              <m:degHide m:val="1"/>
              <m:ctrlPr>
                <w:rPr>
                  <w:rFonts w:ascii="Cambria Math" w:hAnsi="Cambria Math"/>
                </w:rPr>
              </m:ctrlPr>
            </m:radPr>
            <m:deg/>
            <m:e>
              <m:f>
                <m:fPr>
                  <m:ctrlPr>
                    <w:rPr>
                      <w:rFonts w:ascii="Cambria Math" w:hAnsi="Cambria Math"/>
                    </w:rPr>
                  </m:ctrlPr>
                </m:fPr>
                <m:num>
                  <m:r>
                    <w:rPr>
                      <w:rFonts w:ascii="Cambria Math" w:hAnsi="Cambria Math"/>
                    </w:rPr>
                    <m:t>1</m:t>
                  </m:r>
                </m:num>
                <m:den>
                  <m:r>
                    <w:rPr>
                      <w:rFonts w:ascii="Cambria Math" w:hAnsi="Cambria Math"/>
                    </w:rPr>
                    <m:t>n-1</m:t>
                  </m:r>
                </m:den>
              </m:f>
              <m:nary>
                <m:naryPr>
                  <m:chr m:val="∑"/>
                  <m:grow m:val="1"/>
                  <m:ctrlPr>
                    <w:rPr>
                      <w:rFonts w:ascii="Cambria Math" w:hAnsi="Cambria Math"/>
                    </w:rPr>
                  </m:ctrlPr>
                </m:naryPr>
                <m:sub>
                  <m:r>
                    <w:rPr>
                      <w:rFonts w:ascii="Cambria Math" w:hAnsi="Cambria Math"/>
                    </w:rPr>
                    <m:t>i=1</m:t>
                  </m:r>
                </m:sub>
                <m:sup>
                  <m:r>
                    <w:rPr>
                      <w:rFonts w:ascii="Cambria Math" w:hAnsi="Cambria Math"/>
                    </w:rPr>
                    <m:t>i=n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bar>
                            <m:barPr>
                              <m:pos m:val="top"/>
                              <m:ctrlPr>
                                <w:rPr>
                                  <w:rFonts w:ascii="Cambria Math" w:hAnsi="Cambria Math"/>
                                </w:rPr>
                              </m:ctrlPr>
                            </m:barPr>
                            <m:e>
                              <m:r>
                                <w:rPr>
                                  <w:rFonts w:ascii="Cambria Math" w:hAnsi="Cambria Math"/>
                                </w:rPr>
                                <m:t>x</m:t>
                              </m:r>
                            </m:e>
                          </m:bar>
                        </m:e>
                      </m:d>
                    </m:e>
                    <m:sup>
                      <m:r>
                        <w:rPr>
                          <w:rFonts w:ascii="Cambria Math" w:hAnsi="Cambria Math"/>
                        </w:rPr>
                        <m:t>2</m:t>
                      </m:r>
                    </m:sup>
                  </m:sSup>
                </m:e>
              </m:nary>
            </m:e>
          </m:rad>
        </m:oMath>
      </m:oMathPara>
    </w:p>
    <w:p w:rsidR="009D5812" w:rsidRPr="0039551C" w:rsidRDefault="009D5812" w:rsidP="00E12E63">
      <w:pPr>
        <w:pStyle w:val="USTustnpkodeksu"/>
      </w:pPr>
      <w:r w:rsidRPr="0039551C">
        <w:t>3.</w:t>
      </w:r>
      <w:r w:rsidR="00E12E63">
        <w:t> </w:t>
      </w:r>
      <w:r w:rsidRPr="0039551C">
        <w:t>Średnia ilość rzeczywista</w:t>
      </w:r>
      <w:r>
        <w:t xml:space="preserve"> </w:t>
      </w:r>
      <m:oMath>
        <m:bar>
          <m:barPr>
            <m:pos m:val="top"/>
            <m:ctrlPr>
              <w:rPr>
                <w:rFonts w:ascii="Cambria Math" w:hAnsi="Cambria Math"/>
              </w:rPr>
            </m:ctrlPr>
          </m:barPr>
          <m:e>
            <m:r>
              <w:rPr>
                <w:rFonts w:ascii="Cambria Math" w:hAnsi="Cambria Math"/>
              </w:rPr>
              <m:t>x</m:t>
            </m:r>
          </m:e>
        </m:bar>
      </m:oMath>
      <w:r w:rsidRPr="0039551C">
        <w:t xml:space="preserve"> towaru paczkowanego z</w:t>
      </w:r>
      <w:r>
        <w:t> </w:t>
      </w:r>
      <w:r w:rsidRPr="0039551C">
        <w:t>danej próbki nie powinna być mniejsza niż:</w:t>
      </w:r>
    </w:p>
    <w:p w:rsidR="009D5812" w:rsidRPr="0039551C" w:rsidRDefault="009D5812" w:rsidP="00E12E63">
      <w:pPr>
        <w:pStyle w:val="PKTpunkt"/>
      </w:pPr>
      <w:r w:rsidRPr="0039551C">
        <w:t>a)</w:t>
      </w:r>
      <w:r w:rsidRPr="0039551C">
        <w:tab/>
        <w:t>wartość kwalifikująca podana w</w:t>
      </w:r>
      <w:r>
        <w:t> </w:t>
      </w:r>
      <w:r w:rsidRPr="0039551C">
        <w:t>tabeli 4</w:t>
      </w:r>
      <w:r>
        <w:t> </w:t>
      </w:r>
      <w:r w:rsidRPr="0039551C">
        <w:t>– przy statystycznej kontroli partii dla próbek, które nie ulegają zniszczeniu w</w:t>
      </w:r>
      <w:r>
        <w:t> </w:t>
      </w:r>
      <w:r w:rsidRPr="0039551C">
        <w:t>czasie badania</w:t>
      </w:r>
    </w:p>
    <w:p w:rsidR="009D5812" w:rsidRPr="0039551C" w:rsidRDefault="009D5812" w:rsidP="00E12E63">
      <w:pPr>
        <w:pStyle w:val="TYTTABELItytutabeli"/>
        <w:spacing w:before="80"/>
      </w:pPr>
      <w:r w:rsidRPr="0039551C">
        <w:t>Tabela 4</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009"/>
        <w:gridCol w:w="990"/>
        <w:gridCol w:w="2008"/>
        <w:gridCol w:w="2189"/>
        <w:gridCol w:w="2253"/>
      </w:tblGrid>
      <w:tr w:rsidR="009D5812" w:rsidRPr="00D53B8E" w:rsidTr="00DF0335">
        <w:trPr>
          <w:jc w:val="center"/>
        </w:trPr>
        <w:tc>
          <w:tcPr>
            <w:tcW w:w="2009" w:type="dxa"/>
            <w:tcBorders>
              <w:top w:val="single" w:sz="12" w:space="0" w:color="000000"/>
              <w:left w:val="single" w:sz="12" w:space="0" w:color="000000"/>
              <w:bottom w:val="single" w:sz="12" w:space="0" w:color="000000"/>
              <w:right w:val="single" w:sz="6" w:space="0" w:color="000000"/>
              <w:tl2br w:val="nil"/>
              <w:tr2bl w:val="nil"/>
            </w:tcBorders>
            <w:shd w:val="clear" w:color="auto" w:fill="auto"/>
          </w:tcPr>
          <w:p w:rsidR="009D5812" w:rsidRPr="00E12E63" w:rsidRDefault="009D5812" w:rsidP="00E12E63">
            <w:pPr>
              <w:pStyle w:val="TYTKOLUMNYtytukolumnywtabeli"/>
            </w:pPr>
            <w:r w:rsidRPr="00E12E63">
              <w:t>Liczba towarów paczkowanych w partii</w:t>
            </w:r>
          </w:p>
        </w:tc>
        <w:tc>
          <w:tcPr>
            <w:tcW w:w="990" w:type="dxa"/>
            <w:tcBorders>
              <w:top w:val="single" w:sz="12" w:space="0" w:color="000000"/>
              <w:left w:val="single" w:sz="6" w:space="0" w:color="000000"/>
              <w:bottom w:val="single" w:sz="12" w:space="0" w:color="000000"/>
              <w:right w:val="single" w:sz="6" w:space="0" w:color="000000"/>
              <w:tl2br w:val="nil"/>
              <w:tr2bl w:val="nil"/>
            </w:tcBorders>
            <w:shd w:val="clear" w:color="auto" w:fill="auto"/>
          </w:tcPr>
          <w:p w:rsidR="009D5812" w:rsidRPr="00E12E63" w:rsidRDefault="009D5812" w:rsidP="00E12E63">
            <w:pPr>
              <w:pStyle w:val="TYTKOLUMNYtytukolumnywtabeli"/>
            </w:pPr>
            <w:r w:rsidRPr="00E12E63">
              <w:t>Numer próbki</w:t>
            </w:r>
          </w:p>
        </w:tc>
        <w:tc>
          <w:tcPr>
            <w:tcW w:w="2008" w:type="dxa"/>
            <w:tcBorders>
              <w:top w:val="single" w:sz="12" w:space="0" w:color="000000"/>
              <w:left w:val="single" w:sz="6" w:space="0" w:color="000000"/>
              <w:bottom w:val="single" w:sz="12" w:space="0" w:color="000000"/>
              <w:right w:val="single" w:sz="6" w:space="0" w:color="000000"/>
              <w:tl2br w:val="nil"/>
              <w:tr2bl w:val="nil"/>
            </w:tcBorders>
            <w:shd w:val="clear" w:color="auto" w:fill="auto"/>
          </w:tcPr>
          <w:p w:rsidR="009D5812" w:rsidRPr="00E12E63" w:rsidRDefault="009D5812" w:rsidP="00E12E63">
            <w:pPr>
              <w:pStyle w:val="TYTKOLUMNYtytukolumnywtabeli"/>
            </w:pPr>
            <w:r w:rsidRPr="00E12E63">
              <w:t>Liczba towarów paczkowanych w próbce szt.</w:t>
            </w:r>
          </w:p>
        </w:tc>
        <w:tc>
          <w:tcPr>
            <w:tcW w:w="2189" w:type="dxa"/>
            <w:tcBorders>
              <w:top w:val="single" w:sz="12" w:space="0" w:color="000000"/>
              <w:left w:val="single" w:sz="6" w:space="0" w:color="000000"/>
              <w:bottom w:val="single" w:sz="12" w:space="0" w:color="000000"/>
              <w:right w:val="single" w:sz="6" w:space="0" w:color="000000"/>
              <w:tl2br w:val="nil"/>
              <w:tr2bl w:val="nil"/>
            </w:tcBorders>
            <w:shd w:val="clear" w:color="auto" w:fill="auto"/>
          </w:tcPr>
          <w:p w:rsidR="009D5812" w:rsidRPr="00E12E63" w:rsidRDefault="009D5812" w:rsidP="00E12E63">
            <w:pPr>
              <w:pStyle w:val="TYTKOLUMNYtytukolumnywtabeli"/>
            </w:pPr>
            <w:r w:rsidRPr="00E12E63">
              <w:t>Łączna liczba kontrolowanych towarów paczkowanych szt.</w:t>
            </w:r>
          </w:p>
        </w:tc>
        <w:tc>
          <w:tcPr>
            <w:tcW w:w="2253" w:type="dxa"/>
            <w:tcBorders>
              <w:top w:val="single" w:sz="12" w:space="0" w:color="000000"/>
              <w:left w:val="single" w:sz="6" w:space="0" w:color="000000"/>
              <w:bottom w:val="single" w:sz="12" w:space="0" w:color="000000"/>
              <w:right w:val="single" w:sz="12" w:space="0" w:color="000000"/>
              <w:tl2br w:val="nil"/>
              <w:tr2bl w:val="nil"/>
            </w:tcBorders>
            <w:shd w:val="clear" w:color="auto" w:fill="auto"/>
          </w:tcPr>
          <w:p w:rsidR="009D5812" w:rsidRPr="00E12E63" w:rsidRDefault="00DF0335" w:rsidP="00E12E63">
            <w:pPr>
              <w:pStyle w:val="TYTKOLUMNYtytukolumnywtabeli"/>
            </w:pPr>
            <w:r>
              <w:t>Wartość</w:t>
            </w:r>
            <w:r>
              <w:br/>
            </w:r>
            <w:r w:rsidR="009D5812" w:rsidRPr="00E12E63">
              <w:t>kwalifikująca g lub ml</w:t>
            </w:r>
          </w:p>
        </w:tc>
      </w:tr>
      <w:tr w:rsidR="009D5812" w:rsidRPr="00D53B8E" w:rsidTr="00DF0335">
        <w:trPr>
          <w:jc w:val="center"/>
        </w:trPr>
        <w:tc>
          <w:tcPr>
            <w:tcW w:w="2009" w:type="dxa"/>
            <w:tcBorders>
              <w:right w:val="single" w:sz="4" w:space="0" w:color="auto"/>
            </w:tcBorders>
            <w:shd w:val="clear" w:color="auto" w:fill="auto"/>
          </w:tcPr>
          <w:p w:rsidR="009D5812" w:rsidRPr="009D5812" w:rsidRDefault="009D5812" w:rsidP="000319C2">
            <w:pPr>
              <w:pStyle w:val="TEKSTwTABELIWYRODKOWANYtekstwyrodkowanywpoziomie"/>
            </w:pPr>
            <w:r w:rsidRPr="00D53B8E">
              <w:t>10</w:t>
            </w:r>
            <w:r w:rsidR="000319C2">
              <w:t>0</w:t>
            </w:r>
            <w:r w:rsidRPr="009D5812">
              <w:t>–500</w:t>
            </w:r>
          </w:p>
        </w:tc>
        <w:tc>
          <w:tcPr>
            <w:tcW w:w="990" w:type="dxa"/>
            <w:tcBorders>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1</w:t>
            </w:r>
          </w:p>
        </w:tc>
        <w:tc>
          <w:tcPr>
            <w:tcW w:w="2008" w:type="dxa"/>
            <w:tcBorders>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30</w:t>
            </w:r>
          </w:p>
        </w:tc>
        <w:tc>
          <w:tcPr>
            <w:tcW w:w="2189" w:type="dxa"/>
            <w:tcBorders>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30</w:t>
            </w:r>
          </w:p>
        </w:tc>
        <w:tc>
          <w:tcPr>
            <w:tcW w:w="2253" w:type="dxa"/>
            <w:tcBorders>
              <w:left w:val="single" w:sz="4" w:space="0" w:color="auto"/>
              <w:bottom w:val="single" w:sz="4" w:space="0" w:color="auto"/>
            </w:tcBorders>
            <w:shd w:val="clear" w:color="auto" w:fill="auto"/>
          </w:tcPr>
          <w:p w:rsidR="009D5812" w:rsidRPr="009D5812" w:rsidRDefault="00FF0C3A" w:rsidP="009D5812">
            <w:pPr>
              <w:pStyle w:val="TEKSTwTABELIWYRODKOWANYtekstwyrodkowanywpoziomie"/>
            </w:pPr>
            <m:oMathPara>
              <m:oMath>
                <m:bar>
                  <m:barPr>
                    <m:pos m:val="top"/>
                    <m:ctrlPr>
                      <w:rPr>
                        <w:rFonts w:ascii="Cambria Math" w:hAnsi="Cambria Math"/>
                      </w:rPr>
                    </m:ctrlPr>
                  </m:barPr>
                  <m:e>
                    <m:r>
                      <w:rPr>
                        <w:rFonts w:ascii="Cambria Math" w:hAnsi="Cambria Math"/>
                      </w:rPr>
                      <m:t>x</m:t>
                    </m:r>
                  </m:e>
                </m:bar>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sSup>
                  <m:sSupPr>
                    <m:ctrlPr>
                      <w:rPr>
                        <w:rFonts w:ascii="Cambria Math" w:hAnsi="Cambria Math"/>
                      </w:rPr>
                    </m:ctrlPr>
                  </m:sSupPr>
                  <m:e>
                    <m:r>
                      <w:rPr>
                        <w:rFonts w:ascii="Cambria Math" w:hAnsi="Cambria Math"/>
                      </w:rPr>
                      <m:t>0,503s</m:t>
                    </m:r>
                  </m:e>
                  <m:sup>
                    <m:r>
                      <w:rPr>
                        <w:rFonts w:ascii="Cambria Math" w:hAnsi="Cambria Math"/>
                      </w:rPr>
                      <m:t xml:space="preserve"> </m:t>
                    </m:r>
                  </m:sup>
                </m:sSup>
              </m:oMath>
            </m:oMathPara>
          </w:p>
        </w:tc>
      </w:tr>
      <w:tr w:rsidR="009D5812" w:rsidRPr="00D53B8E" w:rsidTr="00DF0335">
        <w:trPr>
          <w:jc w:val="center"/>
        </w:trPr>
        <w:tc>
          <w:tcPr>
            <w:tcW w:w="2009" w:type="dxa"/>
            <w:tcBorders>
              <w:bottom w:val="single" w:sz="4" w:space="0" w:color="auto"/>
              <w:right w:val="single" w:sz="4" w:space="0" w:color="auto"/>
            </w:tcBorders>
            <w:shd w:val="clear" w:color="auto" w:fill="auto"/>
          </w:tcPr>
          <w:p w:rsidR="009D5812" w:rsidRPr="00D53B8E" w:rsidRDefault="009D5812" w:rsidP="009D5812">
            <w:pPr>
              <w:pStyle w:val="TEKSTwTABELIWYRODKOWANYtekstwyrodkowanywpoziomie"/>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2</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30</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60</w:t>
            </w:r>
          </w:p>
        </w:tc>
        <w:tc>
          <w:tcPr>
            <w:tcW w:w="2253" w:type="dxa"/>
            <w:tcBorders>
              <w:top w:val="single" w:sz="4" w:space="0" w:color="auto"/>
              <w:left w:val="single" w:sz="4" w:space="0" w:color="auto"/>
              <w:bottom w:val="single" w:sz="4" w:space="0" w:color="auto"/>
            </w:tcBorders>
            <w:shd w:val="clear" w:color="auto" w:fill="auto"/>
          </w:tcPr>
          <w:p w:rsidR="009D5812" w:rsidRPr="009D5812" w:rsidRDefault="00FF0C3A" w:rsidP="009D5812">
            <w:pPr>
              <w:pStyle w:val="TEKSTwTABELIWYRODKOWANYtekstwyrodkowanywpoziomie"/>
            </w:pPr>
            <m:oMathPara>
              <m:oMath>
                <m:bar>
                  <m:barPr>
                    <m:pos m:val="top"/>
                    <m:ctrlPr>
                      <w:rPr>
                        <w:rFonts w:ascii="Cambria Math" w:hAnsi="Cambria Math"/>
                      </w:rPr>
                    </m:ctrlPr>
                  </m:barPr>
                  <m:e>
                    <m:r>
                      <w:rPr>
                        <w:rFonts w:ascii="Cambria Math" w:hAnsi="Cambria Math"/>
                      </w:rPr>
                      <m:t>x</m:t>
                    </m:r>
                  </m:e>
                </m:bar>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sSup>
                  <m:sSupPr>
                    <m:ctrlPr>
                      <w:rPr>
                        <w:rFonts w:ascii="Cambria Math" w:hAnsi="Cambria Math"/>
                      </w:rPr>
                    </m:ctrlPr>
                  </m:sSupPr>
                  <m:e>
                    <m:r>
                      <w:rPr>
                        <w:rFonts w:ascii="Cambria Math" w:hAnsi="Cambria Math"/>
                      </w:rPr>
                      <m:t>0,344s</m:t>
                    </m:r>
                  </m:e>
                  <m:sup>
                    <m:r>
                      <w:rPr>
                        <w:rFonts w:ascii="Cambria Math" w:hAnsi="Cambria Math"/>
                      </w:rPr>
                      <m:t xml:space="preserve"> </m:t>
                    </m:r>
                  </m:sup>
                </m:sSup>
                <m:r>
                  <w:rPr>
                    <w:rFonts w:ascii="Cambria Math" w:hAnsi="Cambria Math"/>
                  </w:rPr>
                  <m:t xml:space="preserve"> </m:t>
                </m:r>
              </m:oMath>
            </m:oMathPara>
          </w:p>
        </w:tc>
      </w:tr>
      <w:tr w:rsidR="009D5812" w:rsidRPr="00D53B8E" w:rsidTr="00DF0335">
        <w:trPr>
          <w:jc w:val="center"/>
        </w:trPr>
        <w:tc>
          <w:tcPr>
            <w:tcW w:w="2009" w:type="dxa"/>
            <w:tcBorders>
              <w:top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50</w:t>
            </w:r>
            <w:r w:rsidR="000319C2">
              <w:t>1–</w:t>
            </w:r>
            <w:r w:rsidRPr="009D5812">
              <w:t>3200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1</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50</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50</w:t>
            </w:r>
          </w:p>
        </w:tc>
        <w:tc>
          <w:tcPr>
            <w:tcW w:w="2253" w:type="dxa"/>
            <w:tcBorders>
              <w:top w:val="single" w:sz="4" w:space="0" w:color="auto"/>
              <w:left w:val="single" w:sz="4" w:space="0" w:color="auto"/>
              <w:bottom w:val="single" w:sz="4" w:space="0" w:color="auto"/>
            </w:tcBorders>
            <w:shd w:val="clear" w:color="auto" w:fill="auto"/>
          </w:tcPr>
          <w:p w:rsidR="009D5812" w:rsidRPr="009D5812" w:rsidRDefault="00FF0C3A" w:rsidP="009D5812">
            <w:pPr>
              <w:pStyle w:val="TEKSTwTABELIWYRODKOWANYtekstwyrodkowanywpoziomie"/>
            </w:pPr>
            <m:oMathPara>
              <m:oMath>
                <m:bar>
                  <m:barPr>
                    <m:pos m:val="top"/>
                    <m:ctrlPr>
                      <w:rPr>
                        <w:rFonts w:ascii="Cambria Math" w:hAnsi="Cambria Math"/>
                      </w:rPr>
                    </m:ctrlPr>
                  </m:barPr>
                  <m:e>
                    <m:r>
                      <w:rPr>
                        <w:rFonts w:ascii="Cambria Math" w:hAnsi="Cambria Math"/>
                      </w:rPr>
                      <m:t>x</m:t>
                    </m:r>
                  </m:e>
                </m:bar>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sSup>
                  <m:sSupPr>
                    <m:ctrlPr>
                      <w:rPr>
                        <w:rFonts w:ascii="Cambria Math" w:hAnsi="Cambria Math"/>
                      </w:rPr>
                    </m:ctrlPr>
                  </m:sSupPr>
                  <m:e>
                    <m:r>
                      <w:rPr>
                        <w:rFonts w:ascii="Cambria Math" w:hAnsi="Cambria Math"/>
                      </w:rPr>
                      <m:t xml:space="preserve">0,379s </m:t>
                    </m:r>
                  </m:e>
                  <m:sup>
                    <m:r>
                      <w:rPr>
                        <w:rFonts w:ascii="Cambria Math" w:hAnsi="Cambria Math"/>
                      </w:rPr>
                      <m:t xml:space="preserve"> </m:t>
                    </m:r>
                  </m:sup>
                </m:sSup>
              </m:oMath>
            </m:oMathPara>
          </w:p>
        </w:tc>
      </w:tr>
      <w:tr w:rsidR="009D5812" w:rsidRPr="00D53B8E" w:rsidTr="00DF0335">
        <w:trPr>
          <w:jc w:val="center"/>
        </w:trPr>
        <w:tc>
          <w:tcPr>
            <w:tcW w:w="2009" w:type="dxa"/>
            <w:tcBorders>
              <w:bottom w:val="single" w:sz="4" w:space="0" w:color="auto"/>
              <w:right w:val="single" w:sz="4" w:space="0" w:color="auto"/>
            </w:tcBorders>
            <w:shd w:val="clear" w:color="auto" w:fill="auto"/>
          </w:tcPr>
          <w:p w:rsidR="009D5812" w:rsidRPr="00D53B8E" w:rsidRDefault="009D5812" w:rsidP="009D5812">
            <w:pPr>
              <w:pStyle w:val="TEKSTwTABELIWYRODKOWANYtekstwyrodkowanywpoziomie"/>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2</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50</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100</w:t>
            </w:r>
          </w:p>
        </w:tc>
        <w:tc>
          <w:tcPr>
            <w:tcW w:w="2253" w:type="dxa"/>
            <w:tcBorders>
              <w:top w:val="single" w:sz="4" w:space="0" w:color="auto"/>
              <w:left w:val="single" w:sz="4" w:space="0" w:color="auto"/>
              <w:bottom w:val="single" w:sz="4" w:space="0" w:color="auto"/>
            </w:tcBorders>
            <w:shd w:val="clear" w:color="auto" w:fill="auto"/>
          </w:tcPr>
          <w:p w:rsidR="009D5812" w:rsidRPr="009D5812" w:rsidRDefault="00FF0C3A" w:rsidP="009D5812">
            <w:pPr>
              <w:pStyle w:val="TEKSTwTABELIWYRODKOWANYtekstwyrodkowanywpoziomie"/>
            </w:pPr>
            <m:oMathPara>
              <m:oMath>
                <m:bar>
                  <m:barPr>
                    <m:pos m:val="top"/>
                    <m:ctrlPr>
                      <w:rPr>
                        <w:rFonts w:ascii="Cambria Math" w:hAnsi="Cambria Math"/>
                      </w:rPr>
                    </m:ctrlPr>
                  </m:barPr>
                  <m:e>
                    <m:r>
                      <w:rPr>
                        <w:rFonts w:ascii="Cambria Math" w:hAnsi="Cambria Math"/>
                      </w:rPr>
                      <m:t>x</m:t>
                    </m:r>
                  </m:e>
                </m:bar>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sSup>
                  <m:sSupPr>
                    <m:ctrlPr>
                      <w:rPr>
                        <w:rFonts w:ascii="Cambria Math" w:hAnsi="Cambria Math"/>
                      </w:rPr>
                    </m:ctrlPr>
                  </m:sSupPr>
                  <m:e>
                    <m:r>
                      <w:rPr>
                        <w:rFonts w:ascii="Cambria Math" w:hAnsi="Cambria Math"/>
                      </w:rPr>
                      <m:t xml:space="preserve">0,262s </m:t>
                    </m:r>
                  </m:e>
                  <m:sup>
                    <m:r>
                      <w:rPr>
                        <w:rFonts w:ascii="Cambria Math" w:hAnsi="Cambria Math"/>
                      </w:rPr>
                      <m:t xml:space="preserve">  </m:t>
                    </m:r>
                  </m:sup>
                </m:sSup>
              </m:oMath>
            </m:oMathPara>
          </w:p>
        </w:tc>
      </w:tr>
      <w:tr w:rsidR="009D5812" w:rsidRPr="00D53B8E" w:rsidTr="00DF0335">
        <w:trPr>
          <w:jc w:val="center"/>
        </w:trPr>
        <w:tc>
          <w:tcPr>
            <w:tcW w:w="2009" w:type="dxa"/>
            <w:tcBorders>
              <w:top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3</w:t>
            </w:r>
            <w:r w:rsidRPr="009D5812">
              <w:t>201 i więcej</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1</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80</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80</w:t>
            </w:r>
          </w:p>
        </w:tc>
        <w:tc>
          <w:tcPr>
            <w:tcW w:w="2253" w:type="dxa"/>
            <w:tcBorders>
              <w:top w:val="single" w:sz="4" w:space="0" w:color="auto"/>
              <w:left w:val="single" w:sz="4" w:space="0" w:color="auto"/>
              <w:bottom w:val="single" w:sz="4" w:space="0" w:color="auto"/>
            </w:tcBorders>
            <w:shd w:val="clear" w:color="auto" w:fill="auto"/>
          </w:tcPr>
          <w:p w:rsidR="009D5812" w:rsidRPr="009D5812" w:rsidRDefault="00FF0C3A" w:rsidP="009D5812">
            <w:pPr>
              <w:pStyle w:val="TEKSTwTABELIWYRODKOWANYtekstwyrodkowanywpoziomie"/>
            </w:pPr>
            <m:oMathPara>
              <m:oMath>
                <m:bar>
                  <m:barPr>
                    <m:pos m:val="top"/>
                    <m:ctrlPr>
                      <w:rPr>
                        <w:rFonts w:ascii="Cambria Math" w:hAnsi="Cambria Math"/>
                      </w:rPr>
                    </m:ctrlPr>
                  </m:barPr>
                  <m:e>
                    <m:r>
                      <w:rPr>
                        <w:rFonts w:ascii="Cambria Math" w:hAnsi="Cambria Math"/>
                      </w:rPr>
                      <m:t>x</m:t>
                    </m:r>
                  </m:e>
                </m:bar>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sSup>
                  <m:sSupPr>
                    <m:ctrlPr>
                      <w:rPr>
                        <w:rFonts w:ascii="Cambria Math" w:hAnsi="Cambria Math"/>
                      </w:rPr>
                    </m:ctrlPr>
                  </m:sSupPr>
                  <m:e>
                    <m:r>
                      <w:rPr>
                        <w:rFonts w:ascii="Cambria Math" w:hAnsi="Cambria Math"/>
                      </w:rPr>
                      <m:t xml:space="preserve">0,295s </m:t>
                    </m:r>
                  </m:e>
                  <m:sup>
                    <m:r>
                      <w:rPr>
                        <w:rFonts w:ascii="Cambria Math" w:hAnsi="Cambria Math"/>
                      </w:rPr>
                      <m:t xml:space="preserve"> </m:t>
                    </m:r>
                  </m:sup>
                </m:sSup>
              </m:oMath>
            </m:oMathPara>
          </w:p>
        </w:tc>
      </w:tr>
      <w:tr w:rsidR="009D5812" w:rsidRPr="00D53B8E" w:rsidTr="00DF0335">
        <w:trPr>
          <w:jc w:val="center"/>
        </w:trPr>
        <w:tc>
          <w:tcPr>
            <w:tcW w:w="2009" w:type="dxa"/>
            <w:tcBorders>
              <w:right w:val="single" w:sz="4" w:space="0" w:color="auto"/>
            </w:tcBorders>
            <w:shd w:val="clear" w:color="auto" w:fill="auto"/>
          </w:tcPr>
          <w:p w:rsidR="009D5812" w:rsidRPr="00D53B8E" w:rsidRDefault="009D5812" w:rsidP="009D5812">
            <w:pPr>
              <w:pStyle w:val="TEKSTwTABELIWYRODKOWANYtekstwyrodkowanywpoziomie"/>
            </w:pPr>
          </w:p>
        </w:tc>
        <w:tc>
          <w:tcPr>
            <w:tcW w:w="990" w:type="dxa"/>
            <w:tcBorders>
              <w:top w:val="single" w:sz="4" w:space="0" w:color="auto"/>
              <w:left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2</w:t>
            </w:r>
          </w:p>
        </w:tc>
        <w:tc>
          <w:tcPr>
            <w:tcW w:w="2008" w:type="dxa"/>
            <w:tcBorders>
              <w:top w:val="single" w:sz="4" w:space="0" w:color="auto"/>
              <w:left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80</w:t>
            </w:r>
          </w:p>
        </w:tc>
        <w:tc>
          <w:tcPr>
            <w:tcW w:w="2189" w:type="dxa"/>
            <w:tcBorders>
              <w:top w:val="single" w:sz="4" w:space="0" w:color="auto"/>
              <w:left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160</w:t>
            </w:r>
          </w:p>
        </w:tc>
        <w:tc>
          <w:tcPr>
            <w:tcW w:w="2253" w:type="dxa"/>
            <w:tcBorders>
              <w:top w:val="single" w:sz="4" w:space="0" w:color="auto"/>
              <w:left w:val="single" w:sz="4" w:space="0" w:color="auto"/>
            </w:tcBorders>
            <w:shd w:val="clear" w:color="auto" w:fill="auto"/>
          </w:tcPr>
          <w:p w:rsidR="009D5812" w:rsidRPr="009D5812" w:rsidRDefault="00FF0C3A" w:rsidP="009D5812">
            <w:pPr>
              <w:pStyle w:val="TEKSTwTABELIWYRODKOWANYtekstwyrodkowanywpoziomie"/>
            </w:pPr>
            <m:oMathPara>
              <m:oMath>
                <m:bar>
                  <m:barPr>
                    <m:pos m:val="top"/>
                    <m:ctrlPr>
                      <w:rPr>
                        <w:rFonts w:ascii="Cambria Math" w:hAnsi="Cambria Math"/>
                      </w:rPr>
                    </m:ctrlPr>
                  </m:barPr>
                  <m:e>
                    <m:r>
                      <w:rPr>
                        <w:rFonts w:ascii="Cambria Math" w:hAnsi="Cambria Math"/>
                      </w:rPr>
                      <m:t>x</m:t>
                    </m:r>
                  </m:e>
                </m:bar>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sSup>
                  <m:sSupPr>
                    <m:ctrlPr>
                      <w:rPr>
                        <w:rFonts w:ascii="Cambria Math" w:hAnsi="Cambria Math"/>
                      </w:rPr>
                    </m:ctrlPr>
                  </m:sSupPr>
                  <m:e>
                    <m:r>
                      <w:rPr>
                        <w:rFonts w:ascii="Cambria Math" w:hAnsi="Cambria Math"/>
                      </w:rPr>
                      <m:t xml:space="preserve">0,207s </m:t>
                    </m:r>
                  </m:e>
                  <m:sup>
                    <m:r>
                      <w:rPr>
                        <w:rFonts w:ascii="Cambria Math" w:hAnsi="Cambria Math"/>
                      </w:rPr>
                      <m:t xml:space="preserve"> </m:t>
                    </m:r>
                  </m:sup>
                </m:sSup>
              </m:oMath>
            </m:oMathPara>
          </w:p>
        </w:tc>
      </w:tr>
    </w:tbl>
    <w:p w:rsidR="009D5812" w:rsidRPr="0039551C" w:rsidRDefault="009D5812" w:rsidP="009D5812">
      <w:pPr>
        <w:pStyle w:val="LEGWMATFIZCHEMlegendawzorumatfizlubchem"/>
      </w:pPr>
      <w:r w:rsidRPr="0039551C">
        <w:t>gdzie znaczenie symboli występujących w</w:t>
      </w:r>
      <w:r>
        <w:t> </w:t>
      </w:r>
      <w:r w:rsidRPr="0039551C">
        <w:t xml:space="preserve">tabeli jest następujące: </w:t>
      </w:r>
    </w:p>
    <w:p w:rsidR="009D5812" w:rsidRPr="0039551C" w:rsidRDefault="00FF0C3A" w:rsidP="009D5812">
      <w:pPr>
        <w:pStyle w:val="LEGWMATFIZCHEMlegendawzorumatfizlubchem"/>
      </w:pPr>
      <m:oMath>
        <m:sSub>
          <m:sSubPr>
            <m:ctrlPr>
              <w:rPr>
                <w:rFonts w:ascii="Cambria Math" w:hAnsi="Cambria Math"/>
              </w:rPr>
            </m:ctrlPr>
          </m:sSubPr>
          <m:e>
            <m:r>
              <w:rPr>
                <w:rFonts w:ascii="Cambria Math" w:hAnsi="Cambria Math"/>
              </w:rPr>
              <m:t>Q</m:t>
            </m:r>
          </m:e>
          <m:sub>
            <m:r>
              <w:rPr>
                <w:rFonts w:ascii="Cambria Math" w:hAnsi="Cambria Math"/>
              </w:rPr>
              <m:t>n</m:t>
            </m:r>
          </m:sub>
        </m:sSub>
      </m:oMath>
      <w:r w:rsidR="009D5812" w:rsidRPr="0039551C">
        <w:t xml:space="preserve">– ilość nominalna towaru paczkowanego, </w:t>
      </w:r>
    </w:p>
    <w:p w:rsidR="009D5812" w:rsidRPr="0039551C" w:rsidRDefault="009D5812" w:rsidP="009D5812">
      <w:pPr>
        <w:pStyle w:val="LEGWMATFIZCHEMlegendawzorumatfizlubchem"/>
      </w:pPr>
      <m:oMath>
        <m:r>
          <w:rPr>
            <w:rFonts w:ascii="Cambria Math" w:hAnsi="Cambria Math"/>
          </w:rPr>
          <m:t>s</m:t>
        </m:r>
      </m:oMath>
      <w:r>
        <w:t xml:space="preserve"> – </w:t>
      </w:r>
      <w:r w:rsidRPr="0039551C">
        <w:t>odchylenie standardowe badanej próbki,</w:t>
      </w:r>
    </w:p>
    <w:p w:rsidR="009D5812" w:rsidRPr="0039551C" w:rsidRDefault="009D5812" w:rsidP="003E76C0">
      <w:pPr>
        <w:pStyle w:val="PKTpunkt"/>
      </w:pPr>
      <w:r w:rsidRPr="0039551C">
        <w:t>b)</w:t>
      </w:r>
      <w:r w:rsidRPr="0039551C">
        <w:tab/>
        <w:t>wartość kwalifikująca podana w</w:t>
      </w:r>
      <w:r>
        <w:t> </w:t>
      </w:r>
      <w:r w:rsidRPr="0039551C">
        <w:t>tabeli 5</w:t>
      </w:r>
      <w:r>
        <w:t> </w:t>
      </w:r>
      <w:r w:rsidRPr="0039551C">
        <w:t>– przy statystycznej kontroli partii dla próbek, które ulegają zniszczeniu w</w:t>
      </w:r>
      <w:r>
        <w:t> </w:t>
      </w:r>
      <w:r w:rsidRPr="0039551C">
        <w:t>czasie badania</w:t>
      </w:r>
    </w:p>
    <w:p w:rsidR="009D5812" w:rsidRPr="0039551C" w:rsidRDefault="009D5812" w:rsidP="003E76C0">
      <w:pPr>
        <w:pStyle w:val="TYTTABELItytutabeli"/>
      </w:pPr>
      <w:r w:rsidRPr="0039551C">
        <w:t>Tabela 5</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064"/>
        <w:gridCol w:w="3065"/>
        <w:gridCol w:w="3065"/>
      </w:tblGrid>
      <w:tr w:rsidR="009D5812" w:rsidRPr="00D53B8E" w:rsidTr="009E0691">
        <w:trPr>
          <w:jc w:val="center"/>
        </w:trPr>
        <w:tc>
          <w:tcPr>
            <w:tcW w:w="3064" w:type="dxa"/>
            <w:tcBorders>
              <w:top w:val="single" w:sz="12" w:space="0" w:color="000000"/>
              <w:left w:val="single" w:sz="12" w:space="0" w:color="000000"/>
              <w:bottom w:val="single" w:sz="12" w:space="0" w:color="000000"/>
              <w:right w:val="single" w:sz="6" w:space="0" w:color="000000"/>
              <w:tl2br w:val="nil"/>
              <w:tr2bl w:val="nil"/>
            </w:tcBorders>
            <w:shd w:val="clear" w:color="auto" w:fill="auto"/>
          </w:tcPr>
          <w:p w:rsidR="009D5812" w:rsidRPr="003E76C0" w:rsidRDefault="009D5812" w:rsidP="003E76C0">
            <w:pPr>
              <w:pStyle w:val="TYTKOLUMNYtytukolumnywtabeli"/>
            </w:pPr>
            <w:r w:rsidRPr="003E76C0">
              <w:t>Liczba towarów paczkowanych w partii szt.</w:t>
            </w:r>
          </w:p>
        </w:tc>
        <w:tc>
          <w:tcPr>
            <w:tcW w:w="3065" w:type="dxa"/>
            <w:tcBorders>
              <w:top w:val="single" w:sz="12" w:space="0" w:color="000000"/>
              <w:left w:val="single" w:sz="6" w:space="0" w:color="000000"/>
              <w:bottom w:val="single" w:sz="12" w:space="0" w:color="000000"/>
              <w:right w:val="single" w:sz="6" w:space="0" w:color="000000"/>
              <w:tl2br w:val="nil"/>
              <w:tr2bl w:val="nil"/>
            </w:tcBorders>
            <w:shd w:val="clear" w:color="auto" w:fill="auto"/>
          </w:tcPr>
          <w:p w:rsidR="009D5812" w:rsidRPr="003E76C0" w:rsidRDefault="009D5812" w:rsidP="003E76C0">
            <w:pPr>
              <w:pStyle w:val="TYTKOLUMNYtytukolumnywtabeli"/>
            </w:pPr>
            <w:r w:rsidRPr="003E76C0">
              <w:t>Liczba towarów paczkowanych w próbce szt.</w:t>
            </w:r>
          </w:p>
        </w:tc>
        <w:tc>
          <w:tcPr>
            <w:tcW w:w="3065" w:type="dxa"/>
            <w:tcBorders>
              <w:top w:val="single" w:sz="12" w:space="0" w:color="000000"/>
              <w:left w:val="single" w:sz="6" w:space="0" w:color="000000"/>
              <w:bottom w:val="single" w:sz="12" w:space="0" w:color="000000"/>
              <w:right w:val="single" w:sz="12" w:space="0" w:color="000000"/>
              <w:tl2br w:val="nil"/>
              <w:tr2bl w:val="nil"/>
            </w:tcBorders>
            <w:shd w:val="clear" w:color="auto" w:fill="auto"/>
          </w:tcPr>
          <w:p w:rsidR="009D5812" w:rsidRPr="003E76C0" w:rsidRDefault="009D5812" w:rsidP="003E76C0">
            <w:pPr>
              <w:pStyle w:val="TYTKOLUMNYtytukolumnywtabeli"/>
            </w:pPr>
            <w:r w:rsidRPr="003E76C0">
              <w:t>Wartość kwalifikująca g lub ml</w:t>
            </w:r>
          </w:p>
        </w:tc>
      </w:tr>
      <w:tr w:rsidR="009D5812" w:rsidRPr="00D53B8E" w:rsidTr="009E0691">
        <w:trPr>
          <w:jc w:val="center"/>
        </w:trPr>
        <w:tc>
          <w:tcPr>
            <w:tcW w:w="3064" w:type="dxa"/>
            <w:tcBorders>
              <w:right w:val="single" w:sz="4" w:space="0" w:color="auto"/>
            </w:tcBorders>
            <w:shd w:val="clear" w:color="auto" w:fill="auto"/>
          </w:tcPr>
          <w:p w:rsidR="009D5812" w:rsidRPr="009D5812" w:rsidRDefault="009D5812" w:rsidP="009D5812">
            <w:pPr>
              <w:pStyle w:val="TEKSTwTABELIWYRODKOWANYtekstwyrodkowanywpoziomie"/>
            </w:pPr>
            <w:r w:rsidRPr="009D5812">
              <w:sym w:font="Symbol" w:char="F0B3"/>
            </w:r>
            <w:r w:rsidRPr="009D5812">
              <w:t>100</w:t>
            </w:r>
          </w:p>
        </w:tc>
        <w:tc>
          <w:tcPr>
            <w:tcW w:w="3065" w:type="dxa"/>
            <w:tcBorders>
              <w:left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20</w:t>
            </w:r>
          </w:p>
        </w:tc>
        <w:tc>
          <w:tcPr>
            <w:tcW w:w="3065" w:type="dxa"/>
            <w:tcBorders>
              <w:left w:val="single" w:sz="4" w:space="0" w:color="auto"/>
            </w:tcBorders>
            <w:shd w:val="clear" w:color="auto" w:fill="auto"/>
          </w:tcPr>
          <w:p w:rsidR="009D5812" w:rsidRPr="009D5812" w:rsidRDefault="00FF0C3A" w:rsidP="009D5812">
            <w:pPr>
              <w:pStyle w:val="TEKSTwTABELIWYRODKOWANYtekstwyrodkowanywpoziomie"/>
            </w:pPr>
            <m:oMathPara>
              <m:oMath>
                <m:bar>
                  <m:barPr>
                    <m:pos m:val="top"/>
                    <m:ctrlPr>
                      <w:rPr>
                        <w:rFonts w:ascii="Cambria Math" w:hAnsi="Cambria Math"/>
                      </w:rPr>
                    </m:ctrlPr>
                  </m:barPr>
                  <m:e>
                    <m:r>
                      <w:rPr>
                        <w:rFonts w:ascii="Cambria Math" w:hAnsi="Cambria Math"/>
                      </w:rPr>
                      <m:t>x</m:t>
                    </m:r>
                  </m:e>
                </m:bar>
                <m:r>
                  <w:rPr>
                    <w:rFonts w:ascii="Cambria Math" w:hAnsi="Cambria Math"/>
                  </w:rPr>
                  <m:t>&gt;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-0,640s</m:t>
                </m:r>
              </m:oMath>
            </m:oMathPara>
          </w:p>
        </w:tc>
      </w:tr>
    </w:tbl>
    <w:p w:rsidR="003E76C0" w:rsidRDefault="009D5812" w:rsidP="003E76C0">
      <w:pPr>
        <w:pStyle w:val="PKTpunkt"/>
      </w:pPr>
      <w:r w:rsidRPr="0039551C">
        <w:t>c)</w:t>
      </w:r>
      <w:r w:rsidRPr="0039551C">
        <w:tab/>
        <w:t xml:space="preserve">ilość nominalna </w:t>
      </w:r>
      <m:oMath>
        <m:sSub>
          <m:sSubPr>
            <m:ctrlPr>
              <w:rPr>
                <w:rFonts w:ascii="Cambria Math" w:hAnsi="Cambria Math"/>
              </w:rPr>
            </m:ctrlPr>
          </m:sSubPr>
          <m:e>
            <m:r>
              <w:rPr>
                <w:rFonts w:ascii="Cambria Math" w:hAnsi="Cambria Math"/>
              </w:rPr>
              <m:t>Q</m:t>
            </m:r>
          </m:e>
          <m:sub>
            <m:r>
              <w:rPr>
                <w:rFonts w:ascii="Cambria Math" w:hAnsi="Cambria Math"/>
              </w:rPr>
              <m:t>n</m:t>
            </m:r>
          </m:sub>
        </m:sSub>
      </m:oMath>
      <w:r>
        <w:t xml:space="preserve"> </w:t>
      </w:r>
      <w:r w:rsidRPr="0039551C">
        <w:t>towaru paczkowanego – dla partii kontrolowanych w</w:t>
      </w:r>
      <w:r>
        <w:t> </w:t>
      </w:r>
      <w:r w:rsidRPr="0039551C">
        <w:t>całości.</w:t>
      </w:r>
    </w:p>
    <w:p w:rsidR="003E76C0" w:rsidRDefault="003E76C0">
      <w:pPr>
        <w:widowControl/>
        <w:autoSpaceDE/>
        <w:autoSpaceDN/>
        <w:adjustRightInd/>
        <w:spacing w:before="0" w:line="360" w:lineRule="auto"/>
        <w:jc w:val="left"/>
        <w:rPr>
          <w:bCs/>
        </w:rPr>
      </w:pPr>
      <w:r>
        <w:br w:type="page"/>
      </w:r>
    </w:p>
    <w:p w:rsidR="009D5812" w:rsidRPr="0039551C" w:rsidRDefault="009D5812" w:rsidP="009D5812">
      <w:pPr>
        <w:pStyle w:val="OZNZACZNIKAwskazanienrzacznika"/>
      </w:pPr>
      <w:r w:rsidRPr="0039551C">
        <w:t>Załącznik</w:t>
      </w:r>
      <w:r>
        <w:t xml:space="preserve"> nr </w:t>
      </w:r>
      <w:r w:rsidRPr="0039551C">
        <w:t>3</w:t>
      </w:r>
    </w:p>
    <w:p w:rsidR="009D5812" w:rsidRPr="003E76C0" w:rsidRDefault="003E76C0" w:rsidP="003E76C0">
      <w:pPr>
        <w:pStyle w:val="TYTZALtytuzacznika"/>
      </w:pPr>
      <w:r w:rsidRPr="009D5812">
        <w:rPr>
          <w:noProof/>
        </w:rPr>
        <w:drawing>
          <wp:anchor distT="0" distB="0" distL="114300" distR="114300" simplePos="0" relativeHeight="251660288" behindDoc="0" locked="0" layoutInCell="1" allowOverlap="1" wp14:anchorId="1C97C471" wp14:editId="0557F194">
            <wp:simplePos x="0" y="0"/>
            <wp:positionH relativeFrom="column">
              <wp:posOffset>782320</wp:posOffset>
            </wp:positionH>
            <wp:positionV relativeFrom="paragraph">
              <wp:posOffset>401320</wp:posOffset>
            </wp:positionV>
            <wp:extent cx="4474210" cy="4017010"/>
            <wp:effectExtent l="0" t="0" r="0" b="0"/>
            <wp:wrapTopAndBottom/>
            <wp:docPr id="6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4210" cy="401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812" w:rsidRPr="003E76C0">
        <w:t xml:space="preserve">Wzór znaku </w:t>
      </w:r>
      <w:r>
        <w:t>„</w:t>
      </w:r>
      <w:r w:rsidRPr="003E76C0">
        <w:rPr>
          <w:rStyle w:val="BEZWERSALIKW"/>
        </w:rPr>
        <w:t>e</w:t>
      </w:r>
      <w:r>
        <w:t>”</w:t>
      </w:r>
    </w:p>
    <w:p w:rsidR="003E76C0" w:rsidRDefault="009D5812" w:rsidP="003E76C0">
      <w:pPr>
        <w:pStyle w:val="ZDANIENASTNOWYWIERSZnpzddrugienowywierszwust"/>
      </w:pPr>
      <w:r w:rsidRPr="0039551C">
        <w:t xml:space="preserve">Wymiary podane na rysunku są wartością względną; są one funkcją średnicy okręgu opisanego na małej literze </w:t>
      </w:r>
      <w:r w:rsidR="003E76C0">
        <w:t>„</w:t>
      </w:r>
      <w:r w:rsidRPr="0039551C">
        <w:t>e</w:t>
      </w:r>
      <w:r w:rsidR="003E76C0">
        <w:t>”</w:t>
      </w:r>
      <w:r w:rsidRPr="0039551C">
        <w:t>.</w:t>
      </w:r>
    </w:p>
    <w:p w:rsidR="003E76C0" w:rsidRDefault="003E76C0">
      <w:pPr>
        <w:widowControl/>
        <w:autoSpaceDE/>
        <w:autoSpaceDN/>
        <w:adjustRightInd/>
        <w:spacing w:before="0" w:line="360" w:lineRule="auto"/>
        <w:jc w:val="left"/>
        <w:rPr>
          <w:bCs/>
        </w:rPr>
      </w:pPr>
      <w:r>
        <w:br w:type="page"/>
      </w:r>
    </w:p>
    <w:p w:rsidR="009D5812" w:rsidRPr="0039551C" w:rsidRDefault="009D5812" w:rsidP="009D5812">
      <w:pPr>
        <w:pStyle w:val="OZNZACZNIKAwskazanienrzacznika"/>
      </w:pPr>
      <w:r w:rsidRPr="0039551C">
        <w:t>Załącznik</w:t>
      </w:r>
      <w:r>
        <w:t xml:space="preserve"> nr </w:t>
      </w:r>
      <w:r w:rsidRPr="0039551C">
        <w:t>4</w:t>
      </w:r>
    </w:p>
    <w:p w:rsidR="009D5812" w:rsidRPr="0039551C" w:rsidRDefault="009D5812" w:rsidP="003E76C0">
      <w:pPr>
        <w:pStyle w:val="TYTZALtytuzacznika"/>
      </w:pPr>
      <w:r w:rsidRPr="0039551C">
        <w:t>WYMAGANIA METROLOGICZNE DOTYCZĄCE BUTELEK MIAROWYCH</w:t>
      </w:r>
    </w:p>
    <w:p w:rsidR="009D5812" w:rsidRPr="0039551C" w:rsidRDefault="009D5812" w:rsidP="003E76C0">
      <w:pPr>
        <w:pStyle w:val="USTustnpkodeksu"/>
      </w:pPr>
      <w:r w:rsidRPr="0039551C">
        <w:t>1.</w:t>
      </w:r>
      <w:r w:rsidR="003E76C0">
        <w:t> </w:t>
      </w:r>
      <w:r w:rsidRPr="0039551C">
        <w:t>Butelki miarowe powinny charakteryzować się następującymi pojemnościami, które powinny być zawsze określ</w:t>
      </w:r>
      <w:r w:rsidRPr="0039551C">
        <w:t>a</w:t>
      </w:r>
      <w:r w:rsidRPr="0039551C">
        <w:t>ne w</w:t>
      </w:r>
      <w:r>
        <w:t> </w:t>
      </w:r>
      <w:r w:rsidRPr="0039551C">
        <w:t>temperaturze 20</w:t>
      </w:r>
      <w:r w:rsidRPr="009D5812">
        <w:t>°</w:t>
      </w:r>
      <w:r w:rsidRPr="0039551C">
        <w:t>C:</w:t>
      </w:r>
    </w:p>
    <w:p w:rsidR="009D5812" w:rsidRPr="0039551C" w:rsidRDefault="009D5812" w:rsidP="003E76C0">
      <w:pPr>
        <w:pStyle w:val="PKTpunkt"/>
      </w:pPr>
      <w:r w:rsidRPr="0039551C">
        <w:t>a)</w:t>
      </w:r>
      <w:r w:rsidRPr="0039551C">
        <w:tab/>
        <w:t xml:space="preserve">pojemność nominalna </w:t>
      </w:r>
      <m:oMath>
        <m:sSub>
          <m:sSubPr>
            <m:ctrlPr>
              <w:rPr>
                <w:rFonts w:ascii="Cambria Math" w:hAnsi="Cambria Math"/>
              </w:rPr>
            </m:ctrlPr>
          </m:sSubPr>
          <m:e>
            <m:r>
              <w:rPr>
                <w:rFonts w:ascii="Cambria Math" w:hAnsi="Cambria Math"/>
              </w:rPr>
              <m:t>V</m:t>
            </m:r>
          </m:e>
          <m:sub>
            <m:r>
              <w:rPr>
                <w:rFonts w:ascii="Cambria Math" w:hAnsi="Cambria Math"/>
              </w:rPr>
              <m:t>n</m:t>
            </m:r>
          </m:sub>
        </m:sSub>
      </m:oMath>
      <w:r w:rsidRPr="0039551C">
        <w:t xml:space="preserve"> jest pojemnością oznaczoną na butelce i</w:t>
      </w:r>
      <w:r>
        <w:t> </w:t>
      </w:r>
      <w:r w:rsidRPr="0039551C">
        <w:t>stanowi objętość cieczy, którą powinna zawierać butelka napełniona w</w:t>
      </w:r>
      <w:r>
        <w:t> </w:t>
      </w:r>
      <w:r w:rsidRPr="0039551C">
        <w:t>warunkach, w</w:t>
      </w:r>
      <w:r>
        <w:t> </w:t>
      </w:r>
      <w:r w:rsidRPr="0039551C">
        <w:t>jakich jest wykorzystywana w</w:t>
      </w:r>
      <w:r>
        <w:t> </w:t>
      </w:r>
      <w:r w:rsidRPr="0039551C">
        <w:t>celu, do którego jest przeznaczona,</w:t>
      </w:r>
    </w:p>
    <w:p w:rsidR="009D5812" w:rsidRPr="0039551C" w:rsidRDefault="009D5812" w:rsidP="003E76C0">
      <w:pPr>
        <w:pStyle w:val="PKTpunkt"/>
      </w:pPr>
      <w:r w:rsidRPr="0039551C">
        <w:t>b)</w:t>
      </w:r>
      <w:r w:rsidRPr="0039551C">
        <w:tab/>
        <w:t>pojemność brzegowa butelki jest objętością cieczy, jaką w</w:t>
      </w:r>
      <w:r>
        <w:t> </w:t>
      </w:r>
      <w:r w:rsidRPr="0039551C">
        <w:t>rzeczywistości zawiera butelka napełniona do brzegu,</w:t>
      </w:r>
    </w:p>
    <w:p w:rsidR="009D5812" w:rsidRPr="0039551C" w:rsidRDefault="009D5812" w:rsidP="003E76C0">
      <w:pPr>
        <w:pStyle w:val="PKTpunkt"/>
      </w:pPr>
      <w:r w:rsidRPr="0039551C">
        <w:t>c)</w:t>
      </w:r>
      <w:r w:rsidRPr="0039551C">
        <w:tab/>
        <w:t>pojemność rzeczywista butelki jest objętością cieczy, którą ona rzeczywiście zawiera, jeżeli jest dokładnie napełni</w:t>
      </w:r>
      <w:r w:rsidRPr="0039551C">
        <w:t>o</w:t>
      </w:r>
      <w:r w:rsidRPr="0039551C">
        <w:t>na zgodnie z</w:t>
      </w:r>
      <w:r>
        <w:t> </w:t>
      </w:r>
      <w:r w:rsidRPr="0039551C">
        <w:t>warunkami odpowiadającymi teoretycznie pojemności nominalnej.</w:t>
      </w:r>
    </w:p>
    <w:p w:rsidR="009D5812" w:rsidRPr="0039551C" w:rsidRDefault="009D5812" w:rsidP="003E76C0">
      <w:pPr>
        <w:pStyle w:val="USTustnpkodeksu"/>
      </w:pPr>
      <w:r w:rsidRPr="0039551C">
        <w:t>2.</w:t>
      </w:r>
      <w:r w:rsidR="003E76C0">
        <w:t> </w:t>
      </w:r>
      <w:r w:rsidRPr="0039551C">
        <w:t>Dopuszcza się stosowanie dwóch metod napełniania butelek miarowych:</w:t>
      </w:r>
    </w:p>
    <w:p w:rsidR="009D5812" w:rsidRPr="0039551C" w:rsidRDefault="009D5812" w:rsidP="003E76C0">
      <w:pPr>
        <w:pStyle w:val="PKTpunkt"/>
      </w:pPr>
      <w:r w:rsidRPr="0039551C">
        <w:t>a)</w:t>
      </w:r>
      <w:r w:rsidRPr="0039551C">
        <w:tab/>
        <w:t>do stałego poziomu,</w:t>
      </w:r>
    </w:p>
    <w:p w:rsidR="009D5812" w:rsidRPr="0039551C" w:rsidRDefault="009D5812" w:rsidP="003E76C0">
      <w:pPr>
        <w:pStyle w:val="PKTpunkt"/>
      </w:pPr>
      <w:r w:rsidRPr="0039551C">
        <w:t>b)</w:t>
      </w:r>
      <w:r w:rsidRPr="0039551C">
        <w:tab/>
        <w:t>do stałej pustej przestrzeni w</w:t>
      </w:r>
      <w:r>
        <w:t> </w:t>
      </w:r>
      <w:r w:rsidRPr="0039551C">
        <w:t>butelce.</w:t>
      </w:r>
    </w:p>
    <w:p w:rsidR="009D5812" w:rsidRPr="0039551C" w:rsidRDefault="009D5812" w:rsidP="003E76C0">
      <w:pPr>
        <w:pStyle w:val="CZWSPPKTczwsplnapunktw"/>
      </w:pPr>
      <w:r w:rsidRPr="0039551C">
        <w:t>Odległość pomiędzy teoretycznym poziomem napełnienia w</w:t>
      </w:r>
      <w:r>
        <w:t> </w:t>
      </w:r>
      <w:r w:rsidRPr="0039551C">
        <w:t>przypadku pojemności nominalnej a</w:t>
      </w:r>
      <w:r>
        <w:t> </w:t>
      </w:r>
      <w:r w:rsidRPr="0039551C">
        <w:t>poziomem brzegowym oraz różnica pomiędzy pojemnością brzegową a</w:t>
      </w:r>
      <w:r>
        <w:t> </w:t>
      </w:r>
      <w:r w:rsidRPr="0039551C">
        <w:t xml:space="preserve">pojemnością nominalną, zwana </w:t>
      </w:r>
      <w:r w:rsidR="003E76C0">
        <w:t>„</w:t>
      </w:r>
      <w:r w:rsidRPr="0039551C">
        <w:t>pojemnością rozszerzenia lub pustą przestrzenią w</w:t>
      </w:r>
      <w:r>
        <w:t> </w:t>
      </w:r>
      <w:r w:rsidRPr="0039551C">
        <w:t>butelce</w:t>
      </w:r>
      <w:r w:rsidR="003E76C0">
        <w:t>”</w:t>
      </w:r>
      <w:r w:rsidRPr="0039551C">
        <w:t>, powinny być jednakowe dla wszystkich butelek wykonanych według tego samego projektu (tego samego typu).</w:t>
      </w:r>
    </w:p>
    <w:p w:rsidR="009D5812" w:rsidRPr="0039551C" w:rsidRDefault="009D5812" w:rsidP="00BA067D">
      <w:pPr>
        <w:pStyle w:val="USTustnpkodeksu"/>
        <w:spacing w:after="120"/>
      </w:pPr>
      <w:r w:rsidRPr="0039551C">
        <w:t>3.</w:t>
      </w:r>
      <w:r w:rsidR="003E76C0">
        <w:t> </w:t>
      </w:r>
      <w:r w:rsidRPr="0039551C">
        <w:t>W</w:t>
      </w:r>
      <w:r>
        <w:t> </w:t>
      </w:r>
      <w:r w:rsidRPr="0039551C">
        <w:t>celu umożliwienia zmierzenia pojemności butelki miarowej z</w:t>
      </w:r>
      <w:r>
        <w:t> </w:t>
      </w:r>
      <w:r w:rsidRPr="0039551C">
        <w:t>wystarczającą dokładnością, mając na uwadze pewne zwykle występujące niepewności, jakie mogą się pojawić przy napełnianiu, a</w:t>
      </w:r>
      <w:r>
        <w:t> </w:t>
      </w:r>
      <w:r w:rsidRPr="0039551C">
        <w:t>w</w:t>
      </w:r>
      <w:r>
        <w:t> </w:t>
      </w:r>
      <w:r w:rsidRPr="0039551C">
        <w:t>szczególności z</w:t>
      </w:r>
      <w:r>
        <w:t> </w:t>
      </w:r>
      <w:r w:rsidRPr="0039551C">
        <w:t>dokładnością w</w:t>
      </w:r>
      <w:r w:rsidRPr="0039551C">
        <w:t>y</w:t>
      </w:r>
      <w:r w:rsidRPr="0039551C">
        <w:t>maganą na podstawie przepisów ustawy, maksymalnie dopuszczalne błędy (dodatni i</w:t>
      </w:r>
      <w:r>
        <w:t> </w:t>
      </w:r>
      <w:r w:rsidRPr="0039551C">
        <w:t>ujemny) w</w:t>
      </w:r>
      <w:r>
        <w:t> </w:t>
      </w:r>
      <w:r w:rsidRPr="0039551C">
        <w:t>pojemności butelek mi</w:t>
      </w:r>
      <w:r w:rsidRPr="0039551C">
        <w:t>a</w:t>
      </w:r>
      <w:r w:rsidRPr="0039551C">
        <w:t>rowych, tzn. największe dopuszczalne różnice (dodatnie i</w:t>
      </w:r>
      <w:r>
        <w:t> </w:t>
      </w:r>
      <w:r w:rsidRPr="0039551C">
        <w:t>ujemne) w</w:t>
      </w:r>
      <w:r>
        <w:t> </w:t>
      </w:r>
      <w:r w:rsidRPr="0039551C">
        <w:t>temperaturze 20</w:t>
      </w:r>
      <w:r w:rsidRPr="009D5812">
        <w:t>°</w:t>
      </w:r>
      <w:r w:rsidRPr="0039551C">
        <w:t>C oraz w warunkach kontrolnych określonych w</w:t>
      </w:r>
      <w:r>
        <w:t> </w:t>
      </w:r>
      <w:r w:rsidRPr="0039551C">
        <w:t>opisie metody referencyjnej, pomiędzy pojemnością rzeczywistą a</w:t>
      </w:r>
      <w:r>
        <w:t> </w:t>
      </w:r>
      <w:r w:rsidRPr="0039551C">
        <w:t>nominalną</w:t>
      </w:r>
      <w:r>
        <w:t xml:space="preserve"> </w:t>
      </w:r>
      <m:oMath>
        <m:sSub>
          <m:sSubPr>
            <m:ctrlPr>
              <w:rPr>
                <w:rFonts w:ascii="Cambria Math" w:hAnsi="Cambria Math"/>
              </w:rPr>
            </m:ctrlPr>
          </m:sSubPr>
          <m:e>
            <m:r>
              <w:rPr>
                <w:rFonts w:ascii="Cambria Math" w:hAnsi="Cambria Math"/>
              </w:rPr>
              <m:t>V</m:t>
            </m:r>
          </m:e>
          <m:sub>
            <m:r>
              <w:rPr>
                <w:rFonts w:ascii="Cambria Math" w:hAnsi="Cambria Math"/>
              </w:rPr>
              <m:t>n</m:t>
            </m:r>
          </m:sub>
        </m:sSub>
      </m:oMath>
      <w:r w:rsidRPr="0039551C">
        <w:t>, powinny być zgodne z</w:t>
      </w:r>
      <w:r>
        <w:t> </w:t>
      </w:r>
      <w:r w:rsidRPr="0039551C">
        <w:t>poniższą tabelą:</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472"/>
        <w:gridCol w:w="2657"/>
        <w:gridCol w:w="3065"/>
      </w:tblGrid>
      <w:tr w:rsidR="009D5812" w:rsidRPr="00D53B8E" w:rsidTr="009E0691">
        <w:trPr>
          <w:jc w:val="center"/>
        </w:trPr>
        <w:tc>
          <w:tcPr>
            <w:tcW w:w="3472" w:type="dxa"/>
            <w:vMerge w:val="restart"/>
            <w:tcBorders>
              <w:top w:val="single" w:sz="12" w:space="0" w:color="000000"/>
              <w:left w:val="single" w:sz="12" w:space="0" w:color="000000"/>
              <w:bottom w:val="single" w:sz="12" w:space="0" w:color="000000"/>
              <w:right w:val="single" w:sz="4" w:space="0" w:color="auto"/>
              <w:tl2br w:val="nil"/>
              <w:tr2bl w:val="nil"/>
            </w:tcBorders>
            <w:shd w:val="clear" w:color="auto" w:fill="auto"/>
          </w:tcPr>
          <w:p w:rsidR="009D5812" w:rsidRPr="003E76C0" w:rsidRDefault="009D5812" w:rsidP="003E76C0">
            <w:pPr>
              <w:pStyle w:val="TYTKOLUMNYtytukolumnywtabeli"/>
            </w:pPr>
            <w:r w:rsidRPr="003E76C0">
              <w:t xml:space="preserve">Pojemność nominalna </w:t>
            </w:r>
            <m:oMath>
              <m:sSub>
                <m:sSubPr>
                  <m:ctrlPr>
                    <w:rPr>
                      <w:rFonts w:ascii="Cambria Math" w:hAnsi="Cambria Math"/>
                    </w:rPr>
                  </m:ctrlPr>
                </m:sSubPr>
                <m:e>
                  <m:r>
                    <m:rPr>
                      <m:sty m:val="bi"/>
                    </m:rPr>
                    <w:rPr>
                      <w:rFonts w:ascii="Cambria Math" w:hAnsi="Cambria Math"/>
                    </w:rPr>
                    <m:t>V</m:t>
                  </m:r>
                </m:e>
                <m:sub>
                  <m:r>
                    <m:rPr>
                      <m:sty m:val="bi"/>
                    </m:rPr>
                    <w:rPr>
                      <w:rFonts w:ascii="Cambria Math" w:hAnsi="Cambria Math"/>
                    </w:rPr>
                    <m:t>n</m:t>
                  </m:r>
                </m:sub>
              </m:sSub>
            </m:oMath>
          </w:p>
          <w:p w:rsidR="009D5812" w:rsidRPr="003E76C0" w:rsidRDefault="009D5812" w:rsidP="003E76C0">
            <w:pPr>
              <w:pStyle w:val="TYTKOLUMNYtytukolumnywtabeli"/>
            </w:pPr>
            <w:r w:rsidRPr="003E76C0">
              <w:t>w ml</w:t>
            </w:r>
          </w:p>
        </w:tc>
        <w:tc>
          <w:tcPr>
            <w:tcW w:w="5722" w:type="dxa"/>
            <w:gridSpan w:val="2"/>
            <w:tcBorders>
              <w:top w:val="single" w:sz="12" w:space="0" w:color="000000"/>
              <w:left w:val="single" w:sz="4" w:space="0" w:color="auto"/>
              <w:bottom w:val="single" w:sz="12" w:space="0" w:color="000000"/>
              <w:right w:val="single" w:sz="12" w:space="0" w:color="000000"/>
              <w:tl2br w:val="nil"/>
              <w:tr2bl w:val="nil"/>
            </w:tcBorders>
            <w:shd w:val="clear" w:color="auto" w:fill="auto"/>
          </w:tcPr>
          <w:p w:rsidR="009D5812" w:rsidRPr="003E76C0" w:rsidRDefault="009D5812" w:rsidP="003E76C0">
            <w:pPr>
              <w:pStyle w:val="TYTKOLUMNYtytukolumnywtabeli"/>
            </w:pPr>
            <w:r w:rsidRPr="003E76C0">
              <w:t>Maksymalny dopuszczalny błąd</w:t>
            </w:r>
          </w:p>
        </w:tc>
      </w:tr>
      <w:tr w:rsidR="009D5812" w:rsidRPr="00D53B8E" w:rsidTr="009E0691">
        <w:trPr>
          <w:jc w:val="center"/>
        </w:trPr>
        <w:tc>
          <w:tcPr>
            <w:tcW w:w="3472" w:type="dxa"/>
            <w:vMerge/>
            <w:tcBorders>
              <w:bottom w:val="single" w:sz="4" w:space="0" w:color="auto"/>
              <w:right w:val="single" w:sz="4" w:space="0" w:color="auto"/>
            </w:tcBorders>
            <w:shd w:val="clear" w:color="auto" w:fill="auto"/>
          </w:tcPr>
          <w:p w:rsidR="009D5812" w:rsidRPr="003E76C0" w:rsidRDefault="009D5812" w:rsidP="003E76C0">
            <w:pPr>
              <w:pStyle w:val="TYTKOLUMNYtytukolumnywtabeli"/>
            </w:pPr>
          </w:p>
        </w:tc>
        <w:tc>
          <w:tcPr>
            <w:tcW w:w="2657" w:type="dxa"/>
            <w:tcBorders>
              <w:left w:val="single" w:sz="4" w:space="0" w:color="auto"/>
              <w:bottom w:val="single" w:sz="4" w:space="0" w:color="auto"/>
              <w:right w:val="single" w:sz="4" w:space="0" w:color="auto"/>
            </w:tcBorders>
            <w:shd w:val="clear" w:color="auto" w:fill="auto"/>
          </w:tcPr>
          <w:p w:rsidR="009D5812" w:rsidRPr="003E76C0" w:rsidRDefault="009D5812" w:rsidP="003E76C0">
            <w:pPr>
              <w:pStyle w:val="TYTKOLUMNYtytukolumnywtabeli"/>
            </w:pPr>
            <w:r w:rsidRPr="003E76C0">
              <w:t xml:space="preserve">w procentach </w:t>
            </w:r>
            <m:oMath>
              <m:sSub>
                <m:sSubPr>
                  <m:ctrlPr>
                    <w:rPr>
                      <w:rFonts w:ascii="Cambria Math" w:hAnsi="Cambria Math"/>
                    </w:rPr>
                  </m:ctrlPr>
                </m:sSubPr>
                <m:e>
                  <m:r>
                    <m:rPr>
                      <m:sty m:val="bi"/>
                    </m:rPr>
                    <w:rPr>
                      <w:rFonts w:ascii="Cambria Math" w:hAnsi="Cambria Math"/>
                    </w:rPr>
                    <m:t>V</m:t>
                  </m:r>
                </m:e>
                <m:sub>
                  <m:r>
                    <m:rPr>
                      <m:sty m:val="bi"/>
                    </m:rPr>
                    <w:rPr>
                      <w:rFonts w:ascii="Cambria Math" w:hAnsi="Cambria Math"/>
                    </w:rPr>
                    <m:t>n</m:t>
                  </m:r>
                </m:sub>
              </m:sSub>
            </m:oMath>
          </w:p>
        </w:tc>
        <w:tc>
          <w:tcPr>
            <w:tcW w:w="3065" w:type="dxa"/>
            <w:tcBorders>
              <w:left w:val="single" w:sz="4" w:space="0" w:color="auto"/>
              <w:bottom w:val="single" w:sz="4" w:space="0" w:color="auto"/>
            </w:tcBorders>
            <w:shd w:val="clear" w:color="auto" w:fill="auto"/>
          </w:tcPr>
          <w:p w:rsidR="009D5812" w:rsidRPr="003E76C0" w:rsidRDefault="009D5812" w:rsidP="003E76C0">
            <w:pPr>
              <w:pStyle w:val="TYTKOLUMNYtytukolumnywtabeli"/>
            </w:pPr>
            <w:r w:rsidRPr="003E76C0">
              <w:t>w ml</w:t>
            </w:r>
          </w:p>
        </w:tc>
      </w:tr>
      <w:tr w:rsidR="009D5812" w:rsidRPr="00D53B8E" w:rsidTr="009E0691">
        <w:trPr>
          <w:jc w:val="center"/>
        </w:trPr>
        <w:tc>
          <w:tcPr>
            <w:tcW w:w="3472" w:type="dxa"/>
            <w:tcBorders>
              <w:top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od 5</w:t>
            </w:r>
            <w:r w:rsidRPr="009D5812">
              <w:t>0 do 100</w:t>
            </w:r>
          </w:p>
        </w:tc>
        <w:tc>
          <w:tcPr>
            <w:tcW w:w="2657"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w:t>
            </w:r>
          </w:p>
        </w:tc>
        <w:tc>
          <w:tcPr>
            <w:tcW w:w="3065" w:type="dxa"/>
            <w:tcBorders>
              <w:top w:val="single" w:sz="4" w:space="0" w:color="auto"/>
              <w:left w:val="single" w:sz="4" w:space="0" w:color="auto"/>
              <w:bottom w:val="single" w:sz="4" w:space="0" w:color="auto"/>
            </w:tcBorders>
            <w:shd w:val="clear" w:color="auto" w:fill="auto"/>
          </w:tcPr>
          <w:p w:rsidR="009D5812" w:rsidRPr="009D5812" w:rsidRDefault="009D5812" w:rsidP="009D5812">
            <w:pPr>
              <w:pStyle w:val="TEKSTwTABELIWYRODKOWANYtekstwyrodkowanywpoziomie"/>
            </w:pPr>
            <w:r w:rsidRPr="00D53B8E">
              <w:t>3</w:t>
            </w:r>
          </w:p>
        </w:tc>
      </w:tr>
      <w:tr w:rsidR="009D5812" w:rsidRPr="00D53B8E" w:rsidTr="009E0691">
        <w:trPr>
          <w:jc w:val="center"/>
        </w:trPr>
        <w:tc>
          <w:tcPr>
            <w:tcW w:w="3472" w:type="dxa"/>
            <w:tcBorders>
              <w:top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powyżej 10</w:t>
            </w:r>
            <w:r w:rsidRPr="009D5812">
              <w:t>0 do 200</w:t>
            </w:r>
          </w:p>
        </w:tc>
        <w:tc>
          <w:tcPr>
            <w:tcW w:w="2657"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3</w:t>
            </w:r>
          </w:p>
        </w:tc>
        <w:tc>
          <w:tcPr>
            <w:tcW w:w="3065" w:type="dxa"/>
            <w:tcBorders>
              <w:top w:val="single" w:sz="4" w:space="0" w:color="auto"/>
              <w:left w:val="single" w:sz="4" w:space="0" w:color="auto"/>
              <w:bottom w:val="single" w:sz="4" w:space="0" w:color="auto"/>
            </w:tcBorders>
            <w:shd w:val="clear" w:color="auto" w:fill="auto"/>
          </w:tcPr>
          <w:p w:rsidR="009D5812" w:rsidRPr="009D5812" w:rsidRDefault="009D5812" w:rsidP="009D5812">
            <w:pPr>
              <w:pStyle w:val="TEKSTwTABELIWYRODKOWANYtekstwyrodkowanywpoziomie"/>
            </w:pPr>
            <w:r w:rsidRPr="00D53B8E">
              <w:t>–</w:t>
            </w:r>
          </w:p>
        </w:tc>
      </w:tr>
      <w:tr w:rsidR="009D5812" w:rsidRPr="00D53B8E" w:rsidTr="009E0691">
        <w:trPr>
          <w:jc w:val="center"/>
        </w:trPr>
        <w:tc>
          <w:tcPr>
            <w:tcW w:w="3472" w:type="dxa"/>
            <w:tcBorders>
              <w:top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powyżej 20</w:t>
            </w:r>
            <w:r w:rsidRPr="009D5812">
              <w:t>0 do 300</w:t>
            </w:r>
          </w:p>
        </w:tc>
        <w:tc>
          <w:tcPr>
            <w:tcW w:w="2657"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w:t>
            </w:r>
          </w:p>
        </w:tc>
        <w:tc>
          <w:tcPr>
            <w:tcW w:w="3065" w:type="dxa"/>
            <w:tcBorders>
              <w:top w:val="single" w:sz="4" w:space="0" w:color="auto"/>
              <w:left w:val="single" w:sz="4" w:space="0" w:color="auto"/>
              <w:bottom w:val="single" w:sz="4" w:space="0" w:color="auto"/>
            </w:tcBorders>
            <w:shd w:val="clear" w:color="auto" w:fill="auto"/>
          </w:tcPr>
          <w:p w:rsidR="009D5812" w:rsidRPr="009D5812" w:rsidRDefault="009D5812" w:rsidP="009D5812">
            <w:pPr>
              <w:pStyle w:val="TEKSTwTABELIWYRODKOWANYtekstwyrodkowanywpoziomie"/>
            </w:pPr>
            <w:r w:rsidRPr="00D53B8E">
              <w:t>6</w:t>
            </w:r>
          </w:p>
        </w:tc>
      </w:tr>
      <w:tr w:rsidR="009D5812" w:rsidRPr="00D53B8E" w:rsidTr="009E0691">
        <w:trPr>
          <w:jc w:val="center"/>
        </w:trPr>
        <w:tc>
          <w:tcPr>
            <w:tcW w:w="3472" w:type="dxa"/>
            <w:tcBorders>
              <w:top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powyżej 30</w:t>
            </w:r>
            <w:r w:rsidRPr="009D5812">
              <w:t>0 do 500</w:t>
            </w:r>
          </w:p>
        </w:tc>
        <w:tc>
          <w:tcPr>
            <w:tcW w:w="2657"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2</w:t>
            </w:r>
          </w:p>
        </w:tc>
        <w:tc>
          <w:tcPr>
            <w:tcW w:w="3065" w:type="dxa"/>
            <w:tcBorders>
              <w:top w:val="single" w:sz="4" w:space="0" w:color="auto"/>
              <w:left w:val="single" w:sz="4" w:space="0" w:color="auto"/>
              <w:bottom w:val="single" w:sz="4" w:space="0" w:color="auto"/>
            </w:tcBorders>
            <w:shd w:val="clear" w:color="auto" w:fill="auto"/>
          </w:tcPr>
          <w:p w:rsidR="009D5812" w:rsidRPr="009D5812" w:rsidRDefault="009D5812" w:rsidP="009D5812">
            <w:pPr>
              <w:pStyle w:val="TEKSTwTABELIWYRODKOWANYtekstwyrodkowanywpoziomie"/>
            </w:pPr>
            <w:r w:rsidRPr="00D53B8E">
              <w:t>–</w:t>
            </w:r>
          </w:p>
        </w:tc>
      </w:tr>
      <w:tr w:rsidR="009D5812" w:rsidRPr="00D53B8E" w:rsidTr="009E0691">
        <w:trPr>
          <w:jc w:val="center"/>
        </w:trPr>
        <w:tc>
          <w:tcPr>
            <w:tcW w:w="3472" w:type="dxa"/>
            <w:tcBorders>
              <w:top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powyżej 50</w:t>
            </w:r>
            <w:r w:rsidRPr="009D5812">
              <w:t>0 do 1000</w:t>
            </w:r>
          </w:p>
        </w:tc>
        <w:tc>
          <w:tcPr>
            <w:tcW w:w="2657" w:type="dxa"/>
            <w:tcBorders>
              <w:top w:val="single" w:sz="4" w:space="0" w:color="auto"/>
              <w:left w:val="single" w:sz="4" w:space="0" w:color="auto"/>
              <w:bottom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w:t>
            </w:r>
          </w:p>
        </w:tc>
        <w:tc>
          <w:tcPr>
            <w:tcW w:w="3065" w:type="dxa"/>
            <w:tcBorders>
              <w:top w:val="single" w:sz="4" w:space="0" w:color="auto"/>
              <w:left w:val="single" w:sz="4" w:space="0" w:color="auto"/>
              <w:bottom w:val="single" w:sz="4" w:space="0" w:color="auto"/>
            </w:tcBorders>
            <w:shd w:val="clear" w:color="auto" w:fill="auto"/>
          </w:tcPr>
          <w:p w:rsidR="009D5812" w:rsidRPr="009D5812" w:rsidRDefault="009D5812" w:rsidP="009D5812">
            <w:pPr>
              <w:pStyle w:val="TEKSTwTABELIWYRODKOWANYtekstwyrodkowanywpoziomie"/>
            </w:pPr>
            <w:r w:rsidRPr="00D53B8E">
              <w:t>10</w:t>
            </w:r>
          </w:p>
        </w:tc>
      </w:tr>
      <w:tr w:rsidR="009D5812" w:rsidRPr="00D53B8E" w:rsidTr="009E0691">
        <w:trPr>
          <w:jc w:val="center"/>
        </w:trPr>
        <w:tc>
          <w:tcPr>
            <w:tcW w:w="3472" w:type="dxa"/>
            <w:tcBorders>
              <w:top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powyżej 1</w:t>
            </w:r>
            <w:r w:rsidRPr="009D5812">
              <w:t>000 do 5000</w:t>
            </w:r>
          </w:p>
        </w:tc>
        <w:tc>
          <w:tcPr>
            <w:tcW w:w="2657" w:type="dxa"/>
            <w:tcBorders>
              <w:top w:val="single" w:sz="4" w:space="0" w:color="auto"/>
              <w:left w:val="single" w:sz="4" w:space="0" w:color="auto"/>
              <w:right w:val="single" w:sz="4" w:space="0" w:color="auto"/>
            </w:tcBorders>
            <w:shd w:val="clear" w:color="auto" w:fill="auto"/>
          </w:tcPr>
          <w:p w:rsidR="009D5812" w:rsidRPr="009D5812" w:rsidRDefault="009D5812" w:rsidP="009D5812">
            <w:pPr>
              <w:pStyle w:val="TEKSTwTABELIWYRODKOWANYtekstwyrodkowanywpoziomie"/>
            </w:pPr>
            <w:r w:rsidRPr="00D53B8E">
              <w:t>1</w:t>
            </w:r>
          </w:p>
        </w:tc>
        <w:tc>
          <w:tcPr>
            <w:tcW w:w="3065" w:type="dxa"/>
            <w:tcBorders>
              <w:top w:val="single" w:sz="4" w:space="0" w:color="auto"/>
              <w:left w:val="single" w:sz="4" w:space="0" w:color="auto"/>
            </w:tcBorders>
            <w:shd w:val="clear" w:color="auto" w:fill="auto"/>
          </w:tcPr>
          <w:p w:rsidR="009D5812" w:rsidRPr="009D5812" w:rsidRDefault="009D5812" w:rsidP="009D5812">
            <w:pPr>
              <w:pStyle w:val="TEKSTwTABELIWYRODKOWANYtekstwyrodkowanywpoziomie"/>
            </w:pPr>
            <w:r w:rsidRPr="00D53B8E">
              <w:t>–</w:t>
            </w:r>
          </w:p>
        </w:tc>
      </w:tr>
    </w:tbl>
    <w:p w:rsidR="009D5812" w:rsidRPr="0039551C" w:rsidRDefault="009D5812" w:rsidP="009D5812"/>
    <w:p w:rsidR="009D5812" w:rsidRPr="0039551C" w:rsidRDefault="009D5812" w:rsidP="003E76C0">
      <w:pPr>
        <w:pStyle w:val="ZDANIENASTNOWYWIERSZnpzddrugienowywierszwust"/>
      </w:pPr>
      <w:r w:rsidRPr="0039551C">
        <w:t>Maksymalny dopuszczalny błąd w</w:t>
      </w:r>
      <w:r>
        <w:t> </w:t>
      </w:r>
      <w:r w:rsidRPr="0039551C">
        <w:t>pojemności brzegowej powinien być identyczny z maksymalnym dopuszczalnym bł</w:t>
      </w:r>
      <w:r w:rsidRPr="0039551C">
        <w:t>ę</w:t>
      </w:r>
      <w:r w:rsidRPr="0039551C">
        <w:t>dem dla odpowiadającej jej pojemności nominalnej.</w:t>
      </w:r>
    </w:p>
    <w:p w:rsidR="009D5812" w:rsidRPr="0039551C" w:rsidRDefault="009D5812" w:rsidP="003E76C0">
      <w:pPr>
        <w:pStyle w:val="ZDANIENASTNOWYWIERSZnpzddrugienowywierszwust"/>
      </w:pPr>
      <w:r w:rsidRPr="0039551C">
        <w:t>Tolerancja powinna być liczona zawsze od ustalonej wartości nominalnej. Systematyczne wykorzystywanie granic błędu jest zabronione.</w:t>
      </w:r>
    </w:p>
    <w:p w:rsidR="009D5812" w:rsidRPr="0039551C" w:rsidRDefault="009D5812" w:rsidP="003E76C0">
      <w:pPr>
        <w:pStyle w:val="USTustnpkodeksu"/>
      </w:pPr>
      <w:r w:rsidRPr="0039551C">
        <w:t>4.</w:t>
      </w:r>
      <w:r w:rsidR="003E76C0">
        <w:t> </w:t>
      </w:r>
      <w:r w:rsidRPr="0039551C">
        <w:t>Pojemność rzeczywistą butelki miarowej należy sprawdzać przez określeni</w:t>
      </w:r>
      <w:r w:rsidR="00DC13F1">
        <w:t>e ilości wody o temperaturze 20</w:t>
      </w:r>
      <w:r w:rsidRPr="0039551C">
        <w:t>°C, jaką butelka faktycznie zawiera, kiedy została napełniona do poziomu odpowiadającego teoretycznie pojemności nominalnej. Pojemność rzeczywistą można również sprawdzić pośrednio przy pomocy metody o</w:t>
      </w:r>
      <w:r>
        <w:t> </w:t>
      </w:r>
      <w:r w:rsidRPr="0039551C">
        <w:t>ekwiwalentnej dokładności.</w:t>
      </w:r>
    </w:p>
    <w:p w:rsidR="003E76C0" w:rsidRDefault="009D5812" w:rsidP="003E76C0">
      <w:pPr>
        <w:pStyle w:val="USTustnpkodeksu"/>
      </w:pPr>
      <w:r w:rsidRPr="0039551C">
        <w:t>5.</w:t>
      </w:r>
      <w:r w:rsidR="003E76C0">
        <w:t> </w:t>
      </w:r>
      <w:r w:rsidRPr="0039551C">
        <w:t>Błąd pomiaru podczas wyznaczania pojemności rzeczywistej butelki miarowej nie powinien przekraczać 20% maksymalnego dopuszczalnego błędu określonego w</w:t>
      </w:r>
      <w:r>
        <w:t> </w:t>
      </w:r>
      <w:r w:rsidRPr="0039551C">
        <w:t>tabeli w</w:t>
      </w:r>
      <w:r>
        <w:t> ust. </w:t>
      </w:r>
      <w:r w:rsidRPr="0039551C">
        <w:t>3.</w:t>
      </w:r>
    </w:p>
    <w:p w:rsidR="003E76C0" w:rsidRDefault="003E76C0">
      <w:pPr>
        <w:widowControl/>
        <w:autoSpaceDE/>
        <w:autoSpaceDN/>
        <w:adjustRightInd/>
        <w:spacing w:before="0" w:line="360" w:lineRule="auto"/>
        <w:jc w:val="left"/>
        <w:rPr>
          <w:bCs/>
        </w:rPr>
      </w:pPr>
      <w:r>
        <w:br w:type="page"/>
      </w:r>
    </w:p>
    <w:p w:rsidR="009D5812" w:rsidRPr="0039551C" w:rsidRDefault="009D5812" w:rsidP="009D5812">
      <w:pPr>
        <w:pStyle w:val="OZNZACZNIKAwskazanienrzacznika"/>
      </w:pPr>
      <w:r w:rsidRPr="0039551C">
        <w:t>Załącznik</w:t>
      </w:r>
      <w:r>
        <w:t xml:space="preserve"> nr </w:t>
      </w:r>
      <w:r w:rsidRPr="0039551C">
        <w:t>5</w:t>
      </w:r>
    </w:p>
    <w:p w:rsidR="009D5812" w:rsidRPr="0039551C" w:rsidRDefault="003E76C0" w:rsidP="003E76C0">
      <w:pPr>
        <w:pStyle w:val="TYTZALtytuzacznika"/>
      </w:pPr>
      <w:r w:rsidRPr="009D5812">
        <w:rPr>
          <w:noProof/>
        </w:rPr>
        <w:drawing>
          <wp:anchor distT="0" distB="0" distL="114300" distR="114300" simplePos="0" relativeHeight="251661312" behindDoc="0" locked="0" layoutInCell="1" allowOverlap="1" wp14:anchorId="19DB7C08" wp14:editId="1431FA67">
            <wp:simplePos x="0" y="0"/>
            <wp:positionH relativeFrom="column">
              <wp:posOffset>2688590</wp:posOffset>
            </wp:positionH>
            <wp:positionV relativeFrom="paragraph">
              <wp:posOffset>424180</wp:posOffset>
            </wp:positionV>
            <wp:extent cx="1012190" cy="1725295"/>
            <wp:effectExtent l="0" t="0" r="0" b="0"/>
            <wp:wrapTopAndBottom/>
            <wp:docPr id="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2190" cy="1725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D5812" w:rsidRPr="0039551C">
        <w:t xml:space="preserve">WZÓR ZNAKU </w:t>
      </w:r>
      <w:r>
        <w:t>„</w:t>
      </w:r>
      <w:r w:rsidR="009D5812" w:rsidRPr="0039551C">
        <w:t>3</w:t>
      </w:r>
      <w:r>
        <w:t>”</w:t>
      </w:r>
    </w:p>
    <w:p w:rsidR="003E76C0" w:rsidRDefault="003E76C0">
      <w:pPr>
        <w:widowControl/>
        <w:autoSpaceDE/>
        <w:autoSpaceDN/>
        <w:adjustRightInd/>
        <w:spacing w:before="0" w:line="360" w:lineRule="auto"/>
        <w:jc w:val="left"/>
        <w:rPr>
          <w:b/>
          <w:sz w:val="18"/>
        </w:rPr>
      </w:pPr>
      <w:r>
        <w:br w:type="page"/>
      </w:r>
    </w:p>
    <w:p w:rsidR="009D5812" w:rsidRPr="0039551C" w:rsidRDefault="009D5812" w:rsidP="009D5812">
      <w:pPr>
        <w:pStyle w:val="OZNZACZNIKAwskazanienrzacznika"/>
      </w:pPr>
      <w:r w:rsidRPr="0039551C">
        <w:t>Załącznik</w:t>
      </w:r>
      <w:r>
        <w:t xml:space="preserve"> nr </w:t>
      </w:r>
      <w:r w:rsidRPr="0039551C">
        <w:t>6</w:t>
      </w:r>
    </w:p>
    <w:p w:rsidR="009D5812" w:rsidRPr="0039551C" w:rsidRDefault="009D5812" w:rsidP="003E76C0">
      <w:pPr>
        <w:pStyle w:val="TYTZALtytuzacznika"/>
      </w:pPr>
      <w:r w:rsidRPr="0039551C">
        <w:t>OPIS METODY REFERENCYJNEJ KONTROLI BUTELEK MIAROWYCH</w:t>
      </w:r>
    </w:p>
    <w:p w:rsidR="009D5812" w:rsidRPr="0039551C" w:rsidRDefault="009D5812" w:rsidP="003E76C0">
      <w:pPr>
        <w:pStyle w:val="TYTDZPRZEDMprzedmiotregulacjitytuulubdziau"/>
      </w:pPr>
      <w:r w:rsidRPr="0039551C">
        <w:t>A. Metoda pobierania próbek</w:t>
      </w:r>
    </w:p>
    <w:p w:rsidR="009D5812" w:rsidRPr="0039551C" w:rsidRDefault="009D5812" w:rsidP="003E76C0">
      <w:pPr>
        <w:pStyle w:val="USTustnpkodeksu"/>
      </w:pPr>
      <w:r w:rsidRPr="0039551C">
        <w:t>1.</w:t>
      </w:r>
      <w:r w:rsidR="003E76C0">
        <w:t> </w:t>
      </w:r>
      <w:r w:rsidRPr="0039551C">
        <w:t>Próbka butelek miarowych tego samego wzoru oraz tej samej produkcji powinna być pobrana w</w:t>
      </w:r>
      <w:r>
        <w:t> </w:t>
      </w:r>
      <w:r w:rsidRPr="0039551C">
        <w:t>losowy sposób z</w:t>
      </w:r>
      <w:r>
        <w:t> </w:t>
      </w:r>
      <w:r w:rsidRPr="0039551C">
        <w:t>partii odpowiadającej w</w:t>
      </w:r>
      <w:r>
        <w:t> </w:t>
      </w:r>
      <w:r w:rsidRPr="0039551C">
        <w:t>zasadzie godzinowej produkcji.</w:t>
      </w:r>
    </w:p>
    <w:p w:rsidR="009D5812" w:rsidRPr="0039551C" w:rsidRDefault="009D5812" w:rsidP="003E76C0">
      <w:pPr>
        <w:pStyle w:val="USTustnpkodeksu"/>
      </w:pPr>
      <w:r w:rsidRPr="0039551C">
        <w:t>2.</w:t>
      </w:r>
      <w:r w:rsidR="003E76C0">
        <w:t> </w:t>
      </w:r>
      <w:r w:rsidRPr="0039551C">
        <w:t>Jeżeli wynik pierwszej kontroli przeprowadzonej na partii odpowiadającej godzinowej produkcji jest niezadowal</w:t>
      </w:r>
      <w:r w:rsidRPr="0039551C">
        <w:t>a</w:t>
      </w:r>
      <w:r w:rsidRPr="0039551C">
        <w:t>jący, można przeprowadzić drugą kontrolę, opartą na innej próbce pobranej z</w:t>
      </w:r>
      <w:r>
        <w:t> </w:t>
      </w:r>
      <w:r w:rsidRPr="0039551C">
        <w:t>partii odpowiadającej dłuższemu okresowi produkcji albo w</w:t>
      </w:r>
      <w:r>
        <w:t> </w:t>
      </w:r>
      <w:r w:rsidRPr="0039551C">
        <w:t>oparciu o</w:t>
      </w:r>
      <w:r>
        <w:t> </w:t>
      </w:r>
      <w:r w:rsidRPr="0039551C">
        <w:t>wyniki zanotowane na kartach kontroli wewnętrznej producenta.</w:t>
      </w:r>
    </w:p>
    <w:p w:rsidR="009D5812" w:rsidRPr="0039551C" w:rsidRDefault="009D5812" w:rsidP="003E76C0">
      <w:pPr>
        <w:pStyle w:val="USTustnpkodeksu"/>
      </w:pPr>
      <w:r w:rsidRPr="0039551C">
        <w:t>3.</w:t>
      </w:r>
      <w:r w:rsidR="003E76C0">
        <w:t> </w:t>
      </w:r>
      <w:r w:rsidRPr="0039551C">
        <w:t>Liczba butelek miarowych stanowiących próbkę powinna wynosić 35</w:t>
      </w:r>
      <w:r>
        <w:t xml:space="preserve"> lub</w:t>
      </w:r>
      <w:r w:rsidRPr="0039551C">
        <w:t xml:space="preserve"> 40</w:t>
      </w:r>
      <w:r>
        <w:t xml:space="preserve"> w </w:t>
      </w:r>
      <w:r w:rsidRPr="0039551C">
        <w:t>zależności od tego, która z</w:t>
      </w:r>
      <w:r>
        <w:t> </w:t>
      </w:r>
      <w:r w:rsidRPr="0039551C">
        <w:t>dwóch metod stosowania wyników określonych w</w:t>
      </w:r>
      <w:r>
        <w:t> </w:t>
      </w:r>
      <w:r w:rsidRPr="0039551C">
        <w:t>punkcie C została wybrana przez producenta butelek miarowych lub właściwe terytorialne organy administracji miar.</w:t>
      </w:r>
    </w:p>
    <w:p w:rsidR="009D5812" w:rsidRPr="0039551C" w:rsidRDefault="009D5812" w:rsidP="003E76C0">
      <w:pPr>
        <w:pStyle w:val="TYTDZPRZEDMprzedmiotregulacjitytuulubdziau"/>
      </w:pPr>
      <w:r w:rsidRPr="0039551C">
        <w:t>B. Pomiar pojemności butelek miarowych stanowiących próbkę</w:t>
      </w:r>
    </w:p>
    <w:p w:rsidR="009D5812" w:rsidRPr="0039551C" w:rsidRDefault="009D5812" w:rsidP="003E76C0">
      <w:pPr>
        <w:pStyle w:val="USTustnpkodeksu"/>
      </w:pPr>
      <w:r w:rsidRPr="0039551C">
        <w:t>1.</w:t>
      </w:r>
      <w:r w:rsidR="003E76C0">
        <w:t> </w:t>
      </w:r>
      <w:r w:rsidRPr="0039551C">
        <w:t>Błąd pomiaru pojemności nie powinien przekraczać jednej piątej dopuszczalnego błędu granicznego odpowiadaj</w:t>
      </w:r>
      <w:r w:rsidRPr="0039551C">
        <w:t>ą</w:t>
      </w:r>
      <w:r w:rsidRPr="0039551C">
        <w:t>cego nominalnej pojemności butelki miarowej.</w:t>
      </w:r>
    </w:p>
    <w:p w:rsidR="009D5812" w:rsidRPr="0039551C" w:rsidRDefault="009D5812" w:rsidP="003E76C0">
      <w:pPr>
        <w:pStyle w:val="USTustnpkodeksu"/>
      </w:pPr>
      <w:r w:rsidRPr="0039551C">
        <w:t>2.</w:t>
      </w:r>
      <w:r w:rsidR="003E76C0">
        <w:t> </w:t>
      </w:r>
      <w:r w:rsidRPr="0039551C">
        <w:t>Butelki miarowe należy najpierw zważyć w</w:t>
      </w:r>
      <w:r>
        <w:t> </w:t>
      </w:r>
      <w:r w:rsidRPr="0039551C">
        <w:t>stanie pustym.</w:t>
      </w:r>
    </w:p>
    <w:p w:rsidR="009D5812" w:rsidRPr="0039551C" w:rsidRDefault="009D5812" w:rsidP="003E76C0">
      <w:pPr>
        <w:pStyle w:val="USTustnpkodeksu"/>
      </w:pPr>
      <w:r w:rsidRPr="0039551C">
        <w:t>3.</w:t>
      </w:r>
      <w:r w:rsidR="003E76C0">
        <w:t> </w:t>
      </w:r>
      <w:r w:rsidRPr="0039551C">
        <w:t>Następnie należy napełnić je wodą o</w:t>
      </w:r>
      <w:r w:rsidR="00DC13F1">
        <w:t> temperaturze 20</w:t>
      </w:r>
      <w:r w:rsidRPr="009D5812">
        <w:t>°</w:t>
      </w:r>
      <w:r w:rsidRPr="0039551C">
        <w:t>C i</w:t>
      </w:r>
      <w:r>
        <w:t> </w:t>
      </w:r>
      <w:r w:rsidRPr="0039551C">
        <w:t>znanej gęstości do poziomu napełnienia odpowiedniego dla zastosowanej metody kontroli.</w:t>
      </w:r>
    </w:p>
    <w:p w:rsidR="009D5812" w:rsidRPr="0039551C" w:rsidRDefault="009D5812" w:rsidP="003E76C0">
      <w:pPr>
        <w:pStyle w:val="USTustnpkodeksu"/>
      </w:pPr>
      <w:r w:rsidRPr="0039551C">
        <w:t>4.</w:t>
      </w:r>
      <w:r w:rsidR="003E76C0">
        <w:t> </w:t>
      </w:r>
      <w:r w:rsidRPr="0039551C">
        <w:t>Następnie butelki należy zważyć w</w:t>
      </w:r>
      <w:r>
        <w:t> </w:t>
      </w:r>
      <w:r w:rsidRPr="0039551C">
        <w:t>stanie napełnionym.</w:t>
      </w:r>
    </w:p>
    <w:p w:rsidR="009D5812" w:rsidRPr="0039551C" w:rsidRDefault="009D5812" w:rsidP="003E76C0">
      <w:pPr>
        <w:pStyle w:val="USTustnpkodeksu"/>
        <w:keepNext/>
      </w:pPr>
      <w:r w:rsidRPr="0039551C">
        <w:t>5.</w:t>
      </w:r>
      <w:r w:rsidR="003E76C0">
        <w:t> </w:t>
      </w:r>
      <w:r w:rsidRPr="0039551C">
        <w:t>Pomiary muszą być przeprowadzone za pomocą przyrządu pomiarowego, odpowiedniego do dokonania niezbę</w:t>
      </w:r>
      <w:r w:rsidRPr="0039551C">
        <w:t>d</w:t>
      </w:r>
      <w:r w:rsidRPr="0039551C">
        <w:t>nych czynności:</w:t>
      </w:r>
    </w:p>
    <w:p w:rsidR="009D5812" w:rsidRPr="0039551C" w:rsidRDefault="009D5812" w:rsidP="003E76C0">
      <w:pPr>
        <w:pStyle w:val="PKTpunkt"/>
      </w:pPr>
      <w:r w:rsidRPr="0039551C">
        <w:t>1)</w:t>
      </w:r>
      <w:r w:rsidR="003E76C0">
        <w:tab/>
      </w:r>
      <w:r w:rsidRPr="0039551C">
        <w:t>wprowadzonego do obrotu lub użytkowania na podstawie odrębnych przepisów dotyczących oceny zgodności albo prawnej kontroli metrologicznej, albo</w:t>
      </w:r>
    </w:p>
    <w:p w:rsidR="009D5812" w:rsidRPr="0039551C" w:rsidRDefault="009D5812" w:rsidP="003E76C0">
      <w:pPr>
        <w:pStyle w:val="PKTpunkt"/>
      </w:pPr>
      <w:r w:rsidRPr="0039551C">
        <w:t>2)</w:t>
      </w:r>
      <w:r w:rsidR="003E76C0">
        <w:tab/>
      </w:r>
      <w:r w:rsidRPr="0039551C">
        <w:t>wywzorcowanego przez organy administracji miar albo laboratoria akredytowane, jeżeli nie podlega on przepisom, o</w:t>
      </w:r>
      <w:r>
        <w:t> </w:t>
      </w:r>
      <w:r w:rsidRPr="0039551C">
        <w:t>których mowa w</w:t>
      </w:r>
      <w:r>
        <w:t> pkt </w:t>
      </w:r>
      <w:r w:rsidRPr="0039551C">
        <w:t>1.</w:t>
      </w:r>
    </w:p>
    <w:p w:rsidR="009D5812" w:rsidRPr="0039551C" w:rsidRDefault="009D5812" w:rsidP="003E76C0">
      <w:pPr>
        <w:pStyle w:val="TYTDZPRZEDMprzedmiotregulacjitytuulubdziau"/>
      </w:pPr>
      <w:r w:rsidRPr="0039551C">
        <w:t>C. Opracowanie wyników pomiarów</w:t>
      </w:r>
    </w:p>
    <w:p w:rsidR="009D5812" w:rsidRPr="002E3335" w:rsidRDefault="009D5812" w:rsidP="002E3335">
      <w:pPr>
        <w:pStyle w:val="ARTartustawynprozporzdzenia"/>
        <w:rPr>
          <w:spacing w:val="20"/>
        </w:rPr>
      </w:pPr>
      <w:r w:rsidRPr="002E3335">
        <w:rPr>
          <w:spacing w:val="20"/>
        </w:rPr>
        <w:t>C1. Metoda odchylenia standardowego</w:t>
      </w:r>
    </w:p>
    <w:p w:rsidR="009D5812" w:rsidRPr="0039551C" w:rsidRDefault="009D5812" w:rsidP="00A928C9">
      <w:pPr>
        <w:pStyle w:val="ZDANIENASTNOWYWIERSZnpzddrugienowywierszwust"/>
      </w:pPr>
      <w:r w:rsidRPr="0039551C">
        <w:t>Liczba butelek miarowych w</w:t>
      </w:r>
      <w:r>
        <w:t> </w:t>
      </w:r>
      <w:r w:rsidRPr="0039551C">
        <w:t>próbce wynosi 35.</w:t>
      </w:r>
    </w:p>
    <w:p w:rsidR="009D5812" w:rsidRPr="0039551C" w:rsidRDefault="009D5812" w:rsidP="00A928C9">
      <w:pPr>
        <w:pStyle w:val="PKTpunkt"/>
      </w:pPr>
      <w:r w:rsidRPr="0039551C">
        <w:t>1)</w:t>
      </w:r>
      <w:r w:rsidRPr="0039551C">
        <w:tab/>
        <w:t xml:space="preserve">Obliczyć średnią </w:t>
      </w:r>
      <m:oMath>
        <m:bar>
          <m:barPr>
            <m:pos m:val="top"/>
            <m:ctrlPr>
              <w:rPr>
                <w:rFonts w:ascii="Cambria Math" w:hAnsi="Cambria Math"/>
              </w:rPr>
            </m:ctrlPr>
          </m:barPr>
          <m:e>
            <m:r>
              <w:rPr>
                <w:rFonts w:ascii="Cambria Math" w:hAnsi="Cambria Math"/>
              </w:rPr>
              <m:t>x</m:t>
            </m:r>
          </m:e>
        </m:bar>
      </m:oMath>
      <w:r>
        <w:t xml:space="preserve"> </w:t>
      </w:r>
      <w:r w:rsidRPr="0039551C">
        <w:t>pojemności rzeczywistych butelek znajdujących się w</w:t>
      </w:r>
      <w:r>
        <w:t> </w:t>
      </w:r>
      <w:r w:rsidRPr="0039551C">
        <w:t xml:space="preserve">próbce </w:t>
      </w:r>
      <m:oMath>
        <m:sSub>
          <m:sSubPr>
            <m:ctrlPr>
              <w:rPr>
                <w:rFonts w:ascii="Cambria Math" w:hAnsi="Cambria Math"/>
              </w:rPr>
            </m:ctrlPr>
          </m:sSubPr>
          <m:e>
            <m:r>
              <w:rPr>
                <w:rFonts w:ascii="Cambria Math" w:hAnsi="Cambria Math"/>
              </w:rPr>
              <m:t>x</m:t>
            </m:r>
          </m:e>
          <m:sub>
            <m:r>
              <w:rPr>
                <w:rFonts w:ascii="Cambria Math" w:hAnsi="Cambria Math"/>
              </w:rPr>
              <m:t>i</m:t>
            </m:r>
          </m:sub>
        </m:sSub>
      </m:oMath>
      <w:r>
        <w:t xml:space="preserve"> </w:t>
      </w:r>
      <w:r w:rsidRPr="0039551C">
        <w:t>wg wzoru:</w:t>
      </w:r>
    </w:p>
    <w:p w:rsidR="009D5812" w:rsidRPr="00A829E5" w:rsidRDefault="00FF0C3A" w:rsidP="00A928C9">
      <w:pPr>
        <w:spacing w:before="240" w:after="240"/>
      </w:pPr>
      <m:oMathPara>
        <m:oMath>
          <m:bar>
            <m:barPr>
              <m:pos m:val="top"/>
              <m:ctrlPr>
                <w:rPr>
                  <w:rFonts w:ascii="Cambria Math" w:hAnsi="Cambria Math"/>
                </w:rPr>
              </m:ctrlPr>
            </m:barPr>
            <m:e>
              <m:r>
                <w:rPr>
                  <w:rFonts w:ascii="Cambria Math" w:hAnsi="Cambria Math"/>
                </w:rPr>
                <m:t>x</m:t>
              </m:r>
            </m:e>
          </m:bar>
          <m:r>
            <m:rPr>
              <m:sty m:val="p"/>
            </m:rPr>
            <w:rPr>
              <w:rFonts w:ascii="Cambria Math" w:hAnsi="Cambria Math"/>
            </w:rPr>
            <m:t>=</m:t>
          </m:r>
          <m:f>
            <m:fPr>
              <m:ctrlPr>
                <w:rPr>
                  <w:rFonts w:ascii="Cambria Math" w:hAnsi="Cambria Math"/>
                </w:rPr>
              </m:ctrlPr>
            </m:fPr>
            <m:num>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i</m:t>
                      </m:r>
                    </m:sub>
                  </m:sSub>
                </m:e>
              </m:nary>
            </m:num>
            <m:den>
              <m:r>
                <m:rPr>
                  <m:sty m:val="p"/>
                </m:rPr>
                <w:rPr>
                  <w:rFonts w:ascii="Cambria Math" w:hAnsi="Cambria Math"/>
                </w:rPr>
                <m:t>35</m:t>
              </m:r>
            </m:den>
          </m:f>
        </m:oMath>
      </m:oMathPara>
    </w:p>
    <w:p w:rsidR="009D5812" w:rsidRDefault="009D5812" w:rsidP="00A928C9">
      <w:pPr>
        <w:pStyle w:val="PKTpunkt"/>
      </w:pPr>
      <w:r w:rsidRPr="0039551C">
        <w:t>2)</w:t>
      </w:r>
      <w:r w:rsidRPr="0039551C">
        <w:tab/>
        <w:t xml:space="preserve">Obliczyć odchylenie standardowe </w:t>
      </w:r>
      <w:r w:rsidRPr="0039551C">
        <w:rPr>
          <w:rStyle w:val="Kkursywa"/>
        </w:rPr>
        <w:t>s</w:t>
      </w:r>
      <w:r w:rsidRPr="0039551C">
        <w:t xml:space="preserve"> rzeczywistych pojemności </w:t>
      </w:r>
      <m:oMath>
        <m:r>
          <w:rPr>
            <w:rFonts w:ascii="Cambria Math" w:hAnsi="Cambria Math"/>
          </w:rPr>
          <m:t xml:space="preserve">x </m:t>
        </m:r>
      </m:oMath>
      <w:r w:rsidRPr="0039551C">
        <w:t>butelek znajdujących się w</w:t>
      </w:r>
      <w:r>
        <w:t> </w:t>
      </w:r>
      <w:r w:rsidRPr="0039551C">
        <w:t>partii wg wzoru:</w:t>
      </w:r>
    </w:p>
    <w:p w:rsidR="009D5812" w:rsidRPr="00A829E5" w:rsidRDefault="00FF0C3A" w:rsidP="00A928C9">
      <w:pPr>
        <w:spacing w:before="360" w:after="240"/>
      </w:pPr>
      <m:oMathPara>
        <m:oMath>
          <m:sSub>
            <m:sSubPr>
              <m:ctrlPr>
                <w:rPr>
                  <w:rFonts w:ascii="Cambria Math" w:hAnsi="Cambria Math"/>
                </w:rPr>
              </m:ctrlPr>
            </m:sSubPr>
            <m:e>
              <m:r>
                <w:rPr>
                  <w:rFonts w:ascii="Cambria Math" w:hAnsi="Cambria Math"/>
                </w:rPr>
                <m:t>s</m:t>
              </m:r>
            </m:e>
            <m:sub>
              <m:r>
                <w:rPr>
                  <w:rFonts w:ascii="Cambria Math" w:hAnsi="Cambria Math"/>
                </w:rPr>
                <m:t xml:space="preserve"> </m:t>
              </m:r>
            </m:sub>
          </m:sSub>
          <m:r>
            <w:rPr>
              <w:rFonts w:ascii="Cambria Math" w:hAnsi="Cambria Math"/>
            </w:rPr>
            <m:t>=</m:t>
          </m:r>
          <m:rad>
            <m:radPr>
              <m:degHide m:val="1"/>
              <m:ctrlPr>
                <w:rPr>
                  <w:rFonts w:ascii="Cambria Math" w:hAnsi="Cambria Math"/>
                </w:rPr>
              </m:ctrlPr>
            </m:radPr>
            <m:deg/>
            <m:e>
              <m:f>
                <m:fPr>
                  <m:ctrlPr>
                    <w:rPr>
                      <w:rFonts w:ascii="Cambria Math" w:hAnsi="Cambria Math"/>
                    </w:rPr>
                  </m:ctrlPr>
                </m:fPr>
                <m:num>
                  <m:nary>
                    <m:naryPr>
                      <m:chr m:val="∑"/>
                      <m:limLoc m:val="undOvr"/>
                      <m:subHide m:val="1"/>
                      <m:supHide m:val="1"/>
                      <m:ctrlPr>
                        <w:rPr>
                          <w:rFonts w:ascii="Cambria Math" w:hAnsi="Cambria Math"/>
                        </w:rPr>
                      </m:ctrlPr>
                    </m:naryPr>
                    <m:sub/>
                    <m:sup/>
                    <m:e>
                      <m:sSubSup>
                        <m:sSubSupPr>
                          <m:ctrlPr>
                            <w:rPr>
                              <w:rFonts w:ascii="Cambria Math" w:hAnsi="Cambria Math"/>
                            </w:rPr>
                          </m:ctrlPr>
                        </m:sSubSupPr>
                        <m:e>
                          <m:r>
                            <w:rPr>
                              <w:rFonts w:ascii="Cambria Math" w:hAnsi="Cambria Math"/>
                            </w:rPr>
                            <m:t>x</m:t>
                          </m:r>
                        </m:e>
                        <m:sub>
                          <m:r>
                            <w:rPr>
                              <w:rFonts w:ascii="Cambria Math" w:hAnsi="Cambria Math"/>
                            </w:rPr>
                            <m:t>i</m:t>
                          </m:r>
                        </m:sub>
                        <m:sup>
                          <m:r>
                            <w:rPr>
                              <w:rFonts w:ascii="Cambria Math" w:hAnsi="Cambria Math"/>
                            </w:rPr>
                            <m:t>2</m:t>
                          </m:r>
                        </m:sup>
                      </m:sSubSup>
                      <m:r>
                        <w:rPr>
                          <w:rFonts w:ascii="Cambria Math" w:hAnsi="Cambria Math"/>
                        </w:rPr>
                        <m:t xml:space="preserve"> –</m:t>
                      </m:r>
                    </m:e>
                  </m:nary>
                  <m:f>
                    <m:fPr>
                      <m:ctrlPr>
                        <w:rPr>
                          <w:rFonts w:ascii="Cambria Math" w:hAnsi="Cambria Math"/>
                        </w:rPr>
                      </m:ctrlPr>
                    </m:fPr>
                    <m:num>
                      <m:r>
                        <w:rPr>
                          <w:rFonts w:ascii="Cambria Math" w:hAnsi="Cambria Math"/>
                        </w:rPr>
                        <m:t>1</m:t>
                      </m:r>
                    </m:num>
                    <m:den>
                      <m:r>
                        <w:rPr>
                          <w:rFonts w:ascii="Cambria Math" w:hAnsi="Cambria Math"/>
                        </w:rPr>
                        <m:t>35</m:t>
                      </m:r>
                    </m:den>
                  </m:f>
                  <m:sSup>
                    <m:sSupPr>
                      <m:ctrlPr>
                        <w:rPr>
                          <w:rFonts w:ascii="Cambria Math" w:hAnsi="Cambria Math"/>
                        </w:rPr>
                      </m:ctrlPr>
                    </m:sSupPr>
                    <m:e>
                      <m:d>
                        <m:dPr>
                          <m:ctrlPr>
                            <w:rPr>
                              <w:rFonts w:ascii="Cambria Math" w:hAnsi="Cambria Math"/>
                            </w:rPr>
                          </m:ctrlPr>
                        </m:dPr>
                        <m:e>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i</m:t>
                                  </m:r>
                                </m:sub>
                              </m:sSub>
                            </m:e>
                          </m:nary>
                        </m:e>
                      </m:d>
                    </m:e>
                    <m:sup>
                      <m:r>
                        <w:rPr>
                          <w:rFonts w:ascii="Cambria Math" w:hAnsi="Cambria Math"/>
                        </w:rPr>
                        <m:t>2</m:t>
                      </m:r>
                    </m:sup>
                  </m:sSup>
                </m:num>
                <m:den>
                  <m:r>
                    <w:rPr>
                      <w:rFonts w:ascii="Cambria Math" w:hAnsi="Cambria Math"/>
                    </w:rPr>
                    <m:t>34</m:t>
                  </m:r>
                </m:den>
              </m:f>
            </m:e>
          </m:rad>
        </m:oMath>
      </m:oMathPara>
    </w:p>
    <w:p w:rsidR="009D5812" w:rsidRDefault="009D5812" w:rsidP="00A928C9">
      <w:pPr>
        <w:pStyle w:val="PKTpunkt"/>
      </w:pPr>
      <w:r w:rsidRPr="0039551C">
        <w:t>3)</w:t>
      </w:r>
      <w:r w:rsidRPr="0039551C">
        <w:tab/>
        <w:t>Partia powinna zostać uznana za zgodną z</w:t>
      </w:r>
      <w:r>
        <w:t> </w:t>
      </w:r>
      <w:r w:rsidRPr="0039551C">
        <w:t xml:space="preserve">wymogami ustawy, jeżeli wartości </w:t>
      </w:r>
      <m:oMath>
        <m:bar>
          <m:barPr>
            <m:pos m:val="top"/>
            <m:ctrlPr>
              <w:rPr>
                <w:rFonts w:ascii="Cambria Math" w:hAnsi="Cambria Math"/>
              </w:rPr>
            </m:ctrlPr>
          </m:barPr>
          <m:e>
            <m:r>
              <w:rPr>
                <w:rFonts w:ascii="Cambria Math" w:hAnsi="Cambria Math"/>
              </w:rPr>
              <m:t>x</m:t>
            </m:r>
          </m:e>
        </m:bar>
      </m:oMath>
      <w:r w:rsidRPr="0039551C">
        <w:t xml:space="preserve"> i</w:t>
      </w:r>
      <w:r>
        <w:t> </w:t>
      </w:r>
      <m:oMath>
        <m:r>
          <w:rPr>
            <w:rFonts w:ascii="Cambria Math" w:hAnsi="Cambria Math"/>
          </w:rPr>
          <m:t>s</m:t>
        </m:r>
      </m:oMath>
      <w:r w:rsidRPr="0039551C">
        <w:t xml:space="preserve"> równocześnie spełniają trzy nast</w:t>
      </w:r>
      <w:proofErr w:type="spellStart"/>
      <w:r w:rsidRPr="0039551C">
        <w:t>ę</w:t>
      </w:r>
      <w:r w:rsidRPr="0039551C">
        <w:t>pujące</w:t>
      </w:r>
      <w:proofErr w:type="spellEnd"/>
      <w:r w:rsidRPr="0039551C">
        <w:t xml:space="preserve"> nierówności:</w:t>
      </w:r>
    </w:p>
    <w:p w:rsidR="009D5812" w:rsidRPr="00A829E5" w:rsidRDefault="00FF0C3A" w:rsidP="009D5812">
      <m:oMathPara>
        <m:oMath>
          <m:bar>
            <m:barPr>
              <m:pos m:val="top"/>
              <m:ctrlPr>
                <w:rPr>
                  <w:rFonts w:ascii="Cambria Math" w:hAnsi="Cambria Math"/>
                </w:rPr>
              </m:ctrlPr>
            </m:barPr>
            <m:e>
              <m:r>
                <w:rPr>
                  <w:rFonts w:ascii="Cambria Math" w:hAnsi="Cambria Math"/>
                </w:rPr>
                <m:t>x</m:t>
              </m:r>
            </m:e>
          </m:bar>
          <m:r>
            <w:rPr>
              <w:rFonts w:ascii="Cambria Math" w:hAnsi="Cambria Math"/>
            </w:rPr>
            <m:t xml:space="preserve"> +k×s≤</m:t>
          </m:r>
          <m:sSub>
            <m:sSubPr>
              <m:ctrlPr>
                <w:rPr>
                  <w:rFonts w:ascii="Cambria Math" w:hAnsi="Cambria Math"/>
                </w:rPr>
              </m:ctrlPr>
            </m:sSubPr>
            <m:e>
              <m:r>
                <w:rPr>
                  <w:rFonts w:ascii="Cambria Math" w:hAnsi="Cambria Math"/>
                </w:rPr>
                <m:t>T</m:t>
              </m:r>
            </m:e>
            <m:sub>
              <m:r>
                <w:rPr>
                  <w:rFonts w:ascii="Cambria Math" w:hAnsi="Cambria Math"/>
                </w:rPr>
                <m:t>s</m:t>
              </m:r>
            </m:sub>
          </m:sSub>
        </m:oMath>
      </m:oMathPara>
    </w:p>
    <w:p w:rsidR="009D5812" w:rsidRPr="00A829E5" w:rsidRDefault="00FF0C3A" w:rsidP="009D5812">
      <m:oMathPara>
        <m:oMath>
          <m:bar>
            <m:barPr>
              <m:pos m:val="top"/>
              <m:ctrlPr>
                <w:rPr>
                  <w:rFonts w:ascii="Cambria Math" w:hAnsi="Cambria Math"/>
                </w:rPr>
              </m:ctrlPr>
            </m:barPr>
            <m:e>
              <m:r>
                <w:rPr>
                  <w:rFonts w:ascii="Cambria Math" w:hAnsi="Cambria Math"/>
                </w:rPr>
                <m:t>x</m:t>
              </m:r>
            </m:e>
          </m:bar>
          <m:r>
            <w:rPr>
              <w:rFonts w:ascii="Cambria Math" w:hAnsi="Cambria Math"/>
            </w:rPr>
            <m:t xml:space="preserve">- k×s≥ </m:t>
          </m:r>
          <m:sSub>
            <m:sSubPr>
              <m:ctrlPr>
                <w:rPr>
                  <w:rFonts w:ascii="Cambria Math" w:hAnsi="Cambria Math"/>
                </w:rPr>
              </m:ctrlPr>
            </m:sSubPr>
            <m:e>
              <m:r>
                <w:rPr>
                  <w:rFonts w:ascii="Cambria Math" w:hAnsi="Cambria Math"/>
                </w:rPr>
                <m:t>T</m:t>
              </m:r>
            </m:e>
            <m:sub>
              <m:r>
                <w:rPr>
                  <w:rFonts w:ascii="Cambria Math" w:hAnsi="Cambria Math"/>
                </w:rPr>
                <m:t>i</m:t>
              </m:r>
            </m:sub>
          </m:sSub>
        </m:oMath>
      </m:oMathPara>
    </w:p>
    <w:p w:rsidR="009D5812" w:rsidRPr="00A829E5" w:rsidRDefault="009D5812" w:rsidP="009D5812">
      <m:oMathPara>
        <m:oMath>
          <m:r>
            <w:rPr>
              <w:rFonts w:ascii="Cambria Math" w:hAnsi="Cambria Math"/>
            </w:rPr>
            <m:t>s≤F</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m:t>
                  </m:r>
                </m:sub>
              </m:sSub>
            </m:e>
          </m:d>
        </m:oMath>
      </m:oMathPara>
    </w:p>
    <w:p w:rsidR="009D5812" w:rsidRPr="0057094F" w:rsidRDefault="009D5812" w:rsidP="009D5812">
      <w:pPr>
        <w:pStyle w:val="LEGWMATFIZCHEMlegendawzorumatfizlubchem"/>
      </w:pPr>
      <w:r w:rsidRPr="0057094F">
        <w:t>gdzie:</w:t>
      </w:r>
    </w:p>
    <w:p w:rsidR="009D5812" w:rsidRPr="006B235D" w:rsidRDefault="009D5812" w:rsidP="006B235D">
      <w:pPr>
        <w:pStyle w:val="LEGWMATFIZCHEMlegendawzorumatfizlubchem"/>
        <w:ind w:left="684"/>
      </w:pPr>
      <m:oMathPara>
        <m:oMathParaPr>
          <m:jc m:val="left"/>
        </m:oMathParaPr>
        <m:oMath>
          <m:r>
            <w:rPr>
              <w:rFonts w:ascii="Cambria Math" w:hAnsi="Cambria Math"/>
            </w:rPr>
            <m:t>k</m:t>
          </m:r>
          <m:r>
            <m:rPr>
              <m:sty m:val="p"/>
            </m:rPr>
            <w:rPr>
              <w:rFonts w:ascii="Cambria Math" w:hAnsi="Cambria Math"/>
            </w:rPr>
            <m:t>=1,57</m:t>
          </m:r>
        </m:oMath>
      </m:oMathPara>
    </w:p>
    <w:p w:rsidR="009D5812" w:rsidRPr="006B235D" w:rsidRDefault="009D5812" w:rsidP="006B235D">
      <w:pPr>
        <w:pStyle w:val="LEGWMATFIZCHEMlegendawzorumatfizlubchem"/>
        <w:ind w:left="684"/>
      </w:pPr>
      <m:oMathPara>
        <m:oMathParaPr>
          <m:jc m:val="left"/>
        </m:oMathParaPr>
        <m:oMath>
          <m:r>
            <w:rPr>
              <w:rFonts w:ascii="Cambria Math" w:hAnsi="Cambria Math"/>
            </w:rPr>
            <m:t>F</m:t>
          </m:r>
          <m:r>
            <m:rPr>
              <m:sty m:val="p"/>
            </m:rPr>
            <w:rPr>
              <w:rFonts w:ascii="Cambria Math" w:hAnsi="Cambria Math"/>
            </w:rPr>
            <m:t>=0,266</m:t>
          </m:r>
        </m:oMath>
      </m:oMathPara>
    </w:p>
    <w:p w:rsidR="009D5812" w:rsidRPr="006B235D" w:rsidRDefault="00FF0C3A" w:rsidP="006B235D">
      <w:pPr>
        <w:pStyle w:val="LEGWMATFIZCHEMlegendawzorumatfizlubchem"/>
        <w:ind w:left="684"/>
      </w:pPr>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s</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r>
            <m:rPr>
              <m:sty m:val="p"/>
            </m:rPr>
            <w:rPr>
              <w:rFonts w:ascii="Cambria Math" w:hAnsi="Cambria Math"/>
            </w:rPr>
            <m:t>+</m:t>
          </m:r>
          <m:r>
            <w:rPr>
              <w:rFonts w:ascii="Cambria Math" w:hAnsi="Cambria Math"/>
            </w:rPr>
            <m:t>E</m:t>
          </m:r>
        </m:oMath>
      </m:oMathPara>
    </w:p>
    <w:p w:rsidR="009D5812" w:rsidRPr="006B235D" w:rsidRDefault="00FF0C3A" w:rsidP="006B235D">
      <w:pPr>
        <w:pStyle w:val="LEGWMATFIZCHEMlegendawzorumatfizlubchem"/>
        <w:ind w:left="684"/>
      </w:pPr>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r>
            <m:rPr>
              <m:sty m:val="p"/>
            </m:rPr>
            <w:rPr>
              <w:rFonts w:ascii="Cambria Math" w:hAnsi="Cambria Math"/>
            </w:rPr>
            <m:t>-</m:t>
          </m:r>
          <m:r>
            <w:rPr>
              <w:rFonts w:ascii="Cambria Math" w:hAnsi="Cambria Math"/>
            </w:rPr>
            <m:t>E</m:t>
          </m:r>
        </m:oMath>
      </m:oMathPara>
    </w:p>
    <w:p w:rsidR="009D5812" w:rsidRPr="0039551C" w:rsidRDefault="00FF0C3A" w:rsidP="009D5812">
      <w:pPr>
        <w:pStyle w:val="LEGWMATFIZCHEMlegendawzorumatfizlubchem"/>
      </w:pPr>
      <m:oMath>
        <m:sSub>
          <m:sSubPr>
            <m:ctrlPr>
              <w:rPr>
                <w:rFonts w:ascii="Cambria Math" w:hAnsi="Cambria Math"/>
              </w:rPr>
            </m:ctrlPr>
          </m:sSubPr>
          <m:e>
            <m:r>
              <w:rPr>
                <w:rFonts w:ascii="Cambria Math" w:hAnsi="Cambria Math"/>
              </w:rPr>
              <m:t>V</m:t>
            </m:r>
          </m:e>
          <m:sub>
            <m:r>
              <w:rPr>
                <w:rFonts w:ascii="Cambria Math" w:hAnsi="Cambria Math"/>
              </w:rPr>
              <m:t>n</m:t>
            </m:r>
          </m:sub>
        </m:sSub>
      </m:oMath>
      <w:r w:rsidR="00DC13F1">
        <w:t xml:space="preserve"> </w:t>
      </w:r>
      <w:r w:rsidR="009D5812">
        <w:t>–</w:t>
      </w:r>
      <w:r w:rsidR="009D5812" w:rsidRPr="0039551C">
        <w:tab/>
        <w:t>wartość pojemności nominalnej oznaczona na butelce miarowej zgodnie z</w:t>
      </w:r>
      <w:r w:rsidR="009D5812">
        <w:t> art. </w:t>
      </w:r>
      <w:r w:rsidR="009D5812" w:rsidRPr="0039551C">
        <w:t>23</w:t>
      </w:r>
      <w:r w:rsidR="009D5812">
        <w:t> ust. </w:t>
      </w:r>
      <w:r w:rsidR="009D5812" w:rsidRPr="0039551C">
        <w:t>1</w:t>
      </w:r>
      <w:r w:rsidR="009D5812">
        <w:t xml:space="preserve"> pkt </w:t>
      </w:r>
      <w:r w:rsidR="009D5812" w:rsidRPr="0039551C">
        <w:t>1</w:t>
      </w:r>
      <w:r w:rsidR="009D5812">
        <w:t xml:space="preserve"> lit. </w:t>
      </w:r>
      <w:r w:rsidR="009D5812" w:rsidRPr="0039551C">
        <w:t>a</w:t>
      </w:r>
      <w:r w:rsidR="009D5812">
        <w:t> </w:t>
      </w:r>
      <w:r w:rsidR="009D5812" w:rsidRPr="0039551C">
        <w:t>ustawy</w:t>
      </w:r>
    </w:p>
    <w:p w:rsidR="009D5812" w:rsidRPr="0039551C" w:rsidRDefault="009D5812" w:rsidP="009D5812">
      <w:pPr>
        <w:pStyle w:val="LEGWMATFIZCHEMlegendawzorumatfizlubchem"/>
      </w:pPr>
      <m:oMath>
        <m:r>
          <w:rPr>
            <w:rFonts w:ascii="Cambria Math" w:hAnsi="Cambria Math"/>
          </w:rPr>
          <m:t>E</m:t>
        </m:r>
      </m:oMath>
      <w:r>
        <w:softHyphen/>
      </w:r>
      <w:r w:rsidR="00DC13F1">
        <w:t xml:space="preserve">  </w:t>
      </w:r>
      <w:r>
        <w:t>–</w:t>
      </w:r>
      <w:r w:rsidRPr="0039551C">
        <w:tab/>
        <w:t xml:space="preserve">wartość błędu granicznego dopuszczalnego odpowiadająca pojemności nominalnej </w:t>
      </w:r>
      <m:oMath>
        <m:sSub>
          <m:sSubPr>
            <m:ctrlPr>
              <w:rPr>
                <w:rFonts w:ascii="Cambria Math" w:hAnsi="Cambria Math"/>
              </w:rPr>
            </m:ctrlPr>
          </m:sSubPr>
          <m:e>
            <m:r>
              <w:rPr>
                <w:rFonts w:ascii="Cambria Math" w:hAnsi="Cambria Math"/>
              </w:rPr>
              <m:t>V</m:t>
            </m:r>
          </m:e>
          <m:sub>
            <m:r>
              <w:rPr>
                <w:rFonts w:ascii="Cambria Math" w:hAnsi="Cambria Math"/>
              </w:rPr>
              <m:t>n</m:t>
            </m:r>
          </m:sub>
        </m:sSub>
      </m:oMath>
      <w:r w:rsidRPr="0039551C">
        <w:t xml:space="preserve"> wyznaczona zgo</w:t>
      </w:r>
      <w:r w:rsidRPr="0039551C">
        <w:t>d</w:t>
      </w:r>
      <w:r w:rsidRPr="0039551C">
        <w:t>nie z</w:t>
      </w:r>
      <w:r>
        <w:t> </w:t>
      </w:r>
      <w:r w:rsidRPr="0039551C">
        <w:t>tabelą określoną w</w:t>
      </w:r>
      <w:r>
        <w:t> </w:t>
      </w:r>
      <w:r w:rsidRPr="0039551C">
        <w:t>załączniku</w:t>
      </w:r>
      <w:r>
        <w:t xml:space="preserve"> nr </w:t>
      </w:r>
      <w:r w:rsidRPr="0039551C">
        <w:t>4</w:t>
      </w:r>
      <w:r>
        <w:t> </w:t>
      </w:r>
      <w:r w:rsidRPr="0039551C">
        <w:t>do ustawy</w:t>
      </w:r>
    </w:p>
    <w:p w:rsidR="009D5812" w:rsidRPr="002E3335" w:rsidRDefault="009D5812" w:rsidP="002E3335">
      <w:pPr>
        <w:pStyle w:val="ARTartustawynprozporzdzenia"/>
        <w:rPr>
          <w:spacing w:val="20"/>
        </w:rPr>
      </w:pPr>
      <w:r w:rsidRPr="002E3335">
        <w:rPr>
          <w:spacing w:val="20"/>
        </w:rPr>
        <w:t>C2. Metoda średniego zakresu</w:t>
      </w:r>
    </w:p>
    <w:p w:rsidR="009D5812" w:rsidRPr="0039551C" w:rsidRDefault="009D5812" w:rsidP="00A928C9">
      <w:pPr>
        <w:pStyle w:val="ZDANIENASTNOWYWIERSZnpzddrugienowywierszwust"/>
      </w:pPr>
      <w:r w:rsidRPr="0039551C">
        <w:t>Liczba butelek miarowych w</w:t>
      </w:r>
      <w:r>
        <w:t> </w:t>
      </w:r>
      <w:r w:rsidRPr="0039551C">
        <w:t>próbce wynosi 40.</w:t>
      </w:r>
    </w:p>
    <w:p w:rsidR="009D5812" w:rsidRDefault="009D5812" w:rsidP="00A928C9">
      <w:pPr>
        <w:pStyle w:val="PKTpunkt"/>
      </w:pPr>
      <w:r w:rsidRPr="0039551C">
        <w:t>1)</w:t>
      </w:r>
      <w:r w:rsidR="00A928C9">
        <w:tab/>
      </w:r>
      <w:r w:rsidRPr="0039551C">
        <w:t xml:space="preserve">Obliczyć średnią </w:t>
      </w:r>
      <m:oMath>
        <m:bar>
          <m:barPr>
            <m:pos m:val="top"/>
            <m:ctrlPr>
              <w:rPr>
                <w:rFonts w:ascii="Cambria Math" w:hAnsi="Cambria Math"/>
              </w:rPr>
            </m:ctrlPr>
          </m:barPr>
          <m:e>
            <m:r>
              <w:rPr>
                <w:rFonts w:ascii="Cambria Math" w:hAnsi="Cambria Math"/>
              </w:rPr>
              <m:t>x</m:t>
            </m:r>
          </m:e>
        </m:bar>
      </m:oMath>
      <w:r w:rsidRPr="0039551C">
        <w:t xml:space="preserve"> pojemności rzeczywistych butelek znajdujących się w</w:t>
      </w:r>
      <w:r>
        <w:t> </w:t>
      </w:r>
      <w:r w:rsidRPr="0039551C">
        <w:t xml:space="preserve">próbce </w:t>
      </w:r>
      <m:oMath>
        <m:sSub>
          <m:sSubPr>
            <m:ctrlPr>
              <w:rPr>
                <w:rFonts w:ascii="Cambria Math" w:hAnsi="Cambria Math"/>
              </w:rPr>
            </m:ctrlPr>
          </m:sSubPr>
          <m:e>
            <m:r>
              <w:rPr>
                <w:rFonts w:ascii="Cambria Math" w:hAnsi="Cambria Math"/>
              </w:rPr>
              <m:t>x</m:t>
            </m:r>
          </m:e>
          <m:sub>
            <m:r>
              <w:rPr>
                <w:rFonts w:ascii="Cambria Math" w:hAnsi="Cambria Math"/>
              </w:rPr>
              <m:t>i</m:t>
            </m:r>
          </m:sub>
        </m:sSub>
      </m:oMath>
      <w:r w:rsidRPr="0039551C">
        <w:t xml:space="preserve"> wg wzoru:</w:t>
      </w:r>
    </w:p>
    <w:p w:rsidR="009D5812" w:rsidRPr="00A829E5" w:rsidRDefault="00FF0C3A" w:rsidP="006B235D">
      <w:pPr>
        <w:spacing w:before="240" w:after="240"/>
      </w:pPr>
      <m:oMathPara>
        <m:oMath>
          <m:bar>
            <m:barPr>
              <m:pos m:val="top"/>
              <m:ctrlPr>
                <w:rPr>
                  <w:rFonts w:ascii="Cambria Math" w:hAnsi="Cambria Math"/>
                </w:rPr>
              </m:ctrlPr>
            </m:barPr>
            <m:e>
              <m:r>
                <w:rPr>
                  <w:rFonts w:ascii="Cambria Math" w:hAnsi="Cambria Math"/>
                </w:rPr>
                <m:t>x</m:t>
              </m:r>
            </m:e>
          </m:bar>
          <m:r>
            <m:rPr>
              <m:sty m:val="p"/>
            </m:rPr>
            <w:rPr>
              <w:rFonts w:ascii="Cambria Math" w:hAnsi="Cambria Math"/>
            </w:rPr>
            <m:t>=</m:t>
          </m:r>
          <m:f>
            <m:fPr>
              <m:ctrlPr>
                <w:rPr>
                  <w:rFonts w:ascii="Cambria Math" w:hAnsi="Cambria Math"/>
                </w:rPr>
              </m:ctrlPr>
            </m:fPr>
            <m:num>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i</m:t>
                      </m:r>
                    </m:sub>
                  </m:sSub>
                </m:e>
              </m:nary>
            </m:num>
            <m:den>
              <m:r>
                <w:rPr>
                  <w:rFonts w:ascii="Cambria Math" w:hAnsi="Cambria Math"/>
                </w:rPr>
                <m:t>40</m:t>
              </m:r>
            </m:den>
          </m:f>
        </m:oMath>
      </m:oMathPara>
    </w:p>
    <w:p w:rsidR="009D5812" w:rsidRPr="0039551C" w:rsidRDefault="009D5812" w:rsidP="00A928C9">
      <w:pPr>
        <w:pStyle w:val="PKTpunkt"/>
      </w:pPr>
      <w:r w:rsidRPr="0039551C">
        <w:t>2)</w:t>
      </w:r>
      <w:r w:rsidRPr="0039551C">
        <w:tab/>
        <w:t xml:space="preserve">Obliczyć średni zakres </w:t>
      </w:r>
      <m:oMath>
        <m:bar>
          <m:barPr>
            <m:pos m:val="top"/>
            <m:ctrlPr>
              <w:rPr>
                <w:rFonts w:ascii="Cambria Math" w:hAnsi="Cambria Math"/>
              </w:rPr>
            </m:ctrlPr>
          </m:barPr>
          <m:e>
            <m:r>
              <w:rPr>
                <w:rFonts w:ascii="Cambria Math" w:hAnsi="Cambria Math"/>
              </w:rPr>
              <m:t>R</m:t>
            </m:r>
          </m:e>
        </m:bar>
      </m:oMath>
      <w:r w:rsidRPr="0039551C">
        <w:t xml:space="preserve"> rzeczywistych pojemności </w:t>
      </w:r>
      <m:oMath>
        <m:sSub>
          <m:sSubPr>
            <m:ctrlPr>
              <w:rPr>
                <w:rFonts w:ascii="Cambria Math" w:hAnsi="Cambria Math"/>
              </w:rPr>
            </m:ctrlPr>
          </m:sSubPr>
          <m:e>
            <m:r>
              <w:rPr>
                <w:rFonts w:ascii="Cambria Math" w:hAnsi="Cambria Math"/>
              </w:rPr>
              <m:t>x</m:t>
            </m:r>
          </m:e>
          <m:sub>
            <m:r>
              <w:rPr>
                <w:rFonts w:ascii="Cambria Math" w:hAnsi="Cambria Math"/>
              </w:rPr>
              <m:t>i</m:t>
            </m:r>
          </m:sub>
        </m:sSub>
      </m:oMath>
      <w:r>
        <w:t xml:space="preserve"> </w:t>
      </w:r>
      <w:r w:rsidRPr="0039551C">
        <w:t>butelek znajdujących się w próbce.</w:t>
      </w:r>
    </w:p>
    <w:p w:rsidR="009D5812" w:rsidRPr="0039551C" w:rsidRDefault="009D5812" w:rsidP="00DC13F1">
      <w:pPr>
        <w:pStyle w:val="ZFRAGzmfragmentunpzdaniaartykuempunktem"/>
      </w:pPr>
      <w:r w:rsidRPr="0039551C">
        <w:t>W tym celu należy podzielić próbkę zgodnie z</w:t>
      </w:r>
      <w:r>
        <w:t> </w:t>
      </w:r>
      <w:r w:rsidRPr="0039551C">
        <w:t>kolejnością wykonywania pomiarów pojemności rzeczywistej na osiem małych próbek składających się z</w:t>
      </w:r>
      <w:r>
        <w:t> </w:t>
      </w:r>
      <w:r w:rsidRPr="0039551C">
        <w:t>pięciu butelek miarowych każda i</w:t>
      </w:r>
      <w:r>
        <w:t> </w:t>
      </w:r>
      <w:r w:rsidRPr="0039551C">
        <w:t>przeprowadzić następujące obliczenia:</w:t>
      </w:r>
    </w:p>
    <w:p w:rsidR="009D5812" w:rsidRPr="0039551C" w:rsidRDefault="009D5812" w:rsidP="006B235D">
      <w:pPr>
        <w:pStyle w:val="LITlitera"/>
      </w:pPr>
      <w:r w:rsidRPr="0039551C">
        <w:t>a)</w:t>
      </w:r>
      <w:r w:rsidRPr="0039551C">
        <w:tab/>
        <w:t xml:space="preserve">obliczyć zakres </w:t>
      </w:r>
      <m:oMath>
        <m:r>
          <w:rPr>
            <w:rFonts w:ascii="Cambria Math" w:hAnsi="Cambria Math"/>
          </w:rPr>
          <m:t xml:space="preserve">R </m:t>
        </m:r>
      </m:oMath>
      <w:r w:rsidRPr="0039551C">
        <w:t>każdej z</w:t>
      </w:r>
      <w:r>
        <w:t> </w:t>
      </w:r>
      <w:r w:rsidRPr="0039551C">
        <w:t>małych próbek, to znaczy różnicę między rzeczywistymi pojemnościami największej i</w:t>
      </w:r>
      <w:r>
        <w:t> </w:t>
      </w:r>
      <w:r w:rsidRPr="0039551C">
        <w:t>najmniejszej butelki wchodzącej w</w:t>
      </w:r>
      <w:r>
        <w:t> </w:t>
      </w:r>
      <w:r w:rsidRPr="0039551C">
        <w:t>skład tej próbki;</w:t>
      </w:r>
    </w:p>
    <w:p w:rsidR="009D5812" w:rsidRDefault="009D5812" w:rsidP="006B235D">
      <w:pPr>
        <w:pStyle w:val="LITlitera"/>
      </w:pPr>
      <w:r w:rsidRPr="0039551C">
        <w:t>b)</w:t>
      </w:r>
      <w:r w:rsidRPr="0039551C">
        <w:tab/>
        <w:t xml:space="preserve">obliczyć sumę zakresów ośmiu mniejszych próbek </w:t>
      </w:r>
    </w:p>
    <w:p w:rsidR="009D5812" w:rsidRPr="00A829E5" w:rsidRDefault="00FF0C3A" w:rsidP="006B235D">
      <w:pPr>
        <w:spacing w:before="240" w:after="240"/>
      </w:pPr>
      <m:oMathPara>
        <m:oMath>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R</m:t>
                  </m:r>
                </m:e>
                <m:sub>
                  <m:r>
                    <w:rPr>
                      <w:rFonts w:ascii="Cambria Math" w:hAnsi="Cambria Math"/>
                    </w:rPr>
                    <m:t>i</m:t>
                  </m:r>
                </m:sub>
              </m:sSub>
            </m:e>
          </m:nary>
        </m:oMath>
      </m:oMathPara>
    </w:p>
    <w:p w:rsidR="009D5812" w:rsidRPr="0039551C" w:rsidRDefault="009D5812" w:rsidP="006B235D">
      <w:pPr>
        <w:pStyle w:val="LITlitera"/>
      </w:pPr>
      <w:r w:rsidRPr="0039551C">
        <w:t>c)</w:t>
      </w:r>
      <w:r w:rsidRPr="0039551C">
        <w:tab/>
        <w:t xml:space="preserve">obliczyć średni zakres </w:t>
      </w:r>
    </w:p>
    <w:p w:rsidR="009D5812" w:rsidRPr="00A829E5" w:rsidRDefault="00FF0C3A" w:rsidP="006B235D">
      <w:pPr>
        <w:spacing w:before="240" w:after="240"/>
      </w:pPr>
      <m:oMathPara>
        <m:oMath>
          <m:bar>
            <m:barPr>
              <m:pos m:val="top"/>
              <m:ctrlPr>
                <w:rPr>
                  <w:rFonts w:ascii="Cambria Math" w:hAnsi="Cambria Math"/>
                </w:rPr>
              </m:ctrlPr>
            </m:barPr>
            <m:e>
              <m:r>
                <w:rPr>
                  <w:rFonts w:ascii="Cambria Math" w:hAnsi="Cambria Math"/>
                </w:rPr>
                <m:t>R</m:t>
              </m:r>
            </m:e>
          </m:bar>
          <m:r>
            <m:rPr>
              <m:sty m:val="p"/>
            </m:rPr>
            <w:rPr>
              <w:rFonts w:ascii="Cambria Math" w:hAnsi="Cambria Math"/>
            </w:rPr>
            <m:t>=</m:t>
          </m:r>
          <m:f>
            <m:fPr>
              <m:ctrlPr>
                <w:rPr>
                  <w:rFonts w:ascii="Cambria Math" w:hAnsi="Cambria Math"/>
                </w:rPr>
              </m:ctrlPr>
            </m:fPr>
            <m:num>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R</m:t>
                      </m:r>
                    </m:e>
                    <m:sub>
                      <m:r>
                        <w:rPr>
                          <w:rFonts w:ascii="Cambria Math" w:hAnsi="Cambria Math"/>
                        </w:rPr>
                        <m:t>i</m:t>
                      </m:r>
                    </m:sub>
                  </m:sSub>
                </m:e>
              </m:nary>
            </m:num>
            <m:den>
              <m:r>
                <m:rPr>
                  <m:sty m:val="p"/>
                </m:rPr>
                <w:rPr>
                  <w:rFonts w:ascii="Cambria Math" w:hAnsi="Cambria Math"/>
                </w:rPr>
                <m:t>8</m:t>
              </m:r>
            </m:den>
          </m:f>
        </m:oMath>
      </m:oMathPara>
    </w:p>
    <w:p w:rsidR="009D5812" w:rsidRPr="0039551C" w:rsidRDefault="009D5812" w:rsidP="009D5812"/>
    <w:p w:rsidR="009D5812" w:rsidRDefault="009D5812" w:rsidP="006B235D">
      <w:pPr>
        <w:pStyle w:val="PKTpunkt"/>
      </w:pPr>
      <w:r w:rsidRPr="0039551C">
        <w:t>3)</w:t>
      </w:r>
      <w:r w:rsidRPr="0039551C">
        <w:tab/>
        <w:t>Partia powinna zostać uznana za zgodną z</w:t>
      </w:r>
      <w:r>
        <w:t> </w:t>
      </w:r>
      <w:r w:rsidRPr="0039551C">
        <w:t>przepisami ustawy, jeżeli wartości</w:t>
      </w:r>
      <w:r>
        <w:t xml:space="preserve"> </w:t>
      </w:r>
      <m:oMath>
        <m:bar>
          <m:barPr>
            <m:pos m:val="top"/>
            <m:ctrlPr>
              <w:rPr>
                <w:rFonts w:ascii="Cambria Math" w:hAnsi="Cambria Math"/>
              </w:rPr>
            </m:ctrlPr>
          </m:barPr>
          <m:e>
            <m:r>
              <w:rPr>
                <w:rFonts w:ascii="Cambria Math" w:hAnsi="Cambria Math"/>
              </w:rPr>
              <m:t>x</m:t>
            </m:r>
          </m:e>
        </m:bar>
      </m:oMath>
      <w:r>
        <w:t xml:space="preserve"> i</w:t>
      </w:r>
      <w:r w:rsidRPr="0039551C">
        <w:t xml:space="preserve"> </w:t>
      </w:r>
      <m:oMath>
        <m:bar>
          <m:barPr>
            <m:pos m:val="top"/>
            <m:ctrlPr>
              <w:rPr>
                <w:rFonts w:ascii="Cambria Math" w:hAnsi="Cambria Math"/>
              </w:rPr>
            </m:ctrlPr>
          </m:barPr>
          <m:e>
            <m:r>
              <w:rPr>
                <w:rFonts w:ascii="Cambria Math" w:hAnsi="Cambria Math"/>
              </w:rPr>
              <m:t>R</m:t>
            </m:r>
          </m:e>
        </m:bar>
      </m:oMath>
      <w:r w:rsidRPr="0039551C">
        <w:t xml:space="preserve"> spełniają równocześnie następuj</w:t>
      </w:r>
      <w:proofErr w:type="spellStart"/>
      <w:r w:rsidRPr="0039551C">
        <w:t>ą</w:t>
      </w:r>
      <w:r w:rsidRPr="0039551C">
        <w:t>ce</w:t>
      </w:r>
      <w:proofErr w:type="spellEnd"/>
      <w:r w:rsidRPr="0039551C">
        <w:t xml:space="preserve"> trzy nierówności:</w:t>
      </w:r>
    </w:p>
    <w:p w:rsidR="009D5812" w:rsidRPr="00A829E5" w:rsidRDefault="00FF0C3A" w:rsidP="009D5812">
      <m:oMathPara>
        <m:oMath>
          <m:bar>
            <m:barPr>
              <m:pos m:val="top"/>
              <m:ctrlPr>
                <w:rPr>
                  <w:rFonts w:ascii="Cambria Math" w:hAnsi="Cambria Math"/>
                </w:rPr>
              </m:ctrlPr>
            </m:barPr>
            <m:e>
              <m:r>
                <w:rPr>
                  <w:rFonts w:ascii="Cambria Math" w:hAnsi="Cambria Math"/>
                </w:rPr>
                <m:t>x</m:t>
              </m:r>
            </m:e>
          </m:bar>
          <m:r>
            <w:rPr>
              <w:rFonts w:ascii="Cambria Math" w:hAnsi="Cambria Math"/>
            </w:rPr>
            <m:t>+k'×</m:t>
          </m:r>
          <m:bar>
            <m:barPr>
              <m:pos m:val="top"/>
              <m:ctrlPr>
                <w:rPr>
                  <w:rFonts w:ascii="Cambria Math" w:hAnsi="Cambria Math"/>
                </w:rPr>
              </m:ctrlPr>
            </m:barPr>
            <m:e>
              <m:r>
                <w:rPr>
                  <w:rFonts w:ascii="Cambria Math" w:hAnsi="Cambria Math"/>
                </w:rPr>
                <m:t>R</m:t>
              </m:r>
            </m:e>
          </m:bar>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s</m:t>
              </m:r>
            </m:sub>
          </m:sSub>
        </m:oMath>
      </m:oMathPara>
    </w:p>
    <w:p w:rsidR="009D5812" w:rsidRPr="00A829E5" w:rsidRDefault="00FF0C3A" w:rsidP="009D5812">
      <m:oMathPara>
        <m:oMath>
          <m:bar>
            <m:barPr>
              <m:pos m:val="top"/>
              <m:ctrlPr>
                <w:rPr>
                  <w:rFonts w:ascii="Cambria Math" w:hAnsi="Cambria Math"/>
                </w:rPr>
              </m:ctrlPr>
            </m:barPr>
            <m:e>
              <m:r>
                <w:rPr>
                  <w:rFonts w:ascii="Cambria Math" w:hAnsi="Cambria Math"/>
                </w:rPr>
                <m:t>x</m:t>
              </m:r>
            </m:e>
          </m:bar>
          <m:r>
            <w:rPr>
              <w:rFonts w:ascii="Cambria Math" w:hAnsi="Cambria Math"/>
            </w:rPr>
            <m:t>-k'×</m:t>
          </m:r>
          <m:bar>
            <m:barPr>
              <m:pos m:val="top"/>
              <m:ctrlPr>
                <w:rPr>
                  <w:rFonts w:ascii="Cambria Math" w:hAnsi="Cambria Math"/>
                </w:rPr>
              </m:ctrlPr>
            </m:barPr>
            <m:e>
              <m:r>
                <w:rPr>
                  <w:rFonts w:ascii="Cambria Math" w:hAnsi="Cambria Math"/>
                </w:rPr>
                <m:t>R</m:t>
              </m:r>
            </m:e>
          </m:bar>
          <m:r>
            <w:rPr>
              <w:rFonts w:ascii="Cambria Math" w:hAnsi="Cambria Math"/>
            </w:rPr>
            <m:t xml:space="preserve">≥ </m:t>
          </m:r>
          <m:sSub>
            <m:sSubPr>
              <m:ctrlPr>
                <w:rPr>
                  <w:rFonts w:ascii="Cambria Math" w:hAnsi="Cambria Math"/>
                </w:rPr>
              </m:ctrlPr>
            </m:sSubPr>
            <m:e>
              <m:r>
                <w:rPr>
                  <w:rFonts w:ascii="Cambria Math" w:hAnsi="Cambria Math"/>
                </w:rPr>
                <m:t>T</m:t>
              </m:r>
            </m:e>
            <m:sub>
              <m:r>
                <w:rPr>
                  <w:rFonts w:ascii="Cambria Math" w:hAnsi="Cambria Math"/>
                </w:rPr>
                <m:t>i</m:t>
              </m:r>
            </m:sub>
          </m:sSub>
        </m:oMath>
      </m:oMathPara>
    </w:p>
    <w:p w:rsidR="009D5812" w:rsidRPr="00A829E5" w:rsidRDefault="00FF0C3A" w:rsidP="009D5812">
      <m:oMathPara>
        <m:oMath>
          <m:bar>
            <m:barPr>
              <m:pos m:val="top"/>
              <m:ctrlPr>
                <w:rPr>
                  <w:rFonts w:ascii="Cambria Math" w:hAnsi="Cambria Math"/>
                </w:rPr>
              </m:ctrlPr>
            </m:barPr>
            <m:e>
              <m:r>
                <w:rPr>
                  <w:rFonts w:ascii="Cambria Math" w:hAnsi="Cambria Math"/>
                </w:rPr>
                <m:t>R</m:t>
              </m:r>
            </m:e>
          </m:ba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m:t>
                  </m:r>
                </m:sub>
              </m:sSub>
            </m:e>
          </m:d>
        </m:oMath>
      </m:oMathPara>
    </w:p>
    <w:p w:rsidR="009D5812" w:rsidRDefault="009D5812" w:rsidP="009D5812">
      <w:pPr>
        <w:pStyle w:val="LEGWMATFIZCHEMlegendawzorumatfizlubchem"/>
      </w:pPr>
      <w:r w:rsidRPr="0039551C">
        <w:t>gdzie:</w:t>
      </w:r>
    </w:p>
    <w:p w:rsidR="009D5812" w:rsidRPr="009D5812" w:rsidRDefault="009D5812" w:rsidP="006B235D">
      <w:pPr>
        <w:pStyle w:val="LEGWMATFIZCHEMlegendawzorumatfizlubchem"/>
        <w:ind w:left="684"/>
      </w:pPr>
      <m:oMathPara>
        <m:oMathParaPr>
          <m:jc m:val="left"/>
        </m:oMathParaPr>
        <m:oMath>
          <m:r>
            <w:rPr>
              <w:rFonts w:ascii="Cambria Math" w:hAnsi="Cambria Math"/>
            </w:rPr>
            <m:t>k'</m:t>
          </m:r>
          <m:r>
            <m:rPr>
              <m:sty m:val="p"/>
            </m:rPr>
            <w:rPr>
              <w:rFonts w:ascii="Cambria Math" w:hAnsi="Cambria Math"/>
            </w:rPr>
            <m:t>=0,668</m:t>
          </m:r>
        </m:oMath>
      </m:oMathPara>
    </w:p>
    <w:p w:rsidR="009D5812" w:rsidRPr="009D5812" w:rsidRDefault="009D5812" w:rsidP="006B235D">
      <w:pPr>
        <w:pStyle w:val="LEGWMATFIZCHEMlegendawzorumatfizlubchem"/>
        <w:ind w:left="684"/>
      </w:pPr>
      <m:oMathPara>
        <m:oMathParaPr>
          <m:jc m:val="left"/>
        </m:oMathParaPr>
        <m:oMath>
          <m:r>
            <w:rPr>
              <w:rFonts w:ascii="Cambria Math" w:hAnsi="Cambria Math"/>
            </w:rPr>
            <m:t>F'</m:t>
          </m:r>
          <m:r>
            <m:rPr>
              <m:sty m:val="p"/>
            </m:rPr>
            <w:rPr>
              <w:rFonts w:ascii="Cambria Math" w:hAnsi="Cambria Math"/>
            </w:rPr>
            <m:t>=0,628</m:t>
          </m:r>
        </m:oMath>
      </m:oMathPara>
    </w:p>
    <w:p w:rsidR="009D5812" w:rsidRPr="009D5812" w:rsidRDefault="00FF0C3A" w:rsidP="006B235D">
      <w:pPr>
        <w:pStyle w:val="LEGWMATFIZCHEMlegendawzorumatfizlubchem"/>
        <w:ind w:left="684"/>
      </w:pPr>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s</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r>
            <m:rPr>
              <m:sty m:val="p"/>
            </m:rPr>
            <w:rPr>
              <w:rFonts w:ascii="Cambria Math" w:hAnsi="Cambria Math"/>
            </w:rPr>
            <m:t>+</m:t>
          </m:r>
          <m:r>
            <w:rPr>
              <w:rFonts w:ascii="Cambria Math" w:hAnsi="Cambria Math"/>
            </w:rPr>
            <m:t>E</m:t>
          </m:r>
        </m:oMath>
      </m:oMathPara>
    </w:p>
    <w:p w:rsidR="009D5812" w:rsidRPr="009D5812" w:rsidRDefault="00FF0C3A" w:rsidP="006B235D">
      <w:pPr>
        <w:pStyle w:val="LEGWMATFIZCHEMlegendawzorumatfizlubchem"/>
        <w:ind w:left="684"/>
      </w:pPr>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r>
            <m:rPr>
              <m:sty m:val="p"/>
            </m:rPr>
            <w:rPr>
              <w:rFonts w:ascii="Cambria Math" w:hAnsi="Cambria Math"/>
            </w:rPr>
            <m:t>-</m:t>
          </m:r>
          <m:r>
            <w:rPr>
              <w:rFonts w:ascii="Cambria Math" w:hAnsi="Cambria Math"/>
            </w:rPr>
            <m:t>E</m:t>
          </m:r>
        </m:oMath>
      </m:oMathPara>
    </w:p>
    <w:p w:rsidR="009D5812" w:rsidRPr="006B235D" w:rsidRDefault="00FF0C3A" w:rsidP="006B235D">
      <w:pPr>
        <w:pStyle w:val="LEGWMATFIZCHEMlegendawzorumatfizlubchem"/>
      </w:pPr>
      <m:oMath>
        <m:sSub>
          <m:sSubPr>
            <m:ctrlPr>
              <w:rPr>
                <w:rFonts w:ascii="Cambria Math" w:hAnsi="Cambria Math"/>
              </w:rPr>
            </m:ctrlPr>
          </m:sSubPr>
          <m:e>
            <m:r>
              <w:rPr>
                <w:rFonts w:ascii="Cambria Math" w:hAnsi="Cambria Math"/>
              </w:rPr>
              <m:t>V</m:t>
            </m:r>
          </m:e>
          <m:sub>
            <m:r>
              <w:rPr>
                <w:rFonts w:ascii="Cambria Math" w:hAnsi="Cambria Math"/>
              </w:rPr>
              <m:t>n</m:t>
            </m:r>
          </m:sub>
        </m:sSub>
      </m:oMath>
      <w:r w:rsidR="009D5812" w:rsidRPr="006B235D">
        <w:rPr>
          <w:rStyle w:val="IDindeksdolny"/>
          <w:vertAlign w:val="baseline"/>
        </w:rPr>
        <w:t xml:space="preserve"> </w:t>
      </w:r>
      <w:r w:rsidR="009D5812" w:rsidRPr="006B235D">
        <w:t>–</w:t>
      </w:r>
      <w:r w:rsidR="009D5812" w:rsidRPr="006B235D">
        <w:tab/>
        <w:t>wartość pojemności nominalnej oznaczona na butelce miarowej zgodnie z art. 23 ust. 1 pkt 1 lit. a ustawy,</w:t>
      </w:r>
    </w:p>
    <w:p w:rsidR="005E2B96" w:rsidRDefault="009D5812" w:rsidP="006B235D">
      <w:pPr>
        <w:pStyle w:val="LEGWMATFIZCHEMlegendawzorumatfizlubchem"/>
      </w:pPr>
      <m:oMath>
        <m:r>
          <w:rPr>
            <w:rFonts w:ascii="Cambria Math" w:hAnsi="Cambria Math"/>
          </w:rPr>
          <m:t>E</m:t>
        </m:r>
      </m:oMath>
      <w:r w:rsidRPr="006B235D">
        <w:rPr>
          <w:rFonts w:ascii="Cambria Math" w:hAnsi="Cambria Math"/>
        </w:rPr>
        <w:t xml:space="preserve"> –</w:t>
      </w:r>
      <w:r w:rsidRPr="006B235D">
        <w:rPr>
          <w:rFonts w:ascii="Cambria Math" w:hAnsi="Cambria Math"/>
        </w:rPr>
        <w:tab/>
        <w:t>wartość błędu granicznego dopuszczalnego odpowiadająca</w:t>
      </w:r>
      <w:r w:rsidRPr="0039551C">
        <w:t xml:space="preserve"> pojemności nominalnej </w:t>
      </w:r>
      <m:oMath>
        <m:sSub>
          <m:sSubPr>
            <m:ctrlPr>
              <w:rPr>
                <w:rFonts w:ascii="Cambria Math" w:hAnsi="Cambria Math"/>
              </w:rPr>
            </m:ctrlPr>
          </m:sSubPr>
          <m:e>
            <m:r>
              <w:rPr>
                <w:rFonts w:ascii="Cambria Math" w:hAnsi="Cambria Math"/>
              </w:rPr>
              <m:t>V</m:t>
            </m:r>
          </m:e>
          <m:sub>
            <m:r>
              <w:rPr>
                <w:rFonts w:ascii="Cambria Math" w:hAnsi="Cambria Math"/>
              </w:rPr>
              <m:t>n</m:t>
            </m:r>
          </m:sub>
        </m:sSub>
      </m:oMath>
      <w:r w:rsidRPr="0039551C">
        <w:t xml:space="preserve"> wyznaczona zgodnie z</w:t>
      </w:r>
      <w:r>
        <w:t> </w:t>
      </w:r>
      <w:r w:rsidRPr="0039551C">
        <w:t>tabelą określoną w</w:t>
      </w:r>
      <w:r>
        <w:t> </w:t>
      </w:r>
      <w:r w:rsidRPr="0039551C">
        <w:t>załączniku</w:t>
      </w:r>
      <w:r>
        <w:t xml:space="preserve"> nr </w:t>
      </w:r>
      <w:r w:rsidRPr="0039551C">
        <w:t>4</w:t>
      </w:r>
      <w:r>
        <w:t> </w:t>
      </w:r>
      <w:r w:rsidRPr="0039551C">
        <w:t>do ustawy.</w:t>
      </w:r>
      <w:bookmarkEnd w:id="0"/>
    </w:p>
    <w:sectPr w:rsidR="005E2B96" w:rsidSect="00495BFC">
      <w:headerReference w:type="default" r:id="rId15"/>
      <w:headerReference w:type="first" r:id="rId16"/>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95E" w:rsidRDefault="0075295E">
      <w:r>
        <w:separator/>
      </w:r>
    </w:p>
  </w:endnote>
  <w:endnote w:type="continuationSeparator" w:id="0">
    <w:p w:rsidR="0075295E" w:rsidRDefault="0075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95E" w:rsidRDefault="0075295E">
      <w:r>
        <w:separator/>
      </w:r>
    </w:p>
  </w:footnote>
  <w:footnote w:type="continuationSeparator" w:id="0">
    <w:p w:rsidR="0075295E" w:rsidRDefault="0075295E">
      <w:r>
        <w:separator/>
      </w:r>
    </w:p>
  </w:footnote>
  <w:footnote w:id="1">
    <w:p w:rsidR="006A7203" w:rsidRPr="00622D2E" w:rsidRDefault="006A7203" w:rsidP="009D5812">
      <w:pPr>
        <w:pStyle w:val="ODNONIKtreodnonika"/>
      </w:pPr>
      <w:r>
        <w:rPr>
          <w:rStyle w:val="Odwoanieprzypisudolnego"/>
        </w:rPr>
        <w:footnoteRef/>
      </w:r>
      <w:r>
        <w:rPr>
          <w:rStyle w:val="IGindeksgrny"/>
        </w:rPr>
        <w:t>)</w:t>
      </w:r>
      <w:r>
        <w:tab/>
      </w:r>
      <w:r w:rsidRPr="00622D2E">
        <w:t>Zmiany wymienionej ustawy zostały ogłoszone w</w:t>
      </w:r>
      <w:r>
        <w:t> Dz. U.</w:t>
      </w:r>
      <w:r w:rsidRPr="00622D2E">
        <w:t xml:space="preserve"> z</w:t>
      </w:r>
      <w:r>
        <w:t> </w:t>
      </w:r>
      <w:r w:rsidRPr="00622D2E">
        <w:t>2003</w:t>
      </w:r>
      <w:r>
        <w:t> </w:t>
      </w:r>
      <w:r w:rsidRPr="00622D2E">
        <w:t>r.</w:t>
      </w:r>
      <w:r>
        <w:t xml:space="preserve"> Nr </w:t>
      </w:r>
      <w:r w:rsidRPr="00622D2E">
        <w:t>73,</w:t>
      </w:r>
      <w:r>
        <w:t xml:space="preserve"> poz. </w:t>
      </w:r>
      <w:r w:rsidRPr="00622D2E">
        <w:t>659,</w:t>
      </w:r>
      <w:r>
        <w:t xml:space="preserve"> Nr </w:t>
      </w:r>
      <w:r w:rsidRPr="00622D2E">
        <w:t>189,</w:t>
      </w:r>
      <w:r>
        <w:t xml:space="preserve"> poz. </w:t>
      </w:r>
      <w:r w:rsidRPr="00622D2E">
        <w:t>1852,</w:t>
      </w:r>
      <w:r>
        <w:t xml:space="preserve"> Nr </w:t>
      </w:r>
      <w:r w:rsidRPr="00622D2E">
        <w:t>208,</w:t>
      </w:r>
      <w:r>
        <w:t xml:space="preserve"> poz. </w:t>
      </w:r>
      <w:r w:rsidRPr="00622D2E">
        <w:t>2019, z</w:t>
      </w:r>
      <w:r>
        <w:t> </w:t>
      </w:r>
      <w:r w:rsidRPr="00622D2E">
        <w:t>2004</w:t>
      </w:r>
      <w:r>
        <w:t> </w:t>
      </w:r>
      <w:r w:rsidRPr="00622D2E">
        <w:t>r.</w:t>
      </w:r>
      <w:r>
        <w:t xml:space="preserve"> Nr </w:t>
      </w:r>
      <w:r w:rsidRPr="00622D2E">
        <w:t>213,</w:t>
      </w:r>
      <w:r>
        <w:t xml:space="preserve"> poz. </w:t>
      </w:r>
      <w:r w:rsidRPr="00622D2E">
        <w:t>2158</w:t>
      </w:r>
      <w:r>
        <w:t xml:space="preserve"> oraz</w:t>
      </w:r>
      <w:r w:rsidRPr="00622D2E">
        <w:t xml:space="preserve"> z</w:t>
      </w:r>
      <w:r>
        <w:t> </w:t>
      </w:r>
      <w:r w:rsidRPr="00622D2E">
        <w:t>2009</w:t>
      </w:r>
      <w:r>
        <w:t> </w:t>
      </w:r>
      <w:r w:rsidRPr="00622D2E">
        <w:t>r.</w:t>
      </w:r>
      <w:r>
        <w:t xml:space="preserve"> Nr </w:t>
      </w:r>
      <w:r w:rsidRPr="00622D2E">
        <w:t>18,</w:t>
      </w:r>
      <w:r>
        <w:t xml:space="preserve"> poz. </w:t>
      </w:r>
      <w:r w:rsidRPr="00622D2E">
        <w:t>97</w:t>
      </w:r>
      <w:r>
        <w:t xml:space="preserve"> i Nr </w:t>
      </w:r>
      <w:r w:rsidRPr="00622D2E">
        <w:t>20,</w:t>
      </w:r>
      <w:r>
        <w:t xml:space="preserve"> poz. </w:t>
      </w:r>
      <w:r w:rsidRPr="00622D2E">
        <w:t>106.</w:t>
      </w:r>
    </w:p>
  </w:footnote>
  <w:footnote w:id="2">
    <w:p w:rsidR="006A7203" w:rsidRPr="00F8797D" w:rsidRDefault="006A7203" w:rsidP="009D5812">
      <w:pPr>
        <w:pStyle w:val="ODNONIKtreodnonika"/>
      </w:pPr>
      <w:r>
        <w:rPr>
          <w:rStyle w:val="Odwoanieprzypisudolnego"/>
        </w:rPr>
        <w:footnoteRef/>
      </w:r>
      <w:r>
        <w:rPr>
          <w:rStyle w:val="IGindeksgrny"/>
        </w:rPr>
        <w:t>)</w:t>
      </w:r>
      <w:r>
        <w:tab/>
      </w:r>
      <w:r w:rsidRPr="00F8797D">
        <w:t>Zmiany tekstu jednolitego wymienionej ustawy zostały ogłoszone w</w:t>
      </w:r>
      <w:r>
        <w:t> Dz. U.</w:t>
      </w:r>
      <w:r w:rsidRPr="00F8797D">
        <w:t xml:space="preserve"> z</w:t>
      </w:r>
      <w:r>
        <w:t> </w:t>
      </w:r>
      <w:r w:rsidRPr="00F8797D">
        <w:t>2005</w:t>
      </w:r>
      <w:r>
        <w:t> </w:t>
      </w:r>
      <w:r w:rsidRPr="00F8797D">
        <w:t>r.</w:t>
      </w:r>
      <w:r>
        <w:t xml:space="preserve"> Nr </w:t>
      </w:r>
      <w:r w:rsidRPr="00F8797D">
        <w:t>163,</w:t>
      </w:r>
      <w:r>
        <w:t xml:space="preserve"> poz. </w:t>
      </w:r>
      <w:r w:rsidRPr="00F8797D">
        <w:t>1362</w:t>
      </w:r>
      <w:r>
        <w:t xml:space="preserve"> i Nr </w:t>
      </w:r>
      <w:r w:rsidRPr="00F8797D">
        <w:t>180,</w:t>
      </w:r>
      <w:r>
        <w:t xml:space="preserve"> poz. </w:t>
      </w:r>
      <w:r w:rsidRPr="00F8797D">
        <w:t>1494, z</w:t>
      </w:r>
      <w:r>
        <w:t> </w:t>
      </w:r>
      <w:r w:rsidRPr="00F8797D">
        <w:t>2006</w:t>
      </w:r>
      <w:r>
        <w:t> </w:t>
      </w:r>
      <w:r w:rsidRPr="00F8797D">
        <w:t>r.</w:t>
      </w:r>
      <w:r>
        <w:t xml:space="preserve"> Nr </w:t>
      </w:r>
      <w:r w:rsidRPr="00F8797D">
        <w:t>170,</w:t>
      </w:r>
      <w:r>
        <w:t xml:space="preserve"> poz. </w:t>
      </w:r>
      <w:r w:rsidRPr="00F8797D">
        <w:t>1217</w:t>
      </w:r>
      <w:r>
        <w:t xml:space="preserve"> i Nr </w:t>
      </w:r>
      <w:r w:rsidRPr="00F8797D">
        <w:t>249,</w:t>
      </w:r>
      <w:r>
        <w:t xml:space="preserve"> poz. </w:t>
      </w:r>
      <w:r w:rsidRPr="00F8797D">
        <w:t>1834, z</w:t>
      </w:r>
      <w:r>
        <w:t> </w:t>
      </w:r>
      <w:r w:rsidRPr="00F8797D">
        <w:t>2007</w:t>
      </w:r>
      <w:r>
        <w:t> </w:t>
      </w:r>
      <w:r w:rsidRPr="00F8797D">
        <w:t>r.</w:t>
      </w:r>
      <w:r>
        <w:t xml:space="preserve"> Nr </w:t>
      </w:r>
      <w:r w:rsidRPr="00F8797D">
        <w:t>176,</w:t>
      </w:r>
      <w:r>
        <w:t xml:space="preserve"> poz. </w:t>
      </w:r>
      <w:r w:rsidRPr="00F8797D">
        <w:t>1238, z</w:t>
      </w:r>
      <w:r>
        <w:t> </w:t>
      </w:r>
      <w:r w:rsidRPr="00F8797D">
        <w:t>2008</w:t>
      </w:r>
      <w:r>
        <w:t> </w:t>
      </w:r>
      <w:r w:rsidRPr="00F8797D">
        <w:t>r.</w:t>
      </w:r>
      <w:r>
        <w:t xml:space="preserve"> Nr </w:t>
      </w:r>
      <w:r w:rsidRPr="00F8797D">
        <w:t>227,</w:t>
      </w:r>
      <w:r>
        <w:t xml:space="preserve"> poz. </w:t>
      </w:r>
      <w:r w:rsidRPr="00F8797D">
        <w:t>1505</w:t>
      </w:r>
      <w:r>
        <w:t xml:space="preserve"> oraz</w:t>
      </w:r>
      <w:r w:rsidRPr="00F8797D">
        <w:t xml:space="preserve"> z</w:t>
      </w:r>
      <w:r>
        <w:t> </w:t>
      </w:r>
      <w:r w:rsidRPr="00F8797D">
        <w:t>2009</w:t>
      </w:r>
      <w:r>
        <w:t> </w:t>
      </w:r>
      <w:r w:rsidRPr="00F8797D">
        <w:t>r.</w:t>
      </w:r>
      <w:r>
        <w:t xml:space="preserve"> Nr </w:t>
      </w:r>
      <w:r w:rsidRPr="00F8797D">
        <w:t>18,</w:t>
      </w:r>
      <w:r>
        <w:t xml:space="preserve"> poz. </w:t>
      </w:r>
      <w:r w:rsidRPr="00F8797D">
        <w:t>97.</w:t>
      </w:r>
    </w:p>
  </w:footnote>
  <w:footnote w:id="3">
    <w:p w:rsidR="006A7203" w:rsidRDefault="006A7203" w:rsidP="009D5812">
      <w:pPr>
        <w:pStyle w:val="ODNONIKtreodnonika"/>
      </w:pPr>
      <w:r>
        <w:rPr>
          <w:rStyle w:val="Odwoanieprzypisudolnego"/>
        </w:rPr>
        <w:footnoteRef/>
      </w:r>
      <w:r>
        <w:rPr>
          <w:vertAlign w:val="superscript"/>
        </w:rPr>
        <w:t>)</w:t>
      </w:r>
      <w:r>
        <w:tab/>
        <w:t>Niniejsza ustawa dokonuje w zakresie swojej regulacji wdrożenia:</w:t>
      </w:r>
    </w:p>
    <w:p w:rsidR="006A7203" w:rsidRDefault="006A7203" w:rsidP="009D5812">
      <w:pPr>
        <w:pStyle w:val="PKTODNONIKApunktodnonika"/>
      </w:pPr>
      <w:r>
        <w:t>1)</w:t>
      </w:r>
      <w:r>
        <w:tab/>
        <w:t>dyrektywy Parlamentu Europejskiego i Rady 2007/45/WE z dnia 5 września 2007 r. ustanawiającej zasady dotyczące nomina</w:t>
      </w:r>
      <w:r>
        <w:t>l</w:t>
      </w:r>
      <w:r>
        <w:t>nych ilości produktów w opakowaniach jednostkowych, uchylającej dyrektywy Rady 75/106/EWG i 80/232/EWG oraz zmieni</w:t>
      </w:r>
      <w:r>
        <w:t>a</w:t>
      </w:r>
      <w:r>
        <w:t>jącej dyrektywę Rady 76/211/EWG (Dz. Urz. UE L 247 z 21.09.2007, str. 17),</w:t>
      </w:r>
    </w:p>
    <w:p w:rsidR="006A7203" w:rsidRDefault="006A7203" w:rsidP="009D5812">
      <w:pPr>
        <w:pStyle w:val="PKTODNONIKApunktodnonika"/>
      </w:pPr>
      <w:r>
        <w:t>2)</w:t>
      </w:r>
      <w:r>
        <w:tab/>
        <w:t>dyrektywy Rady 75/107/EWG z dnia 19 grudnia 1974 r. w sprawie zbliżenia ustawodawstw Państw Członkowskich odnosz</w:t>
      </w:r>
      <w:r>
        <w:t>ą</w:t>
      </w:r>
      <w:r>
        <w:t>cych się do butelek wykorzystywanych jako pojemniki pomiarowe (Dz. Urz. WE L 42 z 15.02.1975, str. 14; Dz. Urz. UE Po</w:t>
      </w:r>
      <w:r>
        <w:t>l</w:t>
      </w:r>
      <w:r>
        <w:t>skie wydanie specjalne, rozdz. 13, t. 2, str. 169),</w:t>
      </w:r>
    </w:p>
    <w:p w:rsidR="006A7203" w:rsidRDefault="006A7203" w:rsidP="009D5812">
      <w:pPr>
        <w:pStyle w:val="PKTODNONIKApunktodnonika"/>
      </w:pPr>
      <w:r>
        <w:t>3)</w:t>
      </w:r>
      <w:r>
        <w:tab/>
        <w:t>dyrektywy Rady 76/211/EWG z dnia 20 stycznia 1976 r. w sprawie zbliżenia ustawodawstw Państw Członkowskich odnosz</w:t>
      </w:r>
      <w:r>
        <w:t>ą</w:t>
      </w:r>
      <w:r>
        <w:t>cych się do paczkowania według masy lub objętości niektórych produktów w opakowaniach jednostkowych (Dz. Urz. WE L 46</w:t>
      </w:r>
      <w:r w:rsidR="00BA067D">
        <w:t xml:space="preserve"> </w:t>
      </w:r>
      <w:r>
        <w:t>z 21.02.1976, str. 1; Dz. Urz. UE Polskie wydanie specjalne, rozdz. 13, t. 3, str. 91).</w:t>
      </w:r>
    </w:p>
  </w:footnote>
  <w:footnote w:id="4">
    <w:p w:rsidR="006A7203" w:rsidRPr="008D3B38" w:rsidRDefault="006A7203" w:rsidP="009D5812">
      <w:pPr>
        <w:pStyle w:val="ODNONIKtreodnonika"/>
      </w:pPr>
      <w:r>
        <w:rPr>
          <w:rStyle w:val="Odwoanieprzypisudolnego"/>
        </w:rPr>
        <w:footnoteRef/>
      </w:r>
      <w:r>
        <w:rPr>
          <w:rStyle w:val="IGindeksgrny"/>
        </w:rPr>
        <w:t>)</w:t>
      </w:r>
      <w:r>
        <w:tab/>
        <w:t>W brzmieniu ustalonym przez art. 131 ustawy z dnia 20 maja 2010 r. o wyrobach medycznych (Dz. U. Nr 107, poz. 679), która weszła w życie z dniem 18 września 2010 r.</w:t>
      </w:r>
    </w:p>
  </w:footnote>
  <w:footnote w:id="5">
    <w:p w:rsidR="006A7203" w:rsidRPr="008D3B38" w:rsidRDefault="006A7203" w:rsidP="009D5812">
      <w:pPr>
        <w:pStyle w:val="ODNONIKtreodnonika"/>
      </w:pPr>
      <w:r>
        <w:rPr>
          <w:rStyle w:val="Odwoanieprzypisudolnego"/>
        </w:rPr>
        <w:footnoteRef/>
      </w:r>
      <w:r>
        <w:rPr>
          <w:rStyle w:val="IGindeksgrny"/>
        </w:rPr>
        <w:t>)</w:t>
      </w:r>
      <w:r>
        <w:tab/>
        <w:t xml:space="preserve">W brzmieniu ustalonym przez art. 70 ustawy z dnia </w:t>
      </w:r>
      <w:r w:rsidRPr="008D3B38">
        <w:t>13</w:t>
      </w:r>
      <w:r>
        <w:t> </w:t>
      </w:r>
      <w:r w:rsidRPr="008D3B38">
        <w:t>czerwca 2013</w:t>
      </w:r>
      <w:r>
        <w:t> </w:t>
      </w:r>
      <w:r w:rsidRPr="008D3B38">
        <w:t>r. o</w:t>
      </w:r>
      <w:r>
        <w:t> </w:t>
      </w:r>
      <w:r w:rsidRPr="008D3B38">
        <w:t>gospodarce opakowaniami i</w:t>
      </w:r>
      <w:r>
        <w:t> </w:t>
      </w:r>
      <w:r w:rsidRPr="008D3B38">
        <w:t>odpadami opakowaniowymi (</w:t>
      </w:r>
      <w:r>
        <w:t>Dz. U. poz. </w:t>
      </w:r>
      <w:r w:rsidRPr="008D3B38">
        <w:t>888)</w:t>
      </w:r>
      <w:r>
        <w:t>, która weszła w życie z dniem 1 stycznia 2014 r.</w:t>
      </w:r>
    </w:p>
  </w:footnote>
  <w:footnote w:id="6">
    <w:p w:rsidR="006A7203" w:rsidRPr="00FF3610" w:rsidRDefault="006A7203" w:rsidP="009D5812">
      <w:pPr>
        <w:pStyle w:val="ODNONIKtreodnonika"/>
      </w:pPr>
      <w:r>
        <w:rPr>
          <w:rStyle w:val="Odwoanieprzypisudolnego"/>
        </w:rPr>
        <w:footnoteRef/>
      </w:r>
      <w:r>
        <w:rPr>
          <w:rStyle w:val="IGindeksgrny"/>
        </w:rPr>
        <w:t>)</w:t>
      </w:r>
      <w:r>
        <w:tab/>
        <w:t xml:space="preserve">Zmiany tekstu jednolitego wymienionej ustawy zostały ogłoszone w Dz. U. z 2015 r. poz. </w:t>
      </w:r>
      <w:r w:rsidRPr="00FF3610">
        <w:t>699, 875 i 978</w:t>
      </w:r>
      <w:r>
        <w:t>.</w:t>
      </w:r>
    </w:p>
  </w:footnote>
  <w:footnote w:id="7">
    <w:p w:rsidR="006A7203" w:rsidRPr="00622D2E" w:rsidRDefault="006A7203" w:rsidP="009D5812">
      <w:pPr>
        <w:pStyle w:val="ODNONIKtreodnonika"/>
      </w:pPr>
      <w:r>
        <w:rPr>
          <w:rStyle w:val="Odwoanieprzypisudolnego"/>
        </w:rPr>
        <w:footnoteRef/>
      </w:r>
      <w:r>
        <w:rPr>
          <w:rStyle w:val="IGindeksgrny"/>
        </w:rPr>
        <w:t>)</w:t>
      </w:r>
      <w:r>
        <w:tab/>
        <w:t xml:space="preserve">W brzmieniu ustalonym przez art. 1 pkt 1 ustawy </w:t>
      </w:r>
      <w:r w:rsidRPr="00622D2E">
        <w:t>z</w:t>
      </w:r>
      <w:r>
        <w:t> </w:t>
      </w:r>
      <w:r w:rsidRPr="00622D2E">
        <w:t>dnia 22</w:t>
      </w:r>
      <w:r>
        <w:t> </w:t>
      </w:r>
      <w:r w:rsidRPr="00622D2E">
        <w:t>października 2010</w:t>
      </w:r>
      <w:r>
        <w:t> </w:t>
      </w:r>
      <w:r w:rsidRPr="00622D2E">
        <w:t>r. o</w:t>
      </w:r>
      <w:r>
        <w:t> </w:t>
      </w:r>
      <w:r w:rsidRPr="00622D2E">
        <w:t>zmianie ustawy o</w:t>
      </w:r>
      <w:r>
        <w:t> </w:t>
      </w:r>
      <w:r w:rsidRPr="00622D2E">
        <w:t>towarach paczkowanych (</w:t>
      </w:r>
      <w:r>
        <w:t>Dz. U. Nr </w:t>
      </w:r>
      <w:r w:rsidRPr="00622D2E">
        <w:t>229,</w:t>
      </w:r>
      <w:r>
        <w:t xml:space="preserve"> poz. </w:t>
      </w:r>
      <w:r w:rsidRPr="00622D2E">
        <w:t>1495),</w:t>
      </w:r>
      <w:r>
        <w:t xml:space="preserve"> która weszła w życie z dniem 21 grudnia 2010 r.</w:t>
      </w:r>
    </w:p>
  </w:footnote>
  <w:footnote w:id="8">
    <w:p w:rsidR="006A7203" w:rsidRPr="00622D2E" w:rsidRDefault="006A7203" w:rsidP="009D5812">
      <w:pPr>
        <w:pStyle w:val="ODNONIKtreodnonika"/>
      </w:pPr>
      <w:r>
        <w:rPr>
          <w:rStyle w:val="Odwoanieprzypisudolnego"/>
        </w:rPr>
        <w:footnoteRef/>
      </w:r>
      <w:r>
        <w:rPr>
          <w:rStyle w:val="IGindeksgrny"/>
        </w:rPr>
        <w:t>)</w:t>
      </w:r>
      <w:r>
        <w:tab/>
        <w:t xml:space="preserve">W brzmieniu ustalonym przez art. 1 pkt 2 ustawy, o której mowa w odnośniku </w:t>
      </w:r>
      <w:r>
        <w:fldChar w:fldCharType="begin"/>
      </w:r>
      <w:r>
        <w:instrText xml:space="preserve"> NOTEREF _Ref420577082 \h </w:instrText>
      </w:r>
      <w:r>
        <w:fldChar w:fldCharType="separate"/>
      </w:r>
      <w:r w:rsidR="008956EA">
        <w:t>5</w:t>
      </w:r>
      <w:r>
        <w:fldChar w:fldCharType="end"/>
      </w:r>
      <w:r>
        <w:t>.</w:t>
      </w:r>
    </w:p>
  </w:footnote>
  <w:footnote w:id="9">
    <w:p w:rsidR="006A7203" w:rsidRPr="00622D2E" w:rsidRDefault="006A7203" w:rsidP="009D5812">
      <w:pPr>
        <w:pStyle w:val="ODNONIKtreodnonika"/>
      </w:pPr>
      <w:r>
        <w:rPr>
          <w:rStyle w:val="Odwoanieprzypisudolnego"/>
        </w:rPr>
        <w:footnoteRef/>
      </w:r>
      <w:r>
        <w:rPr>
          <w:rStyle w:val="IGindeksgrny"/>
        </w:rPr>
        <w:t>)</w:t>
      </w:r>
      <w:r>
        <w:tab/>
      </w:r>
      <w:r w:rsidRPr="00622D2E">
        <w:t>Zmiany tekstu jednolitego wymienionej ustawy zostały ogłoszone w</w:t>
      </w:r>
      <w:r>
        <w:t> Dz. U. z 2013 r. poz. 765 i 1247, z 2014 r. poz. 486, 579, 786 i 969 oraz z 2015 r. poz. 21, 396 i 841.</w:t>
      </w:r>
    </w:p>
  </w:footnote>
  <w:footnote w:id="10">
    <w:p w:rsidR="006A7203" w:rsidRPr="006C0351" w:rsidRDefault="006A7203" w:rsidP="009D5812">
      <w:pPr>
        <w:pStyle w:val="ODNONIKtreodnonika"/>
      </w:pPr>
      <w:r>
        <w:rPr>
          <w:rStyle w:val="Odwoanieprzypisudolnego"/>
        </w:rPr>
        <w:footnoteRef/>
      </w:r>
      <w:r>
        <w:rPr>
          <w:rStyle w:val="IGindeksgrny"/>
        </w:rPr>
        <w:t>)</w:t>
      </w:r>
      <w:r>
        <w:tab/>
        <w:t>Zamieszczony w obwieszczeniu.</w:t>
      </w:r>
    </w:p>
  </w:footnote>
  <w:footnote w:id="11">
    <w:p w:rsidR="006A7203" w:rsidRDefault="006A7203" w:rsidP="009D5812">
      <w:pPr>
        <w:pStyle w:val="ODNONIKtreodnonika"/>
      </w:pPr>
      <w:r>
        <w:rPr>
          <w:rStyle w:val="Odwoanieprzypisudolnego"/>
        </w:rPr>
        <w:footnoteRef/>
      </w:r>
      <w:r>
        <w:rPr>
          <w:vertAlign w:val="superscript"/>
        </w:rPr>
        <w:t>)</w:t>
      </w:r>
      <w:r>
        <w:tab/>
        <w:t>Zmiany wymienionej ustawy zostały ogłoszone w Dz. U. z 2004 r. Nr 49, poz. 465, Nr 96, poz. 959 i Nr 173, poz. 1808 oraz z 2009 r. Nr 18, poz. 97.</w:t>
      </w:r>
    </w:p>
  </w:footnote>
  <w:footnote w:id="12">
    <w:p w:rsidR="006A7203" w:rsidRPr="006C0351" w:rsidRDefault="006A7203" w:rsidP="009D5812">
      <w:pPr>
        <w:pStyle w:val="ODNONIKtreodnonika"/>
      </w:pPr>
      <w:r>
        <w:rPr>
          <w:rStyle w:val="Odwoanieprzypisudolnego"/>
        </w:rPr>
        <w:footnoteRef/>
      </w:r>
      <w:r>
        <w:rPr>
          <w:rStyle w:val="IGindeksgrny"/>
        </w:rPr>
        <w:t>)</w:t>
      </w:r>
      <w:r>
        <w:tab/>
        <w:t>Ustawa została ogłoszona w dniu 15 czerwca 2009 r.</w:t>
      </w:r>
    </w:p>
  </w:footnote>
  <w:footnote w:id="13">
    <w:p w:rsidR="006A7203" w:rsidRDefault="006A7203" w:rsidP="009D5812">
      <w:pPr>
        <w:pStyle w:val="ODNONIKtreodnonika"/>
      </w:pPr>
      <w:r>
        <w:rPr>
          <w:rStyle w:val="Odwoanieprzypisudolnego"/>
        </w:rPr>
        <w:footnoteRef/>
      </w:r>
      <w:r>
        <w:rPr>
          <w:vertAlign w:val="superscript"/>
        </w:rPr>
        <w:t>)</w:t>
      </w:r>
      <w:r>
        <w:tab/>
        <w:t xml:space="preserve">Dz. Urz. UE L 299 z 16.11.2007, str. 1. </w:t>
      </w:r>
    </w:p>
  </w:footnote>
  <w:footnote w:id="14">
    <w:p w:rsidR="006A7203" w:rsidRDefault="006A7203" w:rsidP="009D5812">
      <w:pPr>
        <w:pStyle w:val="ODNONIKtreodnonika"/>
      </w:pPr>
      <w:r>
        <w:rPr>
          <w:rStyle w:val="Odwoanieprzypisudolnego"/>
        </w:rPr>
        <w:footnoteRef/>
      </w:r>
      <w:r>
        <w:rPr>
          <w:vertAlign w:val="superscript"/>
        </w:rPr>
        <w:t>)</w:t>
      </w:r>
      <w:r>
        <w:tab/>
        <w:t xml:space="preserve">Dz. Urz. WE L 118 z 04.05.2002, str. 1; Dz. Urz. UE Polskie wydanie specjalne, rozdz. 3, t. 35, str. 455. </w:t>
      </w:r>
    </w:p>
  </w:footnote>
  <w:footnote w:id="15">
    <w:p w:rsidR="006A7203" w:rsidRDefault="006A7203" w:rsidP="009D5812">
      <w:pPr>
        <w:pStyle w:val="ODNONIKtreodnonika"/>
      </w:pPr>
      <w:r>
        <w:rPr>
          <w:rStyle w:val="Odwoanieprzypisudolnego"/>
        </w:rPr>
        <w:footnoteRef/>
      </w:r>
      <w:r>
        <w:rPr>
          <w:vertAlign w:val="superscript"/>
        </w:rPr>
        <w:t>)</w:t>
      </w:r>
      <w:r>
        <w:tab/>
        <w:t xml:space="preserve">Dz. Urz. UE L 148 z 06.06.2008, str. 1. </w:t>
      </w:r>
    </w:p>
  </w:footnote>
  <w:footnote w:id="16">
    <w:p w:rsidR="006A7203" w:rsidRDefault="006A7203" w:rsidP="009D5812">
      <w:pPr>
        <w:pStyle w:val="ODNONIKtreodnonika"/>
      </w:pPr>
      <w:r>
        <w:rPr>
          <w:rStyle w:val="Odwoanieprzypisudolnego"/>
        </w:rPr>
        <w:footnoteRef/>
      </w:r>
      <w:r>
        <w:rPr>
          <w:vertAlign w:val="superscript"/>
        </w:rPr>
        <w:t>)</w:t>
      </w:r>
      <w:r>
        <w:tab/>
        <w:t>Dz. Urz. WE L 149 z 14.06.1991, str. 1; Dz. Urz. UE Polskie wydanie specjalne, rozdz. 3, t. 11, str. 286.</w:t>
      </w:r>
    </w:p>
  </w:footnote>
  <w:footnote w:id="17">
    <w:p w:rsidR="006A7203" w:rsidRDefault="006A7203" w:rsidP="009D5812">
      <w:pPr>
        <w:pStyle w:val="ODNONIKtreodnonika"/>
        <w:rPr>
          <w:szCs w:val="24"/>
        </w:rPr>
      </w:pPr>
      <w:r>
        <w:rPr>
          <w:rStyle w:val="Odwoanieprzypisudolnego"/>
        </w:rPr>
        <w:footnoteRef/>
      </w:r>
      <w:r>
        <w:rPr>
          <w:vertAlign w:val="superscript"/>
        </w:rPr>
        <w:t>)</w:t>
      </w:r>
      <w:r>
        <w:tab/>
        <w:t xml:space="preserve">Dz. Urz. UE L 39 z 13.02.2008, str. 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03" w:rsidRPr="009D0C50" w:rsidRDefault="00FF0C3A"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CF6DA7">
          <w:t xml:space="preserve">     </w:t>
        </w:r>
      </w:sdtContent>
    </w:sdt>
  </w:p>
  <w:p w:rsidR="006A7203" w:rsidRDefault="006A7203"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FF0C3A">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CF6DA7">
          <w:t>1161</w:t>
        </w:r>
      </w:sdtContent>
    </w:sdt>
  </w:p>
  <w:p w:rsidR="006A7203" w:rsidRPr="00AB274C" w:rsidRDefault="006A7203"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03" w:rsidRPr="00245296" w:rsidRDefault="00FF0C3A" w:rsidP="00495BFC">
    <w:pPr>
      <w:pStyle w:val="Sygnatura"/>
      <w:rPr>
        <w:lang w:val="en-US"/>
      </w:rPr>
    </w:pPr>
    <w:sdt>
      <w:sdtPr>
        <w:rPr>
          <w:lang w:val="en-US"/>
        </w:r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CF6DA7">
          <w:rPr>
            <w:lang w:val="en-US"/>
          </w:rP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03" w:rsidRPr="009D0C50" w:rsidRDefault="00FF0C3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CF6DA7">
          <w:t xml:space="preserve">     </w:t>
        </w:r>
      </w:sdtContent>
    </w:sdt>
  </w:p>
  <w:p w:rsidR="006A7203" w:rsidRDefault="006A7203"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F0C3A">
      <w:rPr>
        <w:noProof/>
      </w:rPr>
      <w:t>14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CF6DA7">
          <w:t>1161</w:t>
        </w:r>
      </w:sdtContent>
    </w:sdt>
  </w:p>
  <w:p w:rsidR="006A7203" w:rsidRPr="00AB274C" w:rsidRDefault="006A7203"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03" w:rsidRPr="009D0C50" w:rsidRDefault="00FF0C3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CF6DA7">
          <w:t xml:space="preserve">     </w:t>
        </w:r>
      </w:sdtContent>
    </w:sdt>
  </w:p>
  <w:p w:rsidR="006A7203" w:rsidRDefault="006A7203"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F0C3A">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CF6DA7">
          <w:t>1161</w:t>
        </w:r>
      </w:sdtContent>
    </w:sdt>
  </w:p>
  <w:p w:rsidR="006A7203" w:rsidRPr="00B371CC" w:rsidRDefault="006A7203"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8433"/>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2610"/>
    <w:rsid w:val="00003862"/>
    <w:rsid w:val="00012A35"/>
    <w:rsid w:val="00016099"/>
    <w:rsid w:val="00017037"/>
    <w:rsid w:val="00017DC2"/>
    <w:rsid w:val="00023471"/>
    <w:rsid w:val="00023F13"/>
    <w:rsid w:val="00030634"/>
    <w:rsid w:val="000319C2"/>
    <w:rsid w:val="00031BCA"/>
    <w:rsid w:val="000330FA"/>
    <w:rsid w:val="0003362F"/>
    <w:rsid w:val="00036B63"/>
    <w:rsid w:val="00037E1A"/>
    <w:rsid w:val="00043200"/>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6A1"/>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36369"/>
    <w:rsid w:val="00241C68"/>
    <w:rsid w:val="00242081"/>
    <w:rsid w:val="00242637"/>
    <w:rsid w:val="00243777"/>
    <w:rsid w:val="002441CD"/>
    <w:rsid w:val="00245296"/>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335"/>
    <w:rsid w:val="002E3F34"/>
    <w:rsid w:val="002E64FA"/>
    <w:rsid w:val="002F06CA"/>
    <w:rsid w:val="002F0A00"/>
    <w:rsid w:val="002F0CFA"/>
    <w:rsid w:val="002F669F"/>
    <w:rsid w:val="002F6BD8"/>
    <w:rsid w:val="00301C97"/>
    <w:rsid w:val="0031004C"/>
    <w:rsid w:val="00311297"/>
    <w:rsid w:val="003113BE"/>
    <w:rsid w:val="003122CA"/>
    <w:rsid w:val="003148FD"/>
    <w:rsid w:val="00315420"/>
    <w:rsid w:val="00321080"/>
    <w:rsid w:val="00322D45"/>
    <w:rsid w:val="0032301C"/>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D3549"/>
    <w:rsid w:val="003E0D1A"/>
    <w:rsid w:val="003E2DA3"/>
    <w:rsid w:val="003E76C0"/>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1F8"/>
    <w:rsid w:val="00476FB9"/>
    <w:rsid w:val="00480A58"/>
    <w:rsid w:val="00482151"/>
    <w:rsid w:val="00483077"/>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092"/>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5CB5"/>
    <w:rsid w:val="005363AB"/>
    <w:rsid w:val="00536CA6"/>
    <w:rsid w:val="00544EF4"/>
    <w:rsid w:val="00545E53"/>
    <w:rsid w:val="005479D9"/>
    <w:rsid w:val="005572BD"/>
    <w:rsid w:val="00557A12"/>
    <w:rsid w:val="00560146"/>
    <w:rsid w:val="00560A05"/>
    <w:rsid w:val="00560AC7"/>
    <w:rsid w:val="00561AFB"/>
    <w:rsid w:val="005635C7"/>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177BE"/>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120"/>
    <w:rsid w:val="00685267"/>
    <w:rsid w:val="006872AE"/>
    <w:rsid w:val="00690082"/>
    <w:rsid w:val="006946BB"/>
    <w:rsid w:val="006969FA"/>
    <w:rsid w:val="00697406"/>
    <w:rsid w:val="006A133E"/>
    <w:rsid w:val="006A170E"/>
    <w:rsid w:val="006A35D5"/>
    <w:rsid w:val="006A7203"/>
    <w:rsid w:val="006A748A"/>
    <w:rsid w:val="006B235D"/>
    <w:rsid w:val="006C368E"/>
    <w:rsid w:val="006C419E"/>
    <w:rsid w:val="006C4A31"/>
    <w:rsid w:val="006C5663"/>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295E"/>
    <w:rsid w:val="00753B51"/>
    <w:rsid w:val="00756629"/>
    <w:rsid w:val="00756E4D"/>
    <w:rsid w:val="00757B4F"/>
    <w:rsid w:val="00757B6A"/>
    <w:rsid w:val="00760AD4"/>
    <w:rsid w:val="00762181"/>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47C2"/>
    <w:rsid w:val="007B75BC"/>
    <w:rsid w:val="007C0BD6"/>
    <w:rsid w:val="007C2A4A"/>
    <w:rsid w:val="007C3806"/>
    <w:rsid w:val="007C594F"/>
    <w:rsid w:val="007C5BB7"/>
    <w:rsid w:val="007C5FC5"/>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05F9"/>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56EA"/>
    <w:rsid w:val="00896A10"/>
    <w:rsid w:val="008971B5"/>
    <w:rsid w:val="008A4E5F"/>
    <w:rsid w:val="008A5D26"/>
    <w:rsid w:val="008A6B13"/>
    <w:rsid w:val="008B127F"/>
    <w:rsid w:val="008B2866"/>
    <w:rsid w:val="008B3859"/>
    <w:rsid w:val="008B436D"/>
    <w:rsid w:val="008B4E49"/>
    <w:rsid w:val="008B629D"/>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14D"/>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D5812"/>
    <w:rsid w:val="009E0691"/>
    <w:rsid w:val="009E3B54"/>
    <w:rsid w:val="009E3E77"/>
    <w:rsid w:val="009E3FAB"/>
    <w:rsid w:val="009E5B3F"/>
    <w:rsid w:val="009E65DE"/>
    <w:rsid w:val="009E7D90"/>
    <w:rsid w:val="009F1AB0"/>
    <w:rsid w:val="009F25EC"/>
    <w:rsid w:val="009F39F1"/>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44FF"/>
    <w:rsid w:val="00A56D62"/>
    <w:rsid w:val="00A56F07"/>
    <w:rsid w:val="00A5762C"/>
    <w:rsid w:val="00A600FC"/>
    <w:rsid w:val="00A60BCA"/>
    <w:rsid w:val="00A638DA"/>
    <w:rsid w:val="00A65E00"/>
    <w:rsid w:val="00A66A78"/>
    <w:rsid w:val="00A66A87"/>
    <w:rsid w:val="00A71F58"/>
    <w:rsid w:val="00A72F24"/>
    <w:rsid w:val="00A7436E"/>
    <w:rsid w:val="00A74E96"/>
    <w:rsid w:val="00A74F43"/>
    <w:rsid w:val="00A75A8E"/>
    <w:rsid w:val="00A83676"/>
    <w:rsid w:val="00A83B7B"/>
    <w:rsid w:val="00A84274"/>
    <w:rsid w:val="00A850F3"/>
    <w:rsid w:val="00A85D27"/>
    <w:rsid w:val="00A864E3"/>
    <w:rsid w:val="00A91450"/>
    <w:rsid w:val="00A928C9"/>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0FF0"/>
    <w:rsid w:val="00AC31B5"/>
    <w:rsid w:val="00AC4EA1"/>
    <w:rsid w:val="00AC5381"/>
    <w:rsid w:val="00AC5920"/>
    <w:rsid w:val="00AC633A"/>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1DB6"/>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067D"/>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39CA"/>
    <w:rsid w:val="00BE41EC"/>
    <w:rsid w:val="00BE56FB"/>
    <w:rsid w:val="00BF3DDE"/>
    <w:rsid w:val="00BF6589"/>
    <w:rsid w:val="00BF6F7F"/>
    <w:rsid w:val="00C00647"/>
    <w:rsid w:val="00C02764"/>
    <w:rsid w:val="00C029FB"/>
    <w:rsid w:val="00C04CEF"/>
    <w:rsid w:val="00C0662F"/>
    <w:rsid w:val="00C06BE4"/>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009D"/>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0FB1"/>
    <w:rsid w:val="00CA4AD6"/>
    <w:rsid w:val="00CB18D0"/>
    <w:rsid w:val="00CB24F5"/>
    <w:rsid w:val="00CB2663"/>
    <w:rsid w:val="00CB3BBE"/>
    <w:rsid w:val="00CB59E9"/>
    <w:rsid w:val="00CC0D6A"/>
    <w:rsid w:val="00CC3831"/>
    <w:rsid w:val="00CC519B"/>
    <w:rsid w:val="00CD12C1"/>
    <w:rsid w:val="00CD214E"/>
    <w:rsid w:val="00CD46FA"/>
    <w:rsid w:val="00CD5927"/>
    <w:rsid w:val="00CD5973"/>
    <w:rsid w:val="00CD5C59"/>
    <w:rsid w:val="00CE126E"/>
    <w:rsid w:val="00CE3013"/>
    <w:rsid w:val="00CE31A6"/>
    <w:rsid w:val="00CF09AA"/>
    <w:rsid w:val="00CF154B"/>
    <w:rsid w:val="00CF4813"/>
    <w:rsid w:val="00CF5233"/>
    <w:rsid w:val="00CF6DA7"/>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3F1"/>
    <w:rsid w:val="00DC1C6B"/>
    <w:rsid w:val="00DC2C2E"/>
    <w:rsid w:val="00DC4AF0"/>
    <w:rsid w:val="00DC7886"/>
    <w:rsid w:val="00DD0CF2"/>
    <w:rsid w:val="00DE078C"/>
    <w:rsid w:val="00DE0B1E"/>
    <w:rsid w:val="00DE1554"/>
    <w:rsid w:val="00DE590F"/>
    <w:rsid w:val="00DE7DC1"/>
    <w:rsid w:val="00DF0335"/>
    <w:rsid w:val="00DF3F7E"/>
    <w:rsid w:val="00DF7648"/>
    <w:rsid w:val="00E00E29"/>
    <w:rsid w:val="00E01CD0"/>
    <w:rsid w:val="00E02BAB"/>
    <w:rsid w:val="00E04CEB"/>
    <w:rsid w:val="00E060BC"/>
    <w:rsid w:val="00E11420"/>
    <w:rsid w:val="00E12E63"/>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2DE2"/>
    <w:rsid w:val="00ED3683"/>
    <w:rsid w:val="00ED5553"/>
    <w:rsid w:val="00ED5E36"/>
    <w:rsid w:val="00ED6961"/>
    <w:rsid w:val="00EE65A6"/>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01B0"/>
    <w:rsid w:val="00F43390"/>
    <w:rsid w:val="00F443B2"/>
    <w:rsid w:val="00F44859"/>
    <w:rsid w:val="00F44DA5"/>
    <w:rsid w:val="00F458D8"/>
    <w:rsid w:val="00F50237"/>
    <w:rsid w:val="00F522C5"/>
    <w:rsid w:val="00F53596"/>
    <w:rsid w:val="00F55BA8"/>
    <w:rsid w:val="00F55CA0"/>
    <w:rsid w:val="00F55DB1"/>
    <w:rsid w:val="00F56ACA"/>
    <w:rsid w:val="00F600FE"/>
    <w:rsid w:val="00F6140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C3A"/>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C5663"/>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C566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D5812"/>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D5812"/>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D5812"/>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C5663"/>
    <w:pPr>
      <w:spacing w:before="80"/>
      <w:ind w:left="1260"/>
    </w:pPr>
  </w:style>
  <w:style w:type="paragraph" w:customStyle="1" w:styleId="ZTIRwPKTzmtirwpktartykuempunktem">
    <w:name w:val="Z/TIR_w_PKT – zm. tir. w pkt artykułem (punktem)"/>
    <w:basedOn w:val="TIRtiret"/>
    <w:uiPriority w:val="33"/>
    <w:qFormat/>
    <w:rsid w:val="006C566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C5663"/>
    <w:pPr>
      <w:spacing w:before="80"/>
      <w:ind w:left="900"/>
    </w:pPr>
  </w:style>
  <w:style w:type="paragraph" w:customStyle="1" w:styleId="2TIRpodwjnytiret">
    <w:name w:val="2TIR – podwójny tiret"/>
    <w:basedOn w:val="TIRtiret"/>
    <w:uiPriority w:val="73"/>
    <w:qFormat/>
    <w:rsid w:val="006C5663"/>
    <w:pPr>
      <w:ind w:left="1420" w:hanging="360"/>
    </w:pPr>
  </w:style>
  <w:style w:type="character" w:styleId="Odwoanieprzypisudolnego">
    <w:name w:val="footnote reference"/>
    <w:uiPriority w:val="99"/>
    <w:rsid w:val="006C5663"/>
    <w:rPr>
      <w:rFonts w:cs="Times New Roman"/>
      <w:vertAlign w:val="superscript"/>
    </w:rPr>
  </w:style>
  <w:style w:type="paragraph" w:styleId="Nagwek">
    <w:name w:val="header"/>
    <w:basedOn w:val="Normalny"/>
    <w:link w:val="NagwekZnak"/>
    <w:uiPriority w:val="99"/>
    <w:rsid w:val="006C566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C5663"/>
    <w:rPr>
      <w:kern w:val="1"/>
      <w:sz w:val="20"/>
      <w:lang w:eastAsia="ar-SA"/>
    </w:rPr>
  </w:style>
  <w:style w:type="paragraph" w:styleId="Stopka">
    <w:name w:val="footer"/>
    <w:basedOn w:val="Normalny"/>
    <w:link w:val="StopkaZnak"/>
    <w:uiPriority w:val="99"/>
    <w:rsid w:val="006C566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6C5663"/>
    <w:rPr>
      <w:kern w:val="1"/>
      <w:sz w:val="20"/>
      <w:lang w:eastAsia="ar-SA"/>
    </w:rPr>
  </w:style>
  <w:style w:type="paragraph" w:styleId="Tekstdymka">
    <w:name w:val="Balloon Text"/>
    <w:basedOn w:val="Normalny"/>
    <w:link w:val="TekstdymkaZnak"/>
    <w:uiPriority w:val="99"/>
    <w:rsid w:val="006C566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6C5663"/>
    <w:rPr>
      <w:rFonts w:ascii="Tahoma" w:hAnsi="Tahoma" w:cs="Tahoma"/>
      <w:kern w:val="1"/>
      <w:sz w:val="20"/>
      <w:szCs w:val="16"/>
      <w:lang w:eastAsia="ar-SA"/>
    </w:rPr>
  </w:style>
  <w:style w:type="paragraph" w:customStyle="1" w:styleId="ARTartustawynprozporzdzenia">
    <w:name w:val="ART(§) – art. ustawy (§ np. rozporządzenia)"/>
    <w:uiPriority w:val="11"/>
    <w:qFormat/>
    <w:rsid w:val="006C566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C5663"/>
    <w:pPr>
      <w:spacing w:before="80"/>
      <w:ind w:left="1260"/>
    </w:pPr>
  </w:style>
  <w:style w:type="paragraph" w:customStyle="1" w:styleId="ZTIRwLITzmtirwlitartykuempunktem">
    <w:name w:val="Z/TIR_w_LIT – zm. tir. w lit. artykułem (punktem)"/>
    <w:basedOn w:val="TIRtiret"/>
    <w:uiPriority w:val="33"/>
    <w:qFormat/>
    <w:rsid w:val="006C566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C5663"/>
    <w:pPr>
      <w:spacing w:before="80"/>
      <w:ind w:left="840"/>
    </w:pPr>
  </w:style>
  <w:style w:type="paragraph" w:customStyle="1" w:styleId="nowela">
    <w:name w:val="nowela"/>
    <w:basedOn w:val="ARTartustawynprozporzdzenia"/>
    <w:uiPriority w:val="99"/>
    <w:semiHidden/>
    <w:qFormat/>
    <w:rsid w:val="006C5663"/>
    <w:pPr>
      <w:spacing w:before="60"/>
      <w:ind w:left="510"/>
    </w:pPr>
  </w:style>
  <w:style w:type="character" w:customStyle="1" w:styleId="Nagwek1Znak">
    <w:name w:val="Nagłówek 1 Znak"/>
    <w:basedOn w:val="Domylnaczcionkaakapitu"/>
    <w:link w:val="Nagwek1"/>
    <w:uiPriority w:val="99"/>
    <w:rsid w:val="006C5663"/>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C5663"/>
    <w:pPr>
      <w:widowControl w:val="0"/>
      <w:suppressAutoHyphens/>
    </w:pPr>
    <w:rPr>
      <w:kern w:val="1"/>
      <w:lang w:eastAsia="ar-SA"/>
    </w:rPr>
  </w:style>
  <w:style w:type="paragraph" w:customStyle="1" w:styleId="ZPKTzmpktartykuempunktem">
    <w:name w:val="Z/PKT – zm. pkt artykułem (punktem)"/>
    <w:basedOn w:val="PKTpunkt"/>
    <w:uiPriority w:val="31"/>
    <w:qFormat/>
    <w:rsid w:val="006C5663"/>
    <w:pPr>
      <w:spacing w:before="80"/>
      <w:ind w:left="900" w:hanging="480"/>
    </w:pPr>
  </w:style>
  <w:style w:type="paragraph" w:customStyle="1" w:styleId="ZARTzmartartykuempunktem">
    <w:name w:val="Z/ART(§) – zm. art. (§) artykułem (punktem)"/>
    <w:basedOn w:val="ARTartustawynprozporzdzenia"/>
    <w:uiPriority w:val="30"/>
    <w:qFormat/>
    <w:rsid w:val="006C566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C566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C5663"/>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C566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C5663"/>
    <w:rPr>
      <w:bCs/>
    </w:rPr>
  </w:style>
  <w:style w:type="paragraph" w:customStyle="1" w:styleId="OZNRODZAKTUtznustawalubrozporzdzenieiorganwydajcy">
    <w:name w:val="OZN_RODZ_AKTU – tzn. ustawa lub rozporządzenie i organ wydający"/>
    <w:next w:val="DATAAKTUdatauchwalenialubwydaniaaktu"/>
    <w:uiPriority w:val="5"/>
    <w:rsid w:val="006C5663"/>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C5663"/>
    <w:pPr>
      <w:spacing w:before="120"/>
    </w:pPr>
    <w:rPr>
      <w:bCs/>
    </w:rPr>
  </w:style>
  <w:style w:type="paragraph" w:customStyle="1" w:styleId="PKTpunkt">
    <w:name w:val="PKT – punkt"/>
    <w:basedOn w:val="ARTartustawynprozporzdzenia"/>
    <w:uiPriority w:val="13"/>
    <w:qFormat/>
    <w:rsid w:val="006C566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C5663"/>
    <w:pPr>
      <w:ind w:left="0" w:firstLine="0"/>
    </w:pPr>
  </w:style>
  <w:style w:type="paragraph" w:customStyle="1" w:styleId="LITlitera">
    <w:name w:val="LIT – litera"/>
    <w:basedOn w:val="PKTpunkt"/>
    <w:uiPriority w:val="14"/>
    <w:qFormat/>
    <w:rsid w:val="006C5663"/>
    <w:pPr>
      <w:ind w:left="780" w:hanging="360"/>
    </w:pPr>
  </w:style>
  <w:style w:type="paragraph" w:customStyle="1" w:styleId="CZWSPLITczwsplnaliter">
    <w:name w:val="CZ_WSP_LIT – część wspólna liter"/>
    <w:basedOn w:val="LITlitera"/>
    <w:next w:val="USTustnpkodeksu"/>
    <w:uiPriority w:val="17"/>
    <w:qFormat/>
    <w:rsid w:val="006C5663"/>
    <w:pPr>
      <w:ind w:left="420" w:firstLine="0"/>
    </w:pPr>
    <w:rPr>
      <w:szCs w:val="24"/>
    </w:rPr>
  </w:style>
  <w:style w:type="paragraph" w:customStyle="1" w:styleId="TIRtiret">
    <w:name w:val="TIR – tiret"/>
    <w:basedOn w:val="LITlitera"/>
    <w:uiPriority w:val="15"/>
    <w:qFormat/>
    <w:rsid w:val="006C5663"/>
    <w:pPr>
      <w:ind w:left="1060" w:hanging="200"/>
    </w:pPr>
  </w:style>
  <w:style w:type="paragraph" w:customStyle="1" w:styleId="CZWSPTIRczwsplnatiret">
    <w:name w:val="CZ_WSP_TIR – część wspólna tiret"/>
    <w:basedOn w:val="TIRtiret"/>
    <w:next w:val="USTustnpkodeksu"/>
    <w:uiPriority w:val="17"/>
    <w:qFormat/>
    <w:rsid w:val="006C5663"/>
    <w:pPr>
      <w:ind w:left="780" w:firstLine="0"/>
    </w:pPr>
  </w:style>
  <w:style w:type="paragraph" w:customStyle="1" w:styleId="CYTcytatnpprzysigi">
    <w:name w:val="CYT – cytat np. przysięgi"/>
    <w:basedOn w:val="USTustnpkodeksu"/>
    <w:next w:val="USTustnpkodeksu"/>
    <w:uiPriority w:val="18"/>
    <w:qFormat/>
    <w:rsid w:val="006C566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C566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C566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C5663"/>
    <w:pPr>
      <w:spacing w:before="80"/>
      <w:ind w:left="1200"/>
    </w:pPr>
  </w:style>
  <w:style w:type="paragraph" w:customStyle="1" w:styleId="ZLITTIRwLITzmtirwlitliter">
    <w:name w:val="Z_LIT/TIR_w_LIT – zm. tir. w lit. literą"/>
    <w:basedOn w:val="TIRtiret"/>
    <w:uiPriority w:val="49"/>
    <w:qFormat/>
    <w:rsid w:val="006C5663"/>
    <w:pPr>
      <w:spacing w:before="80"/>
      <w:ind w:left="1480"/>
    </w:pPr>
  </w:style>
  <w:style w:type="paragraph" w:customStyle="1" w:styleId="TYTDZOZNoznaczenietytuulubdziau">
    <w:name w:val="TYT(DZ)_OZN – oznaczenie tytułu lub działu"/>
    <w:next w:val="Normalny"/>
    <w:uiPriority w:val="9"/>
    <w:qFormat/>
    <w:rsid w:val="006C566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C566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C566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C566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C5663"/>
    <w:pPr>
      <w:spacing w:before="80"/>
      <w:ind w:left="420"/>
    </w:pPr>
  </w:style>
  <w:style w:type="paragraph" w:customStyle="1" w:styleId="ZZLITzmianazmlit">
    <w:name w:val="ZZ/LIT – zmiana zm. lit."/>
    <w:basedOn w:val="ZZPKTzmianazmpkt"/>
    <w:uiPriority w:val="67"/>
    <w:qFormat/>
    <w:rsid w:val="006C5663"/>
    <w:pPr>
      <w:ind w:left="2320" w:hanging="420"/>
    </w:pPr>
  </w:style>
  <w:style w:type="paragraph" w:customStyle="1" w:styleId="ZZTIRzmianazmtir">
    <w:name w:val="ZZ/TIR – zmiana zm. tir."/>
    <w:basedOn w:val="ZZLITzmianazmlit"/>
    <w:uiPriority w:val="67"/>
    <w:qFormat/>
    <w:rsid w:val="006C566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C566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C5663"/>
    <w:pPr>
      <w:spacing w:before="80"/>
      <w:ind w:left="780" w:firstLine="480"/>
    </w:pPr>
  </w:style>
  <w:style w:type="paragraph" w:customStyle="1" w:styleId="ZLITPKTzmpktliter">
    <w:name w:val="Z_LIT/PKT – zm. pkt literą"/>
    <w:basedOn w:val="PKTpunkt"/>
    <w:uiPriority w:val="47"/>
    <w:qFormat/>
    <w:rsid w:val="006C566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C5663"/>
    <w:pPr>
      <w:spacing w:before="80"/>
      <w:ind w:firstLine="0"/>
    </w:pPr>
  </w:style>
  <w:style w:type="paragraph" w:customStyle="1" w:styleId="ZLITLITzmlitliter">
    <w:name w:val="Z_LIT/LIT – zm. lit. literą"/>
    <w:basedOn w:val="LITlitera"/>
    <w:uiPriority w:val="48"/>
    <w:qFormat/>
    <w:rsid w:val="006C566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C5663"/>
    <w:pPr>
      <w:spacing w:before="80"/>
      <w:ind w:left="780"/>
    </w:pPr>
  </w:style>
  <w:style w:type="paragraph" w:customStyle="1" w:styleId="ZLITTIRzmtirliter">
    <w:name w:val="Z_LIT/TIR – zm. tir. literą"/>
    <w:basedOn w:val="TIRtiret"/>
    <w:uiPriority w:val="49"/>
    <w:qFormat/>
    <w:rsid w:val="006C566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C5663"/>
    <w:pPr>
      <w:ind w:left="2380" w:firstLine="0"/>
    </w:pPr>
  </w:style>
  <w:style w:type="paragraph" w:customStyle="1" w:styleId="ZLITLITwPKTzmlitwpktliter">
    <w:name w:val="Z_LIT/LIT_w_PKT – zm. lit. w pkt literą"/>
    <w:basedOn w:val="LITlitera"/>
    <w:uiPriority w:val="48"/>
    <w:qFormat/>
    <w:rsid w:val="006C566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C5663"/>
    <w:pPr>
      <w:spacing w:before="80"/>
      <w:ind w:left="1260"/>
    </w:pPr>
  </w:style>
  <w:style w:type="paragraph" w:customStyle="1" w:styleId="ZLITTIRwPKTzmtirwpktliter">
    <w:name w:val="Z_LIT/TIR_w_PKT – zm. tir. w pkt literą"/>
    <w:basedOn w:val="TIRtiret"/>
    <w:uiPriority w:val="49"/>
    <w:qFormat/>
    <w:rsid w:val="006C566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C5663"/>
    <w:pPr>
      <w:spacing w:before="80"/>
      <w:ind w:left="1620"/>
    </w:pPr>
  </w:style>
  <w:style w:type="paragraph" w:styleId="Tekstprzypisudolnego">
    <w:name w:val="footnote text"/>
    <w:basedOn w:val="Normalny"/>
    <w:link w:val="TekstprzypisudolnegoZnak"/>
    <w:uiPriority w:val="99"/>
    <w:semiHidden/>
    <w:qFormat/>
    <w:locked/>
    <w:rsid w:val="006C5663"/>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C5663"/>
    <w:rPr>
      <w:sz w:val="20"/>
    </w:rPr>
  </w:style>
  <w:style w:type="paragraph" w:customStyle="1" w:styleId="ZTIRLITzmlittiret">
    <w:name w:val="Z_TIR/LIT – zm. lit. tiret"/>
    <w:basedOn w:val="LITlitera"/>
    <w:uiPriority w:val="57"/>
    <w:qFormat/>
    <w:rsid w:val="006C566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C5663"/>
    <w:pPr>
      <w:spacing w:before="80"/>
      <w:ind w:left="1060"/>
    </w:pPr>
  </w:style>
  <w:style w:type="paragraph" w:customStyle="1" w:styleId="ZTIRTIRzmtirtiret">
    <w:name w:val="Z_TIR/TIR – zm. tir. tiret"/>
    <w:basedOn w:val="TIRtiret"/>
    <w:uiPriority w:val="57"/>
    <w:qFormat/>
    <w:rsid w:val="006C566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C5663"/>
    <w:pPr>
      <w:ind w:left="2740" w:firstLine="0"/>
    </w:pPr>
  </w:style>
  <w:style w:type="paragraph" w:customStyle="1" w:styleId="ZZTIRwLITzmianazmtirwlit">
    <w:name w:val="ZZ/TIR_w_LIT – zmiana zm. tir. w lit."/>
    <w:basedOn w:val="ZZTIRzmianazmtir"/>
    <w:uiPriority w:val="67"/>
    <w:qFormat/>
    <w:rsid w:val="006C5663"/>
    <w:pPr>
      <w:ind w:left="2600" w:hanging="200"/>
    </w:pPr>
  </w:style>
  <w:style w:type="paragraph" w:customStyle="1" w:styleId="ZTIRTIRwLITzmtirwlittiret">
    <w:name w:val="Z_TIR/TIR_w_LIT – zm. tir. w lit. tiret"/>
    <w:basedOn w:val="TIRtiret"/>
    <w:uiPriority w:val="57"/>
    <w:qFormat/>
    <w:rsid w:val="006C566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C566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C5663"/>
    <w:pPr>
      <w:ind w:left="1060"/>
    </w:pPr>
  </w:style>
  <w:style w:type="paragraph" w:customStyle="1" w:styleId="Z2TIRzmpodwtirartykuempunktem">
    <w:name w:val="Z/2TIR – zm. podw. tir. artykułem (punktem)"/>
    <w:basedOn w:val="TIRtiret"/>
    <w:uiPriority w:val="73"/>
    <w:qFormat/>
    <w:rsid w:val="006C566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C5663"/>
    <w:pPr>
      <w:ind w:left="2320" w:firstLine="0"/>
    </w:pPr>
  </w:style>
  <w:style w:type="paragraph" w:customStyle="1" w:styleId="ZLIT2TIRzmpodwtirliter">
    <w:name w:val="Z_LIT/2TIR – zm. podw. tir. literą"/>
    <w:basedOn w:val="TIRtiret"/>
    <w:uiPriority w:val="75"/>
    <w:qFormat/>
    <w:rsid w:val="006C5663"/>
    <w:pPr>
      <w:spacing w:before="80"/>
      <w:ind w:left="1200" w:hanging="420"/>
    </w:pPr>
  </w:style>
  <w:style w:type="paragraph" w:customStyle="1" w:styleId="ZTIR2TIRzmpodwtirtiret">
    <w:name w:val="Z_TIR/2TIR – zm. podw. tir. tiret"/>
    <w:basedOn w:val="TIRtiret"/>
    <w:uiPriority w:val="78"/>
    <w:qFormat/>
    <w:rsid w:val="006C566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C566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C5663"/>
    <w:pPr>
      <w:spacing w:before="80"/>
      <w:ind w:left="1900" w:hanging="360"/>
    </w:pPr>
  </w:style>
  <w:style w:type="paragraph" w:customStyle="1" w:styleId="ZTIRPKTzmpkttiret">
    <w:name w:val="Z_TIR/PKT – zm. pkt tiret"/>
    <w:basedOn w:val="PKTpunkt"/>
    <w:uiPriority w:val="56"/>
    <w:qFormat/>
    <w:rsid w:val="006C5663"/>
    <w:pPr>
      <w:spacing w:before="80"/>
      <w:ind w:left="1540" w:hanging="480"/>
    </w:pPr>
  </w:style>
  <w:style w:type="paragraph" w:customStyle="1" w:styleId="ZTIRLITwPKTzmlitwpkttiret">
    <w:name w:val="Z_TIR/LIT_w_PKT – zm. lit. w pkt tiret"/>
    <w:basedOn w:val="LITlitera"/>
    <w:uiPriority w:val="57"/>
    <w:qFormat/>
    <w:rsid w:val="006C5663"/>
    <w:pPr>
      <w:spacing w:before="80"/>
      <w:ind w:left="1900"/>
    </w:pPr>
  </w:style>
  <w:style w:type="paragraph" w:customStyle="1" w:styleId="ZTIRCZWSPLITwPKTzmczciwsplitwpkttiret">
    <w:name w:val="Z_TIR/CZ_WSP_LIT_w_PKT – zm. części wsp. lit. w pkt tiret"/>
    <w:basedOn w:val="CZWSPLITczwsplnaliter"/>
    <w:uiPriority w:val="59"/>
    <w:qFormat/>
    <w:rsid w:val="006C5663"/>
    <w:pPr>
      <w:spacing w:before="80"/>
      <w:ind w:left="1540"/>
    </w:pPr>
  </w:style>
  <w:style w:type="paragraph" w:customStyle="1" w:styleId="ZTIR2TIRwLITzmpodwtirwlittiret">
    <w:name w:val="Z_TIR/2TIR_w_LIT – zm. podw. tir. w lit. tiret"/>
    <w:basedOn w:val="TIRtiret"/>
    <w:uiPriority w:val="79"/>
    <w:qFormat/>
    <w:rsid w:val="006C566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C5663"/>
    <w:pPr>
      <w:spacing w:before="80"/>
      <w:ind w:left="1760"/>
    </w:pPr>
  </w:style>
  <w:style w:type="paragraph" w:customStyle="1" w:styleId="ZTIR2TIRwTIRzmpodwtirwtirtiret">
    <w:name w:val="Z_TIR/2TIR_w_TIR – zm. podw. tir. w tir. tiret"/>
    <w:basedOn w:val="TIRtiret"/>
    <w:uiPriority w:val="78"/>
    <w:qFormat/>
    <w:rsid w:val="006C566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C5663"/>
    <w:pPr>
      <w:spacing w:before="80"/>
      <w:ind w:left="1400"/>
    </w:pPr>
  </w:style>
  <w:style w:type="paragraph" w:customStyle="1" w:styleId="Z2TIRLITzmlitpodwjnymtiret">
    <w:name w:val="Z_2TIR/LIT – zm. lit. podwójnym tiret"/>
    <w:basedOn w:val="LITlitera"/>
    <w:uiPriority w:val="84"/>
    <w:qFormat/>
    <w:rsid w:val="006C5663"/>
    <w:pPr>
      <w:spacing w:before="80"/>
      <w:ind w:left="1840" w:hanging="420"/>
    </w:pPr>
  </w:style>
  <w:style w:type="paragraph" w:customStyle="1" w:styleId="ZZ2TIRwTIRzmianazmpodwtirwtir">
    <w:name w:val="ZZ/2TIR_w_TIR – zmiana zm. podw. tir. w tir."/>
    <w:basedOn w:val="ZZCZWSP2TIRzmianazmczciwsppodwtir"/>
    <w:uiPriority w:val="93"/>
    <w:qFormat/>
    <w:rsid w:val="006C5663"/>
    <w:pPr>
      <w:ind w:left="2600" w:hanging="360"/>
    </w:pPr>
  </w:style>
  <w:style w:type="paragraph" w:customStyle="1" w:styleId="ZZ2TIRwLITzmianazmpodwtirwlit">
    <w:name w:val="ZZ/2TIR_w_LIT – zmiana zm. podw. tir. w lit."/>
    <w:basedOn w:val="ZZ2TIRwTIRzmianazmpodwtirwtir"/>
    <w:uiPriority w:val="94"/>
    <w:qFormat/>
    <w:rsid w:val="006C5663"/>
    <w:pPr>
      <w:ind w:left="2960"/>
    </w:pPr>
  </w:style>
  <w:style w:type="paragraph" w:customStyle="1" w:styleId="Z2TIRTIRwLITzmtirwlitpodwjnymtiret">
    <w:name w:val="Z_2TIR/TIR_w_LIT – zm. tir. w lit. podwójnym tiret"/>
    <w:basedOn w:val="TIRtiret"/>
    <w:uiPriority w:val="84"/>
    <w:qFormat/>
    <w:rsid w:val="006C566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C5663"/>
    <w:pPr>
      <w:spacing w:before="80"/>
      <w:ind w:left="1840"/>
    </w:pPr>
  </w:style>
  <w:style w:type="paragraph" w:customStyle="1" w:styleId="ZZ2TIRwPKTzmianazmpodwtirwpkt">
    <w:name w:val="ZZ/2TIR_w_PKT – zmiana zm. podw. tir. w pkt"/>
    <w:basedOn w:val="ZZ2TIRwLITzmianazmpodwtirwlit"/>
    <w:uiPriority w:val="94"/>
    <w:qFormat/>
    <w:rsid w:val="006C5663"/>
    <w:pPr>
      <w:ind w:left="3380"/>
    </w:pPr>
  </w:style>
  <w:style w:type="paragraph" w:customStyle="1" w:styleId="ZZCZWSP2TIRwTIRzmianazmczciwsppodwtirwtir">
    <w:name w:val="ZZ/CZ_WSP_2TIR_w_TIR – zmiana zm. części wsp. podw. tir. w tir."/>
    <w:basedOn w:val="ZZ2TIRwLITzmianazmpodwtirwlit"/>
    <w:uiPriority w:val="94"/>
    <w:qFormat/>
    <w:rsid w:val="006C5663"/>
    <w:pPr>
      <w:ind w:left="2240" w:firstLine="0"/>
    </w:pPr>
  </w:style>
  <w:style w:type="paragraph" w:customStyle="1" w:styleId="Z2TIR2TIRwTIRzmpodwtirwtirpodwjnymtiret">
    <w:name w:val="Z_2TIR/2TIR_w_TIR – zm. podw. tir. w tir. podwójnym tiret"/>
    <w:basedOn w:val="TIRtiret"/>
    <w:uiPriority w:val="85"/>
    <w:qFormat/>
    <w:rsid w:val="006C566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C5663"/>
    <w:pPr>
      <w:spacing w:before="80"/>
      <w:ind w:left="1760"/>
    </w:pPr>
  </w:style>
  <w:style w:type="paragraph" w:customStyle="1" w:styleId="Z2TIR2TIRwLITzmpodwtirwlitpodwjnymtiret">
    <w:name w:val="Z_2TIR/2TIR_w_LIT – zm. podw. tir. w lit. podwójnym tiret"/>
    <w:basedOn w:val="TIRtiret"/>
    <w:uiPriority w:val="86"/>
    <w:qFormat/>
    <w:rsid w:val="006C566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C566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C566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C5663"/>
    <w:pPr>
      <w:ind w:left="420"/>
    </w:pPr>
    <w:rPr>
      <w:b w:val="0"/>
    </w:rPr>
  </w:style>
  <w:style w:type="character" w:styleId="Odwoaniedokomentarza">
    <w:name w:val="annotation reference"/>
    <w:basedOn w:val="Domylnaczcionkaakapitu"/>
    <w:uiPriority w:val="99"/>
    <w:rsid w:val="006C5663"/>
    <w:rPr>
      <w:sz w:val="16"/>
      <w:szCs w:val="16"/>
    </w:rPr>
  </w:style>
  <w:style w:type="paragraph" w:styleId="Tekstkomentarza">
    <w:name w:val="annotation text"/>
    <w:basedOn w:val="Normalny"/>
    <w:link w:val="TekstkomentarzaZnak"/>
    <w:uiPriority w:val="99"/>
    <w:rsid w:val="006C5663"/>
    <w:rPr>
      <w:rFonts w:eastAsia="Times New Roman" w:cs="Times New Roman"/>
      <w:szCs w:val="24"/>
    </w:rPr>
  </w:style>
  <w:style w:type="character" w:customStyle="1" w:styleId="TekstkomentarzaZnak">
    <w:name w:val="Tekst komentarza Znak"/>
    <w:basedOn w:val="Domylnaczcionkaakapitu"/>
    <w:link w:val="Tekstkomentarza"/>
    <w:uiPriority w:val="99"/>
    <w:rsid w:val="006C5663"/>
    <w:rPr>
      <w:sz w:val="20"/>
    </w:rPr>
  </w:style>
  <w:style w:type="paragraph" w:styleId="Tematkomentarza">
    <w:name w:val="annotation subject"/>
    <w:basedOn w:val="Tekstkomentarza"/>
    <w:next w:val="Tekstkomentarza"/>
    <w:link w:val="TematkomentarzaZnak"/>
    <w:uiPriority w:val="99"/>
    <w:rsid w:val="006C5663"/>
    <w:rPr>
      <w:b/>
      <w:bCs/>
    </w:rPr>
  </w:style>
  <w:style w:type="character" w:customStyle="1" w:styleId="TematkomentarzaZnak">
    <w:name w:val="Temat komentarza Znak"/>
    <w:basedOn w:val="TekstkomentarzaZnak"/>
    <w:link w:val="Tematkomentarza"/>
    <w:uiPriority w:val="99"/>
    <w:rsid w:val="006C5663"/>
    <w:rPr>
      <w:b/>
      <w:bCs/>
      <w:sz w:val="20"/>
    </w:rPr>
  </w:style>
  <w:style w:type="paragraph" w:customStyle="1" w:styleId="ZZARTzmianazmart">
    <w:name w:val="ZZ/ART(§) – zmiana zm. art. (§)"/>
    <w:basedOn w:val="ZARTzmartartykuempunktem"/>
    <w:uiPriority w:val="65"/>
    <w:qFormat/>
    <w:rsid w:val="006C5663"/>
    <w:pPr>
      <w:ind w:left="1900"/>
    </w:pPr>
  </w:style>
  <w:style w:type="paragraph" w:customStyle="1" w:styleId="ZZPKTzmianazmpkt">
    <w:name w:val="ZZ/PKT – zmiana zm. pkt"/>
    <w:basedOn w:val="ZPKTzmpktartykuempunktem"/>
    <w:uiPriority w:val="66"/>
    <w:qFormat/>
    <w:rsid w:val="006C5663"/>
    <w:pPr>
      <w:ind w:left="2380"/>
    </w:pPr>
  </w:style>
  <w:style w:type="paragraph" w:customStyle="1" w:styleId="ZZLITwPKTzmianazmlitwpkt">
    <w:name w:val="ZZ/LIT_w_PKT – zmiana zm. lit. w pkt"/>
    <w:basedOn w:val="ZLITwPKTzmlitwpktartykuempunktem"/>
    <w:uiPriority w:val="67"/>
    <w:qFormat/>
    <w:rsid w:val="006C5663"/>
    <w:pPr>
      <w:ind w:left="2740"/>
    </w:pPr>
  </w:style>
  <w:style w:type="paragraph" w:customStyle="1" w:styleId="ZZTIRwPKTzmianazmtirwpkt">
    <w:name w:val="ZZ/TIR_w_PKT – zmiana zm. tir. w pkt"/>
    <w:basedOn w:val="ZTIRwPKTzmtirwpktartykuempunktem"/>
    <w:uiPriority w:val="67"/>
    <w:qFormat/>
    <w:rsid w:val="006C5663"/>
    <w:pPr>
      <w:ind w:left="3020"/>
    </w:pPr>
  </w:style>
  <w:style w:type="paragraph" w:customStyle="1" w:styleId="ODNONIKtreodnonika">
    <w:name w:val="ODNOŚNIK – treść odnośnika"/>
    <w:uiPriority w:val="19"/>
    <w:qFormat/>
    <w:rsid w:val="006C5663"/>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C566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C566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C5663"/>
    <w:rPr>
      <w:rFonts w:ascii="Times New Roman" w:hAnsi="Times New Roman"/>
    </w:rPr>
  </w:style>
  <w:style w:type="paragraph" w:customStyle="1" w:styleId="ZTIRTIRwPKTzmtirwpkttiret">
    <w:name w:val="Z_TIR/TIR_w_PKT – zm. tir. w pkt tiret"/>
    <w:basedOn w:val="ZTIRTIRwLITzmtirwlittiret"/>
    <w:uiPriority w:val="57"/>
    <w:qFormat/>
    <w:rsid w:val="006C5663"/>
    <w:pPr>
      <w:ind w:left="2180"/>
    </w:pPr>
  </w:style>
  <w:style w:type="paragraph" w:customStyle="1" w:styleId="ZTIRCZWSPTIRwPKTzmczciwsptirtiret">
    <w:name w:val="Z_TIR/CZ_WSP_TIR_w_PKT – zm. części wsp. tir. tiret"/>
    <w:basedOn w:val="ZTIRTIRwPKTzmtirwpkttiret"/>
    <w:next w:val="TIRtiret"/>
    <w:uiPriority w:val="60"/>
    <w:qFormat/>
    <w:rsid w:val="006C566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C5663"/>
    <w:pPr>
      <w:ind w:left="420" w:firstLine="0"/>
    </w:pPr>
  </w:style>
  <w:style w:type="paragraph" w:customStyle="1" w:styleId="ROZDZODDZOZNoznaczenierozdziauluboddziau">
    <w:name w:val="ROZDZ(ODDZ)_OZN – oznaczenie rozdziału lub oddziału"/>
    <w:next w:val="ARTartustawynprozporzdzenia"/>
    <w:uiPriority w:val="10"/>
    <w:qFormat/>
    <w:rsid w:val="006C566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C5663"/>
    <w:pPr>
      <w:spacing w:before="80"/>
      <w:ind w:left="1840" w:hanging="420"/>
    </w:pPr>
  </w:style>
  <w:style w:type="paragraph" w:customStyle="1" w:styleId="Z2TIRTIRzmtirpodwjnymtiret">
    <w:name w:val="Z_2TIR/TIR – zm. tir. podwójnym tiret"/>
    <w:basedOn w:val="TIRtiret"/>
    <w:uiPriority w:val="84"/>
    <w:qFormat/>
    <w:rsid w:val="006C566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C5663"/>
    <w:pPr>
      <w:spacing w:before="80"/>
      <w:ind w:left="840"/>
    </w:pPr>
  </w:style>
  <w:style w:type="paragraph" w:customStyle="1" w:styleId="ZLITSKARNzmsankcjikarnejliter">
    <w:name w:val="Z_LIT/S_KARN – zm. sankcji karnej literą"/>
    <w:basedOn w:val="ZSKARNzmsankcjikarnejwszczeglnociwKodeksiekarnym"/>
    <w:uiPriority w:val="53"/>
    <w:qFormat/>
    <w:rsid w:val="006C566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C5663"/>
    <w:pPr>
      <w:ind w:left="1540" w:firstLine="0"/>
    </w:pPr>
  </w:style>
  <w:style w:type="paragraph" w:customStyle="1" w:styleId="Z2TIRwLITzmpodwtirwlitartykuempunktem">
    <w:name w:val="Z/2TIR_w_LIT – zm. podw. tir. w lit. artykułem (punktem)"/>
    <w:basedOn w:val="Z2TIRwPKTzmpodwtirwpktartykuempunktem"/>
    <w:uiPriority w:val="74"/>
    <w:qFormat/>
    <w:rsid w:val="006C5663"/>
    <w:pPr>
      <w:ind w:left="1480"/>
    </w:pPr>
  </w:style>
  <w:style w:type="paragraph" w:customStyle="1" w:styleId="Z2TIRwTIRzmpodwtirwtirartykuempunktem">
    <w:name w:val="Z/2TIR_w_TIR – zm. podw. tir. w tir. artykułem (punktem)"/>
    <w:basedOn w:val="Z2TIRwLITzmpodwtirwlitartykuempunktem"/>
    <w:uiPriority w:val="73"/>
    <w:qFormat/>
    <w:rsid w:val="006C566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C566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C5663"/>
    <w:pPr>
      <w:ind w:left="1120" w:firstLine="0"/>
    </w:pPr>
  </w:style>
  <w:style w:type="paragraph" w:customStyle="1" w:styleId="ZZCZWSP2TIRzmianazmczciwsppodwtir">
    <w:name w:val="ZZ/CZ_WSP_2TIR – zmiana zm. części wsp. podw. tir."/>
    <w:basedOn w:val="ZZTIRzmianazmtir"/>
    <w:next w:val="ZZUSTzmianazmust"/>
    <w:uiPriority w:val="94"/>
    <w:qFormat/>
    <w:rsid w:val="006C5663"/>
    <w:pPr>
      <w:ind w:left="1900" w:firstLine="0"/>
    </w:pPr>
  </w:style>
  <w:style w:type="paragraph" w:customStyle="1" w:styleId="PKTODNONIKApunktodnonika">
    <w:name w:val="PKT_ODNOŚNIKA – punkt odnośnika"/>
    <w:basedOn w:val="ODNONIKtreodnonika"/>
    <w:uiPriority w:val="19"/>
    <w:qFormat/>
    <w:rsid w:val="006C5663"/>
    <w:pPr>
      <w:ind w:left="560"/>
    </w:pPr>
  </w:style>
  <w:style w:type="paragraph" w:customStyle="1" w:styleId="ZODNONIKAzmtekstuodnonikaartykuempunktem">
    <w:name w:val="Z/ODNOŚNIKA – zm. tekstu odnośnika artykułem (punktem)"/>
    <w:basedOn w:val="ODNONIKtreodnonika"/>
    <w:uiPriority w:val="39"/>
    <w:qFormat/>
    <w:rsid w:val="006C566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C5663"/>
    <w:pPr>
      <w:ind w:left="1020"/>
    </w:pPr>
  </w:style>
  <w:style w:type="paragraph" w:customStyle="1" w:styleId="ZPKTODNONIKAzmpktodnonikaartykuempunktem">
    <w:name w:val="Z/PKT_ODNOŚNIKA – zm. pkt odnośnika artykułem (punktem)"/>
    <w:basedOn w:val="ZODNONIKAzmtekstuodnonikaartykuempunktem"/>
    <w:uiPriority w:val="39"/>
    <w:qFormat/>
    <w:rsid w:val="006C5663"/>
  </w:style>
  <w:style w:type="paragraph" w:customStyle="1" w:styleId="ZLIT2TIRwTIRzmpodwtirwtirliter">
    <w:name w:val="Z_LIT/2TIR_w_TIR – zm. podw. tir. w tir. literą"/>
    <w:basedOn w:val="ZLIT2TIRzmpodwtirliter"/>
    <w:uiPriority w:val="75"/>
    <w:qFormat/>
    <w:rsid w:val="006C5663"/>
    <w:pPr>
      <w:ind w:left="1480" w:hanging="360"/>
    </w:pPr>
  </w:style>
  <w:style w:type="paragraph" w:customStyle="1" w:styleId="ZLIT2TIRwLITzmpodwtirwlitliter">
    <w:name w:val="Z_LIT/2TIR_w_LIT – zm. podw. tir. w lit. literą"/>
    <w:basedOn w:val="ZLIT2TIRwTIRzmpodwtirwtirliter"/>
    <w:uiPriority w:val="76"/>
    <w:qFormat/>
    <w:rsid w:val="006C5663"/>
    <w:pPr>
      <w:ind w:left="1840"/>
    </w:pPr>
  </w:style>
  <w:style w:type="paragraph" w:customStyle="1" w:styleId="ZLIT2TIRwPKTzmpodwtirwpktliter">
    <w:name w:val="Z_LIT/2TIR_w_PKT – zm. podw. tir. w pkt literą"/>
    <w:basedOn w:val="ZLIT2TIRwLITzmpodwtirwlitliter"/>
    <w:uiPriority w:val="76"/>
    <w:qFormat/>
    <w:rsid w:val="006C566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C566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C566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C5663"/>
    <w:pPr>
      <w:ind w:left="1900" w:firstLine="0"/>
    </w:pPr>
  </w:style>
  <w:style w:type="paragraph" w:customStyle="1" w:styleId="ZTIR2TIRwPKTzmpodwtirwpkttiret">
    <w:name w:val="Z_TIR/2TIR_w_PKT – zm. podw. tir. w pkt tiret"/>
    <w:basedOn w:val="ZTIR2TIRwLITzmpodwtirwlittiret"/>
    <w:uiPriority w:val="79"/>
    <w:qFormat/>
    <w:rsid w:val="006C566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C566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C566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C566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C5663"/>
  </w:style>
  <w:style w:type="paragraph" w:customStyle="1" w:styleId="ZLITCZWSP2TIRzmczciwsppodwtirliter">
    <w:name w:val="Z_LIT/CZ_WSP_2TIR – zm. części wsp. podw. tir. literą"/>
    <w:basedOn w:val="ZLITCZWSPPKTzmczciwsppktliter"/>
    <w:next w:val="LITlitera"/>
    <w:uiPriority w:val="76"/>
    <w:qFormat/>
    <w:rsid w:val="006C5663"/>
  </w:style>
  <w:style w:type="paragraph" w:customStyle="1" w:styleId="ZTIRCZWSP2TIRzmczciwsppodwtirtiret">
    <w:name w:val="Z_TIR/CZ_WSP_2TIR – zm. części wsp. podw. tir. tiret"/>
    <w:basedOn w:val="ZLITCZWSP2TIRzmczciwsppodwtirliter"/>
    <w:next w:val="TIRtiret"/>
    <w:uiPriority w:val="79"/>
    <w:qFormat/>
    <w:rsid w:val="006C5663"/>
    <w:pPr>
      <w:ind w:left="1060"/>
    </w:pPr>
  </w:style>
  <w:style w:type="paragraph" w:customStyle="1" w:styleId="ZZ2TIRzmianazmpodwtir">
    <w:name w:val="ZZ/2TIR – zmiana zm. podw. tir."/>
    <w:basedOn w:val="ZZCZWSP2TIRzmianazmczciwsppodwtir"/>
    <w:uiPriority w:val="93"/>
    <w:qFormat/>
    <w:rsid w:val="006C566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C5663"/>
  </w:style>
  <w:style w:type="paragraph" w:customStyle="1" w:styleId="ZCZWSPTIRzmczciwsptirartykuempunktem">
    <w:name w:val="Z/CZ_WSP_TIR – zm. części wsp. tir. artykułem (punktem)"/>
    <w:basedOn w:val="ZCZWSPPKTzmczciwsppktartykuempunktem"/>
    <w:next w:val="PKTpunkt"/>
    <w:uiPriority w:val="35"/>
    <w:qFormat/>
    <w:rsid w:val="006C5663"/>
  </w:style>
  <w:style w:type="paragraph" w:customStyle="1" w:styleId="ZLITCZWSPLITzmczciwsplitliter">
    <w:name w:val="Z_LIT/CZ_WSP_LIT – zm. części wsp. lit. literą"/>
    <w:basedOn w:val="ZLITCZWSPPKTzmczciwsppktliter"/>
    <w:next w:val="LITlitera"/>
    <w:uiPriority w:val="51"/>
    <w:qFormat/>
    <w:rsid w:val="006C5663"/>
  </w:style>
  <w:style w:type="paragraph" w:customStyle="1" w:styleId="ZLITCZWSPTIRzmczciwsptirliter">
    <w:name w:val="Z_LIT/CZ_WSP_TIR – zm. części wsp. tir. literą"/>
    <w:basedOn w:val="ZLITCZWSPPKTzmczciwsppktliter"/>
    <w:next w:val="LITlitera"/>
    <w:uiPriority w:val="51"/>
    <w:qFormat/>
    <w:rsid w:val="006C5663"/>
  </w:style>
  <w:style w:type="paragraph" w:customStyle="1" w:styleId="ZTIRCZWSPLITzmczciwsplittiret">
    <w:name w:val="Z_TIR/CZ_WSP_LIT – zm. części wsp. lit. tiret"/>
    <w:basedOn w:val="ZTIRCZWSPPKTzmczciwsppkttiret"/>
    <w:next w:val="TIRtiret"/>
    <w:uiPriority w:val="59"/>
    <w:qFormat/>
    <w:rsid w:val="006C5663"/>
  </w:style>
  <w:style w:type="paragraph" w:customStyle="1" w:styleId="ZTIRCZWSPTIRzmczciwsptirtiret">
    <w:name w:val="Z_TIR/CZ_WSP_TIR – zm. części wsp. tir. tiret"/>
    <w:basedOn w:val="ZTIRCZWSPPKTzmczciwsppkttiret"/>
    <w:next w:val="TIRtiret"/>
    <w:uiPriority w:val="60"/>
    <w:qFormat/>
    <w:rsid w:val="006C5663"/>
  </w:style>
  <w:style w:type="paragraph" w:customStyle="1" w:styleId="ZZCZWSPLITzmianazmczciwsplit">
    <w:name w:val="ZZ/CZ_WSP_LIT – zmiana. zm. części wsp. lit."/>
    <w:basedOn w:val="ZZCZWSPPKTzmianazmczciwsppkt"/>
    <w:uiPriority w:val="69"/>
    <w:qFormat/>
    <w:rsid w:val="006C5663"/>
  </w:style>
  <w:style w:type="paragraph" w:customStyle="1" w:styleId="ZZCZWSPTIRzmianazmczciwsptir">
    <w:name w:val="ZZ/CZ_WSP_TIR – zmiana. zm. części wsp. tir."/>
    <w:basedOn w:val="ZZCZWSPPKTzmianazmczciwsppkt"/>
    <w:uiPriority w:val="69"/>
    <w:qFormat/>
    <w:rsid w:val="006C5663"/>
  </w:style>
  <w:style w:type="paragraph" w:customStyle="1" w:styleId="Z2TIRCZWSPTIRzmczciwsptirpodwjnymtiret">
    <w:name w:val="Z_2TIR/CZ_WSP_TIR – zm. części wsp. tir. podwójnym tiret"/>
    <w:basedOn w:val="Z2TIRCZWSPLITzmczciwsplitpodwjnymtiret"/>
    <w:next w:val="2TIRpodwjnytiret"/>
    <w:uiPriority w:val="87"/>
    <w:qFormat/>
    <w:rsid w:val="006C566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C5663"/>
  </w:style>
  <w:style w:type="paragraph" w:customStyle="1" w:styleId="ZUSTzmustartykuempunktem">
    <w:name w:val="Z/UST(§) – zm. ust. (§) artykułem (punktem)"/>
    <w:basedOn w:val="ZARTzmartartykuempunktem"/>
    <w:uiPriority w:val="30"/>
    <w:qFormat/>
    <w:rsid w:val="006C5663"/>
    <w:pPr>
      <w:spacing w:before="80"/>
    </w:pPr>
  </w:style>
  <w:style w:type="paragraph" w:customStyle="1" w:styleId="ZZUSTzmianazmust">
    <w:name w:val="ZZ/UST(§) – zmiana zm. ust. (§)"/>
    <w:basedOn w:val="ZZARTzmianazmart"/>
    <w:uiPriority w:val="65"/>
    <w:qFormat/>
    <w:rsid w:val="006C5663"/>
    <w:pPr>
      <w:spacing w:before="80"/>
    </w:pPr>
  </w:style>
  <w:style w:type="paragraph" w:customStyle="1" w:styleId="TYTDZPRZEDMprzedmiotregulacjitytuulubdziau">
    <w:name w:val="TYT(DZ)_PRZEDM – przedmiot regulacji tytułu lub działu"/>
    <w:next w:val="ARTartustawynprozporzdzenia"/>
    <w:uiPriority w:val="9"/>
    <w:qFormat/>
    <w:rsid w:val="006C566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C566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C566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C566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C566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C566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C5663"/>
    <w:pPr>
      <w:ind w:left="1900"/>
    </w:pPr>
  </w:style>
  <w:style w:type="paragraph" w:customStyle="1" w:styleId="TEKSTwTABELItekstzwcitympierwwierszem">
    <w:name w:val="TEKST_w_TABELI – tekst z wciętym pierw. wierszem"/>
    <w:basedOn w:val="Normalny"/>
    <w:uiPriority w:val="23"/>
    <w:unhideWhenUsed/>
    <w:qFormat/>
    <w:rsid w:val="006C566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C566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C5663"/>
    <w:pPr>
      <w:ind w:left="0" w:firstLine="0"/>
    </w:pPr>
  </w:style>
  <w:style w:type="paragraph" w:customStyle="1" w:styleId="P2wTABELIpoziom2numeracjiwtabeli">
    <w:name w:val="P2_w_TABELI – poziom 2 numeracji w tabeli"/>
    <w:basedOn w:val="P1wTABELIpoziom1numeracjiwtabeli"/>
    <w:uiPriority w:val="24"/>
    <w:unhideWhenUsed/>
    <w:qFormat/>
    <w:rsid w:val="006C5663"/>
    <w:pPr>
      <w:ind w:left="680"/>
    </w:pPr>
  </w:style>
  <w:style w:type="paragraph" w:customStyle="1" w:styleId="P3wTABELIpoziom3numeracjiwtabeli">
    <w:name w:val="P3_w_TABELI – poziom 3 numeracji w tabeli"/>
    <w:basedOn w:val="P2wTABELIpoziom2numeracjiwtabeli"/>
    <w:uiPriority w:val="24"/>
    <w:unhideWhenUsed/>
    <w:qFormat/>
    <w:rsid w:val="006C566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C566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C566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C5663"/>
    <w:pPr>
      <w:ind w:left="1021"/>
    </w:pPr>
  </w:style>
  <w:style w:type="paragraph" w:customStyle="1" w:styleId="P4wTABELIpoziom4numeracjiwtabeli">
    <w:name w:val="P4_w_TABELI – poziom 4 numeracji w tabeli"/>
    <w:basedOn w:val="P3wTABELIpoziom3numeracjiwtabeli"/>
    <w:uiPriority w:val="24"/>
    <w:unhideWhenUsed/>
    <w:qFormat/>
    <w:rsid w:val="006C5663"/>
    <w:pPr>
      <w:ind w:left="1361"/>
    </w:pPr>
  </w:style>
  <w:style w:type="paragraph" w:customStyle="1" w:styleId="TYTTABELItytutabeli">
    <w:name w:val="TYT_TABELI – tytuł tabeli"/>
    <w:basedOn w:val="Normalny"/>
    <w:uiPriority w:val="22"/>
    <w:unhideWhenUsed/>
    <w:qFormat/>
    <w:rsid w:val="006C5663"/>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C566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C566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C5663"/>
    <w:pPr>
      <w:jc w:val="left"/>
    </w:pPr>
  </w:style>
  <w:style w:type="paragraph" w:customStyle="1" w:styleId="TEKSTwporozumieniu">
    <w:name w:val="TEKST&quot;w porozumieniu:&quot;"/>
    <w:next w:val="NAZORGWPOROZUMIENIUnazwaorganuwporozumieniuzktrymaktjestwydawany"/>
    <w:uiPriority w:val="27"/>
    <w:qFormat/>
    <w:rsid w:val="006C566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C566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C5663"/>
    <w:pPr>
      <w:ind w:left="340" w:firstLine="0"/>
    </w:pPr>
  </w:style>
  <w:style w:type="paragraph" w:customStyle="1" w:styleId="NOTATKILEGISLATORA">
    <w:name w:val="NOTATKI_LEGISLATORA"/>
    <w:basedOn w:val="Normalny"/>
    <w:uiPriority w:val="5"/>
    <w:qFormat/>
    <w:rsid w:val="006C5663"/>
    <w:rPr>
      <w:b/>
      <w:i/>
    </w:rPr>
  </w:style>
  <w:style w:type="paragraph" w:customStyle="1" w:styleId="OZNZACZNIKAwskazanienrzacznika">
    <w:name w:val="OZN_ZAŁĄCZNIKA – wskazanie nr załącznika"/>
    <w:basedOn w:val="Normalny"/>
    <w:uiPriority w:val="28"/>
    <w:qFormat/>
    <w:rsid w:val="006C5663"/>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6C5663"/>
  </w:style>
  <w:style w:type="paragraph" w:customStyle="1" w:styleId="TEKSTZacznikido">
    <w:name w:val="TEKST&quot;Załącznik(i) do ...&quot;"/>
    <w:uiPriority w:val="28"/>
    <w:qFormat/>
    <w:rsid w:val="006C566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C5663"/>
    <w:pPr>
      <w:ind w:left="840"/>
    </w:pPr>
  </w:style>
  <w:style w:type="paragraph" w:customStyle="1" w:styleId="CZWSPLITODNONIKAczwspliterodnonika">
    <w:name w:val="CZ_WSP_LIT_ODNOŚNIKA – część wsp. liter odnośnika"/>
    <w:basedOn w:val="LITODNONIKAliteraodnonika"/>
    <w:uiPriority w:val="22"/>
    <w:qFormat/>
    <w:rsid w:val="006C5663"/>
    <w:pPr>
      <w:ind w:left="454" w:firstLine="0"/>
    </w:pPr>
  </w:style>
  <w:style w:type="paragraph" w:customStyle="1" w:styleId="TIRWODNONIKUtiretwodnoniku">
    <w:name w:val="TIR_W_ODNOŚNIKU – tiret w odnośniku"/>
    <w:basedOn w:val="LITODNONIKAliteraodnonika"/>
    <w:uiPriority w:val="25"/>
    <w:semiHidden/>
    <w:qFormat/>
    <w:rsid w:val="006C5663"/>
    <w:pPr>
      <w:ind w:left="1135"/>
    </w:pPr>
  </w:style>
  <w:style w:type="paragraph" w:customStyle="1" w:styleId="CZWSPTIRWODNONIKUczwsptiretwodnoniku">
    <w:name w:val="CZ_WSP_TIR_W_ODNOŚNIKU – część wsp. tiret w odnośniku"/>
    <w:basedOn w:val="TIRWODNONIKUtiretwodnoniku"/>
    <w:uiPriority w:val="27"/>
    <w:semiHidden/>
    <w:qFormat/>
    <w:rsid w:val="006C566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C566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C566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C566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C5663"/>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6C566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C566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C5663"/>
  </w:style>
  <w:style w:type="paragraph" w:customStyle="1" w:styleId="ZLITwPKTODNONIKAzmlitwpktodnonikaartykuempunktem">
    <w:name w:val="Z/LIT_w_PKT_ODNOŚNIKA – zm. lit. w pkt odnośnika artykułem (punktem)"/>
    <w:basedOn w:val="ZLITODNONIKAzmlitodnonikaartykuempunktem"/>
    <w:uiPriority w:val="40"/>
    <w:qFormat/>
    <w:rsid w:val="006C566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C566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C566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C566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C566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C566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C5663"/>
  </w:style>
  <w:style w:type="paragraph" w:customStyle="1" w:styleId="ZZFRAGzmianazmfragmentunpzdania">
    <w:name w:val="ZZ/FRAG – zmiana zm. fragmentu (np. zdania)"/>
    <w:basedOn w:val="ZZCZWSPPKTzmianazmczciwsppkt"/>
    <w:uiPriority w:val="70"/>
    <w:qFormat/>
    <w:rsid w:val="006C5663"/>
  </w:style>
  <w:style w:type="paragraph" w:customStyle="1" w:styleId="ZDANIENASTNOWYWIERSZODNONIKAnpzddrugienowywiersz">
    <w:name w:val="ZDANIE_NAST_NOWY_WIERSZ_ODNOŚNIKA – np. zd. drugie (nowy wiersz)"/>
    <w:basedOn w:val="CZWSPPKTODNONIKAczwsppunkwodnonika"/>
    <w:uiPriority w:val="20"/>
    <w:qFormat/>
    <w:rsid w:val="006C5663"/>
  </w:style>
  <w:style w:type="paragraph" w:customStyle="1" w:styleId="Z2TIRPKTzmpktpodwjnymtiret">
    <w:name w:val="Z_2TIR/PKT – zm. pkt podwójnym tiret"/>
    <w:basedOn w:val="Z2TIRLITzmlitpodwjnymtiret"/>
    <w:uiPriority w:val="83"/>
    <w:qFormat/>
    <w:rsid w:val="006C566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C566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C566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C566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C5663"/>
    <w:pPr>
      <w:ind w:left="1420" w:firstLine="480"/>
    </w:pPr>
  </w:style>
  <w:style w:type="paragraph" w:customStyle="1" w:styleId="Z2TIRUSTzmustpodwjnymtiret">
    <w:name w:val="Z_2TIR/UST(§) – zm. ust. (§) podwójnym tiret"/>
    <w:basedOn w:val="Z2TIRPKTzmpktpodwjnymtiret"/>
    <w:uiPriority w:val="82"/>
    <w:qFormat/>
    <w:rsid w:val="006C566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C5663"/>
    <w:pPr>
      <w:ind w:left="2540" w:firstLine="0"/>
    </w:pPr>
  </w:style>
  <w:style w:type="paragraph" w:customStyle="1" w:styleId="Z2TIRCZWSPPKTzmczciwsppktpodwjnymtiret">
    <w:name w:val="Z_2TIR/CZ_WSP_PKT – zm. części wsp. pkt podwójnym tiret"/>
    <w:basedOn w:val="Z2TIRPKTzmpktpodwjnymtiret"/>
    <w:uiPriority w:val="86"/>
    <w:qFormat/>
    <w:rsid w:val="006C566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C566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C5663"/>
    <w:pPr>
      <w:ind w:left="2260" w:firstLine="0"/>
    </w:pPr>
  </w:style>
  <w:style w:type="paragraph" w:customStyle="1" w:styleId="ZLITARTzmartliter">
    <w:name w:val="Z_LIT/ART(§) – zm. art. (§) literą"/>
    <w:basedOn w:val="ZLITUSTzmustliter"/>
    <w:uiPriority w:val="46"/>
    <w:qFormat/>
    <w:rsid w:val="006C5663"/>
    <w:rPr>
      <w:rFonts w:ascii="Times New Roman" w:hAnsi="Times New Roman"/>
    </w:rPr>
  </w:style>
  <w:style w:type="paragraph" w:customStyle="1" w:styleId="ZTIRARTzmarttiret">
    <w:name w:val="Z_TIR/ART(§) – zm. art. (§) tiret"/>
    <w:basedOn w:val="ZTIRPKTzmpkttiret"/>
    <w:uiPriority w:val="55"/>
    <w:qFormat/>
    <w:rsid w:val="006C5663"/>
    <w:pPr>
      <w:ind w:left="1060" w:firstLine="480"/>
    </w:pPr>
    <w:rPr>
      <w:rFonts w:ascii="Times New Roman" w:hAnsi="Times New Roman"/>
    </w:rPr>
  </w:style>
  <w:style w:type="paragraph" w:customStyle="1" w:styleId="ZTIRUSTzmusttiret">
    <w:name w:val="Z_TIR/UST(§) – zm. ust. (§) tiret"/>
    <w:basedOn w:val="ZTIRARTzmarttiret"/>
    <w:uiPriority w:val="55"/>
    <w:qFormat/>
    <w:rsid w:val="006C5663"/>
  </w:style>
  <w:style w:type="paragraph" w:customStyle="1" w:styleId="ZLITKSIGIzmozniprzedmksigiliter">
    <w:name w:val="Z_LIT/KSIĘGI – zm. ozn. i przedm. księgi literą"/>
    <w:basedOn w:val="ZCZCIKSIGIzmozniprzedmczciksigiartykuempunktem"/>
    <w:uiPriority w:val="44"/>
    <w:qFormat/>
    <w:rsid w:val="006C566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C566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C566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C566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C5663"/>
    <w:pPr>
      <w:ind w:left="780"/>
    </w:pPr>
  </w:style>
  <w:style w:type="paragraph" w:customStyle="1" w:styleId="ZTIRDZOZNzmozndziautiret">
    <w:name w:val="Z_TIR/DZ_OZN – zm. ozn. działu tiret"/>
    <w:basedOn w:val="ZLITTYTDZOZNzmozntytuudziauliter"/>
    <w:next w:val="ZTIRDZPRZEDMzmprzedmdziautiret"/>
    <w:uiPriority w:val="54"/>
    <w:qFormat/>
    <w:rsid w:val="006C5663"/>
    <w:pPr>
      <w:ind w:left="1060"/>
    </w:pPr>
  </w:style>
  <w:style w:type="paragraph" w:customStyle="1" w:styleId="ZTIRDZPRZEDMzmprzedmdziautiret">
    <w:name w:val="Z_TIR/DZ_PRZEDM – zm. przedm. działu tiret"/>
    <w:basedOn w:val="ZLITTYTDZPRZEDMzmprzedmtytuudziauliter"/>
    <w:uiPriority w:val="54"/>
    <w:qFormat/>
    <w:rsid w:val="006C566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C5663"/>
    <w:pPr>
      <w:ind w:left="1060"/>
    </w:pPr>
  </w:style>
  <w:style w:type="paragraph" w:customStyle="1" w:styleId="ZTIRROZDZODDZPRZEDMzmprzedmrozdzoddztiret">
    <w:name w:val="Z_TIR/ROZDZ(ODDZ)_PRZEDM – zm. przedm. rozdz. (oddz.) tiret"/>
    <w:basedOn w:val="ZLITROZDZODDZPRZEDMzmprzedmrozdzoddzliter"/>
    <w:uiPriority w:val="54"/>
    <w:qFormat/>
    <w:rsid w:val="006C566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C566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C5663"/>
    <w:pPr>
      <w:ind w:left="1420"/>
    </w:pPr>
  </w:style>
  <w:style w:type="character" w:customStyle="1" w:styleId="IGindeksgrny">
    <w:name w:val="_IG_ – indeks górny"/>
    <w:basedOn w:val="Domylnaczcionkaakapitu"/>
    <w:uiPriority w:val="2"/>
    <w:qFormat/>
    <w:rsid w:val="006C5663"/>
    <w:rPr>
      <w:b w:val="0"/>
      <w:i w:val="0"/>
      <w:vanish w:val="0"/>
      <w:spacing w:val="0"/>
      <w:vertAlign w:val="superscript"/>
    </w:rPr>
  </w:style>
  <w:style w:type="character" w:customStyle="1" w:styleId="IDindeksdolny">
    <w:name w:val="_ID_ – indeks dolny"/>
    <w:basedOn w:val="Domylnaczcionkaakapitu"/>
    <w:uiPriority w:val="3"/>
    <w:qFormat/>
    <w:rsid w:val="006C566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C5663"/>
    <w:rPr>
      <w:b/>
      <w:vanish w:val="0"/>
      <w:spacing w:val="0"/>
      <w:vertAlign w:val="subscript"/>
    </w:rPr>
  </w:style>
  <w:style w:type="character" w:customStyle="1" w:styleId="IDKindeksdolnyikursywa">
    <w:name w:val="_ID_K_ – indeks dolny i kursywa"/>
    <w:basedOn w:val="Domylnaczcionkaakapitu"/>
    <w:uiPriority w:val="3"/>
    <w:qFormat/>
    <w:rsid w:val="006C5663"/>
    <w:rPr>
      <w:i/>
      <w:vanish w:val="0"/>
      <w:spacing w:val="0"/>
      <w:vertAlign w:val="subscript"/>
    </w:rPr>
  </w:style>
  <w:style w:type="character" w:customStyle="1" w:styleId="IGPindeksgrnyipogrubienie">
    <w:name w:val="_IG_P_ – indeks górny i pogrubienie"/>
    <w:basedOn w:val="Domylnaczcionkaakapitu"/>
    <w:uiPriority w:val="2"/>
    <w:qFormat/>
    <w:rsid w:val="006C5663"/>
    <w:rPr>
      <w:b/>
      <w:vanish w:val="0"/>
      <w:spacing w:val="0"/>
      <w:vertAlign w:val="superscript"/>
    </w:rPr>
  </w:style>
  <w:style w:type="character" w:customStyle="1" w:styleId="IGKindeksgrnyikursywa">
    <w:name w:val="_IG_K_ – indeks górny i kursywa"/>
    <w:basedOn w:val="Domylnaczcionkaakapitu"/>
    <w:uiPriority w:val="2"/>
    <w:qFormat/>
    <w:rsid w:val="006C566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C566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C5663"/>
    <w:rPr>
      <w:b/>
      <w:i/>
      <w:vanish w:val="0"/>
      <w:spacing w:val="0"/>
      <w:vertAlign w:val="subscript"/>
    </w:rPr>
  </w:style>
  <w:style w:type="character" w:customStyle="1" w:styleId="Ppogrubienie">
    <w:name w:val="_P_ – pogrubienie"/>
    <w:basedOn w:val="Domylnaczcionkaakapitu"/>
    <w:uiPriority w:val="1"/>
    <w:qFormat/>
    <w:rsid w:val="006C5663"/>
    <w:rPr>
      <w:b/>
    </w:rPr>
  </w:style>
  <w:style w:type="character" w:customStyle="1" w:styleId="Kkursywa">
    <w:name w:val="_K_ – kursywa"/>
    <w:basedOn w:val="Domylnaczcionkaakapitu"/>
    <w:uiPriority w:val="1"/>
    <w:qFormat/>
    <w:rsid w:val="006C5663"/>
    <w:rPr>
      <w:i/>
    </w:rPr>
  </w:style>
  <w:style w:type="character" w:customStyle="1" w:styleId="PKpogrubieniekursywa">
    <w:name w:val="_P_K_ – pogrubienie kursywa"/>
    <w:basedOn w:val="Domylnaczcionkaakapitu"/>
    <w:uiPriority w:val="1"/>
    <w:qFormat/>
    <w:rsid w:val="006C5663"/>
    <w:rPr>
      <w:b/>
      <w:i/>
    </w:rPr>
  </w:style>
  <w:style w:type="character" w:customStyle="1" w:styleId="TEKSTOZNACZONYWDOKUMENCIERDOWYMJAKOUKRYTY">
    <w:name w:val="_TEKST_OZNACZONY_W_DOKUMENCIE_ŹRÓDŁOWYM_JAKO_UKRYTY_"/>
    <w:basedOn w:val="Domylnaczcionkaakapitu"/>
    <w:uiPriority w:val="4"/>
    <w:unhideWhenUsed/>
    <w:qFormat/>
    <w:rsid w:val="006C5663"/>
    <w:rPr>
      <w:vanish w:val="0"/>
      <w:color w:val="FF0000"/>
      <w:u w:val="single" w:color="FF0000"/>
    </w:rPr>
  </w:style>
  <w:style w:type="character" w:customStyle="1" w:styleId="BEZWERSALIKW">
    <w:name w:val="_BEZ_WERSALIKÓW_"/>
    <w:basedOn w:val="Domylnaczcionkaakapitu"/>
    <w:uiPriority w:val="4"/>
    <w:qFormat/>
    <w:rsid w:val="006C5663"/>
    <w:rPr>
      <w:caps/>
    </w:rPr>
  </w:style>
  <w:style w:type="character" w:customStyle="1" w:styleId="IIGPindeksgrnyindeksugrnegoipogrubienie">
    <w:name w:val="_IIG_P_ – indeks górny indeksu górnego i pogrubienie"/>
    <w:basedOn w:val="Domylnaczcionkaakapitu"/>
    <w:uiPriority w:val="3"/>
    <w:qFormat/>
    <w:rsid w:val="006C566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C566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C5663"/>
    <w:pPr>
      <w:spacing w:line="240" w:lineRule="auto"/>
      <w:ind w:hanging="220"/>
    </w:pPr>
  </w:style>
  <w:style w:type="paragraph" w:customStyle="1" w:styleId="DataogoszeniaaktuTJ">
    <w:name w:val="Data ogłoszenia aktu TJ"/>
    <w:basedOn w:val="Normalny"/>
    <w:semiHidden/>
    <w:qFormat/>
    <w:rsid w:val="006C566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C566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C566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C566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C5663"/>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6C5663"/>
    <w:pPr>
      <w:suppressAutoHyphens/>
      <w:jc w:val="center"/>
    </w:pPr>
  </w:style>
  <w:style w:type="paragraph" w:customStyle="1" w:styleId="LEGWMATFIZCHEMlegendawzorumatfizlubchem">
    <w:name w:val="LEG_W_MAT(FIZ|CHEM) – legenda wzoru mat. (fiz. lub chem.)"/>
    <w:basedOn w:val="USTustnpkodeksu"/>
    <w:uiPriority w:val="19"/>
    <w:qFormat/>
    <w:rsid w:val="006C566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C566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C566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C566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C566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C566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C566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C5663"/>
    <w:pPr>
      <w:ind w:left="2440"/>
    </w:pPr>
  </w:style>
  <w:style w:type="paragraph" w:customStyle="1" w:styleId="Z2TIRSKARNzmianasankcjikarnejpodwjnymtiret">
    <w:name w:val="Z_2TIR/S_KARN – zmiana sankcji karnej podwójnym tiret"/>
    <w:basedOn w:val="Normalny"/>
    <w:next w:val="Normalny"/>
    <w:uiPriority w:val="90"/>
    <w:qFormat/>
    <w:rsid w:val="006C566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C566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C566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C566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C5663"/>
    <w:pPr>
      <w:ind w:left="780"/>
    </w:pPr>
  </w:style>
  <w:style w:type="paragraph" w:customStyle="1" w:styleId="ZTIRCYTzmcytatunpprzysigitiret">
    <w:name w:val="Z_TIR/CYT – zm. cytatu np. przysięgi tiret"/>
    <w:basedOn w:val="ZLITCYTzmcytatunpprzysigiliter"/>
    <w:next w:val="Normalny"/>
    <w:uiPriority w:val="61"/>
    <w:qFormat/>
    <w:rsid w:val="006C566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C5663"/>
    <w:pPr>
      <w:ind w:left="2080"/>
    </w:pPr>
  </w:style>
  <w:style w:type="paragraph" w:customStyle="1" w:styleId="ZTIRSKARNzmsankcjikarnejtiret">
    <w:name w:val="Z_TIR/S_KARN – zm. sankcji karnej tiret"/>
    <w:basedOn w:val="ZTIRFRAGMzmnpwprdowyliczeniatiret"/>
    <w:next w:val="Normalny"/>
    <w:uiPriority w:val="61"/>
    <w:qFormat/>
    <w:rsid w:val="006C566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C5663"/>
    <w:pPr>
      <w:ind w:left="1060"/>
    </w:pPr>
  </w:style>
  <w:style w:type="paragraph" w:customStyle="1" w:styleId="ZZCYTzmianazmcytatunpprzysigi">
    <w:name w:val="ZZ/CYT – zmiana zm. cytatu np. przysięgi"/>
    <w:basedOn w:val="Normalny"/>
    <w:next w:val="Normalny"/>
    <w:uiPriority w:val="71"/>
    <w:qFormat/>
    <w:rsid w:val="006C566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C5663"/>
    <w:pPr>
      <w:ind w:left="2940"/>
    </w:pPr>
  </w:style>
  <w:style w:type="paragraph" w:customStyle="1" w:styleId="ZZSKARNzmianazmsankcjikarnej">
    <w:name w:val="ZZ/S_KARN – zmiana zm. sankcji karnej"/>
    <w:basedOn w:val="Normalny"/>
    <w:uiPriority w:val="71"/>
    <w:qFormat/>
    <w:rsid w:val="006C566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C5663"/>
    <w:pPr>
      <w:ind w:left="1900"/>
    </w:pPr>
  </w:style>
  <w:style w:type="paragraph" w:customStyle="1" w:styleId="Pozycjaaktu">
    <w:name w:val="Pozycja aktu"/>
    <w:basedOn w:val="PozycjaaktuTJ"/>
    <w:semiHidden/>
    <w:qFormat/>
    <w:rsid w:val="006C5663"/>
    <w:pPr>
      <w:ind w:left="0"/>
    </w:pPr>
  </w:style>
  <w:style w:type="paragraph" w:customStyle="1" w:styleId="Dataogoszeniaaktu">
    <w:name w:val="Data ogłoszenia aktu"/>
    <w:basedOn w:val="DataogoszeniaaktuTJ"/>
    <w:semiHidden/>
    <w:qFormat/>
    <w:rsid w:val="006C5663"/>
    <w:pPr>
      <w:ind w:left="0"/>
    </w:pPr>
  </w:style>
  <w:style w:type="paragraph" w:customStyle="1" w:styleId="Sygnatura">
    <w:name w:val="Sygnatura"/>
    <w:basedOn w:val="Nagwek"/>
    <w:semiHidden/>
    <w:qFormat/>
    <w:rsid w:val="006C5663"/>
    <w:pPr>
      <w:spacing w:before="0" w:after="100" w:line="240" w:lineRule="exact"/>
    </w:pPr>
    <w:rPr>
      <w:kern w:val="20"/>
      <w:sz w:val="24"/>
    </w:rPr>
  </w:style>
  <w:style w:type="character" w:customStyle="1" w:styleId="Nagwek2Znak">
    <w:name w:val="Nagłówek 2 Znak"/>
    <w:basedOn w:val="Domylnaczcionkaakapitu"/>
    <w:link w:val="Nagwek2"/>
    <w:rsid w:val="009D5812"/>
    <w:rPr>
      <w:rFonts w:ascii="Arial" w:eastAsia="Calibri" w:hAnsi="Arial" w:cs="Arial"/>
      <w:b/>
      <w:i/>
      <w:szCs w:val="22"/>
      <w:lang w:eastAsia="en-US"/>
    </w:rPr>
  </w:style>
  <w:style w:type="character" w:customStyle="1" w:styleId="Nagwek3Znak">
    <w:name w:val="Nagłówek 3 Znak"/>
    <w:basedOn w:val="Domylnaczcionkaakapitu"/>
    <w:link w:val="Nagwek3"/>
    <w:rsid w:val="009D5812"/>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D5812"/>
    <w:rPr>
      <w:rFonts w:ascii="Cambria" w:hAnsi="Cambria"/>
      <w:color w:val="243F60"/>
      <w:szCs w:val="22"/>
      <w:lang w:eastAsia="en-US"/>
    </w:rPr>
  </w:style>
  <w:style w:type="table" w:styleId="Tabela-Siatka">
    <w:name w:val="Table Grid"/>
    <w:basedOn w:val="Standardowy"/>
    <w:locked/>
    <w:rsid w:val="009D58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D5812"/>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D5812"/>
  </w:style>
  <w:style w:type="character" w:styleId="Numerwiersza">
    <w:name w:val="line number"/>
    <w:basedOn w:val="Domylnaczcionkaakapitu"/>
    <w:rsid w:val="009D5812"/>
  </w:style>
  <w:style w:type="character" w:styleId="Odwoanieprzypisukocowego">
    <w:name w:val="endnote reference"/>
    <w:rsid w:val="009D5812"/>
    <w:rPr>
      <w:vertAlign w:val="superscript"/>
    </w:rPr>
  </w:style>
  <w:style w:type="paragraph" w:styleId="Tekstpodstawowy">
    <w:name w:val="Body Text"/>
    <w:basedOn w:val="Normalny"/>
    <w:link w:val="TekstpodstawowyZnak"/>
    <w:rsid w:val="009D5812"/>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D5812"/>
    <w:rPr>
      <w:rFonts w:ascii="Calibri" w:eastAsia="Calibri" w:hAnsi="Calibri" w:cs="Arial"/>
      <w:szCs w:val="22"/>
      <w:lang w:eastAsia="en-US"/>
    </w:rPr>
  </w:style>
  <w:style w:type="paragraph" w:styleId="Tekstprzypisukocowego">
    <w:name w:val="endnote text"/>
    <w:basedOn w:val="Normalny"/>
    <w:link w:val="TekstprzypisukocowegoZnak"/>
    <w:rsid w:val="009D5812"/>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D5812"/>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D5812"/>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D5812"/>
    <w:rPr>
      <w:rFonts w:eastAsia="Calibri" w:cs="Arial"/>
      <w:szCs w:val="22"/>
      <w:lang w:eastAsia="en-US"/>
    </w:rPr>
  </w:style>
  <w:style w:type="paragraph" w:styleId="Tekstpodstawowyzwciciem">
    <w:name w:val="Body Text First Indent"/>
    <w:basedOn w:val="Tekstpodstawowy"/>
    <w:link w:val="TekstpodstawowyzwciciemZnak"/>
    <w:rsid w:val="009D5812"/>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D5812"/>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D5812"/>
    <w:pPr>
      <w:spacing w:after="60"/>
      <w:ind w:left="360" w:firstLine="360"/>
    </w:pPr>
  </w:style>
  <w:style w:type="character" w:customStyle="1" w:styleId="Tekstpodstawowyzwciciem2Znak">
    <w:name w:val="Tekst podstawowy z wcięciem 2 Znak"/>
    <w:basedOn w:val="TekstpodstawowywcityZnak"/>
    <w:link w:val="Tekstpodstawowyzwciciem2"/>
    <w:rsid w:val="009D5812"/>
    <w:rPr>
      <w:rFonts w:eastAsia="Calibri" w:cs="Arial"/>
      <w:szCs w:val="22"/>
      <w:lang w:eastAsia="en-US"/>
    </w:rPr>
  </w:style>
  <w:style w:type="character" w:styleId="Hipercze">
    <w:name w:val="Hyperlink"/>
    <w:rsid w:val="009D5812"/>
    <w:rPr>
      <w:color w:val="0000FF"/>
      <w:u w:val="single"/>
    </w:rPr>
  </w:style>
  <w:style w:type="character" w:styleId="UyteHipercze">
    <w:name w:val="FollowedHyperlink"/>
    <w:rsid w:val="009D5812"/>
    <w:rPr>
      <w:color w:val="800080"/>
      <w:u w:val="single"/>
    </w:rPr>
  </w:style>
  <w:style w:type="paragraph" w:styleId="NormalnyWeb">
    <w:name w:val="Normal (Web)"/>
    <w:basedOn w:val="Normalny"/>
    <w:rsid w:val="009D5812"/>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9D5812"/>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Uwydatnienie">
    <w:name w:val="Emphasis"/>
    <w:qFormat/>
    <w:rsid w:val="009D5812"/>
    <w:rPr>
      <w:i/>
      <w:iCs/>
    </w:rPr>
  </w:style>
  <w:style w:type="paragraph" w:styleId="Tekstpodstawowy2">
    <w:name w:val="Body Text 2"/>
    <w:basedOn w:val="Normalny"/>
    <w:link w:val="Tekstpodstawowy2Znak"/>
    <w:rsid w:val="009D5812"/>
    <w:pPr>
      <w:widowControl/>
      <w:autoSpaceDE/>
      <w:autoSpaceDN/>
      <w:adjustRightInd/>
      <w:spacing w:before="60" w:after="60" w:line="240" w:lineRule="auto"/>
    </w:pPr>
    <w:rPr>
      <w:rFonts w:ascii="Times New Roman" w:eastAsia="Calibri" w:hAnsi="Times New Roman" w:cs="Times New Roman"/>
      <w:sz w:val="24"/>
      <w:szCs w:val="22"/>
      <w:lang w:eastAsia="en-US"/>
    </w:rPr>
  </w:style>
  <w:style w:type="character" w:customStyle="1" w:styleId="Tekstpodstawowy2Znak">
    <w:name w:val="Tekst podstawowy 2 Znak"/>
    <w:basedOn w:val="Domylnaczcionkaakapitu"/>
    <w:link w:val="Tekstpodstawowy2"/>
    <w:rsid w:val="009D5812"/>
    <w:rPr>
      <w:rFonts w:ascii="Times New Roman" w:eastAsia="Calibri" w:hAnsi="Times New Roman"/>
      <w:szCs w:val="22"/>
      <w:lang w:eastAsia="en-US"/>
    </w:rPr>
  </w:style>
  <w:style w:type="paragraph" w:styleId="Tekstpodstawowy3">
    <w:name w:val="Body Text 3"/>
    <w:basedOn w:val="Normalny"/>
    <w:link w:val="Tekstpodstawowy3Znak"/>
    <w:rsid w:val="009D5812"/>
    <w:pPr>
      <w:widowControl/>
      <w:autoSpaceDE/>
      <w:autoSpaceDN/>
      <w:adjustRightInd/>
      <w:spacing w:before="60" w:after="60" w:line="240" w:lineRule="auto"/>
      <w:jc w:val="center"/>
    </w:pPr>
    <w:rPr>
      <w:rFonts w:ascii="Arial" w:eastAsia="Calibri" w:hAnsi="Arial" w:cs="Times New Roman"/>
      <w:b/>
      <w:sz w:val="24"/>
      <w:szCs w:val="22"/>
      <w:lang w:eastAsia="en-US"/>
    </w:rPr>
  </w:style>
  <w:style w:type="character" w:customStyle="1" w:styleId="Tekstpodstawowy3Znak">
    <w:name w:val="Tekst podstawowy 3 Znak"/>
    <w:basedOn w:val="Domylnaczcionkaakapitu"/>
    <w:link w:val="Tekstpodstawowy3"/>
    <w:rsid w:val="009D5812"/>
    <w:rPr>
      <w:rFonts w:ascii="Arial" w:eastAsia="Calibri" w:hAnsi="Arial"/>
      <w:b/>
      <w:szCs w:val="22"/>
      <w:lang w:eastAsia="en-US"/>
    </w:rPr>
  </w:style>
  <w:style w:type="paragraph" w:styleId="Tytu">
    <w:name w:val="Title"/>
    <w:basedOn w:val="Normalny"/>
    <w:link w:val="TytuZnak"/>
    <w:qFormat/>
    <w:rsid w:val="009D5812"/>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9D5812"/>
    <w:rPr>
      <w:rFonts w:ascii="Arial" w:hAnsi="Arial" w:cs="Arial"/>
      <w:b/>
      <w:kern w:val="28"/>
      <w:sz w:val="32"/>
      <w:szCs w:val="20"/>
      <w:lang w:eastAsia="en-US"/>
    </w:rPr>
  </w:style>
  <w:style w:type="character" w:customStyle="1" w:styleId="PTpetit">
    <w:name w:val="_PT_ – petit"/>
    <w:basedOn w:val="Domylnaczcionkaakapitu"/>
    <w:uiPriority w:val="4"/>
    <w:qFormat/>
    <w:rsid w:val="006C5663"/>
    <w:rPr>
      <w:rFonts w:ascii="Times New Roman" w:hAnsi="Times New Roman"/>
      <w:sz w:val="16"/>
    </w:rPr>
  </w:style>
  <w:style w:type="character" w:customStyle="1" w:styleId="PTBpetitpogrubienie">
    <w:name w:val="_PT_B_ – petit pogrubienie"/>
    <w:basedOn w:val="PTpetit"/>
    <w:uiPriority w:val="4"/>
    <w:qFormat/>
    <w:rsid w:val="006C5663"/>
    <w:rPr>
      <w:rFonts w:ascii="Times New Roman" w:hAnsi="Times New Roman"/>
      <w:b/>
      <w:sz w:val="16"/>
    </w:rPr>
  </w:style>
  <w:style w:type="character" w:customStyle="1" w:styleId="PTK-petitkursywa">
    <w:name w:val="_PT_K_ - petit kursywa"/>
    <w:basedOn w:val="PTpetit"/>
    <w:uiPriority w:val="4"/>
    <w:qFormat/>
    <w:rsid w:val="006C5663"/>
    <w:rPr>
      <w:rFonts w:ascii="Times New Roman" w:hAnsi="Times New Roman"/>
      <w:i/>
      <w:sz w:val="16"/>
    </w:rPr>
  </w:style>
  <w:style w:type="character" w:customStyle="1" w:styleId="PTPKpetitpogrubieniekursywa">
    <w:name w:val="_PT_P_K_ – petit pogrubienie kursywa"/>
    <w:basedOn w:val="Domylnaczcionkaakapitu"/>
    <w:uiPriority w:val="4"/>
    <w:qFormat/>
    <w:rsid w:val="006C5663"/>
    <w:rPr>
      <w:rFonts w:ascii="Times New Roman" w:hAnsi="Times New Roman"/>
      <w:b/>
      <w:i/>
      <w:sz w:val="16"/>
    </w:rPr>
  </w:style>
  <w:style w:type="paragraph" w:customStyle="1" w:styleId="NUM1wTABELIpoziom1numeracjiwtabeli">
    <w:name w:val="NUM_1_w_TABELI – poziom 1 numeracji w tabeli"/>
    <w:basedOn w:val="Normalny"/>
    <w:uiPriority w:val="24"/>
    <w:unhideWhenUsed/>
    <w:qFormat/>
    <w:rsid w:val="006C5663"/>
    <w:pPr>
      <w:widowControl/>
      <w:spacing w:before="40" w:after="40" w:line="240" w:lineRule="exact"/>
      <w:ind w:left="420" w:hanging="420"/>
      <w:jc w:val="left"/>
    </w:pPr>
    <w:rPr>
      <w:bCs/>
      <w:kern w:val="24"/>
    </w:rPr>
  </w:style>
  <w:style w:type="paragraph" w:customStyle="1" w:styleId="NUM2wTABELIpoziom2numeracjiwtabeli">
    <w:name w:val="NUM_2_w_TABELI – poziom 2 numeracji w tabeli"/>
    <w:basedOn w:val="NUM1wTABELIpoziom1numeracjiwtabeli"/>
    <w:uiPriority w:val="24"/>
    <w:unhideWhenUsed/>
    <w:qFormat/>
    <w:rsid w:val="006C5663"/>
    <w:pPr>
      <w:ind w:left="840"/>
    </w:pPr>
  </w:style>
  <w:style w:type="paragraph" w:customStyle="1" w:styleId="NUM3wTABELIpoziom3numeracjiwtabeli">
    <w:name w:val="NUM_3_w_TABELI – poziom 3 numeracji w tabeli"/>
    <w:basedOn w:val="NUM2wTABELIpoziom2numeracjiwtabeli"/>
    <w:uiPriority w:val="24"/>
    <w:unhideWhenUsed/>
    <w:qFormat/>
    <w:rsid w:val="006C5663"/>
    <w:pPr>
      <w:ind w:left="1260"/>
    </w:pPr>
  </w:style>
  <w:style w:type="paragraph" w:customStyle="1" w:styleId="NUM4wTABELIpoziom4numeracjiwtabeli">
    <w:name w:val="NUM_4_w_TABELI – poziom 4 numeracji w tabeli"/>
    <w:basedOn w:val="NUM3wTABELIpoziom3numeracjiwtabeli"/>
    <w:uiPriority w:val="24"/>
    <w:unhideWhenUsed/>
    <w:qFormat/>
    <w:rsid w:val="006C5663"/>
    <w:pPr>
      <w:ind w:left="1680"/>
    </w:pPr>
  </w:style>
  <w:style w:type="paragraph" w:customStyle="1" w:styleId="ODSTTABELIwierszodstpumidzyczciamitabeli">
    <w:name w:val="ODST_TABELI – wiersz odstępu między częściami tabeli"/>
    <w:basedOn w:val="Normalny"/>
    <w:uiPriority w:val="22"/>
    <w:qFormat/>
    <w:rsid w:val="006C5663"/>
    <w:pPr>
      <w:keepNext/>
      <w:widowControl/>
      <w:autoSpaceDE/>
      <w:autoSpaceDN/>
      <w:adjustRightInd/>
      <w:spacing w:before="0" w:line="14" w:lineRule="exact"/>
      <w:contextualSpacing/>
      <w:jc w:val="center"/>
    </w:pPr>
    <w:rPr>
      <w:b/>
      <w:bCs/>
      <w:kern w:val="24"/>
      <w:szCs w:val="24"/>
    </w:rPr>
  </w:style>
  <w:style w:type="table" w:customStyle="1" w:styleId="TabelaRCL">
    <w:name w:val="Tabela RCL"/>
    <w:basedOn w:val="Standardowy"/>
    <w:uiPriority w:val="99"/>
    <w:rsid w:val="006C5663"/>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customStyle="1" w:styleId="TEKSTwTABELIzwykytekst">
    <w:name w:val="TEKST_w_TABELI – zwykły tekst"/>
    <w:basedOn w:val="Normalny"/>
    <w:uiPriority w:val="23"/>
    <w:unhideWhenUsed/>
    <w:qFormat/>
    <w:rsid w:val="006C5663"/>
    <w:pPr>
      <w:widowControl/>
      <w:spacing w:before="40" w:after="40" w:line="240" w:lineRule="exact"/>
      <w:jc w:val="left"/>
    </w:pPr>
    <w:rPr>
      <w:bCs/>
      <w:kern w:val="24"/>
    </w:rPr>
  </w:style>
  <w:style w:type="paragraph" w:customStyle="1" w:styleId="TEKST1wTABELItekstzpojedynczymwciciem">
    <w:name w:val="TEKST_1_w_TABELI – tekst z pojedynczym wcięciem"/>
    <w:basedOn w:val="TEKSTwTABELIzwykytekst"/>
    <w:next w:val="Normalny"/>
    <w:uiPriority w:val="23"/>
    <w:unhideWhenUsed/>
    <w:qFormat/>
    <w:rsid w:val="006C5663"/>
    <w:pPr>
      <w:ind w:left="420"/>
    </w:pPr>
  </w:style>
  <w:style w:type="paragraph" w:customStyle="1" w:styleId="TEKST2wTABELItekstzpodwjnymwciciem">
    <w:name w:val="TEKST_2_w_TABELI – tekst z podwójnym wcięciem"/>
    <w:basedOn w:val="TEKST1wTABELItekstzpojedynczymwciciem"/>
    <w:uiPriority w:val="23"/>
    <w:unhideWhenUsed/>
    <w:qFormat/>
    <w:rsid w:val="006C5663"/>
    <w:pPr>
      <w:ind w:left="840"/>
    </w:pPr>
  </w:style>
  <w:style w:type="paragraph" w:customStyle="1" w:styleId="TEKST3wTABELItekstzpotrjnymwciciem">
    <w:name w:val="TEKST_3_w_TABELI – tekst z potrójnym wcięciem"/>
    <w:basedOn w:val="TEKST2wTABELItekstzpodwjnymwciciem"/>
    <w:uiPriority w:val="23"/>
    <w:unhideWhenUsed/>
    <w:qFormat/>
    <w:rsid w:val="006C5663"/>
    <w:pPr>
      <w:ind w:left="1260"/>
    </w:pPr>
  </w:style>
  <w:style w:type="paragraph" w:customStyle="1" w:styleId="TYTKOLUMNYtytukolumnywtabeli">
    <w:name w:val="TYT_KOLUMNY – tytuł kolumny w tabeli"/>
    <w:basedOn w:val="Normalny"/>
    <w:uiPriority w:val="22"/>
    <w:qFormat/>
    <w:rsid w:val="006C5663"/>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6C5663"/>
    <w:pPr>
      <w:keepNext/>
      <w:widowControl/>
      <w:suppressAutoHyphens/>
      <w:autoSpaceDE/>
      <w:autoSpaceDN/>
      <w:adjustRightInd/>
      <w:spacing w:before="160" w:line="288" w:lineRule="auto"/>
      <w:jc w:val="center"/>
    </w:pPr>
    <w:rPr>
      <w:bCs/>
      <w:caps/>
      <w:spacing w:val="6"/>
      <w:kern w:val="24"/>
      <w:szCs w:val="24"/>
    </w:rPr>
  </w:style>
  <w:style w:type="paragraph" w:customStyle="1" w:styleId="LICZBAwTABELItekstwyrwnanyzprawej">
    <w:name w:val="LICZBA_w_TABELI – tekst wyrównany z prawej"/>
    <w:basedOn w:val="TEKSTwTABELIzwykytekst"/>
    <w:uiPriority w:val="23"/>
    <w:qFormat/>
    <w:rsid w:val="006C5663"/>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C5663"/>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C566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D5812"/>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D5812"/>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D5812"/>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C5663"/>
    <w:pPr>
      <w:spacing w:before="80"/>
      <w:ind w:left="1260"/>
    </w:pPr>
  </w:style>
  <w:style w:type="paragraph" w:customStyle="1" w:styleId="ZTIRwPKTzmtirwpktartykuempunktem">
    <w:name w:val="Z/TIR_w_PKT – zm. tir. w pkt artykułem (punktem)"/>
    <w:basedOn w:val="TIRtiret"/>
    <w:uiPriority w:val="33"/>
    <w:qFormat/>
    <w:rsid w:val="006C566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C5663"/>
    <w:pPr>
      <w:spacing w:before="80"/>
      <w:ind w:left="900"/>
    </w:pPr>
  </w:style>
  <w:style w:type="paragraph" w:customStyle="1" w:styleId="2TIRpodwjnytiret">
    <w:name w:val="2TIR – podwójny tiret"/>
    <w:basedOn w:val="TIRtiret"/>
    <w:uiPriority w:val="73"/>
    <w:qFormat/>
    <w:rsid w:val="006C5663"/>
    <w:pPr>
      <w:ind w:left="1420" w:hanging="360"/>
    </w:pPr>
  </w:style>
  <w:style w:type="character" w:styleId="Odwoanieprzypisudolnego">
    <w:name w:val="footnote reference"/>
    <w:uiPriority w:val="99"/>
    <w:rsid w:val="006C5663"/>
    <w:rPr>
      <w:rFonts w:cs="Times New Roman"/>
      <w:vertAlign w:val="superscript"/>
    </w:rPr>
  </w:style>
  <w:style w:type="paragraph" w:styleId="Nagwek">
    <w:name w:val="header"/>
    <w:basedOn w:val="Normalny"/>
    <w:link w:val="NagwekZnak"/>
    <w:uiPriority w:val="99"/>
    <w:rsid w:val="006C566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C5663"/>
    <w:rPr>
      <w:kern w:val="1"/>
      <w:sz w:val="20"/>
      <w:lang w:eastAsia="ar-SA"/>
    </w:rPr>
  </w:style>
  <w:style w:type="paragraph" w:styleId="Stopka">
    <w:name w:val="footer"/>
    <w:basedOn w:val="Normalny"/>
    <w:link w:val="StopkaZnak"/>
    <w:uiPriority w:val="99"/>
    <w:rsid w:val="006C566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6C5663"/>
    <w:rPr>
      <w:kern w:val="1"/>
      <w:sz w:val="20"/>
      <w:lang w:eastAsia="ar-SA"/>
    </w:rPr>
  </w:style>
  <w:style w:type="paragraph" w:styleId="Tekstdymka">
    <w:name w:val="Balloon Text"/>
    <w:basedOn w:val="Normalny"/>
    <w:link w:val="TekstdymkaZnak"/>
    <w:uiPriority w:val="99"/>
    <w:rsid w:val="006C566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6C5663"/>
    <w:rPr>
      <w:rFonts w:ascii="Tahoma" w:hAnsi="Tahoma" w:cs="Tahoma"/>
      <w:kern w:val="1"/>
      <w:sz w:val="20"/>
      <w:szCs w:val="16"/>
      <w:lang w:eastAsia="ar-SA"/>
    </w:rPr>
  </w:style>
  <w:style w:type="paragraph" w:customStyle="1" w:styleId="ARTartustawynprozporzdzenia">
    <w:name w:val="ART(§) – art. ustawy (§ np. rozporządzenia)"/>
    <w:uiPriority w:val="11"/>
    <w:qFormat/>
    <w:rsid w:val="006C566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C5663"/>
    <w:pPr>
      <w:spacing w:before="80"/>
      <w:ind w:left="1260"/>
    </w:pPr>
  </w:style>
  <w:style w:type="paragraph" w:customStyle="1" w:styleId="ZTIRwLITzmtirwlitartykuempunktem">
    <w:name w:val="Z/TIR_w_LIT – zm. tir. w lit. artykułem (punktem)"/>
    <w:basedOn w:val="TIRtiret"/>
    <w:uiPriority w:val="33"/>
    <w:qFormat/>
    <w:rsid w:val="006C566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C5663"/>
    <w:pPr>
      <w:spacing w:before="80"/>
      <w:ind w:left="840"/>
    </w:pPr>
  </w:style>
  <w:style w:type="paragraph" w:customStyle="1" w:styleId="nowela">
    <w:name w:val="nowela"/>
    <w:basedOn w:val="ARTartustawynprozporzdzenia"/>
    <w:uiPriority w:val="99"/>
    <w:semiHidden/>
    <w:qFormat/>
    <w:rsid w:val="006C5663"/>
    <w:pPr>
      <w:spacing w:before="60"/>
      <w:ind w:left="510"/>
    </w:pPr>
  </w:style>
  <w:style w:type="character" w:customStyle="1" w:styleId="Nagwek1Znak">
    <w:name w:val="Nagłówek 1 Znak"/>
    <w:basedOn w:val="Domylnaczcionkaakapitu"/>
    <w:link w:val="Nagwek1"/>
    <w:uiPriority w:val="99"/>
    <w:rsid w:val="006C5663"/>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C5663"/>
    <w:pPr>
      <w:widowControl w:val="0"/>
      <w:suppressAutoHyphens/>
    </w:pPr>
    <w:rPr>
      <w:kern w:val="1"/>
      <w:lang w:eastAsia="ar-SA"/>
    </w:rPr>
  </w:style>
  <w:style w:type="paragraph" w:customStyle="1" w:styleId="ZPKTzmpktartykuempunktem">
    <w:name w:val="Z/PKT – zm. pkt artykułem (punktem)"/>
    <w:basedOn w:val="PKTpunkt"/>
    <w:uiPriority w:val="31"/>
    <w:qFormat/>
    <w:rsid w:val="006C5663"/>
    <w:pPr>
      <w:spacing w:before="80"/>
      <w:ind w:left="900" w:hanging="480"/>
    </w:pPr>
  </w:style>
  <w:style w:type="paragraph" w:customStyle="1" w:styleId="ZARTzmartartykuempunktem">
    <w:name w:val="Z/ART(§) – zm. art. (§) artykułem (punktem)"/>
    <w:basedOn w:val="ARTartustawynprozporzdzenia"/>
    <w:uiPriority w:val="30"/>
    <w:qFormat/>
    <w:rsid w:val="006C566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C566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C5663"/>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C566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C5663"/>
    <w:rPr>
      <w:bCs/>
    </w:rPr>
  </w:style>
  <w:style w:type="paragraph" w:customStyle="1" w:styleId="OZNRODZAKTUtznustawalubrozporzdzenieiorganwydajcy">
    <w:name w:val="OZN_RODZ_AKTU – tzn. ustawa lub rozporządzenie i organ wydający"/>
    <w:next w:val="DATAAKTUdatauchwalenialubwydaniaaktu"/>
    <w:uiPriority w:val="5"/>
    <w:rsid w:val="006C5663"/>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C5663"/>
    <w:pPr>
      <w:spacing w:before="120"/>
    </w:pPr>
    <w:rPr>
      <w:bCs/>
    </w:rPr>
  </w:style>
  <w:style w:type="paragraph" w:customStyle="1" w:styleId="PKTpunkt">
    <w:name w:val="PKT – punkt"/>
    <w:basedOn w:val="ARTartustawynprozporzdzenia"/>
    <w:uiPriority w:val="13"/>
    <w:qFormat/>
    <w:rsid w:val="006C566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C5663"/>
    <w:pPr>
      <w:ind w:left="0" w:firstLine="0"/>
    </w:pPr>
  </w:style>
  <w:style w:type="paragraph" w:customStyle="1" w:styleId="LITlitera">
    <w:name w:val="LIT – litera"/>
    <w:basedOn w:val="PKTpunkt"/>
    <w:uiPriority w:val="14"/>
    <w:qFormat/>
    <w:rsid w:val="006C5663"/>
    <w:pPr>
      <w:ind w:left="780" w:hanging="360"/>
    </w:pPr>
  </w:style>
  <w:style w:type="paragraph" w:customStyle="1" w:styleId="CZWSPLITczwsplnaliter">
    <w:name w:val="CZ_WSP_LIT – część wspólna liter"/>
    <w:basedOn w:val="LITlitera"/>
    <w:next w:val="USTustnpkodeksu"/>
    <w:uiPriority w:val="17"/>
    <w:qFormat/>
    <w:rsid w:val="006C5663"/>
    <w:pPr>
      <w:ind w:left="420" w:firstLine="0"/>
    </w:pPr>
    <w:rPr>
      <w:szCs w:val="24"/>
    </w:rPr>
  </w:style>
  <w:style w:type="paragraph" w:customStyle="1" w:styleId="TIRtiret">
    <w:name w:val="TIR – tiret"/>
    <w:basedOn w:val="LITlitera"/>
    <w:uiPriority w:val="15"/>
    <w:qFormat/>
    <w:rsid w:val="006C5663"/>
    <w:pPr>
      <w:ind w:left="1060" w:hanging="200"/>
    </w:pPr>
  </w:style>
  <w:style w:type="paragraph" w:customStyle="1" w:styleId="CZWSPTIRczwsplnatiret">
    <w:name w:val="CZ_WSP_TIR – część wspólna tiret"/>
    <w:basedOn w:val="TIRtiret"/>
    <w:next w:val="USTustnpkodeksu"/>
    <w:uiPriority w:val="17"/>
    <w:qFormat/>
    <w:rsid w:val="006C5663"/>
    <w:pPr>
      <w:ind w:left="780" w:firstLine="0"/>
    </w:pPr>
  </w:style>
  <w:style w:type="paragraph" w:customStyle="1" w:styleId="CYTcytatnpprzysigi">
    <w:name w:val="CYT – cytat np. przysięgi"/>
    <w:basedOn w:val="USTustnpkodeksu"/>
    <w:next w:val="USTustnpkodeksu"/>
    <w:uiPriority w:val="18"/>
    <w:qFormat/>
    <w:rsid w:val="006C566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C566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C566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C5663"/>
    <w:pPr>
      <w:spacing w:before="80"/>
      <w:ind w:left="1200"/>
    </w:pPr>
  </w:style>
  <w:style w:type="paragraph" w:customStyle="1" w:styleId="ZLITTIRwLITzmtirwlitliter">
    <w:name w:val="Z_LIT/TIR_w_LIT – zm. tir. w lit. literą"/>
    <w:basedOn w:val="TIRtiret"/>
    <w:uiPriority w:val="49"/>
    <w:qFormat/>
    <w:rsid w:val="006C5663"/>
    <w:pPr>
      <w:spacing w:before="80"/>
      <w:ind w:left="1480"/>
    </w:pPr>
  </w:style>
  <w:style w:type="paragraph" w:customStyle="1" w:styleId="TYTDZOZNoznaczenietytuulubdziau">
    <w:name w:val="TYT(DZ)_OZN – oznaczenie tytułu lub działu"/>
    <w:next w:val="Normalny"/>
    <w:uiPriority w:val="9"/>
    <w:qFormat/>
    <w:rsid w:val="006C566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C566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C566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C566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C5663"/>
    <w:pPr>
      <w:spacing w:before="80"/>
      <w:ind w:left="420"/>
    </w:pPr>
  </w:style>
  <w:style w:type="paragraph" w:customStyle="1" w:styleId="ZZLITzmianazmlit">
    <w:name w:val="ZZ/LIT – zmiana zm. lit."/>
    <w:basedOn w:val="ZZPKTzmianazmpkt"/>
    <w:uiPriority w:val="67"/>
    <w:qFormat/>
    <w:rsid w:val="006C5663"/>
    <w:pPr>
      <w:ind w:left="2320" w:hanging="420"/>
    </w:pPr>
  </w:style>
  <w:style w:type="paragraph" w:customStyle="1" w:styleId="ZZTIRzmianazmtir">
    <w:name w:val="ZZ/TIR – zmiana zm. tir."/>
    <w:basedOn w:val="ZZLITzmianazmlit"/>
    <w:uiPriority w:val="67"/>
    <w:qFormat/>
    <w:rsid w:val="006C566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C566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C5663"/>
    <w:pPr>
      <w:spacing w:before="80"/>
      <w:ind w:left="780" w:firstLine="480"/>
    </w:pPr>
  </w:style>
  <w:style w:type="paragraph" w:customStyle="1" w:styleId="ZLITPKTzmpktliter">
    <w:name w:val="Z_LIT/PKT – zm. pkt literą"/>
    <w:basedOn w:val="PKTpunkt"/>
    <w:uiPriority w:val="47"/>
    <w:qFormat/>
    <w:rsid w:val="006C566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C5663"/>
    <w:pPr>
      <w:spacing w:before="80"/>
      <w:ind w:firstLine="0"/>
    </w:pPr>
  </w:style>
  <w:style w:type="paragraph" w:customStyle="1" w:styleId="ZLITLITzmlitliter">
    <w:name w:val="Z_LIT/LIT – zm. lit. literą"/>
    <w:basedOn w:val="LITlitera"/>
    <w:uiPriority w:val="48"/>
    <w:qFormat/>
    <w:rsid w:val="006C566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C5663"/>
    <w:pPr>
      <w:spacing w:before="80"/>
      <w:ind w:left="780"/>
    </w:pPr>
  </w:style>
  <w:style w:type="paragraph" w:customStyle="1" w:styleId="ZLITTIRzmtirliter">
    <w:name w:val="Z_LIT/TIR – zm. tir. literą"/>
    <w:basedOn w:val="TIRtiret"/>
    <w:uiPriority w:val="49"/>
    <w:qFormat/>
    <w:rsid w:val="006C566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C5663"/>
    <w:pPr>
      <w:ind w:left="2380" w:firstLine="0"/>
    </w:pPr>
  </w:style>
  <w:style w:type="paragraph" w:customStyle="1" w:styleId="ZLITLITwPKTzmlitwpktliter">
    <w:name w:val="Z_LIT/LIT_w_PKT – zm. lit. w pkt literą"/>
    <w:basedOn w:val="LITlitera"/>
    <w:uiPriority w:val="48"/>
    <w:qFormat/>
    <w:rsid w:val="006C566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C5663"/>
    <w:pPr>
      <w:spacing w:before="80"/>
      <w:ind w:left="1260"/>
    </w:pPr>
  </w:style>
  <w:style w:type="paragraph" w:customStyle="1" w:styleId="ZLITTIRwPKTzmtirwpktliter">
    <w:name w:val="Z_LIT/TIR_w_PKT – zm. tir. w pkt literą"/>
    <w:basedOn w:val="TIRtiret"/>
    <w:uiPriority w:val="49"/>
    <w:qFormat/>
    <w:rsid w:val="006C566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C5663"/>
    <w:pPr>
      <w:spacing w:before="80"/>
      <w:ind w:left="1620"/>
    </w:pPr>
  </w:style>
  <w:style w:type="paragraph" w:styleId="Tekstprzypisudolnego">
    <w:name w:val="footnote text"/>
    <w:basedOn w:val="Normalny"/>
    <w:link w:val="TekstprzypisudolnegoZnak"/>
    <w:uiPriority w:val="99"/>
    <w:semiHidden/>
    <w:qFormat/>
    <w:locked/>
    <w:rsid w:val="006C5663"/>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C5663"/>
    <w:rPr>
      <w:sz w:val="20"/>
    </w:rPr>
  </w:style>
  <w:style w:type="paragraph" w:customStyle="1" w:styleId="ZTIRLITzmlittiret">
    <w:name w:val="Z_TIR/LIT – zm. lit. tiret"/>
    <w:basedOn w:val="LITlitera"/>
    <w:uiPriority w:val="57"/>
    <w:qFormat/>
    <w:rsid w:val="006C566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C5663"/>
    <w:pPr>
      <w:spacing w:before="80"/>
      <w:ind w:left="1060"/>
    </w:pPr>
  </w:style>
  <w:style w:type="paragraph" w:customStyle="1" w:styleId="ZTIRTIRzmtirtiret">
    <w:name w:val="Z_TIR/TIR – zm. tir. tiret"/>
    <w:basedOn w:val="TIRtiret"/>
    <w:uiPriority w:val="57"/>
    <w:qFormat/>
    <w:rsid w:val="006C566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C5663"/>
    <w:pPr>
      <w:ind w:left="2740" w:firstLine="0"/>
    </w:pPr>
  </w:style>
  <w:style w:type="paragraph" w:customStyle="1" w:styleId="ZZTIRwLITzmianazmtirwlit">
    <w:name w:val="ZZ/TIR_w_LIT – zmiana zm. tir. w lit."/>
    <w:basedOn w:val="ZZTIRzmianazmtir"/>
    <w:uiPriority w:val="67"/>
    <w:qFormat/>
    <w:rsid w:val="006C5663"/>
    <w:pPr>
      <w:ind w:left="2600" w:hanging="200"/>
    </w:pPr>
  </w:style>
  <w:style w:type="paragraph" w:customStyle="1" w:styleId="ZTIRTIRwLITzmtirwlittiret">
    <w:name w:val="Z_TIR/TIR_w_LIT – zm. tir. w lit. tiret"/>
    <w:basedOn w:val="TIRtiret"/>
    <w:uiPriority w:val="57"/>
    <w:qFormat/>
    <w:rsid w:val="006C566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C566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C5663"/>
    <w:pPr>
      <w:ind w:left="1060"/>
    </w:pPr>
  </w:style>
  <w:style w:type="paragraph" w:customStyle="1" w:styleId="Z2TIRzmpodwtirartykuempunktem">
    <w:name w:val="Z/2TIR – zm. podw. tir. artykułem (punktem)"/>
    <w:basedOn w:val="TIRtiret"/>
    <w:uiPriority w:val="73"/>
    <w:qFormat/>
    <w:rsid w:val="006C566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C5663"/>
    <w:pPr>
      <w:ind w:left="2320" w:firstLine="0"/>
    </w:pPr>
  </w:style>
  <w:style w:type="paragraph" w:customStyle="1" w:styleId="ZLIT2TIRzmpodwtirliter">
    <w:name w:val="Z_LIT/2TIR – zm. podw. tir. literą"/>
    <w:basedOn w:val="TIRtiret"/>
    <w:uiPriority w:val="75"/>
    <w:qFormat/>
    <w:rsid w:val="006C5663"/>
    <w:pPr>
      <w:spacing w:before="80"/>
      <w:ind w:left="1200" w:hanging="420"/>
    </w:pPr>
  </w:style>
  <w:style w:type="paragraph" w:customStyle="1" w:styleId="ZTIR2TIRzmpodwtirtiret">
    <w:name w:val="Z_TIR/2TIR – zm. podw. tir. tiret"/>
    <w:basedOn w:val="TIRtiret"/>
    <w:uiPriority w:val="78"/>
    <w:qFormat/>
    <w:rsid w:val="006C566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C566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C5663"/>
    <w:pPr>
      <w:spacing w:before="80"/>
      <w:ind w:left="1900" w:hanging="360"/>
    </w:pPr>
  </w:style>
  <w:style w:type="paragraph" w:customStyle="1" w:styleId="ZTIRPKTzmpkttiret">
    <w:name w:val="Z_TIR/PKT – zm. pkt tiret"/>
    <w:basedOn w:val="PKTpunkt"/>
    <w:uiPriority w:val="56"/>
    <w:qFormat/>
    <w:rsid w:val="006C5663"/>
    <w:pPr>
      <w:spacing w:before="80"/>
      <w:ind w:left="1540" w:hanging="480"/>
    </w:pPr>
  </w:style>
  <w:style w:type="paragraph" w:customStyle="1" w:styleId="ZTIRLITwPKTzmlitwpkttiret">
    <w:name w:val="Z_TIR/LIT_w_PKT – zm. lit. w pkt tiret"/>
    <w:basedOn w:val="LITlitera"/>
    <w:uiPriority w:val="57"/>
    <w:qFormat/>
    <w:rsid w:val="006C5663"/>
    <w:pPr>
      <w:spacing w:before="80"/>
      <w:ind w:left="1900"/>
    </w:pPr>
  </w:style>
  <w:style w:type="paragraph" w:customStyle="1" w:styleId="ZTIRCZWSPLITwPKTzmczciwsplitwpkttiret">
    <w:name w:val="Z_TIR/CZ_WSP_LIT_w_PKT – zm. części wsp. lit. w pkt tiret"/>
    <w:basedOn w:val="CZWSPLITczwsplnaliter"/>
    <w:uiPriority w:val="59"/>
    <w:qFormat/>
    <w:rsid w:val="006C5663"/>
    <w:pPr>
      <w:spacing w:before="80"/>
      <w:ind w:left="1540"/>
    </w:pPr>
  </w:style>
  <w:style w:type="paragraph" w:customStyle="1" w:styleId="ZTIR2TIRwLITzmpodwtirwlittiret">
    <w:name w:val="Z_TIR/2TIR_w_LIT – zm. podw. tir. w lit. tiret"/>
    <w:basedOn w:val="TIRtiret"/>
    <w:uiPriority w:val="79"/>
    <w:qFormat/>
    <w:rsid w:val="006C566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C5663"/>
    <w:pPr>
      <w:spacing w:before="80"/>
      <w:ind w:left="1760"/>
    </w:pPr>
  </w:style>
  <w:style w:type="paragraph" w:customStyle="1" w:styleId="ZTIR2TIRwTIRzmpodwtirwtirtiret">
    <w:name w:val="Z_TIR/2TIR_w_TIR – zm. podw. tir. w tir. tiret"/>
    <w:basedOn w:val="TIRtiret"/>
    <w:uiPriority w:val="78"/>
    <w:qFormat/>
    <w:rsid w:val="006C566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C5663"/>
    <w:pPr>
      <w:spacing w:before="80"/>
      <w:ind w:left="1400"/>
    </w:pPr>
  </w:style>
  <w:style w:type="paragraph" w:customStyle="1" w:styleId="Z2TIRLITzmlitpodwjnymtiret">
    <w:name w:val="Z_2TIR/LIT – zm. lit. podwójnym tiret"/>
    <w:basedOn w:val="LITlitera"/>
    <w:uiPriority w:val="84"/>
    <w:qFormat/>
    <w:rsid w:val="006C5663"/>
    <w:pPr>
      <w:spacing w:before="80"/>
      <w:ind w:left="1840" w:hanging="420"/>
    </w:pPr>
  </w:style>
  <w:style w:type="paragraph" w:customStyle="1" w:styleId="ZZ2TIRwTIRzmianazmpodwtirwtir">
    <w:name w:val="ZZ/2TIR_w_TIR – zmiana zm. podw. tir. w tir."/>
    <w:basedOn w:val="ZZCZWSP2TIRzmianazmczciwsppodwtir"/>
    <w:uiPriority w:val="93"/>
    <w:qFormat/>
    <w:rsid w:val="006C5663"/>
    <w:pPr>
      <w:ind w:left="2600" w:hanging="360"/>
    </w:pPr>
  </w:style>
  <w:style w:type="paragraph" w:customStyle="1" w:styleId="ZZ2TIRwLITzmianazmpodwtirwlit">
    <w:name w:val="ZZ/2TIR_w_LIT – zmiana zm. podw. tir. w lit."/>
    <w:basedOn w:val="ZZ2TIRwTIRzmianazmpodwtirwtir"/>
    <w:uiPriority w:val="94"/>
    <w:qFormat/>
    <w:rsid w:val="006C5663"/>
    <w:pPr>
      <w:ind w:left="2960"/>
    </w:pPr>
  </w:style>
  <w:style w:type="paragraph" w:customStyle="1" w:styleId="Z2TIRTIRwLITzmtirwlitpodwjnymtiret">
    <w:name w:val="Z_2TIR/TIR_w_LIT – zm. tir. w lit. podwójnym tiret"/>
    <w:basedOn w:val="TIRtiret"/>
    <w:uiPriority w:val="84"/>
    <w:qFormat/>
    <w:rsid w:val="006C566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C5663"/>
    <w:pPr>
      <w:spacing w:before="80"/>
      <w:ind w:left="1840"/>
    </w:pPr>
  </w:style>
  <w:style w:type="paragraph" w:customStyle="1" w:styleId="ZZ2TIRwPKTzmianazmpodwtirwpkt">
    <w:name w:val="ZZ/2TIR_w_PKT – zmiana zm. podw. tir. w pkt"/>
    <w:basedOn w:val="ZZ2TIRwLITzmianazmpodwtirwlit"/>
    <w:uiPriority w:val="94"/>
    <w:qFormat/>
    <w:rsid w:val="006C5663"/>
    <w:pPr>
      <w:ind w:left="3380"/>
    </w:pPr>
  </w:style>
  <w:style w:type="paragraph" w:customStyle="1" w:styleId="ZZCZWSP2TIRwTIRzmianazmczciwsppodwtirwtir">
    <w:name w:val="ZZ/CZ_WSP_2TIR_w_TIR – zmiana zm. części wsp. podw. tir. w tir."/>
    <w:basedOn w:val="ZZ2TIRwLITzmianazmpodwtirwlit"/>
    <w:uiPriority w:val="94"/>
    <w:qFormat/>
    <w:rsid w:val="006C5663"/>
    <w:pPr>
      <w:ind w:left="2240" w:firstLine="0"/>
    </w:pPr>
  </w:style>
  <w:style w:type="paragraph" w:customStyle="1" w:styleId="Z2TIR2TIRwTIRzmpodwtirwtirpodwjnymtiret">
    <w:name w:val="Z_2TIR/2TIR_w_TIR – zm. podw. tir. w tir. podwójnym tiret"/>
    <w:basedOn w:val="TIRtiret"/>
    <w:uiPriority w:val="85"/>
    <w:qFormat/>
    <w:rsid w:val="006C566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C5663"/>
    <w:pPr>
      <w:spacing w:before="80"/>
      <w:ind w:left="1760"/>
    </w:pPr>
  </w:style>
  <w:style w:type="paragraph" w:customStyle="1" w:styleId="Z2TIR2TIRwLITzmpodwtirwlitpodwjnymtiret">
    <w:name w:val="Z_2TIR/2TIR_w_LIT – zm. podw. tir. w lit. podwójnym tiret"/>
    <w:basedOn w:val="TIRtiret"/>
    <w:uiPriority w:val="86"/>
    <w:qFormat/>
    <w:rsid w:val="006C566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C566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C566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C5663"/>
    <w:pPr>
      <w:ind w:left="420"/>
    </w:pPr>
    <w:rPr>
      <w:b w:val="0"/>
    </w:rPr>
  </w:style>
  <w:style w:type="character" w:styleId="Odwoaniedokomentarza">
    <w:name w:val="annotation reference"/>
    <w:basedOn w:val="Domylnaczcionkaakapitu"/>
    <w:uiPriority w:val="99"/>
    <w:rsid w:val="006C5663"/>
    <w:rPr>
      <w:sz w:val="16"/>
      <w:szCs w:val="16"/>
    </w:rPr>
  </w:style>
  <w:style w:type="paragraph" w:styleId="Tekstkomentarza">
    <w:name w:val="annotation text"/>
    <w:basedOn w:val="Normalny"/>
    <w:link w:val="TekstkomentarzaZnak"/>
    <w:uiPriority w:val="99"/>
    <w:rsid w:val="006C5663"/>
    <w:rPr>
      <w:rFonts w:eastAsia="Times New Roman" w:cs="Times New Roman"/>
      <w:szCs w:val="24"/>
    </w:rPr>
  </w:style>
  <w:style w:type="character" w:customStyle="1" w:styleId="TekstkomentarzaZnak">
    <w:name w:val="Tekst komentarza Znak"/>
    <w:basedOn w:val="Domylnaczcionkaakapitu"/>
    <w:link w:val="Tekstkomentarza"/>
    <w:uiPriority w:val="99"/>
    <w:rsid w:val="006C5663"/>
    <w:rPr>
      <w:sz w:val="20"/>
    </w:rPr>
  </w:style>
  <w:style w:type="paragraph" w:styleId="Tematkomentarza">
    <w:name w:val="annotation subject"/>
    <w:basedOn w:val="Tekstkomentarza"/>
    <w:next w:val="Tekstkomentarza"/>
    <w:link w:val="TematkomentarzaZnak"/>
    <w:uiPriority w:val="99"/>
    <w:rsid w:val="006C5663"/>
    <w:rPr>
      <w:b/>
      <w:bCs/>
    </w:rPr>
  </w:style>
  <w:style w:type="character" w:customStyle="1" w:styleId="TematkomentarzaZnak">
    <w:name w:val="Temat komentarza Znak"/>
    <w:basedOn w:val="TekstkomentarzaZnak"/>
    <w:link w:val="Tematkomentarza"/>
    <w:uiPriority w:val="99"/>
    <w:rsid w:val="006C5663"/>
    <w:rPr>
      <w:b/>
      <w:bCs/>
      <w:sz w:val="20"/>
    </w:rPr>
  </w:style>
  <w:style w:type="paragraph" w:customStyle="1" w:styleId="ZZARTzmianazmart">
    <w:name w:val="ZZ/ART(§) – zmiana zm. art. (§)"/>
    <w:basedOn w:val="ZARTzmartartykuempunktem"/>
    <w:uiPriority w:val="65"/>
    <w:qFormat/>
    <w:rsid w:val="006C5663"/>
    <w:pPr>
      <w:ind w:left="1900"/>
    </w:pPr>
  </w:style>
  <w:style w:type="paragraph" w:customStyle="1" w:styleId="ZZPKTzmianazmpkt">
    <w:name w:val="ZZ/PKT – zmiana zm. pkt"/>
    <w:basedOn w:val="ZPKTzmpktartykuempunktem"/>
    <w:uiPriority w:val="66"/>
    <w:qFormat/>
    <w:rsid w:val="006C5663"/>
    <w:pPr>
      <w:ind w:left="2380"/>
    </w:pPr>
  </w:style>
  <w:style w:type="paragraph" w:customStyle="1" w:styleId="ZZLITwPKTzmianazmlitwpkt">
    <w:name w:val="ZZ/LIT_w_PKT – zmiana zm. lit. w pkt"/>
    <w:basedOn w:val="ZLITwPKTzmlitwpktartykuempunktem"/>
    <w:uiPriority w:val="67"/>
    <w:qFormat/>
    <w:rsid w:val="006C5663"/>
    <w:pPr>
      <w:ind w:left="2740"/>
    </w:pPr>
  </w:style>
  <w:style w:type="paragraph" w:customStyle="1" w:styleId="ZZTIRwPKTzmianazmtirwpkt">
    <w:name w:val="ZZ/TIR_w_PKT – zmiana zm. tir. w pkt"/>
    <w:basedOn w:val="ZTIRwPKTzmtirwpktartykuempunktem"/>
    <w:uiPriority w:val="67"/>
    <w:qFormat/>
    <w:rsid w:val="006C5663"/>
    <w:pPr>
      <w:ind w:left="3020"/>
    </w:pPr>
  </w:style>
  <w:style w:type="paragraph" w:customStyle="1" w:styleId="ODNONIKtreodnonika">
    <w:name w:val="ODNOŚNIK – treść odnośnika"/>
    <w:uiPriority w:val="19"/>
    <w:qFormat/>
    <w:rsid w:val="006C5663"/>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C566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C566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C5663"/>
    <w:rPr>
      <w:rFonts w:ascii="Times New Roman" w:hAnsi="Times New Roman"/>
    </w:rPr>
  </w:style>
  <w:style w:type="paragraph" w:customStyle="1" w:styleId="ZTIRTIRwPKTzmtirwpkttiret">
    <w:name w:val="Z_TIR/TIR_w_PKT – zm. tir. w pkt tiret"/>
    <w:basedOn w:val="ZTIRTIRwLITzmtirwlittiret"/>
    <w:uiPriority w:val="57"/>
    <w:qFormat/>
    <w:rsid w:val="006C5663"/>
    <w:pPr>
      <w:ind w:left="2180"/>
    </w:pPr>
  </w:style>
  <w:style w:type="paragraph" w:customStyle="1" w:styleId="ZTIRCZWSPTIRwPKTzmczciwsptirtiret">
    <w:name w:val="Z_TIR/CZ_WSP_TIR_w_PKT – zm. części wsp. tir. tiret"/>
    <w:basedOn w:val="ZTIRTIRwPKTzmtirwpkttiret"/>
    <w:next w:val="TIRtiret"/>
    <w:uiPriority w:val="60"/>
    <w:qFormat/>
    <w:rsid w:val="006C566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C5663"/>
    <w:pPr>
      <w:ind w:left="420" w:firstLine="0"/>
    </w:pPr>
  </w:style>
  <w:style w:type="paragraph" w:customStyle="1" w:styleId="ROZDZODDZOZNoznaczenierozdziauluboddziau">
    <w:name w:val="ROZDZ(ODDZ)_OZN – oznaczenie rozdziału lub oddziału"/>
    <w:next w:val="ARTartustawynprozporzdzenia"/>
    <w:uiPriority w:val="10"/>
    <w:qFormat/>
    <w:rsid w:val="006C566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C5663"/>
    <w:pPr>
      <w:spacing w:before="80"/>
      <w:ind w:left="1840" w:hanging="420"/>
    </w:pPr>
  </w:style>
  <w:style w:type="paragraph" w:customStyle="1" w:styleId="Z2TIRTIRzmtirpodwjnymtiret">
    <w:name w:val="Z_2TIR/TIR – zm. tir. podwójnym tiret"/>
    <w:basedOn w:val="TIRtiret"/>
    <w:uiPriority w:val="84"/>
    <w:qFormat/>
    <w:rsid w:val="006C566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C5663"/>
    <w:pPr>
      <w:spacing w:before="80"/>
      <w:ind w:left="840"/>
    </w:pPr>
  </w:style>
  <w:style w:type="paragraph" w:customStyle="1" w:styleId="ZLITSKARNzmsankcjikarnejliter">
    <w:name w:val="Z_LIT/S_KARN – zm. sankcji karnej literą"/>
    <w:basedOn w:val="ZSKARNzmsankcjikarnejwszczeglnociwKodeksiekarnym"/>
    <w:uiPriority w:val="53"/>
    <w:qFormat/>
    <w:rsid w:val="006C566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C5663"/>
    <w:pPr>
      <w:ind w:left="1540" w:firstLine="0"/>
    </w:pPr>
  </w:style>
  <w:style w:type="paragraph" w:customStyle="1" w:styleId="Z2TIRwLITzmpodwtirwlitartykuempunktem">
    <w:name w:val="Z/2TIR_w_LIT – zm. podw. tir. w lit. artykułem (punktem)"/>
    <w:basedOn w:val="Z2TIRwPKTzmpodwtirwpktartykuempunktem"/>
    <w:uiPriority w:val="74"/>
    <w:qFormat/>
    <w:rsid w:val="006C5663"/>
    <w:pPr>
      <w:ind w:left="1480"/>
    </w:pPr>
  </w:style>
  <w:style w:type="paragraph" w:customStyle="1" w:styleId="Z2TIRwTIRzmpodwtirwtirartykuempunktem">
    <w:name w:val="Z/2TIR_w_TIR – zm. podw. tir. w tir. artykułem (punktem)"/>
    <w:basedOn w:val="Z2TIRwLITzmpodwtirwlitartykuempunktem"/>
    <w:uiPriority w:val="73"/>
    <w:qFormat/>
    <w:rsid w:val="006C566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C566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C5663"/>
    <w:pPr>
      <w:ind w:left="1120" w:firstLine="0"/>
    </w:pPr>
  </w:style>
  <w:style w:type="paragraph" w:customStyle="1" w:styleId="ZZCZWSP2TIRzmianazmczciwsppodwtir">
    <w:name w:val="ZZ/CZ_WSP_2TIR – zmiana zm. części wsp. podw. tir."/>
    <w:basedOn w:val="ZZTIRzmianazmtir"/>
    <w:next w:val="ZZUSTzmianazmust"/>
    <w:uiPriority w:val="94"/>
    <w:qFormat/>
    <w:rsid w:val="006C5663"/>
    <w:pPr>
      <w:ind w:left="1900" w:firstLine="0"/>
    </w:pPr>
  </w:style>
  <w:style w:type="paragraph" w:customStyle="1" w:styleId="PKTODNONIKApunktodnonika">
    <w:name w:val="PKT_ODNOŚNIKA – punkt odnośnika"/>
    <w:basedOn w:val="ODNONIKtreodnonika"/>
    <w:uiPriority w:val="19"/>
    <w:qFormat/>
    <w:rsid w:val="006C5663"/>
    <w:pPr>
      <w:ind w:left="560"/>
    </w:pPr>
  </w:style>
  <w:style w:type="paragraph" w:customStyle="1" w:styleId="ZODNONIKAzmtekstuodnonikaartykuempunktem">
    <w:name w:val="Z/ODNOŚNIKA – zm. tekstu odnośnika artykułem (punktem)"/>
    <w:basedOn w:val="ODNONIKtreodnonika"/>
    <w:uiPriority w:val="39"/>
    <w:qFormat/>
    <w:rsid w:val="006C566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C5663"/>
    <w:pPr>
      <w:ind w:left="1020"/>
    </w:pPr>
  </w:style>
  <w:style w:type="paragraph" w:customStyle="1" w:styleId="ZPKTODNONIKAzmpktodnonikaartykuempunktem">
    <w:name w:val="Z/PKT_ODNOŚNIKA – zm. pkt odnośnika artykułem (punktem)"/>
    <w:basedOn w:val="ZODNONIKAzmtekstuodnonikaartykuempunktem"/>
    <w:uiPriority w:val="39"/>
    <w:qFormat/>
    <w:rsid w:val="006C5663"/>
  </w:style>
  <w:style w:type="paragraph" w:customStyle="1" w:styleId="ZLIT2TIRwTIRzmpodwtirwtirliter">
    <w:name w:val="Z_LIT/2TIR_w_TIR – zm. podw. tir. w tir. literą"/>
    <w:basedOn w:val="ZLIT2TIRzmpodwtirliter"/>
    <w:uiPriority w:val="75"/>
    <w:qFormat/>
    <w:rsid w:val="006C5663"/>
    <w:pPr>
      <w:ind w:left="1480" w:hanging="360"/>
    </w:pPr>
  </w:style>
  <w:style w:type="paragraph" w:customStyle="1" w:styleId="ZLIT2TIRwLITzmpodwtirwlitliter">
    <w:name w:val="Z_LIT/2TIR_w_LIT – zm. podw. tir. w lit. literą"/>
    <w:basedOn w:val="ZLIT2TIRwTIRzmpodwtirwtirliter"/>
    <w:uiPriority w:val="76"/>
    <w:qFormat/>
    <w:rsid w:val="006C5663"/>
    <w:pPr>
      <w:ind w:left="1840"/>
    </w:pPr>
  </w:style>
  <w:style w:type="paragraph" w:customStyle="1" w:styleId="ZLIT2TIRwPKTzmpodwtirwpktliter">
    <w:name w:val="Z_LIT/2TIR_w_PKT – zm. podw. tir. w pkt literą"/>
    <w:basedOn w:val="ZLIT2TIRwLITzmpodwtirwlitliter"/>
    <w:uiPriority w:val="76"/>
    <w:qFormat/>
    <w:rsid w:val="006C566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C566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C566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C5663"/>
    <w:pPr>
      <w:ind w:left="1900" w:firstLine="0"/>
    </w:pPr>
  </w:style>
  <w:style w:type="paragraph" w:customStyle="1" w:styleId="ZTIR2TIRwPKTzmpodwtirwpkttiret">
    <w:name w:val="Z_TIR/2TIR_w_PKT – zm. podw. tir. w pkt tiret"/>
    <w:basedOn w:val="ZTIR2TIRwLITzmpodwtirwlittiret"/>
    <w:uiPriority w:val="79"/>
    <w:qFormat/>
    <w:rsid w:val="006C566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C566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C566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C566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C5663"/>
  </w:style>
  <w:style w:type="paragraph" w:customStyle="1" w:styleId="ZLITCZWSP2TIRzmczciwsppodwtirliter">
    <w:name w:val="Z_LIT/CZ_WSP_2TIR – zm. części wsp. podw. tir. literą"/>
    <w:basedOn w:val="ZLITCZWSPPKTzmczciwsppktliter"/>
    <w:next w:val="LITlitera"/>
    <w:uiPriority w:val="76"/>
    <w:qFormat/>
    <w:rsid w:val="006C5663"/>
  </w:style>
  <w:style w:type="paragraph" w:customStyle="1" w:styleId="ZTIRCZWSP2TIRzmczciwsppodwtirtiret">
    <w:name w:val="Z_TIR/CZ_WSP_2TIR – zm. części wsp. podw. tir. tiret"/>
    <w:basedOn w:val="ZLITCZWSP2TIRzmczciwsppodwtirliter"/>
    <w:next w:val="TIRtiret"/>
    <w:uiPriority w:val="79"/>
    <w:qFormat/>
    <w:rsid w:val="006C5663"/>
    <w:pPr>
      <w:ind w:left="1060"/>
    </w:pPr>
  </w:style>
  <w:style w:type="paragraph" w:customStyle="1" w:styleId="ZZ2TIRzmianazmpodwtir">
    <w:name w:val="ZZ/2TIR – zmiana zm. podw. tir."/>
    <w:basedOn w:val="ZZCZWSP2TIRzmianazmczciwsppodwtir"/>
    <w:uiPriority w:val="93"/>
    <w:qFormat/>
    <w:rsid w:val="006C566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C5663"/>
  </w:style>
  <w:style w:type="paragraph" w:customStyle="1" w:styleId="ZCZWSPTIRzmczciwsptirartykuempunktem">
    <w:name w:val="Z/CZ_WSP_TIR – zm. części wsp. tir. artykułem (punktem)"/>
    <w:basedOn w:val="ZCZWSPPKTzmczciwsppktartykuempunktem"/>
    <w:next w:val="PKTpunkt"/>
    <w:uiPriority w:val="35"/>
    <w:qFormat/>
    <w:rsid w:val="006C5663"/>
  </w:style>
  <w:style w:type="paragraph" w:customStyle="1" w:styleId="ZLITCZWSPLITzmczciwsplitliter">
    <w:name w:val="Z_LIT/CZ_WSP_LIT – zm. części wsp. lit. literą"/>
    <w:basedOn w:val="ZLITCZWSPPKTzmczciwsppktliter"/>
    <w:next w:val="LITlitera"/>
    <w:uiPriority w:val="51"/>
    <w:qFormat/>
    <w:rsid w:val="006C5663"/>
  </w:style>
  <w:style w:type="paragraph" w:customStyle="1" w:styleId="ZLITCZWSPTIRzmczciwsptirliter">
    <w:name w:val="Z_LIT/CZ_WSP_TIR – zm. części wsp. tir. literą"/>
    <w:basedOn w:val="ZLITCZWSPPKTzmczciwsppktliter"/>
    <w:next w:val="LITlitera"/>
    <w:uiPriority w:val="51"/>
    <w:qFormat/>
    <w:rsid w:val="006C5663"/>
  </w:style>
  <w:style w:type="paragraph" w:customStyle="1" w:styleId="ZTIRCZWSPLITzmczciwsplittiret">
    <w:name w:val="Z_TIR/CZ_WSP_LIT – zm. części wsp. lit. tiret"/>
    <w:basedOn w:val="ZTIRCZWSPPKTzmczciwsppkttiret"/>
    <w:next w:val="TIRtiret"/>
    <w:uiPriority w:val="59"/>
    <w:qFormat/>
    <w:rsid w:val="006C5663"/>
  </w:style>
  <w:style w:type="paragraph" w:customStyle="1" w:styleId="ZTIRCZWSPTIRzmczciwsptirtiret">
    <w:name w:val="Z_TIR/CZ_WSP_TIR – zm. części wsp. tir. tiret"/>
    <w:basedOn w:val="ZTIRCZWSPPKTzmczciwsppkttiret"/>
    <w:next w:val="TIRtiret"/>
    <w:uiPriority w:val="60"/>
    <w:qFormat/>
    <w:rsid w:val="006C5663"/>
  </w:style>
  <w:style w:type="paragraph" w:customStyle="1" w:styleId="ZZCZWSPLITzmianazmczciwsplit">
    <w:name w:val="ZZ/CZ_WSP_LIT – zmiana. zm. części wsp. lit."/>
    <w:basedOn w:val="ZZCZWSPPKTzmianazmczciwsppkt"/>
    <w:uiPriority w:val="69"/>
    <w:qFormat/>
    <w:rsid w:val="006C5663"/>
  </w:style>
  <w:style w:type="paragraph" w:customStyle="1" w:styleId="ZZCZWSPTIRzmianazmczciwsptir">
    <w:name w:val="ZZ/CZ_WSP_TIR – zmiana. zm. części wsp. tir."/>
    <w:basedOn w:val="ZZCZWSPPKTzmianazmczciwsppkt"/>
    <w:uiPriority w:val="69"/>
    <w:qFormat/>
    <w:rsid w:val="006C5663"/>
  </w:style>
  <w:style w:type="paragraph" w:customStyle="1" w:styleId="Z2TIRCZWSPTIRzmczciwsptirpodwjnymtiret">
    <w:name w:val="Z_2TIR/CZ_WSP_TIR – zm. części wsp. tir. podwójnym tiret"/>
    <w:basedOn w:val="Z2TIRCZWSPLITzmczciwsplitpodwjnymtiret"/>
    <w:next w:val="2TIRpodwjnytiret"/>
    <w:uiPriority w:val="87"/>
    <w:qFormat/>
    <w:rsid w:val="006C566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C5663"/>
  </w:style>
  <w:style w:type="paragraph" w:customStyle="1" w:styleId="ZUSTzmustartykuempunktem">
    <w:name w:val="Z/UST(§) – zm. ust. (§) artykułem (punktem)"/>
    <w:basedOn w:val="ZARTzmartartykuempunktem"/>
    <w:uiPriority w:val="30"/>
    <w:qFormat/>
    <w:rsid w:val="006C5663"/>
    <w:pPr>
      <w:spacing w:before="80"/>
    </w:pPr>
  </w:style>
  <w:style w:type="paragraph" w:customStyle="1" w:styleId="ZZUSTzmianazmust">
    <w:name w:val="ZZ/UST(§) – zmiana zm. ust. (§)"/>
    <w:basedOn w:val="ZZARTzmianazmart"/>
    <w:uiPriority w:val="65"/>
    <w:qFormat/>
    <w:rsid w:val="006C5663"/>
    <w:pPr>
      <w:spacing w:before="80"/>
    </w:pPr>
  </w:style>
  <w:style w:type="paragraph" w:customStyle="1" w:styleId="TYTDZPRZEDMprzedmiotregulacjitytuulubdziau">
    <w:name w:val="TYT(DZ)_PRZEDM – przedmiot regulacji tytułu lub działu"/>
    <w:next w:val="ARTartustawynprozporzdzenia"/>
    <w:uiPriority w:val="9"/>
    <w:qFormat/>
    <w:rsid w:val="006C566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C566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C566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C566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C566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C566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C5663"/>
    <w:pPr>
      <w:ind w:left="1900"/>
    </w:pPr>
  </w:style>
  <w:style w:type="paragraph" w:customStyle="1" w:styleId="TEKSTwTABELItekstzwcitympierwwierszem">
    <w:name w:val="TEKST_w_TABELI – tekst z wciętym pierw. wierszem"/>
    <w:basedOn w:val="Normalny"/>
    <w:uiPriority w:val="23"/>
    <w:unhideWhenUsed/>
    <w:qFormat/>
    <w:rsid w:val="006C566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C566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C5663"/>
    <w:pPr>
      <w:ind w:left="0" w:firstLine="0"/>
    </w:pPr>
  </w:style>
  <w:style w:type="paragraph" w:customStyle="1" w:styleId="P2wTABELIpoziom2numeracjiwtabeli">
    <w:name w:val="P2_w_TABELI – poziom 2 numeracji w tabeli"/>
    <w:basedOn w:val="P1wTABELIpoziom1numeracjiwtabeli"/>
    <w:uiPriority w:val="24"/>
    <w:unhideWhenUsed/>
    <w:qFormat/>
    <w:rsid w:val="006C5663"/>
    <w:pPr>
      <w:ind w:left="680"/>
    </w:pPr>
  </w:style>
  <w:style w:type="paragraph" w:customStyle="1" w:styleId="P3wTABELIpoziom3numeracjiwtabeli">
    <w:name w:val="P3_w_TABELI – poziom 3 numeracji w tabeli"/>
    <w:basedOn w:val="P2wTABELIpoziom2numeracjiwtabeli"/>
    <w:uiPriority w:val="24"/>
    <w:unhideWhenUsed/>
    <w:qFormat/>
    <w:rsid w:val="006C566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C566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C566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C5663"/>
    <w:pPr>
      <w:ind w:left="1021"/>
    </w:pPr>
  </w:style>
  <w:style w:type="paragraph" w:customStyle="1" w:styleId="P4wTABELIpoziom4numeracjiwtabeli">
    <w:name w:val="P4_w_TABELI – poziom 4 numeracji w tabeli"/>
    <w:basedOn w:val="P3wTABELIpoziom3numeracjiwtabeli"/>
    <w:uiPriority w:val="24"/>
    <w:unhideWhenUsed/>
    <w:qFormat/>
    <w:rsid w:val="006C5663"/>
    <w:pPr>
      <w:ind w:left="1361"/>
    </w:pPr>
  </w:style>
  <w:style w:type="paragraph" w:customStyle="1" w:styleId="TYTTABELItytutabeli">
    <w:name w:val="TYT_TABELI – tytuł tabeli"/>
    <w:basedOn w:val="Normalny"/>
    <w:uiPriority w:val="22"/>
    <w:unhideWhenUsed/>
    <w:qFormat/>
    <w:rsid w:val="006C5663"/>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C566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C566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C5663"/>
    <w:pPr>
      <w:jc w:val="left"/>
    </w:pPr>
  </w:style>
  <w:style w:type="paragraph" w:customStyle="1" w:styleId="TEKSTwporozumieniu">
    <w:name w:val="TEKST&quot;w porozumieniu:&quot;"/>
    <w:next w:val="NAZORGWPOROZUMIENIUnazwaorganuwporozumieniuzktrymaktjestwydawany"/>
    <w:uiPriority w:val="27"/>
    <w:qFormat/>
    <w:rsid w:val="006C566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C566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C5663"/>
    <w:pPr>
      <w:ind w:left="340" w:firstLine="0"/>
    </w:pPr>
  </w:style>
  <w:style w:type="paragraph" w:customStyle="1" w:styleId="NOTATKILEGISLATORA">
    <w:name w:val="NOTATKI_LEGISLATORA"/>
    <w:basedOn w:val="Normalny"/>
    <w:uiPriority w:val="5"/>
    <w:qFormat/>
    <w:rsid w:val="006C5663"/>
    <w:rPr>
      <w:b/>
      <w:i/>
    </w:rPr>
  </w:style>
  <w:style w:type="paragraph" w:customStyle="1" w:styleId="OZNZACZNIKAwskazanienrzacznika">
    <w:name w:val="OZN_ZAŁĄCZNIKA – wskazanie nr załącznika"/>
    <w:basedOn w:val="Normalny"/>
    <w:uiPriority w:val="28"/>
    <w:qFormat/>
    <w:rsid w:val="006C5663"/>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6C5663"/>
  </w:style>
  <w:style w:type="paragraph" w:customStyle="1" w:styleId="TEKSTZacznikido">
    <w:name w:val="TEKST&quot;Załącznik(i) do ...&quot;"/>
    <w:uiPriority w:val="28"/>
    <w:qFormat/>
    <w:rsid w:val="006C566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C5663"/>
    <w:pPr>
      <w:ind w:left="840"/>
    </w:pPr>
  </w:style>
  <w:style w:type="paragraph" w:customStyle="1" w:styleId="CZWSPLITODNONIKAczwspliterodnonika">
    <w:name w:val="CZ_WSP_LIT_ODNOŚNIKA – część wsp. liter odnośnika"/>
    <w:basedOn w:val="LITODNONIKAliteraodnonika"/>
    <w:uiPriority w:val="22"/>
    <w:qFormat/>
    <w:rsid w:val="006C5663"/>
    <w:pPr>
      <w:ind w:left="454" w:firstLine="0"/>
    </w:pPr>
  </w:style>
  <w:style w:type="paragraph" w:customStyle="1" w:styleId="TIRWODNONIKUtiretwodnoniku">
    <w:name w:val="TIR_W_ODNOŚNIKU – tiret w odnośniku"/>
    <w:basedOn w:val="LITODNONIKAliteraodnonika"/>
    <w:uiPriority w:val="25"/>
    <w:semiHidden/>
    <w:qFormat/>
    <w:rsid w:val="006C5663"/>
    <w:pPr>
      <w:ind w:left="1135"/>
    </w:pPr>
  </w:style>
  <w:style w:type="paragraph" w:customStyle="1" w:styleId="CZWSPTIRWODNONIKUczwsptiretwodnoniku">
    <w:name w:val="CZ_WSP_TIR_W_ODNOŚNIKU – część wsp. tiret w odnośniku"/>
    <w:basedOn w:val="TIRWODNONIKUtiretwodnoniku"/>
    <w:uiPriority w:val="27"/>
    <w:semiHidden/>
    <w:qFormat/>
    <w:rsid w:val="006C566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C566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C566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C566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C5663"/>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6C566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C566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C5663"/>
  </w:style>
  <w:style w:type="paragraph" w:customStyle="1" w:styleId="ZLITwPKTODNONIKAzmlitwpktodnonikaartykuempunktem">
    <w:name w:val="Z/LIT_w_PKT_ODNOŚNIKA – zm. lit. w pkt odnośnika artykułem (punktem)"/>
    <w:basedOn w:val="ZLITODNONIKAzmlitodnonikaartykuempunktem"/>
    <w:uiPriority w:val="40"/>
    <w:qFormat/>
    <w:rsid w:val="006C566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C566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C566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C566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C566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C566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C5663"/>
  </w:style>
  <w:style w:type="paragraph" w:customStyle="1" w:styleId="ZZFRAGzmianazmfragmentunpzdania">
    <w:name w:val="ZZ/FRAG – zmiana zm. fragmentu (np. zdania)"/>
    <w:basedOn w:val="ZZCZWSPPKTzmianazmczciwsppkt"/>
    <w:uiPriority w:val="70"/>
    <w:qFormat/>
    <w:rsid w:val="006C5663"/>
  </w:style>
  <w:style w:type="paragraph" w:customStyle="1" w:styleId="ZDANIENASTNOWYWIERSZODNONIKAnpzddrugienowywiersz">
    <w:name w:val="ZDANIE_NAST_NOWY_WIERSZ_ODNOŚNIKA – np. zd. drugie (nowy wiersz)"/>
    <w:basedOn w:val="CZWSPPKTODNONIKAczwsppunkwodnonika"/>
    <w:uiPriority w:val="20"/>
    <w:qFormat/>
    <w:rsid w:val="006C5663"/>
  </w:style>
  <w:style w:type="paragraph" w:customStyle="1" w:styleId="Z2TIRPKTzmpktpodwjnymtiret">
    <w:name w:val="Z_2TIR/PKT – zm. pkt podwójnym tiret"/>
    <w:basedOn w:val="Z2TIRLITzmlitpodwjnymtiret"/>
    <w:uiPriority w:val="83"/>
    <w:qFormat/>
    <w:rsid w:val="006C566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C566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C566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C566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C5663"/>
    <w:pPr>
      <w:ind w:left="1420" w:firstLine="480"/>
    </w:pPr>
  </w:style>
  <w:style w:type="paragraph" w:customStyle="1" w:styleId="Z2TIRUSTzmustpodwjnymtiret">
    <w:name w:val="Z_2TIR/UST(§) – zm. ust. (§) podwójnym tiret"/>
    <w:basedOn w:val="Z2TIRPKTzmpktpodwjnymtiret"/>
    <w:uiPriority w:val="82"/>
    <w:qFormat/>
    <w:rsid w:val="006C566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C5663"/>
    <w:pPr>
      <w:ind w:left="2540" w:firstLine="0"/>
    </w:pPr>
  </w:style>
  <w:style w:type="paragraph" w:customStyle="1" w:styleId="Z2TIRCZWSPPKTzmczciwsppktpodwjnymtiret">
    <w:name w:val="Z_2TIR/CZ_WSP_PKT – zm. części wsp. pkt podwójnym tiret"/>
    <w:basedOn w:val="Z2TIRPKTzmpktpodwjnymtiret"/>
    <w:uiPriority w:val="86"/>
    <w:qFormat/>
    <w:rsid w:val="006C566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C566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C5663"/>
    <w:pPr>
      <w:ind w:left="2260" w:firstLine="0"/>
    </w:pPr>
  </w:style>
  <w:style w:type="paragraph" w:customStyle="1" w:styleId="ZLITARTzmartliter">
    <w:name w:val="Z_LIT/ART(§) – zm. art. (§) literą"/>
    <w:basedOn w:val="ZLITUSTzmustliter"/>
    <w:uiPriority w:val="46"/>
    <w:qFormat/>
    <w:rsid w:val="006C5663"/>
    <w:rPr>
      <w:rFonts w:ascii="Times New Roman" w:hAnsi="Times New Roman"/>
    </w:rPr>
  </w:style>
  <w:style w:type="paragraph" w:customStyle="1" w:styleId="ZTIRARTzmarttiret">
    <w:name w:val="Z_TIR/ART(§) – zm. art. (§) tiret"/>
    <w:basedOn w:val="ZTIRPKTzmpkttiret"/>
    <w:uiPriority w:val="55"/>
    <w:qFormat/>
    <w:rsid w:val="006C5663"/>
    <w:pPr>
      <w:ind w:left="1060" w:firstLine="480"/>
    </w:pPr>
    <w:rPr>
      <w:rFonts w:ascii="Times New Roman" w:hAnsi="Times New Roman"/>
    </w:rPr>
  </w:style>
  <w:style w:type="paragraph" w:customStyle="1" w:styleId="ZTIRUSTzmusttiret">
    <w:name w:val="Z_TIR/UST(§) – zm. ust. (§) tiret"/>
    <w:basedOn w:val="ZTIRARTzmarttiret"/>
    <w:uiPriority w:val="55"/>
    <w:qFormat/>
    <w:rsid w:val="006C5663"/>
  </w:style>
  <w:style w:type="paragraph" w:customStyle="1" w:styleId="ZLITKSIGIzmozniprzedmksigiliter">
    <w:name w:val="Z_LIT/KSIĘGI – zm. ozn. i przedm. księgi literą"/>
    <w:basedOn w:val="ZCZCIKSIGIzmozniprzedmczciksigiartykuempunktem"/>
    <w:uiPriority w:val="44"/>
    <w:qFormat/>
    <w:rsid w:val="006C566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C566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C566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C566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C5663"/>
    <w:pPr>
      <w:ind w:left="780"/>
    </w:pPr>
  </w:style>
  <w:style w:type="paragraph" w:customStyle="1" w:styleId="ZTIRDZOZNzmozndziautiret">
    <w:name w:val="Z_TIR/DZ_OZN – zm. ozn. działu tiret"/>
    <w:basedOn w:val="ZLITTYTDZOZNzmozntytuudziauliter"/>
    <w:next w:val="ZTIRDZPRZEDMzmprzedmdziautiret"/>
    <w:uiPriority w:val="54"/>
    <w:qFormat/>
    <w:rsid w:val="006C5663"/>
    <w:pPr>
      <w:ind w:left="1060"/>
    </w:pPr>
  </w:style>
  <w:style w:type="paragraph" w:customStyle="1" w:styleId="ZTIRDZPRZEDMzmprzedmdziautiret">
    <w:name w:val="Z_TIR/DZ_PRZEDM – zm. przedm. działu tiret"/>
    <w:basedOn w:val="ZLITTYTDZPRZEDMzmprzedmtytuudziauliter"/>
    <w:uiPriority w:val="54"/>
    <w:qFormat/>
    <w:rsid w:val="006C566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C5663"/>
    <w:pPr>
      <w:ind w:left="1060"/>
    </w:pPr>
  </w:style>
  <w:style w:type="paragraph" w:customStyle="1" w:styleId="ZTIRROZDZODDZPRZEDMzmprzedmrozdzoddztiret">
    <w:name w:val="Z_TIR/ROZDZ(ODDZ)_PRZEDM – zm. przedm. rozdz. (oddz.) tiret"/>
    <w:basedOn w:val="ZLITROZDZODDZPRZEDMzmprzedmrozdzoddzliter"/>
    <w:uiPriority w:val="54"/>
    <w:qFormat/>
    <w:rsid w:val="006C566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C566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C5663"/>
    <w:pPr>
      <w:ind w:left="1420"/>
    </w:pPr>
  </w:style>
  <w:style w:type="character" w:customStyle="1" w:styleId="IGindeksgrny">
    <w:name w:val="_IG_ – indeks górny"/>
    <w:basedOn w:val="Domylnaczcionkaakapitu"/>
    <w:uiPriority w:val="2"/>
    <w:qFormat/>
    <w:rsid w:val="006C5663"/>
    <w:rPr>
      <w:b w:val="0"/>
      <w:i w:val="0"/>
      <w:vanish w:val="0"/>
      <w:spacing w:val="0"/>
      <w:vertAlign w:val="superscript"/>
    </w:rPr>
  </w:style>
  <w:style w:type="character" w:customStyle="1" w:styleId="IDindeksdolny">
    <w:name w:val="_ID_ – indeks dolny"/>
    <w:basedOn w:val="Domylnaczcionkaakapitu"/>
    <w:uiPriority w:val="3"/>
    <w:qFormat/>
    <w:rsid w:val="006C566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C5663"/>
    <w:rPr>
      <w:b/>
      <w:vanish w:val="0"/>
      <w:spacing w:val="0"/>
      <w:vertAlign w:val="subscript"/>
    </w:rPr>
  </w:style>
  <w:style w:type="character" w:customStyle="1" w:styleId="IDKindeksdolnyikursywa">
    <w:name w:val="_ID_K_ – indeks dolny i kursywa"/>
    <w:basedOn w:val="Domylnaczcionkaakapitu"/>
    <w:uiPriority w:val="3"/>
    <w:qFormat/>
    <w:rsid w:val="006C5663"/>
    <w:rPr>
      <w:i/>
      <w:vanish w:val="0"/>
      <w:spacing w:val="0"/>
      <w:vertAlign w:val="subscript"/>
    </w:rPr>
  </w:style>
  <w:style w:type="character" w:customStyle="1" w:styleId="IGPindeksgrnyipogrubienie">
    <w:name w:val="_IG_P_ – indeks górny i pogrubienie"/>
    <w:basedOn w:val="Domylnaczcionkaakapitu"/>
    <w:uiPriority w:val="2"/>
    <w:qFormat/>
    <w:rsid w:val="006C5663"/>
    <w:rPr>
      <w:b/>
      <w:vanish w:val="0"/>
      <w:spacing w:val="0"/>
      <w:vertAlign w:val="superscript"/>
    </w:rPr>
  </w:style>
  <w:style w:type="character" w:customStyle="1" w:styleId="IGKindeksgrnyikursywa">
    <w:name w:val="_IG_K_ – indeks górny i kursywa"/>
    <w:basedOn w:val="Domylnaczcionkaakapitu"/>
    <w:uiPriority w:val="2"/>
    <w:qFormat/>
    <w:rsid w:val="006C566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C566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C5663"/>
    <w:rPr>
      <w:b/>
      <w:i/>
      <w:vanish w:val="0"/>
      <w:spacing w:val="0"/>
      <w:vertAlign w:val="subscript"/>
    </w:rPr>
  </w:style>
  <w:style w:type="character" w:customStyle="1" w:styleId="Ppogrubienie">
    <w:name w:val="_P_ – pogrubienie"/>
    <w:basedOn w:val="Domylnaczcionkaakapitu"/>
    <w:uiPriority w:val="1"/>
    <w:qFormat/>
    <w:rsid w:val="006C5663"/>
    <w:rPr>
      <w:b/>
    </w:rPr>
  </w:style>
  <w:style w:type="character" w:customStyle="1" w:styleId="Kkursywa">
    <w:name w:val="_K_ – kursywa"/>
    <w:basedOn w:val="Domylnaczcionkaakapitu"/>
    <w:uiPriority w:val="1"/>
    <w:qFormat/>
    <w:rsid w:val="006C5663"/>
    <w:rPr>
      <w:i/>
    </w:rPr>
  </w:style>
  <w:style w:type="character" w:customStyle="1" w:styleId="PKpogrubieniekursywa">
    <w:name w:val="_P_K_ – pogrubienie kursywa"/>
    <w:basedOn w:val="Domylnaczcionkaakapitu"/>
    <w:uiPriority w:val="1"/>
    <w:qFormat/>
    <w:rsid w:val="006C5663"/>
    <w:rPr>
      <w:b/>
      <w:i/>
    </w:rPr>
  </w:style>
  <w:style w:type="character" w:customStyle="1" w:styleId="TEKSTOZNACZONYWDOKUMENCIERDOWYMJAKOUKRYTY">
    <w:name w:val="_TEKST_OZNACZONY_W_DOKUMENCIE_ŹRÓDŁOWYM_JAKO_UKRYTY_"/>
    <w:basedOn w:val="Domylnaczcionkaakapitu"/>
    <w:uiPriority w:val="4"/>
    <w:unhideWhenUsed/>
    <w:qFormat/>
    <w:rsid w:val="006C5663"/>
    <w:rPr>
      <w:vanish w:val="0"/>
      <w:color w:val="FF0000"/>
      <w:u w:val="single" w:color="FF0000"/>
    </w:rPr>
  </w:style>
  <w:style w:type="character" w:customStyle="1" w:styleId="BEZWERSALIKW">
    <w:name w:val="_BEZ_WERSALIKÓW_"/>
    <w:basedOn w:val="Domylnaczcionkaakapitu"/>
    <w:uiPriority w:val="4"/>
    <w:qFormat/>
    <w:rsid w:val="006C5663"/>
    <w:rPr>
      <w:caps/>
    </w:rPr>
  </w:style>
  <w:style w:type="character" w:customStyle="1" w:styleId="IIGPindeksgrnyindeksugrnegoipogrubienie">
    <w:name w:val="_IIG_P_ – indeks górny indeksu górnego i pogrubienie"/>
    <w:basedOn w:val="Domylnaczcionkaakapitu"/>
    <w:uiPriority w:val="3"/>
    <w:qFormat/>
    <w:rsid w:val="006C566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C566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C5663"/>
    <w:pPr>
      <w:spacing w:line="240" w:lineRule="auto"/>
      <w:ind w:hanging="220"/>
    </w:pPr>
  </w:style>
  <w:style w:type="paragraph" w:customStyle="1" w:styleId="DataogoszeniaaktuTJ">
    <w:name w:val="Data ogłoszenia aktu TJ"/>
    <w:basedOn w:val="Normalny"/>
    <w:semiHidden/>
    <w:qFormat/>
    <w:rsid w:val="006C566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C566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C566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C566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C5663"/>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6C5663"/>
    <w:pPr>
      <w:suppressAutoHyphens/>
      <w:jc w:val="center"/>
    </w:pPr>
  </w:style>
  <w:style w:type="paragraph" w:customStyle="1" w:styleId="LEGWMATFIZCHEMlegendawzorumatfizlubchem">
    <w:name w:val="LEG_W_MAT(FIZ|CHEM) – legenda wzoru mat. (fiz. lub chem.)"/>
    <w:basedOn w:val="USTustnpkodeksu"/>
    <w:uiPriority w:val="19"/>
    <w:qFormat/>
    <w:rsid w:val="006C566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C566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C566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C566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C566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C566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C566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C5663"/>
    <w:pPr>
      <w:ind w:left="2440"/>
    </w:pPr>
  </w:style>
  <w:style w:type="paragraph" w:customStyle="1" w:styleId="Z2TIRSKARNzmianasankcjikarnejpodwjnymtiret">
    <w:name w:val="Z_2TIR/S_KARN – zmiana sankcji karnej podwójnym tiret"/>
    <w:basedOn w:val="Normalny"/>
    <w:next w:val="Normalny"/>
    <w:uiPriority w:val="90"/>
    <w:qFormat/>
    <w:rsid w:val="006C566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C566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C566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C566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C5663"/>
    <w:pPr>
      <w:ind w:left="780"/>
    </w:pPr>
  </w:style>
  <w:style w:type="paragraph" w:customStyle="1" w:styleId="ZTIRCYTzmcytatunpprzysigitiret">
    <w:name w:val="Z_TIR/CYT – zm. cytatu np. przysięgi tiret"/>
    <w:basedOn w:val="ZLITCYTzmcytatunpprzysigiliter"/>
    <w:next w:val="Normalny"/>
    <w:uiPriority w:val="61"/>
    <w:qFormat/>
    <w:rsid w:val="006C566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C5663"/>
    <w:pPr>
      <w:ind w:left="2080"/>
    </w:pPr>
  </w:style>
  <w:style w:type="paragraph" w:customStyle="1" w:styleId="ZTIRSKARNzmsankcjikarnejtiret">
    <w:name w:val="Z_TIR/S_KARN – zm. sankcji karnej tiret"/>
    <w:basedOn w:val="ZTIRFRAGMzmnpwprdowyliczeniatiret"/>
    <w:next w:val="Normalny"/>
    <w:uiPriority w:val="61"/>
    <w:qFormat/>
    <w:rsid w:val="006C566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C5663"/>
    <w:pPr>
      <w:ind w:left="1060"/>
    </w:pPr>
  </w:style>
  <w:style w:type="paragraph" w:customStyle="1" w:styleId="ZZCYTzmianazmcytatunpprzysigi">
    <w:name w:val="ZZ/CYT – zmiana zm. cytatu np. przysięgi"/>
    <w:basedOn w:val="Normalny"/>
    <w:next w:val="Normalny"/>
    <w:uiPriority w:val="71"/>
    <w:qFormat/>
    <w:rsid w:val="006C566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C5663"/>
    <w:pPr>
      <w:ind w:left="2940"/>
    </w:pPr>
  </w:style>
  <w:style w:type="paragraph" w:customStyle="1" w:styleId="ZZSKARNzmianazmsankcjikarnej">
    <w:name w:val="ZZ/S_KARN – zmiana zm. sankcji karnej"/>
    <w:basedOn w:val="Normalny"/>
    <w:uiPriority w:val="71"/>
    <w:qFormat/>
    <w:rsid w:val="006C566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C5663"/>
    <w:pPr>
      <w:ind w:left="1900"/>
    </w:pPr>
  </w:style>
  <w:style w:type="paragraph" w:customStyle="1" w:styleId="Pozycjaaktu">
    <w:name w:val="Pozycja aktu"/>
    <w:basedOn w:val="PozycjaaktuTJ"/>
    <w:semiHidden/>
    <w:qFormat/>
    <w:rsid w:val="006C5663"/>
    <w:pPr>
      <w:ind w:left="0"/>
    </w:pPr>
  </w:style>
  <w:style w:type="paragraph" w:customStyle="1" w:styleId="Dataogoszeniaaktu">
    <w:name w:val="Data ogłoszenia aktu"/>
    <w:basedOn w:val="DataogoszeniaaktuTJ"/>
    <w:semiHidden/>
    <w:qFormat/>
    <w:rsid w:val="006C5663"/>
    <w:pPr>
      <w:ind w:left="0"/>
    </w:pPr>
  </w:style>
  <w:style w:type="paragraph" w:customStyle="1" w:styleId="Sygnatura">
    <w:name w:val="Sygnatura"/>
    <w:basedOn w:val="Nagwek"/>
    <w:semiHidden/>
    <w:qFormat/>
    <w:rsid w:val="006C5663"/>
    <w:pPr>
      <w:spacing w:before="0" w:after="100" w:line="240" w:lineRule="exact"/>
    </w:pPr>
    <w:rPr>
      <w:kern w:val="20"/>
      <w:sz w:val="24"/>
    </w:rPr>
  </w:style>
  <w:style w:type="character" w:customStyle="1" w:styleId="Nagwek2Znak">
    <w:name w:val="Nagłówek 2 Znak"/>
    <w:basedOn w:val="Domylnaczcionkaakapitu"/>
    <w:link w:val="Nagwek2"/>
    <w:rsid w:val="009D5812"/>
    <w:rPr>
      <w:rFonts w:ascii="Arial" w:eastAsia="Calibri" w:hAnsi="Arial" w:cs="Arial"/>
      <w:b/>
      <w:i/>
      <w:szCs w:val="22"/>
      <w:lang w:eastAsia="en-US"/>
    </w:rPr>
  </w:style>
  <w:style w:type="character" w:customStyle="1" w:styleId="Nagwek3Znak">
    <w:name w:val="Nagłówek 3 Znak"/>
    <w:basedOn w:val="Domylnaczcionkaakapitu"/>
    <w:link w:val="Nagwek3"/>
    <w:rsid w:val="009D5812"/>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D5812"/>
    <w:rPr>
      <w:rFonts w:ascii="Cambria" w:hAnsi="Cambria"/>
      <w:color w:val="243F60"/>
      <w:szCs w:val="22"/>
      <w:lang w:eastAsia="en-US"/>
    </w:rPr>
  </w:style>
  <w:style w:type="table" w:styleId="Tabela-Siatka">
    <w:name w:val="Table Grid"/>
    <w:basedOn w:val="Standardowy"/>
    <w:locked/>
    <w:rsid w:val="009D58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D5812"/>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D5812"/>
  </w:style>
  <w:style w:type="character" w:styleId="Numerwiersza">
    <w:name w:val="line number"/>
    <w:basedOn w:val="Domylnaczcionkaakapitu"/>
    <w:rsid w:val="009D5812"/>
  </w:style>
  <w:style w:type="character" w:styleId="Odwoanieprzypisukocowego">
    <w:name w:val="endnote reference"/>
    <w:rsid w:val="009D5812"/>
    <w:rPr>
      <w:vertAlign w:val="superscript"/>
    </w:rPr>
  </w:style>
  <w:style w:type="paragraph" w:styleId="Tekstpodstawowy">
    <w:name w:val="Body Text"/>
    <w:basedOn w:val="Normalny"/>
    <w:link w:val="TekstpodstawowyZnak"/>
    <w:rsid w:val="009D5812"/>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D5812"/>
    <w:rPr>
      <w:rFonts w:ascii="Calibri" w:eastAsia="Calibri" w:hAnsi="Calibri" w:cs="Arial"/>
      <w:szCs w:val="22"/>
      <w:lang w:eastAsia="en-US"/>
    </w:rPr>
  </w:style>
  <w:style w:type="paragraph" w:styleId="Tekstprzypisukocowego">
    <w:name w:val="endnote text"/>
    <w:basedOn w:val="Normalny"/>
    <w:link w:val="TekstprzypisukocowegoZnak"/>
    <w:rsid w:val="009D5812"/>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D5812"/>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D5812"/>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D5812"/>
    <w:rPr>
      <w:rFonts w:eastAsia="Calibri" w:cs="Arial"/>
      <w:szCs w:val="22"/>
      <w:lang w:eastAsia="en-US"/>
    </w:rPr>
  </w:style>
  <w:style w:type="paragraph" w:styleId="Tekstpodstawowyzwciciem">
    <w:name w:val="Body Text First Indent"/>
    <w:basedOn w:val="Tekstpodstawowy"/>
    <w:link w:val="TekstpodstawowyzwciciemZnak"/>
    <w:rsid w:val="009D5812"/>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D5812"/>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D5812"/>
    <w:pPr>
      <w:spacing w:after="60"/>
      <w:ind w:left="360" w:firstLine="360"/>
    </w:pPr>
  </w:style>
  <w:style w:type="character" w:customStyle="1" w:styleId="Tekstpodstawowyzwciciem2Znak">
    <w:name w:val="Tekst podstawowy z wcięciem 2 Znak"/>
    <w:basedOn w:val="TekstpodstawowywcityZnak"/>
    <w:link w:val="Tekstpodstawowyzwciciem2"/>
    <w:rsid w:val="009D5812"/>
    <w:rPr>
      <w:rFonts w:eastAsia="Calibri" w:cs="Arial"/>
      <w:szCs w:val="22"/>
      <w:lang w:eastAsia="en-US"/>
    </w:rPr>
  </w:style>
  <w:style w:type="character" w:styleId="Hipercze">
    <w:name w:val="Hyperlink"/>
    <w:rsid w:val="009D5812"/>
    <w:rPr>
      <w:color w:val="0000FF"/>
      <w:u w:val="single"/>
    </w:rPr>
  </w:style>
  <w:style w:type="character" w:styleId="UyteHipercze">
    <w:name w:val="FollowedHyperlink"/>
    <w:rsid w:val="009D5812"/>
    <w:rPr>
      <w:color w:val="800080"/>
      <w:u w:val="single"/>
    </w:rPr>
  </w:style>
  <w:style w:type="paragraph" w:styleId="NormalnyWeb">
    <w:name w:val="Normal (Web)"/>
    <w:basedOn w:val="Normalny"/>
    <w:rsid w:val="009D5812"/>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9D5812"/>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Uwydatnienie">
    <w:name w:val="Emphasis"/>
    <w:qFormat/>
    <w:rsid w:val="009D5812"/>
    <w:rPr>
      <w:i/>
      <w:iCs/>
    </w:rPr>
  </w:style>
  <w:style w:type="paragraph" w:styleId="Tekstpodstawowy2">
    <w:name w:val="Body Text 2"/>
    <w:basedOn w:val="Normalny"/>
    <w:link w:val="Tekstpodstawowy2Znak"/>
    <w:rsid w:val="009D5812"/>
    <w:pPr>
      <w:widowControl/>
      <w:autoSpaceDE/>
      <w:autoSpaceDN/>
      <w:adjustRightInd/>
      <w:spacing w:before="60" w:after="60" w:line="240" w:lineRule="auto"/>
    </w:pPr>
    <w:rPr>
      <w:rFonts w:ascii="Times New Roman" w:eastAsia="Calibri" w:hAnsi="Times New Roman" w:cs="Times New Roman"/>
      <w:sz w:val="24"/>
      <w:szCs w:val="22"/>
      <w:lang w:eastAsia="en-US"/>
    </w:rPr>
  </w:style>
  <w:style w:type="character" w:customStyle="1" w:styleId="Tekstpodstawowy2Znak">
    <w:name w:val="Tekst podstawowy 2 Znak"/>
    <w:basedOn w:val="Domylnaczcionkaakapitu"/>
    <w:link w:val="Tekstpodstawowy2"/>
    <w:rsid w:val="009D5812"/>
    <w:rPr>
      <w:rFonts w:ascii="Times New Roman" w:eastAsia="Calibri" w:hAnsi="Times New Roman"/>
      <w:szCs w:val="22"/>
      <w:lang w:eastAsia="en-US"/>
    </w:rPr>
  </w:style>
  <w:style w:type="paragraph" w:styleId="Tekstpodstawowy3">
    <w:name w:val="Body Text 3"/>
    <w:basedOn w:val="Normalny"/>
    <w:link w:val="Tekstpodstawowy3Znak"/>
    <w:rsid w:val="009D5812"/>
    <w:pPr>
      <w:widowControl/>
      <w:autoSpaceDE/>
      <w:autoSpaceDN/>
      <w:adjustRightInd/>
      <w:spacing w:before="60" w:after="60" w:line="240" w:lineRule="auto"/>
      <w:jc w:val="center"/>
    </w:pPr>
    <w:rPr>
      <w:rFonts w:ascii="Arial" w:eastAsia="Calibri" w:hAnsi="Arial" w:cs="Times New Roman"/>
      <w:b/>
      <w:sz w:val="24"/>
      <w:szCs w:val="22"/>
      <w:lang w:eastAsia="en-US"/>
    </w:rPr>
  </w:style>
  <w:style w:type="character" w:customStyle="1" w:styleId="Tekstpodstawowy3Znak">
    <w:name w:val="Tekst podstawowy 3 Znak"/>
    <w:basedOn w:val="Domylnaczcionkaakapitu"/>
    <w:link w:val="Tekstpodstawowy3"/>
    <w:rsid w:val="009D5812"/>
    <w:rPr>
      <w:rFonts w:ascii="Arial" w:eastAsia="Calibri" w:hAnsi="Arial"/>
      <w:b/>
      <w:szCs w:val="22"/>
      <w:lang w:eastAsia="en-US"/>
    </w:rPr>
  </w:style>
  <w:style w:type="paragraph" w:styleId="Tytu">
    <w:name w:val="Title"/>
    <w:basedOn w:val="Normalny"/>
    <w:link w:val="TytuZnak"/>
    <w:qFormat/>
    <w:rsid w:val="009D5812"/>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9D5812"/>
    <w:rPr>
      <w:rFonts w:ascii="Arial" w:hAnsi="Arial" w:cs="Arial"/>
      <w:b/>
      <w:kern w:val="28"/>
      <w:sz w:val="32"/>
      <w:szCs w:val="20"/>
      <w:lang w:eastAsia="en-US"/>
    </w:rPr>
  </w:style>
  <w:style w:type="character" w:customStyle="1" w:styleId="PTpetit">
    <w:name w:val="_PT_ – petit"/>
    <w:basedOn w:val="Domylnaczcionkaakapitu"/>
    <w:uiPriority w:val="4"/>
    <w:qFormat/>
    <w:rsid w:val="006C5663"/>
    <w:rPr>
      <w:rFonts w:ascii="Times New Roman" w:hAnsi="Times New Roman"/>
      <w:sz w:val="16"/>
    </w:rPr>
  </w:style>
  <w:style w:type="character" w:customStyle="1" w:styleId="PTBpetitpogrubienie">
    <w:name w:val="_PT_B_ – petit pogrubienie"/>
    <w:basedOn w:val="PTpetit"/>
    <w:uiPriority w:val="4"/>
    <w:qFormat/>
    <w:rsid w:val="006C5663"/>
    <w:rPr>
      <w:rFonts w:ascii="Times New Roman" w:hAnsi="Times New Roman"/>
      <w:b/>
      <w:sz w:val="16"/>
    </w:rPr>
  </w:style>
  <w:style w:type="character" w:customStyle="1" w:styleId="PTK-petitkursywa">
    <w:name w:val="_PT_K_ - petit kursywa"/>
    <w:basedOn w:val="PTpetit"/>
    <w:uiPriority w:val="4"/>
    <w:qFormat/>
    <w:rsid w:val="006C5663"/>
    <w:rPr>
      <w:rFonts w:ascii="Times New Roman" w:hAnsi="Times New Roman"/>
      <w:i/>
      <w:sz w:val="16"/>
    </w:rPr>
  </w:style>
  <w:style w:type="character" w:customStyle="1" w:styleId="PTPKpetitpogrubieniekursywa">
    <w:name w:val="_PT_P_K_ – petit pogrubienie kursywa"/>
    <w:basedOn w:val="Domylnaczcionkaakapitu"/>
    <w:uiPriority w:val="4"/>
    <w:qFormat/>
    <w:rsid w:val="006C5663"/>
    <w:rPr>
      <w:rFonts w:ascii="Times New Roman" w:hAnsi="Times New Roman"/>
      <w:b/>
      <w:i/>
      <w:sz w:val="16"/>
    </w:rPr>
  </w:style>
  <w:style w:type="paragraph" w:customStyle="1" w:styleId="NUM1wTABELIpoziom1numeracjiwtabeli">
    <w:name w:val="NUM_1_w_TABELI – poziom 1 numeracji w tabeli"/>
    <w:basedOn w:val="Normalny"/>
    <w:uiPriority w:val="24"/>
    <w:unhideWhenUsed/>
    <w:qFormat/>
    <w:rsid w:val="006C5663"/>
    <w:pPr>
      <w:widowControl/>
      <w:spacing w:before="40" w:after="40" w:line="240" w:lineRule="exact"/>
      <w:ind w:left="420" w:hanging="420"/>
      <w:jc w:val="left"/>
    </w:pPr>
    <w:rPr>
      <w:bCs/>
      <w:kern w:val="24"/>
    </w:rPr>
  </w:style>
  <w:style w:type="paragraph" w:customStyle="1" w:styleId="NUM2wTABELIpoziom2numeracjiwtabeli">
    <w:name w:val="NUM_2_w_TABELI – poziom 2 numeracji w tabeli"/>
    <w:basedOn w:val="NUM1wTABELIpoziom1numeracjiwtabeli"/>
    <w:uiPriority w:val="24"/>
    <w:unhideWhenUsed/>
    <w:qFormat/>
    <w:rsid w:val="006C5663"/>
    <w:pPr>
      <w:ind w:left="840"/>
    </w:pPr>
  </w:style>
  <w:style w:type="paragraph" w:customStyle="1" w:styleId="NUM3wTABELIpoziom3numeracjiwtabeli">
    <w:name w:val="NUM_3_w_TABELI – poziom 3 numeracji w tabeli"/>
    <w:basedOn w:val="NUM2wTABELIpoziom2numeracjiwtabeli"/>
    <w:uiPriority w:val="24"/>
    <w:unhideWhenUsed/>
    <w:qFormat/>
    <w:rsid w:val="006C5663"/>
    <w:pPr>
      <w:ind w:left="1260"/>
    </w:pPr>
  </w:style>
  <w:style w:type="paragraph" w:customStyle="1" w:styleId="NUM4wTABELIpoziom4numeracjiwtabeli">
    <w:name w:val="NUM_4_w_TABELI – poziom 4 numeracji w tabeli"/>
    <w:basedOn w:val="NUM3wTABELIpoziom3numeracjiwtabeli"/>
    <w:uiPriority w:val="24"/>
    <w:unhideWhenUsed/>
    <w:qFormat/>
    <w:rsid w:val="006C5663"/>
    <w:pPr>
      <w:ind w:left="1680"/>
    </w:pPr>
  </w:style>
  <w:style w:type="paragraph" w:customStyle="1" w:styleId="ODSTTABELIwierszodstpumidzyczciamitabeli">
    <w:name w:val="ODST_TABELI – wiersz odstępu między częściami tabeli"/>
    <w:basedOn w:val="Normalny"/>
    <w:uiPriority w:val="22"/>
    <w:qFormat/>
    <w:rsid w:val="006C5663"/>
    <w:pPr>
      <w:keepNext/>
      <w:widowControl/>
      <w:autoSpaceDE/>
      <w:autoSpaceDN/>
      <w:adjustRightInd/>
      <w:spacing w:before="0" w:line="14" w:lineRule="exact"/>
      <w:contextualSpacing/>
      <w:jc w:val="center"/>
    </w:pPr>
    <w:rPr>
      <w:b/>
      <w:bCs/>
      <w:kern w:val="24"/>
      <w:szCs w:val="24"/>
    </w:rPr>
  </w:style>
  <w:style w:type="table" w:customStyle="1" w:styleId="TabelaRCL">
    <w:name w:val="Tabela RCL"/>
    <w:basedOn w:val="Standardowy"/>
    <w:uiPriority w:val="99"/>
    <w:rsid w:val="006C5663"/>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customStyle="1" w:styleId="TEKSTwTABELIzwykytekst">
    <w:name w:val="TEKST_w_TABELI – zwykły tekst"/>
    <w:basedOn w:val="Normalny"/>
    <w:uiPriority w:val="23"/>
    <w:unhideWhenUsed/>
    <w:qFormat/>
    <w:rsid w:val="006C5663"/>
    <w:pPr>
      <w:widowControl/>
      <w:spacing w:before="40" w:after="40" w:line="240" w:lineRule="exact"/>
      <w:jc w:val="left"/>
    </w:pPr>
    <w:rPr>
      <w:bCs/>
      <w:kern w:val="24"/>
    </w:rPr>
  </w:style>
  <w:style w:type="paragraph" w:customStyle="1" w:styleId="TEKST1wTABELItekstzpojedynczymwciciem">
    <w:name w:val="TEKST_1_w_TABELI – tekst z pojedynczym wcięciem"/>
    <w:basedOn w:val="TEKSTwTABELIzwykytekst"/>
    <w:next w:val="Normalny"/>
    <w:uiPriority w:val="23"/>
    <w:unhideWhenUsed/>
    <w:qFormat/>
    <w:rsid w:val="006C5663"/>
    <w:pPr>
      <w:ind w:left="420"/>
    </w:pPr>
  </w:style>
  <w:style w:type="paragraph" w:customStyle="1" w:styleId="TEKST2wTABELItekstzpodwjnymwciciem">
    <w:name w:val="TEKST_2_w_TABELI – tekst z podwójnym wcięciem"/>
    <w:basedOn w:val="TEKST1wTABELItekstzpojedynczymwciciem"/>
    <w:uiPriority w:val="23"/>
    <w:unhideWhenUsed/>
    <w:qFormat/>
    <w:rsid w:val="006C5663"/>
    <w:pPr>
      <w:ind w:left="840"/>
    </w:pPr>
  </w:style>
  <w:style w:type="paragraph" w:customStyle="1" w:styleId="TEKST3wTABELItekstzpotrjnymwciciem">
    <w:name w:val="TEKST_3_w_TABELI – tekst z potrójnym wcięciem"/>
    <w:basedOn w:val="TEKST2wTABELItekstzpodwjnymwciciem"/>
    <w:uiPriority w:val="23"/>
    <w:unhideWhenUsed/>
    <w:qFormat/>
    <w:rsid w:val="006C5663"/>
    <w:pPr>
      <w:ind w:left="1260"/>
    </w:pPr>
  </w:style>
  <w:style w:type="paragraph" w:customStyle="1" w:styleId="TYTKOLUMNYtytukolumnywtabeli">
    <w:name w:val="TYT_KOLUMNY – tytuł kolumny w tabeli"/>
    <w:basedOn w:val="Normalny"/>
    <w:uiPriority w:val="22"/>
    <w:qFormat/>
    <w:rsid w:val="006C5663"/>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6C5663"/>
    <w:pPr>
      <w:keepNext/>
      <w:widowControl/>
      <w:suppressAutoHyphens/>
      <w:autoSpaceDE/>
      <w:autoSpaceDN/>
      <w:adjustRightInd/>
      <w:spacing w:before="160" w:line="288" w:lineRule="auto"/>
      <w:jc w:val="center"/>
    </w:pPr>
    <w:rPr>
      <w:bCs/>
      <w:caps/>
      <w:spacing w:val="6"/>
      <w:kern w:val="24"/>
      <w:szCs w:val="24"/>
    </w:rPr>
  </w:style>
  <w:style w:type="paragraph" w:customStyle="1" w:styleId="LICZBAwTABELItekstwyrwnanyzprawej">
    <w:name w:val="LICZBA_w_TABELI – tekst wyrównany z prawej"/>
    <w:basedOn w:val="TEKSTwTABELIzwykytekst"/>
    <w:uiPriority w:val="23"/>
    <w:qFormat/>
    <w:rsid w:val="006C5663"/>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444943524F194A3F9E6B719864E60B9D"/>
        <w:category>
          <w:name w:val="Ogólne"/>
          <w:gallery w:val="placeholder"/>
        </w:category>
        <w:types>
          <w:type w:val="bbPlcHdr"/>
        </w:types>
        <w:behaviors>
          <w:behavior w:val="content"/>
        </w:behaviors>
        <w:guid w:val="{9466C0CD-2F0E-4851-92A7-E8240D640F88}"/>
      </w:docPartPr>
      <w:docPartBody>
        <w:p w:rsidR="009A12D4" w:rsidRDefault="009A12D4" w:rsidP="009A12D4">
          <w:pPr>
            <w:pStyle w:val="444943524F194A3F9E6B719864E60B9D"/>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2A4F30"/>
    <w:rsid w:val="00326ECF"/>
    <w:rsid w:val="00934A82"/>
    <w:rsid w:val="009A12D4"/>
    <w:rsid w:val="00B40AE9"/>
    <w:rsid w:val="00C134B7"/>
    <w:rsid w:val="00C86910"/>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A12D4"/>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444943524F194A3F9E6B719864E60B9D">
    <w:name w:val="444943524F194A3F9E6B719864E60B9D"/>
    <w:rsid w:val="009A12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5D624B-B51C-4DA5-8092-9F6EA04B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23</Pages>
  <Words>8158</Words>
  <Characters>49387</Characters>
  <Application>Microsoft Office Word</Application>
  <DocSecurity>0</DocSecurity>
  <Lines>411</Lines>
  <Paragraphs>114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57431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4</cp:revision>
  <cp:lastPrinted>2015-08-13T10:21:00Z</cp:lastPrinted>
  <dcterms:created xsi:type="dcterms:W3CDTF">2015-08-13T11:07:00Z</dcterms:created>
  <dcterms:modified xsi:type="dcterms:W3CDTF">2015-08-13T11:09:00Z</dcterms:modified>
  <cp:category>1161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