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231034" w:rsidRPr="00231034">
        <w:t>14 sierpnia 2015 r.</w:t>
      </w:r>
    </w:p>
    <w:p w:rsidR="001D16F3" w:rsidRPr="001D16F3" w:rsidRDefault="001D16F3" w:rsidP="000F0060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31034">
            <w:t>118</w:t>
          </w:r>
          <w:r w:rsidRPr="001D16F3">
            <w:t>0</w:t>
          </w:r>
        </w:sdtContent>
      </w:sdt>
    </w:p>
    <w:p w:rsidR="000F0060" w:rsidRPr="006204DD" w:rsidRDefault="000F0060" w:rsidP="000F0060">
      <w:pPr>
        <w:pStyle w:val="OZNRODZAKTUtznustawalubrozporzdzenieiorganwydajcy"/>
      </w:pPr>
      <w:r w:rsidRPr="006204DD">
        <w:t>USTAWA</w:t>
      </w:r>
    </w:p>
    <w:p w:rsidR="000F0060" w:rsidRPr="006204DD" w:rsidRDefault="000F0060" w:rsidP="000F0060">
      <w:pPr>
        <w:pStyle w:val="DATAAKTUdatauchwalenialubwydaniaaktu"/>
      </w:pPr>
      <w:r w:rsidRPr="006204DD">
        <w:t>z dnia</w:t>
      </w:r>
      <w:r>
        <w:t xml:space="preserve"> 12 czerwca </w:t>
      </w:r>
      <w:r w:rsidRPr="006204DD">
        <w:t>2015</w:t>
      </w:r>
      <w:r>
        <w:t> </w:t>
      </w:r>
      <w:r w:rsidRPr="006204DD">
        <w:t>r.</w:t>
      </w:r>
    </w:p>
    <w:p w:rsidR="000F0060" w:rsidRPr="006204DD" w:rsidRDefault="000F0060" w:rsidP="000F0060">
      <w:pPr>
        <w:pStyle w:val="TYTUAKTUprzedmiotregulacjiustawylubrozporzdzenia"/>
      </w:pPr>
      <w:r w:rsidRPr="006204DD">
        <w:t>o zmianie ustawy o</w:t>
      </w:r>
      <w:r>
        <w:t> </w:t>
      </w:r>
      <w:r w:rsidRPr="006204DD">
        <w:t>gospodarce nieruchomościami</w:t>
      </w:r>
    </w:p>
    <w:p w:rsidR="000F0060" w:rsidRPr="000F0060" w:rsidRDefault="000F0060" w:rsidP="000F0060">
      <w:pPr>
        <w:pStyle w:val="ARTartustawynprozporzdzenia"/>
        <w:keepNext/>
      </w:pPr>
      <w:r w:rsidRPr="000F0060">
        <w:rPr>
          <w:rStyle w:val="Ppogrubienie"/>
        </w:rPr>
        <w:t>Art. 1.</w:t>
      </w:r>
      <w:r>
        <w:t> </w:t>
      </w:r>
      <w:r w:rsidRPr="000F0060">
        <w:t>W</w:t>
      </w:r>
      <w:r>
        <w:t> </w:t>
      </w:r>
      <w:r w:rsidRPr="000F0060">
        <w:t>ustawie z</w:t>
      </w:r>
      <w:r>
        <w:t> </w:t>
      </w:r>
      <w:r w:rsidRPr="000F0060">
        <w:t>dnia 21</w:t>
      </w:r>
      <w:r>
        <w:t> </w:t>
      </w:r>
      <w:r w:rsidRPr="000F0060">
        <w:t>sierpnia 1997</w:t>
      </w:r>
      <w:r>
        <w:t> </w:t>
      </w:r>
      <w:r w:rsidRPr="000F0060">
        <w:t>r. o</w:t>
      </w:r>
      <w:r>
        <w:t> </w:t>
      </w:r>
      <w:r w:rsidRPr="000F0060">
        <w:t>gospodarce nieruchomościami (</w:t>
      </w:r>
      <w:r>
        <w:t>Dz. U.</w:t>
      </w:r>
      <w:r w:rsidRPr="000F0060">
        <w:t xml:space="preserve"> z</w:t>
      </w:r>
      <w:r>
        <w:t> </w:t>
      </w:r>
      <w:r w:rsidRPr="000F0060">
        <w:t>201</w:t>
      </w:r>
      <w:r w:rsidR="005C5754">
        <w:t>5</w:t>
      </w:r>
      <w:r>
        <w:t> </w:t>
      </w:r>
      <w:r w:rsidRPr="000F0060">
        <w:t>r.</w:t>
      </w:r>
      <w:r>
        <w:t xml:space="preserve"> poz. </w:t>
      </w:r>
      <w:r w:rsidR="00162F64">
        <w:t xml:space="preserve">782, </w:t>
      </w:r>
      <w:r w:rsidR="005C5754">
        <w:t>985 i 1039</w:t>
      </w:r>
      <w:r w:rsidRPr="000F0060">
        <w:t>) w</w:t>
      </w:r>
      <w:r>
        <w:t> art. </w:t>
      </w:r>
      <w:r w:rsidRPr="000F0060">
        <w:t>68:</w:t>
      </w:r>
    </w:p>
    <w:p w:rsidR="000F0060" w:rsidRPr="00FB39AF" w:rsidRDefault="000F0060" w:rsidP="000F0060">
      <w:pPr>
        <w:pStyle w:val="PKTpunkt"/>
        <w:rPr>
          <w:rStyle w:val="Ppogrubienie"/>
        </w:rPr>
      </w:pPr>
      <w:r>
        <w:t>1)</w:t>
      </w:r>
      <w:r>
        <w:tab/>
        <w:t>w ust. </w:t>
      </w:r>
      <w:r w:rsidRPr="00144D09">
        <w:t xml:space="preserve">1b </w:t>
      </w:r>
      <w:r>
        <w:t>dodaje się zdanie drugie w </w:t>
      </w:r>
      <w:r w:rsidRPr="00144D09">
        <w:t>brzmieni</w:t>
      </w:r>
      <w:r>
        <w:t>u</w:t>
      </w:r>
      <w:r w:rsidRPr="00144D09">
        <w:t>:</w:t>
      </w:r>
      <w:r>
        <w:t xml:space="preserve"> „</w:t>
      </w:r>
      <w:r w:rsidRPr="00144D09">
        <w:t>Zarządzenie wojewody albo uchwała rady lub sejmiku stanowi akt prawa miejscowego lub może dotyczyć indywidualnych nieruchomości.</w:t>
      </w:r>
      <w:r>
        <w:t>”;</w:t>
      </w:r>
    </w:p>
    <w:p w:rsidR="000F0060" w:rsidRPr="00144D09" w:rsidRDefault="000F0060" w:rsidP="000F0060">
      <w:pPr>
        <w:pStyle w:val="PKTpunkt"/>
        <w:keepNext/>
      </w:pPr>
      <w:r>
        <w:t>2)</w:t>
      </w:r>
      <w:r>
        <w:tab/>
        <w:t>w ust. </w:t>
      </w:r>
      <w:r w:rsidRPr="00144D09">
        <w:t>2a</w:t>
      </w:r>
      <w:r>
        <w:t xml:space="preserve"> pkt </w:t>
      </w:r>
      <w:r w:rsidRPr="00144D09">
        <w:t>4</w:t>
      </w:r>
      <w:r>
        <w:t xml:space="preserve"> i </w:t>
      </w:r>
      <w:r w:rsidRPr="00144D09">
        <w:t>5</w:t>
      </w:r>
      <w:r>
        <w:t> </w:t>
      </w:r>
      <w:r w:rsidRPr="00144D09">
        <w:t>otrzymują brzmienie:</w:t>
      </w:r>
    </w:p>
    <w:p w:rsidR="000F0060" w:rsidRPr="00144D09" w:rsidRDefault="000F0060" w:rsidP="000F0060">
      <w:pPr>
        <w:pStyle w:val="ZPKTzmpktartykuempunktem"/>
        <w:keepNext/>
      </w:pPr>
      <w:r>
        <w:t>„</w:t>
      </w:r>
      <w:r w:rsidRPr="00144D09">
        <w:t>4)</w:t>
      </w:r>
      <w:r>
        <w:tab/>
      </w:r>
      <w:r w:rsidRPr="00144D09">
        <w:t>zamiany lokalu mieszkalnego na:</w:t>
      </w:r>
    </w:p>
    <w:p w:rsidR="000F0060" w:rsidRPr="00144D09" w:rsidRDefault="000F0060" w:rsidP="000F0060">
      <w:pPr>
        <w:pStyle w:val="ZLITwPKTzmlitwpktartykuempunktem"/>
      </w:pPr>
      <w:r w:rsidRPr="00144D09">
        <w:t>a)</w:t>
      </w:r>
      <w:r>
        <w:tab/>
      </w:r>
      <w:r w:rsidRPr="00144D09">
        <w:t>inny lokal mieszkalny będący przedmiotem prawa własności lub spółdzielczego własnościowego prawa do lokalu mieszkalnego, albo</w:t>
      </w:r>
    </w:p>
    <w:p w:rsidR="000F0060" w:rsidRPr="008E5020" w:rsidRDefault="000F0060" w:rsidP="000F0060">
      <w:pPr>
        <w:pStyle w:val="ZLITwPKTzmlitwpktartykuempunktem"/>
      </w:pPr>
      <w:r w:rsidRPr="00144D09">
        <w:t>b)</w:t>
      </w:r>
      <w:r>
        <w:tab/>
      </w:r>
      <w:r w:rsidRPr="00144D09">
        <w:t xml:space="preserve">nieruchomość przeznaczoną lub wykorzystywaną na cele mieszkaniowe będącą przedmiotem prawa </w:t>
      </w:r>
      <w:r w:rsidR="005C5754">
        <w:br/>
      </w:r>
      <w:r w:rsidRPr="00144D09">
        <w:t>własności lub</w:t>
      </w:r>
      <w:r>
        <w:t xml:space="preserve"> prawa użytkowania wieczystego</w:t>
      </w:r>
      <w:r w:rsidRPr="00144D09">
        <w:t>;</w:t>
      </w:r>
    </w:p>
    <w:p w:rsidR="000F0060" w:rsidRPr="00144D09" w:rsidRDefault="000F0060" w:rsidP="000F0060">
      <w:pPr>
        <w:pStyle w:val="ZPKTzmpktartykuempunktem"/>
        <w:keepNext/>
      </w:pPr>
      <w:r w:rsidRPr="00144D09">
        <w:t>5)</w:t>
      </w:r>
      <w:r>
        <w:tab/>
      </w:r>
      <w:r w:rsidRPr="00144D09">
        <w:t>sprzedaży lokalu mieszkalnego, jeśli środki uzyskane z</w:t>
      </w:r>
      <w:r>
        <w:t> </w:t>
      </w:r>
      <w:r w:rsidRPr="00144D09">
        <w:t>jego sprzedaży wykorzystane zostały w</w:t>
      </w:r>
      <w:r>
        <w:t> </w:t>
      </w:r>
      <w:r w:rsidRPr="00144D09">
        <w:t>ciągu 12</w:t>
      </w:r>
      <w:r>
        <w:t> </w:t>
      </w:r>
      <w:r w:rsidRPr="00144D09">
        <w:t>miesięcy na nabycie:</w:t>
      </w:r>
    </w:p>
    <w:p w:rsidR="000F0060" w:rsidRPr="00144D09" w:rsidRDefault="000F0060" w:rsidP="000F0060">
      <w:pPr>
        <w:pStyle w:val="ZLITwPKTzmlitwpktartykuempunktem"/>
      </w:pPr>
      <w:r w:rsidRPr="00144D09">
        <w:t>a)</w:t>
      </w:r>
      <w:r>
        <w:tab/>
      </w:r>
      <w:r w:rsidRPr="00144D09">
        <w:t xml:space="preserve">innego lokalu mieszkalnego będącego przedmiotem prawa własności lub przedmiotem spółdzielczego </w:t>
      </w:r>
      <w:r w:rsidR="005C5754">
        <w:br/>
      </w:r>
      <w:r w:rsidRPr="00144D09">
        <w:t>własnościowego prawa do lokalu mieszkalnego, albo</w:t>
      </w:r>
    </w:p>
    <w:p w:rsidR="000F0060" w:rsidRPr="00BC10BD" w:rsidRDefault="000F0060" w:rsidP="000F0060">
      <w:pPr>
        <w:pStyle w:val="ZLITwPKTzmlitwpktartykuempunktem"/>
        <w:rPr>
          <w:rStyle w:val="Ppogrubienie"/>
        </w:rPr>
      </w:pPr>
      <w:r w:rsidRPr="00144D09">
        <w:t>b)</w:t>
      </w:r>
      <w:r>
        <w:tab/>
      </w:r>
      <w:r w:rsidRPr="00144D09">
        <w:t>nieruchomości przeznaczonej lub wykorzystyw</w:t>
      </w:r>
      <w:r>
        <w:t>anej na cele mieszkaniowe będącej</w:t>
      </w:r>
      <w:r w:rsidRPr="00144D09">
        <w:t xml:space="preserve"> przedmiotem prawa własności lub</w:t>
      </w:r>
      <w:r>
        <w:t xml:space="preserve"> prawa użytkowania wieczystego.”;</w:t>
      </w:r>
    </w:p>
    <w:p w:rsidR="000F0060" w:rsidRPr="00961A74" w:rsidRDefault="000F0060" w:rsidP="000F0060">
      <w:pPr>
        <w:pStyle w:val="PKTpunkt"/>
        <w:keepNext/>
      </w:pPr>
      <w:r w:rsidRPr="00961A74">
        <w:t>3)</w:t>
      </w:r>
      <w:r>
        <w:tab/>
      </w:r>
      <w:r w:rsidRPr="00961A74">
        <w:t>po</w:t>
      </w:r>
      <w:r>
        <w:t xml:space="preserve"> ust. </w:t>
      </w:r>
      <w:r w:rsidRPr="00961A74">
        <w:t>2c dodaje się</w:t>
      </w:r>
      <w:r>
        <w:t xml:space="preserve"> ust. </w:t>
      </w:r>
      <w:r w:rsidRPr="00961A74">
        <w:t>2d w</w:t>
      </w:r>
      <w:r>
        <w:t> </w:t>
      </w:r>
      <w:r w:rsidRPr="00961A74">
        <w:t>brzmieniu:</w:t>
      </w:r>
    </w:p>
    <w:p w:rsidR="000F0060" w:rsidRPr="006204DD" w:rsidRDefault="000F0060" w:rsidP="000F0060">
      <w:pPr>
        <w:pStyle w:val="ZUSTzmustartykuempunktem"/>
      </w:pPr>
      <w:r>
        <w:t>„</w:t>
      </w:r>
      <w:r w:rsidRPr="00961A74">
        <w:t>2d.</w:t>
      </w:r>
      <w:r>
        <w:t> </w:t>
      </w:r>
      <w:r w:rsidRPr="00961A74">
        <w:t>Jeżeli w</w:t>
      </w:r>
      <w:r>
        <w:t> </w:t>
      </w:r>
      <w:r w:rsidRPr="00961A74">
        <w:t>przypadkach, o</w:t>
      </w:r>
      <w:r>
        <w:t> </w:t>
      </w:r>
      <w:r w:rsidRPr="00961A74">
        <w:t>których mowa w</w:t>
      </w:r>
      <w:r>
        <w:t> ust. </w:t>
      </w:r>
      <w:r w:rsidRPr="00961A74">
        <w:t>2a</w:t>
      </w:r>
      <w:r>
        <w:t xml:space="preserve"> pkt </w:t>
      </w:r>
      <w:r w:rsidRPr="00961A74">
        <w:t>4</w:t>
      </w:r>
      <w:r>
        <w:t xml:space="preserve"> lub</w:t>
      </w:r>
      <w:r w:rsidRPr="00961A74">
        <w:t xml:space="preserve"> 5, na nabycie albo zamianę nieruchomości albo lokalu mieszkalnego nie zostały wykorzystane wszystkie uzyskane środki, obowiązek zwrotu, o</w:t>
      </w:r>
      <w:r>
        <w:t> </w:t>
      </w:r>
      <w:r w:rsidRPr="00961A74">
        <w:t>którym mowa w</w:t>
      </w:r>
      <w:r>
        <w:t> ust. </w:t>
      </w:r>
      <w:r w:rsidRPr="00961A74">
        <w:t>2, dotyczy kwoty odpowiadającej części bonifikaty niewykorzystanej na nabycie lub zamianę, po jej waloryz</w:t>
      </w:r>
      <w:r w:rsidRPr="00961A74">
        <w:t>a</w:t>
      </w:r>
      <w:r w:rsidRPr="00961A74">
        <w:t>cji.</w:t>
      </w:r>
      <w:r>
        <w:t>”</w:t>
      </w:r>
      <w:r w:rsidRPr="00961A74">
        <w:t>.</w:t>
      </w:r>
    </w:p>
    <w:p w:rsidR="000F0060" w:rsidRPr="006204DD" w:rsidRDefault="000F0060" w:rsidP="000F0060">
      <w:pPr>
        <w:pStyle w:val="ARTartustawynprozporzdzenia"/>
        <w:keepNext/>
      </w:pPr>
      <w:r w:rsidRPr="000F0060">
        <w:rPr>
          <w:rStyle w:val="Ppogrubienie"/>
        </w:rPr>
        <w:t>Art. 2.</w:t>
      </w:r>
      <w:r>
        <w:t> </w:t>
      </w:r>
      <w:r w:rsidRPr="006204DD">
        <w:t>Ustawa wchodzi w</w:t>
      </w:r>
      <w:r>
        <w:t> </w:t>
      </w:r>
      <w:r w:rsidRPr="006204DD">
        <w:t>życie po upływie 14</w:t>
      </w:r>
      <w:r>
        <w:t> </w:t>
      </w:r>
      <w:r w:rsidRPr="006204DD">
        <w:t>dni od dnia 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76" w:rsidRDefault="004B3476">
      <w:r>
        <w:separator/>
      </w:r>
    </w:p>
  </w:endnote>
  <w:endnote w:type="continuationSeparator" w:id="0">
    <w:p w:rsidR="004B3476" w:rsidRDefault="004B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76" w:rsidRDefault="004B3476">
      <w:r>
        <w:separator/>
      </w:r>
    </w:p>
  </w:footnote>
  <w:footnote w:type="continuationSeparator" w:id="0">
    <w:p w:rsidR="004B3476" w:rsidRDefault="004B3476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E6F5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231034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31034">
          <w:t>1180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E6F5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231034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4DFE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2F64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1034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E6F52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48BA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76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5754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16F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AEC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1833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4F0288"/>
    <w:rsid w:val="00B83436"/>
    <w:rsid w:val="00F123E6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19DFB0-C1DF-41BC-BA5E-20C50FB3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2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Jolanta Świderska</cp:lastModifiedBy>
  <cp:revision>5</cp:revision>
  <cp:lastPrinted>2015-08-14T12:18:00Z</cp:lastPrinted>
  <dcterms:created xsi:type="dcterms:W3CDTF">2015-08-14T09:06:00Z</dcterms:created>
  <dcterms:modified xsi:type="dcterms:W3CDTF">2015-08-14T12:19:00Z</dcterms:modified>
  <cp:category>1180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