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5E0B6E" w:rsidRPr="005E0B6E">
        <w:t>17 sierpnia 2015 r.</w:t>
      </w:r>
    </w:p>
    <w:p w:rsidR="001D16F3" w:rsidRPr="001D16F3" w:rsidRDefault="001D16F3" w:rsidP="00773B13">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5E0B6E">
            <w:t>1186</w:t>
          </w:r>
        </w:sdtContent>
      </w:sdt>
    </w:p>
    <w:p w:rsidR="00773B13" w:rsidRPr="00773B13" w:rsidRDefault="00773B13" w:rsidP="00773B13">
      <w:pPr>
        <w:pStyle w:val="OZNRODZAKTUtznustawalubrozporzdzenieiorganwydajcy"/>
      </w:pPr>
      <w:r>
        <w:t>USTAWA</w:t>
      </w:r>
    </w:p>
    <w:p w:rsidR="00773B13" w:rsidRPr="00773B13" w:rsidRDefault="00773B13" w:rsidP="00773B13">
      <w:pPr>
        <w:pStyle w:val="DATAAKTUdatauchwalenialubwydaniaaktu"/>
      </w:pPr>
      <w:r w:rsidRPr="00773B13">
        <w:t>z dnia 12</w:t>
      </w:r>
      <w:r>
        <w:t> </w:t>
      </w:r>
      <w:r w:rsidRPr="00773B13">
        <w:t>czerwca 2015</w:t>
      </w:r>
      <w:r>
        <w:t> </w:t>
      </w:r>
      <w:r w:rsidRPr="00773B13">
        <w:t>r.</w:t>
      </w:r>
    </w:p>
    <w:p w:rsidR="00773B13" w:rsidRPr="00773B13" w:rsidRDefault="00773B13" w:rsidP="00773B13">
      <w:pPr>
        <w:pStyle w:val="TYTUAKTUprzedmiotregulacjiustawylubrozporzdzenia"/>
      </w:pPr>
      <w:r>
        <w:t xml:space="preserve">o zmianie ustawy – Kodeks postępowania karnego oraz </w:t>
      </w:r>
      <w:r w:rsidRPr="00773B13">
        <w:t>ustawy – Kodeks postępowania w</w:t>
      </w:r>
      <w:r>
        <w:t> </w:t>
      </w:r>
      <w:r w:rsidRPr="00773B13">
        <w:t>sprawach o</w:t>
      </w:r>
      <w:r>
        <w:t> </w:t>
      </w:r>
      <w:r w:rsidRPr="00773B13">
        <w:t>wykroczenia</w:t>
      </w:r>
    </w:p>
    <w:p w:rsidR="00773B13" w:rsidRPr="00773B13" w:rsidRDefault="00773B13" w:rsidP="00773B13">
      <w:pPr>
        <w:pStyle w:val="ARTartustawynprozporzdzenia"/>
        <w:keepNext/>
      </w:pPr>
      <w:r w:rsidRPr="00773B13">
        <w:rPr>
          <w:rStyle w:val="Ppogrubienie"/>
        </w:rPr>
        <w:t>Art. 1.</w:t>
      </w:r>
      <w:r>
        <w:t> W ustawie z dnia 6 czerwca 1997 r. – Kodeks postępowania karnego (Dz. U. Nr 89, poz. 555, z późn. zm.</w:t>
      </w:r>
      <w:r w:rsidRPr="00773B13">
        <w:rPr>
          <w:rStyle w:val="IGindeksgrny"/>
        </w:rPr>
        <w:footnoteReference w:id="1"/>
      </w:r>
      <w:r w:rsidRPr="00773B13">
        <w:rPr>
          <w:rStyle w:val="IGindeksgrny"/>
        </w:rPr>
        <w:t>)</w:t>
      </w:r>
      <w:r w:rsidRPr="00773B13">
        <w:t>) wprowadza się następujące zmiany:</w:t>
      </w:r>
    </w:p>
    <w:p w:rsidR="00773B13" w:rsidRPr="00773B13" w:rsidRDefault="00773B13" w:rsidP="00773B13">
      <w:pPr>
        <w:pStyle w:val="PKTpunkt"/>
        <w:keepNext/>
      </w:pPr>
      <w:r>
        <w:t>1)</w:t>
      </w:r>
      <w:r>
        <w:tab/>
      </w:r>
      <w:r w:rsidRPr="00773B13">
        <w:t>w</w:t>
      </w:r>
      <w:r>
        <w:t xml:space="preserve"> art. </w:t>
      </w:r>
      <w:r w:rsidRPr="00773B13">
        <w:t>78</w:t>
      </w:r>
      <w:r>
        <w:t xml:space="preserve"> § </w:t>
      </w:r>
      <w:r w:rsidRPr="00773B13">
        <w:t>2</w:t>
      </w:r>
      <w:r>
        <w:t> </w:t>
      </w:r>
      <w:r w:rsidRPr="00773B13">
        <w:t>otrzymuje brzmienie:</w:t>
      </w:r>
    </w:p>
    <w:p w:rsidR="00773B13" w:rsidRPr="00773B13" w:rsidRDefault="00773B13" w:rsidP="00773B13">
      <w:pPr>
        <w:pStyle w:val="ZUSTzmustartykuempunktem"/>
      </w:pPr>
      <w:r>
        <w:t>„</w:t>
      </w:r>
      <w:r w:rsidRPr="00773B13">
        <w:t>§</w:t>
      </w:r>
      <w:r>
        <w:t> </w:t>
      </w:r>
      <w:r w:rsidRPr="00773B13">
        <w:t>2.</w:t>
      </w:r>
      <w:r>
        <w:t> </w:t>
      </w:r>
      <w:r w:rsidRPr="00773B13">
        <w:t>Sąd może cofnąć wyznaczenie obrońcy, jeżeli okaże się, że nie istnieją okoliczności, na podstawie kt</w:t>
      </w:r>
      <w:r w:rsidRPr="00773B13">
        <w:t>ó</w:t>
      </w:r>
      <w:r w:rsidRPr="00773B13">
        <w:t>rych go wyznaczono. Na postanowienie o</w:t>
      </w:r>
      <w:r>
        <w:t> </w:t>
      </w:r>
      <w:r w:rsidRPr="00773B13">
        <w:t>cofnięciu wyznaczenia obrońcy przysługuje zażalenie do innego równ</w:t>
      </w:r>
      <w:r w:rsidRPr="00773B13">
        <w:t>o</w:t>
      </w:r>
      <w:r w:rsidRPr="00773B13">
        <w:t>rzędnego składu tego sądu.</w:t>
      </w:r>
      <w:r>
        <w:t>”</w:t>
      </w:r>
      <w:r w:rsidRPr="00773B13">
        <w:t>;</w:t>
      </w:r>
    </w:p>
    <w:p w:rsidR="00773B13" w:rsidRDefault="00773B13" w:rsidP="00773B13">
      <w:pPr>
        <w:pStyle w:val="PKTpunkt"/>
        <w:keepNext/>
      </w:pPr>
      <w:r>
        <w:t>2)</w:t>
      </w:r>
      <w:r>
        <w:tab/>
        <w:t>w art. 80a dodaje się § 4 w brzmieniu:</w:t>
      </w:r>
    </w:p>
    <w:p w:rsidR="00773B13" w:rsidRDefault="00773B13" w:rsidP="00773B13">
      <w:pPr>
        <w:pStyle w:val="ZUSTzmustartykuempunktem"/>
      </w:pPr>
      <w:r>
        <w:t>„§ 4. Na zarządzenie prezesa sądu o odmowie ponownego wyznaczenia obrońcy przysługuje z</w:t>
      </w:r>
      <w:r w:rsidRPr="00773B13">
        <w:t>a</w:t>
      </w:r>
      <w:r>
        <w:t>żalenie do sądu właściwego do rozpoznania sprawy, a na postanowienie sądu o odmowie p</w:t>
      </w:r>
      <w:r w:rsidRPr="00773B13">
        <w:t>o</w:t>
      </w:r>
      <w:r>
        <w:t>nownego wyznaczenia obrońcy – zażal</w:t>
      </w:r>
      <w:r>
        <w:t>e</w:t>
      </w:r>
      <w:r>
        <w:t>nie do i</w:t>
      </w:r>
      <w:r w:rsidRPr="00773B13">
        <w:t>n</w:t>
      </w:r>
      <w:r>
        <w:t>nego równorzędnego składu tego sądu.”;</w:t>
      </w:r>
    </w:p>
    <w:p w:rsidR="00773B13" w:rsidRDefault="00773B13" w:rsidP="00773B13">
      <w:pPr>
        <w:pStyle w:val="PKTpunkt"/>
        <w:keepNext/>
      </w:pPr>
      <w:r>
        <w:t>3)</w:t>
      </w:r>
      <w:r>
        <w:tab/>
        <w:t>w art. 81 po § 1 dodaje się § 1a i 1b w brzmieniu:</w:t>
      </w:r>
    </w:p>
    <w:p w:rsidR="00773B13" w:rsidRDefault="00773B13" w:rsidP="00773B13">
      <w:pPr>
        <w:pStyle w:val="ZUSTzmustartykuempunktem"/>
      </w:pPr>
      <w:r>
        <w:t>„§ 1a. Na zarządzenie prezesa sądu o odmowie wyznaczenia obrońcy przysługuje zażalenie do sądu właściw</w:t>
      </w:r>
      <w:r>
        <w:t>e</w:t>
      </w:r>
      <w:r>
        <w:t>go do rozpoznania sprawy, a na postanowienie sądu o odmowie wyznaczenia obrońcy – zażalenie do innego równ</w:t>
      </w:r>
      <w:r>
        <w:t>o</w:t>
      </w:r>
      <w:r>
        <w:t>rzędnego składu tego sądu.</w:t>
      </w:r>
    </w:p>
    <w:p w:rsidR="00773B13" w:rsidRDefault="00773B13" w:rsidP="00773B13">
      <w:pPr>
        <w:pStyle w:val="ZUSTzmustartykuempunktem"/>
      </w:pPr>
      <w:r>
        <w:t>§ 1b. Ponowny wniosek o wyznaczenie obrońcy, oparty na tych samych okolicznościach, poz</w:t>
      </w:r>
      <w:r w:rsidRPr="00773B13">
        <w:t>o</w:t>
      </w:r>
      <w:r>
        <w:t>stawia się bez rozpoznania.”;</w:t>
      </w:r>
    </w:p>
    <w:p w:rsidR="00773B13" w:rsidRDefault="007806BA" w:rsidP="00773B13">
      <w:pPr>
        <w:pStyle w:val="PKTpunkt"/>
        <w:keepNext/>
      </w:pPr>
      <w:r>
        <w:t>4)</w:t>
      </w:r>
      <w:r>
        <w:tab/>
        <w:t xml:space="preserve">w art. 87a </w:t>
      </w:r>
      <w:r w:rsidR="00773B13">
        <w:t>§ 1 otrzymuje brzmienie:</w:t>
      </w:r>
      <w:bookmarkStart w:id="0" w:name="_GoBack"/>
      <w:bookmarkEnd w:id="0"/>
    </w:p>
    <w:p w:rsidR="00773B13" w:rsidRDefault="00773B13" w:rsidP="00773B13">
      <w:pPr>
        <w:pStyle w:val="ZUSTzmustartykuempunktem"/>
      </w:pPr>
      <w:r>
        <w:t>„§ 1. Na wniosek strony innej niż oskarżony, która nie ma pełnomocnika z wyb</w:t>
      </w:r>
      <w:r w:rsidRPr="00773B13">
        <w:t>o</w:t>
      </w:r>
      <w:r>
        <w:t>ru, prezes sądu, sąd lub ref</w:t>
      </w:r>
      <w:r>
        <w:t>e</w:t>
      </w:r>
      <w:r>
        <w:t>rendarz sądowy wyznacza w postępowaniu sądowym pełnomocnika z urzędu. Przepisy art. 81 § 1a i 1b stosuje się odpowie</w:t>
      </w:r>
      <w:r w:rsidRPr="00773B13">
        <w:t>d</w:t>
      </w:r>
      <w:r>
        <w:t>nio.”.</w:t>
      </w:r>
    </w:p>
    <w:p w:rsidR="00773B13" w:rsidRPr="00773B13" w:rsidRDefault="00773B13" w:rsidP="00773B13">
      <w:pPr>
        <w:pStyle w:val="ARTartustawynprozporzdzenia"/>
        <w:keepNext/>
      </w:pPr>
      <w:r w:rsidRPr="00773B13">
        <w:rPr>
          <w:rStyle w:val="Ppogrubienie"/>
        </w:rPr>
        <w:lastRenderedPageBreak/>
        <w:t>Art. 2.</w:t>
      </w:r>
      <w:r>
        <w:t> W ustawie z dnia 24 sierpnia 2001 r. – Kodeks postępowania w sprawach o wykroczenia (Dz. U. z 2013 r. poz. 395, z późn. zm.</w:t>
      </w:r>
      <w:r w:rsidRPr="00773B13">
        <w:rPr>
          <w:rStyle w:val="IGindeksgrny"/>
        </w:rPr>
        <w:footnoteReference w:id="2"/>
      </w:r>
      <w:r w:rsidRPr="00773B13">
        <w:rPr>
          <w:rStyle w:val="IGindeksgrny"/>
        </w:rPr>
        <w:t>)</w:t>
      </w:r>
      <w:r w:rsidRPr="00773B13">
        <w:t>) w</w:t>
      </w:r>
      <w:r>
        <w:t> art. </w:t>
      </w:r>
      <w:r w:rsidRPr="00773B13">
        <w:t>23:</w:t>
      </w:r>
    </w:p>
    <w:p w:rsidR="00773B13" w:rsidRDefault="00773B13" w:rsidP="00773B13">
      <w:pPr>
        <w:pStyle w:val="PKTpunkt"/>
        <w:keepNext/>
      </w:pPr>
      <w:r>
        <w:t>1)</w:t>
      </w:r>
      <w:r>
        <w:tab/>
        <w:t>§ 1 otrzymuje brzmienie:</w:t>
      </w:r>
    </w:p>
    <w:p w:rsidR="00773B13" w:rsidRDefault="00773B13" w:rsidP="00773B13">
      <w:pPr>
        <w:pStyle w:val="ZUSTzmustartykuempunktem"/>
      </w:pPr>
      <w:r>
        <w:t>„§ 1. Obrońcę z urzędu wyznacza prezes lub referendarz sądowy sądu właściwego do rozpozn</w:t>
      </w:r>
      <w:r w:rsidRPr="00773B13">
        <w:t>a</w:t>
      </w:r>
      <w:r>
        <w:t>nia sprawy.  Na zarządzenie prezesa o odmowie wyznaczenia obrońcy przysługuje zażalenie do sądu właściwego do rozpoznania sprawy.”;</w:t>
      </w:r>
    </w:p>
    <w:p w:rsidR="00773B13" w:rsidRDefault="00773B13" w:rsidP="00773B13">
      <w:pPr>
        <w:pStyle w:val="PKTpunkt"/>
        <w:keepNext/>
      </w:pPr>
      <w:r>
        <w:t>2)</w:t>
      </w:r>
      <w:r>
        <w:tab/>
        <w:t>po § 1 dodaje się § 1a w brzmieniu:</w:t>
      </w:r>
    </w:p>
    <w:p w:rsidR="00773B13" w:rsidRDefault="00773B13" w:rsidP="00773B13">
      <w:pPr>
        <w:pStyle w:val="ZUSTzmustartykuempunktem"/>
      </w:pPr>
      <w:r>
        <w:t>„§ 1a. Ponowny wniosek o wyznaczenie obrońcy, oparty na tych samych okolicznościach, poz</w:t>
      </w:r>
      <w:r w:rsidRPr="00773B13">
        <w:t>o</w:t>
      </w:r>
      <w:r>
        <w:t>stawia się bez rozpoznania.”.</w:t>
      </w:r>
    </w:p>
    <w:p w:rsidR="00773B13" w:rsidRPr="00773B13" w:rsidRDefault="00773B13" w:rsidP="00773B13">
      <w:pPr>
        <w:pStyle w:val="ARTartustawynprozporzdzenia"/>
        <w:keepNext/>
      </w:pPr>
      <w:r w:rsidRPr="00773B13">
        <w:rPr>
          <w:rStyle w:val="Ppogrubienie"/>
        </w:rPr>
        <w:t>Art. 3.</w:t>
      </w:r>
      <w:r>
        <w:t xml:space="preserve"> Ustawa wchodzi w życie po upływie </w:t>
      </w:r>
      <w:r w:rsidRPr="00773B13">
        <w:t>30</w:t>
      </w:r>
      <w:r>
        <w:t> </w:t>
      </w:r>
      <w:r w:rsidRPr="00773B13">
        <w:t>dni od dnia ogłoszenia.</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26" w:rsidRDefault="00DC7226">
      <w:r>
        <w:separator/>
      </w:r>
    </w:p>
  </w:endnote>
  <w:endnote w:type="continuationSeparator" w:id="0">
    <w:p w:rsidR="00DC7226" w:rsidRDefault="00DC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26" w:rsidRDefault="00DC7226">
      <w:r>
        <w:separator/>
      </w:r>
    </w:p>
  </w:footnote>
  <w:footnote w:type="continuationSeparator" w:id="0">
    <w:p w:rsidR="00DC7226" w:rsidRDefault="00DC7226">
      <w:r>
        <w:separator/>
      </w:r>
    </w:p>
  </w:footnote>
  <w:footnote w:id="1">
    <w:p w:rsidR="00773B13" w:rsidRDefault="00773B13" w:rsidP="00773B13">
      <w:pPr>
        <w:pStyle w:val="ODNONIKtreodnonika"/>
        <w:ind w:left="170" w:hanging="170"/>
      </w:pPr>
      <w:r w:rsidRPr="00773B13">
        <w:rPr>
          <w:rStyle w:val="IGindeksgrny"/>
        </w:rPr>
        <w:footnoteRef/>
      </w:r>
      <w:r w:rsidRPr="00773B13">
        <w:rPr>
          <w:rStyle w:val="IGindeksgrny"/>
        </w:rPr>
        <w:t>)</w:t>
      </w:r>
      <w:r>
        <w:rPr>
          <w:vertAlign w:val="superscript"/>
        </w:rPr>
        <w:tab/>
      </w:r>
      <w:r>
        <w:t xml:space="preserve">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w:t>
      </w:r>
      <w:r w:rsidR="00205BC0">
        <w:t>1247,</w:t>
      </w:r>
      <w:r w:rsidR="00B23375">
        <w:t xml:space="preserve"> </w:t>
      </w:r>
      <w:r>
        <w:t>1262, 1282 i 16</w:t>
      </w:r>
      <w:r w:rsidR="00205BC0">
        <w:t>50</w:t>
      </w:r>
      <w:r>
        <w:t>, z 2014 r. poz. 85, 384, 694, 1375 i 1556 oraz z 2015 r. poz. 21, 290</w:t>
      </w:r>
      <w:r w:rsidR="00205BC0">
        <w:t xml:space="preserve">, </w:t>
      </w:r>
      <w:r>
        <w:t>396</w:t>
      </w:r>
      <w:r w:rsidR="00AB1EBD">
        <w:t xml:space="preserve"> i 1185</w:t>
      </w:r>
      <w:r>
        <w:t>.</w:t>
      </w:r>
    </w:p>
  </w:footnote>
  <w:footnote w:id="2">
    <w:p w:rsidR="00773B13" w:rsidRDefault="00773B13" w:rsidP="00773B13">
      <w:pPr>
        <w:pStyle w:val="ODNONIKtreodnonika"/>
        <w:ind w:left="170" w:hanging="170"/>
      </w:pPr>
      <w:r w:rsidRPr="00773B13">
        <w:rPr>
          <w:rStyle w:val="IGindeksgrny"/>
        </w:rPr>
        <w:footnoteRef/>
      </w:r>
      <w:r w:rsidRPr="00773B13">
        <w:rPr>
          <w:rStyle w:val="IGindeksgrny"/>
        </w:rPr>
        <w:t>)</w:t>
      </w:r>
      <w:r>
        <w:rPr>
          <w:vertAlign w:val="superscript"/>
        </w:rPr>
        <w:tab/>
      </w:r>
      <w:r>
        <w:t>Zmiany tekstu jednolitego wymienionej ustawy zostały ogłoszone w Dz. U. z 2013 r. poz. 765 i 1247, z 2014 r. poz. 486, 579, 786 i 969 oraz z 2015 r. poz. 21</w:t>
      </w:r>
      <w:r w:rsidR="00205BC0">
        <w:t xml:space="preserve">, </w:t>
      </w:r>
      <w:r>
        <w:t>396</w:t>
      </w:r>
      <w:r w:rsidR="00205BC0">
        <w:t xml:space="preserve"> i 841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806B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E0B6E">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7806BA">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E0B6E">
          <w:t>1186</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806B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E0B6E">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05BC0"/>
    <w:rsid w:val="002114EF"/>
    <w:rsid w:val="002166AD"/>
    <w:rsid w:val="00217871"/>
    <w:rsid w:val="00221ED8"/>
    <w:rsid w:val="00222F91"/>
    <w:rsid w:val="00223FDF"/>
    <w:rsid w:val="002279C0"/>
    <w:rsid w:val="00231452"/>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E6597"/>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4C90"/>
    <w:rsid w:val="005C68E1"/>
    <w:rsid w:val="005D14E5"/>
    <w:rsid w:val="005D3763"/>
    <w:rsid w:val="005D547D"/>
    <w:rsid w:val="005D55E1"/>
    <w:rsid w:val="005E0B6E"/>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3B13"/>
    <w:rsid w:val="00776DC2"/>
    <w:rsid w:val="00780122"/>
    <w:rsid w:val="007806BA"/>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2CFF"/>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1EBD"/>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3375"/>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226"/>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48B1"/>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3B5D"/>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A01968" w:rsidRDefault="00B83436">
          <w:pPr>
            <w:pStyle w:val="091643F2F8CC4D568510918382DCB43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426ACC"/>
    <w:rsid w:val="009E4D93"/>
    <w:rsid w:val="00A01968"/>
    <w:rsid w:val="00B83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5233D-B757-4141-95D5-38F0984F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5</TotalTime>
  <Pages>2</Pages>
  <Words>364</Words>
  <Characters>1942</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dc:description>Szablon aktu prawnego jest dziełem chronionym przez prawo autorskie. </dc:description>
  <cp:lastModifiedBy>Jolanta Świderska</cp:lastModifiedBy>
  <cp:revision>11</cp:revision>
  <cp:lastPrinted>2015-08-17T10:10:00Z</cp:lastPrinted>
  <dcterms:created xsi:type="dcterms:W3CDTF">2015-08-07T11:00:00Z</dcterms:created>
  <dcterms:modified xsi:type="dcterms:W3CDTF">2015-08-17T10:11:00Z</dcterms:modified>
  <cp:category>1186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