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706A28">
        <w:t>11 września 2015 r.</w:t>
      </w:r>
    </w:p>
    <w:p w:rsidR="001D16F3" w:rsidRPr="001D16F3" w:rsidRDefault="00706A28" w:rsidP="00706A28">
      <w:pPr>
        <w:pStyle w:val="Pozycjaaktu"/>
        <w:keepNext/>
        <w:tabs>
          <w:tab w:val="center" w:pos="4932"/>
          <w:tab w:val="left" w:pos="6235"/>
        </w:tabs>
        <w:jc w:val="left"/>
      </w:pPr>
      <w:r>
        <w:tab/>
      </w:r>
      <w:r w:rsidR="001D16F3"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1361</w:t>
          </w:r>
        </w:sdtContent>
      </w:sdt>
      <w:r>
        <w:tab/>
      </w:r>
      <w:bookmarkStart w:id="0" w:name="_GoBack"/>
      <w:bookmarkEnd w:id="0"/>
    </w:p>
    <w:p w:rsidR="00646EA9" w:rsidRPr="00F90623" w:rsidRDefault="00646EA9" w:rsidP="00646EA9">
      <w:pPr>
        <w:pStyle w:val="OZNRODZAKTUtznustawalubrozporzdzenieiorganwydajcy"/>
      </w:pPr>
      <w:r w:rsidRPr="00F90623">
        <w:t>Ustawa</w:t>
      </w:r>
    </w:p>
    <w:p w:rsidR="00646EA9" w:rsidRPr="00F90623" w:rsidRDefault="00646EA9" w:rsidP="00646EA9">
      <w:pPr>
        <w:pStyle w:val="DATAAKTUdatauchwalenialubwydaniaaktu"/>
      </w:pPr>
      <w:r w:rsidRPr="00F90623">
        <w:t xml:space="preserve">z dnia </w:t>
      </w:r>
      <w:r>
        <w:t>24 lipca 2015 r.</w:t>
      </w:r>
    </w:p>
    <w:p w:rsidR="00646EA9" w:rsidRPr="00F90623" w:rsidRDefault="00646EA9" w:rsidP="00646EA9">
      <w:pPr>
        <w:pStyle w:val="TYTUAKTUprzedmiotregulacjiustawylubrozporzdzenia"/>
      </w:pPr>
      <w:r w:rsidRPr="00F90623">
        <w:t>o zmianie ustawy o</w:t>
      </w:r>
      <w:r>
        <w:t> </w:t>
      </w:r>
      <w:r w:rsidRPr="00F90623">
        <w:t>systemie monitorowania i</w:t>
      </w:r>
      <w:r>
        <w:t> </w:t>
      </w:r>
      <w:r w:rsidRPr="00F90623">
        <w:t>kontrolowania jakości paliw</w:t>
      </w:r>
      <w:r w:rsidRPr="00F90623">
        <w:rPr>
          <w:rStyle w:val="IGPindeksgrnyipogrubienie"/>
        </w:rPr>
        <w:footnoteReference w:id="1"/>
      </w:r>
      <w:r w:rsidRPr="00F90623">
        <w:rPr>
          <w:rStyle w:val="IGPindeksgrnyipogrubienie"/>
        </w:rPr>
        <w:t>)</w:t>
      </w:r>
    </w:p>
    <w:p w:rsidR="00646EA9" w:rsidRPr="00F90623" w:rsidRDefault="00646EA9" w:rsidP="00646EA9">
      <w:pPr>
        <w:pStyle w:val="ARTartustawynprozporzdzenia"/>
        <w:keepNext/>
      </w:pPr>
      <w:r w:rsidRPr="00646EA9">
        <w:rPr>
          <w:rStyle w:val="Ppogrubienie"/>
        </w:rPr>
        <w:t>Art. 1.</w:t>
      </w:r>
      <w:r w:rsidRPr="00F90623">
        <w:t> W</w:t>
      </w:r>
      <w:r>
        <w:t> </w:t>
      </w:r>
      <w:r w:rsidRPr="00F90623">
        <w:t>ustawie z</w:t>
      </w:r>
      <w:r>
        <w:t> </w:t>
      </w:r>
      <w:r w:rsidRPr="00F90623">
        <w:t>dnia 25</w:t>
      </w:r>
      <w:r>
        <w:t> </w:t>
      </w:r>
      <w:r w:rsidRPr="00F90623">
        <w:t>sierpnia 200</w:t>
      </w:r>
      <w:r>
        <w:t>6 r. o systemie monitorowania i </w:t>
      </w:r>
      <w:r w:rsidRPr="00F90623">
        <w:t>kontrolowania jakości paliw (</w:t>
      </w:r>
      <w:r>
        <w:t>Dz. U.</w:t>
      </w:r>
      <w:r w:rsidRPr="00F90623">
        <w:t xml:space="preserve"> z</w:t>
      </w:r>
      <w:r>
        <w:t> </w:t>
      </w:r>
      <w:r w:rsidRPr="00F90623">
        <w:t>2014</w:t>
      </w:r>
      <w:r>
        <w:t> </w:t>
      </w:r>
      <w:r w:rsidRPr="00F90623">
        <w:t>r.</w:t>
      </w:r>
      <w:r>
        <w:t xml:space="preserve"> poz. </w:t>
      </w:r>
      <w:r w:rsidRPr="00F90623">
        <w:t>1728) wprowadza się następujące zmiany:</w:t>
      </w:r>
    </w:p>
    <w:p w:rsidR="00646EA9" w:rsidRPr="00F90623" w:rsidRDefault="00646EA9" w:rsidP="00646EA9">
      <w:pPr>
        <w:pStyle w:val="PKTpunkt"/>
      </w:pPr>
      <w:r w:rsidRPr="00F90623">
        <w:t>1)</w:t>
      </w:r>
      <w:r w:rsidRPr="00F90623">
        <w:tab/>
        <w:t>odnośnik</w:t>
      </w:r>
      <w:r>
        <w:t xml:space="preserve"> nr </w:t>
      </w:r>
      <w:r w:rsidRPr="00F90623">
        <w:t>1</w:t>
      </w:r>
      <w:r>
        <w:t> </w:t>
      </w:r>
      <w:r w:rsidRPr="00F90623">
        <w:t>do tytułu ustawy otrzymuje brzmienie:</w:t>
      </w:r>
    </w:p>
    <w:p w:rsidR="00646EA9" w:rsidRPr="00E968CD" w:rsidRDefault="00646EA9" w:rsidP="00646EA9">
      <w:pPr>
        <w:pStyle w:val="ZODNONIKAzmtekstuodnonikaartykuempunktem"/>
      </w:pPr>
      <w:r>
        <w:t>„</w:t>
      </w:r>
      <w:r w:rsidRPr="00E968CD">
        <w:rPr>
          <w:rStyle w:val="IGindeksgrny"/>
        </w:rPr>
        <w:t>1)</w:t>
      </w:r>
      <w:r>
        <w:tab/>
      </w:r>
      <w:r w:rsidRPr="00E968CD">
        <w:t>Niniejsza ustawa dokonuje w</w:t>
      </w:r>
      <w:r>
        <w:t> </w:t>
      </w:r>
      <w:r w:rsidRPr="00E968CD">
        <w:t>zakresie swojej regulacji wdrożenia następujących dyrektyw Unii Europejskiej:</w:t>
      </w:r>
    </w:p>
    <w:p w:rsidR="00646EA9" w:rsidRPr="00E968CD" w:rsidRDefault="00646EA9" w:rsidP="00646EA9">
      <w:pPr>
        <w:pStyle w:val="ZPKTODNONIKAzmpktodnonikaartykuempunktem"/>
      </w:pPr>
      <w:r w:rsidRPr="00E968CD">
        <w:t>1)</w:t>
      </w:r>
      <w:r>
        <w:tab/>
      </w:r>
      <w:r w:rsidRPr="00E968CD">
        <w:t>dyrektywy 98/70/WE Parlamentu Europejskiego i</w:t>
      </w:r>
      <w:r>
        <w:t> </w:t>
      </w:r>
      <w:r w:rsidRPr="00E968CD">
        <w:t>Rady z</w:t>
      </w:r>
      <w:r>
        <w:t> </w:t>
      </w:r>
      <w:r w:rsidRPr="00E968CD">
        <w:t>dnia 13</w:t>
      </w:r>
      <w:r>
        <w:t> </w:t>
      </w:r>
      <w:r w:rsidRPr="00E968CD">
        <w:t>października 1998</w:t>
      </w:r>
      <w:r>
        <w:t> </w:t>
      </w:r>
      <w:r w:rsidRPr="00E968CD">
        <w:t>r. odnoszącej się do j</w:t>
      </w:r>
      <w:r w:rsidRPr="00E968CD">
        <w:t>a</w:t>
      </w:r>
      <w:r w:rsidRPr="00E968CD">
        <w:t>kości benzyny i</w:t>
      </w:r>
      <w:r>
        <w:t> </w:t>
      </w:r>
      <w:r w:rsidRPr="00E968CD">
        <w:t>olejów napędowych oraz zmieniającej dyrektywę Rady 93/12/EWG (Dz. Urz. WE L 350</w:t>
      </w:r>
      <w:r w:rsidR="00DA22F3">
        <w:t xml:space="preserve"> </w:t>
      </w:r>
      <w:r w:rsidRPr="00E968CD">
        <w:t>z</w:t>
      </w:r>
      <w:r>
        <w:t> </w:t>
      </w:r>
      <w:r w:rsidRPr="00E968CD">
        <w:t>28.12.1998, str. 58; Dz. Urz. UE Polskie wydanie specjalne, rozdz. 13,</w:t>
      </w:r>
      <w:r>
        <w:t xml:space="preserve"> t. </w:t>
      </w:r>
      <w:r w:rsidR="006C3F9C">
        <w:t>23, str. 182);</w:t>
      </w:r>
    </w:p>
    <w:p w:rsidR="00646EA9" w:rsidRPr="00E968CD" w:rsidRDefault="00646EA9" w:rsidP="00646EA9">
      <w:pPr>
        <w:pStyle w:val="ZPKTODNONIKAzmpktodnonikaartykuempunktem"/>
      </w:pPr>
      <w:r w:rsidRPr="00E968CD">
        <w:t>2)</w:t>
      </w:r>
      <w:r>
        <w:tab/>
      </w:r>
      <w:r w:rsidRPr="00E968CD">
        <w:t>dyrektywy 2003/17/WE Parlamentu Europejskiego i</w:t>
      </w:r>
      <w:r>
        <w:t> </w:t>
      </w:r>
      <w:r w:rsidRPr="00E968CD">
        <w:t>Rady z</w:t>
      </w:r>
      <w:r>
        <w:t> </w:t>
      </w:r>
      <w:r w:rsidRPr="00E968CD">
        <w:t>dnia 3</w:t>
      </w:r>
      <w:r>
        <w:t> </w:t>
      </w:r>
      <w:r w:rsidRPr="00E968CD">
        <w:t>marca 2003</w:t>
      </w:r>
      <w:r>
        <w:t> </w:t>
      </w:r>
      <w:r w:rsidRPr="00E968CD">
        <w:t>r. zmieniającej dyrektywę 98/70/WE odnoszącą się do jakości benzyny i</w:t>
      </w:r>
      <w:r>
        <w:t> </w:t>
      </w:r>
      <w:r w:rsidRPr="00E968CD">
        <w:t>olejów napędowych (Dz. Urz. WE L 76</w:t>
      </w:r>
      <w:r>
        <w:t> </w:t>
      </w:r>
      <w:r w:rsidRPr="00E968CD">
        <w:t>z</w:t>
      </w:r>
      <w:r>
        <w:t> </w:t>
      </w:r>
      <w:r w:rsidRPr="00E968CD">
        <w:t>22.03.2003, str. 10; Dz. Urz. UE Polskie wydanie specjalne, rozdz. 13,</w:t>
      </w:r>
      <w:r>
        <w:t xml:space="preserve"> t. </w:t>
      </w:r>
      <w:r w:rsidR="006C3F9C">
        <w:t>31, str. 160);</w:t>
      </w:r>
    </w:p>
    <w:p w:rsidR="00646EA9" w:rsidRPr="00E968CD" w:rsidRDefault="00646EA9" w:rsidP="00646EA9">
      <w:pPr>
        <w:pStyle w:val="ZPKTODNONIKAzmpktodnonikaartykuempunktem"/>
      </w:pPr>
      <w:r w:rsidRPr="00E968CD">
        <w:t>3)</w:t>
      </w:r>
      <w:r>
        <w:tab/>
      </w:r>
      <w:r w:rsidRPr="00E968CD">
        <w:t>dyrektywy Rady 1999/32/WE z</w:t>
      </w:r>
      <w:r>
        <w:t> </w:t>
      </w:r>
      <w:r w:rsidRPr="00E968CD">
        <w:t>dnia 26</w:t>
      </w:r>
      <w:r>
        <w:t> </w:t>
      </w:r>
      <w:r w:rsidRPr="00E968CD">
        <w:t>kwietnia 1999</w:t>
      </w:r>
      <w:r>
        <w:t> </w:t>
      </w:r>
      <w:r w:rsidRPr="00E968CD">
        <w:t>r. odnoszącej się do redukcji zawartości siarki w</w:t>
      </w:r>
      <w:r>
        <w:t> </w:t>
      </w:r>
      <w:r w:rsidRPr="00E968CD">
        <w:t>niektórych paliwach ciekłych oraz zmieniającej dyrektywę 93/12/EWG (Dz. Urz. WE L 121</w:t>
      </w:r>
      <w:r>
        <w:t> </w:t>
      </w:r>
      <w:r w:rsidRPr="00E968CD">
        <w:t>z</w:t>
      </w:r>
      <w:r>
        <w:t> </w:t>
      </w:r>
      <w:r w:rsidRPr="00E968CD">
        <w:t>11.05.1999, str. 13; Dz. Urz. UE Polskie wydanie specjalne, rozdz. 13,</w:t>
      </w:r>
      <w:r>
        <w:t xml:space="preserve"> t. </w:t>
      </w:r>
      <w:r w:rsidR="006C3F9C">
        <w:t>24, str. 17);</w:t>
      </w:r>
    </w:p>
    <w:p w:rsidR="00646EA9" w:rsidRPr="00E968CD" w:rsidRDefault="00646EA9" w:rsidP="00646EA9">
      <w:pPr>
        <w:pStyle w:val="ZPKTODNONIKAzmpktodnonikaartykuempunktem"/>
      </w:pPr>
      <w:r w:rsidRPr="00E968CD">
        <w:t>4)</w:t>
      </w:r>
      <w:r>
        <w:tab/>
      </w:r>
      <w:r w:rsidRPr="00E968CD">
        <w:t>dyrektywy 2005/33/WE Parlamentu Europejskiego i</w:t>
      </w:r>
      <w:r>
        <w:t> </w:t>
      </w:r>
      <w:r w:rsidRPr="00E968CD">
        <w:t>Rady z</w:t>
      </w:r>
      <w:r>
        <w:t> </w:t>
      </w:r>
      <w:r w:rsidRPr="00E968CD">
        <w:t>dnia 6</w:t>
      </w:r>
      <w:r>
        <w:t> </w:t>
      </w:r>
      <w:r w:rsidRPr="00E968CD">
        <w:t>lipca 2005</w:t>
      </w:r>
      <w:r>
        <w:t> </w:t>
      </w:r>
      <w:r w:rsidRPr="00E968CD">
        <w:t>r. zmieniającej dyrektywę 1999/32/WE w</w:t>
      </w:r>
      <w:r>
        <w:t> </w:t>
      </w:r>
      <w:r w:rsidRPr="00E968CD">
        <w:t>zakresie zawartości siarki w</w:t>
      </w:r>
      <w:r>
        <w:t> </w:t>
      </w:r>
      <w:r w:rsidRPr="00E968CD">
        <w:t>paliwach żeglugowych (Dz. Urz. UE L 191</w:t>
      </w:r>
      <w:r>
        <w:t> </w:t>
      </w:r>
      <w:r w:rsidRPr="00E968CD">
        <w:t>z</w:t>
      </w:r>
      <w:r>
        <w:t> </w:t>
      </w:r>
      <w:r w:rsidR="00DA22F3">
        <w:t>22.07.2005, str. </w:t>
      </w:r>
      <w:r w:rsidR="006C3F9C">
        <w:t>59);</w:t>
      </w:r>
    </w:p>
    <w:p w:rsidR="00646EA9" w:rsidRPr="00E968CD" w:rsidRDefault="00646EA9" w:rsidP="00646EA9">
      <w:pPr>
        <w:pStyle w:val="ZPKTODNONIKAzmpktodnonikaartykuempunktem"/>
      </w:pPr>
      <w:r w:rsidRPr="00E968CD">
        <w:t>5)</w:t>
      </w:r>
      <w:r>
        <w:tab/>
      </w:r>
      <w:r w:rsidRPr="00E968CD">
        <w:t>dyrektywy Parlamentu Europejskiego i</w:t>
      </w:r>
      <w:r>
        <w:t> </w:t>
      </w:r>
      <w:r w:rsidRPr="00E968CD">
        <w:t>Rady 2012/33/UE z</w:t>
      </w:r>
      <w:r>
        <w:t> </w:t>
      </w:r>
      <w:r w:rsidRPr="00E968CD">
        <w:t>dnia 21</w:t>
      </w:r>
      <w:r>
        <w:t> </w:t>
      </w:r>
      <w:r w:rsidRPr="00E968CD">
        <w:t>listopada 2012</w:t>
      </w:r>
      <w:r>
        <w:t> </w:t>
      </w:r>
      <w:r w:rsidRPr="00E968CD">
        <w:t>r. zmieniającej dyrektywę Rady 1999/32/WE w</w:t>
      </w:r>
      <w:r>
        <w:t> </w:t>
      </w:r>
      <w:r w:rsidRPr="00E968CD">
        <w:t>zakresie zawartości siarki w</w:t>
      </w:r>
      <w:r>
        <w:t> </w:t>
      </w:r>
      <w:r w:rsidRPr="00E968CD">
        <w:t>paliwach żeglugowych (Dz. Urz. UE L 327</w:t>
      </w:r>
      <w:r>
        <w:t> </w:t>
      </w:r>
      <w:r w:rsidRPr="00E968CD">
        <w:t>z</w:t>
      </w:r>
      <w:r>
        <w:t> </w:t>
      </w:r>
      <w:r w:rsidR="006C3F9C">
        <w:t>27.11.2012, str. 1);</w:t>
      </w:r>
    </w:p>
    <w:p w:rsidR="00646EA9" w:rsidRPr="00F90623" w:rsidRDefault="00646EA9" w:rsidP="00646EA9">
      <w:pPr>
        <w:pStyle w:val="ZPKTODNONIKAzmpktodnonikaartykuempunktem"/>
      </w:pPr>
      <w:r w:rsidRPr="00E968CD">
        <w:t>6)</w:t>
      </w:r>
      <w:r>
        <w:tab/>
      </w:r>
      <w:r w:rsidRPr="00E968CD">
        <w:t>dyrektywy Rady (UE) 2015/652</w:t>
      </w:r>
      <w:r>
        <w:t> </w:t>
      </w:r>
      <w:r w:rsidRPr="00E968CD">
        <w:t>z</w:t>
      </w:r>
      <w:r>
        <w:t> </w:t>
      </w:r>
      <w:r w:rsidRPr="00E968CD">
        <w:t>dnia 20</w:t>
      </w:r>
      <w:r>
        <w:t> </w:t>
      </w:r>
      <w:r w:rsidRPr="00E968CD">
        <w:t>kwietnia 2015</w:t>
      </w:r>
      <w:r>
        <w:t> </w:t>
      </w:r>
      <w:r w:rsidRPr="00E968CD">
        <w:t>r. ustanawiającej metody obliczania i</w:t>
      </w:r>
      <w:r>
        <w:t> </w:t>
      </w:r>
      <w:r w:rsidRPr="00E968CD">
        <w:t>wymogi w</w:t>
      </w:r>
      <w:r>
        <w:t> </w:t>
      </w:r>
      <w:r w:rsidRPr="00E968CD">
        <w:t>zakresie sprawozdawczości zgodnie z</w:t>
      </w:r>
      <w:r>
        <w:t> </w:t>
      </w:r>
      <w:r w:rsidRPr="00E968CD">
        <w:t>dyrektywą 98/70/WE Parlamentu Europejskiego i</w:t>
      </w:r>
      <w:r>
        <w:t> </w:t>
      </w:r>
      <w:r w:rsidRPr="00E968CD">
        <w:t>Rady odnoszącej się do jakości benzyny i</w:t>
      </w:r>
      <w:r>
        <w:t> </w:t>
      </w:r>
      <w:r w:rsidRPr="00E968CD">
        <w:t>olejów napędowych (Dz. Urz. UE L 107</w:t>
      </w:r>
      <w:r>
        <w:t> </w:t>
      </w:r>
      <w:r w:rsidRPr="00E968CD">
        <w:t>z</w:t>
      </w:r>
      <w:r>
        <w:t> </w:t>
      </w:r>
      <w:r w:rsidRPr="00E968CD">
        <w:t>25.04.2015, str. 26).</w:t>
      </w:r>
      <w:r>
        <w:t>”</w:t>
      </w:r>
      <w:r w:rsidRPr="00F90623">
        <w:t>;</w:t>
      </w:r>
    </w:p>
    <w:p w:rsidR="00646EA9" w:rsidRDefault="00646EA9" w:rsidP="00646EA9">
      <w:pPr>
        <w:pStyle w:val="PKTpunkt"/>
        <w:keepNext/>
      </w:pPr>
      <w:r w:rsidRPr="00F90623">
        <w:t>2)</w:t>
      </w:r>
      <w:r w:rsidRPr="00F90623">
        <w:tab/>
        <w:t>w</w:t>
      </w:r>
      <w:r>
        <w:t xml:space="preserve"> art. </w:t>
      </w:r>
      <w:r w:rsidRPr="00F90623">
        <w:t>2</w:t>
      </w:r>
      <w:r>
        <w:t xml:space="preserve"> w ust. </w:t>
      </w:r>
      <w:r w:rsidRPr="00F90623">
        <w:t>1</w:t>
      </w:r>
      <w:r>
        <w:t>:</w:t>
      </w:r>
    </w:p>
    <w:p w:rsidR="00646EA9" w:rsidRPr="00646EA9" w:rsidRDefault="00646EA9" w:rsidP="00646EA9">
      <w:pPr>
        <w:pStyle w:val="LITlitera"/>
        <w:keepNext/>
      </w:pPr>
      <w:r>
        <w:t>a)</w:t>
      </w:r>
      <w:r>
        <w:tab/>
        <w:t>pkt </w:t>
      </w:r>
      <w:r w:rsidRPr="00646EA9">
        <w:t>8</w:t>
      </w:r>
      <w:r>
        <w:t xml:space="preserve"> i </w:t>
      </w:r>
      <w:r w:rsidRPr="00646EA9">
        <w:t>9</w:t>
      </w:r>
      <w:r>
        <w:t> </w:t>
      </w:r>
      <w:r w:rsidRPr="00646EA9">
        <w:t>otrzymują brzmienie:</w:t>
      </w:r>
    </w:p>
    <w:p w:rsidR="00646EA9" w:rsidRPr="00F90623" w:rsidRDefault="00646EA9" w:rsidP="00646EA9">
      <w:pPr>
        <w:pStyle w:val="ZLITPKTzmpktliter"/>
      </w:pPr>
      <w:r>
        <w:t>„</w:t>
      </w:r>
      <w:r w:rsidRPr="00F90623">
        <w:t>8)</w:t>
      </w:r>
      <w:r w:rsidRPr="00F90623">
        <w:tab/>
        <w:t>lekki olej opałowy</w:t>
      </w:r>
      <w:r w:rsidR="00DA22F3">
        <w:t xml:space="preserve"> – </w:t>
      </w:r>
      <w:r w:rsidRPr="00F90623">
        <w:t>olej napędowy stosowany do celów opałowych w</w:t>
      </w:r>
      <w:r>
        <w:t> </w:t>
      </w:r>
      <w:r w:rsidRPr="00F90623">
        <w:t>instalacjach energetycznego spal</w:t>
      </w:r>
      <w:r w:rsidRPr="00F90623">
        <w:t>a</w:t>
      </w:r>
      <w:r w:rsidRPr="00F90623">
        <w:t>nia paliw oznaczony kodami CN ex 2710</w:t>
      </w:r>
      <w:r>
        <w:t> </w:t>
      </w:r>
      <w:r w:rsidRPr="00F90623">
        <w:t>19</w:t>
      </w:r>
      <w:r>
        <w:t> </w:t>
      </w:r>
      <w:r w:rsidRPr="00F90623">
        <w:t>43, ex 2710</w:t>
      </w:r>
      <w:r>
        <w:t> </w:t>
      </w:r>
      <w:r w:rsidRPr="00F90623">
        <w:t>19</w:t>
      </w:r>
      <w:r>
        <w:t> </w:t>
      </w:r>
      <w:r w:rsidRPr="00F90623">
        <w:t>46, ex 2710</w:t>
      </w:r>
      <w:r>
        <w:t> </w:t>
      </w:r>
      <w:r w:rsidRPr="00F90623">
        <w:t>19</w:t>
      </w:r>
      <w:r>
        <w:t> </w:t>
      </w:r>
      <w:r w:rsidRPr="00F90623">
        <w:t>47, ex 2710</w:t>
      </w:r>
      <w:r>
        <w:t> </w:t>
      </w:r>
      <w:r w:rsidRPr="00F90623">
        <w:t>19</w:t>
      </w:r>
      <w:r>
        <w:t> </w:t>
      </w:r>
      <w:r w:rsidR="00DA22F3">
        <w:t>48, ex </w:t>
      </w:r>
      <w:r w:rsidRPr="00F90623">
        <w:t>2710</w:t>
      </w:r>
      <w:r>
        <w:t> </w:t>
      </w:r>
      <w:r w:rsidRPr="00F90623">
        <w:t>20</w:t>
      </w:r>
      <w:r>
        <w:t> </w:t>
      </w:r>
      <w:r w:rsidRPr="00F90623">
        <w:t>11, ex 2710</w:t>
      </w:r>
      <w:r>
        <w:t> </w:t>
      </w:r>
      <w:r w:rsidRPr="00F90623">
        <w:t>20</w:t>
      </w:r>
      <w:r>
        <w:t> </w:t>
      </w:r>
      <w:r w:rsidRPr="00F90623">
        <w:t>15, ex 2710</w:t>
      </w:r>
      <w:r>
        <w:t> </w:t>
      </w:r>
      <w:r w:rsidRPr="00F90623">
        <w:t>20</w:t>
      </w:r>
      <w:r>
        <w:t> </w:t>
      </w:r>
      <w:r w:rsidRPr="00F90623">
        <w:t>17</w:t>
      </w:r>
      <w:r>
        <w:t xml:space="preserve"> oraz</w:t>
      </w:r>
      <w:r w:rsidRPr="00F90623">
        <w:t xml:space="preserve"> ex 2710</w:t>
      </w:r>
      <w:r>
        <w:t> </w:t>
      </w:r>
      <w:r w:rsidRPr="00F90623">
        <w:t>20</w:t>
      </w:r>
      <w:r>
        <w:t> </w:t>
      </w:r>
      <w:r w:rsidRPr="00F90623">
        <w:t>19;</w:t>
      </w:r>
    </w:p>
    <w:p w:rsidR="00646EA9" w:rsidRDefault="00646EA9" w:rsidP="00646EA9">
      <w:pPr>
        <w:pStyle w:val="ZLITPKTzmpktliter"/>
      </w:pPr>
      <w:r w:rsidRPr="00F90623">
        <w:t>9)</w:t>
      </w:r>
      <w:r w:rsidRPr="00F90623">
        <w:tab/>
        <w:t>ciężki olej opałowy</w:t>
      </w:r>
      <w:r w:rsidR="00DA22F3">
        <w:t xml:space="preserve"> – </w:t>
      </w:r>
      <w:r w:rsidRPr="00F90623">
        <w:t>olej stosowany do celów opałowych w</w:t>
      </w:r>
      <w:r>
        <w:t> </w:t>
      </w:r>
      <w:r w:rsidRPr="00F90623">
        <w:t>instalacjach energetycznego spalania paliw oznaczony kodami CN od 2710</w:t>
      </w:r>
      <w:r>
        <w:t> </w:t>
      </w:r>
      <w:r w:rsidRPr="00F90623">
        <w:t>19</w:t>
      </w:r>
      <w:r>
        <w:t> </w:t>
      </w:r>
      <w:r w:rsidRPr="00F90623">
        <w:t>51</w:t>
      </w:r>
      <w:r>
        <w:t> </w:t>
      </w:r>
      <w:r w:rsidRPr="00F90623">
        <w:t>do 2710</w:t>
      </w:r>
      <w:r>
        <w:t> </w:t>
      </w:r>
      <w:r w:rsidRPr="00F90623">
        <w:t>19</w:t>
      </w:r>
      <w:r>
        <w:t> </w:t>
      </w:r>
      <w:r w:rsidRPr="00F90623">
        <w:t>68</w:t>
      </w:r>
      <w:r>
        <w:t xml:space="preserve"> i </w:t>
      </w:r>
      <w:r w:rsidRPr="00F90623">
        <w:t>od 2710</w:t>
      </w:r>
      <w:r>
        <w:t> </w:t>
      </w:r>
      <w:r w:rsidRPr="00F90623">
        <w:t>20</w:t>
      </w:r>
      <w:r>
        <w:t> </w:t>
      </w:r>
      <w:r w:rsidRPr="00F90623">
        <w:t>31</w:t>
      </w:r>
      <w:r>
        <w:t> </w:t>
      </w:r>
      <w:r w:rsidRPr="00F90623">
        <w:t>do 2710</w:t>
      </w:r>
      <w:r>
        <w:t> </w:t>
      </w:r>
      <w:r w:rsidRPr="00F90623">
        <w:t>20</w:t>
      </w:r>
      <w:r>
        <w:t> </w:t>
      </w:r>
      <w:r w:rsidRPr="00F90623">
        <w:t>39;</w:t>
      </w:r>
      <w:r>
        <w:t>”,</w:t>
      </w:r>
    </w:p>
    <w:p w:rsidR="00646EA9" w:rsidRPr="00646EA9" w:rsidRDefault="00646EA9" w:rsidP="00646EA9">
      <w:pPr>
        <w:pStyle w:val="LITlitera"/>
        <w:keepNext/>
      </w:pPr>
      <w:r>
        <w:lastRenderedPageBreak/>
        <w:t>b)</w:t>
      </w:r>
      <w:r>
        <w:tab/>
        <w:t>pkt 14 otrzymuje brzmienie:</w:t>
      </w:r>
    </w:p>
    <w:p w:rsidR="00646EA9" w:rsidRDefault="00646EA9" w:rsidP="00646EA9">
      <w:pPr>
        <w:pStyle w:val="ZLITPKTzmpktliter"/>
      </w:pPr>
      <w:r>
        <w:t>„</w:t>
      </w:r>
      <w:r w:rsidRPr="009D02A9">
        <w:t>14)</w:t>
      </w:r>
      <w:r>
        <w:tab/>
      </w:r>
      <w:r w:rsidRPr="009D02A9">
        <w:t>wprowadzanie do obrotu</w:t>
      </w:r>
      <w:r w:rsidR="00DA22F3">
        <w:t xml:space="preserve"> – </w:t>
      </w:r>
      <w:r w:rsidRPr="009D02A9">
        <w:t>sprzedaż lub inną formę zbycia paliw na teryt</w:t>
      </w:r>
      <w:r w:rsidRPr="0044642A">
        <w:t>o</w:t>
      </w:r>
      <w:r w:rsidRPr="009D02A9">
        <w:t>rium Rzeczypospolitej Polskiej, poza procedurą zawieszenia poboru akcyzy w</w:t>
      </w:r>
      <w:r>
        <w:t> </w:t>
      </w:r>
      <w:r w:rsidRPr="009D02A9">
        <w:t>rozumieniu przepisów o</w:t>
      </w:r>
      <w:r>
        <w:t> </w:t>
      </w:r>
      <w:r w:rsidRPr="009D02A9">
        <w:t>podatku akcyzowym;</w:t>
      </w:r>
      <w:r>
        <w:t>”,</w:t>
      </w:r>
    </w:p>
    <w:p w:rsidR="00646EA9" w:rsidRPr="00646EA9" w:rsidRDefault="00646EA9" w:rsidP="00646EA9">
      <w:pPr>
        <w:pStyle w:val="LITlitera"/>
        <w:keepNext/>
      </w:pPr>
      <w:r>
        <w:t>c)</w:t>
      </w:r>
      <w:r>
        <w:tab/>
        <w:t>po pkt 30 dodaje się pkt 30a i 30b w brzmieniu:</w:t>
      </w:r>
    </w:p>
    <w:p w:rsidR="00646EA9" w:rsidRDefault="00646EA9" w:rsidP="00646EA9">
      <w:pPr>
        <w:pStyle w:val="ZLITPKTzmpktliter"/>
      </w:pPr>
      <w:r>
        <w:t>„30a)</w:t>
      </w:r>
      <w:r>
        <w:tab/>
        <w:t>eksport</w:t>
      </w:r>
      <w:r w:rsidRPr="00060E93">
        <w:t xml:space="preserve"> </w:t>
      </w:r>
      <w:r>
        <w:t>–</w:t>
      </w:r>
      <w:r w:rsidRPr="00060E93">
        <w:t xml:space="preserve"> </w:t>
      </w:r>
      <w:r>
        <w:t>eksport w rozumieniu ustawy, o której mowa w pkt 30</w:t>
      </w:r>
      <w:r w:rsidRPr="00060E93">
        <w:t>;</w:t>
      </w:r>
    </w:p>
    <w:p w:rsidR="00646EA9" w:rsidRPr="00F90623" w:rsidRDefault="00646EA9" w:rsidP="00646EA9">
      <w:pPr>
        <w:pStyle w:val="ZLITPKTzmpktliter"/>
      </w:pPr>
      <w:r>
        <w:t>30b)</w:t>
      </w:r>
      <w:r>
        <w:tab/>
        <w:t>dostawa wewnątrzwspólnotowa – dostawa wewnątrzwspólnotowa w roz</w:t>
      </w:r>
      <w:r w:rsidRPr="0044642A">
        <w:t>u</w:t>
      </w:r>
      <w:r>
        <w:t>mieniu ustawy, o której mowa w pkt 30;”;</w:t>
      </w:r>
    </w:p>
    <w:p w:rsidR="00646EA9" w:rsidRDefault="00646EA9" w:rsidP="00646EA9">
      <w:pPr>
        <w:pStyle w:val="PKTpunkt"/>
        <w:keepNext/>
      </w:pPr>
      <w:r w:rsidRPr="00F90623">
        <w:t>3)</w:t>
      </w:r>
      <w:r>
        <w:tab/>
      </w:r>
      <w:r w:rsidRPr="00F90623">
        <w:t>w</w:t>
      </w:r>
      <w:r>
        <w:t> art. </w:t>
      </w:r>
      <w:r w:rsidRPr="00F90623">
        <w:t>3</w:t>
      </w:r>
      <w:r>
        <w:t>:</w:t>
      </w:r>
    </w:p>
    <w:p w:rsidR="00646EA9" w:rsidRPr="00646EA9" w:rsidRDefault="00646EA9" w:rsidP="00646EA9">
      <w:pPr>
        <w:pStyle w:val="LITlitera"/>
        <w:keepNext/>
      </w:pPr>
      <w:r>
        <w:t>a)</w:t>
      </w:r>
      <w:r>
        <w:tab/>
      </w:r>
      <w:r w:rsidRPr="00646EA9">
        <w:t>w</w:t>
      </w:r>
      <w:r>
        <w:t> ust. </w:t>
      </w:r>
      <w:r w:rsidRPr="00646EA9">
        <w:t>2</w:t>
      </w:r>
      <w:r>
        <w:t xml:space="preserve"> pkt </w:t>
      </w:r>
      <w:r w:rsidRPr="00646EA9">
        <w:t>5</w:t>
      </w:r>
      <w:r>
        <w:t xml:space="preserve"> i </w:t>
      </w:r>
      <w:r w:rsidRPr="00646EA9">
        <w:t>6</w:t>
      </w:r>
      <w:r>
        <w:t> </w:t>
      </w:r>
      <w:r w:rsidRPr="00646EA9">
        <w:t>otrzymują brzmienie:</w:t>
      </w:r>
    </w:p>
    <w:p w:rsidR="00646EA9" w:rsidRPr="00F90623" w:rsidRDefault="00646EA9" w:rsidP="00646EA9">
      <w:pPr>
        <w:pStyle w:val="ZLITPKTzmpktliter"/>
      </w:pPr>
      <w:r>
        <w:t>„</w:t>
      </w:r>
      <w:r w:rsidRPr="00F90623">
        <w:t>5)</w:t>
      </w:r>
      <w:r w:rsidRPr="00F90623">
        <w:tab/>
        <w:t>skroplonego gazu ziemnego (LNG), biorąc pod uwagę wartości parametrów jakościowych określone w</w:t>
      </w:r>
      <w:r>
        <w:t> </w:t>
      </w:r>
      <w:r w:rsidRPr="00F90623">
        <w:t>odpowiednich normach w</w:t>
      </w:r>
      <w:r>
        <w:t> </w:t>
      </w:r>
      <w:r w:rsidRPr="00F90623">
        <w:t>tym zakresie, stan wiedzy technicznej wynikający z</w:t>
      </w:r>
      <w:r>
        <w:t> </w:t>
      </w:r>
      <w:r w:rsidRPr="00F90623">
        <w:t>badań tego paliwa lub d</w:t>
      </w:r>
      <w:r w:rsidRPr="00F90623">
        <w:t>o</w:t>
      </w:r>
      <w:r w:rsidRPr="00F90623">
        <w:t>świadczenie w</w:t>
      </w:r>
      <w:r>
        <w:t> </w:t>
      </w:r>
      <w:r w:rsidRPr="00F90623">
        <w:t>jego stosowaniu;</w:t>
      </w:r>
    </w:p>
    <w:p w:rsidR="00646EA9" w:rsidRDefault="00646EA9" w:rsidP="00646EA9">
      <w:pPr>
        <w:pStyle w:val="ZLITPKTzmpktliter"/>
      </w:pPr>
      <w:r w:rsidRPr="00F90623">
        <w:t>6)</w:t>
      </w:r>
      <w:r w:rsidRPr="00F90623">
        <w:tab/>
        <w:t>innych paliw odnawialnych, biorąc pod uwagę wartości parametrów jakościowych określone w</w:t>
      </w:r>
      <w:r>
        <w:t> </w:t>
      </w:r>
      <w:r w:rsidRPr="00F90623">
        <w:t>odpowiednich normach w</w:t>
      </w:r>
      <w:r>
        <w:t> </w:t>
      </w:r>
      <w:r w:rsidRPr="00F90623">
        <w:t>tym zakresie, stan wiedzy technicznej w</w:t>
      </w:r>
      <w:r>
        <w:t> </w:t>
      </w:r>
      <w:r w:rsidRPr="00F90623">
        <w:t>tym zakresie wynikający z</w:t>
      </w:r>
      <w:r>
        <w:t> </w:t>
      </w:r>
      <w:r w:rsidRPr="00F90623">
        <w:t>badań tych paliw lub doświadczenie w</w:t>
      </w:r>
      <w:r>
        <w:t> </w:t>
      </w:r>
      <w:r w:rsidRPr="00F90623">
        <w:t>ich stosowaniu.</w:t>
      </w:r>
      <w:r>
        <w:t>”,</w:t>
      </w:r>
    </w:p>
    <w:p w:rsidR="00646EA9" w:rsidRPr="00646EA9" w:rsidRDefault="00646EA9" w:rsidP="00646EA9">
      <w:pPr>
        <w:pStyle w:val="LITlitera"/>
        <w:keepNext/>
      </w:pPr>
      <w:r>
        <w:t>b)</w:t>
      </w:r>
      <w:r>
        <w:tab/>
        <w:t>dodaje się ust. 4 w brzmieniu:</w:t>
      </w:r>
    </w:p>
    <w:p w:rsidR="00646EA9" w:rsidRPr="00F90623" w:rsidRDefault="00646EA9" w:rsidP="00646EA9">
      <w:pPr>
        <w:pStyle w:val="ZLITUSTzmustliter"/>
      </w:pPr>
      <w:r>
        <w:t>„4. </w:t>
      </w:r>
      <w:r w:rsidRPr="003E6984">
        <w:t>Dozwolone jest wytwarzanie paliw niespełniających wymagań jakościowych, o</w:t>
      </w:r>
      <w:r>
        <w:t>kreślonych dla danego paliwa,</w:t>
      </w:r>
      <w:r w:rsidRPr="003E6984">
        <w:t xml:space="preserve"> pod warunkiem, że paliwa te przeznaczone są na eksport lub dostawę wewnątrzwspólnotową</w:t>
      </w:r>
      <w:r>
        <w:t xml:space="preserve"> </w:t>
      </w:r>
      <w:r w:rsidRPr="002F372A">
        <w:t>oraz spe</w:t>
      </w:r>
      <w:r w:rsidRPr="002F372A">
        <w:t>ł</w:t>
      </w:r>
      <w:r w:rsidRPr="002F372A">
        <w:t>niają wymagania jak</w:t>
      </w:r>
      <w:r w:rsidRPr="00EA3BE7">
        <w:t>o</w:t>
      </w:r>
      <w:r w:rsidRPr="002F372A">
        <w:t>ściowe obowiązujące w</w:t>
      </w:r>
      <w:r>
        <w:t> </w:t>
      </w:r>
      <w:r w:rsidRPr="002F372A">
        <w:t>państwie, do którego są eksportowane lub dostarczane wewnątr</w:t>
      </w:r>
      <w:r w:rsidRPr="002F372A">
        <w:t>z</w:t>
      </w:r>
      <w:r w:rsidRPr="002F372A">
        <w:t>wspólnotowo.</w:t>
      </w:r>
      <w:r>
        <w:t>”</w:t>
      </w:r>
      <w:r w:rsidRPr="00F90623">
        <w:t>;</w:t>
      </w:r>
    </w:p>
    <w:p w:rsidR="00646EA9" w:rsidRPr="00646EA9" w:rsidRDefault="00646EA9" w:rsidP="00646EA9">
      <w:pPr>
        <w:pStyle w:val="PKTpunkt"/>
        <w:keepNext/>
      </w:pPr>
      <w:r>
        <w:t>4</w:t>
      </w:r>
      <w:r w:rsidRPr="00646EA9">
        <w:t>)</w:t>
      </w:r>
      <w:r>
        <w:tab/>
      </w:r>
      <w:r w:rsidRPr="00646EA9">
        <w:t>w</w:t>
      </w:r>
      <w:r>
        <w:t> art. </w:t>
      </w:r>
      <w:r w:rsidRPr="00646EA9">
        <w:t>16</w:t>
      </w:r>
      <w:r>
        <w:t> </w:t>
      </w:r>
      <w:r w:rsidRPr="00646EA9">
        <w:t>dodaje się</w:t>
      </w:r>
      <w:r>
        <w:t xml:space="preserve"> ust. </w:t>
      </w:r>
      <w:r w:rsidRPr="00646EA9">
        <w:t>6</w:t>
      </w:r>
      <w:r>
        <w:t xml:space="preserve"> w </w:t>
      </w:r>
      <w:r w:rsidRPr="00646EA9">
        <w:t>brzmieniu:</w:t>
      </w:r>
    </w:p>
    <w:p w:rsidR="00646EA9" w:rsidRDefault="00646EA9" w:rsidP="00646EA9">
      <w:pPr>
        <w:pStyle w:val="ZUSTzmustartykuempunktem"/>
      </w:pPr>
      <w:r>
        <w:t>„</w:t>
      </w:r>
      <w:r w:rsidRPr="00EA3BE7">
        <w:t>6.</w:t>
      </w:r>
      <w:r>
        <w:t> </w:t>
      </w:r>
      <w:r w:rsidRPr="00E04A75">
        <w:t>W</w:t>
      </w:r>
      <w:r>
        <w:t> </w:t>
      </w:r>
      <w:r w:rsidRPr="00E04A75">
        <w:t xml:space="preserve">przypadku gdy </w:t>
      </w:r>
      <w:r>
        <w:t xml:space="preserve">w trakcie kontroli </w:t>
      </w:r>
      <w:r w:rsidRPr="00E04A75">
        <w:t xml:space="preserve">przedsiębiorca </w:t>
      </w:r>
      <w:r>
        <w:t>wykonujący działalność gospodarczą w zakresie w</w:t>
      </w:r>
      <w:r>
        <w:t>y</w:t>
      </w:r>
      <w:r>
        <w:t xml:space="preserve">twarzania paliw </w:t>
      </w:r>
      <w:r w:rsidRPr="00E04A75">
        <w:t xml:space="preserve">stwierdzi, że </w:t>
      </w:r>
      <w:r>
        <w:t xml:space="preserve">dane </w:t>
      </w:r>
      <w:r w:rsidRPr="00E04A75">
        <w:t xml:space="preserve">paliwo </w:t>
      </w:r>
      <w:r>
        <w:t xml:space="preserve">jest </w:t>
      </w:r>
      <w:r w:rsidRPr="00EA3BE7">
        <w:t>przeznaczone na eksport lub dostawę wewnątrzwspólnotową, kontrola polega na żądaniu przedłożenia przez przedsiębiorcę dokumentów potwierdzających przeznaczenie tego paliwa.</w:t>
      </w:r>
      <w:r>
        <w:t>”;</w:t>
      </w:r>
    </w:p>
    <w:p w:rsidR="00646EA9" w:rsidRPr="00F90623" w:rsidRDefault="00646EA9" w:rsidP="00646EA9">
      <w:pPr>
        <w:pStyle w:val="PKTpunkt"/>
        <w:keepNext/>
      </w:pPr>
      <w:r>
        <w:t>5</w:t>
      </w:r>
      <w:r w:rsidRPr="00F90623">
        <w:t>)</w:t>
      </w:r>
      <w:r>
        <w:tab/>
        <w:t>art. </w:t>
      </w:r>
      <w:r w:rsidRPr="00F90623">
        <w:t>19a otrzymuje brzmienie:</w:t>
      </w:r>
    </w:p>
    <w:p w:rsidR="00646EA9" w:rsidRPr="00F90623" w:rsidRDefault="00646EA9" w:rsidP="00646EA9">
      <w:pPr>
        <w:pStyle w:val="ZARTzmartartykuempunktem"/>
        <w:keepNext/>
      </w:pPr>
      <w:r>
        <w:t>„</w:t>
      </w:r>
      <w:r w:rsidRPr="00F90623">
        <w:t>Art. 19a. Minister właściwy do spraw gospodarki określi, w</w:t>
      </w:r>
      <w:r>
        <w:t> </w:t>
      </w:r>
      <w:r w:rsidRPr="00F90623">
        <w:t>drodze rozporządzenia, sposób pobierania próbek:</w:t>
      </w:r>
    </w:p>
    <w:p w:rsidR="00646EA9" w:rsidRPr="00F90623" w:rsidRDefault="00646EA9" w:rsidP="00646EA9">
      <w:pPr>
        <w:pStyle w:val="ZPKTzmpktartykuempunktem"/>
      </w:pPr>
      <w:r w:rsidRPr="00F90623">
        <w:t>1)</w:t>
      </w:r>
      <w:r w:rsidRPr="00F90623">
        <w:tab/>
        <w:t>innych paliw odnawialnych,</w:t>
      </w:r>
    </w:p>
    <w:p w:rsidR="00646EA9" w:rsidRPr="00F90623" w:rsidRDefault="00646EA9" w:rsidP="00646EA9">
      <w:pPr>
        <w:pStyle w:val="ZPKTzmpktartykuempunktem"/>
        <w:keepNext/>
      </w:pPr>
      <w:r w:rsidRPr="00F90623">
        <w:t>2)</w:t>
      </w:r>
      <w:r w:rsidRPr="00F90623">
        <w:tab/>
        <w:t>skroplonego gazu ziemnego (LNG)</w:t>
      </w:r>
    </w:p>
    <w:p w:rsidR="00646EA9" w:rsidRPr="00F90623" w:rsidRDefault="00646EA9" w:rsidP="00646EA9">
      <w:pPr>
        <w:pStyle w:val="ZCZWSPPKTzmczciwsppktartykuempunktem"/>
      </w:pPr>
      <w:r w:rsidRPr="00F90623">
        <w:t>– odrębnie dla każdego rodzaju paliw, o</w:t>
      </w:r>
      <w:r>
        <w:t> </w:t>
      </w:r>
      <w:r w:rsidRPr="00F90623">
        <w:t>których mowa w</w:t>
      </w:r>
      <w:r>
        <w:t> pkt </w:t>
      </w:r>
      <w:r w:rsidRPr="00F90623">
        <w:t>1</w:t>
      </w:r>
      <w:r>
        <w:t xml:space="preserve"> i </w:t>
      </w:r>
      <w:r w:rsidRPr="00F90623">
        <w:t>2, biorąc pod uwagę stan wiedzy technicznej, met</w:t>
      </w:r>
      <w:r w:rsidRPr="00F90623">
        <w:t>o</w:t>
      </w:r>
      <w:r w:rsidRPr="00F90623">
        <w:t>dy określone w</w:t>
      </w:r>
      <w:r>
        <w:t> </w:t>
      </w:r>
      <w:r w:rsidRPr="00F90623">
        <w:t>odpowiednich normach lub doświadczenie w</w:t>
      </w:r>
      <w:r>
        <w:t> </w:t>
      </w:r>
      <w:r w:rsidRPr="00F90623">
        <w:t>stosowaniu tych paliw.</w:t>
      </w:r>
      <w:r>
        <w:t>”</w:t>
      </w:r>
      <w:r w:rsidRPr="00F90623">
        <w:t>;</w:t>
      </w:r>
    </w:p>
    <w:p w:rsidR="00646EA9" w:rsidRPr="00F90623" w:rsidRDefault="00646EA9" w:rsidP="00646EA9">
      <w:pPr>
        <w:pStyle w:val="PKTpunkt"/>
        <w:keepNext/>
      </w:pPr>
      <w:r>
        <w:t>6</w:t>
      </w:r>
      <w:r w:rsidRPr="00F90623">
        <w:t>)</w:t>
      </w:r>
      <w:r>
        <w:tab/>
        <w:t>art. </w:t>
      </w:r>
      <w:r w:rsidRPr="00F90623">
        <w:t>26a otrzymuje brzmienie:</w:t>
      </w:r>
    </w:p>
    <w:p w:rsidR="00646EA9" w:rsidRPr="00F90623" w:rsidRDefault="00646EA9" w:rsidP="00646EA9">
      <w:pPr>
        <w:pStyle w:val="ZARTzmartartykuempunktem"/>
        <w:keepNext/>
      </w:pPr>
      <w:r>
        <w:t>„</w:t>
      </w:r>
      <w:r w:rsidRPr="00F90623">
        <w:t>Art. 26a. Minister właściwy do spraw gospodarki określi, w</w:t>
      </w:r>
      <w:r>
        <w:t> </w:t>
      </w:r>
      <w:r w:rsidRPr="00F90623">
        <w:t>drodze rozporządzenia, metody badania jakości:</w:t>
      </w:r>
    </w:p>
    <w:p w:rsidR="00646EA9" w:rsidRPr="00F90623" w:rsidRDefault="00646EA9" w:rsidP="00646EA9">
      <w:pPr>
        <w:pStyle w:val="ZPKTzmpktartykuempunktem"/>
      </w:pPr>
      <w:r w:rsidRPr="00F90623">
        <w:t>1)</w:t>
      </w:r>
      <w:r w:rsidRPr="00F90623">
        <w:tab/>
        <w:t>innych paliw odnawialnych,</w:t>
      </w:r>
    </w:p>
    <w:p w:rsidR="00646EA9" w:rsidRPr="00F90623" w:rsidRDefault="00646EA9" w:rsidP="00646EA9">
      <w:pPr>
        <w:pStyle w:val="ZPKTzmpktartykuempunktem"/>
        <w:keepNext/>
      </w:pPr>
      <w:r w:rsidRPr="00F90623">
        <w:t>2)</w:t>
      </w:r>
      <w:r w:rsidRPr="00F90623">
        <w:tab/>
        <w:t>skroplonego gazu ziemnego (LNG)</w:t>
      </w:r>
    </w:p>
    <w:p w:rsidR="00646EA9" w:rsidRPr="00F90623" w:rsidRDefault="00646EA9" w:rsidP="00646EA9">
      <w:pPr>
        <w:pStyle w:val="ZCZWSPPKTzmczciwsppktartykuempunktem"/>
      </w:pPr>
      <w:r w:rsidRPr="00F90623">
        <w:t>– odrębnie dla każdego rodzaju paliw, o</w:t>
      </w:r>
      <w:r>
        <w:t> </w:t>
      </w:r>
      <w:r w:rsidRPr="00F90623">
        <w:t>których mowa w</w:t>
      </w:r>
      <w:r>
        <w:t> pkt </w:t>
      </w:r>
      <w:r w:rsidRPr="00F90623">
        <w:t>1</w:t>
      </w:r>
      <w:r>
        <w:t xml:space="preserve"> i </w:t>
      </w:r>
      <w:r w:rsidRPr="00F90623">
        <w:t>2, biorąc pod uwagę stan wiedzy technicznej, met</w:t>
      </w:r>
      <w:r w:rsidRPr="00F90623">
        <w:t>o</w:t>
      </w:r>
      <w:r w:rsidRPr="00F90623">
        <w:t>dy określone w</w:t>
      </w:r>
      <w:r>
        <w:t> </w:t>
      </w:r>
      <w:r w:rsidRPr="00F90623">
        <w:t>odpowiednich normach lub doświadczenie w</w:t>
      </w:r>
      <w:r>
        <w:t> </w:t>
      </w:r>
      <w:r w:rsidRPr="00F90623">
        <w:t>stosowaniu tych paliw.</w:t>
      </w:r>
      <w:r>
        <w:t>”</w:t>
      </w:r>
      <w:r w:rsidRPr="00F90623">
        <w:t>;</w:t>
      </w:r>
    </w:p>
    <w:p w:rsidR="00646EA9" w:rsidRPr="00F90623" w:rsidRDefault="00646EA9" w:rsidP="00646EA9">
      <w:pPr>
        <w:pStyle w:val="PKTpunkt"/>
        <w:keepNext/>
      </w:pPr>
      <w:r>
        <w:t>7</w:t>
      </w:r>
      <w:r w:rsidRPr="00F90623">
        <w:t>)</w:t>
      </w:r>
      <w:r>
        <w:tab/>
      </w:r>
      <w:r w:rsidRPr="00F90623">
        <w:t>w</w:t>
      </w:r>
      <w:r>
        <w:t> art. </w:t>
      </w:r>
      <w:r w:rsidRPr="00F90623">
        <w:t>30g</w:t>
      </w:r>
      <w:r>
        <w:t xml:space="preserve"> ust. </w:t>
      </w:r>
      <w:r w:rsidRPr="00F90623">
        <w:t>2</w:t>
      </w:r>
      <w:r>
        <w:t xml:space="preserve"> i </w:t>
      </w:r>
      <w:r w:rsidRPr="00F90623">
        <w:t>3</w:t>
      </w:r>
      <w:r>
        <w:t> </w:t>
      </w:r>
      <w:r w:rsidRPr="00F90623">
        <w:t>otrzymują brzmienie:</w:t>
      </w:r>
    </w:p>
    <w:p w:rsidR="00646EA9" w:rsidRPr="00F90623" w:rsidRDefault="00646EA9" w:rsidP="00646EA9">
      <w:pPr>
        <w:pStyle w:val="ZUSTzmustartykuempunktem"/>
      </w:pPr>
      <w:r>
        <w:t>„</w:t>
      </w:r>
      <w:r w:rsidRPr="00F90623">
        <w:t>2. Prezes Urzędu Regulacji Energetyki corocznie sporządza i</w:t>
      </w:r>
      <w:r>
        <w:t> </w:t>
      </w:r>
      <w:r w:rsidRPr="00F90623">
        <w:t>przedstawia Radzie Ministrów, na podstawie sprawozdań rocznych złożonych stosownie do</w:t>
      </w:r>
      <w:r>
        <w:t xml:space="preserve"> art. </w:t>
      </w:r>
      <w:r w:rsidRPr="00F90623">
        <w:t>30i</w:t>
      </w:r>
      <w:r>
        <w:t xml:space="preserve"> ust. </w:t>
      </w:r>
      <w:r w:rsidRPr="00F90623">
        <w:t>1</w:t>
      </w:r>
      <w:r>
        <w:t> </w:t>
      </w:r>
      <w:r w:rsidRPr="00F90623">
        <w:t>przez podmioty realizujące Narodowy Cel Redukcyjny, zbiorczy raport roczny dla Komisji Europejskiej, dotyczący ograniczenia emisji gazów cieplarnianych w</w:t>
      </w:r>
      <w:r>
        <w:t> </w:t>
      </w:r>
      <w:r w:rsidRPr="00F90623">
        <w:t>cyklu życia paliw i</w:t>
      </w:r>
      <w:r>
        <w:t> </w:t>
      </w:r>
      <w:r w:rsidRPr="00F90623">
        <w:t>energii elektrycznej, w</w:t>
      </w:r>
      <w:r>
        <w:t> </w:t>
      </w:r>
      <w:r w:rsidRPr="00F90623">
        <w:t>terminie do dnia 30</w:t>
      </w:r>
      <w:r>
        <w:t> </w:t>
      </w:r>
      <w:r w:rsidRPr="00F90623">
        <w:t>września roku następującego po roku sprawozdawczym.</w:t>
      </w:r>
    </w:p>
    <w:p w:rsidR="00646EA9" w:rsidRPr="00F90623" w:rsidRDefault="00646EA9" w:rsidP="00646EA9">
      <w:pPr>
        <w:pStyle w:val="ZUSTzmustartykuempunktem"/>
      </w:pPr>
      <w:r w:rsidRPr="00F90623">
        <w:t>3. Prezes Urzędu Regulacji Energetyki przekazuje Komisji Europejskiej raport, o</w:t>
      </w:r>
      <w:r>
        <w:t> </w:t>
      </w:r>
      <w:r w:rsidRPr="00F90623">
        <w:t>którym mowa w</w:t>
      </w:r>
      <w:r>
        <w:t> ust. </w:t>
      </w:r>
      <w:r w:rsidRPr="00F90623">
        <w:t>2, w</w:t>
      </w:r>
      <w:r>
        <w:t> </w:t>
      </w:r>
      <w:r w:rsidRPr="00F90623">
        <w:t>terminie do dnia 31</w:t>
      </w:r>
      <w:r>
        <w:t> </w:t>
      </w:r>
      <w:r w:rsidRPr="00F90623">
        <w:t>grudnia roku następującego po roku sprawozdawczym.</w:t>
      </w:r>
      <w:r>
        <w:t>”</w:t>
      </w:r>
      <w:r w:rsidRPr="00F90623">
        <w:t>;</w:t>
      </w:r>
    </w:p>
    <w:p w:rsidR="00646EA9" w:rsidRPr="00F90623" w:rsidRDefault="00646EA9" w:rsidP="00646EA9">
      <w:pPr>
        <w:pStyle w:val="PKTpunkt"/>
        <w:keepNext/>
      </w:pPr>
      <w:r>
        <w:t>8</w:t>
      </w:r>
      <w:r w:rsidRPr="00F90623">
        <w:t>)</w:t>
      </w:r>
      <w:r>
        <w:tab/>
      </w:r>
      <w:r w:rsidRPr="00F90623">
        <w:t>w</w:t>
      </w:r>
      <w:r>
        <w:t> art. </w:t>
      </w:r>
      <w:r w:rsidRPr="00F90623">
        <w:t>30i</w:t>
      </w:r>
      <w:r>
        <w:t xml:space="preserve"> ust. </w:t>
      </w:r>
      <w:r w:rsidRPr="00F90623">
        <w:t>1</w:t>
      </w:r>
      <w:r>
        <w:t> </w:t>
      </w:r>
      <w:r w:rsidRPr="00F90623">
        <w:t>otrzymuje brzmienie:</w:t>
      </w:r>
    </w:p>
    <w:p w:rsidR="00646EA9" w:rsidRPr="00F90623" w:rsidRDefault="00646EA9" w:rsidP="00646EA9">
      <w:pPr>
        <w:pStyle w:val="ZUSTzmustartykuempunktem"/>
      </w:pPr>
      <w:r>
        <w:t>„</w:t>
      </w:r>
      <w:r w:rsidRPr="00F90623">
        <w:t>1. Podmiot realizujący Narodowy Cel Redukcyjny jest obowiązany do przekazywania Prezesowi Urzędu R</w:t>
      </w:r>
      <w:r w:rsidRPr="00F90623">
        <w:t>e</w:t>
      </w:r>
      <w:r w:rsidRPr="00F90623">
        <w:t>gulacji Energetyki sprawozdania rocznego dotyczącego emisji gazów cieplarnianych w</w:t>
      </w:r>
      <w:r>
        <w:t> </w:t>
      </w:r>
      <w:r w:rsidRPr="00F90623">
        <w:t>cyklu życia paliw i</w:t>
      </w:r>
      <w:r>
        <w:t> </w:t>
      </w:r>
      <w:r w:rsidRPr="00F90623">
        <w:t xml:space="preserve">energii elektrycznej, zwanego dalej </w:t>
      </w:r>
      <w:r>
        <w:t>„</w:t>
      </w:r>
      <w:r w:rsidRPr="00F90623">
        <w:t>sprawozdaniem rocznym</w:t>
      </w:r>
      <w:r>
        <w:t>”</w:t>
      </w:r>
      <w:r w:rsidRPr="00F90623">
        <w:t>, sporządzanego na podstawie faktur VAT lub innych dok</w:t>
      </w:r>
      <w:r w:rsidRPr="00F90623">
        <w:t>u</w:t>
      </w:r>
      <w:r w:rsidRPr="00F90623">
        <w:t>mentów, w</w:t>
      </w:r>
      <w:r>
        <w:t> </w:t>
      </w:r>
      <w:r w:rsidRPr="00F90623">
        <w:t>terminie do dnia 31</w:t>
      </w:r>
      <w:r>
        <w:t> </w:t>
      </w:r>
      <w:r w:rsidRPr="00F90623">
        <w:t>marca roku następującego po roku sprawozdawczym.</w:t>
      </w:r>
      <w:r>
        <w:t>”</w:t>
      </w:r>
      <w:r w:rsidRPr="00F90623">
        <w:t>.</w:t>
      </w:r>
    </w:p>
    <w:p w:rsidR="00646EA9" w:rsidRPr="00F90623" w:rsidRDefault="00646EA9" w:rsidP="00646EA9">
      <w:pPr>
        <w:pStyle w:val="ARTartustawynprozporzdzenia"/>
      </w:pPr>
      <w:r w:rsidRPr="00646EA9">
        <w:rPr>
          <w:rStyle w:val="Ppogrubienie"/>
        </w:rPr>
        <w:lastRenderedPageBreak/>
        <w:t>Art. 2.</w:t>
      </w:r>
      <w:r>
        <w:t> </w:t>
      </w:r>
      <w:r w:rsidRPr="00F90623">
        <w:t>Dotychczasowe przepisy wykonawcze wydane na podstawie</w:t>
      </w:r>
      <w:r>
        <w:t xml:space="preserve"> art. </w:t>
      </w:r>
      <w:r w:rsidRPr="00F90623">
        <w:t>3</w:t>
      </w:r>
      <w:r>
        <w:t xml:space="preserve"> ust. </w:t>
      </w:r>
      <w:r w:rsidRPr="00F90623">
        <w:t>2</w:t>
      </w:r>
      <w:r>
        <w:t> </w:t>
      </w:r>
      <w:r w:rsidRPr="00F90623">
        <w:t>ustawy zmienianej w</w:t>
      </w:r>
      <w:r>
        <w:t> art. </w:t>
      </w:r>
      <w:r w:rsidRPr="00F90623">
        <w:t>1</w:t>
      </w:r>
      <w:r>
        <w:t> </w:t>
      </w:r>
      <w:r w:rsidRPr="00F90623">
        <w:t>zachowują moc do dnia wejścia w</w:t>
      </w:r>
      <w:r>
        <w:t> </w:t>
      </w:r>
      <w:r w:rsidRPr="00F90623">
        <w:t>życie przepisów wykonawczych wydanych na podstawie</w:t>
      </w:r>
      <w:r>
        <w:t xml:space="preserve"> art. </w:t>
      </w:r>
      <w:r w:rsidRPr="00F90623">
        <w:t>3</w:t>
      </w:r>
      <w:r>
        <w:t xml:space="preserve"> ust. </w:t>
      </w:r>
      <w:r w:rsidRPr="00F90623">
        <w:t>2</w:t>
      </w:r>
      <w:r>
        <w:t> </w:t>
      </w:r>
      <w:r w:rsidRPr="00F90623">
        <w:t>ustawy zmienianej w</w:t>
      </w:r>
      <w:r>
        <w:t> art. </w:t>
      </w:r>
      <w:r w:rsidRPr="00F90623">
        <w:t>1, w</w:t>
      </w:r>
      <w:r>
        <w:t> </w:t>
      </w:r>
      <w:r w:rsidRPr="00F90623">
        <w:t>brzmieniu nadanym niniejszą ustawą, nie dłużej jednak niż do dnia 14</w:t>
      </w:r>
      <w:r>
        <w:t> </w:t>
      </w:r>
      <w:r w:rsidRPr="00F90623">
        <w:t>kwietnia 2016</w:t>
      </w:r>
      <w:r>
        <w:t> </w:t>
      </w:r>
      <w:r w:rsidRPr="00F90623">
        <w:t>r. i</w:t>
      </w:r>
      <w:r>
        <w:t> </w:t>
      </w:r>
      <w:r w:rsidRPr="00F90623">
        <w:t>mogą być zmieniane.</w:t>
      </w:r>
    </w:p>
    <w:p w:rsidR="00646EA9" w:rsidRPr="00F90623" w:rsidRDefault="00646EA9" w:rsidP="00646EA9">
      <w:pPr>
        <w:pStyle w:val="ARTartustawynprozporzdzenia"/>
      </w:pPr>
      <w:r w:rsidRPr="00646EA9">
        <w:rPr>
          <w:rStyle w:val="Ppogrubienie"/>
        </w:rPr>
        <w:t>Art. 3.</w:t>
      </w:r>
      <w:r w:rsidRPr="00F90623">
        <w:t xml:space="preserve"> Minister właściwy do spraw gospodarki </w:t>
      </w:r>
      <w:r>
        <w:t xml:space="preserve">wyda rozporządzenia, o których mowa w art. 3 ust. 2 pkt 5 i 6, art. 19a i art. 26a ustawy zmienianej w art. 1, w brzmieniu nadanym niniejszą ustawą, nie później niż </w:t>
      </w:r>
      <w:r w:rsidRPr="00F90623">
        <w:t>w</w:t>
      </w:r>
      <w:r>
        <w:t> </w:t>
      </w:r>
      <w:r w:rsidRPr="00F90623">
        <w:t>terminie do dnia 30</w:t>
      </w:r>
      <w:r>
        <w:t> </w:t>
      </w:r>
      <w:r w:rsidRPr="00F90623">
        <w:t>czerwca 2017</w:t>
      </w:r>
      <w:r>
        <w:t> </w:t>
      </w:r>
      <w:r w:rsidRPr="00F90623">
        <w:t>r.</w:t>
      </w:r>
    </w:p>
    <w:p w:rsidR="00646EA9" w:rsidRPr="00F90623" w:rsidRDefault="00646EA9" w:rsidP="00646EA9">
      <w:pPr>
        <w:pStyle w:val="ARTartustawynprozporzdzenia"/>
      </w:pPr>
      <w:r w:rsidRPr="00646EA9">
        <w:rPr>
          <w:rStyle w:val="Ppogrubienie"/>
        </w:rPr>
        <w:t>Art. 4.</w:t>
      </w:r>
      <w:r>
        <w:t> </w:t>
      </w:r>
      <w:r w:rsidRPr="00F90623">
        <w:t>Ustawa wchodzi w</w:t>
      </w:r>
      <w:r>
        <w:t> </w:t>
      </w:r>
      <w:r w:rsidRPr="00F90623">
        <w:t>życie po upływie 30</w:t>
      </w:r>
      <w:r>
        <w:t> </w:t>
      </w:r>
      <w:r w:rsidRPr="00F90623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B02" w:rsidRDefault="006B6B02">
      <w:r>
        <w:separator/>
      </w:r>
    </w:p>
  </w:endnote>
  <w:endnote w:type="continuationSeparator" w:id="0">
    <w:p w:rsidR="006B6B02" w:rsidRDefault="006B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B02" w:rsidRDefault="006B6B02">
      <w:r>
        <w:separator/>
      </w:r>
    </w:p>
  </w:footnote>
  <w:footnote w:type="continuationSeparator" w:id="0">
    <w:p w:rsidR="006B6B02" w:rsidRDefault="006B6B02">
      <w:r>
        <w:separator/>
      </w:r>
    </w:p>
  </w:footnote>
  <w:footnote w:id="1">
    <w:p w:rsidR="00646EA9" w:rsidRPr="00E968CD" w:rsidRDefault="00646EA9" w:rsidP="00646EA9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</w:r>
      <w:r w:rsidRPr="00E968CD">
        <w:t>Niniejsza ustawa dokonuje w</w:t>
      </w:r>
      <w:r>
        <w:t> </w:t>
      </w:r>
      <w:r w:rsidRPr="00E968CD">
        <w:t>zakresie swojej regulacji wdrożenia następujących dyrektyw Unii Europejskiej:</w:t>
      </w:r>
    </w:p>
    <w:p w:rsidR="00646EA9" w:rsidRPr="00E968CD" w:rsidRDefault="00646EA9" w:rsidP="00646EA9">
      <w:pPr>
        <w:pStyle w:val="PKTODNONIKApunktodnonika"/>
      </w:pPr>
      <w:r>
        <w:t>1)</w:t>
      </w:r>
      <w:r>
        <w:tab/>
      </w:r>
      <w:r w:rsidRPr="00E968CD">
        <w:t>dyrektywy Parlamentu Europejskiego i</w:t>
      </w:r>
      <w:r>
        <w:t> </w:t>
      </w:r>
      <w:r w:rsidRPr="00E968CD">
        <w:t>Rady 2012/33/UE z</w:t>
      </w:r>
      <w:r>
        <w:t> </w:t>
      </w:r>
      <w:r w:rsidRPr="00E968CD">
        <w:t>dnia 21</w:t>
      </w:r>
      <w:r>
        <w:t> </w:t>
      </w:r>
      <w:r w:rsidRPr="00E968CD">
        <w:t>listopada 2012</w:t>
      </w:r>
      <w:r>
        <w:t> </w:t>
      </w:r>
      <w:r w:rsidRPr="00E968CD">
        <w:t>r. zmieniającej dyrektywę Rady 1999/32/WE w</w:t>
      </w:r>
      <w:r>
        <w:t> </w:t>
      </w:r>
      <w:r w:rsidRPr="00E968CD">
        <w:t>zakresie zawartości siarki w</w:t>
      </w:r>
      <w:r>
        <w:t> </w:t>
      </w:r>
      <w:r w:rsidRPr="00E968CD">
        <w:t>paliwach żeglugowych (Dz. Urz. UE L 327</w:t>
      </w:r>
      <w:r>
        <w:t> </w:t>
      </w:r>
      <w:r w:rsidRPr="00E968CD">
        <w:t>z</w:t>
      </w:r>
      <w:r>
        <w:t> </w:t>
      </w:r>
      <w:r w:rsidRPr="00E968CD">
        <w:t>27.11.2012, str. 1);</w:t>
      </w:r>
    </w:p>
    <w:p w:rsidR="00646EA9" w:rsidRDefault="00646EA9" w:rsidP="00646EA9">
      <w:pPr>
        <w:pStyle w:val="PKTODNONIKApunktodnonika"/>
      </w:pPr>
      <w:r>
        <w:t>2)</w:t>
      </w:r>
      <w:r>
        <w:tab/>
      </w:r>
      <w:r w:rsidRPr="00E968CD">
        <w:t>dyrektywy Rady (UE) 2015/652</w:t>
      </w:r>
      <w:r>
        <w:t> </w:t>
      </w:r>
      <w:r w:rsidRPr="00E968CD">
        <w:t>z</w:t>
      </w:r>
      <w:r>
        <w:t> </w:t>
      </w:r>
      <w:r w:rsidRPr="00E968CD">
        <w:t>dnia 20</w:t>
      </w:r>
      <w:r>
        <w:t> </w:t>
      </w:r>
      <w:r w:rsidRPr="00E968CD">
        <w:t>kwietnia 2015</w:t>
      </w:r>
      <w:r>
        <w:t> </w:t>
      </w:r>
      <w:r w:rsidRPr="00E968CD">
        <w:t>r. ustanawiającej metody obliczania i</w:t>
      </w:r>
      <w:r>
        <w:t> </w:t>
      </w:r>
      <w:r w:rsidRPr="00E968CD">
        <w:t>wymogi w</w:t>
      </w:r>
      <w:r>
        <w:t> </w:t>
      </w:r>
      <w:r w:rsidRPr="00E968CD">
        <w:t>zakresie sprawozda</w:t>
      </w:r>
      <w:r w:rsidRPr="00E968CD">
        <w:t>w</w:t>
      </w:r>
      <w:r w:rsidRPr="00E968CD">
        <w:t>czości zgodnie z</w:t>
      </w:r>
      <w:r>
        <w:t> </w:t>
      </w:r>
      <w:r w:rsidRPr="00E968CD">
        <w:t>dyrektywą 98/70/WE Parlamentu Europejskiego i</w:t>
      </w:r>
      <w:r>
        <w:t> </w:t>
      </w:r>
      <w:r w:rsidRPr="00E968CD">
        <w:t>Rady odnoszącej się do jakości benzyny i</w:t>
      </w:r>
      <w:r>
        <w:t> </w:t>
      </w:r>
      <w:r w:rsidRPr="00E968CD">
        <w:t>olejów napęd</w:t>
      </w:r>
      <w:r w:rsidRPr="00E968CD">
        <w:t>o</w:t>
      </w:r>
      <w:r w:rsidRPr="00E968CD">
        <w:t>wych (Dz. Urz. UE L 107</w:t>
      </w:r>
      <w:r>
        <w:t> </w:t>
      </w:r>
      <w:r w:rsidRPr="00E968CD">
        <w:t>z</w:t>
      </w:r>
      <w:r>
        <w:t> </w:t>
      </w:r>
      <w:r w:rsidRPr="00E968CD">
        <w:t>25.04.2015, str. 26).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B6B02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06A28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706A28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06A28">
          <w:t>1361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B6B02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06A28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2B21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3F38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46EA9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6B02"/>
    <w:rsid w:val="006C368E"/>
    <w:rsid w:val="006C3F9C"/>
    <w:rsid w:val="006C419E"/>
    <w:rsid w:val="006C4A31"/>
    <w:rsid w:val="006C57E7"/>
    <w:rsid w:val="006C5AC2"/>
    <w:rsid w:val="006C6AFB"/>
    <w:rsid w:val="006C75B9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06A28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41C7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22F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DA22F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DA22F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440796"/>
    <w:rsid w:val="00790945"/>
    <w:rsid w:val="007C0BE5"/>
    <w:rsid w:val="007F3897"/>
    <w:rsid w:val="00AC0DED"/>
    <w:rsid w:val="00B04C95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8099E5-DF36-4F87-8140-FD712B2B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2015-09-10T14:05:00Z</cp:lastPrinted>
  <dcterms:created xsi:type="dcterms:W3CDTF">2015-09-11T06:32:00Z</dcterms:created>
  <dcterms:modified xsi:type="dcterms:W3CDTF">2015-09-11T06:32:00Z</dcterms:modified>
  <cp:category>1361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