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EA19E8">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EA19E8">
      <w:pPr>
        <w:pStyle w:val="TytuDU2"/>
      </w:pPr>
      <w:r w:rsidRPr="001D16F3">
        <w:t>RZECZYPOSPOLITEJ POLSKIEJ</w:t>
      </w:r>
    </w:p>
    <w:p w:rsidR="001D16F3" w:rsidRPr="001D16F3" w:rsidRDefault="001D16F3" w:rsidP="00EA19E8">
      <w:pPr>
        <w:pStyle w:val="Dataogoszeniaaktu"/>
      </w:pPr>
      <w:r w:rsidRPr="001D16F3">
        <w:t>Warszawa, dnia </w:t>
      </w:r>
      <w:r w:rsidR="00C44BE6">
        <w:t>1 października 2015 r.</w:t>
      </w:r>
    </w:p>
    <w:p w:rsidR="001D16F3" w:rsidRPr="001D16F3" w:rsidRDefault="001D16F3" w:rsidP="0036155D">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C44BE6">
            <w:t>1513</w:t>
          </w:r>
        </w:sdtContent>
      </w:sdt>
    </w:p>
    <w:p w:rsidR="00BA156C" w:rsidRPr="0061556D" w:rsidRDefault="00BA156C" w:rsidP="00BA156C">
      <w:pPr>
        <w:pStyle w:val="OZNRODZAKTUtznustawalubrozporzdzenieiorganwydajcy"/>
      </w:pPr>
      <w:r w:rsidRPr="0061556D">
        <w:t>USTAWA</w:t>
      </w:r>
    </w:p>
    <w:p w:rsidR="00BA156C" w:rsidRPr="0061556D" w:rsidRDefault="00BA156C" w:rsidP="00BA156C">
      <w:pPr>
        <w:pStyle w:val="DATAAKTUdatauchwalenialubwydaniaaktu"/>
      </w:pPr>
      <w:r w:rsidRPr="0061556D">
        <w:t>z dnia</w:t>
      </w:r>
      <w:r>
        <w:t xml:space="preserve"> </w:t>
      </w:r>
      <w:r w:rsidR="00CC785D">
        <w:t>5 </w:t>
      </w:r>
      <w:r>
        <w:t>sierpnia 201</w:t>
      </w:r>
      <w:r w:rsidR="00CC785D">
        <w:t>5 </w:t>
      </w:r>
      <w:r>
        <w:t>r.</w:t>
      </w:r>
    </w:p>
    <w:p w:rsidR="00BA156C" w:rsidRPr="0061556D" w:rsidRDefault="00BA156C" w:rsidP="00BA156C">
      <w:pPr>
        <w:pStyle w:val="TYTUAKTUprzedmiotregulacjiustawylubrozporzdzenia"/>
      </w:pPr>
      <w:r w:rsidRPr="0061556D">
        <w:t xml:space="preserve">o nadzorze </w:t>
      </w:r>
      <w:proofErr w:type="spellStart"/>
      <w:r w:rsidRPr="0061556D">
        <w:t>makroostrożnościowym</w:t>
      </w:r>
      <w:proofErr w:type="spellEnd"/>
      <w:r w:rsidRPr="0061556D">
        <w:t xml:space="preserve"> nad systemem finansowym</w:t>
      </w:r>
      <w:r w:rsidR="00CC785D" w:rsidRPr="0061556D">
        <w:t xml:space="preserve"> i</w:t>
      </w:r>
      <w:r w:rsidR="00CC785D">
        <w:t> </w:t>
      </w:r>
      <w:r w:rsidRPr="0061556D">
        <w:t>zarządzaniu kryzysowym</w:t>
      </w:r>
      <w:r w:rsidR="00CC785D" w:rsidRPr="0061556D">
        <w:t xml:space="preserve"> </w:t>
      </w:r>
      <w:r w:rsidR="00A00A43">
        <w:br/>
      </w:r>
      <w:r w:rsidR="00CC785D" w:rsidRPr="0061556D">
        <w:t>w</w:t>
      </w:r>
      <w:r w:rsidR="00CC785D">
        <w:t> </w:t>
      </w:r>
      <w:r w:rsidRPr="0061556D">
        <w:t>systemie finansowym</w:t>
      </w:r>
      <w:r w:rsidRPr="0061556D">
        <w:rPr>
          <w:rStyle w:val="IGPindeksgrnyipogrubienie"/>
        </w:rPr>
        <w:footnoteReference w:id="1"/>
      </w:r>
      <w:r w:rsidRPr="0061556D">
        <w:rPr>
          <w:rStyle w:val="IGPindeksgrnyipogrubienie"/>
        </w:rPr>
        <w:t>),</w:t>
      </w:r>
      <w:r>
        <w:rPr>
          <w:rStyle w:val="IGPindeksgrnyipogrubienie"/>
        </w:rPr>
        <w:t xml:space="preserve"> </w:t>
      </w:r>
      <w:r w:rsidRPr="00C44BE6">
        <w:rPr>
          <w:rStyle w:val="IGPindeksgrnyipogrubienie"/>
        </w:rPr>
        <w:footnoteReference w:id="2"/>
      </w:r>
      <w:r w:rsidRPr="0061556D">
        <w:rPr>
          <w:rStyle w:val="IGPindeksgrnyipogrubienie"/>
        </w:rPr>
        <w:t>)</w:t>
      </w:r>
    </w:p>
    <w:p w:rsidR="00BA156C" w:rsidRPr="0061556D" w:rsidRDefault="00BA156C" w:rsidP="00BA156C">
      <w:pPr>
        <w:pStyle w:val="ROZDZODDZOZNoznaczenierozdziauluboddziau"/>
      </w:pPr>
      <w:r w:rsidRPr="0061556D">
        <w:t>Rozdział 1</w:t>
      </w:r>
    </w:p>
    <w:p w:rsidR="00BA156C" w:rsidRPr="0061556D" w:rsidRDefault="00BA156C" w:rsidP="0036155D">
      <w:pPr>
        <w:pStyle w:val="ROZDZODDZPRZEDMprzedmiotregulacjirozdziauluboddziau"/>
      </w:pPr>
      <w:r w:rsidRPr="0061556D">
        <w:t>Przepisy ogólne</w:t>
      </w:r>
    </w:p>
    <w:p w:rsidR="00BA156C" w:rsidRPr="0061556D" w:rsidRDefault="00BA156C" w:rsidP="00BA156C">
      <w:pPr>
        <w:pStyle w:val="ARTartustawynprozporzdzenia"/>
      </w:pPr>
      <w:r w:rsidRPr="0036155D">
        <w:rPr>
          <w:rStyle w:val="Ppogrubienie"/>
        </w:rPr>
        <w:t>Art. 1.</w:t>
      </w:r>
      <w:r w:rsidR="00CC785D">
        <w:t> </w:t>
      </w:r>
      <w:r w:rsidRPr="0061556D">
        <w:t xml:space="preserve">1. Nadzór </w:t>
      </w:r>
      <w:proofErr w:type="spellStart"/>
      <w:r w:rsidRPr="0061556D">
        <w:t>makroostrożnościowy</w:t>
      </w:r>
      <w:proofErr w:type="spellEnd"/>
      <w:r w:rsidRPr="0061556D">
        <w:t xml:space="preserve"> </w:t>
      </w:r>
      <w:r w:rsidRPr="00CC785D">
        <w:t xml:space="preserve">nad systemem finansowym, zwany dalej </w:t>
      </w:r>
      <w:r w:rsidR="00CC785D">
        <w:t>„</w:t>
      </w:r>
      <w:r w:rsidRPr="00CC785D">
        <w:t xml:space="preserve">nadzorem </w:t>
      </w:r>
      <w:proofErr w:type="spellStart"/>
      <w:r w:rsidRPr="00CC785D">
        <w:t>makroostrożności</w:t>
      </w:r>
      <w:r w:rsidRPr="00CC785D">
        <w:t>o</w:t>
      </w:r>
      <w:r w:rsidRPr="00CC785D">
        <w:t>wym</w:t>
      </w:r>
      <w:proofErr w:type="spellEnd"/>
      <w:r w:rsidR="00CC785D">
        <w:t>”</w:t>
      </w:r>
      <w:r w:rsidRPr="00CC785D">
        <w:t xml:space="preserve">, </w:t>
      </w:r>
      <w:r w:rsidRPr="0061556D">
        <w:t>obejmuje identyfikację, ocenę</w:t>
      </w:r>
      <w:r w:rsidR="00CC785D" w:rsidRPr="0061556D">
        <w:t xml:space="preserve"> i</w:t>
      </w:r>
      <w:r w:rsidR="00CC785D">
        <w:t> </w:t>
      </w:r>
      <w:r w:rsidRPr="0061556D">
        <w:t>monitorowanie ryzyka systemowego powstającego</w:t>
      </w:r>
      <w:r w:rsidR="00CC785D" w:rsidRPr="0061556D">
        <w:t xml:space="preserve"> w</w:t>
      </w:r>
      <w:r w:rsidR="00CC785D">
        <w:t> </w:t>
      </w:r>
      <w:r w:rsidRPr="0061556D">
        <w:t>systemie finansowym lub jego otoczeniu oraz działanie na rzecz wyeliminowania lub ograniczania tego ryzyka</w:t>
      </w:r>
      <w:r w:rsidR="00CC785D" w:rsidRPr="0061556D">
        <w:t xml:space="preserve"> z</w:t>
      </w:r>
      <w:r w:rsidR="00CC785D">
        <w:t> </w:t>
      </w:r>
      <w:r w:rsidRPr="0061556D">
        <w:t xml:space="preserve">wykorzystaniem instrumentów </w:t>
      </w:r>
      <w:proofErr w:type="spellStart"/>
      <w:r w:rsidRPr="0061556D">
        <w:t>makroostrożnościowych</w:t>
      </w:r>
      <w:proofErr w:type="spellEnd"/>
      <w:r w:rsidRPr="0061556D">
        <w:t>.</w:t>
      </w:r>
    </w:p>
    <w:p w:rsidR="00BA156C" w:rsidRPr="00CC785D" w:rsidRDefault="00BA156C" w:rsidP="00BA156C">
      <w:pPr>
        <w:pStyle w:val="USTustnpkodeksu"/>
      </w:pPr>
      <w:r w:rsidRPr="00CC785D">
        <w:t>2.</w:t>
      </w:r>
      <w:r w:rsidR="00CC785D">
        <w:t> </w:t>
      </w:r>
      <w:r w:rsidRPr="00CC785D">
        <w:t xml:space="preserve">Celem nadzoru </w:t>
      </w:r>
      <w:proofErr w:type="spellStart"/>
      <w:r w:rsidRPr="00CC785D">
        <w:t>makroostrożnościowego</w:t>
      </w:r>
      <w:proofErr w:type="spellEnd"/>
      <w:r w:rsidRPr="00CC785D">
        <w:t xml:space="preserve"> jest</w:t>
      </w:r>
      <w:r w:rsidR="00CC785D" w:rsidRPr="00CC785D">
        <w:t xml:space="preserve"> w</w:t>
      </w:r>
      <w:r w:rsidR="00CC785D">
        <w:t> </w:t>
      </w:r>
      <w:r w:rsidRPr="00CC785D">
        <w:t>szczególności wzmacnianie odporności systemu finansowego na wypadek materializacji ryzyka systemowego</w:t>
      </w:r>
      <w:r w:rsidR="00CC785D" w:rsidRPr="00CC785D">
        <w:t xml:space="preserve"> i</w:t>
      </w:r>
      <w:r w:rsidR="00CC785D">
        <w:t> </w:t>
      </w:r>
      <w:r w:rsidRPr="00CC785D">
        <w:t>wspieranie przez to długookresowego, zrównoważonego wzrostu gospoda</w:t>
      </w:r>
      <w:r w:rsidRPr="00CC785D">
        <w:t>r</w:t>
      </w:r>
      <w:r w:rsidRPr="00CC785D">
        <w:t>czego kraju.</w:t>
      </w:r>
    </w:p>
    <w:p w:rsidR="00BA156C" w:rsidRPr="0061556D" w:rsidRDefault="00BA156C" w:rsidP="00BA156C">
      <w:pPr>
        <w:pStyle w:val="ARTartustawynprozporzdzenia"/>
      </w:pPr>
      <w:r w:rsidRPr="0036155D">
        <w:rPr>
          <w:rStyle w:val="Ppogrubienie"/>
        </w:rPr>
        <w:t>Art. 2.</w:t>
      </w:r>
      <w:r w:rsidR="00CC785D">
        <w:t> </w:t>
      </w:r>
      <w:r w:rsidRPr="0061556D">
        <w:t>1. Zarządzanie kryzysowe</w:t>
      </w:r>
      <w:r w:rsidR="00CC785D" w:rsidRPr="0061556D">
        <w:t xml:space="preserve"> w</w:t>
      </w:r>
      <w:r w:rsidR="00CC785D">
        <w:t> </w:t>
      </w:r>
      <w:r w:rsidRPr="0061556D">
        <w:t xml:space="preserve">systemie finansowym, </w:t>
      </w:r>
      <w:r w:rsidRPr="00CC785D">
        <w:t xml:space="preserve">zwane dalej </w:t>
      </w:r>
      <w:r w:rsidR="00CC785D">
        <w:t>„</w:t>
      </w:r>
      <w:r w:rsidRPr="00CC785D">
        <w:t>zarządzaniem kryzysowym</w:t>
      </w:r>
      <w:r w:rsidR="00CC785D">
        <w:t>”</w:t>
      </w:r>
      <w:r w:rsidRPr="00CC785D">
        <w:t>,</w:t>
      </w:r>
      <w:r w:rsidRPr="0061556D">
        <w:t xml:space="preserve"> obejmuje dzi</w:t>
      </w:r>
      <w:r w:rsidRPr="0061556D">
        <w:t>a</w:t>
      </w:r>
      <w:r w:rsidRPr="0061556D">
        <w:t>łanie na rzecz utrzymania lub przywrócenia stabilności systemu finansowego</w:t>
      </w:r>
      <w:r w:rsidR="00CC785D" w:rsidRPr="0061556D">
        <w:t xml:space="preserve"> w</w:t>
      </w:r>
      <w:r w:rsidR="00CC785D">
        <w:t> </w:t>
      </w:r>
      <w:r w:rsidRPr="0061556D">
        <w:t>przypadku bezpośredniego zagrożenia tej stabilności.</w:t>
      </w:r>
    </w:p>
    <w:p w:rsidR="00BA156C" w:rsidRPr="0061556D" w:rsidRDefault="00BA156C" w:rsidP="00BA156C">
      <w:pPr>
        <w:pStyle w:val="USTustnpkodeksu"/>
      </w:pPr>
      <w:r w:rsidRPr="0061556D">
        <w:t>2.</w:t>
      </w:r>
      <w:r w:rsidR="00CC785D">
        <w:t> </w:t>
      </w:r>
      <w:r w:rsidRPr="0061556D">
        <w:t xml:space="preserve">Celem zarządzania </w:t>
      </w:r>
      <w:r w:rsidRPr="00CC785D">
        <w:t>kryzysowego</w:t>
      </w:r>
      <w:r w:rsidRPr="0061556D">
        <w:t xml:space="preserve"> jest</w:t>
      </w:r>
      <w:r w:rsidR="00CC785D" w:rsidRPr="0061556D">
        <w:t xml:space="preserve"> w</w:t>
      </w:r>
      <w:r w:rsidR="00CC785D">
        <w:t> </w:t>
      </w:r>
      <w:r w:rsidRPr="0061556D">
        <w:t>szczególności efektywna współpraca członków Komitetu Stabilności F</w:t>
      </w:r>
      <w:r w:rsidRPr="0061556D">
        <w:t>i</w:t>
      </w:r>
      <w:r w:rsidRPr="0061556D">
        <w:t xml:space="preserve">nansowej, zwanego dalej </w:t>
      </w:r>
      <w:r w:rsidR="00CC785D">
        <w:t>„</w:t>
      </w:r>
      <w:r w:rsidRPr="0061556D">
        <w:t>Komitetem</w:t>
      </w:r>
      <w:r w:rsidR="00CC785D">
        <w:t>”</w:t>
      </w:r>
      <w:r w:rsidRPr="0061556D">
        <w:t>,</w:t>
      </w:r>
      <w:r w:rsidR="00CC785D" w:rsidRPr="0061556D">
        <w:t xml:space="preserve"> w</w:t>
      </w:r>
      <w:r w:rsidR="00CC785D">
        <w:t> </w:t>
      </w:r>
      <w:r w:rsidRPr="0061556D">
        <w:t>tym koordynacja działań podmiotów reprezentowanych przez tych członków, na rzecz utrzymania lub przywrócenia stabilności systemu finansowego oraz wymiana informacji, opinii</w:t>
      </w:r>
      <w:r w:rsidR="00CC785D" w:rsidRPr="0061556D">
        <w:t xml:space="preserve"> i</w:t>
      </w:r>
      <w:r w:rsidR="00CC785D">
        <w:t> </w:t>
      </w:r>
      <w:r w:rsidRPr="0061556D">
        <w:t>ocen.</w:t>
      </w:r>
    </w:p>
    <w:p w:rsidR="00BA156C" w:rsidRPr="0061556D" w:rsidRDefault="00BA156C" w:rsidP="00BA156C">
      <w:pPr>
        <w:pStyle w:val="ARTartustawynprozporzdzenia"/>
      </w:pPr>
      <w:r w:rsidRPr="0036155D">
        <w:rPr>
          <w:rStyle w:val="Ppogrubienie"/>
        </w:rPr>
        <w:t>Art. 3.</w:t>
      </w:r>
      <w:r w:rsidR="00CC785D">
        <w:t> </w:t>
      </w:r>
      <w:r w:rsidRPr="0061556D">
        <w:t>1. Organem właściwym</w:t>
      </w:r>
      <w:r w:rsidR="00CC785D" w:rsidRPr="0061556D">
        <w:t xml:space="preserve"> w</w:t>
      </w:r>
      <w:r w:rsidR="00CC785D">
        <w:t> </w:t>
      </w:r>
      <w:r w:rsidRPr="0061556D">
        <w:t xml:space="preserve">zakresie nadzoru </w:t>
      </w:r>
      <w:proofErr w:type="spellStart"/>
      <w:r w:rsidRPr="00CC785D">
        <w:t>makroostrożnościowego</w:t>
      </w:r>
      <w:proofErr w:type="spellEnd"/>
      <w:r w:rsidR="00CC785D" w:rsidRPr="0061556D">
        <w:t xml:space="preserve"> i</w:t>
      </w:r>
      <w:r w:rsidR="00CC785D">
        <w:t> </w:t>
      </w:r>
      <w:r w:rsidRPr="0061556D">
        <w:t xml:space="preserve">zarządzania </w:t>
      </w:r>
      <w:r w:rsidRPr="00CC785D">
        <w:t>kryzysowego</w:t>
      </w:r>
      <w:r w:rsidRPr="0061556D">
        <w:t xml:space="preserve"> jest Komitet.</w:t>
      </w:r>
    </w:p>
    <w:p w:rsidR="00BA156C" w:rsidRPr="0061556D" w:rsidRDefault="00BA156C" w:rsidP="00BA156C">
      <w:pPr>
        <w:pStyle w:val="USTustnpkodeksu"/>
      </w:pPr>
      <w:r w:rsidRPr="0061556D">
        <w:lastRenderedPageBreak/>
        <w:t>2.</w:t>
      </w:r>
      <w:r w:rsidR="00CC785D">
        <w:t> </w:t>
      </w:r>
      <w:r w:rsidRPr="0061556D">
        <w:t>Organem wyznaczonym</w:t>
      </w:r>
      <w:r w:rsidR="00CC785D" w:rsidRPr="0061556D">
        <w:t xml:space="preserve"> w</w:t>
      </w:r>
      <w:r w:rsidR="00CC785D">
        <w:t> </w:t>
      </w:r>
      <w:r w:rsidRPr="0061556D">
        <w:t>rozumieniu</w:t>
      </w:r>
      <w:r w:rsidR="00CC785D">
        <w:t xml:space="preserve"> art. </w:t>
      </w:r>
      <w:r w:rsidRPr="0061556D">
        <w:t>45</w:t>
      </w:r>
      <w:r w:rsidR="00CC785D" w:rsidRPr="0061556D">
        <w:t>8</w:t>
      </w:r>
      <w:r w:rsidR="00CC785D">
        <w:t xml:space="preserve"> ust. </w:t>
      </w:r>
      <w:r w:rsidR="00CC785D" w:rsidRPr="0061556D">
        <w:t>1</w:t>
      </w:r>
      <w:r w:rsidR="00CC785D">
        <w:t> </w:t>
      </w:r>
      <w:r w:rsidRPr="0061556D">
        <w:t>rozporządzenia 575/201</w:t>
      </w:r>
      <w:r w:rsidR="00CC785D" w:rsidRPr="0061556D">
        <w:t>3</w:t>
      </w:r>
      <w:r w:rsidR="00CC785D">
        <w:t> </w:t>
      </w:r>
      <w:r w:rsidRPr="0061556D">
        <w:t>jest Komitet,</w:t>
      </w:r>
      <w:r w:rsidR="00CC785D" w:rsidRPr="0061556D">
        <w:t xml:space="preserve"> a</w:t>
      </w:r>
      <w:r w:rsidR="00CC785D">
        <w:t> </w:t>
      </w:r>
      <w:r w:rsidR="00CC785D" w:rsidRPr="0061556D">
        <w:t>w</w:t>
      </w:r>
      <w:r w:rsidR="00CC785D">
        <w:t> </w:t>
      </w:r>
      <w:r w:rsidRPr="0061556D">
        <w:t>zakresie stosow</w:t>
      </w:r>
      <w:r w:rsidRPr="0061556D">
        <w:t>a</w:t>
      </w:r>
      <w:r w:rsidRPr="0061556D">
        <w:t>nia środków krajowych,</w:t>
      </w:r>
      <w:r w:rsidR="00CC785D" w:rsidRPr="0061556D">
        <w:t xml:space="preserve"> o</w:t>
      </w:r>
      <w:r w:rsidR="00CC785D">
        <w:t> </w:t>
      </w:r>
      <w:r w:rsidRPr="0061556D">
        <w:t>których mowa</w:t>
      </w:r>
      <w:r w:rsidR="00CC785D" w:rsidRPr="0061556D">
        <w:t xml:space="preserve"> w</w:t>
      </w:r>
      <w:r w:rsidR="00CC785D">
        <w:t> art. </w:t>
      </w:r>
      <w:r w:rsidRPr="0061556D">
        <w:t>45</w:t>
      </w:r>
      <w:r w:rsidR="00CC785D" w:rsidRPr="0061556D">
        <w:t>8</w:t>
      </w:r>
      <w:r w:rsidR="00CC785D">
        <w:t xml:space="preserve"> ust. </w:t>
      </w:r>
      <w:r w:rsidR="00CC785D" w:rsidRPr="0061556D">
        <w:t>2</w:t>
      </w:r>
      <w:r w:rsidR="00CC785D">
        <w:t xml:space="preserve"> lit. </w:t>
      </w:r>
      <w:r w:rsidRPr="0061556D">
        <w:t>d,</w:t>
      </w:r>
      <w:r w:rsidR="00CC785D">
        <w:t xml:space="preserve"> ust. </w:t>
      </w:r>
      <w:r w:rsidR="00CC785D" w:rsidRPr="0061556D">
        <w:t>5</w:t>
      </w:r>
      <w:r w:rsidR="00CC785D">
        <w:t xml:space="preserve"> i </w:t>
      </w:r>
      <w:r w:rsidRPr="0061556D">
        <w:t>1</w:t>
      </w:r>
      <w:r w:rsidR="00CC785D" w:rsidRPr="0061556D">
        <w:t>0</w:t>
      </w:r>
      <w:r w:rsidR="00CC785D">
        <w:t> </w:t>
      </w:r>
      <w:r w:rsidRPr="0061556D">
        <w:t xml:space="preserve">rozporządzenia </w:t>
      </w:r>
      <w:r w:rsidRPr="00CC785D">
        <w:t>575/201</w:t>
      </w:r>
      <w:r w:rsidR="00CC785D" w:rsidRPr="00CC785D">
        <w:t>3</w:t>
      </w:r>
      <w:r w:rsidR="00CC785D">
        <w:t> </w:t>
      </w:r>
      <w:r w:rsidRPr="00CC785D">
        <w:t>–</w:t>
      </w:r>
      <w:r w:rsidRPr="0061556D">
        <w:t xml:space="preserve"> Minister Finansów.</w:t>
      </w:r>
    </w:p>
    <w:p w:rsidR="00BA156C" w:rsidRPr="00BA156C" w:rsidRDefault="00BA156C" w:rsidP="0036155D">
      <w:pPr>
        <w:pStyle w:val="ARTartustawynprozporzdzenia"/>
        <w:keepNext/>
      </w:pPr>
      <w:r w:rsidRPr="0036155D">
        <w:rPr>
          <w:rStyle w:val="Ppogrubienie"/>
        </w:rPr>
        <w:t>Art. 4.</w:t>
      </w:r>
      <w:r w:rsidR="00CC785D">
        <w:t> </w:t>
      </w:r>
      <w:r w:rsidRPr="00BA156C">
        <w:t>Ilekroć</w:t>
      </w:r>
      <w:r w:rsidR="00CC785D" w:rsidRPr="00BA156C">
        <w:t xml:space="preserve"> w</w:t>
      </w:r>
      <w:r w:rsidR="00CC785D">
        <w:t> </w:t>
      </w:r>
      <w:r w:rsidRPr="00BA156C">
        <w:t>ustawie jest mowa o:</w:t>
      </w:r>
    </w:p>
    <w:p w:rsidR="00BA156C" w:rsidRPr="0061556D" w:rsidRDefault="00BA156C" w:rsidP="00BA156C">
      <w:pPr>
        <w:pStyle w:val="PKTpunkt"/>
      </w:pPr>
      <w:r w:rsidRPr="0061556D">
        <w:t>1)</w:t>
      </w:r>
      <w:r w:rsidRPr="0061556D">
        <w:tab/>
        <w:t>firmie inwestycyjnej – rozumie się przez to firmę inwestycyjną,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00CC785D" w:rsidRPr="0061556D">
        <w:t>2</w:t>
      </w:r>
      <w:r w:rsidR="00CC785D">
        <w:t> </w:t>
      </w:r>
      <w:r w:rsidRPr="0061556D">
        <w:t>rozporządzenia 575/2013;</w:t>
      </w:r>
    </w:p>
    <w:p w:rsidR="00BA156C" w:rsidRPr="0061556D" w:rsidRDefault="00BA156C" w:rsidP="00BA156C">
      <w:pPr>
        <w:pStyle w:val="PKTpunkt"/>
      </w:pPr>
      <w:r w:rsidRPr="0061556D">
        <w:t>2)</w:t>
      </w:r>
      <w:r w:rsidRPr="0061556D">
        <w:tab/>
        <w:t>grupie – rozumie się przez to grupę kapitałową,</w:t>
      </w:r>
      <w:r w:rsidR="00CC785D" w:rsidRPr="0061556D">
        <w:t xml:space="preserve"> o</w:t>
      </w:r>
      <w:r w:rsidR="00CC785D">
        <w:t> </w:t>
      </w:r>
      <w:r w:rsidRPr="0061556D">
        <w:t>której mowa</w:t>
      </w:r>
      <w:r w:rsidR="00CC785D" w:rsidRPr="0061556D">
        <w:t xml:space="preserve"> w</w:t>
      </w:r>
      <w:r w:rsidR="00CC785D">
        <w:t> art. </w:t>
      </w:r>
      <w:r w:rsidR="00CC785D" w:rsidRPr="0061556D">
        <w:t>3</w:t>
      </w:r>
      <w:r w:rsidR="00CC785D">
        <w:t xml:space="preserve"> ust. </w:t>
      </w:r>
      <w:r w:rsidR="00CC785D" w:rsidRPr="0061556D">
        <w:t>1</w:t>
      </w:r>
      <w:r w:rsidR="00CC785D">
        <w:t xml:space="preserve"> pkt </w:t>
      </w:r>
      <w:r w:rsidRPr="0061556D">
        <w:t>4</w:t>
      </w:r>
      <w:r w:rsidR="00CC785D" w:rsidRPr="0061556D">
        <w:t>4</w:t>
      </w:r>
      <w:r w:rsidR="00CC785D">
        <w:t> </w:t>
      </w:r>
      <w:r w:rsidRPr="0061556D">
        <w:t>ustawy</w:t>
      </w:r>
      <w:r w:rsidR="00CC785D" w:rsidRPr="0061556D">
        <w:t xml:space="preserve"> z</w:t>
      </w:r>
      <w:r w:rsidR="00CC785D">
        <w:t> </w:t>
      </w:r>
      <w:r w:rsidRPr="0061556D">
        <w:t>dnia 2</w:t>
      </w:r>
      <w:r w:rsidR="00CC785D" w:rsidRPr="0061556D">
        <w:t>9</w:t>
      </w:r>
      <w:r w:rsidR="00CC785D">
        <w:t> </w:t>
      </w:r>
      <w:r w:rsidRPr="0061556D">
        <w:t>września 199</w:t>
      </w:r>
      <w:r w:rsidR="00CC785D" w:rsidRPr="0061556D">
        <w:t>4</w:t>
      </w:r>
      <w:r w:rsidR="00CC785D">
        <w:t> </w:t>
      </w:r>
      <w:r w:rsidRPr="0061556D">
        <w:t>r.</w:t>
      </w:r>
      <w:r w:rsidR="00CC785D" w:rsidRPr="0061556D">
        <w:t xml:space="preserve"> o</w:t>
      </w:r>
      <w:r w:rsidR="00CC785D">
        <w:t> </w:t>
      </w:r>
      <w:r w:rsidRPr="0061556D">
        <w:t>rachunkowości (</w:t>
      </w:r>
      <w:r w:rsidR="00CC785D">
        <w:t>Dz. U.</w:t>
      </w:r>
      <w:r w:rsidR="00CC785D" w:rsidRPr="0061556D">
        <w:t xml:space="preserve"> z</w:t>
      </w:r>
      <w:r w:rsidR="00CC785D">
        <w:t> </w:t>
      </w:r>
      <w:r w:rsidRPr="0061556D">
        <w:t>201</w:t>
      </w:r>
      <w:r w:rsidR="00CC785D" w:rsidRPr="0061556D">
        <w:t>3</w:t>
      </w:r>
      <w:r w:rsidR="00CC785D">
        <w:t> </w:t>
      </w:r>
      <w:r w:rsidRPr="0061556D">
        <w:t>r.</w:t>
      </w:r>
      <w:r w:rsidR="00CC785D">
        <w:t xml:space="preserve"> poz. </w:t>
      </w:r>
      <w:r w:rsidRPr="0061556D">
        <w:t>330,</w:t>
      </w:r>
      <w:r w:rsidR="00CC785D" w:rsidRPr="0061556D">
        <w:t xml:space="preserve"> z</w:t>
      </w:r>
      <w:r w:rsidR="00CC785D">
        <w:t> </w:t>
      </w:r>
      <w:proofErr w:type="spellStart"/>
      <w:r w:rsidRPr="0061556D">
        <w:t>późn</w:t>
      </w:r>
      <w:proofErr w:type="spellEnd"/>
      <w:r w:rsidRPr="0061556D">
        <w:t>. zm.</w:t>
      </w:r>
      <w:r>
        <w:rPr>
          <w:rStyle w:val="Odwoanieprzypisudolnego"/>
        </w:rPr>
        <w:footnoteReference w:id="3"/>
      </w:r>
      <w:r>
        <w:rPr>
          <w:rStyle w:val="IGindeksgrny"/>
        </w:rPr>
        <w:t>)</w:t>
      </w:r>
      <w:r w:rsidRPr="0061556D">
        <w:t>);</w:t>
      </w:r>
    </w:p>
    <w:p w:rsidR="00BA156C" w:rsidRPr="00BA156C" w:rsidRDefault="00BA156C" w:rsidP="0036155D">
      <w:pPr>
        <w:pStyle w:val="PKTpunkt"/>
        <w:keepNext/>
      </w:pPr>
      <w:r w:rsidRPr="0061556D">
        <w:t>3)</w:t>
      </w:r>
      <w:r w:rsidRPr="0061556D">
        <w:tab/>
        <w:t>instytucji – rozumie się przez to instytucję,</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00CC785D" w:rsidRPr="0061556D">
        <w:t>3</w:t>
      </w:r>
      <w:r w:rsidR="00CC785D">
        <w:t> </w:t>
      </w:r>
      <w:r w:rsidRPr="0061556D">
        <w:t>rozporządzenia 575/2013, która otrz</w:t>
      </w:r>
      <w:r w:rsidRPr="0061556D">
        <w:t>y</w:t>
      </w:r>
      <w:r w:rsidRPr="0061556D">
        <w:t xml:space="preserve">mała zezwolenie Komisji Nadzoru Finansowego na prowadzenie działalności bankowej lub </w:t>
      </w:r>
      <w:r w:rsidRPr="00BA156C">
        <w:t>maklerskiej,</w:t>
      </w:r>
      <w:r w:rsidR="00CC785D" w:rsidRPr="00BA156C">
        <w:t xml:space="preserve"> z</w:t>
      </w:r>
      <w:r w:rsidR="00CC785D">
        <w:t> </w:t>
      </w:r>
      <w:r w:rsidRPr="00BA156C">
        <w:t>wyłączeniem:</w:t>
      </w:r>
    </w:p>
    <w:p w:rsidR="00BA156C" w:rsidRPr="0061556D" w:rsidRDefault="00BA156C" w:rsidP="00BA156C">
      <w:pPr>
        <w:pStyle w:val="LITlitera"/>
      </w:pPr>
      <w:r w:rsidRPr="0061556D">
        <w:t>a)</w:t>
      </w:r>
      <w:r w:rsidRPr="0061556D">
        <w:tab/>
        <w:t>firm inwestycyjnych nieposiadających zezwolenia na prowadzenie działalności maklerskiej obejmującej wyk</w:t>
      </w:r>
      <w:r w:rsidRPr="0061556D">
        <w:t>o</w:t>
      </w:r>
      <w:r w:rsidRPr="0061556D">
        <w:t>nywanie czynności polegających na nabywaniu lub zbywaniu na własny rachunek instrumentów finansowych, lub świadczeniu usług</w:t>
      </w:r>
      <w:r w:rsidR="00CC785D" w:rsidRPr="0061556D">
        <w:t xml:space="preserve"> w</w:t>
      </w:r>
      <w:r w:rsidR="00CC785D">
        <w:t> </w:t>
      </w:r>
      <w:r w:rsidRPr="0061556D">
        <w:t>wykonaniu zawartych umów</w:t>
      </w:r>
      <w:r w:rsidR="00CC785D" w:rsidRPr="0061556D">
        <w:t xml:space="preserve"> o</w:t>
      </w:r>
      <w:r w:rsidR="00CC785D">
        <w:t> </w:t>
      </w:r>
      <w:r w:rsidRPr="0061556D">
        <w:t>subemisje usługowe, lub zawieraniu</w:t>
      </w:r>
      <w:r w:rsidR="00CC785D" w:rsidRPr="0061556D">
        <w:t xml:space="preserve"> i</w:t>
      </w:r>
      <w:r w:rsidR="00CC785D">
        <w:t> </w:t>
      </w:r>
      <w:r w:rsidRPr="0061556D">
        <w:t>wykonywaniu i</w:t>
      </w:r>
      <w:r w:rsidRPr="0061556D">
        <w:t>n</w:t>
      </w:r>
      <w:r w:rsidRPr="0061556D">
        <w:t>nych umów</w:t>
      </w:r>
      <w:r w:rsidR="00CC785D" w:rsidRPr="0061556D">
        <w:t xml:space="preserve"> o</w:t>
      </w:r>
      <w:r w:rsidR="00CC785D">
        <w:t> </w:t>
      </w:r>
      <w:r w:rsidRPr="0061556D">
        <w:t>podobnym charakterze, jeżeli ich przedmiotem są instrumenty finansowe,</w:t>
      </w:r>
    </w:p>
    <w:p w:rsidR="00BA156C" w:rsidRPr="0061556D" w:rsidRDefault="00BA156C" w:rsidP="00BA156C">
      <w:pPr>
        <w:pStyle w:val="LITlitera"/>
      </w:pPr>
      <w:r w:rsidRPr="0061556D">
        <w:t>b)</w:t>
      </w:r>
      <w:r w:rsidRPr="0061556D">
        <w:tab/>
        <w:t xml:space="preserve">Banku Gospodarstwa </w:t>
      </w:r>
      <w:r w:rsidRPr="00CC785D">
        <w:t>Krajowego,</w:t>
      </w:r>
    </w:p>
    <w:p w:rsidR="00BA156C" w:rsidRPr="0061556D" w:rsidRDefault="00BA156C" w:rsidP="00BA156C">
      <w:pPr>
        <w:pStyle w:val="LITlitera"/>
      </w:pPr>
      <w:r w:rsidRPr="0061556D">
        <w:t>c)</w:t>
      </w:r>
      <w:r w:rsidRPr="0061556D">
        <w:tab/>
        <w:t xml:space="preserve">spółdzielczych kas </w:t>
      </w:r>
      <w:r w:rsidRPr="00CC785D">
        <w:t>oszczędnościowo</w:t>
      </w:r>
      <w:r w:rsidR="00CC785D">
        <w:softHyphen/>
      </w:r>
      <w:r w:rsidR="00CC785D">
        <w:noBreakHyphen/>
      </w:r>
      <w:r w:rsidRPr="00CC785D">
        <w:t>kredytowych;</w:t>
      </w:r>
    </w:p>
    <w:p w:rsidR="00BA156C" w:rsidRPr="0061556D" w:rsidRDefault="00BA156C" w:rsidP="00BA156C">
      <w:pPr>
        <w:pStyle w:val="PKTpunkt"/>
      </w:pPr>
      <w:r w:rsidRPr="0061556D">
        <w:t>4)</w:t>
      </w:r>
      <w:r w:rsidRPr="0061556D">
        <w:tab/>
        <w:t>instytucji finansowej – rozumie się przez to instytucję oraz inny podmiot objęty nadzorem Komisji Nadzoru Fina</w:t>
      </w:r>
      <w:r w:rsidRPr="0061556D">
        <w:t>n</w:t>
      </w:r>
      <w:r w:rsidRPr="0061556D">
        <w:t>sowego,</w:t>
      </w:r>
      <w:r w:rsidR="00CC785D" w:rsidRPr="0061556D">
        <w:t xml:space="preserve"> o</w:t>
      </w:r>
      <w:r w:rsidR="00CC785D">
        <w:t> </w:t>
      </w:r>
      <w:r w:rsidRPr="0061556D">
        <w:t>którym mowa</w:t>
      </w:r>
      <w:r w:rsidR="00CC785D" w:rsidRPr="0061556D">
        <w:t xml:space="preserve"> w</w:t>
      </w:r>
      <w:r w:rsidR="00CC785D">
        <w:t> </w:t>
      </w:r>
      <w:r w:rsidRPr="0061556D">
        <w:t>ustawie</w:t>
      </w:r>
      <w:r w:rsidR="00CC785D" w:rsidRPr="0061556D">
        <w:t xml:space="preserve"> z</w:t>
      </w:r>
      <w:r w:rsidR="00CC785D">
        <w:t> </w:t>
      </w:r>
      <w:r w:rsidRPr="0061556D">
        <w:t>dnia 2</w:t>
      </w:r>
      <w:r w:rsidR="00CC785D" w:rsidRPr="0061556D">
        <w:t>1</w:t>
      </w:r>
      <w:r w:rsidR="00CC785D">
        <w:t> </w:t>
      </w:r>
      <w:r w:rsidRPr="0061556D">
        <w:t>lipca 200</w:t>
      </w:r>
      <w:r w:rsidR="00CC785D" w:rsidRPr="0061556D">
        <w:t>6</w:t>
      </w:r>
      <w:r w:rsidR="00CC785D">
        <w:t> </w:t>
      </w:r>
      <w:r w:rsidRPr="0061556D">
        <w:t>r.</w:t>
      </w:r>
      <w:r w:rsidR="00CC785D" w:rsidRPr="0061556D">
        <w:t xml:space="preserve"> o</w:t>
      </w:r>
      <w:r w:rsidR="00CC785D">
        <w:t> </w:t>
      </w:r>
      <w:r w:rsidRPr="0061556D">
        <w:t>nadzorze nad rynkiem finansowym (</w:t>
      </w:r>
      <w:r w:rsidR="00CC785D">
        <w:t>Dz. U.</w:t>
      </w:r>
      <w:r w:rsidR="00CC785D" w:rsidRPr="0061556D">
        <w:t xml:space="preserve"> z</w:t>
      </w:r>
      <w:r w:rsidR="00CC785D">
        <w:t> </w:t>
      </w:r>
      <w:r w:rsidRPr="0061556D">
        <w:t>201</w:t>
      </w:r>
      <w:r w:rsidR="00CC785D" w:rsidRPr="0061556D">
        <w:t>5</w:t>
      </w:r>
      <w:r w:rsidR="00CC785D">
        <w:t> </w:t>
      </w:r>
      <w:r w:rsidRPr="0061556D">
        <w:t>r.</w:t>
      </w:r>
      <w:r w:rsidR="00CC785D">
        <w:t xml:space="preserve"> poz. </w:t>
      </w:r>
      <w:r w:rsidRPr="0061556D">
        <w:t>614</w:t>
      </w:r>
      <w:r w:rsidR="001D0FD9">
        <w:t>,</w:t>
      </w:r>
      <w:r w:rsidRPr="0061556D">
        <w:rPr>
          <w:rStyle w:val="IGindeksgrny"/>
        </w:rPr>
        <w:t xml:space="preserve"> </w:t>
      </w:r>
      <w:r w:rsidR="001D0FD9">
        <w:t xml:space="preserve">z </w:t>
      </w:r>
      <w:proofErr w:type="spellStart"/>
      <w:r w:rsidR="001D0FD9">
        <w:t>późn</w:t>
      </w:r>
      <w:proofErr w:type="spellEnd"/>
      <w:r w:rsidR="001D0FD9">
        <w:t>. zm.</w:t>
      </w:r>
      <w:r w:rsidR="001D0FD9">
        <w:rPr>
          <w:rStyle w:val="Odwoanieprzypisudolnego"/>
        </w:rPr>
        <w:footnoteReference w:id="4"/>
      </w:r>
      <w:r w:rsidR="001D0FD9">
        <w:rPr>
          <w:rStyle w:val="IGindeksgrny"/>
        </w:rPr>
        <w:t>)</w:t>
      </w:r>
      <w:r w:rsidRPr="0061556D">
        <w:t>);</w:t>
      </w:r>
    </w:p>
    <w:p w:rsidR="00BA156C" w:rsidRPr="0061556D" w:rsidRDefault="00BA156C" w:rsidP="00BA156C">
      <w:pPr>
        <w:pStyle w:val="PKTpunkt"/>
      </w:pPr>
      <w:r w:rsidRPr="0061556D">
        <w:t>5)</w:t>
      </w:r>
      <w:r w:rsidRPr="0061556D">
        <w:tab/>
        <w:t xml:space="preserve">kapitale podstawowym </w:t>
      </w:r>
      <w:proofErr w:type="spellStart"/>
      <w:r w:rsidRPr="0061556D">
        <w:t>Tier</w:t>
      </w:r>
      <w:proofErr w:type="spellEnd"/>
      <w:r w:rsidR="00CC785D" w:rsidRPr="0061556D">
        <w:t xml:space="preserve"> I</w:t>
      </w:r>
      <w:r w:rsidR="00CC785D">
        <w:t> </w:t>
      </w:r>
      <w:r w:rsidRPr="0061556D">
        <w:t>– rozumie się przez to element funduszy własnych instytucji,</w:t>
      </w:r>
      <w:r w:rsidR="00CC785D" w:rsidRPr="0061556D">
        <w:t xml:space="preserve"> o</w:t>
      </w:r>
      <w:r w:rsidR="00CC785D">
        <w:t> </w:t>
      </w:r>
      <w:r w:rsidRPr="0061556D">
        <w:t>którym mowa</w:t>
      </w:r>
      <w:r w:rsidR="00CC785D" w:rsidRPr="0061556D">
        <w:t xml:space="preserve"> w</w:t>
      </w:r>
      <w:r w:rsidR="00CC785D">
        <w:t> art. </w:t>
      </w:r>
      <w:r w:rsidRPr="0061556D">
        <w:t>26–5</w:t>
      </w:r>
      <w:r w:rsidR="00CC785D" w:rsidRPr="0061556D">
        <w:t>0</w:t>
      </w:r>
      <w:r w:rsidR="00CC785D">
        <w:t> </w:t>
      </w:r>
      <w:r w:rsidRPr="0061556D">
        <w:t>rozporządzenia 575/2013;</w:t>
      </w:r>
    </w:p>
    <w:p w:rsidR="00BA156C" w:rsidRPr="0061556D" w:rsidRDefault="00BA156C" w:rsidP="00BA156C">
      <w:pPr>
        <w:pStyle w:val="PKTpunkt"/>
      </w:pPr>
      <w:r w:rsidRPr="0061556D">
        <w:t>6)</w:t>
      </w:r>
      <w:r w:rsidRPr="0061556D">
        <w:tab/>
      </w:r>
      <w:r w:rsidRPr="001D0FD9">
        <w:rPr>
          <w:spacing w:val="-2"/>
        </w:rPr>
        <w:t xml:space="preserve">kapitale dodatkowym </w:t>
      </w:r>
      <w:proofErr w:type="spellStart"/>
      <w:r w:rsidRPr="001D0FD9">
        <w:rPr>
          <w:spacing w:val="-2"/>
        </w:rPr>
        <w:t>Tier</w:t>
      </w:r>
      <w:proofErr w:type="spellEnd"/>
      <w:r w:rsidR="00CC785D" w:rsidRPr="001D0FD9">
        <w:rPr>
          <w:spacing w:val="-2"/>
        </w:rPr>
        <w:t xml:space="preserve"> I </w:t>
      </w:r>
      <w:r w:rsidRPr="001D0FD9">
        <w:rPr>
          <w:spacing w:val="-2"/>
        </w:rPr>
        <w:t>– rozumie się przez to element funduszy własnych instytucji,</w:t>
      </w:r>
      <w:r w:rsidR="00CC785D" w:rsidRPr="001D0FD9">
        <w:rPr>
          <w:spacing w:val="-2"/>
        </w:rPr>
        <w:t xml:space="preserve"> o </w:t>
      </w:r>
      <w:r w:rsidRPr="001D0FD9">
        <w:rPr>
          <w:spacing w:val="-2"/>
        </w:rPr>
        <w:t>którym mowa</w:t>
      </w:r>
      <w:r w:rsidR="00CC785D" w:rsidRPr="001D0FD9">
        <w:rPr>
          <w:spacing w:val="-2"/>
        </w:rPr>
        <w:t xml:space="preserve"> w art. </w:t>
      </w:r>
      <w:r w:rsidRPr="001D0FD9">
        <w:rPr>
          <w:spacing w:val="-2"/>
        </w:rPr>
        <w:t>51–6</w:t>
      </w:r>
      <w:r w:rsidR="00CC785D" w:rsidRPr="001D0FD9">
        <w:rPr>
          <w:spacing w:val="-2"/>
        </w:rPr>
        <w:t>1</w:t>
      </w:r>
      <w:r w:rsidR="001D0FD9">
        <w:t xml:space="preserve"> </w:t>
      </w:r>
      <w:r w:rsidR="001D0FD9">
        <w:br/>
      </w:r>
      <w:r w:rsidRPr="0061556D">
        <w:t>rozporządzenia 575/2013;</w:t>
      </w:r>
    </w:p>
    <w:p w:rsidR="00BA156C" w:rsidRPr="0061556D" w:rsidRDefault="00BA156C" w:rsidP="00BA156C">
      <w:pPr>
        <w:pStyle w:val="PKTpunkt"/>
      </w:pPr>
      <w:r w:rsidRPr="0061556D">
        <w:t>7)</w:t>
      </w:r>
      <w:r w:rsidRPr="0061556D">
        <w:tab/>
        <w:t xml:space="preserve">kapitale </w:t>
      </w:r>
      <w:proofErr w:type="spellStart"/>
      <w:r w:rsidRPr="0061556D">
        <w:t>Tier</w:t>
      </w:r>
      <w:proofErr w:type="spellEnd"/>
      <w:r w:rsidRPr="0061556D">
        <w:t xml:space="preserve"> II – rozumie się przez to element funduszy własnych instytucji,</w:t>
      </w:r>
      <w:r w:rsidR="00CC785D" w:rsidRPr="0061556D">
        <w:t xml:space="preserve"> o</w:t>
      </w:r>
      <w:r w:rsidR="00CC785D">
        <w:t> </w:t>
      </w:r>
      <w:r w:rsidRPr="0061556D">
        <w:t>którym mowa</w:t>
      </w:r>
      <w:r w:rsidR="00CC785D" w:rsidRPr="0061556D">
        <w:t xml:space="preserve"> w</w:t>
      </w:r>
      <w:r w:rsidR="00CC785D">
        <w:t> art. </w:t>
      </w:r>
      <w:r w:rsidRPr="0061556D">
        <w:t>62–7</w:t>
      </w:r>
      <w:r w:rsidR="00CC785D" w:rsidRPr="0061556D">
        <w:t>1</w:t>
      </w:r>
      <w:r w:rsidR="001D0FD9">
        <w:t xml:space="preserve"> </w:t>
      </w:r>
      <w:r w:rsidRPr="0061556D">
        <w:t>rozporz</w:t>
      </w:r>
      <w:r w:rsidRPr="0061556D">
        <w:t>ą</w:t>
      </w:r>
      <w:r w:rsidRPr="0061556D">
        <w:t>dzenia 575/2013;</w:t>
      </w:r>
    </w:p>
    <w:p w:rsidR="00BA156C" w:rsidRPr="0061556D" w:rsidRDefault="00BA156C" w:rsidP="00BA156C">
      <w:pPr>
        <w:pStyle w:val="PKTpunkt"/>
      </w:pPr>
      <w:r w:rsidRPr="0061556D">
        <w:t>8)</w:t>
      </w:r>
      <w:r w:rsidRPr="0061556D">
        <w:tab/>
        <w:t>Ministrze Finansów – rozumie się przez to odpowiednio ministra właściwego do spraw budżetu, ministra właściwego do spraw finansów publicznych lub ministra właściwego do spraw instytucji finansowych;</w:t>
      </w:r>
    </w:p>
    <w:p w:rsidR="00BA156C" w:rsidRPr="0061556D" w:rsidRDefault="00BA156C" w:rsidP="00BA156C">
      <w:pPr>
        <w:pStyle w:val="PKTpunkt"/>
      </w:pPr>
      <w:r w:rsidRPr="0061556D">
        <w:t>9)</w:t>
      </w:r>
      <w:r w:rsidRPr="0061556D">
        <w:tab/>
        <w:t>państwie członkowskim – rozumie się przez to państwo będące członkiem Unii Europejskiej lub Europejskiego O</w:t>
      </w:r>
      <w:r w:rsidRPr="0061556D">
        <w:t>b</w:t>
      </w:r>
      <w:r w:rsidRPr="0061556D">
        <w:t>szaru Gospodarczego;</w:t>
      </w:r>
    </w:p>
    <w:p w:rsidR="00BA156C" w:rsidRPr="0061556D" w:rsidRDefault="00BA156C" w:rsidP="00BA156C">
      <w:pPr>
        <w:pStyle w:val="PKTpunkt"/>
      </w:pPr>
      <w:r w:rsidRPr="0061556D">
        <w:t>10)</w:t>
      </w:r>
      <w:r w:rsidRPr="0061556D">
        <w:tab/>
        <w:t>państwie trzecim – rozumie się przez to państwo niebędące państwem członkowskim;</w:t>
      </w:r>
    </w:p>
    <w:p w:rsidR="00BA156C" w:rsidRPr="0061556D" w:rsidRDefault="00BA156C" w:rsidP="00BA156C">
      <w:pPr>
        <w:pStyle w:val="PKTpunkt"/>
      </w:pPr>
      <w:r w:rsidRPr="0061556D">
        <w:t>11)</w:t>
      </w:r>
      <w:r w:rsidRPr="0061556D">
        <w:tab/>
        <w:t>podmiocie zależnym – rozumie się przez to jednostkę zależną,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1</w:t>
      </w:r>
      <w:r w:rsidR="00CC785D" w:rsidRPr="0061556D">
        <w:t>6</w:t>
      </w:r>
      <w:r w:rsidR="00CC785D">
        <w:t> </w:t>
      </w:r>
      <w:r w:rsidRPr="0061556D">
        <w:t>rozporządzenia 575/2013;</w:t>
      </w:r>
    </w:p>
    <w:p w:rsidR="00BA156C" w:rsidRPr="0061556D" w:rsidRDefault="00BA156C" w:rsidP="00BA156C">
      <w:pPr>
        <w:pStyle w:val="PKTpunkt"/>
      </w:pPr>
      <w:r w:rsidRPr="0061556D">
        <w:t>12)</w:t>
      </w:r>
      <w:r w:rsidRPr="0061556D">
        <w:tab/>
        <w:t>rozporządzeniu 575/201</w:t>
      </w:r>
      <w:r w:rsidR="00CC785D" w:rsidRPr="0061556D">
        <w:t>3</w:t>
      </w:r>
      <w:r w:rsidR="00CC785D">
        <w:t> </w:t>
      </w:r>
      <w:r w:rsidRPr="0061556D">
        <w:t>– rozumie się przez to rozporządzenie Parlamentu Europejskiego</w:t>
      </w:r>
      <w:r w:rsidR="00CC785D" w:rsidRPr="0061556D">
        <w:t xml:space="preserve"> i</w:t>
      </w:r>
      <w:r w:rsidR="00CC785D">
        <w:t> </w:t>
      </w:r>
      <w:r w:rsidRPr="0061556D">
        <w:t>Rady (UE)</w:t>
      </w:r>
      <w:r w:rsidR="00CC785D">
        <w:t xml:space="preserve"> nr </w:t>
      </w:r>
      <w:r w:rsidRPr="0061556D">
        <w:t>575/201</w:t>
      </w:r>
      <w:r w:rsidR="00CC785D" w:rsidRPr="0061556D">
        <w:t>3</w:t>
      </w:r>
      <w:r w:rsidR="00CC785D">
        <w:t> </w:t>
      </w:r>
      <w:r w:rsidR="00CC785D" w:rsidRPr="0061556D">
        <w:t>z</w:t>
      </w:r>
      <w:r w:rsidR="00CC785D">
        <w:t> </w:t>
      </w:r>
      <w:r w:rsidRPr="0061556D">
        <w:t>dnia 2</w:t>
      </w:r>
      <w:r w:rsidR="00CC785D" w:rsidRPr="0061556D">
        <w:t>6</w:t>
      </w:r>
      <w:r w:rsidR="00CC785D">
        <w:t> </w:t>
      </w:r>
      <w:r w:rsidRPr="0061556D">
        <w:t>czerwca 201</w:t>
      </w:r>
      <w:r w:rsidR="00CC785D" w:rsidRPr="0061556D">
        <w:t>3</w:t>
      </w:r>
      <w:r w:rsidR="00CC785D">
        <w:t> </w:t>
      </w:r>
      <w:r w:rsidRPr="0061556D">
        <w:t>r.</w:t>
      </w:r>
      <w:r w:rsidR="00CC785D" w:rsidRPr="0061556D">
        <w:t xml:space="preserve"> w</w:t>
      </w:r>
      <w:r w:rsidR="00CC785D">
        <w:t> </w:t>
      </w:r>
      <w:r w:rsidRPr="0061556D">
        <w:t>sprawie wymogów ostrożnościowych dla instytucji kredytowych</w:t>
      </w:r>
      <w:r w:rsidR="00CC785D" w:rsidRPr="0061556D">
        <w:t xml:space="preserve"> i</w:t>
      </w:r>
      <w:r w:rsidR="00CC785D">
        <w:t> </w:t>
      </w:r>
      <w:r w:rsidRPr="0061556D">
        <w:t>firm i</w:t>
      </w:r>
      <w:r w:rsidRPr="0061556D">
        <w:t>n</w:t>
      </w:r>
      <w:r w:rsidRPr="0061556D">
        <w:t>westycyjnych, zmieniające rozporządzenie (UE)</w:t>
      </w:r>
      <w:r w:rsidR="00CC785D">
        <w:t xml:space="preserve"> nr </w:t>
      </w:r>
      <w:r w:rsidRPr="0061556D">
        <w:t>648/201</w:t>
      </w:r>
      <w:r w:rsidR="00CC785D" w:rsidRPr="0061556D">
        <w:t>2</w:t>
      </w:r>
      <w:r w:rsidR="00CC785D">
        <w:t> </w:t>
      </w:r>
      <w:r w:rsidRPr="0061556D">
        <w:t>(Dz. Urz. UE L 17</w:t>
      </w:r>
      <w:r w:rsidR="00CC785D" w:rsidRPr="0061556D">
        <w:t>6</w:t>
      </w:r>
      <w:r w:rsidR="00CC785D">
        <w:t> </w:t>
      </w:r>
      <w:r w:rsidR="00CC785D" w:rsidRPr="0061556D">
        <w:t>z</w:t>
      </w:r>
      <w:r w:rsidR="00CC785D">
        <w:t> </w:t>
      </w:r>
      <w:r w:rsidRPr="0061556D">
        <w:t>27.06.2013, str. 1,</w:t>
      </w:r>
      <w:r w:rsidR="00CC785D" w:rsidRPr="0061556D">
        <w:t xml:space="preserve"> z</w:t>
      </w:r>
      <w:r w:rsidR="00CC785D">
        <w:t> </w:t>
      </w:r>
      <w:proofErr w:type="spellStart"/>
      <w:r w:rsidRPr="0061556D">
        <w:t>późn</w:t>
      </w:r>
      <w:proofErr w:type="spellEnd"/>
      <w:r w:rsidRPr="0061556D">
        <w:t>. zm.);</w:t>
      </w:r>
    </w:p>
    <w:p w:rsidR="00BA156C" w:rsidRPr="0061556D" w:rsidRDefault="00BA156C" w:rsidP="00BA156C">
      <w:pPr>
        <w:pStyle w:val="PKTpunkt"/>
      </w:pPr>
      <w:r w:rsidRPr="0061556D">
        <w:t>13)</w:t>
      </w:r>
      <w:r w:rsidRPr="0061556D">
        <w:tab/>
        <w:t>rozporządzeniu 1092/201</w:t>
      </w:r>
      <w:r w:rsidR="00CC785D" w:rsidRPr="0061556D">
        <w:t>0</w:t>
      </w:r>
      <w:r w:rsidR="00CC785D">
        <w:t> </w:t>
      </w:r>
      <w:r w:rsidRPr="0061556D">
        <w:t>– rozumie się przez to rozporządzenie Parlamentu Europejskiego</w:t>
      </w:r>
      <w:r w:rsidR="00CC785D" w:rsidRPr="0061556D">
        <w:t xml:space="preserve"> i</w:t>
      </w:r>
      <w:r w:rsidR="00CC785D">
        <w:t> </w:t>
      </w:r>
      <w:r w:rsidRPr="0061556D">
        <w:t>Rady (UE)</w:t>
      </w:r>
      <w:r w:rsidR="00CC785D">
        <w:t xml:space="preserve"> nr </w:t>
      </w:r>
      <w:r w:rsidRPr="0061556D">
        <w:t>1092/201</w:t>
      </w:r>
      <w:r w:rsidR="00CC785D" w:rsidRPr="0061556D">
        <w:t>0</w:t>
      </w:r>
      <w:r w:rsidR="00CC785D">
        <w:t> </w:t>
      </w:r>
      <w:r w:rsidR="00CC785D" w:rsidRPr="0061556D">
        <w:t>z</w:t>
      </w:r>
      <w:r w:rsidR="00CC785D">
        <w:t> </w:t>
      </w:r>
      <w:r w:rsidRPr="0061556D">
        <w:t>dnia 2</w:t>
      </w:r>
      <w:r w:rsidR="00CC785D" w:rsidRPr="0061556D">
        <w:t>4</w:t>
      </w:r>
      <w:r w:rsidR="00CC785D">
        <w:t> </w:t>
      </w:r>
      <w:r w:rsidRPr="0061556D">
        <w:t>listopada 201</w:t>
      </w:r>
      <w:r w:rsidR="00CC785D" w:rsidRPr="0061556D">
        <w:t>0</w:t>
      </w:r>
      <w:r w:rsidR="00CC785D">
        <w:t> </w:t>
      </w:r>
      <w:r w:rsidRPr="0061556D">
        <w:t>r.</w:t>
      </w:r>
      <w:r w:rsidR="00CC785D" w:rsidRPr="0061556D">
        <w:t xml:space="preserve"> w</w:t>
      </w:r>
      <w:r w:rsidR="00CC785D">
        <w:t> </w:t>
      </w:r>
      <w:r w:rsidRPr="0061556D">
        <w:t xml:space="preserve">sprawie unijnego nadzoru </w:t>
      </w:r>
      <w:proofErr w:type="spellStart"/>
      <w:r w:rsidRPr="0061556D">
        <w:t>makroostrożnościowego</w:t>
      </w:r>
      <w:proofErr w:type="spellEnd"/>
      <w:r w:rsidRPr="00CC785D">
        <w:t xml:space="preserve"> </w:t>
      </w:r>
      <w:r w:rsidRPr="0061556D">
        <w:t>nad systemem fina</w:t>
      </w:r>
      <w:r w:rsidRPr="0061556D">
        <w:t>n</w:t>
      </w:r>
      <w:r w:rsidRPr="0061556D">
        <w:t>sowym</w:t>
      </w:r>
      <w:r w:rsidR="00CC785D" w:rsidRPr="0061556D">
        <w:t xml:space="preserve"> i</w:t>
      </w:r>
      <w:r w:rsidR="00CC785D">
        <w:t> </w:t>
      </w:r>
      <w:r w:rsidRPr="0061556D">
        <w:t>ustanowienia Europejskiej Rady do spraw Ryzyka Systemowego (Dz. Urz. UE L 33</w:t>
      </w:r>
      <w:r w:rsidR="00CC785D" w:rsidRPr="0061556D">
        <w:t>1</w:t>
      </w:r>
      <w:r w:rsidR="00CC785D">
        <w:t> </w:t>
      </w:r>
      <w:r w:rsidR="00CC785D" w:rsidRPr="0061556D">
        <w:t>z</w:t>
      </w:r>
      <w:r w:rsidR="00CC785D">
        <w:t> </w:t>
      </w:r>
      <w:r w:rsidRPr="0061556D">
        <w:t>15.12.2010, str. 1);</w:t>
      </w:r>
    </w:p>
    <w:p w:rsidR="00BA156C" w:rsidRPr="0061556D" w:rsidRDefault="00BA156C" w:rsidP="00BA156C">
      <w:pPr>
        <w:pStyle w:val="PKTpunkt"/>
      </w:pPr>
      <w:r w:rsidRPr="0061556D">
        <w:t>14)</w:t>
      </w:r>
      <w:r w:rsidRPr="0061556D">
        <w:tab/>
        <w:t>rozporządzeniu 1093/201</w:t>
      </w:r>
      <w:r w:rsidR="00CC785D" w:rsidRPr="0061556D">
        <w:t>0</w:t>
      </w:r>
      <w:r w:rsidR="00CC785D">
        <w:t> </w:t>
      </w:r>
      <w:r w:rsidRPr="0061556D">
        <w:t>– rozumie się przez to rozporządzenie Parlamentu Europejskiego</w:t>
      </w:r>
      <w:r w:rsidR="00CC785D" w:rsidRPr="0061556D">
        <w:t xml:space="preserve"> i</w:t>
      </w:r>
      <w:r w:rsidR="00CC785D">
        <w:t> </w:t>
      </w:r>
      <w:r w:rsidRPr="0061556D">
        <w:t>Rady (UE)</w:t>
      </w:r>
      <w:r w:rsidR="00CC785D">
        <w:t xml:space="preserve"> nr </w:t>
      </w:r>
      <w:r w:rsidRPr="0061556D">
        <w:t>1093/201</w:t>
      </w:r>
      <w:r w:rsidR="00CC785D" w:rsidRPr="0061556D">
        <w:t>0</w:t>
      </w:r>
      <w:r w:rsidR="00CC785D">
        <w:t> </w:t>
      </w:r>
      <w:r w:rsidR="00CC785D" w:rsidRPr="0061556D">
        <w:t>z</w:t>
      </w:r>
      <w:r w:rsidR="00CC785D">
        <w:t> </w:t>
      </w:r>
      <w:r w:rsidRPr="0061556D">
        <w:t>dnia 2</w:t>
      </w:r>
      <w:r w:rsidR="00CC785D" w:rsidRPr="0061556D">
        <w:t>4</w:t>
      </w:r>
      <w:r w:rsidR="00CC785D">
        <w:t> </w:t>
      </w:r>
      <w:r w:rsidRPr="0061556D">
        <w:t>listopada 201</w:t>
      </w:r>
      <w:r w:rsidR="00CC785D" w:rsidRPr="0061556D">
        <w:t>0</w:t>
      </w:r>
      <w:r w:rsidR="00CC785D">
        <w:t> </w:t>
      </w:r>
      <w:r w:rsidRPr="0061556D">
        <w:t>r.</w:t>
      </w:r>
      <w:r w:rsidR="00CC785D" w:rsidRPr="0061556D">
        <w:t xml:space="preserve"> w</w:t>
      </w:r>
      <w:r w:rsidR="00CC785D">
        <w:t> </w:t>
      </w:r>
      <w:r w:rsidRPr="0061556D">
        <w:t>sprawie ustanowienia Europejskiego Urzędu Nadzoru (Europejskiego Urzędu Nadzoru Bankowego), zmiany decyzji</w:t>
      </w:r>
      <w:r w:rsidR="00CC785D">
        <w:t xml:space="preserve"> nr </w:t>
      </w:r>
      <w:r w:rsidRPr="0061556D">
        <w:t xml:space="preserve">716/2009/WE oraz uchylenia </w:t>
      </w:r>
      <w:r w:rsidR="001D0FD9">
        <w:t>decyzji Komisji 2009/78/WE (Dz. </w:t>
      </w:r>
      <w:r w:rsidRPr="0061556D">
        <w:t>Urz. UE L 33</w:t>
      </w:r>
      <w:r w:rsidR="00CC785D" w:rsidRPr="0061556D">
        <w:t>1</w:t>
      </w:r>
      <w:r w:rsidR="00CC785D">
        <w:t> </w:t>
      </w:r>
      <w:r w:rsidR="00CC785D" w:rsidRPr="0061556D">
        <w:t>z</w:t>
      </w:r>
      <w:r w:rsidR="00CC785D">
        <w:t> </w:t>
      </w:r>
      <w:r w:rsidRPr="0061556D">
        <w:t>15.12.2010, str. 12,</w:t>
      </w:r>
      <w:r w:rsidR="00CC785D" w:rsidRPr="0061556D">
        <w:t xml:space="preserve"> z</w:t>
      </w:r>
      <w:r w:rsidR="00CC785D">
        <w:t> </w:t>
      </w:r>
      <w:proofErr w:type="spellStart"/>
      <w:r w:rsidRPr="0061556D">
        <w:t>późn</w:t>
      </w:r>
      <w:proofErr w:type="spellEnd"/>
      <w:r w:rsidRPr="0061556D">
        <w:t>. zm.);</w:t>
      </w:r>
    </w:p>
    <w:p w:rsidR="00BA156C" w:rsidRPr="0061556D" w:rsidRDefault="00BA156C" w:rsidP="00BA156C">
      <w:pPr>
        <w:pStyle w:val="PKTpunkt"/>
      </w:pPr>
      <w:r w:rsidRPr="0061556D">
        <w:t>15)</w:t>
      </w:r>
      <w:r w:rsidRPr="0061556D">
        <w:tab/>
        <w:t>ryzyku systemowym – rozumie się przez to ryzyko zakłócenia</w:t>
      </w:r>
      <w:r w:rsidR="00CC785D" w:rsidRPr="0061556D">
        <w:t xml:space="preserve"> w</w:t>
      </w:r>
      <w:r w:rsidR="00CC785D">
        <w:t> </w:t>
      </w:r>
      <w:r w:rsidRPr="0061556D">
        <w:t>funkcjonowaniu systemu finansowego, które</w:t>
      </w:r>
      <w:r w:rsidR="00CC785D" w:rsidRPr="0061556D">
        <w:t xml:space="preserve"> w</w:t>
      </w:r>
      <w:r w:rsidR="00CC785D">
        <w:t> </w:t>
      </w:r>
      <w:r w:rsidRPr="0061556D">
        <w:t xml:space="preserve">razie jego </w:t>
      </w:r>
      <w:r w:rsidRPr="00CC785D">
        <w:t>materializacji</w:t>
      </w:r>
      <w:r w:rsidRPr="0061556D">
        <w:t xml:space="preserve"> zaburza działanie systemu finansowego</w:t>
      </w:r>
      <w:r w:rsidR="00CC785D" w:rsidRPr="0061556D">
        <w:t xml:space="preserve"> i</w:t>
      </w:r>
      <w:r w:rsidR="00CC785D">
        <w:t> </w:t>
      </w:r>
      <w:r w:rsidRPr="0061556D">
        <w:t>gospodarki narodowej jako całości, którego źr</w:t>
      </w:r>
      <w:r w:rsidRPr="0061556D">
        <w:t>ó</w:t>
      </w:r>
      <w:r w:rsidRPr="0061556D">
        <w:t>dłem mogą być</w:t>
      </w:r>
      <w:r w:rsidR="00CC785D" w:rsidRPr="0061556D">
        <w:t xml:space="preserve"> w</w:t>
      </w:r>
      <w:r w:rsidR="00CC785D">
        <w:t> </w:t>
      </w:r>
      <w:r w:rsidRPr="0061556D">
        <w:t>szczególności tendencje związane</w:t>
      </w:r>
      <w:r w:rsidR="00CC785D" w:rsidRPr="0061556D">
        <w:t xml:space="preserve"> z</w:t>
      </w:r>
      <w:r w:rsidR="00CC785D">
        <w:t> </w:t>
      </w:r>
      <w:r w:rsidRPr="0061556D">
        <w:t>nadmierną dynamiką akcji kredytowej lub zadłużenia</w:t>
      </w:r>
      <w:r w:rsidR="00CC785D" w:rsidRPr="0061556D">
        <w:t xml:space="preserve"> i</w:t>
      </w:r>
      <w:r w:rsidR="00CC785D">
        <w:t> </w:t>
      </w:r>
      <w:r w:rsidRPr="0061556D">
        <w:t>związane</w:t>
      </w:r>
      <w:r w:rsidR="00CC785D" w:rsidRPr="0061556D">
        <w:t xml:space="preserve"> z</w:t>
      </w:r>
      <w:r w:rsidR="00CC785D">
        <w:t> </w:t>
      </w:r>
      <w:r w:rsidRPr="0061556D">
        <w:t>nimi nierównowagi</w:t>
      </w:r>
      <w:r w:rsidR="00CC785D" w:rsidRPr="0061556D">
        <w:t xml:space="preserve"> w</w:t>
      </w:r>
      <w:r w:rsidR="00CC785D">
        <w:t> </w:t>
      </w:r>
      <w:r w:rsidRPr="0061556D">
        <w:t>zakresie cen aktywów, niestabilne modele finansowania, rozkład ryzyka</w:t>
      </w:r>
      <w:r w:rsidR="00CC785D" w:rsidRPr="0061556D">
        <w:t xml:space="preserve"> </w:t>
      </w:r>
      <w:r w:rsidR="00CC785D" w:rsidRPr="0061556D">
        <w:lastRenderedPageBreak/>
        <w:t>w</w:t>
      </w:r>
      <w:r w:rsidR="00CC785D">
        <w:t> </w:t>
      </w:r>
      <w:r w:rsidRPr="0061556D">
        <w:t>systemie finansowym, powiązania pomiędzy instytucjami finansowymi lub nierównowagi makroekonomiczne</w:t>
      </w:r>
      <w:r w:rsidR="00CC785D" w:rsidRPr="0061556D">
        <w:t xml:space="preserve"> i</w:t>
      </w:r>
      <w:r w:rsidR="00CC785D">
        <w:t> </w:t>
      </w:r>
      <w:r w:rsidRPr="0061556D">
        <w:t>sektorowe;</w:t>
      </w:r>
    </w:p>
    <w:p w:rsidR="00BA156C" w:rsidRPr="0061556D" w:rsidRDefault="00BA156C" w:rsidP="00BA156C">
      <w:pPr>
        <w:pStyle w:val="PKTpunkt"/>
      </w:pPr>
      <w:r w:rsidRPr="0061556D">
        <w:t>16)</w:t>
      </w:r>
      <w:r w:rsidRPr="0061556D">
        <w:tab/>
        <w:t>systemie finansowym – rozumie się przez to system finansowy,</w:t>
      </w:r>
      <w:r w:rsidR="00CC785D" w:rsidRPr="0061556D">
        <w:t xml:space="preserve"> o</w:t>
      </w:r>
      <w:r w:rsidR="00CC785D">
        <w:t> </w:t>
      </w:r>
      <w:r w:rsidRPr="0061556D">
        <w:t>którym mowa</w:t>
      </w:r>
      <w:r w:rsidR="00CC785D" w:rsidRPr="0061556D">
        <w:t xml:space="preserve"> w</w:t>
      </w:r>
      <w:r w:rsidR="00CC785D">
        <w:t> art. </w:t>
      </w:r>
      <w:r w:rsidR="00CC785D" w:rsidRPr="0061556D">
        <w:t>2</w:t>
      </w:r>
      <w:r w:rsidR="00CC785D">
        <w:t xml:space="preserve"> lit. </w:t>
      </w:r>
      <w:r w:rsidRPr="0061556D">
        <w:t>b rozporządzenia 1092/2010;</w:t>
      </w:r>
    </w:p>
    <w:p w:rsidR="00BA156C" w:rsidRPr="0061556D" w:rsidRDefault="00BA156C" w:rsidP="00BA156C">
      <w:pPr>
        <w:pStyle w:val="PKTpunkt"/>
      </w:pPr>
      <w:r w:rsidRPr="0061556D">
        <w:t>17)</w:t>
      </w:r>
      <w:r w:rsidRPr="0061556D">
        <w:tab/>
        <w:t>unijnej dominującej finansowej spółce holdingowej – rozumie się przez to unijną dominującą finansową spółkę ho</w:t>
      </w:r>
      <w:r w:rsidRPr="0061556D">
        <w:t>l</w:t>
      </w:r>
      <w:r w:rsidRPr="0061556D">
        <w:t>dingową,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1</w:t>
      </w:r>
      <w:r w:rsidR="00CC785D">
        <w:t> </w:t>
      </w:r>
      <w:r w:rsidRPr="0061556D">
        <w:t>rozporządzenia 575/2013;</w:t>
      </w:r>
    </w:p>
    <w:p w:rsidR="00BA156C" w:rsidRPr="0061556D" w:rsidRDefault="00BA156C" w:rsidP="00BA156C">
      <w:pPr>
        <w:pStyle w:val="PKTpunkt"/>
      </w:pPr>
      <w:r w:rsidRPr="0061556D">
        <w:t>18)</w:t>
      </w:r>
      <w:r w:rsidRPr="0061556D">
        <w:tab/>
        <w:t>unijnej dominującej finansowej spółce holdingowej</w:t>
      </w:r>
      <w:r w:rsidR="00CC785D" w:rsidRPr="0061556D">
        <w:t xml:space="preserve"> o</w:t>
      </w:r>
      <w:r w:rsidR="00CC785D">
        <w:t> </w:t>
      </w:r>
      <w:r w:rsidRPr="0061556D">
        <w:t>działalności mieszanej – rozumie się przez to unijną dominuj</w:t>
      </w:r>
      <w:r w:rsidRPr="0061556D">
        <w:t>ą</w:t>
      </w:r>
      <w:r w:rsidRPr="0061556D">
        <w:t>cą finansową spółkę holdingową</w:t>
      </w:r>
      <w:r w:rsidR="00CC785D" w:rsidRPr="0061556D">
        <w:t xml:space="preserve"> o</w:t>
      </w:r>
      <w:r w:rsidR="00CC785D">
        <w:t> </w:t>
      </w:r>
      <w:r w:rsidRPr="0061556D">
        <w:t>działalności mieszanej,</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3</w:t>
      </w:r>
      <w:r w:rsidR="00CC785D">
        <w:t> </w:t>
      </w:r>
      <w:r w:rsidRPr="0061556D">
        <w:t>rozporządzenia 575/2013;</w:t>
      </w:r>
    </w:p>
    <w:p w:rsidR="00BA156C" w:rsidRPr="0061556D" w:rsidRDefault="00BA156C" w:rsidP="00BA156C">
      <w:pPr>
        <w:pStyle w:val="PKTpunkt"/>
      </w:pPr>
      <w:r w:rsidRPr="0061556D">
        <w:t>19)</w:t>
      </w:r>
      <w:r w:rsidRPr="0061556D">
        <w:tab/>
        <w:t>unijnej instytucji dominującej – rozumie się przez to unijną instytucję dominującą,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2</w:t>
      </w:r>
      <w:r w:rsidR="00CC785D" w:rsidRPr="0061556D">
        <w:t>9</w:t>
      </w:r>
      <w:r w:rsidR="00CC785D">
        <w:t> </w:t>
      </w:r>
      <w:r w:rsidRPr="0061556D">
        <w:t>rozporządzenia 575/2013;</w:t>
      </w:r>
    </w:p>
    <w:p w:rsidR="00BA156C" w:rsidRPr="0061556D" w:rsidRDefault="00BA156C" w:rsidP="00BA156C">
      <w:pPr>
        <w:pStyle w:val="PKTpunkt"/>
      </w:pPr>
      <w:r w:rsidRPr="0061556D">
        <w:t>20)</w:t>
      </w:r>
      <w:r w:rsidRPr="0061556D">
        <w:tab/>
        <w:t>ustawie</w:t>
      </w:r>
      <w:r w:rsidR="00CC785D" w:rsidRPr="0061556D">
        <w:t xml:space="preserve"> o</w:t>
      </w:r>
      <w:r w:rsidR="00CC785D">
        <w:t> </w:t>
      </w:r>
      <w:r w:rsidRPr="0061556D">
        <w:t>swobodzie działalności gospodarczej – rozumie się przez to ustawę</w:t>
      </w:r>
      <w:r w:rsidR="00CC785D" w:rsidRPr="0061556D">
        <w:t xml:space="preserve"> z</w:t>
      </w:r>
      <w:r w:rsidR="00CC785D">
        <w:t> </w:t>
      </w:r>
      <w:r w:rsidRPr="0061556D">
        <w:t>dnia 2 lipca 200</w:t>
      </w:r>
      <w:r w:rsidR="00CC785D" w:rsidRPr="0061556D">
        <w:t>4</w:t>
      </w:r>
      <w:r w:rsidR="00CC785D">
        <w:t> </w:t>
      </w:r>
      <w:r w:rsidRPr="0061556D">
        <w:t>r.</w:t>
      </w:r>
      <w:r w:rsidR="00CC785D" w:rsidRPr="0061556D">
        <w:t xml:space="preserve"> o</w:t>
      </w:r>
      <w:r w:rsidR="00CC785D">
        <w:t> </w:t>
      </w:r>
      <w:r w:rsidRPr="0061556D">
        <w:t>swobodzie działalności gospodarc</w:t>
      </w:r>
      <w:r>
        <w:t>zej (</w:t>
      </w:r>
      <w:r w:rsidR="00CC785D">
        <w:t>Dz. U. z </w:t>
      </w:r>
      <w:r>
        <w:t>201</w:t>
      </w:r>
      <w:r w:rsidR="00CC785D">
        <w:t>5 </w:t>
      </w:r>
      <w:r>
        <w:t>r.</w:t>
      </w:r>
      <w:r w:rsidR="00CC785D">
        <w:t xml:space="preserve"> poz. </w:t>
      </w:r>
      <w:r>
        <w:t>584,</w:t>
      </w:r>
      <w:r w:rsidR="00CC785D">
        <w:t xml:space="preserve"> z </w:t>
      </w:r>
      <w:proofErr w:type="spellStart"/>
      <w:r>
        <w:t>późn</w:t>
      </w:r>
      <w:proofErr w:type="spellEnd"/>
      <w:r>
        <w:t>. zm.</w:t>
      </w:r>
      <w:r>
        <w:rPr>
          <w:rStyle w:val="Odwoanieprzypisudolnego"/>
        </w:rPr>
        <w:footnoteReference w:id="5"/>
      </w:r>
      <w:r>
        <w:rPr>
          <w:rStyle w:val="IGindeksgrny"/>
        </w:rPr>
        <w:t>)</w:t>
      </w:r>
      <w:r w:rsidRPr="0061556D">
        <w:t>);</w:t>
      </w:r>
    </w:p>
    <w:p w:rsidR="00BA156C" w:rsidRPr="0061556D" w:rsidRDefault="00BA156C" w:rsidP="00BA156C">
      <w:pPr>
        <w:pStyle w:val="PKTpunkt"/>
      </w:pPr>
      <w:r w:rsidRPr="0061556D">
        <w:t>21)</w:t>
      </w:r>
      <w:r w:rsidRPr="0061556D">
        <w:tab/>
        <w:t>ustawie – Prawo bankowe – rozumie się przez to ustawę</w:t>
      </w:r>
      <w:r w:rsidR="00CC785D" w:rsidRPr="0061556D">
        <w:t xml:space="preserve"> z</w:t>
      </w:r>
      <w:r w:rsidR="00CC785D">
        <w:t> </w:t>
      </w:r>
      <w:r w:rsidRPr="0061556D">
        <w:t>dnia 2</w:t>
      </w:r>
      <w:r w:rsidR="00CC785D" w:rsidRPr="0061556D">
        <w:t>9</w:t>
      </w:r>
      <w:r w:rsidR="00CC785D">
        <w:t> </w:t>
      </w:r>
      <w:r w:rsidRPr="0061556D">
        <w:t>sierpnia 199</w:t>
      </w:r>
      <w:r w:rsidR="00CC785D" w:rsidRPr="0061556D">
        <w:t>7</w:t>
      </w:r>
      <w:r w:rsidR="00CC785D">
        <w:t> </w:t>
      </w:r>
      <w:r w:rsidRPr="0061556D">
        <w:t>r. – Prawo bank</w:t>
      </w:r>
      <w:r>
        <w:t>owe (</w:t>
      </w:r>
      <w:r w:rsidR="00CC785D">
        <w:t>Dz. U. z </w:t>
      </w:r>
      <w:r>
        <w:t>201</w:t>
      </w:r>
      <w:r w:rsidR="00CC785D">
        <w:t>5 </w:t>
      </w:r>
      <w:r>
        <w:t>r.</w:t>
      </w:r>
      <w:r w:rsidR="00CC785D">
        <w:t xml:space="preserve"> poz. </w:t>
      </w:r>
      <w:r>
        <w:t>128,</w:t>
      </w:r>
      <w:r w:rsidRPr="0061556D">
        <w:t xml:space="preserve"> </w:t>
      </w:r>
      <w:r w:rsidR="001D0FD9">
        <w:t xml:space="preserve">z </w:t>
      </w:r>
      <w:proofErr w:type="spellStart"/>
      <w:r w:rsidR="001D0FD9">
        <w:t>późn</w:t>
      </w:r>
      <w:proofErr w:type="spellEnd"/>
      <w:r w:rsidR="001D0FD9">
        <w:t>. zm.</w:t>
      </w:r>
      <w:r w:rsidR="001D0FD9">
        <w:rPr>
          <w:rStyle w:val="Odwoanieprzypisudolnego"/>
        </w:rPr>
        <w:footnoteReference w:id="6"/>
      </w:r>
      <w:r w:rsidR="001D0FD9">
        <w:rPr>
          <w:rStyle w:val="IGindeksgrny"/>
        </w:rPr>
        <w:t>)</w:t>
      </w:r>
      <w:r w:rsidRPr="0061556D">
        <w:t>);</w:t>
      </w:r>
    </w:p>
    <w:p w:rsidR="00BA156C" w:rsidRPr="0061556D" w:rsidRDefault="00BA156C" w:rsidP="00BA156C">
      <w:pPr>
        <w:pStyle w:val="PKTpunkt"/>
      </w:pPr>
      <w:r w:rsidRPr="0061556D">
        <w:t>22)</w:t>
      </w:r>
      <w:r w:rsidRPr="0061556D">
        <w:tab/>
        <w:t>właściwych podmiotach – rozumie się przez to Bankowy Fundusz Gwarancyjny, Komisję Nadzoru Finansowego, Ministra Finansów oraz Narodowy Bank Polski,</w:t>
      </w:r>
      <w:r w:rsidR="00CC785D" w:rsidRPr="0061556D">
        <w:t xml:space="preserve"> w</w:t>
      </w:r>
      <w:r w:rsidR="00CC785D">
        <w:t> </w:t>
      </w:r>
      <w:r w:rsidRPr="0061556D">
        <w:t>zakresie działań służących wyeliminowaniu lub ograniczeniu r</w:t>
      </w:r>
      <w:r w:rsidRPr="0061556D">
        <w:t>y</w:t>
      </w:r>
      <w:r w:rsidRPr="0061556D">
        <w:t>zyka systemowego;</w:t>
      </w:r>
    </w:p>
    <w:p w:rsidR="00BA156C" w:rsidRPr="00CC785D" w:rsidRDefault="00BA156C" w:rsidP="00BA156C">
      <w:pPr>
        <w:pStyle w:val="PKTpunkt"/>
      </w:pPr>
      <w:r w:rsidRPr="00CC785D">
        <w:t>23)</w:t>
      </w:r>
      <w:r w:rsidRPr="00CC785D">
        <w:tab/>
        <w:t>zasadzie indywidualnej – rozumie się przez to zasadę indywidualną,</w:t>
      </w:r>
      <w:r w:rsidR="00CC785D" w:rsidRPr="00CC785D">
        <w:t xml:space="preserve"> o</w:t>
      </w:r>
      <w:r w:rsidR="00CC785D">
        <w:t> </w:t>
      </w:r>
      <w:r w:rsidRPr="00CC785D">
        <w:t>której mowa</w:t>
      </w:r>
      <w:r w:rsidR="00CC785D" w:rsidRPr="00CC785D">
        <w:t xml:space="preserve"> w</w:t>
      </w:r>
      <w:r w:rsidR="00CC785D">
        <w:t> art. </w:t>
      </w:r>
      <w:r w:rsidRPr="00CC785D">
        <w:t>6–1</w:t>
      </w:r>
      <w:r w:rsidR="00CC785D" w:rsidRPr="00CC785D">
        <w:t>0</w:t>
      </w:r>
      <w:r w:rsidR="00CC785D">
        <w:t> </w:t>
      </w:r>
      <w:r w:rsidRPr="00CC785D">
        <w:t>rozporządzenia 575/2013;</w:t>
      </w:r>
    </w:p>
    <w:p w:rsidR="00BA156C" w:rsidRPr="0061556D" w:rsidRDefault="00BA156C" w:rsidP="00BA156C">
      <w:pPr>
        <w:pStyle w:val="PKTpunkt"/>
      </w:pPr>
      <w:r w:rsidRPr="0061556D">
        <w:t>24)</w:t>
      </w:r>
      <w:r w:rsidRPr="0061556D">
        <w:tab/>
        <w:t>zasadzie skonsolidowanej – rozumie się przez to zasadę skonsolidowaną,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4</w:t>
      </w:r>
      <w:r w:rsidR="00CC785D" w:rsidRPr="0061556D">
        <w:t>8</w:t>
      </w:r>
      <w:r w:rsidR="00CC785D">
        <w:t> </w:t>
      </w:r>
      <w:r w:rsidRPr="0061556D">
        <w:t>rozporządzenia 575/2013;</w:t>
      </w:r>
    </w:p>
    <w:p w:rsidR="00BA156C" w:rsidRPr="0061556D" w:rsidRDefault="00BA156C" w:rsidP="00BA156C">
      <w:pPr>
        <w:pStyle w:val="PKTpunkt"/>
      </w:pPr>
      <w:r w:rsidRPr="0061556D">
        <w:t>25)</w:t>
      </w:r>
      <w:r w:rsidRPr="0061556D">
        <w:tab/>
        <w:t xml:space="preserve">zasadzie </w:t>
      </w:r>
      <w:proofErr w:type="spellStart"/>
      <w:r w:rsidRPr="0061556D">
        <w:t>subskonsolidowanej</w:t>
      </w:r>
      <w:proofErr w:type="spellEnd"/>
      <w:r w:rsidRPr="0061556D">
        <w:t xml:space="preserve"> – rozumie się przez to zasadę </w:t>
      </w:r>
      <w:proofErr w:type="spellStart"/>
      <w:r w:rsidRPr="0061556D">
        <w:t>subskonsolidowaną</w:t>
      </w:r>
      <w:proofErr w:type="spellEnd"/>
      <w:r w:rsidRPr="0061556D">
        <w:t>,</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4</w:t>
      </w:r>
      <w:r w:rsidR="00CC785D" w:rsidRPr="0061556D">
        <w:t>9</w:t>
      </w:r>
      <w:r w:rsidR="00CC785D">
        <w:t> </w:t>
      </w:r>
      <w:r w:rsidRPr="0061556D">
        <w:t>rozporządzenia 575/2013.</w:t>
      </w:r>
    </w:p>
    <w:p w:rsidR="00BA156C" w:rsidRPr="00BA156C" w:rsidRDefault="00BA156C" w:rsidP="0036155D">
      <w:pPr>
        <w:pStyle w:val="ARTartustawynprozporzdzenia"/>
        <w:keepNext/>
      </w:pPr>
      <w:r w:rsidRPr="0036155D">
        <w:rPr>
          <w:rStyle w:val="Ppogrubienie"/>
        </w:rPr>
        <w:t>Art. 5.</w:t>
      </w:r>
      <w:r w:rsidR="00CC785D">
        <w:t> </w:t>
      </w:r>
      <w:r w:rsidRPr="00BA156C">
        <w:t>Do zadań Komitetu</w:t>
      </w:r>
      <w:r w:rsidR="00CC785D" w:rsidRPr="00BA156C">
        <w:t xml:space="preserve"> w</w:t>
      </w:r>
      <w:r w:rsidR="00CC785D">
        <w:t> </w:t>
      </w:r>
      <w:r w:rsidRPr="00BA156C">
        <w:t xml:space="preserve">zakresie nadzoru </w:t>
      </w:r>
      <w:proofErr w:type="spellStart"/>
      <w:r w:rsidRPr="00BA156C">
        <w:t>makroostrożnościowego</w:t>
      </w:r>
      <w:proofErr w:type="spellEnd"/>
      <w:r w:rsidRPr="00BA156C">
        <w:t xml:space="preserve"> należy:</w:t>
      </w:r>
    </w:p>
    <w:p w:rsidR="00BA156C" w:rsidRPr="0061556D" w:rsidRDefault="00BA156C" w:rsidP="00BA156C">
      <w:pPr>
        <w:pStyle w:val="PKTpunkt"/>
      </w:pPr>
      <w:r w:rsidRPr="0061556D">
        <w:t>1)</w:t>
      </w:r>
      <w:r w:rsidRPr="0061556D">
        <w:tab/>
        <w:t xml:space="preserve">stosowanie instrumentów </w:t>
      </w:r>
      <w:proofErr w:type="spellStart"/>
      <w:r w:rsidRPr="0061556D">
        <w:t>makroostrożnościowych</w:t>
      </w:r>
      <w:proofErr w:type="spellEnd"/>
      <w:r w:rsidRPr="0061556D">
        <w:t>,</w:t>
      </w:r>
      <w:r w:rsidR="00CC785D" w:rsidRPr="0061556D">
        <w:t xml:space="preserve"> w</w:t>
      </w:r>
      <w:r w:rsidR="00CC785D">
        <w:t> </w:t>
      </w:r>
      <w:r w:rsidRPr="0061556D">
        <w:t>tym przedstawianie stanowisk, oraz wydawanie rekomendacji;</w:t>
      </w:r>
    </w:p>
    <w:p w:rsidR="00BA156C" w:rsidRPr="0061556D" w:rsidRDefault="00BA156C" w:rsidP="00BA156C">
      <w:pPr>
        <w:pStyle w:val="PKTpunkt"/>
      </w:pPr>
      <w:r w:rsidRPr="0061556D">
        <w:t>2)</w:t>
      </w:r>
      <w:r w:rsidRPr="0061556D">
        <w:tab/>
        <w:t>identyfikowanie instytucji finansowych stwarzających istotne ryzyko dla systemu finansowego;</w:t>
      </w:r>
    </w:p>
    <w:p w:rsidR="00BA156C" w:rsidRPr="0061556D" w:rsidRDefault="00BA156C" w:rsidP="00BA156C">
      <w:pPr>
        <w:pStyle w:val="PKTpunkt"/>
      </w:pPr>
      <w:r w:rsidRPr="0061556D">
        <w:t>3)</w:t>
      </w:r>
      <w:r w:rsidRPr="0061556D">
        <w:tab/>
        <w:t>współpraca</w:t>
      </w:r>
      <w:r w:rsidR="00CC785D" w:rsidRPr="0061556D">
        <w:t xml:space="preserve"> z</w:t>
      </w:r>
      <w:r w:rsidR="00CC785D">
        <w:t> </w:t>
      </w:r>
      <w:r w:rsidRPr="0061556D">
        <w:t>Europejską Radą do spraw Ryzyka Systemowego, innymi organami Unii Europejskiej, organami na</w:t>
      </w:r>
      <w:r w:rsidRPr="0061556D">
        <w:t>d</w:t>
      </w:r>
      <w:r w:rsidRPr="0061556D">
        <w:t xml:space="preserve">zoru </w:t>
      </w:r>
      <w:proofErr w:type="spellStart"/>
      <w:r w:rsidRPr="0061556D">
        <w:t>makroostrożnościowego</w:t>
      </w:r>
      <w:proofErr w:type="spellEnd"/>
      <w:r w:rsidR="00CC785D" w:rsidRPr="0061556D">
        <w:t xml:space="preserve"> z</w:t>
      </w:r>
      <w:r w:rsidR="00CC785D">
        <w:t> </w:t>
      </w:r>
      <w:r w:rsidRPr="0061556D">
        <w:t>państw członkowskich lub państw trzecich,</w:t>
      </w:r>
      <w:r w:rsidR="00CC785D" w:rsidRPr="0061556D">
        <w:t xml:space="preserve"> a</w:t>
      </w:r>
      <w:r w:rsidR="00CC785D">
        <w:t> </w:t>
      </w:r>
      <w:r w:rsidRPr="0061556D">
        <w:t>także instytucjami międzynarodowymi;</w:t>
      </w:r>
    </w:p>
    <w:p w:rsidR="00BA156C" w:rsidRPr="0061556D" w:rsidRDefault="00BA156C" w:rsidP="00BA156C">
      <w:pPr>
        <w:pStyle w:val="PKTpunkt"/>
      </w:pPr>
      <w:r w:rsidRPr="0061556D">
        <w:t>4)</w:t>
      </w:r>
      <w:r w:rsidRPr="0061556D">
        <w:tab/>
        <w:t>zapewnienie właściwego obiegu informacji pomiędzy członkami Komitetu służących realizacji jego zadań.</w:t>
      </w:r>
    </w:p>
    <w:p w:rsidR="00BA156C" w:rsidRPr="00BA156C" w:rsidRDefault="00BA156C" w:rsidP="0036155D">
      <w:pPr>
        <w:pStyle w:val="ARTartustawynprozporzdzenia"/>
        <w:keepNext/>
      </w:pPr>
      <w:r w:rsidRPr="0036155D">
        <w:rPr>
          <w:rStyle w:val="Ppogrubienie"/>
        </w:rPr>
        <w:t>Art. 6.</w:t>
      </w:r>
      <w:r w:rsidR="00CC785D">
        <w:t> </w:t>
      </w:r>
      <w:r w:rsidRPr="00BA156C">
        <w:t>1. Do zadań Komitetu</w:t>
      </w:r>
      <w:r w:rsidR="00CC785D" w:rsidRPr="00BA156C">
        <w:t xml:space="preserve"> w</w:t>
      </w:r>
      <w:r w:rsidR="00CC785D">
        <w:t> </w:t>
      </w:r>
      <w:r w:rsidRPr="00BA156C">
        <w:t xml:space="preserve">zakresie zarządzania </w:t>
      </w:r>
      <w:r w:rsidRPr="00CC785D">
        <w:t>kryzysowego</w:t>
      </w:r>
      <w:r w:rsidRPr="00BA156C">
        <w:t xml:space="preserve"> należy:</w:t>
      </w:r>
    </w:p>
    <w:p w:rsidR="00BA156C" w:rsidRPr="001D0FD9" w:rsidRDefault="00BA156C" w:rsidP="001D0FD9">
      <w:pPr>
        <w:pStyle w:val="PKTpunkt"/>
        <w:spacing w:before="100"/>
        <w:rPr>
          <w:bCs w:val="0"/>
        </w:rPr>
      </w:pPr>
      <w:r w:rsidRPr="0061556D">
        <w:t>1)</w:t>
      </w:r>
      <w:r w:rsidRPr="0061556D">
        <w:tab/>
        <w:t>opracowywanie</w:t>
      </w:r>
      <w:r w:rsidR="00CC785D" w:rsidRPr="0061556D">
        <w:t xml:space="preserve"> i</w:t>
      </w:r>
      <w:r w:rsidR="00CC785D">
        <w:t> </w:t>
      </w:r>
      <w:r w:rsidRPr="0061556D">
        <w:t>przyjmowanie procedur współdziałania na wypadek wystąpienia bezpośredniego zagrożenia dla stabilności systemu fina</w:t>
      </w:r>
      <w:r w:rsidRPr="001D0FD9">
        <w:rPr>
          <w:bCs w:val="0"/>
        </w:rPr>
        <w:t>nsowego;</w:t>
      </w:r>
    </w:p>
    <w:p w:rsidR="00BA156C" w:rsidRPr="001D0FD9" w:rsidRDefault="00BA156C" w:rsidP="001D0FD9">
      <w:pPr>
        <w:pStyle w:val="PKTpunkt"/>
        <w:spacing w:before="100"/>
        <w:rPr>
          <w:bCs w:val="0"/>
        </w:rPr>
      </w:pPr>
      <w:r w:rsidRPr="001D0FD9">
        <w:rPr>
          <w:bCs w:val="0"/>
        </w:rPr>
        <w:t>2)</w:t>
      </w:r>
      <w:r w:rsidRPr="001D0FD9">
        <w:rPr>
          <w:bCs w:val="0"/>
        </w:rPr>
        <w:tab/>
        <w:t>koordynowanie działań członków Komitetu</w:t>
      </w:r>
      <w:r w:rsidR="00CC785D" w:rsidRPr="001D0FD9">
        <w:rPr>
          <w:bCs w:val="0"/>
        </w:rPr>
        <w:t xml:space="preserve"> w </w:t>
      </w:r>
      <w:r w:rsidRPr="001D0FD9">
        <w:rPr>
          <w:bCs w:val="0"/>
        </w:rPr>
        <w:t>przypadku bezpośredniego zagrożenia dla stabilności systemu fina</w:t>
      </w:r>
      <w:r w:rsidRPr="001D0FD9">
        <w:rPr>
          <w:bCs w:val="0"/>
        </w:rPr>
        <w:t>n</w:t>
      </w:r>
      <w:r w:rsidRPr="001D0FD9">
        <w:rPr>
          <w:bCs w:val="0"/>
        </w:rPr>
        <w:t>sowego lub zidentyfikowania instytucji finansowej, której obecna lub prognozowana sytuacja finansowa może st</w:t>
      </w:r>
      <w:r w:rsidRPr="001D0FD9">
        <w:rPr>
          <w:bCs w:val="0"/>
        </w:rPr>
        <w:t>a</w:t>
      </w:r>
      <w:r w:rsidRPr="001D0FD9">
        <w:rPr>
          <w:bCs w:val="0"/>
        </w:rPr>
        <w:t>nowić zagrożenie dla dalszego funkcjonowania tej instytucji;</w:t>
      </w:r>
    </w:p>
    <w:p w:rsidR="00BA156C" w:rsidRPr="0061556D" w:rsidRDefault="00BA156C" w:rsidP="001D0FD9">
      <w:pPr>
        <w:pStyle w:val="PKTpunkt"/>
        <w:spacing w:before="100"/>
      </w:pPr>
      <w:r w:rsidRPr="001D0FD9">
        <w:rPr>
          <w:bCs w:val="0"/>
        </w:rPr>
        <w:t>3)</w:t>
      </w:r>
      <w:r w:rsidRPr="001D0FD9">
        <w:rPr>
          <w:bCs w:val="0"/>
        </w:rPr>
        <w:tab/>
        <w:t>zapewnienie właściwego ob</w:t>
      </w:r>
      <w:r w:rsidRPr="0061556D">
        <w:t>iegu informacji pomiędzy członkami Komitetu służących realizacji jego zadań.</w:t>
      </w:r>
    </w:p>
    <w:p w:rsidR="00BA156C" w:rsidRPr="0061556D" w:rsidRDefault="00BA156C" w:rsidP="00BA156C">
      <w:pPr>
        <w:pStyle w:val="USTustnpkodeksu"/>
      </w:pPr>
      <w:r w:rsidRPr="0061556D">
        <w:t>2.</w:t>
      </w:r>
      <w:r w:rsidR="00CC785D">
        <w:t> </w:t>
      </w:r>
      <w:r w:rsidRPr="0061556D">
        <w:t>Procedury,</w:t>
      </w:r>
      <w:r w:rsidR="00CC785D" w:rsidRPr="0061556D">
        <w:t xml:space="preserve"> o</w:t>
      </w:r>
      <w:r w:rsidR="00CC785D">
        <w:t> </w:t>
      </w:r>
      <w:r w:rsidRPr="0061556D">
        <w:t>których mowa</w:t>
      </w:r>
      <w:r w:rsidR="00CC785D" w:rsidRPr="0061556D">
        <w:t xml:space="preserve"> w</w:t>
      </w:r>
      <w:r w:rsidR="00CC785D">
        <w:t> ust. </w:t>
      </w:r>
      <w:r w:rsidR="00CC785D" w:rsidRPr="0061556D">
        <w:t>1</w:t>
      </w:r>
      <w:r w:rsidR="00CC785D">
        <w:t xml:space="preserve"> pkt </w:t>
      </w:r>
      <w:r w:rsidRPr="0061556D">
        <w:t>1, są przekazywane Ministrowi Finansów, Narodowemu Bankowi Po</w:t>
      </w:r>
      <w:r w:rsidRPr="0061556D">
        <w:t>l</w:t>
      </w:r>
      <w:r w:rsidRPr="0061556D">
        <w:t>skiemu, Komisji Nadzoru Finansowego</w:t>
      </w:r>
      <w:r w:rsidR="00CC785D" w:rsidRPr="0061556D">
        <w:t xml:space="preserve"> i</w:t>
      </w:r>
      <w:r w:rsidR="00CC785D">
        <w:t> </w:t>
      </w:r>
      <w:r w:rsidRPr="0061556D">
        <w:t>Bankowemu Funduszowi Gwarancyjnemu.</w:t>
      </w:r>
    </w:p>
    <w:p w:rsidR="00BA156C" w:rsidRPr="00CC785D" w:rsidRDefault="00BA156C" w:rsidP="0036155D">
      <w:pPr>
        <w:pStyle w:val="USTustnpkodeksu"/>
        <w:keepNext/>
      </w:pPr>
      <w:r w:rsidRPr="00CC785D">
        <w:t>3.</w:t>
      </w:r>
      <w:r w:rsidR="00CC785D">
        <w:t> </w:t>
      </w:r>
      <w:r w:rsidR="00CC785D" w:rsidRPr="00CC785D">
        <w:t>W</w:t>
      </w:r>
      <w:r w:rsidR="00CC785D">
        <w:t> </w:t>
      </w:r>
      <w:r w:rsidRPr="00CC785D">
        <w:t>przypadku,</w:t>
      </w:r>
      <w:r w:rsidR="00CC785D" w:rsidRPr="00CC785D">
        <w:t xml:space="preserve"> o</w:t>
      </w:r>
      <w:r w:rsidR="00CC785D">
        <w:t> </w:t>
      </w:r>
      <w:r w:rsidRPr="00CC785D">
        <w:t>którym mowa</w:t>
      </w:r>
      <w:r w:rsidR="00CC785D" w:rsidRPr="00CC785D">
        <w:t xml:space="preserve"> w</w:t>
      </w:r>
      <w:r w:rsidR="00CC785D">
        <w:t> ust. </w:t>
      </w:r>
      <w:r w:rsidR="00CC785D" w:rsidRPr="00CC785D">
        <w:t>1</w:t>
      </w:r>
      <w:r w:rsidR="00CC785D">
        <w:t xml:space="preserve"> pkt </w:t>
      </w:r>
      <w:r w:rsidRPr="00CC785D">
        <w:t>2, Komitetowi przedstawiają opinię:</w:t>
      </w:r>
    </w:p>
    <w:p w:rsidR="00BA156C" w:rsidRPr="00CC785D" w:rsidRDefault="00BA156C" w:rsidP="001D0FD9">
      <w:pPr>
        <w:pStyle w:val="PKTpunkt"/>
        <w:spacing w:before="100"/>
      </w:pPr>
      <w:r w:rsidRPr="00CC785D">
        <w:t>1)</w:t>
      </w:r>
      <w:r w:rsidRPr="00CC785D">
        <w:tab/>
        <w:t>Prezes Narodowego Banku Polskiego –</w:t>
      </w:r>
      <w:r w:rsidR="00CC785D" w:rsidRPr="00CC785D">
        <w:t xml:space="preserve"> w</w:t>
      </w:r>
      <w:r w:rsidR="00CC785D">
        <w:t> </w:t>
      </w:r>
      <w:r w:rsidRPr="00CC785D">
        <w:t>zakresie płynności sektora bankowego,</w:t>
      </w:r>
      <w:r w:rsidR="00CC785D" w:rsidRPr="00CC785D">
        <w:t xml:space="preserve"> w</w:t>
      </w:r>
      <w:r w:rsidR="00CC785D">
        <w:t> </w:t>
      </w:r>
      <w:r w:rsidRPr="00CC785D">
        <w:t>odniesieniu do instytucji fina</w:t>
      </w:r>
      <w:r w:rsidRPr="00CC785D">
        <w:t>n</w:t>
      </w:r>
      <w:r w:rsidRPr="00CC785D">
        <w:t>sowej,</w:t>
      </w:r>
      <w:r w:rsidR="00CC785D" w:rsidRPr="00CC785D">
        <w:t xml:space="preserve"> o</w:t>
      </w:r>
      <w:r w:rsidR="00CC785D">
        <w:t> </w:t>
      </w:r>
      <w:r w:rsidRPr="00CC785D">
        <w:t>której mowa</w:t>
      </w:r>
      <w:r w:rsidR="00CC785D" w:rsidRPr="00CC785D">
        <w:t xml:space="preserve"> w</w:t>
      </w:r>
      <w:r w:rsidR="00CC785D">
        <w:t> ust. </w:t>
      </w:r>
      <w:r w:rsidR="00CC785D" w:rsidRPr="00CC785D">
        <w:t>1</w:t>
      </w:r>
      <w:r w:rsidR="00CC785D">
        <w:t xml:space="preserve"> pkt </w:t>
      </w:r>
      <w:r w:rsidRPr="00CC785D">
        <w:t>2;</w:t>
      </w:r>
    </w:p>
    <w:p w:rsidR="00BA156C" w:rsidRPr="001D0FD9" w:rsidRDefault="00BA156C" w:rsidP="001D0FD9">
      <w:pPr>
        <w:pStyle w:val="PKTpunkt"/>
        <w:spacing w:before="100"/>
        <w:rPr>
          <w:bCs w:val="0"/>
        </w:rPr>
      </w:pPr>
      <w:r w:rsidRPr="001D0FD9">
        <w:rPr>
          <w:bCs w:val="0"/>
        </w:rPr>
        <w:t>2)</w:t>
      </w:r>
      <w:r w:rsidRPr="001D0FD9">
        <w:rPr>
          <w:bCs w:val="0"/>
        </w:rPr>
        <w:tab/>
        <w:t>Przewodniczący Komisji Nadzoru Finansowego –</w:t>
      </w:r>
      <w:r w:rsidR="00CC785D" w:rsidRPr="001D0FD9">
        <w:rPr>
          <w:bCs w:val="0"/>
        </w:rPr>
        <w:t xml:space="preserve"> w </w:t>
      </w:r>
      <w:r w:rsidRPr="001D0FD9">
        <w:rPr>
          <w:bCs w:val="0"/>
        </w:rPr>
        <w:t>zakresie wypłacalności instytucji finansowej,</w:t>
      </w:r>
      <w:r w:rsidR="00CC785D" w:rsidRPr="001D0FD9">
        <w:rPr>
          <w:bCs w:val="0"/>
        </w:rPr>
        <w:t xml:space="preserve"> o </w:t>
      </w:r>
      <w:r w:rsidRPr="001D0FD9">
        <w:rPr>
          <w:bCs w:val="0"/>
        </w:rPr>
        <w:t>której mowa</w:t>
      </w:r>
      <w:r w:rsidR="00CC785D" w:rsidRPr="001D0FD9">
        <w:rPr>
          <w:bCs w:val="0"/>
        </w:rPr>
        <w:t xml:space="preserve"> w ust. 1 pkt </w:t>
      </w:r>
      <w:r w:rsidRPr="001D0FD9">
        <w:rPr>
          <w:bCs w:val="0"/>
        </w:rPr>
        <w:t>2;</w:t>
      </w:r>
    </w:p>
    <w:p w:rsidR="00BA156C" w:rsidRPr="00CC785D" w:rsidRDefault="00BA156C" w:rsidP="00BA156C">
      <w:pPr>
        <w:pStyle w:val="PKTpunkt"/>
      </w:pPr>
      <w:r w:rsidRPr="00CC785D">
        <w:t>3)</w:t>
      </w:r>
      <w:r w:rsidRPr="00CC785D">
        <w:tab/>
        <w:t>Minister Finansów –</w:t>
      </w:r>
      <w:r w:rsidR="00CC785D" w:rsidRPr="00CC785D">
        <w:t xml:space="preserve"> w</w:t>
      </w:r>
      <w:r w:rsidR="00CC785D">
        <w:t> </w:t>
      </w:r>
      <w:r w:rsidRPr="00CC785D">
        <w:t>zakresie możliwości wsparcia instytucji finansowej,</w:t>
      </w:r>
      <w:r w:rsidR="00CC785D" w:rsidRPr="00CC785D">
        <w:t xml:space="preserve"> o</w:t>
      </w:r>
      <w:r w:rsidR="00CC785D">
        <w:t> </w:t>
      </w:r>
      <w:r w:rsidRPr="00CC785D">
        <w:t>której mowa</w:t>
      </w:r>
      <w:r w:rsidR="00CC785D" w:rsidRPr="00CC785D">
        <w:t xml:space="preserve"> w</w:t>
      </w:r>
      <w:r w:rsidR="00CC785D">
        <w:t> ust. </w:t>
      </w:r>
      <w:r w:rsidR="00CC785D" w:rsidRPr="00CC785D">
        <w:t>1</w:t>
      </w:r>
      <w:r w:rsidR="00CC785D">
        <w:t xml:space="preserve"> pkt </w:t>
      </w:r>
      <w:r w:rsidRPr="00CC785D">
        <w:t>2, ze środków publicznych;</w:t>
      </w:r>
    </w:p>
    <w:p w:rsidR="00BA156C" w:rsidRPr="00CC785D" w:rsidRDefault="00BA156C" w:rsidP="00BA156C">
      <w:pPr>
        <w:pStyle w:val="PKTpunkt"/>
      </w:pPr>
      <w:r w:rsidRPr="00CC785D">
        <w:t>4)</w:t>
      </w:r>
      <w:r w:rsidRPr="00CC785D">
        <w:tab/>
        <w:t>Prezes Zarządu Bankowego Funduszu Gwarancyjnego –</w:t>
      </w:r>
      <w:r w:rsidR="00CC785D" w:rsidRPr="00CC785D">
        <w:t xml:space="preserve"> w</w:t>
      </w:r>
      <w:r w:rsidR="00CC785D">
        <w:t> </w:t>
      </w:r>
      <w:r w:rsidRPr="00CC785D">
        <w:t>zakresie możliwych wypłat środków gwarantowanych oraz możliwości wsparcia instytucji finansowej,</w:t>
      </w:r>
      <w:r w:rsidR="00CC785D" w:rsidRPr="00CC785D">
        <w:t xml:space="preserve"> o</w:t>
      </w:r>
      <w:r w:rsidR="00CC785D">
        <w:t> </w:t>
      </w:r>
      <w:r w:rsidRPr="00CC785D">
        <w:t>której mowa</w:t>
      </w:r>
      <w:r w:rsidR="00CC785D" w:rsidRPr="00CC785D">
        <w:t xml:space="preserve"> w</w:t>
      </w:r>
      <w:r w:rsidR="00CC785D">
        <w:t> ust. </w:t>
      </w:r>
      <w:r w:rsidR="00CC785D" w:rsidRPr="00CC785D">
        <w:t>1</w:t>
      </w:r>
      <w:r w:rsidR="00CC785D">
        <w:t xml:space="preserve"> pkt </w:t>
      </w:r>
      <w:r w:rsidRPr="00CC785D">
        <w:t>2, ze środków Bankowego Funduszu Gwarancyjnego.</w:t>
      </w:r>
    </w:p>
    <w:p w:rsidR="00BA156C" w:rsidRPr="0061556D" w:rsidRDefault="00BA156C" w:rsidP="00BA156C">
      <w:pPr>
        <w:pStyle w:val="ROZDZODDZOZNoznaczenierozdziauluboddziau"/>
      </w:pPr>
      <w:r w:rsidRPr="0061556D">
        <w:t>Rozdział 2</w:t>
      </w:r>
    </w:p>
    <w:p w:rsidR="00BA156C" w:rsidRPr="0061556D" w:rsidRDefault="00BA156C" w:rsidP="0036155D">
      <w:pPr>
        <w:pStyle w:val="ROZDZODDZPRZEDMprzedmiotregulacjirozdziauluboddziau"/>
      </w:pPr>
      <w:r w:rsidRPr="0061556D">
        <w:t>Organizacja</w:t>
      </w:r>
      <w:r w:rsidR="00CC785D" w:rsidRPr="0061556D">
        <w:t xml:space="preserve"> i</w:t>
      </w:r>
      <w:r w:rsidR="00CC785D">
        <w:t> </w:t>
      </w:r>
      <w:r w:rsidRPr="0061556D">
        <w:t>tryb działania Komitetu</w:t>
      </w:r>
    </w:p>
    <w:p w:rsidR="00BA156C" w:rsidRPr="00BA156C" w:rsidRDefault="00BA156C" w:rsidP="0036155D">
      <w:pPr>
        <w:pStyle w:val="ARTartustawynprozporzdzenia"/>
        <w:keepNext/>
      </w:pPr>
      <w:r w:rsidRPr="0036155D">
        <w:rPr>
          <w:rStyle w:val="Ppogrubienie"/>
        </w:rPr>
        <w:t>Art. 7.</w:t>
      </w:r>
      <w:r w:rsidR="00CC785D">
        <w:t> </w:t>
      </w:r>
      <w:r w:rsidRPr="00BA156C">
        <w:t>1. Członkami Komitetu są:</w:t>
      </w:r>
    </w:p>
    <w:p w:rsidR="00BA156C" w:rsidRPr="0061556D" w:rsidRDefault="00BA156C" w:rsidP="00BA156C">
      <w:pPr>
        <w:pStyle w:val="PKTpunkt"/>
      </w:pPr>
      <w:r w:rsidRPr="0061556D">
        <w:t>1)</w:t>
      </w:r>
      <w:r w:rsidRPr="0061556D">
        <w:tab/>
        <w:t>Minister Finansów;</w:t>
      </w:r>
    </w:p>
    <w:p w:rsidR="00BA156C" w:rsidRPr="0061556D" w:rsidRDefault="00BA156C" w:rsidP="00BA156C">
      <w:pPr>
        <w:pStyle w:val="PKTpunkt"/>
      </w:pPr>
      <w:r w:rsidRPr="0061556D">
        <w:t>2)</w:t>
      </w:r>
      <w:r w:rsidRPr="0061556D">
        <w:tab/>
        <w:t>Prezes Narodowego Banku Polskiego;</w:t>
      </w:r>
    </w:p>
    <w:p w:rsidR="00BA156C" w:rsidRPr="0061556D" w:rsidRDefault="00BA156C" w:rsidP="00BA156C">
      <w:pPr>
        <w:pStyle w:val="PKTpunkt"/>
      </w:pPr>
      <w:r w:rsidRPr="0061556D">
        <w:t>3)</w:t>
      </w:r>
      <w:r w:rsidRPr="0061556D">
        <w:tab/>
        <w:t>Przewodniczący Komisji Nadzoru Finansowego;</w:t>
      </w:r>
    </w:p>
    <w:p w:rsidR="00BA156C" w:rsidRPr="0061556D" w:rsidRDefault="00BA156C" w:rsidP="00BA156C">
      <w:pPr>
        <w:pStyle w:val="PKTpunkt"/>
      </w:pPr>
      <w:r w:rsidRPr="0061556D">
        <w:t>4)</w:t>
      </w:r>
      <w:r w:rsidRPr="0061556D">
        <w:tab/>
        <w:t>Prezes Zarządu Bankowego Funduszu Gwarancyjnego.</w:t>
      </w:r>
    </w:p>
    <w:p w:rsidR="00BA156C" w:rsidRPr="00BA156C" w:rsidRDefault="00BA156C" w:rsidP="0036155D">
      <w:pPr>
        <w:pStyle w:val="USTustnpkodeksu"/>
        <w:keepNext/>
      </w:pPr>
      <w:r w:rsidRPr="0061556D">
        <w:t>2.</w:t>
      </w:r>
      <w:r w:rsidR="00CC785D">
        <w:t> </w:t>
      </w:r>
      <w:r w:rsidRPr="0061556D">
        <w:t>Przewodniczącym Komitetu jest:</w:t>
      </w:r>
    </w:p>
    <w:p w:rsidR="00BA156C" w:rsidRPr="0061556D" w:rsidRDefault="00BA156C" w:rsidP="00BA156C">
      <w:pPr>
        <w:pStyle w:val="PKTpunkt"/>
      </w:pPr>
      <w:r w:rsidRPr="0061556D">
        <w:t>1)</w:t>
      </w:r>
      <w:r w:rsidRPr="0061556D">
        <w:tab/>
        <w:t>Prezes Narodowego Banku Polskiego –</w:t>
      </w:r>
      <w:r w:rsidR="00CC785D" w:rsidRPr="0061556D">
        <w:t xml:space="preserve"> w</w:t>
      </w:r>
      <w:r w:rsidR="00CC785D">
        <w:t> </w:t>
      </w:r>
      <w:r w:rsidRPr="0061556D">
        <w:t>zakresie realizacji zadań określonych</w:t>
      </w:r>
      <w:r w:rsidR="00CC785D" w:rsidRPr="0061556D">
        <w:t xml:space="preserve"> w</w:t>
      </w:r>
      <w:r w:rsidR="00CC785D">
        <w:t> art. </w:t>
      </w:r>
      <w:r w:rsidRPr="0061556D">
        <w:t>5;</w:t>
      </w:r>
    </w:p>
    <w:p w:rsidR="00BA156C" w:rsidRPr="0061556D" w:rsidRDefault="00BA156C" w:rsidP="00BA156C">
      <w:pPr>
        <w:pStyle w:val="PKTpunkt"/>
      </w:pPr>
      <w:r w:rsidRPr="0061556D">
        <w:t>2)</w:t>
      </w:r>
      <w:r w:rsidRPr="0061556D">
        <w:tab/>
        <w:t>Minister Finansów –</w:t>
      </w:r>
      <w:r w:rsidR="00CC785D" w:rsidRPr="0061556D">
        <w:t xml:space="preserve"> w</w:t>
      </w:r>
      <w:r w:rsidR="00CC785D">
        <w:t> </w:t>
      </w:r>
      <w:r w:rsidRPr="0061556D">
        <w:t>zakresie realizacji zadań określonych</w:t>
      </w:r>
      <w:r w:rsidR="00CC785D" w:rsidRPr="0061556D">
        <w:t xml:space="preserve"> w</w:t>
      </w:r>
      <w:r w:rsidR="00CC785D">
        <w:t> art. </w:t>
      </w:r>
      <w:r w:rsidR="00CC785D" w:rsidRPr="0061556D">
        <w:t>6</w:t>
      </w:r>
      <w:r w:rsidR="00CC785D">
        <w:t xml:space="preserve"> ust. </w:t>
      </w:r>
      <w:r w:rsidRPr="0061556D">
        <w:t>1.</w:t>
      </w:r>
    </w:p>
    <w:p w:rsidR="00BA156C" w:rsidRPr="0061556D" w:rsidRDefault="00BA156C" w:rsidP="00BA156C">
      <w:pPr>
        <w:pStyle w:val="USTustnpkodeksu"/>
      </w:pPr>
      <w:r w:rsidRPr="0061556D">
        <w:t>3.</w:t>
      </w:r>
      <w:r w:rsidR="00CC785D">
        <w:t> </w:t>
      </w:r>
      <w:r w:rsidRPr="0061556D">
        <w:t>Członkowie Komitetu uczestniczą</w:t>
      </w:r>
      <w:r w:rsidR="00CC785D" w:rsidRPr="0061556D">
        <w:t xml:space="preserve"> w</w:t>
      </w:r>
      <w:r w:rsidR="00CC785D">
        <w:t> </w:t>
      </w:r>
      <w:r w:rsidRPr="0061556D">
        <w:t>jego posiedzeniach osobiście.</w:t>
      </w:r>
      <w:r w:rsidR="00CC785D" w:rsidRPr="0061556D">
        <w:t xml:space="preserve"> W</w:t>
      </w:r>
      <w:r w:rsidR="00CC785D">
        <w:t> </w:t>
      </w:r>
      <w:r w:rsidRPr="0061556D">
        <w:t>przypadku gdy nie jest możliwy osobisty udział</w:t>
      </w:r>
      <w:r w:rsidR="00CC785D" w:rsidRPr="0061556D">
        <w:t xml:space="preserve"> w</w:t>
      </w:r>
      <w:r w:rsidR="00CC785D">
        <w:t> </w:t>
      </w:r>
      <w:r w:rsidRPr="0061556D">
        <w:t>posiedzeniu przewodniczącego Komitetu lub innego członka Komitetu, wyznaczają oni swo</w:t>
      </w:r>
      <w:r>
        <w:t>ich</w:t>
      </w:r>
      <w:r w:rsidRPr="0061556D">
        <w:t xml:space="preserve"> przedstawiciel</w:t>
      </w:r>
      <w:r>
        <w:t>i</w:t>
      </w:r>
      <w:r w:rsidRPr="0061556D">
        <w:t>, któr</w:t>
      </w:r>
      <w:r>
        <w:t>ym</w:t>
      </w:r>
      <w:r w:rsidRPr="0061556D">
        <w:t xml:space="preserve"> podczas posiedzenia przysługują uprawnienia odpowiednio reprezentowanego przewodniczącego lub innego członka Komitetu.</w:t>
      </w:r>
    </w:p>
    <w:p w:rsidR="00BA156C" w:rsidRPr="0061556D" w:rsidRDefault="00BA156C" w:rsidP="00BA156C">
      <w:pPr>
        <w:pStyle w:val="USTustnpkodeksu"/>
      </w:pPr>
      <w:r w:rsidRPr="0061556D">
        <w:t>4.</w:t>
      </w:r>
      <w:r w:rsidR="00CC785D">
        <w:t> </w:t>
      </w:r>
      <w:r w:rsidR="00CC785D" w:rsidRPr="0061556D">
        <w:t>W</w:t>
      </w:r>
      <w:r w:rsidR="00CC785D">
        <w:t> </w:t>
      </w:r>
      <w:r w:rsidRPr="0061556D">
        <w:t>posiedzeniach Komitetu mogą również uczestniczyć</w:t>
      </w:r>
      <w:r w:rsidR="00CC785D" w:rsidRPr="0061556D">
        <w:t xml:space="preserve"> z</w:t>
      </w:r>
      <w:r w:rsidR="00CC785D">
        <w:t> </w:t>
      </w:r>
      <w:r w:rsidRPr="0061556D">
        <w:t>głosem doradczym osoby posiadające odpowiednią wi</w:t>
      </w:r>
      <w:r w:rsidRPr="0061556D">
        <w:t>e</w:t>
      </w:r>
      <w:r w:rsidRPr="0061556D">
        <w:t xml:space="preserve">dzę </w:t>
      </w:r>
      <w:r w:rsidRPr="00CC785D">
        <w:t>lub</w:t>
      </w:r>
      <w:r w:rsidRPr="0061556D">
        <w:t xml:space="preserve"> doświadczenie</w:t>
      </w:r>
      <w:r w:rsidR="00CC785D" w:rsidRPr="0061556D">
        <w:t xml:space="preserve"> w</w:t>
      </w:r>
      <w:r w:rsidR="00CC785D">
        <w:t> </w:t>
      </w:r>
      <w:r w:rsidRPr="0061556D">
        <w:t>zakresie zagadnień objętych zadaniami Komitetu, zaproszone przez przewodniczącego Komitetu</w:t>
      </w:r>
      <w:r w:rsidR="00CC785D" w:rsidRPr="0061556D">
        <w:t xml:space="preserve"> z</w:t>
      </w:r>
      <w:r w:rsidR="00CC785D">
        <w:t> </w:t>
      </w:r>
      <w:r w:rsidRPr="0061556D">
        <w:t>własnej inicjatywy lub wskazane przez poszczególnych członków Komitetu.</w:t>
      </w:r>
    </w:p>
    <w:p w:rsidR="00BA156C" w:rsidRPr="0061556D" w:rsidRDefault="00BA156C" w:rsidP="00BA156C">
      <w:pPr>
        <w:pStyle w:val="ARTartustawynprozporzdzenia"/>
      </w:pPr>
      <w:r w:rsidRPr="0036155D">
        <w:rPr>
          <w:rStyle w:val="Ppogrubienie"/>
        </w:rPr>
        <w:t>Art. 8.</w:t>
      </w:r>
      <w:r w:rsidR="00CC785D">
        <w:t> </w:t>
      </w:r>
      <w:r w:rsidRPr="0061556D">
        <w:t>1. Posiedzenia Komitetu są zwoływane przez przewodniczącego Komitetu właściwego</w:t>
      </w:r>
      <w:r w:rsidR="00CC785D" w:rsidRPr="0061556D">
        <w:t xml:space="preserve"> w</w:t>
      </w:r>
      <w:r w:rsidR="00CC785D">
        <w:t> </w:t>
      </w:r>
      <w:r w:rsidRPr="0061556D">
        <w:t>zakresie realizacji zadań Komitetu albo przez wyznaczonego przez niego przedstawiciela,</w:t>
      </w:r>
      <w:r w:rsidR="00CC785D" w:rsidRPr="0061556D">
        <w:t xml:space="preserve"> z</w:t>
      </w:r>
      <w:r w:rsidR="00CC785D">
        <w:t> </w:t>
      </w:r>
      <w:r w:rsidRPr="0061556D">
        <w:t>własnej inicjatywy albo na wniosek innego członka Komitetu.</w:t>
      </w:r>
    </w:p>
    <w:p w:rsidR="00BA156C" w:rsidRPr="0061556D" w:rsidRDefault="00BA156C" w:rsidP="00BA156C">
      <w:pPr>
        <w:pStyle w:val="USTustnpkodeksu"/>
      </w:pPr>
      <w:r w:rsidRPr="0061556D">
        <w:t>2.</w:t>
      </w:r>
      <w:r w:rsidR="00CC785D">
        <w:t> </w:t>
      </w:r>
      <w:r w:rsidRPr="0061556D">
        <w:t>Wniosek,</w:t>
      </w:r>
      <w:r w:rsidR="00CC785D" w:rsidRPr="0061556D">
        <w:t xml:space="preserve"> o</w:t>
      </w:r>
      <w:r w:rsidR="00CC785D">
        <w:t> </w:t>
      </w:r>
      <w:r w:rsidRPr="0061556D">
        <w:t>którym mowa</w:t>
      </w:r>
      <w:r w:rsidR="00CC785D" w:rsidRPr="0061556D">
        <w:t xml:space="preserve"> w</w:t>
      </w:r>
      <w:r w:rsidR="00CC785D">
        <w:t> ust. </w:t>
      </w:r>
      <w:r w:rsidRPr="0061556D">
        <w:t>1, powinien zawierać uzasadnienie zwołania posiedzenia Komitetu oraz może wskazywać proponowany termin tego posiedzenia.</w:t>
      </w:r>
    </w:p>
    <w:p w:rsidR="00BA156C" w:rsidRPr="0061556D" w:rsidRDefault="00BA156C" w:rsidP="00BA156C">
      <w:pPr>
        <w:pStyle w:val="ARTartustawynprozporzdzenia"/>
      </w:pPr>
      <w:r w:rsidRPr="0036155D">
        <w:rPr>
          <w:rStyle w:val="Ppogrubienie"/>
        </w:rPr>
        <w:t>Art. 9.</w:t>
      </w:r>
      <w:r w:rsidR="00CC785D">
        <w:t> </w:t>
      </w:r>
      <w:r w:rsidRPr="0061556D">
        <w:t>1. Przewodniczący Komitetu kieruje pracami Komitetu</w:t>
      </w:r>
      <w:r w:rsidR="00CC785D" w:rsidRPr="0061556D">
        <w:t xml:space="preserve"> i</w:t>
      </w:r>
      <w:r w:rsidR="00CC785D">
        <w:t> </w:t>
      </w:r>
      <w:r w:rsidRPr="0061556D">
        <w:t>reprezentuje go na zewnątrz zgodnie</w:t>
      </w:r>
      <w:r w:rsidR="00CC785D" w:rsidRPr="0061556D">
        <w:t xml:space="preserve"> z</w:t>
      </w:r>
      <w:r w:rsidR="00CC785D">
        <w:t> </w:t>
      </w:r>
      <w:r w:rsidRPr="0061556D">
        <w:t>podziałem zadań,</w:t>
      </w:r>
      <w:r w:rsidR="00CC785D" w:rsidRPr="0061556D">
        <w:t xml:space="preserve"> o</w:t>
      </w:r>
      <w:r w:rsidR="00CC785D">
        <w:t> </w:t>
      </w:r>
      <w:r w:rsidRPr="00CC785D">
        <w:t>którym</w:t>
      </w:r>
      <w:r w:rsidRPr="0061556D">
        <w:t xml:space="preserve"> mowa</w:t>
      </w:r>
      <w:r w:rsidR="00CC785D" w:rsidRPr="0061556D">
        <w:t xml:space="preserve"> w</w:t>
      </w:r>
      <w:r w:rsidR="00CC785D">
        <w:t> art. </w:t>
      </w:r>
      <w:r w:rsidR="00CC785D" w:rsidRPr="0061556D">
        <w:t>7</w:t>
      </w:r>
      <w:r w:rsidR="00CC785D">
        <w:t xml:space="preserve"> ust. </w:t>
      </w:r>
      <w:r w:rsidRPr="0061556D">
        <w:t>2.</w:t>
      </w:r>
    </w:p>
    <w:p w:rsidR="00BA156C" w:rsidRPr="0061556D" w:rsidRDefault="00BA156C" w:rsidP="00BA156C">
      <w:pPr>
        <w:pStyle w:val="USTustnpkodeksu"/>
      </w:pPr>
      <w:r w:rsidRPr="0061556D">
        <w:t>2.</w:t>
      </w:r>
      <w:r w:rsidR="00CC785D">
        <w:t> </w:t>
      </w:r>
      <w:r w:rsidRPr="0061556D">
        <w:t>Przewodniczący Komitetu przedstawia Sejmowi roczną informację</w:t>
      </w:r>
      <w:r w:rsidR="00CC785D" w:rsidRPr="0061556D">
        <w:t xml:space="preserve"> o</w:t>
      </w:r>
      <w:r w:rsidR="00CC785D">
        <w:t> </w:t>
      </w:r>
      <w:r w:rsidRPr="0061556D">
        <w:t>działalności Komitetu</w:t>
      </w:r>
      <w:r w:rsidR="00CC785D" w:rsidRPr="0061556D">
        <w:t xml:space="preserve"> w</w:t>
      </w:r>
      <w:r w:rsidR="00CC785D">
        <w:t> </w:t>
      </w:r>
      <w:r w:rsidRPr="0061556D">
        <w:t>zakresie realizacji zadań określonych</w:t>
      </w:r>
      <w:r w:rsidR="00CC785D" w:rsidRPr="0061556D">
        <w:t xml:space="preserve"> w</w:t>
      </w:r>
      <w:r w:rsidR="00CC785D">
        <w:t> art. </w:t>
      </w:r>
      <w:r w:rsidRPr="0061556D">
        <w:t>5,</w:t>
      </w:r>
      <w:r w:rsidR="00CC785D" w:rsidRPr="0061556D">
        <w:t xml:space="preserve"> w</w:t>
      </w:r>
      <w:r w:rsidR="00CC785D">
        <w:t> </w:t>
      </w:r>
      <w:r w:rsidRPr="0061556D">
        <w:t>terminie do dnia 3</w:t>
      </w:r>
      <w:r w:rsidR="00CC785D" w:rsidRPr="0061556D">
        <w:t>1</w:t>
      </w:r>
      <w:r w:rsidR="00CC785D">
        <w:t> </w:t>
      </w:r>
      <w:r w:rsidRPr="0061556D">
        <w:t>lipca roku następującego po roku, którego dotyczy informacja.</w:t>
      </w:r>
    </w:p>
    <w:p w:rsidR="00BA156C" w:rsidRPr="0061556D" w:rsidRDefault="00BA156C" w:rsidP="00BA156C">
      <w:pPr>
        <w:pStyle w:val="ARTartustawynprozporzdzenia"/>
      </w:pPr>
      <w:r w:rsidRPr="0036155D">
        <w:rPr>
          <w:rStyle w:val="Ppogrubienie"/>
        </w:rPr>
        <w:t>Art. 10.</w:t>
      </w:r>
      <w:r w:rsidR="00CC785D">
        <w:t> </w:t>
      </w:r>
      <w:r w:rsidRPr="0061556D">
        <w:t>1. Komitet może tworzyć grupy robocze,</w:t>
      </w:r>
      <w:r w:rsidR="00CC785D" w:rsidRPr="0061556D">
        <w:t xml:space="preserve"> w</w:t>
      </w:r>
      <w:r w:rsidR="00CC785D">
        <w:t> </w:t>
      </w:r>
      <w:r w:rsidRPr="0061556D">
        <w:t>skład których wchodzą pracownicy Narodowego Banku Po</w:t>
      </w:r>
      <w:r w:rsidRPr="0061556D">
        <w:t>l</w:t>
      </w:r>
      <w:r w:rsidRPr="0061556D">
        <w:t>skiego, urzędu obsługującego Ministra Finansów, Urzędu Komisji Nadzoru Finansowego oraz Bankowego Funduszu Gwarancyjnego. Za zgodą Komitetu</w:t>
      </w:r>
      <w:r w:rsidR="00CC785D" w:rsidRPr="0061556D">
        <w:t xml:space="preserve"> w</w:t>
      </w:r>
      <w:r w:rsidR="00CC785D">
        <w:t> </w:t>
      </w:r>
      <w:r w:rsidRPr="0061556D">
        <w:t>skład grup roboczych mogą wchodzić inne osoby posiadające odpowiednią wiedzę lub doświadczenie</w:t>
      </w:r>
      <w:r w:rsidR="00CC785D" w:rsidRPr="0061556D">
        <w:t xml:space="preserve"> w</w:t>
      </w:r>
      <w:r w:rsidR="00CC785D">
        <w:t> </w:t>
      </w:r>
      <w:r w:rsidRPr="0061556D">
        <w:t>zakresie zagadnień objętych zadaniami Komitetu.</w:t>
      </w:r>
    </w:p>
    <w:p w:rsidR="00BA156C" w:rsidRPr="0061556D" w:rsidRDefault="00BA156C" w:rsidP="00BA156C">
      <w:pPr>
        <w:pStyle w:val="USTustnpkodeksu"/>
      </w:pPr>
      <w:r w:rsidRPr="0061556D">
        <w:t>2.</w:t>
      </w:r>
      <w:r w:rsidR="00CC785D">
        <w:t> </w:t>
      </w:r>
      <w:r w:rsidRPr="0061556D">
        <w:t>Zadania grup roboczych określa Komitet.</w:t>
      </w:r>
    </w:p>
    <w:p w:rsidR="00BA156C" w:rsidRPr="0061556D" w:rsidRDefault="00BA156C" w:rsidP="00BA156C">
      <w:pPr>
        <w:pStyle w:val="USTustnpkodeksu"/>
      </w:pPr>
      <w:r w:rsidRPr="0061556D">
        <w:t>3.</w:t>
      </w:r>
      <w:r w:rsidR="00CC785D">
        <w:t> </w:t>
      </w:r>
      <w:r w:rsidRPr="0061556D">
        <w:t>Wyniki prac grup roboczych są przedstawiane Komitetowi.</w:t>
      </w:r>
    </w:p>
    <w:p w:rsidR="00BA156C" w:rsidRPr="0061556D" w:rsidRDefault="00BA156C" w:rsidP="00BA156C">
      <w:pPr>
        <w:pStyle w:val="ARTartustawynprozporzdzenia"/>
      </w:pPr>
      <w:r w:rsidRPr="0036155D">
        <w:rPr>
          <w:rStyle w:val="Ppogrubienie"/>
        </w:rPr>
        <w:t>Art. 11.</w:t>
      </w:r>
      <w:r w:rsidR="00CC785D">
        <w:t> </w:t>
      </w:r>
      <w:r w:rsidRPr="0061556D">
        <w:t>1. Obsługę Komitetu</w:t>
      </w:r>
      <w:r w:rsidR="00CC785D" w:rsidRPr="0061556D">
        <w:t xml:space="preserve"> w</w:t>
      </w:r>
      <w:r w:rsidR="00CC785D">
        <w:t> </w:t>
      </w:r>
      <w:r w:rsidRPr="0061556D">
        <w:t>zakresie realizacji zadań określonych</w:t>
      </w:r>
      <w:r w:rsidR="00CC785D" w:rsidRPr="0061556D">
        <w:t xml:space="preserve"> w</w:t>
      </w:r>
      <w:r w:rsidR="00CC785D">
        <w:t> art. </w:t>
      </w:r>
      <w:r w:rsidR="00CC785D" w:rsidRPr="0061556D">
        <w:t>5</w:t>
      </w:r>
      <w:r w:rsidR="00CC785D">
        <w:t> </w:t>
      </w:r>
      <w:r w:rsidRPr="0061556D">
        <w:t>zapewnia Narodowy Bank Polski,</w:t>
      </w:r>
      <w:r w:rsidR="00CC785D" w:rsidRPr="0061556D">
        <w:t xml:space="preserve"> a</w:t>
      </w:r>
      <w:r w:rsidR="00CC785D">
        <w:t> </w:t>
      </w:r>
      <w:r w:rsidR="00CC785D" w:rsidRPr="0061556D">
        <w:t>w</w:t>
      </w:r>
      <w:r w:rsidR="00CC785D">
        <w:t> </w:t>
      </w:r>
      <w:r w:rsidRPr="0061556D">
        <w:t>zakresie realizacji zadań określonych</w:t>
      </w:r>
      <w:r w:rsidR="00CC785D" w:rsidRPr="0061556D">
        <w:t xml:space="preserve"> w</w:t>
      </w:r>
      <w:r w:rsidR="00CC785D">
        <w:t> art. </w:t>
      </w:r>
      <w:r w:rsidR="00CC785D" w:rsidRPr="0061556D">
        <w:t>6</w:t>
      </w:r>
      <w:r w:rsidR="00CC785D">
        <w:t xml:space="preserve"> ust. </w:t>
      </w:r>
      <w:r w:rsidR="00CC785D" w:rsidRPr="0061556D">
        <w:t>1</w:t>
      </w:r>
      <w:r w:rsidR="00CC785D">
        <w:t> </w:t>
      </w:r>
      <w:r w:rsidRPr="0061556D">
        <w:t>– urząd obsługujący Ministra Finansów.</w:t>
      </w:r>
    </w:p>
    <w:p w:rsidR="00BA156C" w:rsidRPr="0061556D" w:rsidRDefault="00BA156C" w:rsidP="00BA156C">
      <w:pPr>
        <w:pStyle w:val="USTustnpkodeksu"/>
      </w:pPr>
      <w:r w:rsidRPr="0061556D">
        <w:t>2.</w:t>
      </w:r>
      <w:r w:rsidR="00CC785D">
        <w:t> </w:t>
      </w:r>
      <w:r w:rsidRPr="0061556D">
        <w:t>Komitet przyjmuje regulamin określający sposób</w:t>
      </w:r>
      <w:r w:rsidR="00CC785D" w:rsidRPr="0061556D">
        <w:t xml:space="preserve"> i</w:t>
      </w:r>
      <w:r w:rsidR="00CC785D">
        <w:t> </w:t>
      </w:r>
      <w:r w:rsidRPr="0061556D">
        <w:t>tryb jego działania</w:t>
      </w:r>
      <w:r w:rsidR="00CC785D" w:rsidRPr="0061556D">
        <w:t xml:space="preserve"> w</w:t>
      </w:r>
      <w:r w:rsidR="00CC785D">
        <w:t> </w:t>
      </w:r>
      <w:r w:rsidRPr="0061556D">
        <w:t>głosowaniu jawnym, jednomyślnie,</w:t>
      </w:r>
      <w:r w:rsidR="00CC785D" w:rsidRPr="0061556D">
        <w:t xml:space="preserve"> w</w:t>
      </w:r>
      <w:r w:rsidR="00CC785D">
        <w:t> </w:t>
      </w:r>
      <w:r w:rsidRPr="0061556D">
        <w:t>obecności wszystkich członków Komitetu.</w:t>
      </w:r>
    </w:p>
    <w:p w:rsidR="00BA156C" w:rsidRPr="0061556D" w:rsidRDefault="00BA156C" w:rsidP="00BA156C">
      <w:pPr>
        <w:pStyle w:val="ARTartustawynprozporzdzenia"/>
      </w:pPr>
      <w:r w:rsidRPr="0036155D">
        <w:rPr>
          <w:rStyle w:val="Ppogrubienie"/>
        </w:rPr>
        <w:t>Art. 12.</w:t>
      </w:r>
      <w:r w:rsidR="00CC785D">
        <w:t> </w:t>
      </w:r>
      <w:r w:rsidRPr="0061556D">
        <w:t>1.</w:t>
      </w:r>
      <w:r w:rsidR="00CC785D" w:rsidRPr="0061556D">
        <w:t xml:space="preserve"> W</w:t>
      </w:r>
      <w:r w:rsidR="00CC785D">
        <w:t> </w:t>
      </w:r>
      <w:r w:rsidRPr="0061556D">
        <w:t>celu realizacji zadań Komitet podejmuje uchwały.</w:t>
      </w:r>
    </w:p>
    <w:p w:rsidR="00BA156C" w:rsidRPr="0061556D" w:rsidRDefault="00BA156C" w:rsidP="00BA156C">
      <w:pPr>
        <w:pStyle w:val="USTustnpkodeksu"/>
      </w:pPr>
      <w:r w:rsidRPr="0061556D">
        <w:t>2.</w:t>
      </w:r>
      <w:r w:rsidR="00CC785D">
        <w:t> </w:t>
      </w:r>
      <w:r w:rsidRPr="0061556D">
        <w:t>Uchwały Komitetu</w:t>
      </w:r>
      <w:r w:rsidR="00CC785D" w:rsidRPr="0061556D">
        <w:t xml:space="preserve"> w</w:t>
      </w:r>
      <w:r w:rsidR="00CC785D">
        <w:t> </w:t>
      </w:r>
      <w:r w:rsidRPr="0061556D">
        <w:t>zakresie realizacji zadań,</w:t>
      </w:r>
      <w:r w:rsidR="00CC785D" w:rsidRPr="0061556D">
        <w:t xml:space="preserve"> o</w:t>
      </w:r>
      <w:r w:rsidR="00CC785D">
        <w:t> </w:t>
      </w:r>
      <w:r w:rsidRPr="0061556D">
        <w:t>których mowa</w:t>
      </w:r>
      <w:r w:rsidR="00CC785D" w:rsidRPr="0061556D">
        <w:t xml:space="preserve"> w</w:t>
      </w:r>
      <w:r w:rsidR="00CC785D">
        <w:t> art. </w:t>
      </w:r>
      <w:r w:rsidRPr="0061556D">
        <w:t>5, są podejmowane</w:t>
      </w:r>
      <w:r w:rsidR="00CC785D" w:rsidRPr="0061556D">
        <w:t xml:space="preserve"> w</w:t>
      </w:r>
      <w:r w:rsidR="00CC785D">
        <w:t> </w:t>
      </w:r>
      <w:r w:rsidRPr="0061556D">
        <w:t>głosowaniu jawnym, większością głosów,</w:t>
      </w:r>
      <w:r w:rsidR="00CC785D" w:rsidRPr="0061556D">
        <w:t xml:space="preserve"> w</w:t>
      </w:r>
      <w:r w:rsidR="00CC785D">
        <w:t> </w:t>
      </w:r>
      <w:r w:rsidRPr="0061556D">
        <w:t>obecności co najmniej trzech członków Komitetu,</w:t>
      </w:r>
      <w:r w:rsidR="00CC785D" w:rsidRPr="0061556D">
        <w:t xml:space="preserve"> w</w:t>
      </w:r>
      <w:r w:rsidR="00CC785D">
        <w:t> </w:t>
      </w:r>
      <w:r w:rsidRPr="0061556D">
        <w:t>tym przewodniczącego Komitetu.</w:t>
      </w:r>
      <w:r w:rsidR="00CC785D" w:rsidRPr="0061556D">
        <w:t xml:space="preserve"> W</w:t>
      </w:r>
      <w:r w:rsidR="00CC785D">
        <w:t> </w:t>
      </w:r>
      <w:r w:rsidRPr="0061556D">
        <w:t>przypadku równej liczby głosów rozstrzyga głos przewodniczącego Komitetu.</w:t>
      </w:r>
    </w:p>
    <w:p w:rsidR="00BA156C" w:rsidRPr="0061556D" w:rsidRDefault="00BA156C" w:rsidP="00BA156C">
      <w:pPr>
        <w:pStyle w:val="USTustnpkodeksu"/>
      </w:pPr>
      <w:r w:rsidRPr="0061556D">
        <w:t>3.</w:t>
      </w:r>
      <w:r w:rsidR="00CC785D">
        <w:t> </w:t>
      </w:r>
      <w:r w:rsidRPr="0061556D">
        <w:t>Uchwały Komitetu</w:t>
      </w:r>
      <w:r w:rsidR="00CC785D" w:rsidRPr="0061556D">
        <w:t xml:space="preserve"> w</w:t>
      </w:r>
      <w:r w:rsidR="00CC785D">
        <w:t> </w:t>
      </w:r>
      <w:r w:rsidRPr="0061556D">
        <w:t>zakresie realizacji zadań,</w:t>
      </w:r>
      <w:r w:rsidR="00CC785D" w:rsidRPr="0061556D">
        <w:t xml:space="preserve"> o</w:t>
      </w:r>
      <w:r w:rsidR="00CC785D">
        <w:t> </w:t>
      </w:r>
      <w:r w:rsidRPr="0061556D">
        <w:t>których mowa</w:t>
      </w:r>
      <w:r w:rsidR="00CC785D" w:rsidRPr="0061556D">
        <w:t xml:space="preserve"> w</w:t>
      </w:r>
      <w:r w:rsidR="00CC785D">
        <w:t> art. </w:t>
      </w:r>
      <w:r w:rsidR="00CC785D" w:rsidRPr="0061556D">
        <w:t>6</w:t>
      </w:r>
      <w:r w:rsidR="00CC785D">
        <w:t xml:space="preserve"> ust. </w:t>
      </w:r>
      <w:r w:rsidRPr="0061556D">
        <w:t>1, są podejmowane</w:t>
      </w:r>
      <w:r w:rsidR="00CC785D" w:rsidRPr="0061556D">
        <w:t xml:space="preserve"> w</w:t>
      </w:r>
      <w:r w:rsidR="00CC785D">
        <w:t> </w:t>
      </w:r>
      <w:r w:rsidRPr="0061556D">
        <w:t>głosowaniu jawnym, jednomyślnie,</w:t>
      </w:r>
      <w:r w:rsidR="00CC785D" w:rsidRPr="0061556D">
        <w:t xml:space="preserve"> w</w:t>
      </w:r>
      <w:r w:rsidR="00CC785D">
        <w:t> </w:t>
      </w:r>
      <w:r w:rsidRPr="0061556D">
        <w:t>obecności wszystkich członków Komitetu.</w:t>
      </w:r>
    </w:p>
    <w:p w:rsidR="00BA156C" w:rsidRPr="0061556D" w:rsidRDefault="00BA156C" w:rsidP="00BA156C">
      <w:pPr>
        <w:pStyle w:val="USTustnpkodeksu"/>
      </w:pPr>
      <w:r w:rsidRPr="0061556D">
        <w:t>4.</w:t>
      </w:r>
      <w:r w:rsidR="00CC785D">
        <w:t> </w:t>
      </w:r>
      <w:r w:rsidRPr="0061556D">
        <w:t>Uchwały</w:t>
      </w:r>
      <w:r w:rsidR="00CC785D" w:rsidRPr="0061556D">
        <w:t xml:space="preserve"> w</w:t>
      </w:r>
      <w:r w:rsidR="00CC785D">
        <w:t> </w:t>
      </w:r>
      <w:r w:rsidRPr="0061556D">
        <w:t>imieniu Komitetu podpisuje przewodniczący Komitetu właściwy</w:t>
      </w:r>
      <w:r w:rsidR="00CC785D" w:rsidRPr="0061556D">
        <w:t xml:space="preserve"> w</w:t>
      </w:r>
      <w:r w:rsidR="00CC785D">
        <w:t> </w:t>
      </w:r>
      <w:r w:rsidRPr="0061556D">
        <w:t>zakresie realizacji zadań Komitetu.</w:t>
      </w:r>
    </w:p>
    <w:p w:rsidR="00BA156C" w:rsidRPr="0061556D" w:rsidRDefault="00BA156C" w:rsidP="00BA156C">
      <w:pPr>
        <w:pStyle w:val="USTustnpkodeksu"/>
      </w:pPr>
      <w:r w:rsidRPr="0061556D">
        <w:t>5.</w:t>
      </w:r>
      <w:r w:rsidR="00CC785D">
        <w:t> </w:t>
      </w:r>
      <w:r w:rsidRPr="00CC785D">
        <w:t>Uchwały</w:t>
      </w:r>
      <w:r w:rsidRPr="0061556D">
        <w:t xml:space="preserve"> Komitetu</w:t>
      </w:r>
      <w:r w:rsidR="00CC785D" w:rsidRPr="0061556D">
        <w:t xml:space="preserve"> w</w:t>
      </w:r>
      <w:r w:rsidR="00CC785D">
        <w:t> </w:t>
      </w:r>
      <w:r w:rsidRPr="0061556D">
        <w:t>zakresie realizacji zadań,</w:t>
      </w:r>
      <w:r w:rsidR="00CC785D" w:rsidRPr="0061556D">
        <w:t xml:space="preserve"> o</w:t>
      </w:r>
      <w:r w:rsidR="00CC785D">
        <w:t> </w:t>
      </w:r>
      <w:r w:rsidRPr="0061556D">
        <w:t>których mowa</w:t>
      </w:r>
      <w:r w:rsidR="00CC785D" w:rsidRPr="0061556D">
        <w:t xml:space="preserve"> w</w:t>
      </w:r>
      <w:r w:rsidR="00CC785D">
        <w:t> art. </w:t>
      </w:r>
      <w:r w:rsidRPr="0061556D">
        <w:t xml:space="preserve">5, </w:t>
      </w:r>
      <w:r w:rsidRPr="00CC785D">
        <w:t>mogą być podane</w:t>
      </w:r>
      <w:r w:rsidRPr="0061556D">
        <w:t xml:space="preserve"> do publicznej wiad</w:t>
      </w:r>
      <w:r w:rsidRPr="0061556D">
        <w:t>o</w:t>
      </w:r>
      <w:r w:rsidRPr="0061556D">
        <w:t>mości przez ogłoszenie</w:t>
      </w:r>
      <w:r w:rsidR="00CC785D" w:rsidRPr="0061556D">
        <w:t xml:space="preserve"> w</w:t>
      </w:r>
      <w:r w:rsidR="00CC785D">
        <w:t> </w:t>
      </w:r>
      <w:r w:rsidRPr="0061556D">
        <w:t>Dzienniku Urzędowym Narodowego Banku Polskiego lub przez zamieszczenie na stronie inte</w:t>
      </w:r>
      <w:r w:rsidRPr="0061556D">
        <w:t>r</w:t>
      </w:r>
      <w:r w:rsidRPr="0061556D">
        <w:t>netowej Narodowego Banku Polskiego.</w:t>
      </w:r>
    </w:p>
    <w:p w:rsidR="00BA156C" w:rsidRPr="0061556D" w:rsidRDefault="00BA156C" w:rsidP="00BA156C">
      <w:pPr>
        <w:pStyle w:val="USTustnpkodeksu"/>
      </w:pPr>
      <w:r w:rsidRPr="0061556D">
        <w:t>6.</w:t>
      </w:r>
      <w:r w:rsidR="00CC785D">
        <w:t> </w:t>
      </w:r>
      <w:r w:rsidRPr="00CC785D">
        <w:t>Uchwały</w:t>
      </w:r>
      <w:r>
        <w:t xml:space="preserve"> Komitetu</w:t>
      </w:r>
      <w:r w:rsidR="00CC785D" w:rsidRPr="0061556D">
        <w:t xml:space="preserve"> w</w:t>
      </w:r>
      <w:r w:rsidR="00CC785D">
        <w:t> </w:t>
      </w:r>
      <w:r w:rsidRPr="0061556D">
        <w:t>zakresie realizacji zadań,</w:t>
      </w:r>
      <w:r w:rsidR="00CC785D" w:rsidRPr="0061556D">
        <w:t xml:space="preserve"> o</w:t>
      </w:r>
      <w:r w:rsidR="00CC785D">
        <w:t> </w:t>
      </w:r>
      <w:r w:rsidRPr="0061556D">
        <w:t>których mowa</w:t>
      </w:r>
      <w:r w:rsidR="00CC785D" w:rsidRPr="0061556D">
        <w:t xml:space="preserve"> w</w:t>
      </w:r>
      <w:r w:rsidR="00CC785D">
        <w:t> art. </w:t>
      </w:r>
      <w:r w:rsidR="00CC785D" w:rsidRPr="0061556D">
        <w:t>6</w:t>
      </w:r>
      <w:r w:rsidR="00CC785D">
        <w:t xml:space="preserve"> ust. </w:t>
      </w:r>
      <w:r w:rsidRPr="0061556D">
        <w:t xml:space="preserve">1, </w:t>
      </w:r>
      <w:r w:rsidRPr="00CC785D">
        <w:t>mogą być podane</w:t>
      </w:r>
      <w:r w:rsidRPr="0061556D">
        <w:t xml:space="preserve"> do publicznej wiadomości przez ogłoszenie</w:t>
      </w:r>
      <w:r w:rsidR="00CC785D" w:rsidRPr="0061556D">
        <w:t xml:space="preserve"> w</w:t>
      </w:r>
      <w:r w:rsidR="00CC785D">
        <w:t> </w:t>
      </w:r>
      <w:r w:rsidRPr="0061556D">
        <w:t>Dzienniku Urzędowym Ministra Finansów lub przez zamieszczenie na stronie internet</w:t>
      </w:r>
      <w:r w:rsidRPr="0061556D">
        <w:t>o</w:t>
      </w:r>
      <w:r w:rsidRPr="0061556D">
        <w:t>wej Ministerstwa Finansów.</w:t>
      </w:r>
    </w:p>
    <w:p w:rsidR="00BA156C" w:rsidRPr="0061556D" w:rsidRDefault="00BA156C" w:rsidP="00BA156C">
      <w:pPr>
        <w:pStyle w:val="USTustnpkodeksu"/>
      </w:pPr>
      <w:r w:rsidRPr="0061556D">
        <w:t>7.</w:t>
      </w:r>
      <w:r w:rsidR="00CC785D">
        <w:t> </w:t>
      </w:r>
      <w:r w:rsidR="00CC785D" w:rsidRPr="0061556D">
        <w:t>O</w:t>
      </w:r>
      <w:r w:rsidR="00CC785D">
        <w:t> </w:t>
      </w:r>
      <w:r w:rsidRPr="0061556D">
        <w:t>podaniu uchwały do publicznej wiadomości decyduje Komitet.</w:t>
      </w:r>
    </w:p>
    <w:p w:rsidR="00BA156C" w:rsidRPr="0061556D" w:rsidRDefault="00BA156C" w:rsidP="00BA156C">
      <w:pPr>
        <w:pStyle w:val="ARTartustawynprozporzdzenia"/>
      </w:pPr>
      <w:r w:rsidRPr="0036155D">
        <w:rPr>
          <w:rStyle w:val="Ppogrubienie"/>
        </w:rPr>
        <w:t>Art. 13.</w:t>
      </w:r>
      <w:r w:rsidR="00CC785D">
        <w:t> </w:t>
      </w:r>
      <w:r w:rsidRPr="0061556D">
        <w:t>1. Informacje podawane przez Komitet do publicznej wiadomości nie stanowią podstawy roszczeń ani z</w:t>
      </w:r>
      <w:r w:rsidRPr="0061556D">
        <w:t>o</w:t>
      </w:r>
      <w:r w:rsidRPr="0061556D">
        <w:t>bowiązań osób trzecich wobec Skarbu Państwa, Narodowego Banku Polskiego lub Bankowego Funduszu Gwarancyjnego.</w:t>
      </w:r>
    </w:p>
    <w:p w:rsidR="00BA156C" w:rsidRPr="0061556D" w:rsidRDefault="00BA156C" w:rsidP="00BA156C">
      <w:pPr>
        <w:pStyle w:val="USTustnpkodeksu"/>
      </w:pPr>
      <w:r w:rsidRPr="0061556D">
        <w:t>2.</w:t>
      </w:r>
      <w:r w:rsidR="00CC785D">
        <w:t> </w:t>
      </w:r>
      <w:r w:rsidRPr="0061556D">
        <w:t>Osoby wykonujące czynności związane</w:t>
      </w:r>
      <w:r w:rsidR="00CC785D" w:rsidRPr="0061556D">
        <w:t xml:space="preserve"> z</w:t>
      </w:r>
      <w:r w:rsidR="00CC785D">
        <w:t> </w:t>
      </w:r>
      <w:r w:rsidRPr="0061556D">
        <w:t>realizacją zadań Komitetu nie ponoszą odpowiedzialności za szkodę w</w:t>
      </w:r>
      <w:r w:rsidRPr="0061556D">
        <w:t>y</w:t>
      </w:r>
      <w:r w:rsidRPr="0061556D">
        <w:t>nikłą</w:t>
      </w:r>
      <w:r w:rsidR="00CC785D" w:rsidRPr="0061556D">
        <w:t xml:space="preserve"> z</w:t>
      </w:r>
      <w:r w:rsidR="00CC785D">
        <w:t> </w:t>
      </w:r>
      <w:r w:rsidRPr="0061556D">
        <w:t>działania lub zaniechania zgodnego</w:t>
      </w:r>
      <w:r w:rsidR="00CC785D" w:rsidRPr="0061556D">
        <w:t xml:space="preserve"> z</w:t>
      </w:r>
      <w:r w:rsidR="00CC785D">
        <w:t> </w:t>
      </w:r>
      <w:r w:rsidRPr="0061556D">
        <w:t>przepisami ustawy, które pozostaje</w:t>
      </w:r>
      <w:r w:rsidR="00CC785D" w:rsidRPr="0061556D">
        <w:t xml:space="preserve"> w</w:t>
      </w:r>
      <w:r w:rsidR="00CC785D">
        <w:t> </w:t>
      </w:r>
      <w:r w:rsidRPr="0061556D">
        <w:t>związku</w:t>
      </w:r>
      <w:r w:rsidR="00CC785D" w:rsidRPr="0061556D">
        <w:t xml:space="preserve"> z</w:t>
      </w:r>
      <w:r w:rsidR="00CC785D">
        <w:t> </w:t>
      </w:r>
      <w:r w:rsidRPr="0061556D">
        <w:t>realizacją zadań Komitetu.</w:t>
      </w:r>
    </w:p>
    <w:p w:rsidR="00BA156C" w:rsidRPr="0061556D" w:rsidRDefault="00BA156C" w:rsidP="00BA156C">
      <w:pPr>
        <w:pStyle w:val="ROZDZODDZOZNoznaczenierozdziauluboddziau"/>
      </w:pPr>
      <w:r w:rsidRPr="0061556D">
        <w:t>Rozdział 3</w:t>
      </w:r>
    </w:p>
    <w:p w:rsidR="00BA156C" w:rsidRPr="0061556D" w:rsidRDefault="00BA156C" w:rsidP="0036155D">
      <w:pPr>
        <w:pStyle w:val="ROZDZODDZPRZEDMprzedmiotregulacjirozdziauluboddziau"/>
      </w:pPr>
      <w:r w:rsidRPr="0061556D">
        <w:t>Gromadzenie oraz wymiana informacji</w:t>
      </w:r>
    </w:p>
    <w:p w:rsidR="00BA156C" w:rsidRPr="00BA156C" w:rsidRDefault="00BA156C" w:rsidP="0036155D">
      <w:pPr>
        <w:pStyle w:val="ARTartustawynprozporzdzenia"/>
        <w:keepNext/>
      </w:pPr>
      <w:r w:rsidRPr="0036155D">
        <w:rPr>
          <w:rStyle w:val="Ppogrubienie"/>
        </w:rPr>
        <w:t>Art. 14.</w:t>
      </w:r>
      <w:r w:rsidR="00CC785D">
        <w:t> </w:t>
      </w:r>
      <w:r w:rsidRPr="00BA156C">
        <w:t>1. Osoby,</w:t>
      </w:r>
      <w:r w:rsidR="00CC785D" w:rsidRPr="00BA156C">
        <w:t xml:space="preserve"> o</w:t>
      </w:r>
      <w:r w:rsidR="00CC785D">
        <w:t> </w:t>
      </w:r>
      <w:r w:rsidRPr="00BA156C">
        <w:t>których mowa</w:t>
      </w:r>
      <w:r w:rsidR="00CC785D" w:rsidRPr="00BA156C">
        <w:t xml:space="preserve"> w</w:t>
      </w:r>
      <w:r w:rsidR="00CC785D">
        <w:t> art. </w:t>
      </w:r>
      <w:r w:rsidR="00CC785D" w:rsidRPr="00BA156C">
        <w:t>7</w:t>
      </w:r>
      <w:r w:rsidR="00CC785D">
        <w:t xml:space="preserve"> ust. </w:t>
      </w:r>
      <w:r w:rsidRPr="00BA156C">
        <w:t xml:space="preserve">1, </w:t>
      </w:r>
      <w:r w:rsidR="00CC785D" w:rsidRPr="00BA156C">
        <w:t>3</w:t>
      </w:r>
      <w:r w:rsidR="00CC785D">
        <w:t xml:space="preserve"> i </w:t>
      </w:r>
      <w:r w:rsidR="00CC785D" w:rsidRPr="00BA156C">
        <w:t>4</w:t>
      </w:r>
      <w:r w:rsidR="00CC785D">
        <w:t xml:space="preserve"> oraz art. </w:t>
      </w:r>
      <w:r w:rsidRPr="00BA156C">
        <w:t>1</w:t>
      </w:r>
      <w:r w:rsidR="00CC785D" w:rsidRPr="00BA156C">
        <w:t>0</w:t>
      </w:r>
      <w:r w:rsidR="00CC785D">
        <w:t xml:space="preserve"> ust. </w:t>
      </w:r>
      <w:r w:rsidRPr="00BA156C">
        <w:t>1:</w:t>
      </w:r>
    </w:p>
    <w:p w:rsidR="00BA156C" w:rsidRPr="0061556D" w:rsidRDefault="00BA156C" w:rsidP="00BA156C">
      <w:pPr>
        <w:pStyle w:val="PKTpunkt"/>
      </w:pPr>
      <w:r w:rsidRPr="0061556D">
        <w:t>1)</w:t>
      </w:r>
      <w:r w:rsidRPr="0061556D">
        <w:tab/>
        <w:t>dokonują wzajemnej wymiany informacji,</w:t>
      </w:r>
      <w:r w:rsidR="00CC785D" w:rsidRPr="0061556D">
        <w:t xml:space="preserve"> w</w:t>
      </w:r>
      <w:r w:rsidR="00CC785D">
        <w:t> </w:t>
      </w:r>
      <w:r w:rsidRPr="0061556D">
        <w:t>tym informacji prawnie chronionych, niezbędnych do prawidłowej realizacji zadań Komitetu;</w:t>
      </w:r>
    </w:p>
    <w:p w:rsidR="00BA156C" w:rsidRPr="0061556D" w:rsidRDefault="00BA156C" w:rsidP="00BA156C">
      <w:pPr>
        <w:pStyle w:val="PKTpunkt"/>
      </w:pPr>
      <w:r w:rsidRPr="0061556D">
        <w:t>2)</w:t>
      </w:r>
      <w:r w:rsidRPr="0061556D">
        <w:tab/>
        <w:t>są obowiązane do nieujawniania osobom nieupoważnionym informacji,</w:t>
      </w:r>
      <w:r w:rsidR="00CC785D" w:rsidRPr="0061556D">
        <w:t xml:space="preserve"> z</w:t>
      </w:r>
      <w:r w:rsidR="00CC785D">
        <w:t> </w:t>
      </w:r>
      <w:r w:rsidRPr="0061556D">
        <w:t>którymi zapoznały się</w:t>
      </w:r>
      <w:r w:rsidR="00CC785D" w:rsidRPr="0061556D">
        <w:t xml:space="preserve"> w</w:t>
      </w:r>
      <w:r w:rsidR="00CC785D">
        <w:t> </w:t>
      </w:r>
      <w:r w:rsidRPr="0061556D">
        <w:t>trakcie wykon</w:t>
      </w:r>
      <w:r w:rsidRPr="0061556D">
        <w:t>y</w:t>
      </w:r>
      <w:r w:rsidRPr="0061556D">
        <w:t>wania zadań Komitetu.</w:t>
      </w:r>
    </w:p>
    <w:p w:rsidR="00BA156C" w:rsidRPr="0061556D" w:rsidRDefault="00BA156C" w:rsidP="00BA156C">
      <w:pPr>
        <w:pStyle w:val="USTustnpkodeksu"/>
      </w:pPr>
      <w:r w:rsidRPr="00CC785D">
        <w:t>2.</w:t>
      </w:r>
      <w:r w:rsidR="00CC785D">
        <w:t> </w:t>
      </w:r>
      <w:r w:rsidRPr="00CC785D">
        <w:t>Informacje,</w:t>
      </w:r>
      <w:r w:rsidR="00CC785D" w:rsidRPr="00CC785D">
        <w:t xml:space="preserve"> o</w:t>
      </w:r>
      <w:r w:rsidR="00CC785D">
        <w:t> </w:t>
      </w:r>
      <w:r w:rsidRPr="00CC785D">
        <w:t>których mowa</w:t>
      </w:r>
      <w:r w:rsidR="00CC785D" w:rsidRPr="00CC785D">
        <w:t xml:space="preserve"> w</w:t>
      </w:r>
      <w:r w:rsidR="00CC785D">
        <w:t> ust. </w:t>
      </w:r>
      <w:r w:rsidR="00CC785D" w:rsidRPr="00CC785D">
        <w:t>1</w:t>
      </w:r>
      <w:r w:rsidR="00CC785D">
        <w:t xml:space="preserve"> pkt </w:t>
      </w:r>
      <w:r w:rsidRPr="00CC785D">
        <w:t>1, mogą być udostępniane członkom Komisji Nadzoru Finansowego oraz członkom Rady Polityki Pieniężnej.</w:t>
      </w:r>
    </w:p>
    <w:p w:rsidR="00BA156C" w:rsidRPr="00CC785D" w:rsidRDefault="00BA156C" w:rsidP="00BA156C">
      <w:pPr>
        <w:pStyle w:val="USTustnpkodeksu"/>
      </w:pPr>
      <w:r w:rsidRPr="00CC785D">
        <w:t>3.</w:t>
      </w:r>
      <w:r w:rsidR="00CC785D">
        <w:t> </w:t>
      </w:r>
      <w:r w:rsidRPr="00CC785D">
        <w:t>Dostęp do informacji,</w:t>
      </w:r>
      <w:r w:rsidR="00CC785D" w:rsidRPr="00CC785D">
        <w:t xml:space="preserve"> o</w:t>
      </w:r>
      <w:r w:rsidR="00CC785D">
        <w:t> </w:t>
      </w:r>
      <w:r w:rsidRPr="00CC785D">
        <w:t>których mowa</w:t>
      </w:r>
      <w:r w:rsidR="00CC785D" w:rsidRPr="00CC785D">
        <w:t xml:space="preserve"> w</w:t>
      </w:r>
      <w:r w:rsidR="00CC785D">
        <w:t> ust. </w:t>
      </w:r>
      <w:r w:rsidR="00CC785D" w:rsidRPr="00CC785D">
        <w:t>1</w:t>
      </w:r>
      <w:r w:rsidR="00CC785D">
        <w:t xml:space="preserve"> pkt </w:t>
      </w:r>
      <w:r w:rsidRPr="00CC785D">
        <w:t>1, posiadają upoważnieni pracownicy Narodowego Banku Po</w:t>
      </w:r>
      <w:r w:rsidRPr="00CC785D">
        <w:t>l</w:t>
      </w:r>
      <w:r w:rsidRPr="00CC785D">
        <w:t>skiego, urzędu obsługującego Ministra Finansów, Urzędu Komisji Nadzoru Finansowego oraz Bankowego Funduszu Gwarancyjnego.</w:t>
      </w:r>
    </w:p>
    <w:p w:rsidR="00BA156C" w:rsidRPr="0061556D" w:rsidRDefault="00BA156C" w:rsidP="00BA156C">
      <w:pPr>
        <w:pStyle w:val="USTustnpkodeksu"/>
      </w:pPr>
      <w:r w:rsidRPr="0061556D">
        <w:t>4.</w:t>
      </w:r>
      <w:r w:rsidR="00CC785D">
        <w:t> </w:t>
      </w:r>
      <w:r w:rsidRPr="0061556D">
        <w:t>Do osób,</w:t>
      </w:r>
      <w:r w:rsidR="00CC785D" w:rsidRPr="0061556D">
        <w:t xml:space="preserve"> o</w:t>
      </w:r>
      <w:r w:rsidR="00CC785D">
        <w:t> </w:t>
      </w:r>
      <w:r w:rsidRPr="0061556D">
        <w:t>których mowa</w:t>
      </w:r>
      <w:r w:rsidR="00CC785D" w:rsidRPr="0061556D">
        <w:t xml:space="preserve"> w</w:t>
      </w:r>
      <w:r w:rsidR="00CC785D">
        <w:t> ust. </w:t>
      </w:r>
      <w:r w:rsidR="00CC785D" w:rsidRPr="0061556D">
        <w:t>2</w:t>
      </w:r>
      <w:r w:rsidR="00CC785D">
        <w:t xml:space="preserve"> i </w:t>
      </w:r>
      <w:r w:rsidRPr="0061556D">
        <w:t>3, przepis</w:t>
      </w:r>
      <w:r>
        <w:t>y</w:t>
      </w:r>
      <w:r w:rsidR="00CC785D">
        <w:t xml:space="preserve"> ust. </w:t>
      </w:r>
      <w:r w:rsidR="00CC785D" w:rsidRPr="0061556D">
        <w:t>1</w:t>
      </w:r>
      <w:r w:rsidR="00CC785D">
        <w:t xml:space="preserve"> pkt </w:t>
      </w:r>
      <w:r w:rsidR="00CC785D" w:rsidRPr="0061556D">
        <w:t>2</w:t>
      </w:r>
      <w:r w:rsidR="00CC785D">
        <w:t xml:space="preserve"> oraz ust. </w:t>
      </w:r>
      <w:r w:rsidR="00CC785D" w:rsidRPr="0061556D">
        <w:t>5</w:t>
      </w:r>
      <w:r w:rsidR="00CC785D">
        <w:t> </w:t>
      </w:r>
      <w:r w:rsidRPr="0061556D">
        <w:t xml:space="preserve">stosuje się odpowiednio także po ustaniu </w:t>
      </w:r>
      <w:r>
        <w:t xml:space="preserve">ich </w:t>
      </w:r>
      <w:r w:rsidRPr="0061556D">
        <w:t>członkostwa</w:t>
      </w:r>
      <w:r w:rsidR="00CC785D" w:rsidRPr="0061556D">
        <w:t xml:space="preserve"> w</w:t>
      </w:r>
      <w:r w:rsidR="00CC785D">
        <w:t> </w:t>
      </w:r>
      <w:r w:rsidRPr="0061556D">
        <w:t>organach,</w:t>
      </w:r>
      <w:r w:rsidR="00CC785D" w:rsidRPr="0061556D">
        <w:t xml:space="preserve"> o</w:t>
      </w:r>
      <w:r w:rsidR="00CC785D">
        <w:t> </w:t>
      </w:r>
      <w:r w:rsidRPr="0061556D">
        <w:t>których mowa</w:t>
      </w:r>
      <w:r w:rsidR="00CC785D" w:rsidRPr="0061556D">
        <w:t xml:space="preserve"> w</w:t>
      </w:r>
      <w:r w:rsidR="00CC785D">
        <w:t> ust. </w:t>
      </w:r>
      <w:r w:rsidRPr="0061556D">
        <w:t xml:space="preserve">2, oraz po ustaniu </w:t>
      </w:r>
      <w:r>
        <w:t xml:space="preserve">ich </w:t>
      </w:r>
      <w:r w:rsidRPr="0061556D">
        <w:t>zatrudnienia</w:t>
      </w:r>
      <w:r w:rsidR="00CC785D" w:rsidRPr="0061556D">
        <w:t xml:space="preserve"> w</w:t>
      </w:r>
      <w:r w:rsidR="00CC785D">
        <w:t> </w:t>
      </w:r>
      <w:r w:rsidRPr="0061556D">
        <w:t>podmiotach,</w:t>
      </w:r>
      <w:r w:rsidR="00CC785D" w:rsidRPr="0061556D">
        <w:t xml:space="preserve"> o</w:t>
      </w:r>
      <w:r w:rsidR="00CC785D">
        <w:t> </w:t>
      </w:r>
      <w:r w:rsidRPr="0061556D">
        <w:t>których mowa</w:t>
      </w:r>
      <w:r w:rsidR="00CC785D" w:rsidRPr="0061556D">
        <w:t xml:space="preserve"> w</w:t>
      </w:r>
      <w:r w:rsidR="00CC785D">
        <w:t> ust. </w:t>
      </w:r>
      <w:r w:rsidRPr="0061556D">
        <w:t>3.</w:t>
      </w:r>
    </w:p>
    <w:p w:rsidR="00BA156C" w:rsidRPr="0061556D" w:rsidRDefault="00BA156C" w:rsidP="00BA156C">
      <w:pPr>
        <w:pStyle w:val="USTustnpkodeksu"/>
      </w:pPr>
      <w:r w:rsidRPr="0061556D">
        <w:t>5.</w:t>
      </w:r>
      <w:r w:rsidR="00CC785D">
        <w:t> </w:t>
      </w:r>
      <w:r w:rsidRPr="0061556D">
        <w:t>Obowiązek,</w:t>
      </w:r>
      <w:r w:rsidR="00CC785D" w:rsidRPr="0061556D">
        <w:t xml:space="preserve"> o</w:t>
      </w:r>
      <w:r w:rsidR="00CC785D">
        <w:t> </w:t>
      </w:r>
      <w:r w:rsidRPr="0061556D">
        <w:t>którym mowa</w:t>
      </w:r>
      <w:r w:rsidR="00CC785D" w:rsidRPr="0061556D">
        <w:t xml:space="preserve"> w</w:t>
      </w:r>
      <w:r w:rsidR="00CC785D">
        <w:t> ust. </w:t>
      </w:r>
      <w:r w:rsidR="00CC785D" w:rsidRPr="0061556D">
        <w:t>1</w:t>
      </w:r>
      <w:r w:rsidR="00CC785D">
        <w:t xml:space="preserve"> pkt </w:t>
      </w:r>
      <w:r w:rsidRPr="0061556D">
        <w:t>2, trwa również po ustaniu członkostwa</w:t>
      </w:r>
      <w:r w:rsidR="00CC785D" w:rsidRPr="0061556D">
        <w:t xml:space="preserve"> w</w:t>
      </w:r>
      <w:r w:rsidR="00CC785D">
        <w:t> </w:t>
      </w:r>
      <w:r w:rsidRPr="0061556D">
        <w:t>Komitecie lub zaprzestaniu uczestnictwa</w:t>
      </w:r>
      <w:r w:rsidR="00CC785D" w:rsidRPr="0061556D">
        <w:t xml:space="preserve"> w</w:t>
      </w:r>
      <w:r w:rsidR="00CC785D">
        <w:t> </w:t>
      </w:r>
      <w:r w:rsidRPr="0061556D">
        <w:t>pracach Komitetu</w:t>
      </w:r>
      <w:r w:rsidR="00CC785D" w:rsidRPr="0061556D">
        <w:t xml:space="preserve"> i</w:t>
      </w:r>
      <w:r w:rsidR="00CC785D">
        <w:t> </w:t>
      </w:r>
      <w:r w:rsidRPr="0061556D">
        <w:t>stosuje się do osób,</w:t>
      </w:r>
      <w:r w:rsidR="00CC785D" w:rsidRPr="0061556D">
        <w:t xml:space="preserve"> o</w:t>
      </w:r>
      <w:r w:rsidR="00CC785D">
        <w:t> </w:t>
      </w:r>
      <w:r w:rsidRPr="0061556D">
        <w:t>których mowa</w:t>
      </w:r>
      <w:r w:rsidR="00CC785D" w:rsidRPr="0061556D">
        <w:t xml:space="preserve"> w</w:t>
      </w:r>
      <w:r w:rsidR="00CC785D">
        <w:t> art. </w:t>
      </w:r>
      <w:r w:rsidR="00CC785D" w:rsidRPr="0061556D">
        <w:t>7</w:t>
      </w:r>
      <w:r w:rsidR="00CC785D">
        <w:t xml:space="preserve"> ust. </w:t>
      </w:r>
      <w:r w:rsidRPr="0061556D">
        <w:t xml:space="preserve">1, </w:t>
      </w:r>
      <w:r w:rsidR="00CC785D" w:rsidRPr="0061556D">
        <w:t>3</w:t>
      </w:r>
      <w:r w:rsidR="00CC785D">
        <w:t xml:space="preserve"> i </w:t>
      </w:r>
      <w:r w:rsidR="00CC785D" w:rsidRPr="0061556D">
        <w:t>4</w:t>
      </w:r>
      <w:r w:rsidR="00CC785D">
        <w:t xml:space="preserve"> oraz art. </w:t>
      </w:r>
      <w:r w:rsidRPr="0061556D">
        <w:t>1</w:t>
      </w:r>
      <w:r w:rsidR="00CC785D" w:rsidRPr="0061556D">
        <w:t>0</w:t>
      </w:r>
      <w:r w:rsidR="00CC785D">
        <w:t xml:space="preserve"> ust. </w:t>
      </w:r>
      <w:r w:rsidRPr="0061556D">
        <w:t>1.</w:t>
      </w:r>
    </w:p>
    <w:p w:rsidR="00BA156C" w:rsidRPr="0061556D" w:rsidRDefault="00BA156C" w:rsidP="00BA156C">
      <w:pPr>
        <w:pStyle w:val="ARTartustawynprozporzdzenia"/>
      </w:pPr>
      <w:r w:rsidRPr="0036155D">
        <w:rPr>
          <w:rStyle w:val="Ppogrubienie"/>
        </w:rPr>
        <w:t>Art. 15.</w:t>
      </w:r>
      <w:r w:rsidR="00CC785D">
        <w:t> </w:t>
      </w:r>
      <w:r w:rsidRPr="0061556D">
        <w:t>Komitet może zawierać porozumienia służące realizacji zadań Komitetu</w:t>
      </w:r>
      <w:r w:rsidR="00CC785D" w:rsidRPr="0061556D">
        <w:t xml:space="preserve"> z</w:t>
      </w:r>
      <w:r w:rsidR="00CC785D">
        <w:t> </w:t>
      </w:r>
      <w:r w:rsidRPr="0061556D">
        <w:t>podmiotami,</w:t>
      </w:r>
      <w:r w:rsidR="00CC785D" w:rsidRPr="0061556D">
        <w:t xml:space="preserve"> o</w:t>
      </w:r>
      <w:r w:rsidR="00CC785D">
        <w:t> </w:t>
      </w:r>
      <w:r w:rsidRPr="0061556D">
        <w:t>których mowa</w:t>
      </w:r>
      <w:r w:rsidR="00CC785D" w:rsidRPr="0061556D">
        <w:t xml:space="preserve"> w</w:t>
      </w:r>
      <w:r w:rsidR="00CC785D">
        <w:t> art. </w:t>
      </w:r>
      <w:r w:rsidR="00CC785D" w:rsidRPr="0061556D">
        <w:t>5</w:t>
      </w:r>
      <w:r w:rsidR="00CC785D">
        <w:t xml:space="preserve"> pkt </w:t>
      </w:r>
      <w:r w:rsidRPr="0061556D">
        <w:t>3.</w:t>
      </w:r>
    </w:p>
    <w:p w:rsidR="00BA156C" w:rsidRPr="0061556D" w:rsidRDefault="00BA156C" w:rsidP="00BA156C">
      <w:pPr>
        <w:pStyle w:val="ARTartustawynprozporzdzenia"/>
      </w:pPr>
      <w:r w:rsidRPr="0036155D">
        <w:rPr>
          <w:rStyle w:val="Ppogrubienie"/>
        </w:rPr>
        <w:t>Art. 16.</w:t>
      </w:r>
      <w:r w:rsidR="00CC785D">
        <w:t> </w:t>
      </w:r>
      <w:r w:rsidRPr="0061556D">
        <w:t>Członkowie Komitetu,</w:t>
      </w:r>
      <w:r w:rsidR="00CC785D" w:rsidRPr="0061556D">
        <w:t xml:space="preserve"> w</w:t>
      </w:r>
      <w:r w:rsidR="00CC785D">
        <w:t> </w:t>
      </w:r>
      <w:r w:rsidRPr="0061556D">
        <w:t>celu wzmocnienia współpracy międzynarodowej na rzecz realizacji zadań określ</w:t>
      </w:r>
      <w:r w:rsidRPr="0061556D">
        <w:t>o</w:t>
      </w:r>
      <w:r w:rsidRPr="0061556D">
        <w:t>nych</w:t>
      </w:r>
      <w:r w:rsidR="00CC785D" w:rsidRPr="0061556D">
        <w:t xml:space="preserve"> w</w:t>
      </w:r>
      <w:r w:rsidR="00CC785D">
        <w:t> art. </w:t>
      </w:r>
      <w:r w:rsidR="00CC785D" w:rsidRPr="0061556D">
        <w:t>6</w:t>
      </w:r>
      <w:r w:rsidR="00CC785D">
        <w:t xml:space="preserve"> ust. </w:t>
      </w:r>
      <w:r w:rsidRPr="0061556D">
        <w:t>1, mogą zawierać porozumienia</w:t>
      </w:r>
      <w:r w:rsidR="00CC785D" w:rsidRPr="0061556D">
        <w:t xml:space="preserve"> z</w:t>
      </w:r>
      <w:r w:rsidR="00CC785D">
        <w:t> </w:t>
      </w:r>
      <w:r w:rsidRPr="0061556D">
        <w:t>instytucjami realizującymi zadania</w:t>
      </w:r>
      <w:r w:rsidR="00CC785D" w:rsidRPr="0061556D">
        <w:t xml:space="preserve"> z</w:t>
      </w:r>
      <w:r w:rsidR="00CC785D">
        <w:t> </w:t>
      </w:r>
      <w:r w:rsidRPr="0061556D">
        <w:t>tego zakresu</w:t>
      </w:r>
      <w:r w:rsidR="00CC785D" w:rsidRPr="0061556D">
        <w:t xml:space="preserve"> w</w:t>
      </w:r>
      <w:r w:rsidR="00CC785D">
        <w:t> </w:t>
      </w:r>
      <w:r w:rsidRPr="0061556D">
        <w:t>państwach czło</w:t>
      </w:r>
      <w:r w:rsidRPr="0061556D">
        <w:t>n</w:t>
      </w:r>
      <w:r w:rsidRPr="0061556D">
        <w:t>kowskich,</w:t>
      </w:r>
      <w:r w:rsidR="00CC785D" w:rsidRPr="0061556D">
        <w:t xml:space="preserve"> z</w:t>
      </w:r>
      <w:r w:rsidR="00CC785D">
        <w:t> </w:t>
      </w:r>
      <w:r w:rsidRPr="0061556D">
        <w:t>bankami centralnymi wchodzącymi</w:t>
      </w:r>
      <w:r w:rsidR="00CC785D" w:rsidRPr="0061556D">
        <w:t xml:space="preserve"> w</w:t>
      </w:r>
      <w:r w:rsidR="00CC785D">
        <w:t> </w:t>
      </w:r>
      <w:r w:rsidRPr="0061556D">
        <w:t>skład Europejskiego Systemu Banków Centralnych,</w:t>
      </w:r>
      <w:r w:rsidR="00CC785D" w:rsidRPr="0061556D">
        <w:t xml:space="preserve"> w</w:t>
      </w:r>
      <w:r w:rsidR="00CC785D">
        <w:t> </w:t>
      </w:r>
      <w:r w:rsidRPr="0061556D">
        <w:t>tym</w:t>
      </w:r>
      <w:r w:rsidR="00CC785D" w:rsidRPr="0061556D">
        <w:t xml:space="preserve"> </w:t>
      </w:r>
      <w:r w:rsidR="00CC785D">
        <w:t>z </w:t>
      </w:r>
      <w:r w:rsidRPr="0061556D">
        <w:t>Europejskim Bankiem Centralnym, oraz</w:t>
      </w:r>
      <w:r w:rsidR="00CC785D" w:rsidRPr="0061556D">
        <w:t xml:space="preserve"> </w:t>
      </w:r>
      <w:r w:rsidR="00CC785D">
        <w:t>z </w:t>
      </w:r>
      <w:r w:rsidRPr="0061556D">
        <w:t>ministrami finansów</w:t>
      </w:r>
      <w:r w:rsidR="00CC785D" w:rsidRPr="0061556D">
        <w:t xml:space="preserve"> i</w:t>
      </w:r>
      <w:r w:rsidR="00CC785D">
        <w:t> </w:t>
      </w:r>
      <w:r w:rsidRPr="0061556D">
        <w:t>organami nadzoru nad rynkiem finansowym</w:t>
      </w:r>
      <w:r w:rsidR="00CC785D" w:rsidRPr="0061556D">
        <w:t xml:space="preserve"> w</w:t>
      </w:r>
      <w:r w:rsidR="00CC785D">
        <w:t> </w:t>
      </w:r>
      <w:r w:rsidRPr="0061556D">
        <w:t>państwach członkowskich.</w:t>
      </w:r>
    </w:p>
    <w:p w:rsidR="00BA156C" w:rsidRPr="0061556D" w:rsidRDefault="00BA156C" w:rsidP="00BA156C">
      <w:pPr>
        <w:pStyle w:val="ROZDZODDZOZNoznaczenierozdziauluboddziau"/>
      </w:pPr>
      <w:r w:rsidRPr="0061556D">
        <w:t>Rozdział 4</w:t>
      </w:r>
    </w:p>
    <w:p w:rsidR="00BA156C" w:rsidRPr="0061556D" w:rsidRDefault="00BA156C" w:rsidP="0036155D">
      <w:pPr>
        <w:pStyle w:val="ROZDZODDZPRZEDMprzedmiotregulacjirozdziauluboddziau"/>
      </w:pPr>
      <w:r w:rsidRPr="0061556D">
        <w:t>Stanowiska</w:t>
      </w:r>
      <w:r w:rsidR="00CC785D" w:rsidRPr="0061556D">
        <w:t xml:space="preserve"> i</w:t>
      </w:r>
      <w:r w:rsidR="00CC785D">
        <w:t> </w:t>
      </w:r>
      <w:r w:rsidRPr="0061556D">
        <w:t>rekomendacje</w:t>
      </w:r>
    </w:p>
    <w:p w:rsidR="00BA156C" w:rsidRPr="0061556D" w:rsidRDefault="00BA156C" w:rsidP="00BA156C">
      <w:pPr>
        <w:pStyle w:val="ARTartustawynprozporzdzenia"/>
      </w:pPr>
      <w:r w:rsidRPr="0036155D">
        <w:rPr>
          <w:rStyle w:val="Ppogrubienie"/>
        </w:rPr>
        <w:t>Art. 17.</w:t>
      </w:r>
      <w:r w:rsidR="00CC785D">
        <w:t> </w:t>
      </w:r>
      <w:r w:rsidR="00CC785D" w:rsidRPr="0061556D">
        <w:t>W</w:t>
      </w:r>
      <w:r w:rsidR="00CC785D">
        <w:t> </w:t>
      </w:r>
      <w:r w:rsidRPr="0061556D">
        <w:t>przypadku identyfikacji źródła ryzyka systemowego</w:t>
      </w:r>
      <w:r w:rsidR="00CC785D" w:rsidRPr="0061556D">
        <w:t xml:space="preserve"> w</w:t>
      </w:r>
      <w:r w:rsidR="00CC785D">
        <w:t> </w:t>
      </w:r>
      <w:r w:rsidRPr="0061556D">
        <w:t>systemie finansowym lub jego otoczeniu Komitet może przedstawić stanowisko zawierające informację</w:t>
      </w:r>
      <w:r w:rsidR="00CC785D" w:rsidRPr="0061556D">
        <w:t xml:space="preserve"> o</w:t>
      </w:r>
      <w:r w:rsidR="00CC785D">
        <w:t> </w:t>
      </w:r>
      <w:r w:rsidRPr="0061556D">
        <w:t>rodzaju tego źródła, zasięgu jego oddziaływania oraz przewid</w:t>
      </w:r>
      <w:r w:rsidRPr="0061556D">
        <w:t>y</w:t>
      </w:r>
      <w:r w:rsidRPr="0061556D">
        <w:t>wanych skutkach dla systemu finansowego. Komitet może skierować swoje stanowisko do właściwych podmiotów lub do podmiotów tworzących system finansowy lub jego część,</w:t>
      </w:r>
      <w:r w:rsidR="00CC785D" w:rsidRPr="0061556D">
        <w:t xml:space="preserve"> w</w:t>
      </w:r>
      <w:r w:rsidR="00CC785D">
        <w:t> </w:t>
      </w:r>
      <w:r w:rsidRPr="0061556D">
        <w:t>tym zarządzających produktami lub wykorzystujących infr</w:t>
      </w:r>
      <w:r w:rsidRPr="0061556D">
        <w:t>a</w:t>
      </w:r>
      <w:r w:rsidRPr="0061556D">
        <w:t>struktury rynkowe.</w:t>
      </w:r>
    </w:p>
    <w:p w:rsidR="00BA156C" w:rsidRPr="0061556D" w:rsidRDefault="00BA156C" w:rsidP="00BA156C">
      <w:pPr>
        <w:pStyle w:val="ARTartustawynprozporzdzenia"/>
      </w:pPr>
      <w:r w:rsidRPr="0036155D">
        <w:rPr>
          <w:rStyle w:val="Ppogrubienie"/>
        </w:rPr>
        <w:t>Art. 18.</w:t>
      </w:r>
      <w:r w:rsidR="00CC785D">
        <w:t> </w:t>
      </w:r>
      <w:r w:rsidRPr="0061556D">
        <w:t>1. Komitet może wydać właściwym podmiotom rekomendację,</w:t>
      </w:r>
      <w:r w:rsidR="00CC785D" w:rsidRPr="0061556D">
        <w:t xml:space="preserve"> w</w:t>
      </w:r>
      <w:r w:rsidR="00CC785D">
        <w:t> </w:t>
      </w:r>
      <w:r w:rsidRPr="0061556D">
        <w:t>której wskaże konieczność podjęcia przez te podmioty działań służących ograniczeniu ryzyka systemowego.</w:t>
      </w:r>
    </w:p>
    <w:p w:rsidR="00BA156C" w:rsidRPr="0061556D" w:rsidRDefault="00BA156C" w:rsidP="00BA156C">
      <w:pPr>
        <w:pStyle w:val="USTustnpkodeksu"/>
      </w:pPr>
      <w:r w:rsidRPr="0061556D">
        <w:t>2.</w:t>
      </w:r>
      <w:r w:rsidR="00CC785D">
        <w:t> </w:t>
      </w:r>
      <w:r w:rsidRPr="0061556D">
        <w:t>Wydając rekomendację, Komitet może wskazać termin,</w:t>
      </w:r>
      <w:r w:rsidR="00CC785D" w:rsidRPr="0061556D">
        <w:t xml:space="preserve"> w</w:t>
      </w:r>
      <w:r w:rsidR="00CC785D">
        <w:t> </w:t>
      </w:r>
      <w:r w:rsidRPr="0061556D">
        <w:t>którym jest niezbędne,</w:t>
      </w:r>
      <w:r w:rsidR="00CC785D" w:rsidRPr="0061556D">
        <w:t xml:space="preserve"> w</w:t>
      </w:r>
      <w:r w:rsidR="00CC785D">
        <w:t> </w:t>
      </w:r>
      <w:r w:rsidRPr="0061556D">
        <w:t>ocenie Komitetu, podjęcie działań służących ograniczeniu ryzyka systemowego przez właściwe podmioty.</w:t>
      </w:r>
    </w:p>
    <w:p w:rsidR="00BA156C" w:rsidRPr="0061556D" w:rsidRDefault="00BA156C" w:rsidP="00BA156C">
      <w:pPr>
        <w:pStyle w:val="USTustnpkodeksu"/>
      </w:pPr>
      <w:r w:rsidRPr="0061556D">
        <w:t>3.</w:t>
      </w:r>
      <w:r w:rsidR="00CC785D">
        <w:t> </w:t>
      </w:r>
      <w:r w:rsidRPr="0061556D">
        <w:t>Właściwe podmioty odnoszą się do rekomendacji Komitetu,</w:t>
      </w:r>
      <w:r w:rsidR="00CC785D" w:rsidRPr="0061556D">
        <w:t xml:space="preserve"> w</w:t>
      </w:r>
      <w:r w:rsidR="00CC785D">
        <w:t> </w:t>
      </w:r>
      <w:r w:rsidRPr="0061556D">
        <w:t>tym informują Komitet</w:t>
      </w:r>
      <w:r w:rsidR="00CC785D" w:rsidRPr="0061556D">
        <w:t xml:space="preserve"> o</w:t>
      </w:r>
      <w:r w:rsidR="00CC785D">
        <w:t> </w:t>
      </w:r>
      <w:r w:rsidRPr="0061556D">
        <w:t>działaniach służących ograniczeniu ryzyka systemowego lub przekazują wyjaśnienia dotyczące przyczyn niepodjęcia takich działań.</w:t>
      </w:r>
    </w:p>
    <w:p w:rsidR="00BA156C" w:rsidRPr="0061556D" w:rsidRDefault="00BA156C" w:rsidP="00BA156C">
      <w:pPr>
        <w:pStyle w:val="USTustnpkodeksu"/>
      </w:pPr>
      <w:r w:rsidRPr="0061556D">
        <w:t>4.</w:t>
      </w:r>
      <w:r w:rsidR="00CC785D">
        <w:t> </w:t>
      </w:r>
      <w:r w:rsidRPr="0061556D">
        <w:t>Komitet może podać do publicznej wiadomości informacje,</w:t>
      </w:r>
      <w:r w:rsidR="00CC785D" w:rsidRPr="0061556D">
        <w:t xml:space="preserve"> o</w:t>
      </w:r>
      <w:r w:rsidR="00CC785D">
        <w:t> </w:t>
      </w:r>
      <w:r w:rsidRPr="0061556D">
        <w:t>których mowa</w:t>
      </w:r>
      <w:r w:rsidR="00CC785D" w:rsidRPr="0061556D">
        <w:t xml:space="preserve"> w</w:t>
      </w:r>
      <w:r w:rsidR="00CC785D">
        <w:t> ust. </w:t>
      </w:r>
      <w:r w:rsidRPr="0061556D">
        <w:t>3, jeżeli nie stanowią one i</w:t>
      </w:r>
      <w:r w:rsidRPr="0061556D">
        <w:t>n</w:t>
      </w:r>
      <w:r w:rsidRPr="0061556D">
        <w:t>formacji prawnie chronionej.</w:t>
      </w:r>
    </w:p>
    <w:p w:rsidR="00BA156C" w:rsidRPr="0061556D" w:rsidRDefault="00BA156C" w:rsidP="00BA156C">
      <w:pPr>
        <w:pStyle w:val="ROZDZODDZOZNoznaczenierozdziauluboddziau"/>
      </w:pPr>
      <w:r w:rsidRPr="0061556D">
        <w:t>Rozdział 5</w:t>
      </w:r>
    </w:p>
    <w:p w:rsidR="00BA156C" w:rsidRPr="0061556D" w:rsidRDefault="00BA156C" w:rsidP="0036155D">
      <w:pPr>
        <w:pStyle w:val="ROZDZODDZPRZEDMprzedmiotregulacjirozdziauluboddziau"/>
      </w:pPr>
      <w:r w:rsidRPr="0061556D">
        <w:t>Bufor zabezpieczający</w:t>
      </w:r>
    </w:p>
    <w:p w:rsidR="00BA156C" w:rsidRPr="0061556D" w:rsidRDefault="00BA156C" w:rsidP="00BA156C">
      <w:pPr>
        <w:pStyle w:val="ARTartustawynprozporzdzenia"/>
      </w:pPr>
      <w:r w:rsidRPr="0036155D">
        <w:rPr>
          <w:rStyle w:val="Ppogrubienie"/>
        </w:rPr>
        <w:t>Art. 19.</w:t>
      </w:r>
      <w:r w:rsidR="00CC785D">
        <w:t> </w:t>
      </w:r>
      <w:r w:rsidRPr="0061556D">
        <w:t xml:space="preserve">1. Instytucja utrzymuje kwotę kapitału podstawowego </w:t>
      </w:r>
      <w:proofErr w:type="spellStart"/>
      <w:r w:rsidRPr="0061556D">
        <w:t>Tier</w:t>
      </w:r>
      <w:proofErr w:type="spellEnd"/>
      <w:r w:rsidRPr="0061556D">
        <w:t xml:space="preserve"> I, dodatkową</w:t>
      </w:r>
      <w:r w:rsidR="00CC785D" w:rsidRPr="0061556D">
        <w:t xml:space="preserve"> w</w:t>
      </w:r>
      <w:r w:rsidR="00CC785D">
        <w:t> </w:t>
      </w:r>
      <w:r w:rsidRPr="0061556D">
        <w:t>stosunku do kapitału podstaw</w:t>
      </w:r>
      <w:r w:rsidRPr="0061556D">
        <w:t>o</w:t>
      </w:r>
      <w:r w:rsidRPr="0061556D">
        <w:t xml:space="preserve">wego </w:t>
      </w:r>
      <w:proofErr w:type="spellStart"/>
      <w:r w:rsidRPr="0061556D">
        <w:t>Tier</w:t>
      </w:r>
      <w:proofErr w:type="spellEnd"/>
      <w:r w:rsidR="00CC785D" w:rsidRPr="0061556D">
        <w:t xml:space="preserve"> I</w:t>
      </w:r>
      <w:r w:rsidR="00CC785D">
        <w:t> </w:t>
      </w:r>
      <w:r w:rsidRPr="0061556D">
        <w:t>utrzymywanego na potrzeby spełniania wymogu</w:t>
      </w:r>
      <w:r w:rsidR="00CC785D" w:rsidRPr="0061556D">
        <w:t xml:space="preserve"> w</w:t>
      </w:r>
      <w:r w:rsidR="00CC785D">
        <w:t> </w:t>
      </w:r>
      <w:r w:rsidRPr="0061556D">
        <w:t>zakresie funduszy własnych,</w:t>
      </w:r>
      <w:r w:rsidR="00CC785D" w:rsidRPr="0061556D">
        <w:t xml:space="preserve"> o</w:t>
      </w:r>
      <w:r w:rsidR="00CC785D">
        <w:t> </w:t>
      </w:r>
      <w:r w:rsidRPr="0061556D">
        <w:t>którym mowa</w:t>
      </w:r>
      <w:r w:rsidR="00CC785D" w:rsidRPr="0061556D">
        <w:t xml:space="preserve"> w</w:t>
      </w:r>
      <w:r w:rsidR="00CC785D">
        <w:t> art. </w:t>
      </w:r>
      <w:r w:rsidRPr="0061556D">
        <w:t>9</w:t>
      </w:r>
      <w:r w:rsidR="00CC785D" w:rsidRPr="0061556D">
        <w:t>2</w:t>
      </w:r>
      <w:r w:rsidR="00CC785D">
        <w:t xml:space="preserve"> ust. </w:t>
      </w:r>
      <w:r w:rsidR="00CC785D" w:rsidRPr="0061556D">
        <w:t>1</w:t>
      </w:r>
      <w:r w:rsidR="00CC785D">
        <w:t> </w:t>
      </w:r>
      <w:r w:rsidRPr="0061556D">
        <w:t>rozporządzenia 575/2013,</w:t>
      </w:r>
      <w:r w:rsidR="00CC785D" w:rsidRPr="0061556D">
        <w:t xml:space="preserve"> w</w:t>
      </w:r>
      <w:r w:rsidR="00CC785D">
        <w:t> </w:t>
      </w:r>
      <w:r w:rsidRPr="0061556D">
        <w:t>wysokości 2,5% łącznej kwoty ekspozycji na ryzyko obliczonej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 xml:space="preserve">tego rozporządzenia na </w:t>
      </w:r>
      <w:r w:rsidRPr="00CC785D">
        <w:t>zasadach</w:t>
      </w:r>
      <w:r w:rsidRPr="0061556D">
        <w:t xml:space="preserve"> indywidualnej</w:t>
      </w:r>
      <w:r w:rsidR="00CC785D" w:rsidRPr="0061556D">
        <w:t xml:space="preserve"> i</w:t>
      </w:r>
      <w:r w:rsidR="00CC785D">
        <w:t> </w:t>
      </w:r>
      <w:r w:rsidRPr="0061556D">
        <w:t>skonsolidowanej (bufor zabezpieczający).</w:t>
      </w:r>
    </w:p>
    <w:p w:rsidR="00BA156C" w:rsidRPr="0061556D" w:rsidRDefault="00BA156C" w:rsidP="00BA156C">
      <w:pPr>
        <w:pStyle w:val="USTustnpkodeksu"/>
      </w:pPr>
      <w:r w:rsidRPr="0061556D">
        <w:t>2.</w:t>
      </w:r>
      <w:r w:rsidR="00CC785D">
        <w:t> </w:t>
      </w:r>
      <w:r w:rsidRPr="0061556D">
        <w:t xml:space="preserve">Dodatkowa kwota kapitału podstawowego </w:t>
      </w:r>
      <w:proofErr w:type="spellStart"/>
      <w:r w:rsidRPr="0061556D">
        <w:t>Tier</w:t>
      </w:r>
      <w:proofErr w:type="spellEnd"/>
      <w:r w:rsidRPr="0061556D">
        <w:t xml:space="preserve"> I,</w:t>
      </w:r>
      <w:r w:rsidR="00CC785D" w:rsidRPr="0061556D">
        <w:t xml:space="preserve"> o</w:t>
      </w:r>
      <w:r w:rsidR="00CC785D">
        <w:t> </w:t>
      </w:r>
      <w:r w:rsidRPr="0061556D">
        <w:t>której mowa</w:t>
      </w:r>
      <w:r w:rsidR="00CC785D" w:rsidRPr="0061556D">
        <w:t xml:space="preserve"> w</w:t>
      </w:r>
      <w:r w:rsidR="00CC785D">
        <w:t> ust. </w:t>
      </w:r>
      <w:r w:rsidRPr="0061556D">
        <w:t>1, nie jest jednocześnie zaliczana na poczet spełniania przez te instytucje wymogów nałożonych na podstawie</w:t>
      </w:r>
      <w:r w:rsidR="00CC785D">
        <w:t xml:space="preserve"> art. </w:t>
      </w:r>
      <w:r w:rsidRPr="0061556D">
        <w:t>9</w:t>
      </w:r>
      <w:r w:rsidR="00CC785D" w:rsidRPr="0061556D">
        <w:t>2</w:t>
      </w:r>
      <w:r w:rsidR="00CC785D">
        <w:t xml:space="preserve"> ust. </w:t>
      </w:r>
      <w:r w:rsidR="00CC785D" w:rsidRPr="0061556D">
        <w:t>1</w:t>
      </w:r>
      <w:r w:rsidR="00CC785D">
        <w:t> </w:t>
      </w:r>
      <w:r w:rsidRPr="0061556D">
        <w:t>rozporządzenia 575/201</w:t>
      </w:r>
      <w:r w:rsidR="00CC785D" w:rsidRPr="0061556D">
        <w:t>3</w:t>
      </w:r>
      <w:r w:rsidR="00CC785D">
        <w:t xml:space="preserve"> oraz</w:t>
      </w:r>
      <w:r w:rsidRPr="0061556D">
        <w:t xml:space="preserve"> wymogów nałożonych przez Komisję Nadzoru Finansowego na podstawie</w:t>
      </w:r>
      <w:r w:rsidR="00CC785D">
        <w:t xml:space="preserve"> art. </w:t>
      </w:r>
      <w:r w:rsidRPr="00CC785D">
        <w:t>13</w:t>
      </w:r>
      <w:r w:rsidR="00CC785D" w:rsidRPr="00CC785D">
        <w:t>8</w:t>
      </w:r>
      <w:r w:rsidR="00CC785D">
        <w:t xml:space="preserve"> ust. </w:t>
      </w:r>
      <w:r w:rsidR="00CC785D" w:rsidRPr="00CC785D">
        <w:t>1</w:t>
      </w:r>
      <w:r w:rsidR="00CC785D">
        <w:t xml:space="preserve"> pkt </w:t>
      </w:r>
      <w:r w:rsidRPr="00CC785D">
        <w:t>2a</w:t>
      </w:r>
      <w:r w:rsidRPr="0061556D">
        <w:t xml:space="preserve"> ustawy – Prawo bankowe oraz</w:t>
      </w:r>
      <w:r w:rsidR="00CC785D">
        <w:t xml:space="preserve"> art. </w:t>
      </w:r>
      <w:r w:rsidRPr="00CC785D">
        <w:t>110y</w:t>
      </w:r>
      <w:r w:rsidR="00CC785D">
        <w:t xml:space="preserve"> ust. </w:t>
      </w:r>
      <w:r w:rsidR="00CC785D" w:rsidRPr="00CC785D">
        <w:t>3</w:t>
      </w:r>
      <w:r w:rsidR="00CC785D">
        <w:t> </w:t>
      </w:r>
      <w:r w:rsidRPr="0061556D">
        <w:t>ustawy</w:t>
      </w:r>
      <w:r w:rsidR="00CC785D" w:rsidRPr="0061556D">
        <w:t xml:space="preserve"> z</w:t>
      </w:r>
      <w:r w:rsidR="00CC785D">
        <w:t> </w:t>
      </w:r>
      <w:r w:rsidRPr="0061556D">
        <w:t>dnia 2</w:t>
      </w:r>
      <w:r w:rsidR="00CC785D" w:rsidRPr="0061556D">
        <w:t>9</w:t>
      </w:r>
      <w:r w:rsidR="00CC785D">
        <w:t> </w:t>
      </w:r>
      <w:r w:rsidRPr="0061556D">
        <w:t>lipca 200</w:t>
      </w:r>
      <w:r w:rsidR="00CC785D" w:rsidRPr="0061556D">
        <w:t>5</w:t>
      </w:r>
      <w:r w:rsidR="00CC785D">
        <w:t> </w:t>
      </w:r>
      <w:r w:rsidRPr="0061556D">
        <w:t>r.</w:t>
      </w:r>
      <w:r w:rsidR="00CC785D" w:rsidRPr="0061556D">
        <w:t xml:space="preserve"> o</w:t>
      </w:r>
      <w:r w:rsidR="00CC785D">
        <w:t> </w:t>
      </w:r>
      <w:r w:rsidRPr="0061556D">
        <w:t>obrocie instrumentami finansowymi (</w:t>
      </w:r>
      <w:r w:rsidR="00CC785D">
        <w:t>Dz. U.</w:t>
      </w:r>
      <w:r w:rsidR="00CC785D" w:rsidRPr="0061556D">
        <w:t xml:space="preserve"> z</w:t>
      </w:r>
      <w:r w:rsidR="00CC785D">
        <w:t> </w:t>
      </w:r>
      <w:r w:rsidRPr="0061556D">
        <w:t>201</w:t>
      </w:r>
      <w:r w:rsidR="00CC785D" w:rsidRPr="0061556D">
        <w:t>4</w:t>
      </w:r>
      <w:r w:rsidR="00CC785D">
        <w:t> </w:t>
      </w:r>
      <w:r w:rsidRPr="0061556D">
        <w:t>r.</w:t>
      </w:r>
      <w:r w:rsidR="00CC785D">
        <w:t xml:space="preserve"> poz. </w:t>
      </w:r>
      <w:r w:rsidRPr="0061556D">
        <w:t>94</w:t>
      </w:r>
      <w:r>
        <w:t>,</w:t>
      </w:r>
      <w:r w:rsidR="00CC785D">
        <w:t xml:space="preserve"> z </w:t>
      </w:r>
      <w:proofErr w:type="spellStart"/>
      <w:r>
        <w:t>późn</w:t>
      </w:r>
      <w:proofErr w:type="spellEnd"/>
      <w:r>
        <w:t>. zm.</w:t>
      </w:r>
      <w:r>
        <w:rPr>
          <w:rStyle w:val="Odwoanieprzypisudolnego"/>
        </w:rPr>
        <w:footnoteReference w:id="7"/>
      </w:r>
      <w:r>
        <w:rPr>
          <w:rStyle w:val="IGindeksgrny"/>
        </w:rPr>
        <w:t>)</w:t>
      </w:r>
      <w:r w:rsidRPr="0061556D">
        <w:t>).</w:t>
      </w:r>
    </w:p>
    <w:p w:rsidR="00BA156C" w:rsidRPr="0061556D" w:rsidRDefault="00BA156C" w:rsidP="00BA156C">
      <w:pPr>
        <w:pStyle w:val="ARTartustawynprozporzdzenia"/>
      </w:pPr>
      <w:r w:rsidRPr="0036155D">
        <w:rPr>
          <w:rStyle w:val="Ppogrubienie"/>
        </w:rPr>
        <w:t>Art. 20.</w:t>
      </w:r>
      <w:r w:rsidR="00CC785D">
        <w:t> </w:t>
      </w:r>
      <w:r w:rsidRPr="0061556D">
        <w:t>1. Obowiązkiem,</w:t>
      </w:r>
      <w:r w:rsidR="00CC785D" w:rsidRPr="0061556D">
        <w:t xml:space="preserve"> o</w:t>
      </w:r>
      <w:r w:rsidR="00CC785D">
        <w:t> </w:t>
      </w:r>
      <w:r w:rsidRPr="0061556D">
        <w:t>którym mowa</w:t>
      </w:r>
      <w:r w:rsidR="00CC785D" w:rsidRPr="0061556D">
        <w:t xml:space="preserve"> w</w:t>
      </w:r>
      <w:r w:rsidR="00CC785D">
        <w:t> art. </w:t>
      </w:r>
      <w:r w:rsidRPr="0061556D">
        <w:t>1</w:t>
      </w:r>
      <w:r w:rsidR="00CC785D" w:rsidRPr="0061556D">
        <w:t>9</w:t>
      </w:r>
      <w:r w:rsidR="00CC785D">
        <w:t xml:space="preserve"> ust. </w:t>
      </w:r>
      <w:r w:rsidRPr="0061556D">
        <w:t xml:space="preserve">1, nie są objęte firmy inwestycyjne będące </w:t>
      </w:r>
      <w:proofErr w:type="spellStart"/>
      <w:r w:rsidRPr="0061556D">
        <w:t>mikroprzedsi</w:t>
      </w:r>
      <w:r w:rsidRPr="0061556D">
        <w:t>ę</w:t>
      </w:r>
      <w:r w:rsidRPr="0061556D">
        <w:t>biorcami</w:t>
      </w:r>
      <w:proofErr w:type="spellEnd"/>
      <w:r w:rsidRPr="0061556D">
        <w:t>, małymi albo średnimi przedsiębiorcami</w:t>
      </w:r>
      <w:r w:rsidR="00CC785D" w:rsidRPr="0061556D">
        <w:t xml:space="preserve"> w</w:t>
      </w:r>
      <w:r w:rsidR="00CC785D">
        <w:t> </w:t>
      </w:r>
      <w:r w:rsidRPr="0061556D">
        <w:t>rozumieniu ustawy</w:t>
      </w:r>
      <w:r w:rsidR="00CC785D" w:rsidRPr="0061556D">
        <w:t xml:space="preserve"> o</w:t>
      </w:r>
      <w:r w:rsidR="00CC785D">
        <w:t> </w:t>
      </w:r>
      <w:r w:rsidRPr="0061556D">
        <w:t>swobodzie działalności gospodarczej.</w:t>
      </w:r>
    </w:p>
    <w:p w:rsidR="00BA156C" w:rsidRPr="0061556D" w:rsidRDefault="00BA156C" w:rsidP="00BA156C">
      <w:pPr>
        <w:pStyle w:val="USTustnpkodeksu"/>
      </w:pPr>
      <w:r w:rsidRPr="0061556D">
        <w:t>2.</w:t>
      </w:r>
      <w:r w:rsidR="00CC785D">
        <w:t> </w:t>
      </w:r>
      <w:r w:rsidRPr="0061556D">
        <w:t>Komitet informuje Komisję Europejską, Europejską Radę do spraw Ryzyka Systemowego, Europejski Urząd Na</w:t>
      </w:r>
      <w:r w:rsidRPr="0061556D">
        <w:t>d</w:t>
      </w:r>
      <w:r w:rsidRPr="0061556D">
        <w:t>zoru Bankowego oraz organy właściwe</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zainteresowanych państw członko</w:t>
      </w:r>
      <w:r w:rsidRPr="0061556D">
        <w:t>w</w:t>
      </w:r>
      <w:r w:rsidRPr="0061556D">
        <w:t>skich</w:t>
      </w:r>
      <w:r w:rsidR="00CC785D" w:rsidRPr="0061556D">
        <w:t xml:space="preserve"> o</w:t>
      </w:r>
      <w:r w:rsidR="00CC785D">
        <w:t> </w:t>
      </w:r>
      <w:r w:rsidRPr="0061556D">
        <w:t>zakresie wyłączenia,</w:t>
      </w:r>
      <w:r w:rsidR="00CC785D" w:rsidRPr="0061556D">
        <w:t xml:space="preserve"> o</w:t>
      </w:r>
      <w:r w:rsidR="00CC785D">
        <w:t> </w:t>
      </w:r>
      <w:r w:rsidRPr="0061556D">
        <w:t>którym mowa</w:t>
      </w:r>
      <w:r w:rsidR="00CC785D" w:rsidRPr="0061556D">
        <w:t xml:space="preserve"> w</w:t>
      </w:r>
      <w:r w:rsidR="00CC785D">
        <w:t> ust. </w:t>
      </w:r>
      <w:r w:rsidRPr="0061556D">
        <w:t>1.</w:t>
      </w:r>
    </w:p>
    <w:p w:rsidR="00BA156C" w:rsidRPr="0061556D" w:rsidRDefault="00BA156C" w:rsidP="00BA156C">
      <w:pPr>
        <w:pStyle w:val="ROZDZODDZOZNoznaczenierozdziauluboddziau"/>
      </w:pPr>
      <w:r w:rsidRPr="0061556D">
        <w:t>Rozdział 6</w:t>
      </w:r>
    </w:p>
    <w:p w:rsidR="00BA156C" w:rsidRPr="0061556D" w:rsidRDefault="00BA156C" w:rsidP="0036155D">
      <w:pPr>
        <w:pStyle w:val="ROZDZODDZPRZEDMprzedmiotregulacjirozdziauluboddziau"/>
      </w:pPr>
      <w:r w:rsidRPr="0061556D">
        <w:t>Bufor antycykliczny</w:t>
      </w:r>
    </w:p>
    <w:p w:rsidR="00BA156C" w:rsidRPr="0061556D" w:rsidRDefault="00BA156C" w:rsidP="00BA156C">
      <w:pPr>
        <w:pStyle w:val="ARTartustawynprozporzdzenia"/>
      </w:pPr>
      <w:r w:rsidRPr="0036155D">
        <w:rPr>
          <w:rStyle w:val="Ppogrubienie"/>
        </w:rPr>
        <w:t>Art. 21.</w:t>
      </w:r>
      <w:r w:rsidR="00CC785D">
        <w:t> </w:t>
      </w:r>
      <w:r w:rsidRPr="0061556D">
        <w:t xml:space="preserve">1. Instytucja utrzymuje kwotę kapitału podstawowego </w:t>
      </w:r>
      <w:proofErr w:type="spellStart"/>
      <w:r w:rsidRPr="0061556D">
        <w:t>Tier</w:t>
      </w:r>
      <w:proofErr w:type="spellEnd"/>
      <w:r w:rsidRPr="0061556D">
        <w:t xml:space="preserve"> I, dodatkową</w:t>
      </w:r>
      <w:r w:rsidR="00CC785D" w:rsidRPr="0061556D">
        <w:t xml:space="preserve"> w</w:t>
      </w:r>
      <w:r w:rsidR="00CC785D">
        <w:t> </w:t>
      </w:r>
      <w:r w:rsidRPr="0061556D">
        <w:t>stosunku do kapitału podstaw</w:t>
      </w:r>
      <w:r w:rsidRPr="0061556D">
        <w:t>o</w:t>
      </w:r>
      <w:r w:rsidRPr="0061556D">
        <w:t xml:space="preserve">wego </w:t>
      </w:r>
      <w:proofErr w:type="spellStart"/>
      <w:r w:rsidRPr="0061556D">
        <w:t>Tier</w:t>
      </w:r>
      <w:proofErr w:type="spellEnd"/>
      <w:r w:rsidR="00CC785D" w:rsidRPr="0061556D">
        <w:t xml:space="preserve"> I</w:t>
      </w:r>
      <w:r w:rsidR="00CC785D">
        <w:t> </w:t>
      </w:r>
      <w:r w:rsidRPr="0061556D">
        <w:t>utrzymywanego na potrzeby spełniania wymogu</w:t>
      </w:r>
      <w:r w:rsidR="00CC785D" w:rsidRPr="0061556D">
        <w:t xml:space="preserve"> w</w:t>
      </w:r>
      <w:r w:rsidR="00CC785D">
        <w:t> </w:t>
      </w:r>
      <w:r w:rsidRPr="0061556D">
        <w:t>zakresie funduszy własnych,</w:t>
      </w:r>
      <w:r w:rsidR="00CC785D" w:rsidRPr="0061556D">
        <w:t xml:space="preserve"> o</w:t>
      </w:r>
      <w:r w:rsidR="00CC785D">
        <w:t> </w:t>
      </w:r>
      <w:r w:rsidRPr="0061556D">
        <w:t>którym mowa</w:t>
      </w:r>
      <w:r w:rsidR="00CC785D" w:rsidRPr="0061556D">
        <w:t xml:space="preserve"> w</w:t>
      </w:r>
      <w:r w:rsidR="00CC785D">
        <w:t> art. </w:t>
      </w:r>
      <w:r w:rsidRPr="0061556D">
        <w:t>9</w:t>
      </w:r>
      <w:r w:rsidR="00CC785D" w:rsidRPr="0061556D">
        <w:t>2</w:t>
      </w:r>
      <w:r w:rsidR="00CC785D">
        <w:t xml:space="preserve"> ust. </w:t>
      </w:r>
      <w:r w:rsidR="00CC785D" w:rsidRPr="0061556D">
        <w:t>1</w:t>
      </w:r>
      <w:r w:rsidR="00CC785D">
        <w:t> </w:t>
      </w:r>
      <w:r w:rsidRPr="0061556D">
        <w:t>rozporządzenia 575/2013, na poziomie łącznej kwoty ekspozycji na ryzyko obliczonej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tego rozporządzenia</w:t>
      </w:r>
      <w:r>
        <w:t>,</w:t>
      </w:r>
      <w:r w:rsidRPr="0061556D">
        <w:t xml:space="preserve"> pomnożonej przez średnią ważoną wskaźników bufora antycyklicznego obliczoną zgodnie</w:t>
      </w:r>
      <w:r w:rsidR="00CC785D" w:rsidRPr="0061556D">
        <w:t xml:space="preserve"> z</w:t>
      </w:r>
      <w:r w:rsidR="00CC785D">
        <w:t> ust. </w:t>
      </w:r>
      <w:r w:rsidR="00CC785D" w:rsidRPr="0061556D">
        <w:t>4</w:t>
      </w:r>
      <w:r w:rsidR="00CC785D">
        <w:t> </w:t>
      </w:r>
      <w:r w:rsidRPr="0061556D">
        <w:t>(bufor antycykliczny specyficzny dla instytucji).</w:t>
      </w:r>
    </w:p>
    <w:p w:rsidR="00BA156C" w:rsidRPr="0061556D" w:rsidRDefault="00BA156C" w:rsidP="00BA156C">
      <w:pPr>
        <w:pStyle w:val="USTustnpkodeksu"/>
      </w:pPr>
      <w:r w:rsidRPr="0061556D">
        <w:t>2.</w:t>
      </w:r>
      <w:r w:rsidR="00CC785D">
        <w:t> </w:t>
      </w:r>
      <w:r w:rsidRPr="0061556D">
        <w:t xml:space="preserve">Instytucja utrzymuje bufor antycykliczny specyficzny dla instytucji na </w:t>
      </w:r>
      <w:r w:rsidRPr="00CC785D">
        <w:t>zasadach indywidualnej</w:t>
      </w:r>
      <w:r w:rsidR="00CC785D" w:rsidRPr="00CC785D">
        <w:t xml:space="preserve"> </w:t>
      </w:r>
      <w:r w:rsidR="00CC785D" w:rsidRPr="0061556D">
        <w:t>i</w:t>
      </w:r>
      <w:r w:rsidR="00CC785D">
        <w:t> </w:t>
      </w:r>
      <w:r w:rsidRPr="0061556D">
        <w:t>skonsolidowanej.</w:t>
      </w:r>
    </w:p>
    <w:p w:rsidR="00BA156C" w:rsidRPr="0061556D" w:rsidRDefault="00BA156C" w:rsidP="00BA156C">
      <w:pPr>
        <w:pStyle w:val="USTustnpkodeksu"/>
      </w:pPr>
      <w:r w:rsidRPr="0061556D">
        <w:t>3.</w:t>
      </w:r>
      <w:r w:rsidR="00CC785D">
        <w:t> </w:t>
      </w:r>
      <w:r w:rsidRPr="0061556D">
        <w:t xml:space="preserve">Dodatkowa kwota kapitału podstawowego </w:t>
      </w:r>
      <w:proofErr w:type="spellStart"/>
      <w:r w:rsidRPr="0061556D">
        <w:t>Tier</w:t>
      </w:r>
      <w:proofErr w:type="spellEnd"/>
      <w:r w:rsidRPr="0061556D">
        <w:t xml:space="preserve"> I,</w:t>
      </w:r>
      <w:r w:rsidR="00CC785D" w:rsidRPr="0061556D">
        <w:t xml:space="preserve"> o</w:t>
      </w:r>
      <w:r w:rsidR="00CC785D">
        <w:t> </w:t>
      </w:r>
      <w:r w:rsidRPr="0061556D">
        <w:t>której mowa</w:t>
      </w:r>
      <w:r w:rsidR="00CC785D" w:rsidRPr="0061556D">
        <w:t xml:space="preserve"> w</w:t>
      </w:r>
      <w:r w:rsidR="00CC785D">
        <w:t> ust. </w:t>
      </w:r>
      <w:r w:rsidRPr="0061556D">
        <w:t>1, nie jest jednocześnie zaliczana na poczet spełniania przez te instytucje wymogów nałożonych na podstawie</w:t>
      </w:r>
      <w:r w:rsidR="00CC785D">
        <w:t xml:space="preserve"> art. </w:t>
      </w:r>
      <w:r w:rsidRPr="0061556D">
        <w:t>1</w:t>
      </w:r>
      <w:r w:rsidR="00CC785D" w:rsidRPr="0061556D">
        <w:t>9</w:t>
      </w:r>
      <w:r w:rsidR="00CC785D">
        <w:t xml:space="preserve"> ust. </w:t>
      </w:r>
      <w:r w:rsidRPr="0061556D">
        <w:t>1</w:t>
      </w:r>
      <w:r>
        <w:t xml:space="preserve">, </w:t>
      </w:r>
      <w:r w:rsidRPr="0061556D">
        <w:t>wymogów nałożonych na podstawie</w:t>
      </w:r>
      <w:r w:rsidR="00CC785D">
        <w:t xml:space="preserve"> art. </w:t>
      </w:r>
      <w:r w:rsidRPr="0061556D">
        <w:t>9</w:t>
      </w:r>
      <w:r w:rsidR="00CC785D" w:rsidRPr="0061556D">
        <w:t>2</w:t>
      </w:r>
      <w:r w:rsidR="00CC785D">
        <w:t xml:space="preserve"> ust. </w:t>
      </w:r>
      <w:r w:rsidR="00CC785D" w:rsidRPr="0061556D">
        <w:t>1</w:t>
      </w:r>
      <w:r w:rsidR="00CC785D">
        <w:t> </w:t>
      </w:r>
      <w:r w:rsidRPr="0061556D">
        <w:t>rozporządzenia 575/201</w:t>
      </w:r>
      <w:r w:rsidR="00CC785D" w:rsidRPr="0061556D">
        <w:t>3</w:t>
      </w:r>
      <w:r w:rsidR="00CC785D">
        <w:t xml:space="preserve"> oraz</w:t>
      </w:r>
      <w:r w:rsidRPr="0061556D">
        <w:t xml:space="preserve"> wymogów nałożonych przez Komisję Nadzoru Finansowego na podstawie</w:t>
      </w:r>
      <w:r w:rsidR="00CC785D">
        <w:t xml:space="preserve"> art. </w:t>
      </w:r>
      <w:r w:rsidRPr="00CC785D">
        <w:t>13</w:t>
      </w:r>
      <w:r w:rsidR="00CC785D" w:rsidRPr="00CC785D">
        <w:t>8</w:t>
      </w:r>
      <w:r w:rsidR="00CC785D">
        <w:t xml:space="preserve"> ust. </w:t>
      </w:r>
      <w:r w:rsidR="00CC785D" w:rsidRPr="00CC785D">
        <w:t>1</w:t>
      </w:r>
      <w:r w:rsidR="00CC785D">
        <w:t xml:space="preserve"> pkt </w:t>
      </w:r>
      <w:r w:rsidRPr="00CC785D">
        <w:t>2a</w:t>
      </w:r>
      <w:r w:rsidRPr="0061556D">
        <w:t xml:space="preserve"> ustawy – Prawo bankowe oraz</w:t>
      </w:r>
      <w:r w:rsidR="00CC785D">
        <w:t xml:space="preserve"> art. </w:t>
      </w:r>
      <w:r w:rsidRPr="00CC785D">
        <w:t>110y</w:t>
      </w:r>
      <w:r w:rsidR="00CC785D">
        <w:t xml:space="preserve"> ust. </w:t>
      </w:r>
      <w:r w:rsidR="00CC785D" w:rsidRPr="00CC785D">
        <w:t>3</w:t>
      </w:r>
      <w:r w:rsidR="00CC785D">
        <w:t> </w:t>
      </w:r>
      <w:r w:rsidRPr="0061556D">
        <w:t>ustawy</w:t>
      </w:r>
      <w:r w:rsidR="00CC785D" w:rsidRPr="0061556D">
        <w:t xml:space="preserve"> z</w:t>
      </w:r>
      <w:r w:rsidR="00CC785D">
        <w:t> </w:t>
      </w:r>
      <w:r w:rsidRPr="0061556D">
        <w:t>dnia 2</w:t>
      </w:r>
      <w:r w:rsidR="00CC785D" w:rsidRPr="0061556D">
        <w:t>9</w:t>
      </w:r>
      <w:r w:rsidR="00CC785D">
        <w:t> </w:t>
      </w:r>
      <w:r w:rsidRPr="0061556D">
        <w:t>lipca 200</w:t>
      </w:r>
      <w:r w:rsidR="00CC785D" w:rsidRPr="0061556D">
        <w:t>5</w:t>
      </w:r>
      <w:r w:rsidR="00CC785D">
        <w:t> </w:t>
      </w:r>
      <w:r w:rsidRPr="0061556D">
        <w:t>r.</w:t>
      </w:r>
      <w:r w:rsidR="00CC785D" w:rsidRPr="0061556D">
        <w:t xml:space="preserve"> o</w:t>
      </w:r>
      <w:r w:rsidR="00CC785D">
        <w:t> </w:t>
      </w:r>
      <w:r w:rsidRPr="0061556D">
        <w:t>obrocie instrumentami finansowymi.</w:t>
      </w:r>
    </w:p>
    <w:p w:rsidR="00BA156C" w:rsidRPr="0061556D" w:rsidRDefault="00BA156C" w:rsidP="00BA156C">
      <w:pPr>
        <w:pStyle w:val="USTustnpkodeksu"/>
      </w:pPr>
      <w:r w:rsidRPr="0061556D">
        <w:t>4.</w:t>
      </w:r>
      <w:r w:rsidR="00CC785D">
        <w:t> </w:t>
      </w:r>
      <w:r w:rsidRPr="0061556D">
        <w:t>Do obliczania średniej ważonej wskaźników bufora antycyklicznego instytucja stosuje do wszystkich wskaźników bufora antycyklicznego łączne wymogi</w:t>
      </w:r>
      <w:r w:rsidR="00CC785D" w:rsidRPr="0061556D">
        <w:t xml:space="preserve"> w</w:t>
      </w:r>
      <w:r w:rsidR="00CC785D">
        <w:t> </w:t>
      </w:r>
      <w:r w:rsidRPr="0061556D">
        <w:t>zakresie funduszy własnych</w:t>
      </w:r>
      <w:r w:rsidR="00CC785D" w:rsidRPr="0061556D">
        <w:t xml:space="preserve"> z</w:t>
      </w:r>
      <w:r w:rsidR="00CC785D">
        <w:t> </w:t>
      </w:r>
      <w:r w:rsidRPr="0061556D">
        <w:t>tytułu ryzyka kredytowego związane</w:t>
      </w:r>
      <w:r w:rsidR="00CC785D" w:rsidRPr="0061556D">
        <w:t xml:space="preserve"> z</w:t>
      </w:r>
      <w:r w:rsidR="00CC785D">
        <w:t> </w:t>
      </w:r>
      <w:r w:rsidRPr="0061556D">
        <w:t>ekspozycjami kredytowymi</w:t>
      </w:r>
      <w:r w:rsidR="00CC785D" w:rsidRPr="0061556D">
        <w:t xml:space="preserve"> w</w:t>
      </w:r>
      <w:r w:rsidR="00CC785D">
        <w:t> </w:t>
      </w:r>
      <w:r w:rsidRPr="0061556D">
        <w:t>danym państwie członkowskim lub państwie trzecim, podzielone przez łączne wymogi</w:t>
      </w:r>
      <w:r w:rsidR="00CC785D" w:rsidRPr="0061556D">
        <w:t xml:space="preserve"> w</w:t>
      </w:r>
      <w:r w:rsidR="00CC785D">
        <w:t> </w:t>
      </w:r>
      <w:r w:rsidRPr="0061556D">
        <w:t>zakresie funduszy własnych</w:t>
      </w:r>
      <w:r w:rsidR="00CC785D" w:rsidRPr="0061556D">
        <w:t xml:space="preserve"> z</w:t>
      </w:r>
      <w:r w:rsidR="00CC785D">
        <w:t> </w:t>
      </w:r>
      <w:r w:rsidRPr="0061556D">
        <w:t>tytułu ryzyka kredytowego związanego</w:t>
      </w:r>
      <w:r w:rsidR="00CC785D" w:rsidRPr="0061556D">
        <w:t xml:space="preserve"> z</w:t>
      </w:r>
      <w:r w:rsidR="00CC785D">
        <w:t> </w:t>
      </w:r>
      <w:r w:rsidRPr="0061556D">
        <w:t>ekspozycjami kredytowymi tej instytucji.</w:t>
      </w:r>
    </w:p>
    <w:p w:rsidR="00BA156C" w:rsidRPr="00BA156C" w:rsidRDefault="00BA156C" w:rsidP="0036155D">
      <w:pPr>
        <w:pStyle w:val="USTustnpkodeksu"/>
        <w:keepNext/>
      </w:pPr>
      <w:r w:rsidRPr="0061556D">
        <w:t>5.</w:t>
      </w:r>
      <w:r w:rsidR="00CC785D">
        <w:t> </w:t>
      </w:r>
      <w:r w:rsidRPr="0061556D">
        <w:t>Ekspozycje kredytowe,</w:t>
      </w:r>
      <w:r w:rsidR="00CC785D" w:rsidRPr="0061556D">
        <w:t xml:space="preserve"> o</w:t>
      </w:r>
      <w:r w:rsidR="00CC785D">
        <w:t> </w:t>
      </w:r>
      <w:r w:rsidRPr="0061556D">
        <w:t>których mowa</w:t>
      </w:r>
      <w:r w:rsidR="00CC785D" w:rsidRPr="0061556D">
        <w:t xml:space="preserve"> w</w:t>
      </w:r>
      <w:r w:rsidR="00CC785D">
        <w:t> ust. </w:t>
      </w:r>
      <w:r w:rsidRPr="0061556D">
        <w:t>4, obejmują wszystkie kategorie ekspozycji,</w:t>
      </w:r>
      <w:r w:rsidR="00CC785D" w:rsidRPr="0061556D">
        <w:t xml:space="preserve"> z</w:t>
      </w:r>
      <w:r w:rsidR="00CC785D">
        <w:t> </w:t>
      </w:r>
      <w:r w:rsidRPr="0061556D">
        <w:t>wyjątkiem ekspoz</w:t>
      </w:r>
      <w:r w:rsidRPr="0061556D">
        <w:t>y</w:t>
      </w:r>
      <w:r w:rsidRPr="0061556D">
        <w:t>cji wymienionych</w:t>
      </w:r>
      <w:r w:rsidR="00CC785D" w:rsidRPr="0061556D">
        <w:t xml:space="preserve"> w</w:t>
      </w:r>
      <w:r w:rsidR="00CC785D">
        <w:t> art. </w:t>
      </w:r>
      <w:r w:rsidRPr="0061556D">
        <w:t>11</w:t>
      </w:r>
      <w:r w:rsidR="00CC785D" w:rsidRPr="0061556D">
        <w:t>2</w:t>
      </w:r>
      <w:r w:rsidR="00CC785D">
        <w:t xml:space="preserve"> lit. </w:t>
      </w:r>
      <w:r w:rsidRPr="0061556D">
        <w:t>a–f rozporządzenia 575/2013, jeżeli podlegają one:</w:t>
      </w:r>
    </w:p>
    <w:p w:rsidR="00BA156C" w:rsidRPr="0061556D" w:rsidRDefault="00BA156C" w:rsidP="00BA156C">
      <w:pPr>
        <w:pStyle w:val="PKTpunkt"/>
      </w:pPr>
      <w:r w:rsidRPr="0061556D">
        <w:t>1)</w:t>
      </w:r>
      <w:r w:rsidRPr="0061556D">
        <w:tab/>
        <w:t>wymogom</w:t>
      </w:r>
      <w:r w:rsidR="00CC785D" w:rsidRPr="0061556D">
        <w:t xml:space="preserve"> w</w:t>
      </w:r>
      <w:r w:rsidR="00CC785D">
        <w:t> </w:t>
      </w:r>
      <w:r w:rsidRPr="0061556D">
        <w:t>zakresie funduszy własnych</w:t>
      </w:r>
      <w:r w:rsidR="00CC785D" w:rsidRPr="0061556D">
        <w:t xml:space="preserve"> z</w:t>
      </w:r>
      <w:r w:rsidR="00CC785D">
        <w:t> </w:t>
      </w:r>
      <w:r w:rsidRPr="0061556D">
        <w:t>tytułu ryzyka kredytowego zgodnie</w:t>
      </w:r>
      <w:r w:rsidR="00CC785D" w:rsidRPr="0061556D">
        <w:t xml:space="preserve"> z</w:t>
      </w:r>
      <w:r w:rsidR="00CC785D">
        <w:t> art. </w:t>
      </w:r>
      <w:r w:rsidRPr="0061556D">
        <w:t>107–31</w:t>
      </w:r>
      <w:r w:rsidR="00CC785D" w:rsidRPr="0061556D">
        <w:t>1</w:t>
      </w:r>
      <w:r w:rsidR="00CC785D">
        <w:t> </w:t>
      </w:r>
      <w:r w:rsidRPr="0061556D">
        <w:t>rozporządzenia 575/2013;</w:t>
      </w:r>
    </w:p>
    <w:p w:rsidR="00BA156C" w:rsidRPr="0061556D" w:rsidRDefault="00BA156C" w:rsidP="00BA156C">
      <w:pPr>
        <w:pStyle w:val="PKTpunkt"/>
      </w:pPr>
      <w:r w:rsidRPr="0061556D">
        <w:t>2)</w:t>
      </w:r>
      <w:r w:rsidRPr="0061556D">
        <w:tab/>
        <w:t>wymogom</w:t>
      </w:r>
      <w:r w:rsidR="00CC785D" w:rsidRPr="0061556D">
        <w:t xml:space="preserve"> w</w:t>
      </w:r>
      <w:r w:rsidR="00CC785D">
        <w:t> </w:t>
      </w:r>
      <w:r w:rsidRPr="0061556D">
        <w:t>zakresie funduszy własnych</w:t>
      </w:r>
      <w:r w:rsidR="00CC785D" w:rsidRPr="0061556D">
        <w:t xml:space="preserve"> z</w:t>
      </w:r>
      <w:r w:rsidR="00CC785D">
        <w:t> </w:t>
      </w:r>
      <w:r w:rsidRPr="0061556D">
        <w:t>tytułu ryzyka szczególnego zgodnie</w:t>
      </w:r>
      <w:r w:rsidR="00CC785D" w:rsidRPr="0061556D">
        <w:t xml:space="preserve"> z</w:t>
      </w:r>
      <w:r w:rsidR="00CC785D">
        <w:t> art. </w:t>
      </w:r>
      <w:r w:rsidRPr="0061556D">
        <w:t>326–35</w:t>
      </w:r>
      <w:r w:rsidR="00CC785D" w:rsidRPr="0061556D">
        <w:t>0</w:t>
      </w:r>
      <w:r w:rsidR="00CC785D">
        <w:t> </w:t>
      </w:r>
      <w:r w:rsidRPr="0061556D">
        <w:t>rozporządzenia 575/201</w:t>
      </w:r>
      <w:r w:rsidR="00CC785D" w:rsidRPr="0061556D">
        <w:t>3</w:t>
      </w:r>
      <w:r w:rsidR="00CC785D">
        <w:t xml:space="preserve"> lub</w:t>
      </w:r>
      <w:r w:rsidR="00CC785D" w:rsidRPr="0061556D">
        <w:t xml:space="preserve"> z</w:t>
      </w:r>
      <w:r w:rsidR="00CC785D">
        <w:t> </w:t>
      </w:r>
      <w:r w:rsidRPr="0061556D">
        <w:t>tytułu dodatkowego ryzyka niewykonania zobowiązań</w:t>
      </w:r>
      <w:r w:rsidR="00CC785D" w:rsidRPr="0061556D">
        <w:t xml:space="preserve"> i</w:t>
      </w:r>
      <w:r w:rsidR="00CC785D">
        <w:t> </w:t>
      </w:r>
      <w:r w:rsidRPr="0061556D">
        <w:t>ryzyka migracji zgodnie</w:t>
      </w:r>
      <w:r w:rsidR="00CC785D" w:rsidRPr="0061556D">
        <w:t xml:space="preserve"> z</w:t>
      </w:r>
      <w:r w:rsidR="00CC785D">
        <w:t> art. </w:t>
      </w:r>
      <w:r w:rsidRPr="0061556D">
        <w:t>362–37</w:t>
      </w:r>
      <w:r w:rsidR="00CC785D" w:rsidRPr="0061556D">
        <w:t>7</w:t>
      </w:r>
      <w:r w:rsidR="00CC785D">
        <w:t> </w:t>
      </w:r>
      <w:r w:rsidRPr="0061556D">
        <w:t>tego rozporządzenia –</w:t>
      </w:r>
      <w:r w:rsidR="00CC785D" w:rsidRPr="0061556D">
        <w:t xml:space="preserve"> w</w:t>
      </w:r>
      <w:r w:rsidR="00CC785D">
        <w:t> </w:t>
      </w:r>
      <w:r w:rsidRPr="0061556D">
        <w:t>przypadku gdy ekspozycja dotyczy portfela handlowego;</w:t>
      </w:r>
    </w:p>
    <w:p w:rsidR="00BA156C" w:rsidRPr="0061556D" w:rsidRDefault="00BA156C" w:rsidP="00BA156C">
      <w:pPr>
        <w:pStyle w:val="PKTpunkt"/>
      </w:pPr>
      <w:r w:rsidRPr="0061556D">
        <w:t>3)</w:t>
      </w:r>
      <w:r w:rsidRPr="0061556D">
        <w:tab/>
        <w:t>wymogom</w:t>
      </w:r>
      <w:r w:rsidR="00CC785D" w:rsidRPr="0061556D">
        <w:t xml:space="preserve"> w</w:t>
      </w:r>
      <w:r w:rsidR="00CC785D">
        <w:t> </w:t>
      </w:r>
      <w:r w:rsidRPr="0061556D">
        <w:t>zakresie funduszy własnych zgodnie</w:t>
      </w:r>
      <w:r w:rsidR="00CC785D" w:rsidRPr="0061556D">
        <w:t xml:space="preserve"> z</w:t>
      </w:r>
      <w:r w:rsidR="00CC785D">
        <w:t> art. </w:t>
      </w:r>
      <w:r w:rsidRPr="0061556D">
        <w:t>242–27</w:t>
      </w:r>
      <w:r w:rsidR="00CC785D" w:rsidRPr="0061556D">
        <w:t>0</w:t>
      </w:r>
      <w:r w:rsidR="00CC785D">
        <w:t> </w:t>
      </w:r>
      <w:r w:rsidRPr="0061556D">
        <w:t>rozporządzenia 575/201</w:t>
      </w:r>
      <w:r w:rsidR="00CC785D" w:rsidRPr="0061556D">
        <w:t>3</w:t>
      </w:r>
      <w:r w:rsidR="00CC785D">
        <w:t> </w:t>
      </w:r>
      <w:r w:rsidRPr="0061556D">
        <w:t>–</w:t>
      </w:r>
      <w:r w:rsidR="00CC785D" w:rsidRPr="0061556D">
        <w:t xml:space="preserve"> w</w:t>
      </w:r>
      <w:r w:rsidR="00CC785D">
        <w:t> </w:t>
      </w:r>
      <w:r w:rsidRPr="0061556D">
        <w:t>przypadku gdy ek</w:t>
      </w:r>
      <w:r w:rsidRPr="0061556D">
        <w:t>s</w:t>
      </w:r>
      <w:r w:rsidRPr="0061556D">
        <w:t>pozycja ma charakter sekurytyzacyjny.</w:t>
      </w:r>
    </w:p>
    <w:p w:rsidR="00BA156C" w:rsidRPr="0061556D" w:rsidRDefault="00BA156C" w:rsidP="00BA156C">
      <w:pPr>
        <w:pStyle w:val="ARTartustawynprozporzdzenia"/>
      </w:pPr>
      <w:r w:rsidRPr="0036155D">
        <w:rPr>
          <w:rStyle w:val="Ppogrubienie"/>
        </w:rPr>
        <w:t>Art. 22.</w:t>
      </w:r>
      <w:r w:rsidR="00CC785D">
        <w:t> </w:t>
      </w:r>
      <w:r w:rsidRPr="0061556D">
        <w:t>1. Obowiązkiem,</w:t>
      </w:r>
      <w:r w:rsidR="00CC785D" w:rsidRPr="0061556D">
        <w:t xml:space="preserve"> o</w:t>
      </w:r>
      <w:r w:rsidR="00CC785D">
        <w:t> </w:t>
      </w:r>
      <w:r w:rsidRPr="0061556D">
        <w:t>którym mowa</w:t>
      </w:r>
      <w:r w:rsidR="00CC785D" w:rsidRPr="0061556D">
        <w:t xml:space="preserve"> w</w:t>
      </w:r>
      <w:r w:rsidR="00CC785D">
        <w:t> art. </w:t>
      </w:r>
      <w:r w:rsidRPr="0061556D">
        <w:t>2</w:t>
      </w:r>
      <w:r w:rsidR="00CC785D" w:rsidRPr="0061556D">
        <w:t>1</w:t>
      </w:r>
      <w:r w:rsidR="00CC785D">
        <w:t xml:space="preserve"> ust. </w:t>
      </w:r>
      <w:r w:rsidRPr="0061556D">
        <w:t xml:space="preserve">1, nie są objęte firmy inwestycyjne będące </w:t>
      </w:r>
      <w:proofErr w:type="spellStart"/>
      <w:r w:rsidRPr="0061556D">
        <w:t>mikroprzedsi</w:t>
      </w:r>
      <w:r w:rsidRPr="0061556D">
        <w:t>ę</w:t>
      </w:r>
      <w:r w:rsidRPr="0061556D">
        <w:t>biorcami</w:t>
      </w:r>
      <w:proofErr w:type="spellEnd"/>
      <w:r w:rsidRPr="0061556D">
        <w:t>, małymi albo średnimi przedsiębiorcami</w:t>
      </w:r>
      <w:r w:rsidR="00CC785D" w:rsidRPr="0061556D">
        <w:t xml:space="preserve"> w</w:t>
      </w:r>
      <w:r w:rsidR="00CC785D">
        <w:t> </w:t>
      </w:r>
      <w:r w:rsidRPr="0061556D">
        <w:t>rozumieniu ustawy</w:t>
      </w:r>
      <w:r w:rsidR="00CC785D" w:rsidRPr="0061556D">
        <w:t xml:space="preserve"> o</w:t>
      </w:r>
      <w:r w:rsidR="00CC785D">
        <w:t> </w:t>
      </w:r>
      <w:r w:rsidRPr="0061556D">
        <w:t>swobodzie działalności gospodarczej.</w:t>
      </w:r>
    </w:p>
    <w:p w:rsidR="00BA156C" w:rsidRPr="0061556D" w:rsidRDefault="00BA156C" w:rsidP="00BA156C">
      <w:pPr>
        <w:pStyle w:val="USTustnpkodeksu"/>
      </w:pPr>
      <w:r w:rsidRPr="0061556D">
        <w:t>2.</w:t>
      </w:r>
      <w:r w:rsidR="00CC785D">
        <w:t> </w:t>
      </w:r>
      <w:r w:rsidRPr="0061556D">
        <w:t>Komitet informuje Komisję Europejską, Europejską Radę do spraw Ryzyka Systemowego, Europejski Urząd Na</w:t>
      </w:r>
      <w:r w:rsidRPr="0061556D">
        <w:t>d</w:t>
      </w:r>
      <w:r w:rsidRPr="0061556D">
        <w:t>zoru Bankowego oraz organy właściwe</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zainteresowanych państw członko</w:t>
      </w:r>
      <w:r w:rsidRPr="0061556D">
        <w:t>w</w:t>
      </w:r>
      <w:r w:rsidRPr="0061556D">
        <w:t>skich</w:t>
      </w:r>
      <w:r w:rsidR="00CC785D" w:rsidRPr="0061556D">
        <w:t xml:space="preserve"> o</w:t>
      </w:r>
      <w:r w:rsidR="00CC785D">
        <w:t> </w:t>
      </w:r>
      <w:r w:rsidRPr="0061556D">
        <w:t>zakresie wyłączenia,</w:t>
      </w:r>
      <w:r w:rsidR="00CC785D" w:rsidRPr="0061556D">
        <w:t xml:space="preserve"> o</w:t>
      </w:r>
      <w:r w:rsidR="00CC785D">
        <w:t> </w:t>
      </w:r>
      <w:r w:rsidRPr="0061556D">
        <w:t>którym mowa</w:t>
      </w:r>
      <w:r w:rsidR="00CC785D" w:rsidRPr="0061556D">
        <w:t xml:space="preserve"> w</w:t>
      </w:r>
      <w:r w:rsidR="00CC785D">
        <w:t> ust. </w:t>
      </w:r>
      <w:r w:rsidRPr="0061556D">
        <w:t>1.</w:t>
      </w:r>
    </w:p>
    <w:p w:rsidR="00BA156C" w:rsidRPr="0061556D" w:rsidRDefault="00BA156C" w:rsidP="00BA156C">
      <w:pPr>
        <w:pStyle w:val="ARTartustawynprozporzdzenia"/>
      </w:pPr>
      <w:r w:rsidRPr="0036155D">
        <w:rPr>
          <w:rStyle w:val="Ppogrubienie"/>
        </w:rPr>
        <w:t>Art. 23.</w:t>
      </w:r>
      <w:r w:rsidR="00CC785D">
        <w:t> </w:t>
      </w:r>
      <w:r w:rsidRPr="0061556D">
        <w:t>1. Komitet oblicza co kwartał wartość odniesienia wskaźnika bufora antycyklicznego. Wartość odniesienia stanowi zmienna, która odzwierciedla cykl kredytowy</w:t>
      </w:r>
      <w:r w:rsidR="00CC785D" w:rsidRPr="0061556D">
        <w:t xml:space="preserve"> i</w:t>
      </w:r>
      <w:r w:rsidR="00CC785D">
        <w:t> </w:t>
      </w:r>
      <w:r w:rsidRPr="0061556D">
        <w:t>ryzyko związane</w:t>
      </w:r>
      <w:r w:rsidR="00CC785D" w:rsidRPr="0061556D">
        <w:t xml:space="preserve"> z</w:t>
      </w:r>
      <w:r w:rsidR="00CC785D">
        <w:t> </w:t>
      </w:r>
      <w:r w:rsidRPr="0061556D">
        <w:t>nadmiernym wzrostem akcji kredytowej</w:t>
      </w:r>
      <w:r w:rsidR="00CC785D" w:rsidRPr="0061556D">
        <w:t xml:space="preserve"> w</w:t>
      </w:r>
      <w:r w:rsidR="00CC785D">
        <w:t> </w:t>
      </w:r>
      <w:r w:rsidRPr="0061556D">
        <w:t>gospodarce narodowej,</w:t>
      </w:r>
      <w:r w:rsidR="00CC785D" w:rsidRPr="0061556D">
        <w:t xml:space="preserve"> z</w:t>
      </w:r>
      <w:r w:rsidR="00CC785D">
        <w:t> </w:t>
      </w:r>
      <w:r w:rsidRPr="0061556D">
        <w:t>uwzględnieniem specyfiki polskiej gospodarki</w:t>
      </w:r>
      <w:r w:rsidR="00CC785D" w:rsidRPr="0061556D">
        <w:t xml:space="preserve"> i</w:t>
      </w:r>
      <w:r w:rsidR="00CC785D">
        <w:t> </w:t>
      </w:r>
      <w:r w:rsidRPr="0061556D">
        <w:t>jej systemu finansowego.</w:t>
      </w:r>
    </w:p>
    <w:p w:rsidR="00BA156C" w:rsidRPr="00BA156C" w:rsidRDefault="00BA156C" w:rsidP="0036155D">
      <w:pPr>
        <w:pStyle w:val="USTustnpkodeksu"/>
        <w:keepNext/>
      </w:pPr>
      <w:r w:rsidRPr="0061556D">
        <w:t>2.</w:t>
      </w:r>
      <w:r w:rsidR="00CC785D">
        <w:t> </w:t>
      </w:r>
      <w:r w:rsidRPr="0061556D">
        <w:t>Wartość odniesienia opiera się na wskaźniku odchylenia od długoterminowej tendencji zmiany wskaźnika kred</w:t>
      </w:r>
      <w:r w:rsidRPr="0061556D">
        <w:t>y</w:t>
      </w:r>
      <w:r w:rsidRPr="0061556D">
        <w:t xml:space="preserve">tów do </w:t>
      </w:r>
      <w:r w:rsidRPr="00CC785D">
        <w:t>produktu krajowego brutto (PKB)</w:t>
      </w:r>
      <w:r w:rsidR="00CC785D" w:rsidRPr="00BA156C">
        <w:t xml:space="preserve"> i</w:t>
      </w:r>
      <w:r w:rsidR="00CC785D">
        <w:t> </w:t>
      </w:r>
      <w:r w:rsidRPr="00BA156C">
        <w:t>uwzględnia</w:t>
      </w:r>
      <w:r w:rsidR="00CC785D" w:rsidRPr="00BA156C">
        <w:t xml:space="preserve"> w</w:t>
      </w:r>
      <w:r w:rsidR="00CC785D">
        <w:t> </w:t>
      </w:r>
      <w:r w:rsidRPr="00BA156C">
        <w:t>szczególności:</w:t>
      </w:r>
    </w:p>
    <w:p w:rsidR="00BA156C" w:rsidRPr="0061556D" w:rsidRDefault="00BA156C" w:rsidP="00BA156C">
      <w:pPr>
        <w:pStyle w:val="PKTpunkt"/>
      </w:pPr>
      <w:r w:rsidRPr="0061556D">
        <w:t>1)</w:t>
      </w:r>
      <w:r w:rsidRPr="0061556D">
        <w:tab/>
        <w:t>wskaźnik wzrostu akcji kredytowej na terytorium Rzeczypospolitej Polskiej,</w:t>
      </w:r>
      <w:r w:rsidR="00CC785D" w:rsidRPr="0061556D">
        <w:t xml:space="preserve"> w</w:t>
      </w:r>
      <w:r w:rsidR="00CC785D">
        <w:t> </w:t>
      </w:r>
      <w:r w:rsidRPr="0061556D">
        <w:t>tym wskaźnik odzwierciedlający zmiany dotyczące wskaźnika kredytów udzielonych na terytorium Rzeczypospolitej Polskiej do PKB;</w:t>
      </w:r>
    </w:p>
    <w:p w:rsidR="00BA156C" w:rsidRPr="0061556D" w:rsidRDefault="00BA156C" w:rsidP="00BA156C">
      <w:pPr>
        <w:pStyle w:val="PKTpunkt"/>
      </w:pPr>
      <w:r w:rsidRPr="0061556D">
        <w:t>2)</w:t>
      </w:r>
      <w:r w:rsidRPr="0061556D">
        <w:tab/>
        <w:t xml:space="preserve">zalecenia Europejskiej Rady </w:t>
      </w:r>
      <w:r w:rsidRPr="00CC785D">
        <w:t>do spraw</w:t>
      </w:r>
      <w:r w:rsidRPr="0061556D">
        <w:t xml:space="preserve"> Ryzyka Systemowego dotyczące ustalania wskaźnika bufora antycyklicznego, wydane na podstawie</w:t>
      </w:r>
      <w:r w:rsidR="00CC785D">
        <w:t xml:space="preserve"> art. </w:t>
      </w:r>
      <w:r w:rsidRPr="0061556D">
        <w:t>1</w:t>
      </w:r>
      <w:r w:rsidR="00CC785D" w:rsidRPr="0061556D">
        <w:t>6</w:t>
      </w:r>
      <w:r w:rsidR="00CC785D">
        <w:t> </w:t>
      </w:r>
      <w:r w:rsidRPr="0061556D">
        <w:t>rozporządzenia 1092/2010.</w:t>
      </w:r>
    </w:p>
    <w:p w:rsidR="00BA156C" w:rsidRPr="0061556D" w:rsidRDefault="00BA156C" w:rsidP="00BA156C">
      <w:pPr>
        <w:pStyle w:val="ARTartustawynprozporzdzenia"/>
      </w:pPr>
      <w:r w:rsidRPr="0036155D">
        <w:rPr>
          <w:rStyle w:val="Ppogrubienie"/>
        </w:rPr>
        <w:t>Art. 24.</w:t>
      </w:r>
      <w:r w:rsidR="00CC785D">
        <w:t> </w:t>
      </w:r>
      <w:r w:rsidRPr="0061556D">
        <w:t xml:space="preserve">1. Wskaźnik bufora antycyklicznego jest określony jako </w:t>
      </w:r>
      <w:r w:rsidR="00CC785D" w:rsidRPr="0061556D">
        <w:t>0</w:t>
      </w:r>
      <w:r w:rsidR="00CC785D">
        <w:t xml:space="preserve"> albo</w:t>
      </w:r>
      <w:r w:rsidRPr="0061556D">
        <w:t xml:space="preserve"> 0,2</w:t>
      </w:r>
      <w:r w:rsidR="00CC785D" w:rsidRPr="0061556D">
        <w:t>5</w:t>
      </w:r>
      <w:r w:rsidR="00CC785D">
        <w:t> </w:t>
      </w:r>
      <w:r w:rsidRPr="0061556D">
        <w:t>punktu procentowego lub wielokrotność 0,2</w:t>
      </w:r>
      <w:r w:rsidR="00CC785D" w:rsidRPr="0061556D">
        <w:t>5</w:t>
      </w:r>
      <w:r w:rsidR="00CC785D">
        <w:t> </w:t>
      </w:r>
      <w:r w:rsidRPr="0061556D">
        <w:t>punktu procentowego</w:t>
      </w:r>
      <w:r w:rsidR="00CC785D" w:rsidRPr="0061556D">
        <w:t xml:space="preserve"> i</w:t>
      </w:r>
      <w:r w:rsidR="00CC785D">
        <w:t> </w:t>
      </w:r>
      <w:r w:rsidRPr="0061556D">
        <w:t xml:space="preserve">może wynosić od </w:t>
      </w:r>
      <w:r w:rsidR="00CC785D" w:rsidRPr="0061556D">
        <w:t>0</w:t>
      </w:r>
      <w:r w:rsidR="00CC785D">
        <w:t> </w:t>
      </w:r>
      <w:r w:rsidRPr="0061556D">
        <w:t>do 2,5% łącznej kwoty ekspozycji na ryzyko instytucji, które posiadają ekspozycje kredytowe na terytorium Rzeczypospolitej Polskiej, obliczonej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rozporządzenia 575/2013.</w:t>
      </w:r>
      <w:r w:rsidR="00CC785D" w:rsidRPr="0061556D">
        <w:t xml:space="preserve"> W</w:t>
      </w:r>
      <w:r w:rsidR="00CC785D">
        <w:t> </w:t>
      </w:r>
      <w:r w:rsidRPr="0061556D">
        <w:t>uzasadnionych przypadkach wskaźnik bufora antycyklicznego może przekraczać 2,5%.</w:t>
      </w:r>
    </w:p>
    <w:p w:rsidR="00BA156C" w:rsidRPr="0061556D" w:rsidRDefault="00BA156C" w:rsidP="00BA156C">
      <w:pPr>
        <w:pStyle w:val="USTustnpkodeksu"/>
      </w:pPr>
      <w:r w:rsidRPr="0061556D">
        <w:t>2.</w:t>
      </w:r>
      <w:r w:rsidR="00CC785D">
        <w:t> </w:t>
      </w:r>
      <w:r w:rsidRPr="0061556D">
        <w:t xml:space="preserve">Minister właściwy do spraw instytucji finansowych ocenia co kwartał </w:t>
      </w:r>
      <w:r w:rsidRPr="00CC785D">
        <w:t>wysokość</w:t>
      </w:r>
      <w:r w:rsidRPr="0061556D">
        <w:t xml:space="preserve"> wskaźnika bufora antycykliczn</w:t>
      </w:r>
      <w:r w:rsidRPr="0061556D">
        <w:t>e</w:t>
      </w:r>
      <w:r w:rsidRPr="0061556D">
        <w:t>go, biorąc pod uwagę rekomendację Komitetu.</w:t>
      </w:r>
    </w:p>
    <w:p w:rsidR="00BA156C" w:rsidRPr="00BA156C" w:rsidRDefault="00BA156C" w:rsidP="0036155D">
      <w:pPr>
        <w:pStyle w:val="USTustnpkodeksu"/>
        <w:keepNext/>
      </w:pPr>
      <w:r w:rsidRPr="0061556D">
        <w:t>3.</w:t>
      </w:r>
      <w:r w:rsidR="00CC785D">
        <w:t> </w:t>
      </w:r>
      <w:r w:rsidRPr="0061556D">
        <w:t>Minister właściwy do spraw instytucji finansowych określi,</w:t>
      </w:r>
      <w:r w:rsidR="00CC785D" w:rsidRPr="0061556D">
        <w:t xml:space="preserve"> w</w:t>
      </w:r>
      <w:r w:rsidR="00CC785D">
        <w:t> </w:t>
      </w:r>
      <w:r w:rsidRPr="0061556D">
        <w:t>drodze rozporządzenia:</w:t>
      </w:r>
    </w:p>
    <w:p w:rsidR="00BA156C" w:rsidRPr="0061556D" w:rsidRDefault="00BA156C" w:rsidP="00BA156C">
      <w:pPr>
        <w:pStyle w:val="PKTpunkt"/>
      </w:pPr>
      <w:r w:rsidRPr="0061556D">
        <w:t>1)</w:t>
      </w:r>
      <w:r w:rsidRPr="0061556D">
        <w:tab/>
        <w:t>wskaźnik bufora antycyklicznego;</w:t>
      </w:r>
    </w:p>
    <w:p w:rsidR="00BA156C" w:rsidRPr="0061556D" w:rsidRDefault="00BA156C" w:rsidP="00BA156C">
      <w:pPr>
        <w:pStyle w:val="PKTpunkt"/>
      </w:pPr>
      <w:r w:rsidRPr="0061556D">
        <w:t>2)</w:t>
      </w:r>
      <w:r w:rsidRPr="0061556D">
        <w:tab/>
        <w:t>dzień, od którego instytucje stosują ten wskaźnik –</w:t>
      </w:r>
      <w:r w:rsidR="00CC785D" w:rsidRPr="0061556D">
        <w:t xml:space="preserve"> w</w:t>
      </w:r>
      <w:r w:rsidR="00CC785D">
        <w:t> </w:t>
      </w:r>
      <w:r w:rsidRPr="0061556D">
        <w:t>przypadku gdy wskaźnik bufora antycyklicznego jest podwy</w:t>
      </w:r>
      <w:r w:rsidRPr="0061556D">
        <w:t>ż</w:t>
      </w:r>
      <w:r w:rsidRPr="0061556D">
        <w:t xml:space="preserve">szany; dzień ten ustala się na </w:t>
      </w:r>
      <w:r w:rsidRPr="00CC785D">
        <w:t>pierwszy</w:t>
      </w:r>
      <w:r w:rsidRPr="0061556D">
        <w:t xml:space="preserve"> </w:t>
      </w:r>
      <w:r w:rsidRPr="00CC785D">
        <w:t>dzień po upływie</w:t>
      </w:r>
      <w:r w:rsidRPr="0061556D">
        <w:t xml:space="preserve"> 1</w:t>
      </w:r>
      <w:r w:rsidR="00CC785D" w:rsidRPr="0061556D">
        <w:t>2</w:t>
      </w:r>
      <w:r w:rsidR="00CC785D">
        <w:t> </w:t>
      </w:r>
      <w:r w:rsidRPr="0061556D">
        <w:t>miesięcy od dnia ogłoszenia rozporządzenia, chyba że wyjątkowe okoliczności uzasadniają określenie krótszego terminu.</w:t>
      </w:r>
    </w:p>
    <w:p w:rsidR="00BA156C" w:rsidRPr="00BA156C" w:rsidRDefault="00BA156C" w:rsidP="0036155D">
      <w:pPr>
        <w:pStyle w:val="USTustnpkodeksu"/>
        <w:keepNext/>
      </w:pPr>
      <w:r w:rsidRPr="0061556D">
        <w:t>4.</w:t>
      </w:r>
      <w:r w:rsidR="00CC785D">
        <w:t> </w:t>
      </w:r>
      <w:r w:rsidRPr="0061556D">
        <w:t>Wydając rozporządzenie,</w:t>
      </w:r>
      <w:r w:rsidR="00CC785D" w:rsidRPr="0061556D">
        <w:t xml:space="preserve"> o</w:t>
      </w:r>
      <w:r w:rsidR="00CC785D">
        <w:t> </w:t>
      </w:r>
      <w:r w:rsidRPr="0061556D">
        <w:t>którym mowa</w:t>
      </w:r>
      <w:r w:rsidR="00CC785D" w:rsidRPr="0061556D">
        <w:t xml:space="preserve"> w</w:t>
      </w:r>
      <w:r w:rsidR="00CC785D">
        <w:t> ust. </w:t>
      </w:r>
      <w:r w:rsidRPr="0061556D">
        <w:t>3, minister właściwy do spraw instytucji finansowych bierze pod uwagę:</w:t>
      </w:r>
    </w:p>
    <w:p w:rsidR="00BA156C" w:rsidRPr="0061556D" w:rsidRDefault="00BA156C" w:rsidP="00BA156C">
      <w:pPr>
        <w:pStyle w:val="PKTpunkt"/>
      </w:pPr>
      <w:r w:rsidRPr="0061556D">
        <w:t>1)</w:t>
      </w:r>
      <w:r w:rsidRPr="0061556D">
        <w:tab/>
        <w:t>rekomendację Komitetu dotyczącą wysokości wskaźnika bufora antycyklicznego;</w:t>
      </w:r>
    </w:p>
    <w:p w:rsidR="00BA156C" w:rsidRPr="0061556D" w:rsidRDefault="00BA156C" w:rsidP="00BA156C">
      <w:pPr>
        <w:pStyle w:val="PKTpunkt"/>
      </w:pPr>
      <w:r w:rsidRPr="0061556D">
        <w:t>2)</w:t>
      </w:r>
      <w:r w:rsidR="00CC785D">
        <w:tab/>
      </w:r>
      <w:r w:rsidRPr="0061556D">
        <w:t>wartość odniesienia,</w:t>
      </w:r>
      <w:r w:rsidR="00CC785D" w:rsidRPr="0061556D">
        <w:t xml:space="preserve"> o</w:t>
      </w:r>
      <w:r w:rsidR="00CC785D">
        <w:t> </w:t>
      </w:r>
      <w:r w:rsidRPr="0061556D">
        <w:t>której mowa</w:t>
      </w:r>
      <w:r w:rsidR="00CC785D" w:rsidRPr="0061556D">
        <w:t xml:space="preserve"> w</w:t>
      </w:r>
      <w:r w:rsidR="00CC785D">
        <w:t> art. </w:t>
      </w:r>
      <w:r w:rsidRPr="0061556D">
        <w:t>23;</w:t>
      </w:r>
    </w:p>
    <w:p w:rsidR="00BA156C" w:rsidRPr="0061556D" w:rsidRDefault="00BA156C" w:rsidP="00BA156C">
      <w:pPr>
        <w:pStyle w:val="PKTpunkt"/>
      </w:pPr>
      <w:r w:rsidRPr="0061556D">
        <w:t>3)</w:t>
      </w:r>
      <w:r w:rsidRPr="0061556D">
        <w:tab/>
        <w:t>zalecenia Europejskiej Rady do spraw Ryzyka Systemowego dotyczące ustalania wskaźnika bufora antycyklicznego, wydane na podstawie</w:t>
      </w:r>
      <w:r w:rsidR="00CC785D">
        <w:t xml:space="preserve"> art. </w:t>
      </w:r>
      <w:r w:rsidRPr="0061556D">
        <w:t>1</w:t>
      </w:r>
      <w:r w:rsidR="00CC785D" w:rsidRPr="0061556D">
        <w:t>6</w:t>
      </w:r>
      <w:r w:rsidR="00CC785D">
        <w:t> </w:t>
      </w:r>
      <w:r w:rsidRPr="0061556D">
        <w:t>rozporządzenia 1092/2010;</w:t>
      </w:r>
    </w:p>
    <w:p w:rsidR="00BA156C" w:rsidRPr="0061556D" w:rsidRDefault="00BA156C" w:rsidP="00BA156C">
      <w:pPr>
        <w:pStyle w:val="PKTpunkt"/>
      </w:pPr>
      <w:r w:rsidRPr="0061556D">
        <w:t>4)</w:t>
      </w:r>
      <w:r w:rsidRPr="0061556D">
        <w:tab/>
        <w:t>inne zmienne istotne</w:t>
      </w:r>
      <w:r w:rsidR="00CC785D" w:rsidRPr="0061556D">
        <w:t xml:space="preserve"> z</w:t>
      </w:r>
      <w:r w:rsidR="00CC785D">
        <w:t> </w:t>
      </w:r>
      <w:r w:rsidRPr="0061556D">
        <w:t xml:space="preserve">punktu widzenia reagowania </w:t>
      </w:r>
      <w:r w:rsidRPr="00CC785D">
        <w:t>na cykliczne</w:t>
      </w:r>
      <w:r w:rsidRPr="0061556D">
        <w:t xml:space="preserve"> ryzyko systemowe;</w:t>
      </w:r>
    </w:p>
    <w:p w:rsidR="00BA156C" w:rsidRPr="00CC785D" w:rsidRDefault="00BA156C" w:rsidP="00BA156C">
      <w:pPr>
        <w:pStyle w:val="PKTpunkt"/>
      </w:pPr>
      <w:r w:rsidRPr="0061556D">
        <w:t>5)</w:t>
      </w:r>
      <w:r w:rsidRPr="0061556D">
        <w:tab/>
        <w:t>wynik oceny kwartalnej,</w:t>
      </w:r>
      <w:r w:rsidR="00CC785D" w:rsidRPr="0061556D">
        <w:t xml:space="preserve"> o</w:t>
      </w:r>
      <w:r w:rsidR="00CC785D">
        <w:t> </w:t>
      </w:r>
      <w:r w:rsidRPr="0061556D">
        <w:t>której mowa</w:t>
      </w:r>
      <w:r w:rsidR="00CC785D" w:rsidRPr="0061556D">
        <w:t xml:space="preserve"> w</w:t>
      </w:r>
      <w:r w:rsidR="00CC785D">
        <w:t> ust. </w:t>
      </w:r>
      <w:r w:rsidRPr="0061556D">
        <w:t>2, oraz konieczność właściwego reagowania na cykliczne ryzyko sy</w:t>
      </w:r>
      <w:r w:rsidRPr="0061556D">
        <w:t>s</w:t>
      </w:r>
      <w:r w:rsidRPr="0061556D">
        <w:t>temowe.</w:t>
      </w:r>
    </w:p>
    <w:p w:rsidR="00BA156C" w:rsidRPr="00BA156C" w:rsidRDefault="00BA156C" w:rsidP="0036155D">
      <w:pPr>
        <w:pStyle w:val="ARTartustawynprozporzdzenia"/>
        <w:keepNext/>
      </w:pPr>
      <w:r w:rsidRPr="0036155D">
        <w:rPr>
          <w:rStyle w:val="Ppogrubienie"/>
        </w:rPr>
        <w:t>Art. 25.</w:t>
      </w:r>
      <w:r w:rsidR="00CC785D">
        <w:t> </w:t>
      </w:r>
      <w:r w:rsidRPr="00BA156C">
        <w:t>1. Komitet zamieszcza co kwartał informacje</w:t>
      </w:r>
      <w:r w:rsidR="00CC785D" w:rsidRPr="00BA156C">
        <w:t xml:space="preserve"> o</w:t>
      </w:r>
      <w:r w:rsidR="00CC785D">
        <w:t> </w:t>
      </w:r>
      <w:r w:rsidRPr="00BA156C">
        <w:t>wskaźniku bufora antycyklicznego na stronie internetowej Narodowego Banku Polskiego,</w:t>
      </w:r>
      <w:r w:rsidR="00CC785D" w:rsidRPr="00BA156C">
        <w:t xml:space="preserve"> w</w:t>
      </w:r>
      <w:r w:rsidR="00CC785D">
        <w:t> </w:t>
      </w:r>
      <w:r w:rsidRPr="00BA156C">
        <w:t>tym informacje o:</w:t>
      </w:r>
    </w:p>
    <w:p w:rsidR="00BA156C" w:rsidRPr="0061556D" w:rsidRDefault="00BA156C" w:rsidP="00BA156C">
      <w:pPr>
        <w:pStyle w:val="PKTpunkt"/>
      </w:pPr>
      <w:r w:rsidRPr="0061556D">
        <w:t>1)</w:t>
      </w:r>
      <w:r w:rsidRPr="0061556D">
        <w:tab/>
        <w:t>wysokości obowiązującego wskaźnika bufora antycyklicznego;</w:t>
      </w:r>
    </w:p>
    <w:p w:rsidR="00BA156C" w:rsidRPr="0061556D" w:rsidRDefault="00BA156C" w:rsidP="00BA156C">
      <w:pPr>
        <w:pStyle w:val="PKTpunkt"/>
      </w:pPr>
      <w:r w:rsidRPr="0061556D">
        <w:t>2)</w:t>
      </w:r>
      <w:r w:rsidRPr="0061556D">
        <w:tab/>
        <w:t>wartości odniesienia dotyczącej wskaźnika bufora antycyklicznego;</w:t>
      </w:r>
    </w:p>
    <w:p w:rsidR="00BA156C" w:rsidRPr="0061556D" w:rsidRDefault="00BA156C" w:rsidP="00BA156C">
      <w:pPr>
        <w:pStyle w:val="PKTpunkt"/>
      </w:pPr>
      <w:r w:rsidRPr="0061556D">
        <w:t>3)</w:t>
      </w:r>
      <w:r w:rsidRPr="0061556D">
        <w:tab/>
        <w:t>wskaźniku kredytów do PKB,</w:t>
      </w:r>
      <w:r w:rsidR="00CC785D" w:rsidRPr="0061556D">
        <w:t xml:space="preserve"> o</w:t>
      </w:r>
      <w:r w:rsidR="00CC785D">
        <w:t> </w:t>
      </w:r>
      <w:r w:rsidRPr="0061556D">
        <w:t>którym mowa</w:t>
      </w:r>
      <w:r w:rsidR="00CC785D" w:rsidRPr="0061556D">
        <w:t xml:space="preserve"> w</w:t>
      </w:r>
      <w:r w:rsidR="00CC785D">
        <w:t> art. </w:t>
      </w:r>
      <w:r w:rsidRPr="0061556D">
        <w:t>2</w:t>
      </w:r>
      <w:r w:rsidR="00CC785D" w:rsidRPr="0061556D">
        <w:t>3</w:t>
      </w:r>
      <w:r w:rsidR="00CC785D">
        <w:t xml:space="preserve"> ust. </w:t>
      </w:r>
      <w:r w:rsidRPr="0061556D">
        <w:t>2;</w:t>
      </w:r>
    </w:p>
    <w:p w:rsidR="00BA156C" w:rsidRPr="0061556D" w:rsidRDefault="00BA156C" w:rsidP="00BA156C">
      <w:pPr>
        <w:pStyle w:val="PKTpunkt"/>
      </w:pPr>
      <w:r w:rsidRPr="0061556D">
        <w:t>4)</w:t>
      </w:r>
      <w:r w:rsidRPr="0061556D">
        <w:tab/>
        <w:t xml:space="preserve">dniu, od którego instytucje stosują podwyższony wskaźnik </w:t>
      </w:r>
      <w:r>
        <w:t>–</w:t>
      </w:r>
      <w:r w:rsidR="00CC785D">
        <w:t xml:space="preserve"> </w:t>
      </w:r>
      <w:r w:rsidR="00CC785D" w:rsidRPr="0061556D">
        <w:t>w</w:t>
      </w:r>
      <w:r w:rsidR="00CC785D">
        <w:t> </w:t>
      </w:r>
      <w:r w:rsidRPr="0061556D">
        <w:t>przypadku podwyższenia ws</w:t>
      </w:r>
      <w:r>
        <w:t>kaźnika bufora antyc</w:t>
      </w:r>
      <w:r>
        <w:t>y</w:t>
      </w:r>
      <w:r>
        <w:t>klicznego</w:t>
      </w:r>
      <w:r w:rsidRPr="0061556D">
        <w:t>;</w:t>
      </w:r>
    </w:p>
    <w:p w:rsidR="00BA156C" w:rsidRPr="0061556D" w:rsidRDefault="00BA156C" w:rsidP="00BA156C">
      <w:pPr>
        <w:pStyle w:val="PKTpunkt"/>
      </w:pPr>
      <w:r w:rsidRPr="0061556D">
        <w:t>5)</w:t>
      </w:r>
      <w:r w:rsidRPr="0061556D">
        <w:tab/>
        <w:t>przewidywanym okresie obowiązywania obniżonego wskaźnika</w:t>
      </w:r>
      <w:r>
        <w:t xml:space="preserve"> –</w:t>
      </w:r>
      <w:r w:rsidR="00CC785D">
        <w:t xml:space="preserve"> </w:t>
      </w:r>
      <w:r w:rsidR="00CC785D" w:rsidRPr="0061556D">
        <w:t>w</w:t>
      </w:r>
      <w:r w:rsidR="00CC785D">
        <w:t> </w:t>
      </w:r>
      <w:r w:rsidRPr="0061556D">
        <w:t>przypadku obniżenia wsk</w:t>
      </w:r>
      <w:r>
        <w:t>aźnika bufora antyc</w:t>
      </w:r>
      <w:r>
        <w:t>y</w:t>
      </w:r>
      <w:r>
        <w:t>klicznego</w:t>
      </w:r>
      <w:r w:rsidRPr="0061556D">
        <w:t>.</w:t>
      </w:r>
    </w:p>
    <w:p w:rsidR="00BA156C" w:rsidRPr="0061556D" w:rsidRDefault="00BA156C" w:rsidP="00BA156C">
      <w:pPr>
        <w:pStyle w:val="USTustnpkodeksu"/>
      </w:pPr>
      <w:r w:rsidRPr="0061556D">
        <w:t>2.</w:t>
      </w:r>
      <w:r w:rsidR="00CC785D">
        <w:t> </w:t>
      </w:r>
      <w:r w:rsidRPr="0061556D">
        <w:t>Komitet przekazuje Europejskiej Radzie do spraw Ryzyka Systemowego informacje,</w:t>
      </w:r>
      <w:r w:rsidR="00CC785D" w:rsidRPr="0061556D">
        <w:t xml:space="preserve"> o</w:t>
      </w:r>
      <w:r w:rsidR="00CC785D">
        <w:t> </w:t>
      </w:r>
      <w:r w:rsidRPr="0061556D">
        <w:t>których mowa</w:t>
      </w:r>
      <w:r w:rsidR="00CC785D" w:rsidRPr="0061556D">
        <w:t xml:space="preserve"> w</w:t>
      </w:r>
      <w:r w:rsidR="00CC785D">
        <w:t> ust. </w:t>
      </w:r>
      <w:r w:rsidRPr="0061556D">
        <w:t>1.</w:t>
      </w:r>
    </w:p>
    <w:p w:rsidR="00BA156C" w:rsidRPr="0061556D" w:rsidRDefault="00BA156C" w:rsidP="00BA156C">
      <w:pPr>
        <w:pStyle w:val="ARTartustawynprozporzdzenia"/>
      </w:pPr>
      <w:r w:rsidRPr="0036155D">
        <w:rPr>
          <w:rStyle w:val="Ppogrubienie"/>
        </w:rPr>
        <w:t>Art. 26.</w:t>
      </w:r>
      <w:r w:rsidR="00CC785D">
        <w:t> </w:t>
      </w:r>
      <w:r w:rsidRPr="0061556D">
        <w:t>Instytucja stosuje do obliczenia bufora antycyklicznego specyficznego dla instytucji wskaźnik bufora ant</w:t>
      </w:r>
      <w:r w:rsidRPr="0061556D">
        <w:t>y</w:t>
      </w:r>
      <w:r w:rsidRPr="0061556D">
        <w:t>cyklicznego dla państwa członkowskiego innego niż Rzeczpospolita Polska lub państwa trzeciego na poziomie ustalonym przez organ właściwy</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tego państwa członkowskiego lub tego państwa trz</w:t>
      </w:r>
      <w:r w:rsidRPr="0061556D">
        <w:t>e</w:t>
      </w:r>
      <w:r w:rsidRPr="0061556D">
        <w:t>ciego, jeżeli ten wskaźnik został ustalony na poziomie do 2,5% łącznej kwoty ekspozycji na ryzyko obliczonej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rozporządzenia 575/2013.</w:t>
      </w:r>
      <w:r w:rsidR="00CC785D" w:rsidRPr="0061556D">
        <w:t xml:space="preserve"> W</w:t>
      </w:r>
      <w:r w:rsidR="00CC785D">
        <w:t> </w:t>
      </w:r>
      <w:r w:rsidRPr="0061556D">
        <w:t>przypadku gdy minister właściwy do spraw instytucji finansowych określi wskaźnik bufora antycyklicznego zgodnie</w:t>
      </w:r>
      <w:r w:rsidR="00CC785D" w:rsidRPr="0061556D">
        <w:t xml:space="preserve"> z</w:t>
      </w:r>
      <w:r w:rsidR="00CC785D">
        <w:t> art. </w:t>
      </w:r>
      <w:r w:rsidRPr="0061556D">
        <w:t>2</w:t>
      </w:r>
      <w:r w:rsidR="00CC785D" w:rsidRPr="0061556D">
        <w:t>9</w:t>
      </w:r>
      <w:r w:rsidR="00CC785D">
        <w:t xml:space="preserve"> ust. </w:t>
      </w:r>
      <w:r w:rsidRPr="0061556D">
        <w:t>2, instytucja stosuje ten wskaźnik.</w:t>
      </w:r>
    </w:p>
    <w:p w:rsidR="00BA156C" w:rsidRPr="0061556D" w:rsidRDefault="00BA156C" w:rsidP="00BA156C">
      <w:pPr>
        <w:pStyle w:val="ARTartustawynprozporzdzenia"/>
      </w:pPr>
      <w:r w:rsidRPr="0036155D">
        <w:rPr>
          <w:rStyle w:val="Ppogrubienie"/>
        </w:rPr>
        <w:t>Art. 27.</w:t>
      </w:r>
      <w:r w:rsidR="00CC785D">
        <w:t> </w:t>
      </w:r>
      <w:r w:rsidRPr="0061556D">
        <w:t>1.</w:t>
      </w:r>
      <w:r w:rsidR="00CC785D" w:rsidRPr="0061556D">
        <w:t xml:space="preserve"> W</w:t>
      </w:r>
      <w:r w:rsidR="00CC785D">
        <w:t> </w:t>
      </w:r>
      <w:r w:rsidRPr="0061556D">
        <w:t>przypadku gdy organ właściwy</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państwa członkowskiego innego niż Rzeczpospolita Polska lub państwa trzeciego ustalił wskaźnik bufora antycyklicznego dla tego państwa na poziomie powyżej 2,5%, instytucja stosuje do obliczenia bufora antycyklicznego specyficznego dla instytucji wskaźnik określony zgodnie</w:t>
      </w:r>
      <w:r w:rsidR="00CC785D" w:rsidRPr="0061556D">
        <w:t xml:space="preserve"> z</w:t>
      </w:r>
      <w:r w:rsidR="00CC785D">
        <w:t> ust. </w:t>
      </w:r>
      <w:r w:rsidRPr="0061556D">
        <w:t>3.</w:t>
      </w:r>
    </w:p>
    <w:p w:rsidR="00BA156C" w:rsidRPr="00BA156C" w:rsidRDefault="00BA156C" w:rsidP="0036155D">
      <w:pPr>
        <w:pStyle w:val="USTustnpkodeksu"/>
        <w:keepNext/>
      </w:pPr>
      <w:r w:rsidRPr="00CC785D">
        <w:t>2.</w:t>
      </w:r>
      <w:r w:rsidR="00CC785D">
        <w:t> </w:t>
      </w:r>
      <w:r w:rsidR="00CC785D" w:rsidRPr="00CC785D">
        <w:t>W</w:t>
      </w:r>
      <w:r w:rsidR="00CC785D">
        <w:t> </w:t>
      </w:r>
      <w:r w:rsidRPr="00CC785D">
        <w:t xml:space="preserve">przypadku </w:t>
      </w:r>
      <w:r w:rsidRPr="00BA156C">
        <w:t>gdy minister właściwy do spraw instytucji finansowych:</w:t>
      </w:r>
    </w:p>
    <w:p w:rsidR="00BA156C" w:rsidRPr="0061556D" w:rsidRDefault="00BA156C" w:rsidP="00BA156C">
      <w:pPr>
        <w:pStyle w:val="PKTpunkt"/>
      </w:pPr>
      <w:r w:rsidRPr="0061556D">
        <w:t>1)</w:t>
      </w:r>
      <w:r w:rsidRPr="0061556D">
        <w:tab/>
        <w:t>nie określi wskaźnika bufora antycyklicznego zgodnie</w:t>
      </w:r>
      <w:r w:rsidR="00CC785D" w:rsidRPr="0061556D">
        <w:t xml:space="preserve"> z</w:t>
      </w:r>
      <w:r w:rsidR="00CC785D">
        <w:t> ust. </w:t>
      </w:r>
      <w:r w:rsidR="00CC785D" w:rsidRPr="0061556D">
        <w:t>3</w:t>
      </w:r>
      <w:r w:rsidR="00CC785D">
        <w:t> </w:t>
      </w:r>
      <w:r w:rsidRPr="0061556D">
        <w:t>– instytucja dla ekspozycji na ryzyko</w:t>
      </w:r>
      <w:r w:rsidR="00CC785D" w:rsidRPr="0061556D">
        <w:t xml:space="preserve"> w</w:t>
      </w:r>
      <w:r w:rsidR="00CC785D">
        <w:t> </w:t>
      </w:r>
      <w:r w:rsidRPr="0061556D">
        <w:t>tym innym państwie niż Rzeczpospolita Polska stosuje wskaźnik na poziomie 2,5%;</w:t>
      </w:r>
    </w:p>
    <w:p w:rsidR="00BA156C" w:rsidRPr="0061556D" w:rsidRDefault="00BA156C" w:rsidP="00BA156C">
      <w:pPr>
        <w:pStyle w:val="PKTpunkt"/>
      </w:pPr>
      <w:r w:rsidRPr="0061556D">
        <w:t>2)</w:t>
      </w:r>
      <w:r w:rsidRPr="0061556D">
        <w:tab/>
        <w:t>określi wskaźnik bufora antycyklicznego zgodnie</w:t>
      </w:r>
      <w:r w:rsidR="00CC785D" w:rsidRPr="0061556D">
        <w:t xml:space="preserve"> z</w:t>
      </w:r>
      <w:r w:rsidR="00CC785D">
        <w:t> art. </w:t>
      </w:r>
      <w:r w:rsidRPr="0061556D">
        <w:t>3</w:t>
      </w:r>
      <w:r w:rsidR="00CC785D" w:rsidRPr="0061556D">
        <w:t>0</w:t>
      </w:r>
      <w:r w:rsidR="00CC785D">
        <w:t xml:space="preserve"> ust. </w:t>
      </w:r>
      <w:r w:rsidR="00CC785D" w:rsidRPr="0061556D">
        <w:t>2</w:t>
      </w:r>
      <w:r w:rsidR="00CC785D">
        <w:t> </w:t>
      </w:r>
      <w:r w:rsidRPr="0061556D">
        <w:t>– instytucja stosuje ten wskaźnik.</w:t>
      </w:r>
    </w:p>
    <w:p w:rsidR="00BA156C" w:rsidRPr="00BA156C" w:rsidRDefault="00BA156C" w:rsidP="0036155D">
      <w:pPr>
        <w:pStyle w:val="USTustnpkodeksu"/>
        <w:keepNext/>
      </w:pPr>
      <w:r w:rsidRPr="0061556D">
        <w:t>3</w:t>
      </w:r>
      <w:r w:rsidRPr="00BA156C">
        <w:t>.</w:t>
      </w:r>
      <w:r w:rsidR="00CC785D">
        <w:t> </w:t>
      </w:r>
      <w:r w:rsidRPr="00BA156C">
        <w:t>Minister właściwy do spraw instytucji finansowych może określić,</w:t>
      </w:r>
      <w:r w:rsidR="00CC785D" w:rsidRPr="00BA156C">
        <w:t xml:space="preserve"> w</w:t>
      </w:r>
      <w:r w:rsidR="00CC785D">
        <w:t> </w:t>
      </w:r>
      <w:r w:rsidRPr="00BA156C">
        <w:t>drodze rozporządzenia:</w:t>
      </w:r>
    </w:p>
    <w:p w:rsidR="00BA156C" w:rsidRPr="0061556D" w:rsidRDefault="00BA156C" w:rsidP="00BA156C">
      <w:pPr>
        <w:pStyle w:val="PKTpunkt"/>
      </w:pPr>
      <w:r w:rsidRPr="0061556D">
        <w:t>1)</w:t>
      </w:r>
      <w:r w:rsidRPr="0061556D">
        <w:tab/>
        <w:t>wysokość wskaźnika bufora antycyklicznego ustalonego</w:t>
      </w:r>
      <w:r w:rsidR="00CC785D" w:rsidRPr="0061556D">
        <w:t xml:space="preserve"> w</w:t>
      </w:r>
      <w:r w:rsidR="00CC785D">
        <w:t> </w:t>
      </w:r>
      <w:r w:rsidRPr="0061556D">
        <w:t>państwie członkowskim innym niż Rzeczpospolita Polska lub państwie trzecim dla tego państwa członkowskiego lub tego państwa trzeciego na poziomie powyżej 2,5% łącznej kwoty ekspozycji na ryzyko, obliczonej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rozporządzenia 575/2013;</w:t>
      </w:r>
    </w:p>
    <w:p w:rsidR="00BA156C" w:rsidRPr="0061556D" w:rsidRDefault="00BA156C" w:rsidP="00BA156C">
      <w:pPr>
        <w:pStyle w:val="PKTpunkt"/>
      </w:pPr>
      <w:r w:rsidRPr="0061556D">
        <w:t>2)</w:t>
      </w:r>
      <w:r w:rsidRPr="0061556D">
        <w:tab/>
        <w:t xml:space="preserve">dzień, od którego instytucja stosuje ten wskaźnik; dzień ten ustala się na </w:t>
      </w:r>
      <w:r w:rsidRPr="00CC785D">
        <w:t>pierwszy</w:t>
      </w:r>
      <w:r w:rsidRPr="0061556D">
        <w:t xml:space="preserve"> </w:t>
      </w:r>
      <w:r w:rsidRPr="00CC785D">
        <w:t>dzień po upływie</w:t>
      </w:r>
      <w:r w:rsidRPr="0061556D">
        <w:t xml:space="preserve"> 1</w:t>
      </w:r>
      <w:r w:rsidR="00CC785D" w:rsidRPr="0061556D">
        <w:t>2</w:t>
      </w:r>
      <w:r w:rsidR="00CC785D">
        <w:t> </w:t>
      </w:r>
      <w:r w:rsidRPr="0061556D">
        <w:t>miesięcy od dnia ogłoszenia rozporządzenia, chyba że wyjątkowe okoliczności uzasadniają określenie krótszego terminu.</w:t>
      </w:r>
    </w:p>
    <w:p w:rsidR="00BA156C" w:rsidRPr="00BA156C" w:rsidRDefault="00BA156C" w:rsidP="0036155D">
      <w:pPr>
        <w:pStyle w:val="USTustnpkodeksu"/>
        <w:keepNext/>
      </w:pPr>
      <w:r w:rsidRPr="0061556D">
        <w:t>4</w:t>
      </w:r>
      <w:r w:rsidRPr="00BA156C">
        <w:t>.</w:t>
      </w:r>
      <w:r w:rsidR="00CC785D">
        <w:t> </w:t>
      </w:r>
      <w:r w:rsidRPr="00BA156C">
        <w:t>Wydając rozporządzenie,</w:t>
      </w:r>
      <w:r w:rsidR="00CC785D" w:rsidRPr="00BA156C">
        <w:t xml:space="preserve"> o</w:t>
      </w:r>
      <w:r w:rsidR="00CC785D">
        <w:t> </w:t>
      </w:r>
      <w:r w:rsidRPr="00BA156C">
        <w:t>którym mowa</w:t>
      </w:r>
      <w:r w:rsidR="00CC785D" w:rsidRPr="00BA156C">
        <w:t xml:space="preserve"> w</w:t>
      </w:r>
      <w:r w:rsidR="00CC785D">
        <w:t> ust. </w:t>
      </w:r>
      <w:r w:rsidRPr="00BA156C">
        <w:t>3, minister właściwy do spraw instytucji finansowych bierze pod uwagę:</w:t>
      </w:r>
    </w:p>
    <w:p w:rsidR="00BA156C" w:rsidRPr="0061556D" w:rsidRDefault="00BA156C" w:rsidP="00BA156C">
      <w:pPr>
        <w:pStyle w:val="PKTpunkt"/>
      </w:pPr>
      <w:r w:rsidRPr="0061556D">
        <w:t>1)</w:t>
      </w:r>
      <w:r w:rsidRPr="0061556D">
        <w:tab/>
        <w:t>rekomendację Komitetu dotyczącą uznania wysokości wskaźnika bufora antycyklicznego, ustalonego</w:t>
      </w:r>
      <w:r w:rsidR="00CC785D" w:rsidRPr="0061556D">
        <w:t xml:space="preserve"> w</w:t>
      </w:r>
      <w:r w:rsidR="00CC785D">
        <w:t> </w:t>
      </w:r>
      <w:r w:rsidRPr="0061556D">
        <w:t>państwie członkowskim innym niż Rzeczpospolita Polska lub państwie trzecim dla tego innego państwa, na poziomie powyżej 2,5% łącznej kwoty ekspozycji na ryzyko, obliczonej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rozporządzenia 575/2013;</w:t>
      </w:r>
    </w:p>
    <w:p w:rsidR="00BA156C" w:rsidRPr="0061556D" w:rsidRDefault="00BA156C" w:rsidP="00BA156C">
      <w:pPr>
        <w:pStyle w:val="PKTpunkt"/>
      </w:pPr>
      <w:r w:rsidRPr="0061556D">
        <w:t>2)</w:t>
      </w:r>
      <w:r w:rsidRPr="0061556D">
        <w:tab/>
        <w:t>zalecenia Europejskiej Rady do spraw Ryzyka Systemowego dotyczące ustalania wskaźnika bufora antycyklicznego, wydane na podstawie</w:t>
      </w:r>
      <w:r w:rsidR="00CC785D">
        <w:t xml:space="preserve"> art. </w:t>
      </w:r>
      <w:r w:rsidRPr="0061556D">
        <w:t>1</w:t>
      </w:r>
      <w:r w:rsidR="00CC785D" w:rsidRPr="0061556D">
        <w:t>6</w:t>
      </w:r>
      <w:r w:rsidR="00CC785D">
        <w:t> </w:t>
      </w:r>
      <w:r w:rsidRPr="0061556D">
        <w:t>rozporządzenia 1092/2010.</w:t>
      </w:r>
    </w:p>
    <w:p w:rsidR="00BA156C" w:rsidRPr="00BA156C" w:rsidRDefault="00BA156C" w:rsidP="0036155D">
      <w:pPr>
        <w:pStyle w:val="ARTartustawynprozporzdzenia"/>
        <w:keepNext/>
      </w:pPr>
      <w:r w:rsidRPr="0036155D">
        <w:rPr>
          <w:rStyle w:val="Ppogrubienie"/>
        </w:rPr>
        <w:t>Art. 28.</w:t>
      </w:r>
      <w:r w:rsidR="00CC785D">
        <w:t> </w:t>
      </w:r>
      <w:r w:rsidRPr="00BA156C">
        <w:t>Komitet zamieszcza informacje</w:t>
      </w:r>
      <w:r w:rsidR="00CC785D" w:rsidRPr="00BA156C">
        <w:t xml:space="preserve"> o</w:t>
      </w:r>
      <w:r w:rsidR="00CC785D">
        <w:t> </w:t>
      </w:r>
      <w:r w:rsidRPr="00BA156C">
        <w:t>wskaźniku bufora antycyklicznego,</w:t>
      </w:r>
      <w:r w:rsidR="00CC785D" w:rsidRPr="00BA156C">
        <w:t xml:space="preserve"> o</w:t>
      </w:r>
      <w:r w:rsidR="00CC785D">
        <w:t> </w:t>
      </w:r>
      <w:r w:rsidRPr="00BA156C">
        <w:t>którym mowa</w:t>
      </w:r>
      <w:r w:rsidR="00CC785D" w:rsidRPr="00BA156C">
        <w:t xml:space="preserve"> w</w:t>
      </w:r>
      <w:r w:rsidR="00CC785D">
        <w:t> art. </w:t>
      </w:r>
      <w:r w:rsidRPr="00BA156C">
        <w:t>2</w:t>
      </w:r>
      <w:r w:rsidR="00CC785D" w:rsidRPr="00BA156C">
        <w:t>7</w:t>
      </w:r>
      <w:r w:rsidR="00CC785D">
        <w:t xml:space="preserve"> ust. </w:t>
      </w:r>
      <w:r w:rsidRPr="00BA156C">
        <w:t>3, na stronie internetowej Narodowego Banku Polskiego,</w:t>
      </w:r>
      <w:r w:rsidR="00CC785D" w:rsidRPr="00BA156C">
        <w:t xml:space="preserve"> w</w:t>
      </w:r>
      <w:r w:rsidR="00CC785D">
        <w:t> </w:t>
      </w:r>
      <w:r w:rsidRPr="00BA156C">
        <w:t>tym informacje o:</w:t>
      </w:r>
    </w:p>
    <w:p w:rsidR="00BA156C" w:rsidRPr="0061556D" w:rsidRDefault="00BA156C" w:rsidP="00BA156C">
      <w:pPr>
        <w:pStyle w:val="PKTpunkt"/>
      </w:pPr>
      <w:r w:rsidRPr="0061556D">
        <w:t>1)</w:t>
      </w:r>
      <w:r w:rsidRPr="0061556D">
        <w:tab/>
        <w:t>wysokości obowiązującego wskaźnika bufora antycyklicznego;</w:t>
      </w:r>
    </w:p>
    <w:p w:rsidR="00BA156C" w:rsidRPr="0061556D" w:rsidRDefault="00BA156C" w:rsidP="00BA156C">
      <w:pPr>
        <w:pStyle w:val="PKTpunkt"/>
      </w:pPr>
      <w:r w:rsidRPr="0061556D">
        <w:t>2)</w:t>
      </w:r>
      <w:r w:rsidRPr="0061556D">
        <w:tab/>
        <w:t>państwie członkowskim lub państwie trzecim, do których ten wskaźnik ma zastosowanie;</w:t>
      </w:r>
    </w:p>
    <w:p w:rsidR="00BA156C" w:rsidRPr="0061556D" w:rsidRDefault="00BA156C" w:rsidP="00BA156C">
      <w:pPr>
        <w:pStyle w:val="PKTpunkt"/>
      </w:pPr>
      <w:r w:rsidRPr="0061556D">
        <w:t>3)</w:t>
      </w:r>
      <w:r w:rsidRPr="0061556D">
        <w:tab/>
        <w:t>dniu, od którego instytucje stosują ten wskaźnik.</w:t>
      </w:r>
    </w:p>
    <w:p w:rsidR="00BA156C" w:rsidRPr="0061556D" w:rsidRDefault="00BA156C" w:rsidP="00BA156C">
      <w:pPr>
        <w:pStyle w:val="ARTartustawynprozporzdzenia"/>
      </w:pPr>
      <w:r w:rsidRPr="0036155D">
        <w:rPr>
          <w:rStyle w:val="Ppogrubienie"/>
        </w:rPr>
        <w:t>Art. 29.</w:t>
      </w:r>
      <w:r w:rsidR="00CC785D">
        <w:t> </w:t>
      </w:r>
      <w:r w:rsidRPr="0061556D">
        <w:t>1. Jeżeli organ właściwy</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państwa trzeciego nie ustalił lub nie opublikował wskaźnika bufora antycyklicznego dla tego państwa trzeciego,</w:t>
      </w:r>
      <w:r w:rsidR="00CC785D" w:rsidRPr="0061556D">
        <w:t xml:space="preserve"> w</w:t>
      </w:r>
      <w:r w:rsidR="00CC785D">
        <w:t> </w:t>
      </w:r>
      <w:r w:rsidRPr="0061556D">
        <w:t>którym co najmniej jedna instytucja posiada ekspozycje kredytowe, instytucja stosuje do obliczenia bufora antycyklicznego specyficznego dla instytucji wskaźnik bufora antycyklicznego określony zgodnie</w:t>
      </w:r>
      <w:r w:rsidR="00CC785D" w:rsidRPr="0061556D">
        <w:t xml:space="preserve"> z</w:t>
      </w:r>
      <w:r w:rsidR="00CC785D">
        <w:t> ust. </w:t>
      </w:r>
      <w:r w:rsidRPr="0061556D">
        <w:t>2.</w:t>
      </w:r>
    </w:p>
    <w:p w:rsidR="00BA156C" w:rsidRPr="00BA156C" w:rsidRDefault="00BA156C" w:rsidP="0036155D">
      <w:pPr>
        <w:pStyle w:val="USTustnpkodeksu"/>
        <w:keepNext/>
      </w:pPr>
      <w:r w:rsidRPr="0061556D">
        <w:t>2.</w:t>
      </w:r>
      <w:r w:rsidR="00CC785D">
        <w:t> </w:t>
      </w:r>
      <w:r w:rsidRPr="0061556D">
        <w:t>Minister właściwy do spraw instytucji finansowych może określić,</w:t>
      </w:r>
      <w:r w:rsidR="00CC785D" w:rsidRPr="0061556D">
        <w:t xml:space="preserve"> w</w:t>
      </w:r>
      <w:r w:rsidR="00CC785D">
        <w:t> </w:t>
      </w:r>
      <w:r w:rsidRPr="0061556D">
        <w:t>drodze rozporządzenia:</w:t>
      </w:r>
    </w:p>
    <w:p w:rsidR="00BA156C" w:rsidRPr="0061556D" w:rsidRDefault="00BA156C" w:rsidP="00BA156C">
      <w:pPr>
        <w:pStyle w:val="PKTpunkt"/>
      </w:pPr>
      <w:r w:rsidRPr="0061556D">
        <w:t>1)</w:t>
      </w:r>
      <w:r w:rsidRPr="0061556D">
        <w:tab/>
        <w:t xml:space="preserve">wskaźnik bufora antycyklicznego dla państwa trzeciego, </w:t>
      </w:r>
      <w:r w:rsidRPr="00CC785D">
        <w:t>które nie ustaliło lub nie opublikowało</w:t>
      </w:r>
      <w:r w:rsidRPr="0061556D">
        <w:t xml:space="preserve"> tego wskaźnika;</w:t>
      </w:r>
    </w:p>
    <w:p w:rsidR="00BA156C" w:rsidRPr="0061556D" w:rsidRDefault="00BA156C" w:rsidP="00BA156C">
      <w:pPr>
        <w:pStyle w:val="PKTpunkt"/>
      </w:pPr>
      <w:r w:rsidRPr="0061556D">
        <w:t>2)</w:t>
      </w:r>
      <w:r w:rsidRPr="0061556D">
        <w:tab/>
        <w:t xml:space="preserve">dzień, od którego instytucja stosuje ten wskaźnik; dzień ten ustala się na </w:t>
      </w:r>
      <w:r w:rsidRPr="00CC785D">
        <w:t>pierwszy</w:t>
      </w:r>
      <w:r w:rsidRPr="0061556D">
        <w:t xml:space="preserve"> </w:t>
      </w:r>
      <w:r w:rsidRPr="00CC785D">
        <w:t>dzień po upływie</w:t>
      </w:r>
      <w:r w:rsidRPr="0061556D">
        <w:t xml:space="preserve"> 1</w:t>
      </w:r>
      <w:r w:rsidR="00CC785D" w:rsidRPr="0061556D">
        <w:t>2</w:t>
      </w:r>
      <w:r w:rsidR="00CC785D">
        <w:t> </w:t>
      </w:r>
      <w:r w:rsidRPr="0061556D">
        <w:t>miesięcy od dnia ogłoszenia rozporządzenia, chyba że wyjątkowe okoliczności uzasadniają określenie krótszego terminu.</w:t>
      </w:r>
    </w:p>
    <w:p w:rsidR="00BA156C" w:rsidRPr="00BA156C" w:rsidRDefault="00BA156C" w:rsidP="0036155D">
      <w:pPr>
        <w:pStyle w:val="USTustnpkodeksu"/>
        <w:keepNext/>
      </w:pPr>
      <w:r w:rsidRPr="0061556D">
        <w:t>3.</w:t>
      </w:r>
      <w:r w:rsidR="00CC785D">
        <w:t> </w:t>
      </w:r>
      <w:r w:rsidRPr="0061556D">
        <w:t>Wydając rozporządzenie,</w:t>
      </w:r>
      <w:r w:rsidR="00CC785D" w:rsidRPr="0061556D">
        <w:t xml:space="preserve"> o</w:t>
      </w:r>
      <w:r w:rsidR="00CC785D">
        <w:t> </w:t>
      </w:r>
      <w:r w:rsidRPr="0061556D">
        <w:t>którym mowa</w:t>
      </w:r>
      <w:r w:rsidR="00CC785D" w:rsidRPr="0061556D">
        <w:t xml:space="preserve"> w</w:t>
      </w:r>
      <w:r w:rsidR="00CC785D">
        <w:t> ust. </w:t>
      </w:r>
      <w:r w:rsidRPr="0061556D">
        <w:t>2, minister właściwy do spraw instytucji finansowych bierze pod uwagę:</w:t>
      </w:r>
    </w:p>
    <w:p w:rsidR="00BA156C" w:rsidRPr="0061556D" w:rsidRDefault="00BA156C" w:rsidP="00BA156C">
      <w:pPr>
        <w:pStyle w:val="PKTpunkt"/>
      </w:pPr>
      <w:r w:rsidRPr="0061556D">
        <w:t>1)</w:t>
      </w:r>
      <w:r w:rsidRPr="0061556D">
        <w:tab/>
        <w:t xml:space="preserve">rekomendację Komitetu dotyczącą konieczności </w:t>
      </w:r>
      <w:r w:rsidRPr="00CC785D">
        <w:t>określenia wskaźnika bufora antycyklicznego oraz jego wysokości</w:t>
      </w:r>
      <w:r w:rsidRPr="0061556D">
        <w:t xml:space="preserve"> dla tego państwa trzeciego;</w:t>
      </w:r>
    </w:p>
    <w:p w:rsidR="00BA156C" w:rsidRPr="00CC785D" w:rsidRDefault="00BA156C" w:rsidP="00BA156C">
      <w:pPr>
        <w:pStyle w:val="PKTpunkt"/>
      </w:pPr>
      <w:r w:rsidRPr="0061556D">
        <w:t>2)</w:t>
      </w:r>
      <w:r w:rsidRPr="0061556D">
        <w:tab/>
        <w:t>zalecenia Europejskiej Rady do spraw Ryzyka Systemowego dotyczące ustalania wskaźnika bufora antycyklicznego, wydane na podstawie</w:t>
      </w:r>
      <w:r w:rsidR="00CC785D">
        <w:t xml:space="preserve"> art. </w:t>
      </w:r>
      <w:r w:rsidRPr="0061556D">
        <w:t>1</w:t>
      </w:r>
      <w:r w:rsidR="00CC785D" w:rsidRPr="0061556D">
        <w:t>6</w:t>
      </w:r>
      <w:r w:rsidR="00CC785D">
        <w:t> </w:t>
      </w:r>
      <w:r w:rsidRPr="0061556D">
        <w:t>rozporządzenia 1092/2010.</w:t>
      </w:r>
    </w:p>
    <w:p w:rsidR="00BA156C" w:rsidRPr="00BA156C" w:rsidRDefault="00BA156C" w:rsidP="0036155D">
      <w:pPr>
        <w:pStyle w:val="ARTartustawynprozporzdzenia"/>
        <w:keepNext/>
      </w:pPr>
      <w:r w:rsidRPr="0036155D">
        <w:rPr>
          <w:rStyle w:val="Ppogrubienie"/>
        </w:rPr>
        <w:t>Art. 30.</w:t>
      </w:r>
      <w:r w:rsidR="00CC785D">
        <w:t> </w:t>
      </w:r>
      <w:r w:rsidRPr="00BA156C">
        <w:t>1. Instytucja stosuje do obliczenia bufora antycyklicznego specyficznego dla instytucji wskaźnik bufora a</w:t>
      </w:r>
      <w:r w:rsidRPr="00BA156C">
        <w:t>n</w:t>
      </w:r>
      <w:r w:rsidRPr="00BA156C">
        <w:t>tycyklicznego określony przez ministra właściwego do spraw instytucji finansowych:</w:t>
      </w:r>
    </w:p>
    <w:p w:rsidR="00BA156C" w:rsidRPr="0061556D" w:rsidRDefault="00BA156C" w:rsidP="00BA156C">
      <w:pPr>
        <w:pStyle w:val="PKTpunkt"/>
      </w:pPr>
      <w:r w:rsidRPr="0061556D">
        <w:t>1)</w:t>
      </w:r>
      <w:r w:rsidRPr="0061556D">
        <w:tab/>
        <w:t>zgodnie</w:t>
      </w:r>
      <w:r w:rsidR="00CC785D" w:rsidRPr="0061556D">
        <w:t xml:space="preserve"> z</w:t>
      </w:r>
      <w:r w:rsidR="00CC785D">
        <w:t> ust. </w:t>
      </w:r>
      <w:r w:rsidR="00CC785D" w:rsidRPr="0061556D">
        <w:t>2</w:t>
      </w:r>
      <w:r w:rsidR="00CC785D">
        <w:t xml:space="preserve"> pkt </w:t>
      </w:r>
      <w:r w:rsidR="00CC785D" w:rsidRPr="0061556D">
        <w:t>1</w:t>
      </w:r>
      <w:r w:rsidR="00CC785D">
        <w:t> </w:t>
      </w:r>
      <w:r w:rsidRPr="0061556D">
        <w:t>–</w:t>
      </w:r>
      <w:r w:rsidR="00CC785D" w:rsidRPr="0061556D">
        <w:t xml:space="preserve"> w</w:t>
      </w:r>
      <w:r w:rsidR="00CC785D">
        <w:t> </w:t>
      </w:r>
      <w:r w:rsidRPr="0061556D">
        <w:t>przypadku gdy minister właściwy do spraw instytucji finansowych uzna, że wskaźnik b</w:t>
      </w:r>
      <w:r w:rsidRPr="0061556D">
        <w:t>u</w:t>
      </w:r>
      <w:r w:rsidRPr="0061556D">
        <w:t>fora antycyklicznego ustalony przez państwo trzecie nie jest wystarczający, aby</w:t>
      </w:r>
      <w:r w:rsidR="00CC785D" w:rsidRPr="0061556D">
        <w:t xml:space="preserve"> w</w:t>
      </w:r>
      <w:r w:rsidR="00CC785D">
        <w:t> </w:t>
      </w:r>
      <w:r w:rsidRPr="0061556D">
        <w:t>należyty sposób chronić instytucje przed ryzykiem nadmiernego wzrostu akcji kredytowej</w:t>
      </w:r>
      <w:r w:rsidR="00CC785D" w:rsidRPr="0061556D">
        <w:t xml:space="preserve"> w</w:t>
      </w:r>
      <w:r w:rsidR="00CC785D">
        <w:t> </w:t>
      </w:r>
      <w:r w:rsidRPr="0061556D">
        <w:t>tym państwie trzecim;</w:t>
      </w:r>
    </w:p>
    <w:p w:rsidR="00BA156C" w:rsidRPr="00CC785D" w:rsidRDefault="00BA156C" w:rsidP="00BA156C">
      <w:pPr>
        <w:pStyle w:val="PKTpunkt"/>
      </w:pPr>
      <w:r w:rsidRPr="0061556D">
        <w:t>2)</w:t>
      </w:r>
      <w:r w:rsidRPr="0061556D">
        <w:tab/>
        <w:t>zgodnie</w:t>
      </w:r>
      <w:r w:rsidR="00CC785D" w:rsidRPr="0061556D">
        <w:t xml:space="preserve"> z</w:t>
      </w:r>
      <w:r w:rsidR="00CC785D">
        <w:t> ust. </w:t>
      </w:r>
      <w:r w:rsidR="00CC785D" w:rsidRPr="0061556D">
        <w:t>2</w:t>
      </w:r>
      <w:r w:rsidR="00CC785D">
        <w:t xml:space="preserve"> pkt </w:t>
      </w:r>
      <w:r w:rsidRPr="0061556D">
        <w:t xml:space="preserve">2, jednak na poziomie </w:t>
      </w:r>
      <w:r>
        <w:t xml:space="preserve">nie niższym niż </w:t>
      </w:r>
      <w:r w:rsidRPr="0061556D">
        <w:t>2,5% –</w:t>
      </w:r>
      <w:r w:rsidR="00CC785D" w:rsidRPr="0061556D">
        <w:t xml:space="preserve"> w</w:t>
      </w:r>
      <w:r w:rsidR="00CC785D">
        <w:t> </w:t>
      </w:r>
      <w:r w:rsidRPr="0061556D">
        <w:t>przypadku gdy wskaźnik bufora antycykliczn</w:t>
      </w:r>
      <w:r w:rsidRPr="0061556D">
        <w:t>e</w:t>
      </w:r>
      <w:r w:rsidRPr="0061556D">
        <w:t>go dla państwa trzeciego ustalony przez organ właściwy</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tego państwa wynosi ponad 2,5% łącznej kwoty ekspozycji na ryzyko instytucji, które mają ekspozycje kredytowe</w:t>
      </w:r>
      <w:r w:rsidR="00CC785D" w:rsidRPr="0061556D">
        <w:t xml:space="preserve"> w</w:t>
      </w:r>
      <w:r w:rsidR="00CC785D">
        <w:t> </w:t>
      </w:r>
      <w:r w:rsidRPr="0061556D">
        <w:t>tym państwie trzecim.</w:t>
      </w:r>
    </w:p>
    <w:p w:rsidR="00BA156C" w:rsidRPr="00BA156C" w:rsidRDefault="00BA156C" w:rsidP="0036155D">
      <w:pPr>
        <w:pStyle w:val="USTustnpkodeksu"/>
        <w:keepNext/>
      </w:pPr>
      <w:r w:rsidRPr="0061556D">
        <w:t>2.</w:t>
      </w:r>
      <w:r w:rsidR="00CC785D">
        <w:t> </w:t>
      </w:r>
      <w:r w:rsidRPr="0061556D">
        <w:t>Minister właściwy do spraw instytucji finansowych może,</w:t>
      </w:r>
      <w:r w:rsidR="00CC785D" w:rsidRPr="0061556D">
        <w:t xml:space="preserve"> w</w:t>
      </w:r>
      <w:r w:rsidR="00CC785D">
        <w:t> </w:t>
      </w:r>
      <w:r w:rsidRPr="0061556D">
        <w:t>drodze rozporządzenia, określić:</w:t>
      </w:r>
    </w:p>
    <w:p w:rsidR="00BA156C" w:rsidRPr="0061556D" w:rsidRDefault="00BA156C" w:rsidP="00BA156C">
      <w:pPr>
        <w:pStyle w:val="PKTpunkt"/>
      </w:pPr>
      <w:r w:rsidRPr="0061556D">
        <w:t>1)</w:t>
      </w:r>
      <w:r w:rsidRPr="0061556D">
        <w:tab/>
        <w:t>wskaźnik bufora antycyklicznego dla państwa trzeciego powyżej poziomu ustalonego przez organ właściwy</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państwa trzeciego,</w:t>
      </w:r>
      <w:r w:rsidR="00CC785D" w:rsidRPr="0061556D">
        <w:t xml:space="preserve"> w</w:t>
      </w:r>
      <w:r w:rsidR="00CC785D">
        <w:t> </w:t>
      </w:r>
      <w:r w:rsidRPr="0061556D">
        <w:t>przypadku gdy uzna, że wskaźnik bufora antyc</w:t>
      </w:r>
      <w:r w:rsidRPr="0061556D">
        <w:t>y</w:t>
      </w:r>
      <w:r w:rsidRPr="0061556D">
        <w:t>klicznego ustalony przez państwo trzecie nie jest wystarczający, aby</w:t>
      </w:r>
      <w:r w:rsidR="00CC785D" w:rsidRPr="0061556D">
        <w:t xml:space="preserve"> w</w:t>
      </w:r>
      <w:r w:rsidR="00CC785D">
        <w:t> </w:t>
      </w:r>
      <w:r w:rsidRPr="0061556D">
        <w:t>należyty sposób chronić instytucje przed r</w:t>
      </w:r>
      <w:r w:rsidRPr="0061556D">
        <w:t>y</w:t>
      </w:r>
      <w:r w:rsidRPr="0061556D">
        <w:t>zykiem nadmiernego wzrostu akcji kredytowej</w:t>
      </w:r>
      <w:r w:rsidR="00CC785D" w:rsidRPr="0061556D">
        <w:t xml:space="preserve"> w</w:t>
      </w:r>
      <w:r w:rsidR="00CC785D">
        <w:t> </w:t>
      </w:r>
      <w:r w:rsidRPr="0061556D">
        <w:t>tym państwie trzecim, albo</w:t>
      </w:r>
    </w:p>
    <w:p w:rsidR="00BA156C" w:rsidRPr="0061556D" w:rsidRDefault="00BA156C" w:rsidP="00BA156C">
      <w:pPr>
        <w:pStyle w:val="PKTpunkt"/>
      </w:pPr>
      <w:r w:rsidRPr="0061556D">
        <w:t>2)</w:t>
      </w:r>
      <w:r w:rsidRPr="0061556D">
        <w:tab/>
        <w:t>wskaźnik bufora antycyklicznego dla państwa trzeciego poniżej poziomu ustalonego przez organ właściwy</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państwa trzeciego,</w:t>
      </w:r>
      <w:r w:rsidR="00CC785D" w:rsidRPr="0061556D">
        <w:t xml:space="preserve"> w</w:t>
      </w:r>
      <w:r w:rsidR="00CC785D">
        <w:t> </w:t>
      </w:r>
      <w:r w:rsidRPr="0061556D">
        <w:t>przypadku gdy ten wskaźnik wynosi ponad 2,5% łącznej kwoty ekspozycji na ryzyko instytucji, które mają ekspozycje kredytowe</w:t>
      </w:r>
      <w:r w:rsidR="00CC785D" w:rsidRPr="0061556D">
        <w:t xml:space="preserve"> w</w:t>
      </w:r>
      <w:r w:rsidR="00CC785D">
        <w:t> </w:t>
      </w:r>
      <w:r w:rsidRPr="0061556D">
        <w:t>tym państwie trzecim;</w:t>
      </w:r>
    </w:p>
    <w:p w:rsidR="00BA156C" w:rsidRPr="0061556D" w:rsidRDefault="00BA156C" w:rsidP="00BA156C">
      <w:pPr>
        <w:pStyle w:val="PKTpunkt"/>
      </w:pPr>
      <w:r w:rsidRPr="0061556D">
        <w:t>3)</w:t>
      </w:r>
      <w:r w:rsidRPr="0061556D">
        <w:tab/>
        <w:t xml:space="preserve">dzień, od którego instytucja stosuje ten wskaźnik; dzień ten ustala się na </w:t>
      </w:r>
      <w:r w:rsidRPr="00CC785D">
        <w:t>pierwszy</w:t>
      </w:r>
      <w:r w:rsidRPr="0061556D">
        <w:t xml:space="preserve"> </w:t>
      </w:r>
      <w:r w:rsidRPr="00CC785D">
        <w:t>dzień po upływie</w:t>
      </w:r>
      <w:r w:rsidRPr="0061556D">
        <w:t xml:space="preserve"> 1</w:t>
      </w:r>
      <w:r w:rsidR="00CC785D" w:rsidRPr="0061556D">
        <w:t>2</w:t>
      </w:r>
      <w:r w:rsidR="00CC785D">
        <w:t> </w:t>
      </w:r>
      <w:r w:rsidRPr="0061556D">
        <w:t>miesięcy od dnia ogłoszenia rozporządzenia, chyba że wyjątkowe okoliczności uzasadniają określenie krótszego terminu.</w:t>
      </w:r>
    </w:p>
    <w:p w:rsidR="00BA156C" w:rsidRPr="00BA156C" w:rsidRDefault="00BA156C" w:rsidP="0036155D">
      <w:pPr>
        <w:pStyle w:val="USTustnpkodeksu"/>
        <w:keepNext/>
      </w:pPr>
      <w:r w:rsidRPr="0061556D">
        <w:t>3.</w:t>
      </w:r>
      <w:r w:rsidR="00CC785D">
        <w:t> </w:t>
      </w:r>
      <w:r w:rsidRPr="0061556D">
        <w:t>Wydając rozporządzenie,</w:t>
      </w:r>
      <w:r w:rsidR="00CC785D" w:rsidRPr="0061556D">
        <w:t xml:space="preserve"> o</w:t>
      </w:r>
      <w:r w:rsidR="00CC785D">
        <w:t> </w:t>
      </w:r>
      <w:r w:rsidRPr="0061556D">
        <w:t>którym mowa</w:t>
      </w:r>
      <w:r w:rsidR="00CC785D" w:rsidRPr="0061556D">
        <w:t xml:space="preserve"> w</w:t>
      </w:r>
      <w:r w:rsidR="00CC785D">
        <w:t> ust. </w:t>
      </w:r>
      <w:r w:rsidRPr="0061556D">
        <w:t>2, minister właściwy do spraw instytucji finansowych bierze pod uwagę:</w:t>
      </w:r>
    </w:p>
    <w:p w:rsidR="00BA156C" w:rsidRPr="0061556D" w:rsidRDefault="00BA156C" w:rsidP="00BA156C">
      <w:pPr>
        <w:pStyle w:val="PKTpunkt"/>
      </w:pPr>
      <w:r w:rsidRPr="0061556D">
        <w:t>1)</w:t>
      </w:r>
      <w:r w:rsidRPr="0061556D">
        <w:tab/>
        <w:t>rekomendację Komitetu dotyczącą konieczności określenia wskaźnika bufora antycyklicznego oraz jego wysokości;</w:t>
      </w:r>
    </w:p>
    <w:p w:rsidR="00BA156C" w:rsidRPr="0061556D" w:rsidRDefault="00BA156C" w:rsidP="00BA156C">
      <w:pPr>
        <w:pStyle w:val="PKTpunkt"/>
      </w:pPr>
      <w:r w:rsidRPr="0061556D">
        <w:t>2)</w:t>
      </w:r>
      <w:r w:rsidRPr="0061556D">
        <w:tab/>
        <w:t>zalecenia Europejskiej Rady do spraw Ryzyka Systemowego dotyczące ustalania wskaźnika bufora antycyklicznego, wydane na podstawie</w:t>
      </w:r>
      <w:r w:rsidR="00CC785D">
        <w:t xml:space="preserve"> art. </w:t>
      </w:r>
      <w:r w:rsidRPr="0061556D">
        <w:t>1</w:t>
      </w:r>
      <w:r w:rsidR="00CC785D" w:rsidRPr="0061556D">
        <w:t>6</w:t>
      </w:r>
      <w:r w:rsidR="00CC785D">
        <w:t> </w:t>
      </w:r>
      <w:r w:rsidRPr="0061556D">
        <w:t>rozporządzenia 1092/2010.</w:t>
      </w:r>
    </w:p>
    <w:p w:rsidR="00BA156C" w:rsidRPr="00BA156C" w:rsidRDefault="00BA156C" w:rsidP="0036155D">
      <w:pPr>
        <w:pStyle w:val="ARTartustawynprozporzdzenia"/>
        <w:keepNext/>
      </w:pPr>
      <w:r w:rsidRPr="0036155D">
        <w:rPr>
          <w:rStyle w:val="Ppogrubienie"/>
        </w:rPr>
        <w:t>Art. 31.</w:t>
      </w:r>
      <w:r w:rsidR="00CC785D">
        <w:t> </w:t>
      </w:r>
      <w:r w:rsidRPr="00BA156C">
        <w:t>Komitet zamieszcza informacje</w:t>
      </w:r>
      <w:r w:rsidR="00CC785D" w:rsidRPr="00BA156C">
        <w:t xml:space="preserve"> o</w:t>
      </w:r>
      <w:r w:rsidR="00CC785D">
        <w:t> </w:t>
      </w:r>
      <w:r w:rsidRPr="00BA156C">
        <w:t>wskaźniku bufora antycyklicznego dla państwa trzeciego, na stronie inte</w:t>
      </w:r>
      <w:r w:rsidRPr="00BA156C">
        <w:t>r</w:t>
      </w:r>
      <w:r w:rsidRPr="00BA156C">
        <w:t>netowej Narodowego Banku Polskiego,</w:t>
      </w:r>
      <w:r w:rsidR="00CC785D" w:rsidRPr="00BA156C">
        <w:t xml:space="preserve"> w</w:t>
      </w:r>
      <w:r w:rsidR="00CC785D">
        <w:t> </w:t>
      </w:r>
      <w:r w:rsidRPr="00BA156C">
        <w:t>tym informacje o:</w:t>
      </w:r>
    </w:p>
    <w:p w:rsidR="00BA156C" w:rsidRPr="0061556D" w:rsidRDefault="00BA156C" w:rsidP="00BA156C">
      <w:pPr>
        <w:pStyle w:val="PKTpunkt"/>
      </w:pPr>
      <w:r w:rsidRPr="0061556D">
        <w:t>1)</w:t>
      </w:r>
      <w:r w:rsidRPr="0061556D">
        <w:tab/>
        <w:t>wysokości obowiązującego wskaźnika bufora antycyklicznego;</w:t>
      </w:r>
    </w:p>
    <w:p w:rsidR="00BA156C" w:rsidRPr="0061556D" w:rsidRDefault="00BA156C" w:rsidP="00BA156C">
      <w:pPr>
        <w:pStyle w:val="PKTpunkt"/>
      </w:pPr>
      <w:r w:rsidRPr="0061556D">
        <w:t>2)</w:t>
      </w:r>
      <w:r w:rsidRPr="0061556D">
        <w:tab/>
        <w:t>dniu, od którego instytucje stosują ten wskaźnik.</w:t>
      </w:r>
    </w:p>
    <w:p w:rsidR="00BA156C" w:rsidRPr="00BA156C" w:rsidRDefault="00BA156C" w:rsidP="0036155D">
      <w:pPr>
        <w:pStyle w:val="ARTartustawynprozporzdzenia"/>
        <w:keepNext/>
      </w:pPr>
      <w:r w:rsidRPr="0036155D">
        <w:rPr>
          <w:rStyle w:val="Ppogrubienie"/>
        </w:rPr>
        <w:t>Art. 32.</w:t>
      </w:r>
      <w:r w:rsidR="00CC785D">
        <w:t> </w:t>
      </w:r>
      <w:r w:rsidRPr="00BA156C">
        <w:t>1. Do obliczania średniej ważonej wskaźników bufora antycyklicznego</w:t>
      </w:r>
      <w:r w:rsidR="00CC785D" w:rsidRPr="00BA156C">
        <w:t xml:space="preserve"> w</w:t>
      </w:r>
      <w:r w:rsidR="00CC785D">
        <w:t> </w:t>
      </w:r>
      <w:r w:rsidRPr="00CC785D">
        <w:t>przypadkach,</w:t>
      </w:r>
      <w:r w:rsidR="00CC785D" w:rsidRPr="00CC785D">
        <w:t xml:space="preserve"> o</w:t>
      </w:r>
      <w:r w:rsidR="00CC785D">
        <w:t> </w:t>
      </w:r>
      <w:r w:rsidRPr="00CC785D">
        <w:t>których</w:t>
      </w:r>
      <w:r w:rsidRPr="00BA156C">
        <w:t xml:space="preserve"> mowa</w:t>
      </w:r>
      <w:r w:rsidR="00CC785D" w:rsidRPr="00BA156C">
        <w:t xml:space="preserve"> w</w:t>
      </w:r>
      <w:r w:rsidR="00CC785D">
        <w:t> art. </w:t>
      </w:r>
      <w:r w:rsidRPr="00BA156C">
        <w:t>2</w:t>
      </w:r>
      <w:r w:rsidR="00CC785D" w:rsidRPr="00BA156C">
        <w:t>7</w:t>
      </w:r>
      <w:r w:rsidR="00CC785D">
        <w:t xml:space="preserve"> ust. </w:t>
      </w:r>
      <w:r w:rsidR="00CC785D" w:rsidRPr="00BA156C">
        <w:t>1</w:t>
      </w:r>
      <w:r w:rsidR="00CC785D">
        <w:t xml:space="preserve"> i </w:t>
      </w:r>
      <w:r w:rsidRPr="00CC785D">
        <w:t>2</w:t>
      </w:r>
      <w:r w:rsidRPr="00BA156C">
        <w:t>, przyjmuje się, że:</w:t>
      </w:r>
    </w:p>
    <w:p w:rsidR="00BA156C" w:rsidRPr="0061556D" w:rsidRDefault="00BA156C" w:rsidP="00BA156C">
      <w:pPr>
        <w:pStyle w:val="PKTpunkt"/>
      </w:pPr>
      <w:r w:rsidRPr="0061556D">
        <w:t>1)</w:t>
      </w:r>
      <w:r w:rsidRPr="0061556D">
        <w:tab/>
        <w:t xml:space="preserve">wskaźnik bufora antycyklicznego </w:t>
      </w:r>
      <w:r w:rsidRPr="00CC785D">
        <w:t>dla</w:t>
      </w:r>
      <w:r w:rsidRPr="0061556D">
        <w:t xml:space="preserve"> państwa członkowskiego </w:t>
      </w:r>
      <w:r w:rsidRPr="00CC785D">
        <w:t>innego</w:t>
      </w:r>
      <w:r w:rsidRPr="0061556D">
        <w:t xml:space="preserve"> niż Rzeczpospolita Polska ma zastosowanie od dnia określonego zgodnie</w:t>
      </w:r>
      <w:r w:rsidR="00CC785D" w:rsidRPr="0061556D">
        <w:t xml:space="preserve"> z</w:t>
      </w:r>
      <w:r w:rsidR="00CC785D">
        <w:t> </w:t>
      </w:r>
      <w:r w:rsidRPr="0061556D">
        <w:t>prawem tego państwa przez organ właściwy</w:t>
      </w:r>
      <w:r w:rsidR="00CC785D" w:rsidRPr="0061556D">
        <w:t xml:space="preserve"> w</w:t>
      </w:r>
      <w:r w:rsidR="00CC785D">
        <w:t> </w:t>
      </w:r>
      <w:r w:rsidRPr="0061556D">
        <w:t xml:space="preserve">sprawach nadzoru </w:t>
      </w:r>
      <w:proofErr w:type="spellStart"/>
      <w:r w:rsidRPr="0061556D">
        <w:t>makroostrożnościow</w:t>
      </w:r>
      <w:r w:rsidRPr="0061556D">
        <w:t>e</w:t>
      </w:r>
      <w:r w:rsidRPr="0061556D">
        <w:t>go</w:t>
      </w:r>
      <w:proofErr w:type="spellEnd"/>
      <w:r w:rsidRPr="0061556D">
        <w:t xml:space="preserve"> danego państwa członkowskiego, jeżeli skutkiem takiej decyzji jest podwyższenie wskaźnika tego bufora,</w:t>
      </w:r>
    </w:p>
    <w:p w:rsidR="00BA156C" w:rsidRPr="0061556D" w:rsidRDefault="00BA156C" w:rsidP="00BA156C">
      <w:pPr>
        <w:pStyle w:val="PKTpunkt"/>
      </w:pPr>
      <w:r w:rsidRPr="0061556D">
        <w:t>2)</w:t>
      </w:r>
      <w:r w:rsidRPr="0061556D">
        <w:tab/>
        <w:t>w przypadku gdy organ właściwy</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państwa trzeciego ustalił wskaźnik bufora antycyklicznego dla tego państwa trzeciego na poziomie wyższym od dotychczasowego, znajduje on zastos</w:t>
      </w:r>
      <w:r w:rsidRPr="0061556D">
        <w:t>o</w:t>
      </w:r>
      <w:r w:rsidRPr="0061556D">
        <w:t>wanie po upływie 1</w:t>
      </w:r>
      <w:r w:rsidR="00CC785D" w:rsidRPr="0061556D">
        <w:t>2</w:t>
      </w:r>
      <w:r w:rsidR="00CC785D">
        <w:t> </w:t>
      </w:r>
      <w:r w:rsidRPr="0061556D">
        <w:t>miesięcy od dnia ogłoszenia</w:t>
      </w:r>
      <w:r w:rsidR="00CC785D" w:rsidRPr="0061556D">
        <w:t xml:space="preserve"> w</w:t>
      </w:r>
      <w:r w:rsidR="00CC785D">
        <w:t> </w:t>
      </w:r>
      <w:r w:rsidRPr="0061556D">
        <w:t>sposób przewidziany</w:t>
      </w:r>
      <w:r w:rsidR="00CC785D" w:rsidRPr="0061556D">
        <w:t xml:space="preserve"> w</w:t>
      </w:r>
      <w:r w:rsidR="00CC785D">
        <w:t> </w:t>
      </w:r>
      <w:r w:rsidRPr="0061556D">
        <w:t>prawie właściwym dla państwa trzeci</w:t>
      </w:r>
      <w:r w:rsidRPr="0061556D">
        <w:t>e</w:t>
      </w:r>
      <w:r w:rsidRPr="0061556D">
        <w:t>go, bez względu na wyznaczenie przez ten organ krótszego terminu dla instytucji zarejestrowanych</w:t>
      </w:r>
      <w:r w:rsidR="00CC785D" w:rsidRPr="0061556D">
        <w:t xml:space="preserve"> w</w:t>
      </w:r>
      <w:r w:rsidR="00CC785D">
        <w:t> </w:t>
      </w:r>
      <w:r w:rsidRPr="0061556D">
        <w:t>tym państwie,</w:t>
      </w:r>
    </w:p>
    <w:p w:rsidR="00BA156C" w:rsidRPr="0061556D" w:rsidRDefault="00BA156C" w:rsidP="0036155D">
      <w:pPr>
        <w:pStyle w:val="PKTpunkt"/>
        <w:keepNext/>
      </w:pPr>
      <w:r w:rsidRPr="0061556D">
        <w:t>3)</w:t>
      </w:r>
      <w:r w:rsidRPr="0061556D">
        <w:tab/>
        <w:t>wskaźnik bufora antycyklicznego ma zastosowanie od dnia określonego zgodnie</w:t>
      </w:r>
      <w:r w:rsidR="00CC785D" w:rsidRPr="0061556D">
        <w:t xml:space="preserve"> z</w:t>
      </w:r>
      <w:r w:rsidR="00CC785D">
        <w:t> </w:t>
      </w:r>
      <w:r w:rsidRPr="0061556D">
        <w:t>prawem państwa członkowskiego innego niż Rzeczpospolita Polska albo państwa trzeciego, jeżeli organy właściwe</w:t>
      </w:r>
      <w:r w:rsidR="00CC785D" w:rsidRPr="0061556D">
        <w:t xml:space="preserve"> w</w:t>
      </w:r>
      <w:r w:rsidR="00CC785D">
        <w:t> </w:t>
      </w:r>
      <w:r w:rsidRPr="0061556D">
        <w:t xml:space="preserve">sprawach nadzoru </w:t>
      </w:r>
      <w:proofErr w:type="spellStart"/>
      <w:r w:rsidRPr="0061556D">
        <w:t>makroostro</w:t>
      </w:r>
      <w:r w:rsidRPr="0061556D">
        <w:t>ż</w:t>
      </w:r>
      <w:r w:rsidRPr="0061556D">
        <w:t>nościowego</w:t>
      </w:r>
      <w:proofErr w:type="spellEnd"/>
      <w:r w:rsidRPr="0061556D">
        <w:t xml:space="preserve"> tego państwa ustalą wskaźnik bufora antycyklicznego na poziomie niższym od dotychczasowego</w:t>
      </w:r>
    </w:p>
    <w:p w:rsidR="00BA156C" w:rsidRPr="0061556D" w:rsidRDefault="00BA156C" w:rsidP="00BA156C">
      <w:pPr>
        <w:pStyle w:val="CZWSPPKTczwsplnapunktw"/>
      </w:pPr>
      <w:r w:rsidRPr="0061556D">
        <w:t>–</w:t>
      </w:r>
      <w:r w:rsidR="00CC785D">
        <w:t> </w:t>
      </w:r>
      <w:r w:rsidR="00CC785D" w:rsidRPr="0061556D">
        <w:t>z</w:t>
      </w:r>
      <w:r w:rsidR="00CC785D">
        <w:t> </w:t>
      </w:r>
      <w:r w:rsidRPr="0061556D">
        <w:t>zastrzeżeniem że</w:t>
      </w:r>
      <w:r w:rsidR="00CC785D" w:rsidRPr="0061556D">
        <w:t xml:space="preserve"> w</w:t>
      </w:r>
      <w:r w:rsidR="00CC785D">
        <w:t> </w:t>
      </w:r>
      <w:r w:rsidRPr="0061556D">
        <w:t>przypadku określenia wskaźnika bufora antycyklicznego</w:t>
      </w:r>
      <w:r w:rsidR="00CC785D" w:rsidRPr="0061556D">
        <w:t xml:space="preserve"> w</w:t>
      </w:r>
      <w:r w:rsidR="00CC785D">
        <w:t> </w:t>
      </w:r>
      <w:r w:rsidRPr="0061556D">
        <w:t>przepisach wydanych na podstawie</w:t>
      </w:r>
      <w:r w:rsidR="00CC785D">
        <w:t xml:space="preserve"> art. </w:t>
      </w:r>
      <w:r w:rsidRPr="0061556D">
        <w:t>2</w:t>
      </w:r>
      <w:r w:rsidR="00CC785D" w:rsidRPr="0061556D">
        <w:t>7</w:t>
      </w:r>
      <w:r w:rsidR="00CC785D">
        <w:t xml:space="preserve"> ust. </w:t>
      </w:r>
      <w:r w:rsidRPr="00CC785D">
        <w:t>3</w:t>
      </w:r>
      <w:r w:rsidRPr="0061556D">
        <w:t>,</w:t>
      </w:r>
      <w:r w:rsidR="00CC785D">
        <w:t xml:space="preserve"> art. </w:t>
      </w:r>
      <w:r w:rsidRPr="0061556D">
        <w:t>2</w:t>
      </w:r>
      <w:r w:rsidR="00CC785D" w:rsidRPr="0061556D">
        <w:t>9</w:t>
      </w:r>
      <w:r w:rsidR="00CC785D">
        <w:t xml:space="preserve"> ust. </w:t>
      </w:r>
      <w:r w:rsidR="00CC785D" w:rsidRPr="0061556D">
        <w:t>2</w:t>
      </w:r>
      <w:r w:rsidR="00CC785D">
        <w:t xml:space="preserve"> lub art. </w:t>
      </w:r>
      <w:r w:rsidRPr="0061556D">
        <w:t>3</w:t>
      </w:r>
      <w:r w:rsidR="00CC785D" w:rsidRPr="0061556D">
        <w:t>0</w:t>
      </w:r>
      <w:r w:rsidR="00CC785D">
        <w:t xml:space="preserve"> ust. </w:t>
      </w:r>
      <w:r w:rsidRPr="0061556D">
        <w:t>2, do obliczenia średniej ważonej wskaźnika bufora antycyklicznego stosuje się odpowiednio wskaźnik określony zgodnie</w:t>
      </w:r>
      <w:r w:rsidR="00CC785D" w:rsidRPr="0061556D">
        <w:t xml:space="preserve"> z</w:t>
      </w:r>
      <w:r w:rsidR="00CC785D">
        <w:t> </w:t>
      </w:r>
      <w:r w:rsidRPr="0061556D">
        <w:t>tymi przepisami.</w:t>
      </w:r>
    </w:p>
    <w:p w:rsidR="00BA156C" w:rsidRPr="0061556D" w:rsidRDefault="00BA156C" w:rsidP="00BA156C">
      <w:pPr>
        <w:pStyle w:val="USTustnpkodeksu"/>
      </w:pPr>
      <w:r w:rsidRPr="0061556D">
        <w:t>2.</w:t>
      </w:r>
      <w:r w:rsidR="00CC785D">
        <w:t> </w:t>
      </w:r>
      <w:r w:rsidRPr="0061556D">
        <w:t>Do obliczania średniej ważonej wskaźników bufora antycyklicznego obowiązujących</w:t>
      </w:r>
      <w:r w:rsidR="00CC785D" w:rsidRPr="0061556D">
        <w:t xml:space="preserve"> w</w:t>
      </w:r>
      <w:r w:rsidR="00CC785D">
        <w:t> </w:t>
      </w:r>
      <w:r w:rsidRPr="0061556D">
        <w:t>państwach członkowskich lub państwach trzecich,</w:t>
      </w:r>
      <w:r w:rsidR="00CC785D" w:rsidRPr="0061556D">
        <w:t xml:space="preserve"> w</w:t>
      </w:r>
      <w:r w:rsidR="00CC785D">
        <w:t> </w:t>
      </w:r>
      <w:r w:rsidRPr="0061556D">
        <w:t>których znajdują się ekspozycje kredytowe instytucji, instytucje określają lokalizację geogr</w:t>
      </w:r>
      <w:r w:rsidRPr="0061556D">
        <w:t>a</w:t>
      </w:r>
      <w:r w:rsidRPr="0061556D">
        <w:t xml:space="preserve">ficzną stosownej ekspozycji kredytowej </w:t>
      </w:r>
      <w:r>
        <w:t>zgodnie</w:t>
      </w:r>
      <w:r w:rsidR="00CC785D">
        <w:t xml:space="preserve"> z </w:t>
      </w:r>
      <w:r w:rsidRPr="0061556D">
        <w:t>regulacyjny</w:t>
      </w:r>
      <w:r>
        <w:t>mi</w:t>
      </w:r>
      <w:r w:rsidRPr="0061556D">
        <w:t xml:space="preserve"> standard</w:t>
      </w:r>
      <w:r>
        <w:t>ami</w:t>
      </w:r>
      <w:r w:rsidRPr="0061556D">
        <w:t xml:space="preserve"> techniczny</w:t>
      </w:r>
      <w:r>
        <w:t>mi</w:t>
      </w:r>
      <w:r w:rsidRPr="0061556D">
        <w:t xml:space="preserve"> przyjęty</w:t>
      </w:r>
      <w:r>
        <w:t>mi</w:t>
      </w:r>
      <w:r w:rsidRPr="0061556D">
        <w:t xml:space="preserve"> przez Komisję Europejską</w:t>
      </w:r>
      <w:r w:rsidR="00CC785D" w:rsidRPr="0061556D">
        <w:t xml:space="preserve"> w</w:t>
      </w:r>
      <w:r w:rsidR="00CC785D">
        <w:t> </w:t>
      </w:r>
      <w:r w:rsidRPr="0061556D">
        <w:t>trybie</w:t>
      </w:r>
      <w:r w:rsidR="00CC785D">
        <w:t xml:space="preserve"> art. </w:t>
      </w:r>
      <w:r w:rsidRPr="0061556D">
        <w:t>10–1</w:t>
      </w:r>
      <w:r w:rsidR="00CC785D" w:rsidRPr="0061556D">
        <w:t>3</w:t>
      </w:r>
      <w:r w:rsidR="00CC785D">
        <w:t> </w:t>
      </w:r>
      <w:r w:rsidRPr="0061556D">
        <w:t>rozporządzenia 1093/2010.</w:t>
      </w:r>
    </w:p>
    <w:p w:rsidR="00BA156C" w:rsidRPr="0061556D" w:rsidRDefault="00BA156C" w:rsidP="00BA156C">
      <w:pPr>
        <w:pStyle w:val="ROZDZODDZOZNoznaczenierozdziauluboddziau"/>
      </w:pPr>
      <w:r w:rsidRPr="0061556D">
        <w:t>Rozdział 7</w:t>
      </w:r>
    </w:p>
    <w:p w:rsidR="00BA156C" w:rsidRPr="0061556D" w:rsidRDefault="00BA156C" w:rsidP="0036155D">
      <w:pPr>
        <w:pStyle w:val="ROZDZODDZPRZEDMprzedmiotregulacjirozdziauluboddziau"/>
      </w:pPr>
      <w:r w:rsidRPr="0061556D">
        <w:t>Bufory instytucji</w:t>
      </w:r>
      <w:r w:rsidR="00CC785D" w:rsidRPr="0061556D">
        <w:t xml:space="preserve"> o</w:t>
      </w:r>
      <w:r w:rsidR="00CC785D">
        <w:t> </w:t>
      </w:r>
      <w:r w:rsidRPr="0061556D">
        <w:t>znaczeniu systemowym</w:t>
      </w:r>
    </w:p>
    <w:p w:rsidR="00BA156C" w:rsidRPr="0061556D" w:rsidRDefault="00BA156C" w:rsidP="00BA156C">
      <w:pPr>
        <w:pStyle w:val="ARTartustawynprozporzdzenia"/>
      </w:pPr>
      <w:r w:rsidRPr="0036155D">
        <w:rPr>
          <w:rStyle w:val="Ppogrubienie"/>
        </w:rPr>
        <w:t>Art. 33.</w:t>
      </w:r>
      <w:r w:rsidR="00CC785D">
        <w:t> </w:t>
      </w:r>
      <w:r w:rsidRPr="0061556D">
        <w:t>1. Globalną instytucją</w:t>
      </w:r>
      <w:r w:rsidR="00CC785D" w:rsidRPr="0061556D">
        <w:t xml:space="preserve"> o</w:t>
      </w:r>
      <w:r w:rsidR="00CC785D">
        <w:t> </w:t>
      </w:r>
      <w:r w:rsidRPr="0061556D">
        <w:t>znaczeniu systemowym może być unijna instytucja dominująca, unijna dominująca finansowa spółka holdingowa, unijna dominująca finansowa spółka holdingowa</w:t>
      </w:r>
      <w:r w:rsidR="00CC785D" w:rsidRPr="0061556D">
        <w:t xml:space="preserve"> o</w:t>
      </w:r>
      <w:r w:rsidR="00CC785D">
        <w:t> </w:t>
      </w:r>
      <w:r w:rsidRPr="0061556D">
        <w:t>działalności mieszanej lub instytucja.</w:t>
      </w:r>
    </w:p>
    <w:p w:rsidR="00BA156C" w:rsidRPr="0061556D" w:rsidRDefault="00BA156C" w:rsidP="00BA156C">
      <w:pPr>
        <w:pStyle w:val="USTustnpkodeksu"/>
      </w:pPr>
      <w:r w:rsidRPr="0061556D">
        <w:t>2.</w:t>
      </w:r>
      <w:r w:rsidR="00CC785D">
        <w:t> </w:t>
      </w:r>
      <w:r w:rsidRPr="0061556D">
        <w:t>Globalną instytucją</w:t>
      </w:r>
      <w:r w:rsidR="00CC785D" w:rsidRPr="0061556D">
        <w:t xml:space="preserve"> o</w:t>
      </w:r>
      <w:r w:rsidR="00CC785D">
        <w:t> </w:t>
      </w:r>
      <w:r w:rsidRPr="0061556D">
        <w:t>znaczeniu systemowym nie może być instytucja, która jest jednostką zależną unijnej instyt</w:t>
      </w:r>
      <w:r w:rsidRPr="0061556D">
        <w:t>u</w:t>
      </w:r>
      <w:r w:rsidRPr="0061556D">
        <w:t>cji dominującej, unijnej dominującej finansowej spółki holdingowej lub unijnej dominującej finansowej spółki holding</w:t>
      </w:r>
      <w:r w:rsidRPr="0061556D">
        <w:t>o</w:t>
      </w:r>
      <w:r w:rsidRPr="0061556D">
        <w:t>wej</w:t>
      </w:r>
      <w:r w:rsidR="00CC785D" w:rsidRPr="0061556D">
        <w:t xml:space="preserve"> o</w:t>
      </w:r>
      <w:r w:rsidR="00CC785D">
        <w:t> </w:t>
      </w:r>
      <w:r w:rsidRPr="0061556D">
        <w:t>działalności mieszanej.</w:t>
      </w:r>
    </w:p>
    <w:p w:rsidR="00BA156C" w:rsidRPr="0061556D" w:rsidRDefault="00BA156C" w:rsidP="00BA156C">
      <w:pPr>
        <w:pStyle w:val="ARTartustawynprozporzdzenia"/>
      </w:pPr>
      <w:r w:rsidRPr="0036155D">
        <w:rPr>
          <w:rStyle w:val="Ppogrubienie"/>
        </w:rPr>
        <w:t>Art. 34.</w:t>
      </w:r>
      <w:r w:rsidR="00CC785D">
        <w:t> </w:t>
      </w:r>
      <w:r w:rsidRPr="0061556D">
        <w:t>1. Globalna instytucja</w:t>
      </w:r>
      <w:r w:rsidR="00CC785D" w:rsidRPr="0061556D">
        <w:t xml:space="preserve"> o</w:t>
      </w:r>
      <w:r w:rsidR="00CC785D">
        <w:t> </w:t>
      </w:r>
      <w:r w:rsidRPr="0061556D">
        <w:t xml:space="preserve">znaczeniu systemowym utrzymuje kwotę kapitału podstawowego </w:t>
      </w:r>
      <w:proofErr w:type="spellStart"/>
      <w:r w:rsidRPr="0061556D">
        <w:t>Tier</w:t>
      </w:r>
      <w:proofErr w:type="spellEnd"/>
      <w:r w:rsidR="00CC785D" w:rsidRPr="0061556D">
        <w:t xml:space="preserve"> I</w:t>
      </w:r>
      <w:r w:rsidR="00CC785D">
        <w:t> </w:t>
      </w:r>
      <w:r w:rsidRPr="0061556D">
        <w:t>dodatkową</w:t>
      </w:r>
      <w:r w:rsidR="00CC785D" w:rsidRPr="0061556D">
        <w:t xml:space="preserve"> w</w:t>
      </w:r>
      <w:r w:rsidR="00CC785D">
        <w:t> </w:t>
      </w:r>
      <w:r w:rsidRPr="0061556D">
        <w:t xml:space="preserve">stosunku do kapitału podstawowego </w:t>
      </w:r>
      <w:proofErr w:type="spellStart"/>
      <w:r w:rsidRPr="0061556D">
        <w:t>Tier</w:t>
      </w:r>
      <w:proofErr w:type="spellEnd"/>
      <w:r w:rsidR="00CC785D" w:rsidRPr="0061556D">
        <w:t xml:space="preserve"> I</w:t>
      </w:r>
      <w:r w:rsidR="00CC785D">
        <w:t> </w:t>
      </w:r>
      <w:r w:rsidRPr="0061556D">
        <w:t>utrzymywanego na potrzeby spełniania wymogu</w:t>
      </w:r>
      <w:r w:rsidR="00CC785D" w:rsidRPr="0061556D">
        <w:t xml:space="preserve"> w</w:t>
      </w:r>
      <w:r w:rsidR="00CC785D">
        <w:t> </w:t>
      </w:r>
      <w:r w:rsidRPr="0061556D">
        <w:t>zakresie funduszy wł</w:t>
      </w:r>
      <w:r w:rsidRPr="0061556D">
        <w:t>a</w:t>
      </w:r>
      <w:r w:rsidRPr="0061556D">
        <w:t>snych,</w:t>
      </w:r>
      <w:r w:rsidR="00CC785D" w:rsidRPr="0061556D">
        <w:t xml:space="preserve"> o</w:t>
      </w:r>
      <w:r w:rsidR="00CC785D">
        <w:t> </w:t>
      </w:r>
      <w:r w:rsidRPr="0061556D">
        <w:t>którym mowa</w:t>
      </w:r>
      <w:r w:rsidR="00CC785D" w:rsidRPr="0061556D">
        <w:t xml:space="preserve"> w</w:t>
      </w:r>
      <w:r w:rsidR="00CC785D">
        <w:t> art. </w:t>
      </w:r>
      <w:r w:rsidRPr="0061556D">
        <w:t>9</w:t>
      </w:r>
      <w:r w:rsidR="00CC785D" w:rsidRPr="0061556D">
        <w:t>2</w:t>
      </w:r>
      <w:r w:rsidR="00CC785D">
        <w:t> </w:t>
      </w:r>
      <w:r w:rsidRPr="0061556D">
        <w:t>rozporządzenia 575/2013, na poziomie 1–3,5% łącznej kwoty ekspozycji na ryzyko obl</w:t>
      </w:r>
      <w:r w:rsidRPr="0061556D">
        <w:t>i</w:t>
      </w:r>
      <w:r w:rsidRPr="0061556D">
        <w:t>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tego rozporządzenia, zgodnie</w:t>
      </w:r>
      <w:r w:rsidR="00CC785D" w:rsidRPr="0061556D">
        <w:t xml:space="preserve"> z</w:t>
      </w:r>
      <w:r w:rsidR="00CC785D">
        <w:t> </w:t>
      </w:r>
      <w:r w:rsidRPr="0061556D">
        <w:t>kategorią, do której została przyporządkowana (bufor gl</w:t>
      </w:r>
      <w:r w:rsidRPr="0061556D">
        <w:t>o</w:t>
      </w:r>
      <w:r w:rsidRPr="0061556D">
        <w:t>balnej instytucji</w:t>
      </w:r>
      <w:r w:rsidR="00CC785D" w:rsidRPr="0061556D">
        <w:t xml:space="preserve"> o</w:t>
      </w:r>
      <w:r w:rsidR="00CC785D">
        <w:t> </w:t>
      </w:r>
      <w:r w:rsidRPr="0061556D">
        <w:t>znaczeniu systemowym).</w:t>
      </w:r>
    </w:p>
    <w:p w:rsidR="00BA156C" w:rsidRPr="0061556D" w:rsidRDefault="00BA156C" w:rsidP="00BA156C">
      <w:pPr>
        <w:pStyle w:val="USTustnpkodeksu"/>
      </w:pPr>
      <w:r w:rsidRPr="0061556D">
        <w:t>2.</w:t>
      </w:r>
      <w:r w:rsidR="00CC785D">
        <w:t> </w:t>
      </w:r>
      <w:r w:rsidRPr="0061556D">
        <w:t>Globalna instytucja</w:t>
      </w:r>
      <w:r w:rsidR="00CC785D" w:rsidRPr="0061556D">
        <w:t xml:space="preserve"> o</w:t>
      </w:r>
      <w:r w:rsidR="00CC785D">
        <w:t> </w:t>
      </w:r>
      <w:r w:rsidRPr="0061556D">
        <w:t xml:space="preserve">znaczeniu systemowym jest obowiązana utrzymywać bufor </w:t>
      </w:r>
      <w:r w:rsidRPr="00CC785D">
        <w:t>globalnej instytucji</w:t>
      </w:r>
      <w:r w:rsidR="00CC785D" w:rsidRPr="00CC785D">
        <w:t xml:space="preserve"> o</w:t>
      </w:r>
      <w:r w:rsidR="00CC785D">
        <w:t> </w:t>
      </w:r>
      <w:r w:rsidRPr="00CC785D">
        <w:t>znaczeniu systemowym</w:t>
      </w:r>
      <w:r w:rsidRPr="0061556D">
        <w:t xml:space="preserve"> na zasadzie skonsolidowanej.</w:t>
      </w:r>
    </w:p>
    <w:p w:rsidR="00BA156C" w:rsidRPr="00BA156C" w:rsidRDefault="00BA156C" w:rsidP="0036155D">
      <w:pPr>
        <w:pStyle w:val="USTustnpkodeksu"/>
        <w:keepNext/>
      </w:pPr>
      <w:r w:rsidRPr="0061556D">
        <w:t>3.</w:t>
      </w:r>
      <w:r w:rsidR="00CC785D">
        <w:t> </w:t>
      </w:r>
      <w:r w:rsidRPr="0061556D">
        <w:t>Globalna instytucja</w:t>
      </w:r>
      <w:r w:rsidR="00CC785D" w:rsidRPr="0061556D">
        <w:t xml:space="preserve"> o</w:t>
      </w:r>
      <w:r w:rsidR="00CC785D">
        <w:t> </w:t>
      </w:r>
      <w:r w:rsidRPr="0061556D">
        <w:t>znaczeniu systemowym przyporządkowana do:</w:t>
      </w:r>
    </w:p>
    <w:p w:rsidR="00BA156C" w:rsidRPr="0061556D" w:rsidRDefault="00BA156C" w:rsidP="00BA156C">
      <w:pPr>
        <w:pStyle w:val="PKTpunkt"/>
      </w:pPr>
      <w:r w:rsidRPr="0061556D">
        <w:t>1)</w:t>
      </w:r>
      <w:r w:rsidRPr="0061556D">
        <w:tab/>
        <w:t>pierwszej kategorii – utrzymuje bufor globalnej instytucji</w:t>
      </w:r>
      <w:r w:rsidR="00CC785D" w:rsidRPr="0061556D">
        <w:t xml:space="preserve"> o</w:t>
      </w:r>
      <w:r w:rsidR="00CC785D">
        <w:t> </w:t>
      </w:r>
      <w:r w:rsidRPr="0061556D">
        <w:t>znaczeniu systemowym na poziomie 1%;</w:t>
      </w:r>
    </w:p>
    <w:p w:rsidR="00BA156C" w:rsidRPr="0061556D" w:rsidRDefault="00BA156C" w:rsidP="00BA156C">
      <w:pPr>
        <w:pStyle w:val="PKTpunkt"/>
      </w:pPr>
      <w:r w:rsidRPr="0061556D">
        <w:t>2)</w:t>
      </w:r>
      <w:r w:rsidRPr="0061556D">
        <w:tab/>
        <w:t>drugiej kategorii – utrzymuje bufor globalnej instytucji</w:t>
      </w:r>
      <w:r w:rsidR="00CC785D" w:rsidRPr="0061556D">
        <w:t xml:space="preserve"> o</w:t>
      </w:r>
      <w:r w:rsidR="00CC785D">
        <w:t> </w:t>
      </w:r>
      <w:r w:rsidRPr="0061556D">
        <w:t>znaczeniu systemowym na poziomie 1,5%;</w:t>
      </w:r>
    </w:p>
    <w:p w:rsidR="00BA156C" w:rsidRPr="0061556D" w:rsidRDefault="00BA156C" w:rsidP="00BA156C">
      <w:pPr>
        <w:pStyle w:val="PKTpunkt"/>
      </w:pPr>
      <w:r w:rsidRPr="0061556D">
        <w:t>3)</w:t>
      </w:r>
      <w:r w:rsidRPr="0061556D">
        <w:tab/>
        <w:t>trzeciej kategorii – utrzymuje bufor globalnej instytucji</w:t>
      </w:r>
      <w:r w:rsidR="00CC785D" w:rsidRPr="0061556D">
        <w:t xml:space="preserve"> o</w:t>
      </w:r>
      <w:r w:rsidR="00CC785D">
        <w:t> </w:t>
      </w:r>
      <w:r w:rsidRPr="0061556D">
        <w:t>znaczeniu systemowym na poziomie 2%;</w:t>
      </w:r>
    </w:p>
    <w:p w:rsidR="00BA156C" w:rsidRPr="0061556D" w:rsidRDefault="00BA156C" w:rsidP="00BA156C">
      <w:pPr>
        <w:pStyle w:val="PKTpunkt"/>
      </w:pPr>
      <w:r w:rsidRPr="0061556D">
        <w:t>4)</w:t>
      </w:r>
      <w:r w:rsidRPr="0061556D">
        <w:tab/>
        <w:t>czwartej kategorii – utrzymuje bufor globalnej instytucji</w:t>
      </w:r>
      <w:r w:rsidR="00CC785D" w:rsidRPr="0061556D">
        <w:t xml:space="preserve"> o</w:t>
      </w:r>
      <w:r w:rsidR="00CC785D">
        <w:t> </w:t>
      </w:r>
      <w:r w:rsidRPr="0061556D">
        <w:t>znaczeniu systemowym na poziomie 2,5%;</w:t>
      </w:r>
    </w:p>
    <w:p w:rsidR="00BA156C" w:rsidRPr="0061556D" w:rsidRDefault="00BA156C" w:rsidP="00BA156C">
      <w:pPr>
        <w:pStyle w:val="PKTpunkt"/>
      </w:pPr>
      <w:r w:rsidRPr="0061556D">
        <w:t>5)</w:t>
      </w:r>
      <w:r w:rsidRPr="0061556D">
        <w:tab/>
        <w:t>piątej kategorii – utrzymuje bufor globalnej instytucji</w:t>
      </w:r>
      <w:r w:rsidR="00CC785D" w:rsidRPr="0061556D">
        <w:t xml:space="preserve"> o</w:t>
      </w:r>
      <w:r w:rsidR="00CC785D">
        <w:t> </w:t>
      </w:r>
      <w:r w:rsidRPr="0061556D">
        <w:t>znaczeniu systemowym na poziomie 3%;</w:t>
      </w:r>
    </w:p>
    <w:p w:rsidR="00BA156C" w:rsidRPr="0061556D" w:rsidRDefault="00BA156C" w:rsidP="00BA156C">
      <w:pPr>
        <w:pStyle w:val="PKTpunkt"/>
      </w:pPr>
      <w:r w:rsidRPr="0061556D">
        <w:t>6)</w:t>
      </w:r>
      <w:r w:rsidRPr="0061556D">
        <w:tab/>
        <w:t>szóstej kategorii – utrzymuje bufor globalnej instytucji</w:t>
      </w:r>
      <w:r w:rsidR="00CC785D" w:rsidRPr="0061556D">
        <w:t xml:space="preserve"> o</w:t>
      </w:r>
      <w:r w:rsidR="00CC785D">
        <w:t> </w:t>
      </w:r>
      <w:r w:rsidRPr="0061556D">
        <w:t>znaczeniu systemowym na poziomie 3,5%.</w:t>
      </w:r>
    </w:p>
    <w:p w:rsidR="00BA156C" w:rsidRPr="0061556D" w:rsidRDefault="00BA156C" w:rsidP="00BA156C">
      <w:pPr>
        <w:pStyle w:val="ARTartustawynprozporzdzenia"/>
      </w:pPr>
      <w:r w:rsidRPr="0036155D">
        <w:rPr>
          <w:rStyle w:val="Ppogrubienie"/>
        </w:rPr>
        <w:t>Art. 35.</w:t>
      </w:r>
      <w:r w:rsidR="00CC785D">
        <w:t> </w:t>
      </w:r>
      <w:r w:rsidRPr="0061556D">
        <w:t>1. Komisja Nadzoru Finansowego, po zasięgnięciu opinii Komitetu,</w:t>
      </w:r>
      <w:r w:rsidR="00CC785D" w:rsidRPr="0061556D">
        <w:t xml:space="preserve"> w</w:t>
      </w:r>
      <w:r w:rsidR="00CC785D">
        <w:t> </w:t>
      </w:r>
      <w:r w:rsidRPr="0061556D">
        <w:t>drodze decyzji, identyfikuje globalne instytucje</w:t>
      </w:r>
      <w:r w:rsidR="00CC785D" w:rsidRPr="0061556D">
        <w:t xml:space="preserve"> o</w:t>
      </w:r>
      <w:r w:rsidR="00CC785D">
        <w:t> </w:t>
      </w:r>
      <w:r w:rsidRPr="0061556D">
        <w:t>znaczeniu systemowym oraz przyporządkowuje je do jednej</w:t>
      </w:r>
      <w:r w:rsidR="00CC785D" w:rsidRPr="0061556D">
        <w:t xml:space="preserve"> z</w:t>
      </w:r>
      <w:r w:rsidR="00CC785D">
        <w:t> </w:t>
      </w:r>
      <w:r w:rsidRPr="0061556D">
        <w:t>kategorii,</w:t>
      </w:r>
      <w:r w:rsidR="00CC785D" w:rsidRPr="0061556D">
        <w:t xml:space="preserve"> o</w:t>
      </w:r>
      <w:r w:rsidR="00CC785D">
        <w:t> </w:t>
      </w:r>
      <w:r w:rsidRPr="0061556D">
        <w:t>których mowa</w:t>
      </w:r>
      <w:r w:rsidR="00CC785D" w:rsidRPr="0061556D">
        <w:t xml:space="preserve"> w</w:t>
      </w:r>
      <w:r w:rsidR="00CC785D">
        <w:t> art. </w:t>
      </w:r>
      <w:r w:rsidRPr="0061556D">
        <w:t>3</w:t>
      </w:r>
      <w:r w:rsidR="00CC785D" w:rsidRPr="0061556D">
        <w:t>4</w:t>
      </w:r>
      <w:r w:rsidR="00CC785D">
        <w:t xml:space="preserve"> ust. </w:t>
      </w:r>
      <w:r w:rsidRPr="0061556D">
        <w:t>3, w</w:t>
      </w:r>
      <w:r w:rsidRPr="0061556D">
        <w:t>y</w:t>
      </w:r>
      <w:r w:rsidRPr="0061556D">
        <w:t>znaczających, narastająco, znaczenie systemowe globalnej instytucji</w:t>
      </w:r>
      <w:r w:rsidR="00CC785D" w:rsidRPr="0061556D">
        <w:t xml:space="preserve"> o</w:t>
      </w:r>
      <w:r w:rsidR="00CC785D">
        <w:t> </w:t>
      </w:r>
      <w:r w:rsidRPr="0061556D">
        <w:t>znaczeniu systemowym.</w:t>
      </w:r>
    </w:p>
    <w:p w:rsidR="00BA156C" w:rsidRPr="0061556D" w:rsidRDefault="00BA156C" w:rsidP="00BA156C">
      <w:pPr>
        <w:pStyle w:val="USTustnpkodeksu"/>
      </w:pPr>
      <w:r w:rsidRPr="0061556D">
        <w:t>2.</w:t>
      </w:r>
      <w:r w:rsidR="00CC785D">
        <w:t> </w:t>
      </w:r>
      <w:r w:rsidRPr="0061556D">
        <w:t>Komisja Nadzoru Finansowego</w:t>
      </w:r>
      <w:r w:rsidR="00CC785D" w:rsidRPr="0061556D">
        <w:t xml:space="preserve"> w</w:t>
      </w:r>
      <w:r w:rsidR="00CC785D">
        <w:t> </w:t>
      </w:r>
      <w:r w:rsidRPr="0061556D">
        <w:t>uzasadnionych przypadkach może,</w:t>
      </w:r>
      <w:r w:rsidR="00CC785D" w:rsidRPr="0061556D">
        <w:t xml:space="preserve"> w</w:t>
      </w:r>
      <w:r w:rsidR="00CC785D">
        <w:t> </w:t>
      </w:r>
      <w:r w:rsidRPr="0061556D">
        <w:t>drodze decyzji, po zasięgnięciu opinii Komitetu, przyporządkować globalną instytucję</w:t>
      </w:r>
      <w:r w:rsidR="00CC785D" w:rsidRPr="0061556D">
        <w:t xml:space="preserve"> o</w:t>
      </w:r>
      <w:r w:rsidR="00CC785D">
        <w:t> </w:t>
      </w:r>
      <w:r w:rsidRPr="0061556D">
        <w:t>znaczeniu systemowym do kategorii, której odpowiada bufor na wy</w:t>
      </w:r>
      <w:r w:rsidRPr="0061556D">
        <w:t>ż</w:t>
      </w:r>
      <w:r w:rsidRPr="0061556D">
        <w:t>szym poziomie.</w:t>
      </w:r>
    </w:p>
    <w:p w:rsidR="00BA156C" w:rsidRPr="0061556D" w:rsidRDefault="00BA156C" w:rsidP="00BA156C">
      <w:pPr>
        <w:pStyle w:val="USTustnpkodeksu"/>
      </w:pPr>
      <w:r w:rsidRPr="001D0FD9">
        <w:rPr>
          <w:spacing w:val="-2"/>
        </w:rPr>
        <w:t>3.</w:t>
      </w:r>
      <w:r w:rsidR="00CC785D" w:rsidRPr="001D0FD9">
        <w:rPr>
          <w:spacing w:val="-2"/>
        </w:rPr>
        <w:t> </w:t>
      </w:r>
      <w:r w:rsidRPr="001D0FD9">
        <w:rPr>
          <w:spacing w:val="-2"/>
        </w:rPr>
        <w:t>Do wydawanych opinii,</w:t>
      </w:r>
      <w:r w:rsidR="00CC785D" w:rsidRPr="001D0FD9">
        <w:rPr>
          <w:spacing w:val="-2"/>
        </w:rPr>
        <w:t xml:space="preserve"> o </w:t>
      </w:r>
      <w:r w:rsidRPr="001D0FD9">
        <w:rPr>
          <w:spacing w:val="-2"/>
        </w:rPr>
        <w:t>których mowa</w:t>
      </w:r>
      <w:r w:rsidR="00CC785D" w:rsidRPr="001D0FD9">
        <w:rPr>
          <w:spacing w:val="-2"/>
        </w:rPr>
        <w:t xml:space="preserve"> w ust. 1 i </w:t>
      </w:r>
      <w:r w:rsidRPr="001D0FD9">
        <w:rPr>
          <w:spacing w:val="-2"/>
        </w:rPr>
        <w:t>2, stosuje się przepis</w:t>
      </w:r>
      <w:r w:rsidR="00CC785D" w:rsidRPr="001D0FD9">
        <w:rPr>
          <w:spacing w:val="-2"/>
        </w:rPr>
        <w:t xml:space="preserve"> art. </w:t>
      </w:r>
      <w:r w:rsidRPr="001D0FD9">
        <w:rPr>
          <w:spacing w:val="-2"/>
        </w:rPr>
        <w:t>10</w:t>
      </w:r>
      <w:r w:rsidR="00CC785D" w:rsidRPr="001D0FD9">
        <w:rPr>
          <w:spacing w:val="-2"/>
        </w:rPr>
        <w:t>6 </w:t>
      </w:r>
      <w:r w:rsidRPr="001D0FD9">
        <w:rPr>
          <w:spacing w:val="-2"/>
        </w:rPr>
        <w:t>ustawy</w:t>
      </w:r>
      <w:r w:rsidR="00CC785D" w:rsidRPr="001D0FD9">
        <w:rPr>
          <w:spacing w:val="-2"/>
        </w:rPr>
        <w:t xml:space="preserve"> z </w:t>
      </w:r>
      <w:r w:rsidRPr="001D0FD9">
        <w:rPr>
          <w:spacing w:val="-2"/>
        </w:rPr>
        <w:t>dnia 1</w:t>
      </w:r>
      <w:r w:rsidR="00CC785D" w:rsidRPr="001D0FD9">
        <w:rPr>
          <w:spacing w:val="-2"/>
        </w:rPr>
        <w:t>4 </w:t>
      </w:r>
      <w:r w:rsidRPr="001D0FD9">
        <w:rPr>
          <w:spacing w:val="-2"/>
        </w:rPr>
        <w:t>czerwca 196</w:t>
      </w:r>
      <w:r w:rsidR="00CC785D" w:rsidRPr="001D0FD9">
        <w:rPr>
          <w:spacing w:val="-2"/>
        </w:rPr>
        <w:t>0 </w:t>
      </w:r>
      <w:r w:rsidRPr="001D0FD9">
        <w:rPr>
          <w:spacing w:val="-2"/>
        </w:rPr>
        <w:t xml:space="preserve">r. – </w:t>
      </w:r>
      <w:r w:rsidR="001D0FD9">
        <w:br/>
      </w:r>
      <w:r w:rsidRPr="0061556D">
        <w:t>Kodeks postępowania administracyjnego (</w:t>
      </w:r>
      <w:r w:rsidR="00CC785D">
        <w:t>Dz. U.</w:t>
      </w:r>
      <w:r w:rsidR="00CC785D" w:rsidRPr="0061556D">
        <w:t xml:space="preserve"> z</w:t>
      </w:r>
      <w:r w:rsidR="00CC785D">
        <w:t> </w:t>
      </w:r>
      <w:r w:rsidRPr="0061556D">
        <w:t>201</w:t>
      </w:r>
      <w:r w:rsidR="00CC785D" w:rsidRPr="0061556D">
        <w:t>3</w:t>
      </w:r>
      <w:r w:rsidR="00CC785D">
        <w:t> </w:t>
      </w:r>
      <w:r w:rsidRPr="0061556D">
        <w:t>r.</w:t>
      </w:r>
      <w:r w:rsidR="00CC785D">
        <w:t xml:space="preserve"> poz. </w:t>
      </w:r>
      <w:r w:rsidRPr="0061556D">
        <w:t>267,</w:t>
      </w:r>
      <w:r w:rsidR="00CC785D" w:rsidRPr="0061556D">
        <w:t xml:space="preserve"> z</w:t>
      </w:r>
      <w:r w:rsidR="00CC785D">
        <w:t> </w:t>
      </w:r>
      <w:proofErr w:type="spellStart"/>
      <w:r w:rsidRPr="0061556D">
        <w:t>późn</w:t>
      </w:r>
      <w:proofErr w:type="spellEnd"/>
      <w:r w:rsidRPr="0061556D">
        <w:t>. zm.</w:t>
      </w:r>
      <w:r>
        <w:rPr>
          <w:rStyle w:val="Odwoanieprzypisudolnego"/>
        </w:rPr>
        <w:footnoteReference w:id="8"/>
      </w:r>
      <w:r>
        <w:rPr>
          <w:rStyle w:val="IGindeksgrny"/>
        </w:rPr>
        <w:t>)</w:t>
      </w:r>
      <w:r w:rsidRPr="0061556D">
        <w:t>),</w:t>
      </w:r>
      <w:r w:rsidR="00CC785D" w:rsidRPr="0061556D">
        <w:t xml:space="preserve"> z</w:t>
      </w:r>
      <w:r w:rsidR="00CC785D">
        <w:t> </w:t>
      </w:r>
      <w:r w:rsidRPr="0061556D">
        <w:t>tym że na postanowienie nie służy zażalenie.</w:t>
      </w:r>
    </w:p>
    <w:p w:rsidR="00BA156C" w:rsidRPr="0061556D" w:rsidRDefault="00BA156C" w:rsidP="00BA156C">
      <w:pPr>
        <w:pStyle w:val="USTustnpkodeksu"/>
      </w:pPr>
      <w:r w:rsidRPr="0061556D">
        <w:t>4.</w:t>
      </w:r>
      <w:r w:rsidR="00CC785D">
        <w:t> </w:t>
      </w:r>
      <w:r w:rsidRPr="0061556D">
        <w:t>Decyzje,</w:t>
      </w:r>
      <w:r w:rsidR="00CC785D" w:rsidRPr="0061556D">
        <w:t xml:space="preserve"> o</w:t>
      </w:r>
      <w:r w:rsidR="00CC785D">
        <w:t> </w:t>
      </w:r>
      <w:r w:rsidRPr="0061556D">
        <w:t>których mowa</w:t>
      </w:r>
      <w:r w:rsidR="00CC785D" w:rsidRPr="0061556D">
        <w:t xml:space="preserve"> w</w:t>
      </w:r>
      <w:r w:rsidR="00CC785D">
        <w:t> ust. </w:t>
      </w:r>
      <w:r w:rsidR="00CC785D" w:rsidRPr="0061556D">
        <w:t>1</w:t>
      </w:r>
      <w:r w:rsidR="00CC785D">
        <w:t xml:space="preserve"> i </w:t>
      </w:r>
      <w:r w:rsidRPr="0061556D">
        <w:t>2, są natychmiast wykonalne.</w:t>
      </w:r>
    </w:p>
    <w:p w:rsidR="00BA156C" w:rsidRPr="00BA156C" w:rsidRDefault="00BA156C" w:rsidP="0036155D">
      <w:pPr>
        <w:pStyle w:val="ARTartustawynprozporzdzenia"/>
        <w:keepNext/>
      </w:pPr>
      <w:r w:rsidRPr="0036155D">
        <w:rPr>
          <w:rStyle w:val="Ppogrubienie"/>
        </w:rPr>
        <w:t>Art. 36.</w:t>
      </w:r>
      <w:r w:rsidR="00CC785D">
        <w:t> </w:t>
      </w:r>
      <w:r w:rsidRPr="00BA156C">
        <w:t>1. Komisja Nadzoru Finansowego identyfikuje globalne instytucje</w:t>
      </w:r>
      <w:r w:rsidR="00CC785D" w:rsidRPr="00BA156C">
        <w:t xml:space="preserve"> o</w:t>
      </w:r>
      <w:r w:rsidR="00CC785D">
        <w:t> </w:t>
      </w:r>
      <w:r w:rsidRPr="00BA156C">
        <w:t>znaczeniu systemowym</w:t>
      </w:r>
      <w:r w:rsidR="00CC785D" w:rsidRPr="00BA156C">
        <w:t xml:space="preserve"> i</w:t>
      </w:r>
      <w:r w:rsidR="00CC785D">
        <w:t> </w:t>
      </w:r>
      <w:r w:rsidRPr="00BA156C">
        <w:t>przyporządkowuje je do jednej</w:t>
      </w:r>
      <w:r w:rsidR="00CC785D" w:rsidRPr="00BA156C">
        <w:t xml:space="preserve"> z</w:t>
      </w:r>
      <w:r w:rsidR="00CC785D">
        <w:t> </w:t>
      </w:r>
      <w:r w:rsidRPr="00BA156C">
        <w:t>kategorii,</w:t>
      </w:r>
      <w:r w:rsidR="00CC785D" w:rsidRPr="00BA156C">
        <w:t xml:space="preserve"> o</w:t>
      </w:r>
      <w:r w:rsidR="00CC785D">
        <w:t> </w:t>
      </w:r>
      <w:r w:rsidRPr="00BA156C">
        <w:t>których mowa</w:t>
      </w:r>
      <w:r w:rsidR="00CC785D" w:rsidRPr="00BA156C">
        <w:t xml:space="preserve"> w</w:t>
      </w:r>
      <w:r w:rsidR="00CC785D">
        <w:t> art. </w:t>
      </w:r>
      <w:r w:rsidRPr="00BA156C">
        <w:t>3</w:t>
      </w:r>
      <w:r w:rsidR="00CC785D" w:rsidRPr="00BA156C">
        <w:t>4</w:t>
      </w:r>
      <w:r w:rsidR="00CC785D">
        <w:t xml:space="preserve"> ust. </w:t>
      </w:r>
      <w:r w:rsidRPr="00BA156C">
        <w:t>3, na podstawie następujących równoważnych kryteriów:</w:t>
      </w:r>
    </w:p>
    <w:p w:rsidR="00BA156C" w:rsidRPr="0061556D" w:rsidRDefault="00BA156C" w:rsidP="00BA156C">
      <w:pPr>
        <w:pStyle w:val="PKTpunkt"/>
      </w:pPr>
      <w:r w:rsidRPr="0061556D">
        <w:t>1)</w:t>
      </w:r>
      <w:r w:rsidRPr="0061556D">
        <w:tab/>
        <w:t>wielkości grupy, której częścią jest globalna instytucja</w:t>
      </w:r>
      <w:r w:rsidR="00CC785D" w:rsidRPr="0061556D">
        <w:t xml:space="preserve"> o</w:t>
      </w:r>
      <w:r w:rsidR="00CC785D">
        <w:t> </w:t>
      </w:r>
      <w:r w:rsidRPr="0061556D">
        <w:t>znaczeniu systemowym;</w:t>
      </w:r>
    </w:p>
    <w:p w:rsidR="00BA156C" w:rsidRPr="0061556D" w:rsidRDefault="00BA156C" w:rsidP="00BA156C">
      <w:pPr>
        <w:pStyle w:val="PKTpunkt"/>
      </w:pPr>
      <w:r w:rsidRPr="0061556D">
        <w:t>2)</w:t>
      </w:r>
      <w:r w:rsidRPr="0061556D">
        <w:tab/>
        <w:t>wzajemnych powiązań danej grupy</w:t>
      </w:r>
      <w:r w:rsidR="00CC785D" w:rsidRPr="0061556D">
        <w:t xml:space="preserve"> z</w:t>
      </w:r>
      <w:r w:rsidR="00CC785D">
        <w:t> </w:t>
      </w:r>
      <w:r w:rsidRPr="0061556D">
        <w:t>systemem finansowym;</w:t>
      </w:r>
    </w:p>
    <w:p w:rsidR="00BA156C" w:rsidRPr="0061556D" w:rsidRDefault="00BA156C" w:rsidP="00BA156C">
      <w:pPr>
        <w:pStyle w:val="PKTpunkt"/>
      </w:pPr>
      <w:r w:rsidRPr="0061556D">
        <w:t>3)</w:t>
      </w:r>
      <w:r w:rsidRPr="0061556D">
        <w:tab/>
        <w:t>zastępowalności usług lub infrastruktury finansowej zapewnianych przez daną grupę;</w:t>
      </w:r>
    </w:p>
    <w:p w:rsidR="00BA156C" w:rsidRPr="0061556D" w:rsidRDefault="00BA156C" w:rsidP="00BA156C">
      <w:pPr>
        <w:pStyle w:val="PKTpunkt"/>
      </w:pPr>
      <w:r w:rsidRPr="0061556D">
        <w:t>4)</w:t>
      </w:r>
      <w:r w:rsidRPr="0061556D">
        <w:tab/>
        <w:t>złożoności danej grupy;</w:t>
      </w:r>
    </w:p>
    <w:p w:rsidR="00BA156C" w:rsidRPr="0061556D" w:rsidRDefault="00BA156C" w:rsidP="00BA156C">
      <w:pPr>
        <w:pStyle w:val="PKTpunkt"/>
      </w:pPr>
      <w:r w:rsidRPr="0061556D">
        <w:t>5)</w:t>
      </w:r>
      <w:r w:rsidRPr="0061556D">
        <w:tab/>
        <w:t>transgranicznej działalności danej grupy,</w:t>
      </w:r>
      <w:r w:rsidR="00CC785D" w:rsidRPr="0061556D">
        <w:t xml:space="preserve"> w</w:t>
      </w:r>
      <w:r w:rsidR="00CC785D">
        <w:t> </w:t>
      </w:r>
      <w:r w:rsidRPr="0061556D">
        <w:t>tym transgranicznej działalności między państwami członkowskimi oraz między państwem członkowskim</w:t>
      </w:r>
      <w:r w:rsidR="00CC785D" w:rsidRPr="0061556D">
        <w:t xml:space="preserve"> a</w:t>
      </w:r>
      <w:r w:rsidR="00CC785D">
        <w:t> </w:t>
      </w:r>
      <w:r w:rsidRPr="0061556D">
        <w:t>państwem trzecim.</w:t>
      </w:r>
    </w:p>
    <w:p w:rsidR="00BA156C" w:rsidRPr="0061556D" w:rsidRDefault="00BA156C" w:rsidP="00BA156C">
      <w:pPr>
        <w:pStyle w:val="USTustnpkodeksu"/>
      </w:pPr>
      <w:r w:rsidRPr="0061556D">
        <w:t>2.</w:t>
      </w:r>
      <w:r w:rsidR="00CC785D">
        <w:t> </w:t>
      </w:r>
      <w:r w:rsidRPr="0061556D">
        <w:t>Komisja Nadzoru Finansowego, biorąc pod uwagę stanowisko Komitetu, przyjmuje procedury</w:t>
      </w:r>
      <w:r w:rsidR="00CC785D" w:rsidRPr="0061556D">
        <w:t xml:space="preserve"> w</w:t>
      </w:r>
      <w:r w:rsidR="00CC785D">
        <w:t> </w:t>
      </w:r>
      <w:r w:rsidRPr="0061556D">
        <w:t>celu identyfik</w:t>
      </w:r>
      <w:r w:rsidRPr="0061556D">
        <w:t>a</w:t>
      </w:r>
      <w:r w:rsidRPr="0061556D">
        <w:t>cji,</w:t>
      </w:r>
      <w:r w:rsidR="00CC785D" w:rsidRPr="0061556D">
        <w:t xml:space="preserve"> o</w:t>
      </w:r>
      <w:r w:rsidR="00CC785D">
        <w:t> </w:t>
      </w:r>
      <w:r w:rsidRPr="0061556D">
        <w:t>której mowa</w:t>
      </w:r>
      <w:r w:rsidR="00CC785D" w:rsidRPr="0061556D">
        <w:t xml:space="preserve"> w</w:t>
      </w:r>
      <w:r w:rsidR="00CC785D">
        <w:t> ust. </w:t>
      </w:r>
      <w:r w:rsidRPr="0061556D">
        <w:t>1,</w:t>
      </w:r>
      <w:r w:rsidR="00CC785D" w:rsidRPr="0061556D">
        <w:t xml:space="preserve"> w</w:t>
      </w:r>
      <w:r w:rsidR="00CC785D">
        <w:t> </w:t>
      </w:r>
      <w:r w:rsidRPr="0061556D">
        <w:t>oparciu</w:t>
      </w:r>
      <w:r w:rsidR="00CC785D" w:rsidRPr="0061556D">
        <w:t xml:space="preserve"> o</w:t>
      </w:r>
      <w:r w:rsidR="00CC785D">
        <w:t> </w:t>
      </w:r>
      <w:r w:rsidRPr="0061556D">
        <w:t>rozporządzenie delegowane Komisji (UE) 1222/201</w:t>
      </w:r>
      <w:r w:rsidR="00CC785D" w:rsidRPr="0061556D">
        <w:t>4</w:t>
      </w:r>
      <w:r w:rsidR="00CC785D">
        <w:t> </w:t>
      </w:r>
      <w:r w:rsidR="00CC785D" w:rsidRPr="0061556D">
        <w:t>z</w:t>
      </w:r>
      <w:r w:rsidR="00CC785D">
        <w:t> </w:t>
      </w:r>
      <w:r w:rsidRPr="0061556D">
        <w:t xml:space="preserve">dnia </w:t>
      </w:r>
      <w:r w:rsidR="00CC785D" w:rsidRPr="0061556D">
        <w:t>8</w:t>
      </w:r>
      <w:r w:rsidR="00CC785D">
        <w:t> </w:t>
      </w:r>
      <w:r w:rsidRPr="0061556D">
        <w:t>października 201</w:t>
      </w:r>
      <w:r w:rsidR="00CC785D" w:rsidRPr="0061556D">
        <w:t>4</w:t>
      </w:r>
      <w:r w:rsidR="00CC785D">
        <w:t> </w:t>
      </w:r>
      <w:r w:rsidRPr="0061556D">
        <w:t>r. uzupełniające dyrektywę Parlamentu Europejskiego</w:t>
      </w:r>
      <w:r w:rsidR="00CC785D" w:rsidRPr="0061556D">
        <w:t xml:space="preserve"> i</w:t>
      </w:r>
      <w:r w:rsidR="00CC785D">
        <w:t> </w:t>
      </w:r>
      <w:r w:rsidRPr="0061556D">
        <w:t>Rady 2013/36/UE</w:t>
      </w:r>
      <w:r w:rsidR="00CC785D" w:rsidRPr="0061556D">
        <w:t xml:space="preserve"> w</w:t>
      </w:r>
      <w:r w:rsidR="00CC785D">
        <w:t> </w:t>
      </w:r>
      <w:r w:rsidRPr="0061556D">
        <w:t>odniesieniu do regulacyjnych standa</w:t>
      </w:r>
      <w:r w:rsidRPr="0061556D">
        <w:t>r</w:t>
      </w:r>
      <w:r w:rsidRPr="0061556D">
        <w:t>dów technicznych dotyczących określenia metody identyfikacji globalnych instytucji</w:t>
      </w:r>
      <w:r w:rsidR="00CC785D" w:rsidRPr="0061556D">
        <w:t xml:space="preserve"> o</w:t>
      </w:r>
      <w:r w:rsidR="00CC785D">
        <w:t> </w:t>
      </w:r>
      <w:r w:rsidRPr="0061556D">
        <w:t>znaczeniu systemowym oraz def</w:t>
      </w:r>
      <w:r w:rsidRPr="0061556D">
        <w:t>i</w:t>
      </w:r>
      <w:r w:rsidRPr="0061556D">
        <w:t>niowania podkategorii globalnych instytucji</w:t>
      </w:r>
      <w:r w:rsidR="00CC785D" w:rsidRPr="0061556D">
        <w:t xml:space="preserve"> o</w:t>
      </w:r>
      <w:r w:rsidR="00CC785D">
        <w:t> </w:t>
      </w:r>
      <w:r w:rsidRPr="0061556D">
        <w:t>znaczeniu systemowym (Dz. Urz. UE L 33</w:t>
      </w:r>
      <w:r w:rsidR="00CC785D" w:rsidRPr="0061556D">
        <w:t>0</w:t>
      </w:r>
      <w:r w:rsidR="00CC785D">
        <w:t> </w:t>
      </w:r>
      <w:r w:rsidR="00CC785D" w:rsidRPr="0061556D">
        <w:t>z</w:t>
      </w:r>
      <w:r w:rsidR="00CC785D">
        <w:t> </w:t>
      </w:r>
      <w:r w:rsidRPr="0061556D">
        <w:t>15.11.2014, str. 27).</w:t>
      </w:r>
    </w:p>
    <w:p w:rsidR="00BA156C" w:rsidRPr="0061556D" w:rsidRDefault="00BA156C" w:rsidP="00BA156C">
      <w:pPr>
        <w:pStyle w:val="ARTartustawynprozporzdzenia"/>
      </w:pPr>
      <w:r w:rsidRPr="0036155D">
        <w:rPr>
          <w:rStyle w:val="Ppogrubienie"/>
        </w:rPr>
        <w:t>Art. 37.</w:t>
      </w:r>
      <w:r w:rsidR="00CC785D">
        <w:t> </w:t>
      </w:r>
      <w:r w:rsidRPr="0061556D">
        <w:t>Inną instytucją</w:t>
      </w:r>
      <w:r w:rsidR="00CC785D" w:rsidRPr="0061556D">
        <w:t xml:space="preserve"> o</w:t>
      </w:r>
      <w:r w:rsidR="00CC785D">
        <w:t> </w:t>
      </w:r>
      <w:r w:rsidRPr="0061556D">
        <w:t>znaczeniu systemowym niż globalna instytucja</w:t>
      </w:r>
      <w:r w:rsidR="00CC785D" w:rsidRPr="0061556D">
        <w:t xml:space="preserve"> o</w:t>
      </w:r>
      <w:r w:rsidR="00CC785D">
        <w:t> </w:t>
      </w:r>
      <w:r w:rsidRPr="0061556D">
        <w:t xml:space="preserve">znaczeniu systemowym, zwaną dalej </w:t>
      </w:r>
      <w:r w:rsidR="00CC785D">
        <w:t>„</w:t>
      </w:r>
      <w:r w:rsidRPr="0061556D">
        <w:t>i</w:t>
      </w:r>
      <w:r w:rsidRPr="0061556D">
        <w:t>n</w:t>
      </w:r>
      <w:r w:rsidRPr="0061556D">
        <w:t>ną instytucją</w:t>
      </w:r>
      <w:r w:rsidR="00CC785D" w:rsidRPr="0061556D">
        <w:t xml:space="preserve"> o</w:t>
      </w:r>
      <w:r w:rsidR="00CC785D">
        <w:t> </w:t>
      </w:r>
      <w:r w:rsidRPr="0061556D">
        <w:t>znaczeniu systemowym</w:t>
      </w:r>
      <w:r w:rsidR="00CC785D">
        <w:t>”</w:t>
      </w:r>
      <w:r w:rsidRPr="0061556D">
        <w:t>, może być wyłącznie unijna instytucja dominująca, unijna dominująca finansowa spółka holdingowa, unijna dominująca finansowa spółka holdingowa</w:t>
      </w:r>
      <w:r w:rsidR="00CC785D" w:rsidRPr="0061556D">
        <w:t xml:space="preserve"> o</w:t>
      </w:r>
      <w:r w:rsidR="00CC785D">
        <w:t> </w:t>
      </w:r>
      <w:r w:rsidRPr="0061556D">
        <w:t>działalności mieszanej lub instytucja.</w:t>
      </w:r>
    </w:p>
    <w:p w:rsidR="00BA156C" w:rsidRPr="0061556D" w:rsidRDefault="00BA156C" w:rsidP="00BA156C">
      <w:pPr>
        <w:pStyle w:val="ARTartustawynprozporzdzenia"/>
      </w:pPr>
      <w:r w:rsidRPr="0036155D">
        <w:rPr>
          <w:rStyle w:val="Ppogrubienie"/>
        </w:rPr>
        <w:t>Art. 38.</w:t>
      </w:r>
      <w:r w:rsidR="00CC785D">
        <w:t> </w:t>
      </w:r>
      <w:r w:rsidRPr="0061556D">
        <w:t>1. Inna instytucja</w:t>
      </w:r>
      <w:r w:rsidR="00CC785D" w:rsidRPr="0061556D">
        <w:t xml:space="preserve"> o</w:t>
      </w:r>
      <w:r w:rsidR="00CC785D">
        <w:t> </w:t>
      </w:r>
      <w:r w:rsidRPr="0061556D">
        <w:t xml:space="preserve">znaczeniu systemowym utrzymuje kwotę kapitału podstawowego </w:t>
      </w:r>
      <w:proofErr w:type="spellStart"/>
      <w:r w:rsidRPr="0061556D">
        <w:t>Tier</w:t>
      </w:r>
      <w:proofErr w:type="spellEnd"/>
      <w:r w:rsidR="00CC785D" w:rsidRPr="0061556D">
        <w:t xml:space="preserve"> I</w:t>
      </w:r>
      <w:r w:rsidR="00CC785D">
        <w:t> </w:t>
      </w:r>
      <w:r w:rsidRPr="0061556D">
        <w:t>dodatkową</w:t>
      </w:r>
      <w:r w:rsidR="00CC785D" w:rsidRPr="0061556D">
        <w:t xml:space="preserve"> w</w:t>
      </w:r>
      <w:r w:rsidR="00CC785D">
        <w:t> </w:t>
      </w:r>
      <w:r w:rsidRPr="0061556D">
        <w:t xml:space="preserve">stosunku do kapitału podstawowego </w:t>
      </w:r>
      <w:proofErr w:type="spellStart"/>
      <w:r w:rsidRPr="0061556D">
        <w:t>Tier</w:t>
      </w:r>
      <w:proofErr w:type="spellEnd"/>
      <w:r w:rsidR="00CC785D" w:rsidRPr="0061556D">
        <w:t xml:space="preserve"> I</w:t>
      </w:r>
      <w:r w:rsidR="00CC785D">
        <w:t> </w:t>
      </w:r>
      <w:r w:rsidRPr="0061556D">
        <w:t>utrzymywanego na potrzeby spełniania wymogu</w:t>
      </w:r>
      <w:r w:rsidR="00CC785D" w:rsidRPr="0061556D">
        <w:t xml:space="preserve"> w</w:t>
      </w:r>
      <w:r w:rsidR="00CC785D">
        <w:t> </w:t>
      </w:r>
      <w:r w:rsidRPr="0061556D">
        <w:t>zakresie funduszy wł</w:t>
      </w:r>
      <w:r w:rsidRPr="0061556D">
        <w:t>a</w:t>
      </w:r>
      <w:r w:rsidRPr="0061556D">
        <w:t>snych,</w:t>
      </w:r>
      <w:r w:rsidR="00CC785D" w:rsidRPr="0061556D">
        <w:t xml:space="preserve"> o</w:t>
      </w:r>
      <w:r w:rsidR="00CC785D">
        <w:t> </w:t>
      </w:r>
      <w:r w:rsidRPr="0061556D">
        <w:t>którym mowa</w:t>
      </w:r>
      <w:r w:rsidR="00CC785D" w:rsidRPr="0061556D">
        <w:t xml:space="preserve"> w</w:t>
      </w:r>
      <w:r w:rsidR="00CC785D">
        <w:t> art. </w:t>
      </w:r>
      <w:r w:rsidRPr="0061556D">
        <w:t>9</w:t>
      </w:r>
      <w:r w:rsidR="00CC785D" w:rsidRPr="0061556D">
        <w:t>2</w:t>
      </w:r>
      <w:r w:rsidR="00CC785D">
        <w:t> </w:t>
      </w:r>
      <w:r w:rsidRPr="0061556D">
        <w:t>rozporządzenia 575/2013,</w:t>
      </w:r>
      <w:r w:rsidR="00CC785D" w:rsidRPr="0061556D">
        <w:t xml:space="preserve"> w</w:t>
      </w:r>
      <w:r w:rsidR="00CC785D">
        <w:t> </w:t>
      </w:r>
      <w:r w:rsidRPr="0061556D">
        <w:t>wysokości określonej</w:t>
      </w:r>
      <w:r w:rsidR="00CC785D" w:rsidRPr="0061556D">
        <w:t xml:space="preserve"> w</w:t>
      </w:r>
      <w:r w:rsidR="00CC785D">
        <w:t> </w:t>
      </w:r>
      <w:r w:rsidRPr="0061556D">
        <w:t>decyzji,</w:t>
      </w:r>
      <w:r w:rsidR="00CC785D" w:rsidRPr="0061556D">
        <w:t xml:space="preserve"> o</w:t>
      </w:r>
      <w:r w:rsidR="00CC785D">
        <w:t> </w:t>
      </w:r>
      <w:r w:rsidRPr="0061556D">
        <w:t>której mowa</w:t>
      </w:r>
      <w:r w:rsidR="00CC785D" w:rsidRPr="0061556D">
        <w:t xml:space="preserve"> w</w:t>
      </w:r>
      <w:r w:rsidR="00CC785D">
        <w:t> art. </w:t>
      </w:r>
      <w:r w:rsidRPr="0061556D">
        <w:t>3</w:t>
      </w:r>
      <w:r w:rsidR="00CC785D" w:rsidRPr="0061556D">
        <w:t>9</w:t>
      </w:r>
      <w:r w:rsidR="00CC785D">
        <w:t xml:space="preserve"> ust. </w:t>
      </w:r>
      <w:r w:rsidRPr="0061556D">
        <w:t>1, nie większej niż 2% łącznej kwoty ekspozycji na ryzyko obliczonej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tego rozporządzenia (bufor innej instytucji</w:t>
      </w:r>
      <w:r w:rsidR="00CC785D" w:rsidRPr="0061556D">
        <w:t xml:space="preserve"> o</w:t>
      </w:r>
      <w:r w:rsidR="00CC785D">
        <w:t> </w:t>
      </w:r>
      <w:r w:rsidRPr="0061556D">
        <w:t>znaczeniu systemowym).</w:t>
      </w:r>
    </w:p>
    <w:p w:rsidR="00BA156C" w:rsidRPr="0061556D" w:rsidRDefault="00BA156C" w:rsidP="00BA156C">
      <w:pPr>
        <w:pStyle w:val="USTustnpkodeksu"/>
      </w:pPr>
      <w:r w:rsidRPr="0061556D">
        <w:t>2.</w:t>
      </w:r>
      <w:r w:rsidR="00CC785D">
        <w:t> </w:t>
      </w:r>
      <w:r w:rsidRPr="0061556D">
        <w:t>Inna instytucja</w:t>
      </w:r>
      <w:r w:rsidR="00CC785D" w:rsidRPr="0061556D">
        <w:t xml:space="preserve"> o</w:t>
      </w:r>
      <w:r w:rsidR="00CC785D">
        <w:t> </w:t>
      </w:r>
      <w:r w:rsidRPr="0061556D">
        <w:t xml:space="preserve">znaczeniu systemowym jest obowiązana utrzymywać </w:t>
      </w:r>
      <w:r w:rsidRPr="00CC785D">
        <w:t>bufor innej instytucji</w:t>
      </w:r>
      <w:r w:rsidR="00CC785D" w:rsidRPr="00CC785D">
        <w:t xml:space="preserve"> o</w:t>
      </w:r>
      <w:r w:rsidR="00CC785D">
        <w:t> </w:t>
      </w:r>
      <w:r w:rsidRPr="00CC785D">
        <w:t>znaczeniu system</w:t>
      </w:r>
      <w:r w:rsidRPr="00CC785D">
        <w:t>o</w:t>
      </w:r>
      <w:r w:rsidRPr="00CC785D">
        <w:t>wym</w:t>
      </w:r>
      <w:r w:rsidRPr="0061556D">
        <w:t xml:space="preserve"> na zasadzie indywidualnej, </w:t>
      </w:r>
      <w:proofErr w:type="spellStart"/>
      <w:r w:rsidRPr="0061556D">
        <w:t>subskonsolidowanej</w:t>
      </w:r>
      <w:proofErr w:type="spellEnd"/>
      <w:r w:rsidRPr="0061556D">
        <w:t xml:space="preserve"> lub skonsolidowanej.</w:t>
      </w:r>
    </w:p>
    <w:p w:rsidR="00BA156C" w:rsidRPr="0061556D" w:rsidRDefault="00BA156C" w:rsidP="00BA156C">
      <w:pPr>
        <w:pStyle w:val="ARTartustawynprozporzdzenia"/>
      </w:pPr>
      <w:r w:rsidRPr="0036155D">
        <w:rPr>
          <w:rStyle w:val="Ppogrubienie"/>
        </w:rPr>
        <w:t>Art. 39.</w:t>
      </w:r>
      <w:r w:rsidR="00CC785D">
        <w:t> </w:t>
      </w:r>
      <w:r w:rsidRPr="0061556D">
        <w:t>1. Komisja Nadzoru Finansowego,</w:t>
      </w:r>
      <w:r w:rsidR="00CC785D" w:rsidRPr="0061556D">
        <w:t xml:space="preserve"> w</w:t>
      </w:r>
      <w:r w:rsidR="00CC785D">
        <w:t> </w:t>
      </w:r>
      <w:r w:rsidRPr="0061556D">
        <w:t>drodze decyzji, po zasięgnięciu opinii Komitetu, identyfikuje inną i</w:t>
      </w:r>
      <w:r w:rsidRPr="0061556D">
        <w:t>n</w:t>
      </w:r>
      <w:r w:rsidRPr="0061556D">
        <w:t>stytucję</w:t>
      </w:r>
      <w:r w:rsidR="00CC785D" w:rsidRPr="0061556D">
        <w:t xml:space="preserve"> o</w:t>
      </w:r>
      <w:r w:rsidR="00CC785D">
        <w:t> </w:t>
      </w:r>
      <w:r w:rsidRPr="0061556D">
        <w:t>znaczeniu systemowym</w:t>
      </w:r>
      <w:r w:rsidR="00CC785D" w:rsidRPr="0061556D">
        <w:t xml:space="preserve"> i</w:t>
      </w:r>
      <w:r w:rsidR="00CC785D">
        <w:t> </w:t>
      </w:r>
      <w:r w:rsidRPr="0061556D">
        <w:t>nakłada na nią bufor innej instytucji</w:t>
      </w:r>
      <w:r w:rsidR="00CC785D" w:rsidRPr="0061556D">
        <w:t xml:space="preserve"> o</w:t>
      </w:r>
      <w:r w:rsidR="00CC785D">
        <w:t> </w:t>
      </w:r>
      <w:r w:rsidRPr="0061556D">
        <w:t>znaczeniu systemowym.</w:t>
      </w:r>
    </w:p>
    <w:p w:rsidR="00BA156C" w:rsidRPr="0061556D" w:rsidRDefault="00BA156C" w:rsidP="00BA156C">
      <w:pPr>
        <w:pStyle w:val="USTustnpkodeksu"/>
      </w:pPr>
      <w:r w:rsidRPr="0061556D">
        <w:t>2.</w:t>
      </w:r>
      <w:r w:rsidR="00CC785D">
        <w:t> </w:t>
      </w:r>
      <w:r w:rsidRPr="0061556D">
        <w:t>Komisja Nadzoru Finansowego</w:t>
      </w:r>
      <w:r w:rsidR="00CC785D" w:rsidRPr="0061556D">
        <w:t xml:space="preserve"> w</w:t>
      </w:r>
      <w:r w:rsidR="00CC785D">
        <w:t> </w:t>
      </w:r>
      <w:r w:rsidRPr="0061556D">
        <w:t>uzasadnionych przypadkach,</w:t>
      </w:r>
      <w:r w:rsidR="00CC785D" w:rsidRPr="0061556D">
        <w:t xml:space="preserve"> w</w:t>
      </w:r>
      <w:r w:rsidR="00CC785D">
        <w:t> </w:t>
      </w:r>
      <w:r w:rsidRPr="0061556D">
        <w:t>drodze decyzji,</w:t>
      </w:r>
      <w:r>
        <w:t xml:space="preserve"> </w:t>
      </w:r>
      <w:r w:rsidRPr="0061556D">
        <w:t>po zasięgnięciu opinii Komitetu, może uznać, inną instytucję</w:t>
      </w:r>
      <w:r w:rsidR="00CC785D" w:rsidRPr="0061556D">
        <w:t xml:space="preserve"> o</w:t>
      </w:r>
      <w:r w:rsidR="00CC785D">
        <w:t> </w:t>
      </w:r>
      <w:r w:rsidRPr="0061556D">
        <w:t>znaczeniu systemowym za globalną instytucję</w:t>
      </w:r>
      <w:r w:rsidR="00CC785D" w:rsidRPr="0061556D">
        <w:t xml:space="preserve"> o</w:t>
      </w:r>
      <w:r w:rsidR="00CC785D">
        <w:t> </w:t>
      </w:r>
      <w:r w:rsidRPr="0061556D">
        <w:t>znaczeniu systemowym</w:t>
      </w:r>
      <w:r w:rsidR="00CC785D" w:rsidRPr="0061556D">
        <w:t xml:space="preserve"> i</w:t>
      </w:r>
      <w:r w:rsidR="00CC785D">
        <w:t> </w:t>
      </w:r>
      <w:r w:rsidRPr="0061556D">
        <w:t>przyporządkować ją do jednej</w:t>
      </w:r>
      <w:r w:rsidR="00CC785D" w:rsidRPr="0061556D">
        <w:t xml:space="preserve"> z</w:t>
      </w:r>
      <w:r w:rsidR="00CC785D">
        <w:t> </w:t>
      </w:r>
      <w:r w:rsidRPr="0061556D">
        <w:t>kategorii,</w:t>
      </w:r>
      <w:r w:rsidR="00CC785D" w:rsidRPr="0061556D">
        <w:t xml:space="preserve"> o</w:t>
      </w:r>
      <w:r w:rsidR="00CC785D">
        <w:t> </w:t>
      </w:r>
      <w:r w:rsidRPr="0061556D">
        <w:t>których mowa</w:t>
      </w:r>
      <w:r w:rsidR="00CC785D" w:rsidRPr="0061556D">
        <w:t xml:space="preserve"> w</w:t>
      </w:r>
      <w:r w:rsidR="00CC785D">
        <w:t> art. </w:t>
      </w:r>
      <w:r w:rsidRPr="0061556D">
        <w:t>3</w:t>
      </w:r>
      <w:r w:rsidR="00CC785D" w:rsidRPr="0061556D">
        <w:t>4</w:t>
      </w:r>
      <w:r w:rsidR="00CC785D">
        <w:t xml:space="preserve"> ust. </w:t>
      </w:r>
      <w:r w:rsidRPr="0061556D">
        <w:t>3. Komisja, za pośrednictwem Komitetu, powiadamia Europejski Urząd Nadzoru Bankowego</w:t>
      </w:r>
      <w:r w:rsidR="00CC785D" w:rsidRPr="0061556D">
        <w:t xml:space="preserve"> o</w:t>
      </w:r>
      <w:r w:rsidR="00CC785D">
        <w:t> </w:t>
      </w:r>
      <w:r w:rsidRPr="0061556D">
        <w:t>każdej wydanej decyzji, przedstawiając jednocześnie jej uzasadnienie.</w:t>
      </w:r>
    </w:p>
    <w:p w:rsidR="00BA156C" w:rsidRPr="0061556D" w:rsidRDefault="00BA156C" w:rsidP="00BA156C">
      <w:pPr>
        <w:pStyle w:val="USTustnpkodeksu"/>
      </w:pPr>
      <w:r w:rsidRPr="001D0FD9">
        <w:rPr>
          <w:spacing w:val="-2"/>
        </w:rPr>
        <w:t>3.</w:t>
      </w:r>
      <w:r w:rsidR="00CC785D" w:rsidRPr="001D0FD9">
        <w:rPr>
          <w:spacing w:val="-2"/>
        </w:rPr>
        <w:t> </w:t>
      </w:r>
      <w:r w:rsidRPr="001D0FD9">
        <w:rPr>
          <w:spacing w:val="-2"/>
        </w:rPr>
        <w:t>Do wydawanych opinii,</w:t>
      </w:r>
      <w:r w:rsidR="00CC785D" w:rsidRPr="001D0FD9">
        <w:rPr>
          <w:spacing w:val="-2"/>
        </w:rPr>
        <w:t xml:space="preserve"> o </w:t>
      </w:r>
      <w:r w:rsidRPr="001D0FD9">
        <w:rPr>
          <w:spacing w:val="-2"/>
        </w:rPr>
        <w:t>których mowa</w:t>
      </w:r>
      <w:r w:rsidR="00CC785D" w:rsidRPr="001D0FD9">
        <w:rPr>
          <w:spacing w:val="-2"/>
        </w:rPr>
        <w:t xml:space="preserve"> w ust. 1 i </w:t>
      </w:r>
      <w:r w:rsidRPr="001D0FD9">
        <w:rPr>
          <w:spacing w:val="-2"/>
        </w:rPr>
        <w:t>2, stosuje się przepis</w:t>
      </w:r>
      <w:r w:rsidR="00CC785D" w:rsidRPr="001D0FD9">
        <w:rPr>
          <w:spacing w:val="-2"/>
        </w:rPr>
        <w:t xml:space="preserve"> art. </w:t>
      </w:r>
      <w:r w:rsidRPr="001D0FD9">
        <w:rPr>
          <w:spacing w:val="-2"/>
        </w:rPr>
        <w:t>10</w:t>
      </w:r>
      <w:r w:rsidR="00CC785D" w:rsidRPr="001D0FD9">
        <w:rPr>
          <w:spacing w:val="-2"/>
        </w:rPr>
        <w:t>6 </w:t>
      </w:r>
      <w:r w:rsidRPr="001D0FD9">
        <w:rPr>
          <w:spacing w:val="-2"/>
        </w:rPr>
        <w:t>ustawy</w:t>
      </w:r>
      <w:r w:rsidR="00CC785D" w:rsidRPr="001D0FD9">
        <w:rPr>
          <w:spacing w:val="-2"/>
        </w:rPr>
        <w:t xml:space="preserve"> z </w:t>
      </w:r>
      <w:r w:rsidRPr="001D0FD9">
        <w:rPr>
          <w:spacing w:val="-2"/>
        </w:rPr>
        <w:t>dnia 1</w:t>
      </w:r>
      <w:r w:rsidR="00CC785D" w:rsidRPr="001D0FD9">
        <w:rPr>
          <w:spacing w:val="-2"/>
        </w:rPr>
        <w:t>4 </w:t>
      </w:r>
      <w:r w:rsidRPr="001D0FD9">
        <w:rPr>
          <w:spacing w:val="-2"/>
        </w:rPr>
        <w:t>czerwca 196</w:t>
      </w:r>
      <w:r w:rsidR="00CC785D" w:rsidRPr="001D0FD9">
        <w:rPr>
          <w:spacing w:val="-2"/>
        </w:rPr>
        <w:t>0 </w:t>
      </w:r>
      <w:r w:rsidRPr="001D0FD9">
        <w:rPr>
          <w:spacing w:val="-2"/>
        </w:rPr>
        <w:t xml:space="preserve">r. – </w:t>
      </w:r>
      <w:r w:rsidR="001D0FD9">
        <w:br/>
      </w:r>
      <w:r w:rsidRPr="0061556D">
        <w:t>Kodeks postępowania administracyjnego,</w:t>
      </w:r>
      <w:r w:rsidR="00CC785D" w:rsidRPr="0061556D">
        <w:t xml:space="preserve"> z</w:t>
      </w:r>
      <w:r w:rsidR="00CC785D">
        <w:t> </w:t>
      </w:r>
      <w:r w:rsidRPr="0061556D">
        <w:t>tym że na postanowienie nie służy zażalenie.</w:t>
      </w:r>
    </w:p>
    <w:p w:rsidR="00BA156C" w:rsidRPr="0061556D" w:rsidRDefault="00BA156C" w:rsidP="00BA156C">
      <w:pPr>
        <w:pStyle w:val="USTustnpkodeksu"/>
      </w:pPr>
      <w:r w:rsidRPr="0061556D">
        <w:t>4.</w:t>
      </w:r>
      <w:r w:rsidR="00CC785D">
        <w:t> </w:t>
      </w:r>
      <w:r w:rsidRPr="0061556D">
        <w:t>Decyzje,</w:t>
      </w:r>
      <w:r w:rsidR="00CC785D" w:rsidRPr="0061556D">
        <w:t xml:space="preserve"> o</w:t>
      </w:r>
      <w:r w:rsidR="00CC785D">
        <w:t> </w:t>
      </w:r>
      <w:r w:rsidRPr="0061556D">
        <w:t>których mowa</w:t>
      </w:r>
      <w:r w:rsidR="00CC785D" w:rsidRPr="0061556D">
        <w:t xml:space="preserve"> w</w:t>
      </w:r>
      <w:r w:rsidR="00CC785D">
        <w:t> ust. </w:t>
      </w:r>
      <w:r w:rsidR="00CC785D" w:rsidRPr="0061556D">
        <w:t>1</w:t>
      </w:r>
      <w:r w:rsidR="00CC785D">
        <w:t xml:space="preserve"> i </w:t>
      </w:r>
      <w:r w:rsidRPr="0061556D">
        <w:t>2, są natychmiast wykonalne.</w:t>
      </w:r>
    </w:p>
    <w:p w:rsidR="00BA156C" w:rsidRPr="00BA156C" w:rsidRDefault="00BA156C" w:rsidP="0036155D">
      <w:pPr>
        <w:pStyle w:val="USTustnpkodeksu"/>
        <w:keepNext/>
      </w:pPr>
      <w:r w:rsidRPr="0061556D">
        <w:t>5.</w:t>
      </w:r>
      <w:r w:rsidR="00CC785D">
        <w:t> </w:t>
      </w:r>
      <w:r w:rsidRPr="0061556D">
        <w:t>Komisja Nadzoru Finansowego ocenia znaczenie systemowe innych instytucji</w:t>
      </w:r>
      <w:r w:rsidR="00CC785D" w:rsidRPr="0061556D">
        <w:t xml:space="preserve"> o</w:t>
      </w:r>
      <w:r w:rsidR="00CC785D">
        <w:t> </w:t>
      </w:r>
      <w:r w:rsidRPr="0061556D">
        <w:t>znaczeniu systemowym na po</w:t>
      </w:r>
      <w:r w:rsidRPr="0061556D">
        <w:t>d</w:t>
      </w:r>
      <w:r w:rsidRPr="0061556D">
        <w:t>stawie:</w:t>
      </w:r>
    </w:p>
    <w:p w:rsidR="00BA156C" w:rsidRPr="0061556D" w:rsidRDefault="00BA156C" w:rsidP="00BA156C">
      <w:pPr>
        <w:pStyle w:val="PKTpunkt"/>
      </w:pPr>
      <w:r w:rsidRPr="0061556D">
        <w:t>1)</w:t>
      </w:r>
      <w:r w:rsidRPr="0061556D">
        <w:tab/>
        <w:t>wielkości;</w:t>
      </w:r>
    </w:p>
    <w:p w:rsidR="00BA156C" w:rsidRPr="0061556D" w:rsidRDefault="00BA156C" w:rsidP="00BA156C">
      <w:pPr>
        <w:pStyle w:val="PKTpunkt"/>
      </w:pPr>
      <w:r w:rsidRPr="0061556D">
        <w:t>2)</w:t>
      </w:r>
      <w:r w:rsidRPr="0061556D">
        <w:tab/>
        <w:t>znaczenia dla gospodarki Rzeczypospolitej Polskiej lub Unii Europejskiej;</w:t>
      </w:r>
    </w:p>
    <w:p w:rsidR="00BA156C" w:rsidRPr="0061556D" w:rsidRDefault="00BA156C" w:rsidP="00BA156C">
      <w:pPr>
        <w:pStyle w:val="PKTpunkt"/>
      </w:pPr>
      <w:r w:rsidRPr="0061556D">
        <w:t>3)</w:t>
      </w:r>
      <w:r w:rsidRPr="0061556D">
        <w:tab/>
        <w:t>znaczenia działalności transgranicznej;</w:t>
      </w:r>
    </w:p>
    <w:p w:rsidR="00BA156C" w:rsidRPr="0061556D" w:rsidRDefault="00BA156C" w:rsidP="00BA156C">
      <w:pPr>
        <w:pStyle w:val="PKTpunkt"/>
      </w:pPr>
      <w:r w:rsidRPr="0061556D">
        <w:t>4)</w:t>
      </w:r>
      <w:r w:rsidRPr="0061556D">
        <w:tab/>
        <w:t>wzajemnego powiązania danej instytucji lub danej grupy</w:t>
      </w:r>
      <w:r w:rsidR="00CC785D" w:rsidRPr="0061556D">
        <w:t xml:space="preserve"> z</w:t>
      </w:r>
      <w:r w:rsidR="00CC785D">
        <w:t> </w:t>
      </w:r>
      <w:r w:rsidRPr="0061556D">
        <w:t>systemem finansowym.</w:t>
      </w:r>
    </w:p>
    <w:p w:rsidR="00BA156C" w:rsidRPr="0061556D" w:rsidRDefault="00BA156C" w:rsidP="00BA156C">
      <w:pPr>
        <w:pStyle w:val="USTustnpkodeksu"/>
      </w:pPr>
      <w:r w:rsidRPr="0061556D">
        <w:t>6.</w:t>
      </w:r>
      <w:r w:rsidR="00CC785D">
        <w:t> </w:t>
      </w:r>
      <w:r w:rsidRPr="0061556D">
        <w:t>Dokonując oceny,</w:t>
      </w:r>
      <w:r w:rsidR="00CC785D" w:rsidRPr="0061556D">
        <w:t xml:space="preserve"> o</w:t>
      </w:r>
      <w:r w:rsidR="00CC785D">
        <w:t> </w:t>
      </w:r>
      <w:r w:rsidRPr="0061556D">
        <w:t>której mowa</w:t>
      </w:r>
      <w:r w:rsidR="00CC785D" w:rsidRPr="0061556D">
        <w:t xml:space="preserve"> w</w:t>
      </w:r>
      <w:r w:rsidR="00CC785D">
        <w:t> ust. </w:t>
      </w:r>
      <w:r w:rsidRPr="0061556D">
        <w:t>5, Komisja Nadzoru Finansowego uwzględnia wytyczne Europejskiego Urzędu Nadzoru Bankowego wydane</w:t>
      </w:r>
      <w:r w:rsidR="00CC785D" w:rsidRPr="0061556D">
        <w:t xml:space="preserve"> w</w:t>
      </w:r>
      <w:r w:rsidR="00CC785D">
        <w:t> </w:t>
      </w:r>
      <w:r w:rsidRPr="0061556D">
        <w:t>porozumieniu</w:t>
      </w:r>
      <w:r w:rsidR="00CC785D" w:rsidRPr="0061556D">
        <w:t xml:space="preserve"> z</w:t>
      </w:r>
      <w:r w:rsidR="00CC785D">
        <w:t> </w:t>
      </w:r>
      <w:r w:rsidRPr="0061556D">
        <w:t>Europejską Radą do spraw Ryzyka Systemowego zgodnie</w:t>
      </w:r>
      <w:r w:rsidR="00CC785D" w:rsidRPr="0061556D">
        <w:t xml:space="preserve"> z</w:t>
      </w:r>
      <w:r w:rsidR="00CC785D">
        <w:t> art. </w:t>
      </w:r>
      <w:r w:rsidRPr="0061556D">
        <w:t>1</w:t>
      </w:r>
      <w:r w:rsidR="00CC785D" w:rsidRPr="0061556D">
        <w:t>6</w:t>
      </w:r>
      <w:r w:rsidR="00CC785D">
        <w:t> </w:t>
      </w:r>
      <w:r w:rsidRPr="0061556D">
        <w:t>rozporządzenia 1093/201</w:t>
      </w:r>
      <w:r w:rsidR="00CC785D" w:rsidRPr="0061556D">
        <w:t>0</w:t>
      </w:r>
      <w:r w:rsidR="00CC785D">
        <w:t xml:space="preserve"> oraz</w:t>
      </w:r>
      <w:r w:rsidRPr="0061556D">
        <w:t xml:space="preserve"> rekomendację Komitetu dotyczącą znaczenia systemowego innych instytucji</w:t>
      </w:r>
      <w:r w:rsidR="00CC785D" w:rsidRPr="0061556D">
        <w:t xml:space="preserve"> o</w:t>
      </w:r>
      <w:r w:rsidR="00CC785D">
        <w:t> </w:t>
      </w:r>
      <w:r w:rsidRPr="0061556D">
        <w:t>znaczeniu systemowym.</w:t>
      </w:r>
    </w:p>
    <w:p w:rsidR="00BA156C" w:rsidRPr="0061556D" w:rsidRDefault="00BA156C" w:rsidP="00BA156C">
      <w:pPr>
        <w:pStyle w:val="ARTartustawynprozporzdzenia"/>
      </w:pPr>
      <w:r w:rsidRPr="0036155D">
        <w:rPr>
          <w:rStyle w:val="Ppogrubienie"/>
        </w:rPr>
        <w:t>Art. 40.</w:t>
      </w:r>
      <w:r w:rsidR="00CC785D">
        <w:t> </w:t>
      </w:r>
      <w:r w:rsidRPr="0061556D">
        <w:t>Wydając decyzję,</w:t>
      </w:r>
      <w:r w:rsidR="00CC785D" w:rsidRPr="0061556D">
        <w:t xml:space="preserve"> o</w:t>
      </w:r>
      <w:r w:rsidR="00CC785D">
        <w:t> </w:t>
      </w:r>
      <w:r w:rsidRPr="0061556D">
        <w:t>której mowa</w:t>
      </w:r>
      <w:r w:rsidR="00CC785D" w:rsidRPr="0061556D">
        <w:t xml:space="preserve"> w</w:t>
      </w:r>
      <w:r w:rsidR="00CC785D">
        <w:t> art. </w:t>
      </w:r>
      <w:r w:rsidRPr="0061556D">
        <w:t>3</w:t>
      </w:r>
      <w:r w:rsidR="00CC785D" w:rsidRPr="0061556D">
        <w:t>9</w:t>
      </w:r>
      <w:r w:rsidR="00CC785D">
        <w:t xml:space="preserve"> ust. </w:t>
      </w:r>
      <w:r w:rsidRPr="0061556D">
        <w:t>1, Komisja Nadzoru Finansowego bierze pod uwagę, czy b</w:t>
      </w:r>
      <w:r w:rsidRPr="0061556D">
        <w:t>u</w:t>
      </w:r>
      <w:r w:rsidRPr="0061556D">
        <w:t>for innej instytucji</w:t>
      </w:r>
      <w:r w:rsidR="00CC785D" w:rsidRPr="0061556D">
        <w:t xml:space="preserve"> o</w:t>
      </w:r>
      <w:r w:rsidR="00CC785D">
        <w:t> </w:t>
      </w:r>
      <w:r w:rsidRPr="0061556D">
        <w:t>znaczeniu systemowym nie będzie wywierał nieproporcjonalnych</w:t>
      </w:r>
      <w:r w:rsidR="00CC785D" w:rsidRPr="0061556D">
        <w:t xml:space="preserve"> i</w:t>
      </w:r>
      <w:r w:rsidR="00CC785D">
        <w:t> </w:t>
      </w:r>
      <w:r w:rsidRPr="0061556D">
        <w:t>niekorzystnych skutków dla cał</w:t>
      </w:r>
      <w:r w:rsidRPr="0061556D">
        <w:t>o</w:t>
      </w:r>
      <w:r w:rsidRPr="0061556D">
        <w:t>ści lub części systemu finansowego Unii Europejskiej poprzez tworzenie przeszkód dla funkcjonowania rynku wewnętr</w:t>
      </w:r>
      <w:r w:rsidRPr="0061556D">
        <w:t>z</w:t>
      </w:r>
      <w:r w:rsidRPr="0061556D">
        <w:t>nego Unii Europejskiej.</w:t>
      </w:r>
    </w:p>
    <w:p w:rsidR="00BA156C" w:rsidRPr="00BA156C" w:rsidRDefault="00BA156C" w:rsidP="0036155D">
      <w:pPr>
        <w:pStyle w:val="ARTartustawynprozporzdzenia"/>
        <w:keepNext/>
      </w:pPr>
      <w:r w:rsidRPr="0036155D">
        <w:rPr>
          <w:rStyle w:val="Ppogrubienie"/>
        </w:rPr>
        <w:t>Art. 41.</w:t>
      </w:r>
      <w:r w:rsidR="00CC785D">
        <w:t> </w:t>
      </w:r>
      <w:r w:rsidR="00CC785D" w:rsidRPr="00BA156C">
        <w:t>W</w:t>
      </w:r>
      <w:r w:rsidR="00CC785D">
        <w:t> </w:t>
      </w:r>
      <w:r w:rsidRPr="00BA156C">
        <w:t>przypadku gdy inna instytucja</w:t>
      </w:r>
      <w:r w:rsidR="00CC785D" w:rsidRPr="00BA156C">
        <w:t xml:space="preserve"> o</w:t>
      </w:r>
      <w:r w:rsidR="00CC785D">
        <w:t> </w:t>
      </w:r>
      <w:r w:rsidRPr="00BA156C">
        <w:t>znaczeniu systemowym jest jednostką zależną globalnej instytucji</w:t>
      </w:r>
      <w:r w:rsidR="00CC785D" w:rsidRPr="00BA156C">
        <w:t xml:space="preserve"> o</w:t>
      </w:r>
      <w:r w:rsidR="00CC785D">
        <w:t> </w:t>
      </w:r>
      <w:r w:rsidRPr="00BA156C">
        <w:t>znaczeniu systemowym albo innej instytucji</w:t>
      </w:r>
      <w:r w:rsidR="00CC785D" w:rsidRPr="00BA156C">
        <w:t xml:space="preserve"> o</w:t>
      </w:r>
      <w:r w:rsidR="00CC785D">
        <w:t> </w:t>
      </w:r>
      <w:r w:rsidRPr="00BA156C">
        <w:t>znaczeniu systemowym, która jest unijną instytucją dominującą,</w:t>
      </w:r>
      <w:r w:rsidR="00CC785D" w:rsidRPr="00BA156C">
        <w:t xml:space="preserve"> i</w:t>
      </w:r>
      <w:r w:rsidR="00CC785D">
        <w:t> </w:t>
      </w:r>
      <w:r w:rsidRPr="00BA156C">
        <w:t>podlega buforowi innej instytucji</w:t>
      </w:r>
      <w:r w:rsidR="00CC785D" w:rsidRPr="00BA156C">
        <w:t xml:space="preserve"> o</w:t>
      </w:r>
      <w:r w:rsidR="00CC785D">
        <w:t> </w:t>
      </w:r>
      <w:r w:rsidRPr="00BA156C">
        <w:t>znaczeniu systemowym na zasadzie skonsolidowanej, bufor,</w:t>
      </w:r>
      <w:r w:rsidR="00CC785D" w:rsidRPr="00BA156C">
        <w:t xml:space="preserve"> o</w:t>
      </w:r>
      <w:r w:rsidR="00CC785D">
        <w:t> </w:t>
      </w:r>
      <w:r w:rsidRPr="00BA156C">
        <w:t>którym mowa</w:t>
      </w:r>
      <w:r w:rsidR="00CC785D" w:rsidRPr="00BA156C">
        <w:t xml:space="preserve"> w</w:t>
      </w:r>
      <w:r w:rsidR="00CC785D">
        <w:t> art. </w:t>
      </w:r>
      <w:r w:rsidRPr="00BA156C">
        <w:t>3</w:t>
      </w:r>
      <w:r w:rsidR="00CC785D" w:rsidRPr="00BA156C">
        <w:t>8</w:t>
      </w:r>
      <w:r w:rsidR="00CC785D">
        <w:t xml:space="preserve"> ust. </w:t>
      </w:r>
      <w:r w:rsidRPr="00BA156C">
        <w:t xml:space="preserve">1, który ma zastosowanie na poziomie indywidualnym lub </w:t>
      </w:r>
      <w:proofErr w:type="spellStart"/>
      <w:r w:rsidRPr="00BA156C">
        <w:t>subskonsolidowanym</w:t>
      </w:r>
      <w:proofErr w:type="spellEnd"/>
      <w:r w:rsidRPr="00BA156C">
        <w:t>, nie przekracza wyższej</w:t>
      </w:r>
      <w:r w:rsidR="00CC785D" w:rsidRPr="00BA156C">
        <w:t xml:space="preserve"> z</w:t>
      </w:r>
      <w:r w:rsidR="00CC785D">
        <w:t> </w:t>
      </w:r>
      <w:r w:rsidRPr="00BA156C">
        <w:t>następujących wartości:</w:t>
      </w:r>
    </w:p>
    <w:p w:rsidR="00BA156C" w:rsidRPr="0061556D" w:rsidRDefault="00BA156C" w:rsidP="00BA156C">
      <w:pPr>
        <w:pStyle w:val="PKTpunkt"/>
      </w:pPr>
      <w:r w:rsidRPr="0061556D">
        <w:t>1)</w:t>
      </w:r>
      <w:r w:rsidRPr="0061556D">
        <w:tab/>
        <w:t>1% łącznej kwoty ekspozycji na ryzyko obliczonej zgodnie</w:t>
      </w:r>
      <w:r w:rsidR="00CC785D" w:rsidRPr="0061556D">
        <w:t xml:space="preserve"> z</w:t>
      </w:r>
      <w:r w:rsidR="00CC785D">
        <w:t> art. </w:t>
      </w:r>
      <w:r w:rsidRPr="0061556D">
        <w:t>9</w:t>
      </w:r>
      <w:r w:rsidR="00CC785D" w:rsidRPr="0061556D">
        <w:t>2</w:t>
      </w:r>
      <w:r w:rsidR="00CC785D">
        <w:t xml:space="preserve"> ust. </w:t>
      </w:r>
      <w:r w:rsidR="00CC785D" w:rsidRPr="0061556D">
        <w:t>3</w:t>
      </w:r>
      <w:r w:rsidR="00CC785D">
        <w:t> </w:t>
      </w:r>
      <w:r w:rsidRPr="0061556D">
        <w:t>rozporządzenia 575/2013;</w:t>
      </w:r>
    </w:p>
    <w:p w:rsidR="00BA156C" w:rsidRPr="0061556D" w:rsidRDefault="00BA156C" w:rsidP="00BA156C">
      <w:pPr>
        <w:pStyle w:val="PKTpunkt"/>
      </w:pPr>
      <w:r w:rsidRPr="0061556D">
        <w:t>2)</w:t>
      </w:r>
      <w:r w:rsidRPr="0061556D">
        <w:tab/>
        <w:t>wskaźnika bufora globalnej instytucji</w:t>
      </w:r>
      <w:r w:rsidR="00CC785D" w:rsidRPr="0061556D">
        <w:t xml:space="preserve"> o</w:t>
      </w:r>
      <w:r w:rsidR="00CC785D">
        <w:t> </w:t>
      </w:r>
      <w:r w:rsidRPr="0061556D">
        <w:t>znaczeniu systemowym lub innej instytucji</w:t>
      </w:r>
      <w:r w:rsidR="00CC785D" w:rsidRPr="0061556D">
        <w:t xml:space="preserve"> o</w:t>
      </w:r>
      <w:r w:rsidR="00CC785D">
        <w:t> </w:t>
      </w:r>
      <w:r w:rsidRPr="0061556D">
        <w:t>znaczeniu systemowym maj</w:t>
      </w:r>
      <w:r w:rsidRPr="0061556D">
        <w:t>ą</w:t>
      </w:r>
      <w:r w:rsidRPr="0061556D">
        <w:t>cego zastosowanie do danej grupy na poziomie skonsolidowanym.</w:t>
      </w:r>
    </w:p>
    <w:p w:rsidR="00BA156C" w:rsidRPr="00CC785D" w:rsidRDefault="00BA156C" w:rsidP="00BA156C">
      <w:pPr>
        <w:pStyle w:val="ARTartustawynprozporzdzenia"/>
      </w:pPr>
      <w:r w:rsidRPr="0036155D">
        <w:rPr>
          <w:rStyle w:val="Ppogrubienie"/>
        </w:rPr>
        <w:t>Art. 42.</w:t>
      </w:r>
      <w:r w:rsidR="00CC785D">
        <w:t> </w:t>
      </w:r>
      <w:r w:rsidRPr="0061556D">
        <w:t xml:space="preserve">Dodatkowa kwota kapitału podstawowego </w:t>
      </w:r>
      <w:proofErr w:type="spellStart"/>
      <w:r w:rsidRPr="0061556D">
        <w:t>Tier</w:t>
      </w:r>
      <w:proofErr w:type="spellEnd"/>
      <w:r w:rsidRPr="0061556D">
        <w:t xml:space="preserve"> 1, którą globalne instytucje</w:t>
      </w:r>
      <w:r w:rsidR="00CC785D" w:rsidRPr="0061556D">
        <w:t xml:space="preserve"> o</w:t>
      </w:r>
      <w:r w:rsidR="00CC785D">
        <w:t> </w:t>
      </w:r>
      <w:r w:rsidRPr="0061556D">
        <w:t>znaczeniu systemowym oraz inne instytucje</w:t>
      </w:r>
      <w:r w:rsidR="00CC785D" w:rsidRPr="0061556D">
        <w:t xml:space="preserve"> o</w:t>
      </w:r>
      <w:r w:rsidR="00CC785D">
        <w:t> </w:t>
      </w:r>
      <w:r w:rsidRPr="0061556D">
        <w:t>znaczeniu systemowym utrzymują</w:t>
      </w:r>
      <w:r w:rsidR="00CC785D" w:rsidRPr="0061556D">
        <w:t xml:space="preserve"> w</w:t>
      </w:r>
      <w:r w:rsidR="00CC785D">
        <w:t> </w:t>
      </w:r>
      <w:r w:rsidRPr="0061556D">
        <w:t>celu spełnienia wymogów,</w:t>
      </w:r>
      <w:r w:rsidR="00CC785D" w:rsidRPr="0061556D">
        <w:t xml:space="preserve"> o</w:t>
      </w:r>
      <w:r w:rsidR="00CC785D">
        <w:t> </w:t>
      </w:r>
      <w:r w:rsidRPr="0061556D">
        <w:t>których mowa</w:t>
      </w:r>
      <w:r w:rsidR="00CC785D" w:rsidRPr="0061556D">
        <w:t xml:space="preserve"> w</w:t>
      </w:r>
      <w:r w:rsidR="00CC785D">
        <w:t> art. </w:t>
      </w:r>
      <w:r w:rsidRPr="0061556D">
        <w:t>3</w:t>
      </w:r>
      <w:r w:rsidR="00CC785D" w:rsidRPr="0061556D">
        <w:t>4</w:t>
      </w:r>
      <w:r w:rsidR="00CC785D">
        <w:t xml:space="preserve"> ust. </w:t>
      </w:r>
      <w:r w:rsidR="00CC785D" w:rsidRPr="0061556D">
        <w:t>1</w:t>
      </w:r>
      <w:r w:rsidR="00CC785D">
        <w:t xml:space="preserve"> oraz art. </w:t>
      </w:r>
      <w:r w:rsidRPr="0061556D">
        <w:t>3</w:t>
      </w:r>
      <w:r w:rsidR="00CC785D" w:rsidRPr="0061556D">
        <w:t>8</w:t>
      </w:r>
      <w:r w:rsidR="00CC785D">
        <w:t xml:space="preserve"> ust. </w:t>
      </w:r>
      <w:r w:rsidRPr="0061556D">
        <w:t>1, nie jest jednocześnie zaliczana na poczet spełniania przez te instytucje innych wymogów nałożonych na podstawie</w:t>
      </w:r>
      <w:r w:rsidR="00CC785D">
        <w:t xml:space="preserve"> art. </w:t>
      </w:r>
      <w:r w:rsidRPr="0061556D">
        <w:t>1</w:t>
      </w:r>
      <w:r w:rsidR="00CC785D" w:rsidRPr="0061556D">
        <w:t>9</w:t>
      </w:r>
      <w:r w:rsidR="00CC785D">
        <w:t xml:space="preserve"> ust. </w:t>
      </w:r>
      <w:r w:rsidR="00CC785D" w:rsidRPr="0061556D">
        <w:t>1</w:t>
      </w:r>
      <w:r w:rsidR="00CC785D">
        <w:t xml:space="preserve"> i art. </w:t>
      </w:r>
      <w:r w:rsidRPr="0061556D">
        <w:t>2</w:t>
      </w:r>
      <w:r w:rsidR="00CC785D" w:rsidRPr="0061556D">
        <w:t>1</w:t>
      </w:r>
      <w:r w:rsidR="00CC785D">
        <w:t xml:space="preserve"> ust. </w:t>
      </w:r>
      <w:r w:rsidRPr="0061556D">
        <w:t>1, wymogów nałożonych na podstawie</w:t>
      </w:r>
      <w:r w:rsidR="00CC785D">
        <w:t xml:space="preserve"> art. </w:t>
      </w:r>
      <w:r w:rsidRPr="0061556D">
        <w:t>9</w:t>
      </w:r>
      <w:r w:rsidR="00CC785D" w:rsidRPr="0061556D">
        <w:t>2</w:t>
      </w:r>
      <w:r w:rsidR="00CC785D">
        <w:t xml:space="preserve"> ust. </w:t>
      </w:r>
      <w:r w:rsidR="00CC785D" w:rsidRPr="0061556D">
        <w:t>1</w:t>
      </w:r>
      <w:r w:rsidR="00CC785D">
        <w:t> </w:t>
      </w:r>
      <w:r w:rsidRPr="0061556D">
        <w:t>rozporządzenia 575/201</w:t>
      </w:r>
      <w:r w:rsidR="00CC785D" w:rsidRPr="0061556D">
        <w:t>3</w:t>
      </w:r>
      <w:r w:rsidR="00CC785D">
        <w:t xml:space="preserve"> oraz</w:t>
      </w:r>
      <w:r w:rsidRPr="0061556D">
        <w:t xml:space="preserve"> wymogów nałożonych przez Komisję Nadzoru Finansowego na podstawie</w:t>
      </w:r>
      <w:r w:rsidR="00CC785D">
        <w:t xml:space="preserve"> art. </w:t>
      </w:r>
      <w:r w:rsidRPr="00CC785D">
        <w:t>13</w:t>
      </w:r>
      <w:r w:rsidR="00CC785D" w:rsidRPr="00CC785D">
        <w:t>8</w:t>
      </w:r>
      <w:r w:rsidR="00CC785D">
        <w:t xml:space="preserve"> ust. </w:t>
      </w:r>
      <w:r w:rsidR="00CC785D" w:rsidRPr="00CC785D">
        <w:t>1</w:t>
      </w:r>
      <w:r w:rsidR="00CC785D">
        <w:t xml:space="preserve"> pkt </w:t>
      </w:r>
      <w:r w:rsidRPr="00CC785D">
        <w:t>2a</w:t>
      </w:r>
      <w:r w:rsidRPr="0061556D">
        <w:t xml:space="preserve"> ustawy – Prawo bankowe</w:t>
      </w:r>
      <w:r w:rsidR="00CC785D" w:rsidRPr="0061556D">
        <w:t xml:space="preserve"> i</w:t>
      </w:r>
      <w:r w:rsidR="00CC785D">
        <w:t> art. </w:t>
      </w:r>
      <w:r w:rsidRPr="00CC785D">
        <w:t>110y</w:t>
      </w:r>
      <w:r w:rsidR="00CC785D">
        <w:t xml:space="preserve"> ust. </w:t>
      </w:r>
      <w:r w:rsidR="00CC785D" w:rsidRPr="00CC785D">
        <w:t>3</w:t>
      </w:r>
      <w:r w:rsidR="00CC785D">
        <w:t> </w:t>
      </w:r>
      <w:r w:rsidRPr="0061556D">
        <w:t>ustawy</w:t>
      </w:r>
      <w:r w:rsidR="00CC785D" w:rsidRPr="0061556D">
        <w:t xml:space="preserve"> z</w:t>
      </w:r>
      <w:r w:rsidR="00CC785D">
        <w:t> </w:t>
      </w:r>
      <w:r w:rsidRPr="0061556D">
        <w:t>dnia 2</w:t>
      </w:r>
      <w:r w:rsidR="00CC785D" w:rsidRPr="0061556D">
        <w:t>9</w:t>
      </w:r>
      <w:r w:rsidR="00CC785D">
        <w:t> </w:t>
      </w:r>
      <w:r w:rsidRPr="0061556D">
        <w:t>lipca 200</w:t>
      </w:r>
      <w:r w:rsidR="00CC785D" w:rsidRPr="0061556D">
        <w:t>5</w:t>
      </w:r>
      <w:r w:rsidR="00CC785D">
        <w:t> </w:t>
      </w:r>
      <w:r w:rsidRPr="0061556D">
        <w:t>r.</w:t>
      </w:r>
      <w:r w:rsidR="00CC785D" w:rsidRPr="0061556D">
        <w:t xml:space="preserve"> o</w:t>
      </w:r>
      <w:r w:rsidR="00CC785D">
        <w:t> </w:t>
      </w:r>
      <w:r w:rsidRPr="0061556D">
        <w:t>obrocie instrumentami finansowymi.</w:t>
      </w:r>
    </w:p>
    <w:p w:rsidR="00BA156C" w:rsidRPr="0061556D" w:rsidRDefault="00BA156C" w:rsidP="00BA156C">
      <w:pPr>
        <w:pStyle w:val="ARTartustawynprozporzdzenia"/>
      </w:pPr>
      <w:r w:rsidRPr="0036155D">
        <w:rPr>
          <w:rStyle w:val="Ppogrubienie"/>
        </w:rPr>
        <w:t>Art. 43.</w:t>
      </w:r>
      <w:r w:rsidR="00CC785D">
        <w:t> </w:t>
      </w:r>
      <w:r w:rsidRPr="0061556D">
        <w:t>1.</w:t>
      </w:r>
      <w:r w:rsidR="00CC785D" w:rsidRPr="0061556D">
        <w:t xml:space="preserve"> W</w:t>
      </w:r>
      <w:r w:rsidR="00CC785D">
        <w:t> </w:t>
      </w:r>
      <w:r w:rsidRPr="0061556D">
        <w:t>przypadku gdy grupa na zasadzie skonsolidowanej podlega wymogowi bufora globalnej instytucji</w:t>
      </w:r>
      <w:r w:rsidR="00CC785D" w:rsidRPr="0061556D">
        <w:t xml:space="preserve"> o</w:t>
      </w:r>
      <w:r w:rsidR="00CC785D">
        <w:t> </w:t>
      </w:r>
      <w:r w:rsidRPr="0061556D">
        <w:t>znaczeniu systemowym</w:t>
      </w:r>
      <w:r w:rsidR="00CC785D" w:rsidRPr="0061556D">
        <w:t xml:space="preserve"> i</w:t>
      </w:r>
      <w:r w:rsidR="00CC785D">
        <w:t> </w:t>
      </w:r>
      <w:r w:rsidRPr="0061556D">
        <w:t>bufora innej instytucji</w:t>
      </w:r>
      <w:r w:rsidR="00CC785D" w:rsidRPr="0061556D">
        <w:t xml:space="preserve"> o</w:t>
      </w:r>
      <w:r w:rsidR="00CC785D">
        <w:t> </w:t>
      </w:r>
      <w:r w:rsidRPr="0061556D">
        <w:t>znaczeniu systemowym albo bufora globalnej instytucji</w:t>
      </w:r>
      <w:r w:rsidR="00CC785D" w:rsidRPr="0061556D">
        <w:t xml:space="preserve"> o</w:t>
      </w:r>
      <w:r w:rsidR="00CC785D">
        <w:t> </w:t>
      </w:r>
      <w:r w:rsidRPr="0061556D">
        <w:t>znaczeniu systemowym, bufora innej instytucji</w:t>
      </w:r>
      <w:r w:rsidR="00CC785D" w:rsidRPr="0061556D">
        <w:t xml:space="preserve"> o</w:t>
      </w:r>
      <w:r w:rsidR="00CC785D">
        <w:t> </w:t>
      </w:r>
      <w:r w:rsidRPr="0061556D">
        <w:t>znaczeniu systemowym</w:t>
      </w:r>
      <w:r w:rsidR="00CC785D" w:rsidRPr="0061556D">
        <w:t xml:space="preserve"> i</w:t>
      </w:r>
      <w:r w:rsidR="00CC785D">
        <w:t> </w:t>
      </w:r>
      <w:r w:rsidRPr="0061556D">
        <w:t>bufora ryzyka systemowego,</w:t>
      </w:r>
      <w:r w:rsidR="00CC785D" w:rsidRPr="0061556D">
        <w:t xml:space="preserve"> o</w:t>
      </w:r>
      <w:r w:rsidR="00CC785D">
        <w:t> </w:t>
      </w:r>
      <w:r w:rsidRPr="0061556D">
        <w:t>którym mowa</w:t>
      </w:r>
      <w:r w:rsidR="00CC785D" w:rsidRPr="0061556D">
        <w:t xml:space="preserve"> w</w:t>
      </w:r>
      <w:r w:rsidR="00CC785D">
        <w:t> art. </w:t>
      </w:r>
      <w:r w:rsidRPr="0061556D">
        <w:t>47, ma zastosowanie bufor najwyższy,</w:t>
      </w:r>
      <w:r w:rsidR="00CC785D" w:rsidRPr="0061556D">
        <w:t xml:space="preserve"> z</w:t>
      </w:r>
      <w:r w:rsidR="00CC785D">
        <w:t> </w:t>
      </w:r>
      <w:r w:rsidRPr="0061556D">
        <w:t>zastrzeżeniem</w:t>
      </w:r>
      <w:r w:rsidR="00CC785D">
        <w:t xml:space="preserve"> art. </w:t>
      </w:r>
      <w:r w:rsidRPr="0061556D">
        <w:t>49.</w:t>
      </w:r>
    </w:p>
    <w:p w:rsidR="00BA156C" w:rsidRPr="0061556D" w:rsidRDefault="00BA156C" w:rsidP="00BA156C">
      <w:pPr>
        <w:pStyle w:val="USTustnpkodeksu"/>
      </w:pPr>
      <w:r w:rsidRPr="0061556D">
        <w:t>2.</w:t>
      </w:r>
      <w:r w:rsidR="00CC785D">
        <w:t> </w:t>
      </w:r>
      <w:r w:rsidR="00CC785D" w:rsidRPr="0061556D">
        <w:t>W</w:t>
      </w:r>
      <w:r w:rsidR="00CC785D">
        <w:t> </w:t>
      </w:r>
      <w:r w:rsidRPr="0061556D">
        <w:t xml:space="preserve">przypadku gdy instytucja na zasadzie indywidualnej lub </w:t>
      </w:r>
      <w:proofErr w:type="spellStart"/>
      <w:r w:rsidRPr="0061556D">
        <w:t>subskonsolidowanej</w:t>
      </w:r>
      <w:proofErr w:type="spellEnd"/>
      <w:r w:rsidRPr="0061556D">
        <w:t xml:space="preserve"> podlega wymogowi bufora innej instytucji</w:t>
      </w:r>
      <w:r w:rsidR="00CC785D" w:rsidRPr="0061556D">
        <w:t xml:space="preserve"> o</w:t>
      </w:r>
      <w:r w:rsidR="00CC785D">
        <w:t> </w:t>
      </w:r>
      <w:r w:rsidRPr="0061556D">
        <w:t>znaczeniu systemowym</w:t>
      </w:r>
      <w:r w:rsidR="00CC785D" w:rsidRPr="0061556D">
        <w:t xml:space="preserve"> i</w:t>
      </w:r>
      <w:r w:rsidR="00CC785D">
        <w:t> </w:t>
      </w:r>
      <w:r w:rsidRPr="0061556D">
        <w:t>bufora ryzyka systemowego,</w:t>
      </w:r>
      <w:r w:rsidR="00CC785D" w:rsidRPr="0061556D">
        <w:t xml:space="preserve"> o</w:t>
      </w:r>
      <w:r w:rsidR="00CC785D">
        <w:t> </w:t>
      </w:r>
      <w:r w:rsidRPr="0061556D">
        <w:t>którym mowa</w:t>
      </w:r>
      <w:r w:rsidR="00CC785D" w:rsidRPr="0061556D">
        <w:t xml:space="preserve"> w</w:t>
      </w:r>
      <w:r w:rsidR="00CC785D">
        <w:t> art. </w:t>
      </w:r>
      <w:r w:rsidRPr="0061556D">
        <w:t>47, ma zastosowanie wyższy</w:t>
      </w:r>
      <w:r w:rsidR="00CC785D" w:rsidRPr="0061556D">
        <w:t xml:space="preserve"> z</w:t>
      </w:r>
      <w:r w:rsidR="00CC785D">
        <w:t> </w:t>
      </w:r>
      <w:r w:rsidRPr="0061556D">
        <w:t>nich.</w:t>
      </w:r>
    </w:p>
    <w:p w:rsidR="00BA156C" w:rsidRPr="00CC785D" w:rsidRDefault="00BA156C" w:rsidP="00BA156C">
      <w:pPr>
        <w:pStyle w:val="USTustnpkodeksu"/>
      </w:pPr>
      <w:r w:rsidRPr="0061556D">
        <w:t>3.</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00CC785D" w:rsidRPr="0061556D">
        <w:t>1</w:t>
      </w:r>
      <w:r w:rsidR="00CC785D">
        <w:t xml:space="preserve"> lub</w:t>
      </w:r>
      <w:r w:rsidRPr="0061556D">
        <w:t xml:space="preserve"> 2, instytucja będąca częścią grupy, do której należy globalna instytucja</w:t>
      </w:r>
      <w:r w:rsidR="00CC785D" w:rsidRPr="0061556D">
        <w:t xml:space="preserve"> o</w:t>
      </w:r>
      <w:r w:rsidR="00CC785D">
        <w:t> </w:t>
      </w:r>
      <w:r w:rsidRPr="0061556D">
        <w:t>znaczeniu systemowym lub inna instytucja</w:t>
      </w:r>
      <w:r w:rsidR="00CC785D" w:rsidRPr="0061556D">
        <w:t xml:space="preserve"> o</w:t>
      </w:r>
      <w:r w:rsidR="00CC785D">
        <w:t> </w:t>
      </w:r>
      <w:r w:rsidRPr="0061556D">
        <w:t>znaczeniu systemowym, podlega wymogowi połączonego bufora,</w:t>
      </w:r>
      <w:r w:rsidR="00CC785D" w:rsidRPr="0061556D">
        <w:t xml:space="preserve"> o</w:t>
      </w:r>
      <w:r w:rsidR="00CC785D">
        <w:t> </w:t>
      </w:r>
      <w:r w:rsidRPr="0061556D">
        <w:t>którym mowa</w:t>
      </w:r>
      <w:r w:rsidR="00CC785D" w:rsidRPr="0061556D">
        <w:t xml:space="preserve"> w</w:t>
      </w:r>
      <w:r w:rsidR="00CC785D">
        <w:t> art. </w:t>
      </w:r>
      <w:r w:rsidRPr="0061556D">
        <w:t>5</w:t>
      </w:r>
      <w:r w:rsidR="00CC785D" w:rsidRPr="0061556D">
        <w:t>5</w:t>
      </w:r>
      <w:r w:rsidR="00CC785D">
        <w:t xml:space="preserve"> ust. </w:t>
      </w:r>
      <w:r w:rsidRPr="0061556D">
        <w:t>4, mającemu do niej zastosowanie na zasadzie indywidualnej, który nie może być niższy od sumy bufora zabezpieczającego, bufora antycyklicznego oraz – wyższemu</w:t>
      </w:r>
      <w:r w:rsidR="00CC785D" w:rsidRPr="0061556D">
        <w:t xml:space="preserve"> z</w:t>
      </w:r>
      <w:r w:rsidR="00CC785D">
        <w:t> </w:t>
      </w:r>
      <w:r w:rsidRPr="0061556D">
        <w:t>dwóch buforów – buforowi innej instytucji</w:t>
      </w:r>
      <w:r w:rsidR="00CC785D" w:rsidRPr="0061556D">
        <w:t xml:space="preserve"> o</w:t>
      </w:r>
      <w:r w:rsidR="00CC785D">
        <w:t> </w:t>
      </w:r>
      <w:r w:rsidRPr="0061556D">
        <w:t xml:space="preserve">znaczeniu systemowym albo buforowi ryzyka systemowego, </w:t>
      </w:r>
      <w:r w:rsidRPr="00CC785D">
        <w:t>mającemu</w:t>
      </w:r>
      <w:r w:rsidRPr="0061556D">
        <w:t xml:space="preserve"> do niej zastosowanie na zasadzie indywidualnej.</w:t>
      </w:r>
    </w:p>
    <w:p w:rsidR="00BA156C" w:rsidRPr="00BA156C" w:rsidRDefault="00BA156C" w:rsidP="0036155D">
      <w:pPr>
        <w:pStyle w:val="ARTartustawynprozporzdzenia"/>
        <w:keepNext/>
      </w:pPr>
      <w:r w:rsidRPr="0036155D">
        <w:rPr>
          <w:rStyle w:val="Ppogrubienie"/>
        </w:rPr>
        <w:t>Art. 44.</w:t>
      </w:r>
      <w:r w:rsidR="00CC785D">
        <w:t> </w:t>
      </w:r>
      <w:r w:rsidRPr="00BA156C">
        <w:t>1. Komisja Nadzoru Finansowego niezwłocznie powiadamia, za pośrednictwem Komitetu, Komisję Eur</w:t>
      </w:r>
      <w:r w:rsidRPr="00BA156C">
        <w:t>o</w:t>
      </w:r>
      <w:r w:rsidRPr="00BA156C">
        <w:t>pejską, Europejską Radę do spraw Ryzyka Systemowego</w:t>
      </w:r>
      <w:r w:rsidR="00CC785D" w:rsidRPr="00BA156C">
        <w:t xml:space="preserve"> i</w:t>
      </w:r>
      <w:r w:rsidR="00CC785D">
        <w:t> </w:t>
      </w:r>
      <w:r w:rsidRPr="00BA156C">
        <w:t>Europejski Urząd Nadzoru Bankowego o:</w:t>
      </w:r>
    </w:p>
    <w:p w:rsidR="00BA156C" w:rsidRPr="0061556D" w:rsidRDefault="00BA156C" w:rsidP="00BA156C">
      <w:pPr>
        <w:pStyle w:val="PKTpunkt"/>
      </w:pPr>
      <w:r w:rsidRPr="0061556D">
        <w:t>1)</w:t>
      </w:r>
      <w:r w:rsidRPr="0061556D">
        <w:tab/>
        <w:t>globalnych instytucjach</w:t>
      </w:r>
      <w:r w:rsidR="00CC785D" w:rsidRPr="0061556D">
        <w:t xml:space="preserve"> o</w:t>
      </w:r>
      <w:r w:rsidR="00CC785D">
        <w:t> </w:t>
      </w:r>
      <w:r w:rsidRPr="0061556D">
        <w:t>znaczeniu systemowym oraz innych instytucjach</w:t>
      </w:r>
      <w:r w:rsidR="00CC785D" w:rsidRPr="0061556D">
        <w:t xml:space="preserve"> o</w:t>
      </w:r>
      <w:r w:rsidR="00CC785D">
        <w:t> </w:t>
      </w:r>
      <w:r w:rsidRPr="0061556D">
        <w:t>znaczeniu systemowym;</w:t>
      </w:r>
    </w:p>
    <w:p w:rsidR="00BA156C" w:rsidRPr="0061556D" w:rsidRDefault="00BA156C" w:rsidP="00BA156C">
      <w:pPr>
        <w:pStyle w:val="PKTpunkt"/>
      </w:pPr>
      <w:r w:rsidRPr="0061556D">
        <w:t>2)</w:t>
      </w:r>
      <w:r w:rsidRPr="0061556D">
        <w:tab/>
        <w:t>kategoriach przyporządkowania poszczególnych globalnych instytucji</w:t>
      </w:r>
      <w:r w:rsidR="00CC785D" w:rsidRPr="0061556D">
        <w:t xml:space="preserve"> o</w:t>
      </w:r>
      <w:r w:rsidR="00CC785D">
        <w:t> </w:t>
      </w:r>
      <w:r w:rsidRPr="0061556D">
        <w:t>znaczeniu systemowym.</w:t>
      </w:r>
    </w:p>
    <w:p w:rsidR="00BA156C" w:rsidRPr="0061556D" w:rsidRDefault="00BA156C" w:rsidP="00BA156C">
      <w:pPr>
        <w:pStyle w:val="USTustnpkodeksu"/>
      </w:pPr>
      <w:r w:rsidRPr="0061556D">
        <w:t>2.</w:t>
      </w:r>
      <w:r w:rsidR="00CC785D">
        <w:t> </w:t>
      </w:r>
      <w:r w:rsidRPr="0061556D">
        <w:t>Komisja Nadzoru Finansowego zamieszcza informacje,</w:t>
      </w:r>
      <w:r w:rsidR="00CC785D" w:rsidRPr="0061556D">
        <w:t xml:space="preserve"> o</w:t>
      </w:r>
      <w:r w:rsidR="00CC785D">
        <w:t> </w:t>
      </w:r>
      <w:r w:rsidRPr="0061556D">
        <w:t>których mowa</w:t>
      </w:r>
      <w:r w:rsidR="00CC785D" w:rsidRPr="0061556D">
        <w:t xml:space="preserve"> w</w:t>
      </w:r>
      <w:r w:rsidR="00CC785D">
        <w:t> ust. </w:t>
      </w:r>
      <w:r w:rsidRPr="0061556D">
        <w:t>1, na swojej stronie internetowej.</w:t>
      </w:r>
    </w:p>
    <w:p w:rsidR="00BA156C" w:rsidRPr="0061556D" w:rsidRDefault="00BA156C" w:rsidP="00BA156C">
      <w:pPr>
        <w:pStyle w:val="USTustnpkodeksu"/>
      </w:pPr>
      <w:r w:rsidRPr="0061556D">
        <w:t>3.</w:t>
      </w:r>
      <w:r w:rsidR="00CC785D">
        <w:t> </w:t>
      </w:r>
      <w:r w:rsidRPr="0061556D">
        <w:t>Komisja Nadzoru Finansowego niezwłocznie powiadamia, za pośrednictwem Komitetu, Komisję Europejską, E</w:t>
      </w:r>
      <w:r w:rsidRPr="0061556D">
        <w:t>u</w:t>
      </w:r>
      <w:r w:rsidRPr="0061556D">
        <w:t>ropejską Radę do spraw Ryzyka Systemowego, Europejski Urząd Nadzoru Bankowego oraz organy właściwe</w:t>
      </w:r>
      <w:r w:rsidR="00CC785D" w:rsidRPr="0061556D">
        <w:t xml:space="preserve"> w</w:t>
      </w:r>
      <w:r w:rsidR="00CC785D">
        <w:t> </w:t>
      </w:r>
      <w:r w:rsidRPr="0061556D">
        <w:t xml:space="preserve">sprawach nadzoru </w:t>
      </w:r>
      <w:proofErr w:type="spellStart"/>
      <w:r w:rsidRPr="0061556D">
        <w:t>makroostrożnościowego</w:t>
      </w:r>
      <w:proofErr w:type="spellEnd"/>
      <w:r w:rsidR="00CC785D" w:rsidRPr="0061556D">
        <w:t xml:space="preserve"> z</w:t>
      </w:r>
      <w:r w:rsidR="00CC785D">
        <w:t> </w:t>
      </w:r>
      <w:r w:rsidRPr="0061556D">
        <w:t>zainteresowanych państw członkowskich</w:t>
      </w:r>
      <w:r w:rsidR="00CC785D" w:rsidRPr="0061556D">
        <w:t xml:space="preserve"> o</w:t>
      </w:r>
      <w:r w:rsidR="00CC785D">
        <w:t> </w:t>
      </w:r>
      <w:r w:rsidRPr="0061556D">
        <w:t>zamiarze nałożenia bufora innej instytucji</w:t>
      </w:r>
      <w:r w:rsidR="00CC785D" w:rsidRPr="0061556D">
        <w:t xml:space="preserve"> o</w:t>
      </w:r>
      <w:r w:rsidR="00CC785D">
        <w:t> </w:t>
      </w:r>
      <w:r w:rsidRPr="0061556D">
        <w:t>znaczeniu systemowym.</w:t>
      </w:r>
    </w:p>
    <w:p w:rsidR="00BA156C" w:rsidRPr="00BA156C" w:rsidRDefault="00BA156C" w:rsidP="0036155D">
      <w:pPr>
        <w:pStyle w:val="USTustnpkodeksu"/>
        <w:keepNext/>
      </w:pPr>
      <w:r w:rsidRPr="0061556D">
        <w:t>4.</w:t>
      </w:r>
      <w:r w:rsidR="00CC785D">
        <w:t> </w:t>
      </w:r>
      <w:r w:rsidRPr="0061556D">
        <w:t>Powiadomienie,</w:t>
      </w:r>
      <w:r w:rsidR="00CC785D" w:rsidRPr="0061556D">
        <w:t xml:space="preserve"> o</w:t>
      </w:r>
      <w:r w:rsidR="00CC785D">
        <w:t> </w:t>
      </w:r>
      <w:r w:rsidRPr="0061556D">
        <w:t>którym mowa</w:t>
      </w:r>
      <w:r w:rsidR="00CC785D" w:rsidRPr="0061556D">
        <w:t xml:space="preserve"> w</w:t>
      </w:r>
      <w:r w:rsidR="00CC785D">
        <w:t> ust. </w:t>
      </w:r>
      <w:r w:rsidRPr="0061556D">
        <w:t>3, zawiera:</w:t>
      </w:r>
    </w:p>
    <w:p w:rsidR="00BA156C" w:rsidRPr="0061556D" w:rsidRDefault="00BA156C" w:rsidP="00BA156C">
      <w:pPr>
        <w:pStyle w:val="PKTpunkt"/>
      </w:pPr>
      <w:r w:rsidRPr="0061556D">
        <w:t>1)</w:t>
      </w:r>
      <w:r w:rsidRPr="0061556D">
        <w:tab/>
        <w:t>uzasadnienie wprowadzenia bufora innej instytucji</w:t>
      </w:r>
      <w:r w:rsidR="00CC785D" w:rsidRPr="0061556D">
        <w:t xml:space="preserve"> o</w:t>
      </w:r>
      <w:r w:rsidR="00CC785D">
        <w:t> </w:t>
      </w:r>
      <w:r w:rsidRPr="0061556D">
        <w:t>znaczeniu systemowym jako skutecznego</w:t>
      </w:r>
      <w:r w:rsidR="00CC785D" w:rsidRPr="0061556D">
        <w:t xml:space="preserve"> i</w:t>
      </w:r>
      <w:r w:rsidR="00CC785D">
        <w:t> </w:t>
      </w:r>
      <w:r w:rsidRPr="0061556D">
        <w:t>proporcjonalnego instrumentu ograniczenia ryzyka;</w:t>
      </w:r>
    </w:p>
    <w:p w:rsidR="00BA156C" w:rsidRPr="0061556D" w:rsidRDefault="00BA156C" w:rsidP="00BA156C">
      <w:pPr>
        <w:pStyle w:val="PKTpunkt"/>
      </w:pPr>
      <w:r w:rsidRPr="0061556D">
        <w:t>2)</w:t>
      </w:r>
      <w:r w:rsidRPr="0061556D">
        <w:tab/>
        <w:t>ocenę przewidywanego wpływu bufora innej instytucji</w:t>
      </w:r>
      <w:r w:rsidR="00CC785D" w:rsidRPr="0061556D">
        <w:t xml:space="preserve"> o</w:t>
      </w:r>
      <w:r w:rsidR="00CC785D">
        <w:t> </w:t>
      </w:r>
      <w:r w:rsidRPr="0061556D">
        <w:t>znaczeniu systemowym na rynek wewnętrzny Unii Europe</w:t>
      </w:r>
      <w:r w:rsidRPr="0061556D">
        <w:t>j</w:t>
      </w:r>
      <w:r w:rsidRPr="0061556D">
        <w:t>skiej;</w:t>
      </w:r>
    </w:p>
    <w:p w:rsidR="00BA156C" w:rsidRPr="0061556D" w:rsidRDefault="00BA156C" w:rsidP="00BA156C">
      <w:pPr>
        <w:pStyle w:val="PKTpunkt"/>
      </w:pPr>
      <w:r w:rsidRPr="0061556D">
        <w:t>3)</w:t>
      </w:r>
      <w:r w:rsidRPr="0061556D">
        <w:tab/>
        <w:t>wskaźnik bufora innej instytucji</w:t>
      </w:r>
      <w:r w:rsidR="00CC785D" w:rsidRPr="0061556D">
        <w:t xml:space="preserve"> o</w:t>
      </w:r>
      <w:r w:rsidR="00CC785D">
        <w:t> </w:t>
      </w:r>
      <w:r w:rsidRPr="0061556D">
        <w:t>znaczeniu systemowym, który Komisja Nadzoru Finansowego nałożyła.</w:t>
      </w:r>
    </w:p>
    <w:p w:rsidR="00BA156C" w:rsidRPr="0061556D" w:rsidRDefault="00BA156C" w:rsidP="00BA156C">
      <w:pPr>
        <w:pStyle w:val="ARTartustawynprozporzdzenia"/>
      </w:pPr>
      <w:r w:rsidRPr="0036155D">
        <w:rPr>
          <w:rStyle w:val="Ppogrubienie"/>
        </w:rPr>
        <w:t>Art. 45.</w:t>
      </w:r>
      <w:r w:rsidR="00CC785D">
        <w:t> </w:t>
      </w:r>
      <w:r w:rsidRPr="0061556D">
        <w:t>1. Komisja Nadzoru Finansowego dokonuje raz</w:t>
      </w:r>
      <w:r w:rsidR="00CC785D" w:rsidRPr="0061556D">
        <w:t xml:space="preserve"> </w:t>
      </w:r>
      <w:r w:rsidR="00CC785D" w:rsidRPr="00CC785D">
        <w:t>w</w:t>
      </w:r>
      <w:r w:rsidR="00CC785D">
        <w:t> </w:t>
      </w:r>
      <w:r w:rsidRPr="0061556D">
        <w:t>roku przeglądu identyfikacji globalnych instytucji</w:t>
      </w:r>
      <w:r w:rsidR="00CC785D" w:rsidRPr="0061556D">
        <w:t xml:space="preserve"> o</w:t>
      </w:r>
      <w:r w:rsidR="00CC785D">
        <w:t> </w:t>
      </w:r>
      <w:r w:rsidRPr="0061556D">
        <w:t>znaczeniu systemowym</w:t>
      </w:r>
      <w:r w:rsidR="00CC785D" w:rsidRPr="0061556D">
        <w:t xml:space="preserve"> i</w:t>
      </w:r>
      <w:r w:rsidR="00CC785D">
        <w:t> </w:t>
      </w:r>
      <w:r w:rsidRPr="0061556D">
        <w:t>ich przyporządkowania do odpowiednich kategorii.</w:t>
      </w:r>
    </w:p>
    <w:p w:rsidR="00BA156C" w:rsidRPr="0061556D" w:rsidRDefault="00BA156C" w:rsidP="00BA156C">
      <w:pPr>
        <w:pStyle w:val="USTustnpkodeksu"/>
      </w:pPr>
      <w:r w:rsidRPr="0061556D">
        <w:t>2.</w:t>
      </w:r>
      <w:r w:rsidR="00CC785D">
        <w:t> </w:t>
      </w:r>
      <w:r w:rsidRPr="0061556D">
        <w:t>Komisja Nadzoru Finansowego niezwłocznie informuje</w:t>
      </w:r>
      <w:r>
        <w:t>,</w:t>
      </w:r>
      <w:r w:rsidRPr="0061556D">
        <w:t xml:space="preserve"> za pośrednictwem Komitetu, Komisję Europejską, Eur</w:t>
      </w:r>
      <w:r w:rsidRPr="0061556D">
        <w:t>o</w:t>
      </w:r>
      <w:r w:rsidRPr="0061556D">
        <w:t>pejską Radę do spraw Ryzyka Systemowego</w:t>
      </w:r>
      <w:r w:rsidR="00CC785D" w:rsidRPr="0061556D">
        <w:t xml:space="preserve"> i</w:t>
      </w:r>
      <w:r w:rsidR="00CC785D">
        <w:t> </w:t>
      </w:r>
      <w:r w:rsidRPr="0061556D">
        <w:t xml:space="preserve">Europejski Urząd Nadzoru Bankowego oraz </w:t>
      </w:r>
      <w:r w:rsidRPr="00CC785D">
        <w:t>globalne instytucje</w:t>
      </w:r>
      <w:r w:rsidR="00CC785D" w:rsidRPr="00CC785D">
        <w:t xml:space="preserve"> o</w:t>
      </w:r>
      <w:r w:rsidR="00CC785D">
        <w:t> </w:t>
      </w:r>
      <w:r w:rsidRPr="00CC785D">
        <w:t>znaczeniu systemowym</w:t>
      </w:r>
      <w:r w:rsidR="00CC785D" w:rsidRPr="00CC785D">
        <w:t xml:space="preserve"> </w:t>
      </w:r>
      <w:r w:rsidR="00CC785D" w:rsidRPr="0061556D">
        <w:t>o</w:t>
      </w:r>
      <w:r w:rsidR="00CC785D">
        <w:t> </w:t>
      </w:r>
      <w:r w:rsidRPr="0061556D">
        <w:t>wyniku pr</w:t>
      </w:r>
      <w:r>
        <w:t>zeglądu,</w:t>
      </w:r>
      <w:r w:rsidR="00CC785D">
        <w:t xml:space="preserve"> o </w:t>
      </w:r>
      <w:r>
        <w:t>którym mowa</w:t>
      </w:r>
      <w:r w:rsidR="00CC785D">
        <w:t xml:space="preserve"> w ust. </w:t>
      </w:r>
      <w:r>
        <w:t>1</w:t>
      </w:r>
      <w:r w:rsidRPr="0061556D">
        <w:t>.</w:t>
      </w:r>
    </w:p>
    <w:p w:rsidR="00BA156C" w:rsidRPr="0061556D" w:rsidRDefault="00BA156C" w:rsidP="00BA156C">
      <w:pPr>
        <w:pStyle w:val="USTustnpkodeksu"/>
      </w:pPr>
      <w:r w:rsidRPr="0061556D">
        <w:t>3.</w:t>
      </w:r>
      <w:r w:rsidR="00CC785D">
        <w:t> </w:t>
      </w:r>
      <w:r w:rsidRPr="0061556D">
        <w:t>Komisja Nadzoru Finansowego może</w:t>
      </w:r>
      <w:r w:rsidR="00CC785D" w:rsidRPr="0061556D">
        <w:t xml:space="preserve"> w</w:t>
      </w:r>
      <w:r w:rsidR="00CC785D">
        <w:t> </w:t>
      </w:r>
      <w:r w:rsidRPr="0061556D">
        <w:t>wyniku przeglądu,</w:t>
      </w:r>
      <w:r w:rsidR="00CC785D" w:rsidRPr="0061556D">
        <w:t xml:space="preserve"> o</w:t>
      </w:r>
      <w:r w:rsidR="00CC785D">
        <w:t> </w:t>
      </w:r>
      <w:r w:rsidRPr="0061556D">
        <w:t>którym mowa</w:t>
      </w:r>
      <w:r w:rsidR="00CC785D" w:rsidRPr="0061556D">
        <w:t xml:space="preserve"> w</w:t>
      </w:r>
      <w:r w:rsidR="00CC785D">
        <w:t> ust. </w:t>
      </w:r>
      <w:r w:rsidRPr="0061556D">
        <w:t>1, uchylić albo zmienić decyzję,</w:t>
      </w:r>
      <w:r w:rsidR="00CC785D" w:rsidRPr="0061556D">
        <w:t xml:space="preserve"> o</w:t>
      </w:r>
      <w:r w:rsidR="00CC785D">
        <w:t> </w:t>
      </w:r>
      <w:r w:rsidRPr="0061556D">
        <w:t>której mowa</w:t>
      </w:r>
      <w:r w:rsidR="00CC785D" w:rsidRPr="0061556D">
        <w:t xml:space="preserve"> w</w:t>
      </w:r>
      <w:r w:rsidR="00CC785D">
        <w:t> art. </w:t>
      </w:r>
      <w:r w:rsidRPr="0061556D">
        <w:t>3</w:t>
      </w:r>
      <w:r w:rsidR="00CC785D" w:rsidRPr="0061556D">
        <w:t>5</w:t>
      </w:r>
      <w:r w:rsidR="00CC785D">
        <w:t xml:space="preserve"> ust. </w:t>
      </w:r>
      <w:r w:rsidR="00CC785D" w:rsidRPr="0061556D">
        <w:t>1</w:t>
      </w:r>
      <w:r w:rsidR="00CC785D">
        <w:t xml:space="preserve"> i </w:t>
      </w:r>
      <w:r w:rsidR="00CC785D" w:rsidRPr="0061556D">
        <w:t>2</w:t>
      </w:r>
      <w:r w:rsidR="00CC785D">
        <w:t xml:space="preserve"> oraz</w:t>
      </w:r>
      <w:r w:rsidR="00CC785D" w:rsidRPr="0061556D">
        <w:t xml:space="preserve"> w</w:t>
      </w:r>
      <w:r w:rsidR="00CC785D">
        <w:t> art. </w:t>
      </w:r>
      <w:r w:rsidRPr="0061556D">
        <w:t>3</w:t>
      </w:r>
      <w:r w:rsidR="00CC785D" w:rsidRPr="0061556D">
        <w:t>9</w:t>
      </w:r>
      <w:r w:rsidR="00CC785D">
        <w:t xml:space="preserve"> ust. </w:t>
      </w:r>
      <w:r w:rsidRPr="0061556D">
        <w:t>2.</w:t>
      </w:r>
      <w:r w:rsidR="00CC785D" w:rsidRPr="0061556D">
        <w:t xml:space="preserve"> W</w:t>
      </w:r>
      <w:r w:rsidR="00CC785D">
        <w:t> </w:t>
      </w:r>
      <w:r w:rsidRPr="0061556D">
        <w:t>przypadku zmiany tej decyzji Komisja Nadzoru Finansowego przyporządkowuje globalną instytucję</w:t>
      </w:r>
      <w:r w:rsidR="00CC785D" w:rsidRPr="0061556D">
        <w:t xml:space="preserve"> o</w:t>
      </w:r>
      <w:r w:rsidR="00CC785D">
        <w:t> </w:t>
      </w:r>
      <w:r w:rsidRPr="0061556D">
        <w:t>znaczeniu systemowym do jednej</w:t>
      </w:r>
      <w:r w:rsidR="00CC785D" w:rsidRPr="0061556D">
        <w:t xml:space="preserve"> z</w:t>
      </w:r>
      <w:r w:rsidR="00CC785D">
        <w:t> </w:t>
      </w:r>
      <w:r w:rsidRPr="0061556D">
        <w:t>kategorii,</w:t>
      </w:r>
      <w:r w:rsidR="00CC785D" w:rsidRPr="0061556D">
        <w:t xml:space="preserve"> o</w:t>
      </w:r>
      <w:r w:rsidR="00CC785D">
        <w:t> </w:t>
      </w:r>
      <w:r w:rsidRPr="0061556D">
        <w:t>których mowa</w:t>
      </w:r>
      <w:r w:rsidR="00CC785D" w:rsidRPr="0061556D">
        <w:t xml:space="preserve"> w</w:t>
      </w:r>
      <w:r w:rsidR="00CC785D">
        <w:t> art. </w:t>
      </w:r>
      <w:r w:rsidRPr="0061556D">
        <w:t>3</w:t>
      </w:r>
      <w:r w:rsidR="00CC785D" w:rsidRPr="0061556D">
        <w:t>4</w:t>
      </w:r>
      <w:r w:rsidR="00CC785D">
        <w:t xml:space="preserve"> ust. </w:t>
      </w:r>
      <w:r w:rsidRPr="0061556D">
        <w:t>3.</w:t>
      </w:r>
    </w:p>
    <w:p w:rsidR="00BA156C" w:rsidRPr="0061556D" w:rsidRDefault="00BA156C" w:rsidP="00BA156C">
      <w:pPr>
        <w:pStyle w:val="USTustnpkodeksu"/>
      </w:pPr>
      <w:r w:rsidRPr="0061556D">
        <w:t>4.</w:t>
      </w:r>
      <w:r w:rsidR="00CC785D">
        <w:t> </w:t>
      </w:r>
      <w:r w:rsidRPr="0061556D">
        <w:t>Komisja Nadzoru Finansowego zamieszcza informacje</w:t>
      </w:r>
      <w:r w:rsidR="00CC785D" w:rsidRPr="0061556D">
        <w:t xml:space="preserve"> o</w:t>
      </w:r>
      <w:r w:rsidR="00CC785D">
        <w:t> </w:t>
      </w:r>
      <w:r w:rsidRPr="0061556D">
        <w:t>globalnych instytucjach</w:t>
      </w:r>
      <w:r w:rsidR="00CC785D" w:rsidRPr="0061556D">
        <w:t xml:space="preserve"> o</w:t>
      </w:r>
      <w:r w:rsidR="00CC785D">
        <w:t> </w:t>
      </w:r>
      <w:r w:rsidRPr="0061556D">
        <w:t>znaczeniu systemowym</w:t>
      </w:r>
      <w:r w:rsidR="00CC785D" w:rsidRPr="0061556D">
        <w:t xml:space="preserve"> i</w:t>
      </w:r>
      <w:r w:rsidR="00CC785D">
        <w:t> </w:t>
      </w:r>
      <w:r w:rsidRPr="0061556D">
        <w:t>kategoriach ich przyporządkowania po dokonanym przeglądzie na swojej stronie internetowej.</w:t>
      </w:r>
    </w:p>
    <w:p w:rsidR="00BA156C" w:rsidRPr="0061556D" w:rsidRDefault="00BA156C" w:rsidP="00BA156C">
      <w:pPr>
        <w:pStyle w:val="ARTartustawynprozporzdzenia"/>
      </w:pPr>
      <w:r w:rsidRPr="0036155D">
        <w:rPr>
          <w:rStyle w:val="Ppogrubienie"/>
        </w:rPr>
        <w:t>Art. 46.</w:t>
      </w:r>
      <w:r w:rsidR="00CC785D">
        <w:t> </w:t>
      </w:r>
      <w:r w:rsidRPr="0061556D">
        <w:t>1. Komisja Nadzoru Finansowego, co najmniej raz</w:t>
      </w:r>
      <w:r w:rsidR="00CC785D" w:rsidRPr="0061556D">
        <w:t xml:space="preserve"> w</w:t>
      </w:r>
      <w:r w:rsidR="00CC785D">
        <w:t> </w:t>
      </w:r>
      <w:r w:rsidRPr="0061556D">
        <w:t>roku, dokonuje przeglądu adekwatności wskaźnika b</w:t>
      </w:r>
      <w:r w:rsidRPr="0061556D">
        <w:t>u</w:t>
      </w:r>
      <w:r w:rsidRPr="0061556D">
        <w:t>fora innej instytucji</w:t>
      </w:r>
      <w:r w:rsidR="00CC785D" w:rsidRPr="0061556D">
        <w:t xml:space="preserve"> o</w:t>
      </w:r>
      <w:r w:rsidR="00CC785D">
        <w:t> </w:t>
      </w:r>
      <w:r w:rsidRPr="0061556D">
        <w:t>znaczeniu systemowym.</w:t>
      </w:r>
    </w:p>
    <w:p w:rsidR="00BA156C" w:rsidRPr="0061556D" w:rsidRDefault="00BA156C" w:rsidP="00BA156C">
      <w:pPr>
        <w:pStyle w:val="USTustnpkodeksu"/>
      </w:pPr>
      <w:r w:rsidRPr="0061556D">
        <w:t>2.</w:t>
      </w:r>
      <w:r w:rsidR="00CC785D">
        <w:t> </w:t>
      </w:r>
      <w:r w:rsidRPr="0061556D">
        <w:t>Komisja Nadzoru Finansowego</w:t>
      </w:r>
      <w:r w:rsidR="00CC785D" w:rsidRPr="0061556D">
        <w:t xml:space="preserve"> w</w:t>
      </w:r>
      <w:r w:rsidR="00CC785D">
        <w:t> </w:t>
      </w:r>
      <w:r w:rsidRPr="0061556D">
        <w:t>wyniku przeglądu,</w:t>
      </w:r>
      <w:r w:rsidR="00CC785D" w:rsidRPr="0061556D">
        <w:t xml:space="preserve"> o</w:t>
      </w:r>
      <w:r w:rsidR="00CC785D">
        <w:t> </w:t>
      </w:r>
      <w:r w:rsidRPr="0061556D">
        <w:t>którym mowa</w:t>
      </w:r>
      <w:r w:rsidR="00CC785D" w:rsidRPr="0061556D">
        <w:t xml:space="preserve"> w</w:t>
      </w:r>
      <w:r w:rsidR="00CC785D">
        <w:t> ust. </w:t>
      </w:r>
      <w:r w:rsidRPr="0061556D">
        <w:t>1, może uchylić albo zmienić decyzję,</w:t>
      </w:r>
      <w:r w:rsidR="00CC785D" w:rsidRPr="0061556D">
        <w:t xml:space="preserve"> o</w:t>
      </w:r>
      <w:r w:rsidR="00CC785D">
        <w:t> </w:t>
      </w:r>
      <w:r w:rsidRPr="0061556D">
        <w:t>której mowa</w:t>
      </w:r>
      <w:r w:rsidR="00CC785D" w:rsidRPr="0061556D">
        <w:t xml:space="preserve"> w</w:t>
      </w:r>
      <w:r w:rsidR="00CC785D">
        <w:t> art. </w:t>
      </w:r>
      <w:r w:rsidRPr="0061556D">
        <w:t>3</w:t>
      </w:r>
      <w:r w:rsidR="00CC785D" w:rsidRPr="0061556D">
        <w:t>9</w:t>
      </w:r>
      <w:r w:rsidR="00CC785D">
        <w:t xml:space="preserve"> ust. </w:t>
      </w:r>
      <w:r w:rsidRPr="0061556D">
        <w:t>1, określając wskaźnik bufora innej instytucji</w:t>
      </w:r>
      <w:r w:rsidR="00CC785D" w:rsidRPr="0061556D">
        <w:t xml:space="preserve"> o</w:t>
      </w:r>
      <w:r w:rsidR="00CC785D">
        <w:t> </w:t>
      </w:r>
      <w:r w:rsidRPr="0061556D">
        <w:t>znaczeniu systemowym.</w:t>
      </w:r>
    </w:p>
    <w:p w:rsidR="00BA156C" w:rsidRPr="0061556D" w:rsidRDefault="00BA156C" w:rsidP="00BA156C">
      <w:pPr>
        <w:pStyle w:val="ROZDZODDZOZNoznaczenierozdziauluboddziau"/>
      </w:pPr>
      <w:r w:rsidRPr="0061556D">
        <w:t>Rozdział 8</w:t>
      </w:r>
    </w:p>
    <w:p w:rsidR="00BA156C" w:rsidRPr="0061556D" w:rsidRDefault="00BA156C" w:rsidP="0036155D">
      <w:pPr>
        <w:pStyle w:val="ROZDZODDZPRZEDMprzedmiotregulacjirozdziauluboddziau"/>
      </w:pPr>
      <w:r w:rsidRPr="0061556D">
        <w:t>Bufor ryzyka systemowego</w:t>
      </w:r>
    </w:p>
    <w:p w:rsidR="00BA156C" w:rsidRPr="0061556D" w:rsidRDefault="00BA156C" w:rsidP="00BA156C">
      <w:pPr>
        <w:pStyle w:val="ARTartustawynprozporzdzenia"/>
      </w:pPr>
      <w:r w:rsidRPr="0036155D">
        <w:rPr>
          <w:rStyle w:val="Ppogrubienie"/>
        </w:rPr>
        <w:t>Art. 47.</w:t>
      </w:r>
      <w:r w:rsidR="00CC785D">
        <w:t> </w:t>
      </w:r>
      <w:r w:rsidR="00CC785D" w:rsidRPr="00CC785D">
        <w:t>W</w:t>
      </w:r>
      <w:r w:rsidR="00CC785D">
        <w:t> </w:t>
      </w:r>
      <w:r w:rsidRPr="00CC785D">
        <w:t xml:space="preserve">przypadku gdy instytucja stwarza niecykliczne ryzyko systemowe lub jest na nie narażona, utrzymuje </w:t>
      </w:r>
      <w:r w:rsidRPr="0061556D">
        <w:t>d</w:t>
      </w:r>
      <w:r w:rsidRPr="0061556D">
        <w:t>o</w:t>
      </w:r>
      <w:r w:rsidRPr="0061556D">
        <w:t xml:space="preserve">datkową kwotę kapitału podstawowego </w:t>
      </w:r>
      <w:proofErr w:type="spellStart"/>
      <w:r w:rsidRPr="0061556D">
        <w:t>Tier</w:t>
      </w:r>
      <w:proofErr w:type="spellEnd"/>
      <w:r w:rsidR="00CC785D" w:rsidRPr="0061556D">
        <w:t xml:space="preserve"> I</w:t>
      </w:r>
      <w:r w:rsidR="00CC785D">
        <w:t> </w:t>
      </w:r>
      <w:r w:rsidR="00CC785D" w:rsidRPr="0061556D">
        <w:t>w</w:t>
      </w:r>
      <w:r w:rsidR="00CC785D">
        <w:t> </w:t>
      </w:r>
      <w:r w:rsidRPr="0061556D">
        <w:t xml:space="preserve">stosunku do kapitału podstawowego </w:t>
      </w:r>
      <w:proofErr w:type="spellStart"/>
      <w:r w:rsidRPr="0061556D">
        <w:t>Tier</w:t>
      </w:r>
      <w:proofErr w:type="spellEnd"/>
      <w:r w:rsidR="00CC785D" w:rsidRPr="0061556D">
        <w:t xml:space="preserve"> I</w:t>
      </w:r>
      <w:r w:rsidR="00CC785D">
        <w:t> </w:t>
      </w:r>
      <w:r w:rsidRPr="0061556D">
        <w:t>utrzymywanego na potrzeby spełniania wymogu</w:t>
      </w:r>
      <w:r w:rsidR="00CC785D" w:rsidRPr="0061556D">
        <w:t xml:space="preserve"> w</w:t>
      </w:r>
      <w:r w:rsidR="00CC785D">
        <w:t> </w:t>
      </w:r>
      <w:r w:rsidRPr="0061556D">
        <w:t>zakresie funduszy własnych,</w:t>
      </w:r>
      <w:r w:rsidR="00CC785D" w:rsidRPr="0061556D">
        <w:t xml:space="preserve"> o</w:t>
      </w:r>
      <w:r w:rsidR="00CC785D">
        <w:t> </w:t>
      </w:r>
      <w:r w:rsidRPr="0061556D">
        <w:t>którym mowa</w:t>
      </w:r>
      <w:r w:rsidR="00CC785D" w:rsidRPr="0061556D">
        <w:t xml:space="preserve"> w</w:t>
      </w:r>
      <w:r w:rsidR="00CC785D">
        <w:t> art. </w:t>
      </w:r>
      <w:r w:rsidRPr="0061556D">
        <w:t>9</w:t>
      </w:r>
      <w:r w:rsidR="00CC785D" w:rsidRPr="0061556D">
        <w:t>2</w:t>
      </w:r>
      <w:r w:rsidR="00CC785D">
        <w:t> </w:t>
      </w:r>
      <w:r w:rsidRPr="0061556D">
        <w:t>rozporządzenia 575/2013,</w:t>
      </w:r>
      <w:r w:rsidR="00CC785D" w:rsidRPr="0061556D">
        <w:t xml:space="preserve"> w</w:t>
      </w:r>
      <w:r w:rsidR="00CC785D">
        <w:t> </w:t>
      </w:r>
      <w:r w:rsidRPr="0061556D">
        <w:t>celu zapobieg</w:t>
      </w:r>
      <w:r w:rsidRPr="0061556D">
        <w:t>a</w:t>
      </w:r>
      <w:r w:rsidRPr="0061556D">
        <w:t xml:space="preserve">nia </w:t>
      </w:r>
      <w:r w:rsidRPr="00CC785D">
        <w:t>długoterminowemu niecyklicznemu ryzyku systemowemu nieobjętemu tym rozporządzeniem (bufor ryzyka system</w:t>
      </w:r>
      <w:r w:rsidRPr="00CC785D">
        <w:t>o</w:t>
      </w:r>
      <w:r w:rsidRPr="00CC785D">
        <w:t>wego)</w:t>
      </w:r>
      <w:r w:rsidR="00CC785D" w:rsidRPr="00CC785D">
        <w:t xml:space="preserve"> i</w:t>
      </w:r>
      <w:r w:rsidR="00CC785D">
        <w:t> </w:t>
      </w:r>
      <w:r w:rsidRPr="00CC785D">
        <w:t>ograniczania tego ryzyka</w:t>
      </w:r>
      <w:r w:rsidRPr="0061556D">
        <w:t>,</w:t>
      </w:r>
      <w:r w:rsidR="00CC785D" w:rsidRPr="0061556D">
        <w:t xml:space="preserve"> w</w:t>
      </w:r>
      <w:r w:rsidR="00CC785D">
        <w:t> </w:t>
      </w:r>
      <w:r w:rsidRPr="0061556D">
        <w:t>wysokości określonej</w:t>
      </w:r>
      <w:r w:rsidR="00CC785D" w:rsidRPr="0061556D">
        <w:t xml:space="preserve"> w</w:t>
      </w:r>
      <w:r w:rsidR="00CC785D">
        <w:t> </w:t>
      </w:r>
      <w:r w:rsidRPr="0061556D">
        <w:t>przepisach wydanych na podstawie</w:t>
      </w:r>
      <w:r w:rsidR="00CC785D">
        <w:t xml:space="preserve"> art. </w:t>
      </w:r>
      <w:r w:rsidRPr="0061556D">
        <w:t>5</w:t>
      </w:r>
      <w:r w:rsidR="00CC785D" w:rsidRPr="0061556D">
        <w:t>0</w:t>
      </w:r>
      <w:r w:rsidR="00CC785D">
        <w:t xml:space="preserve"> ust. </w:t>
      </w:r>
      <w:r w:rsidRPr="0061556D">
        <w:t>8.</w:t>
      </w:r>
    </w:p>
    <w:p w:rsidR="00BA156C" w:rsidRPr="0061556D" w:rsidRDefault="00BA156C" w:rsidP="00BA156C">
      <w:pPr>
        <w:pStyle w:val="ARTartustawynprozporzdzenia"/>
      </w:pPr>
      <w:r w:rsidRPr="0036155D">
        <w:rPr>
          <w:rStyle w:val="Ppogrubienie"/>
        </w:rPr>
        <w:t>Art. 48.</w:t>
      </w:r>
      <w:r w:rsidR="00CC785D">
        <w:t> </w:t>
      </w:r>
      <w:r w:rsidRPr="0061556D">
        <w:t xml:space="preserve">Dodatkowa kwota kapitału podstawowego </w:t>
      </w:r>
      <w:proofErr w:type="spellStart"/>
      <w:r w:rsidRPr="0061556D">
        <w:t>Tier</w:t>
      </w:r>
      <w:proofErr w:type="spellEnd"/>
      <w:r w:rsidRPr="0061556D">
        <w:t xml:space="preserve"> 1, którą instytucja utrzymuje</w:t>
      </w:r>
      <w:r w:rsidR="00CC785D" w:rsidRPr="0061556D">
        <w:t xml:space="preserve"> w</w:t>
      </w:r>
      <w:r w:rsidR="00CC785D">
        <w:t> </w:t>
      </w:r>
      <w:r w:rsidRPr="0061556D">
        <w:t>celu spełnienia wymogów,</w:t>
      </w:r>
      <w:r w:rsidR="00CC785D" w:rsidRPr="0061556D">
        <w:t xml:space="preserve"> o</w:t>
      </w:r>
      <w:r w:rsidR="00CC785D">
        <w:t> </w:t>
      </w:r>
      <w:r w:rsidRPr="0061556D">
        <w:t>których mowa</w:t>
      </w:r>
      <w:r w:rsidR="00CC785D" w:rsidRPr="0061556D">
        <w:t xml:space="preserve"> w</w:t>
      </w:r>
      <w:r w:rsidR="00CC785D">
        <w:t> art. </w:t>
      </w:r>
      <w:r w:rsidRPr="0061556D">
        <w:t>47, nie jest jednocześnie zaliczana na poczet spełniania przez tę instytucję wymogów nałożonych na podstawie</w:t>
      </w:r>
      <w:r w:rsidR="00CC785D">
        <w:t xml:space="preserve"> art. </w:t>
      </w:r>
      <w:r w:rsidRPr="0061556D">
        <w:t>1</w:t>
      </w:r>
      <w:r w:rsidR="00CC785D" w:rsidRPr="0061556D">
        <w:t>9</w:t>
      </w:r>
      <w:r w:rsidR="00CC785D">
        <w:t xml:space="preserve"> ust. </w:t>
      </w:r>
      <w:r w:rsidR="00CC785D" w:rsidRPr="0061556D">
        <w:t>1</w:t>
      </w:r>
      <w:r w:rsidR="00CC785D">
        <w:t xml:space="preserve"> i art. </w:t>
      </w:r>
      <w:r w:rsidRPr="0061556D">
        <w:t>2</w:t>
      </w:r>
      <w:r w:rsidR="00CC785D" w:rsidRPr="0061556D">
        <w:t>1</w:t>
      </w:r>
      <w:r w:rsidR="00CC785D">
        <w:t xml:space="preserve"> ust. </w:t>
      </w:r>
      <w:r w:rsidRPr="0061556D">
        <w:t>1, wymogów nałożonych na podstawie</w:t>
      </w:r>
      <w:r w:rsidR="00CC785D">
        <w:t xml:space="preserve"> art. </w:t>
      </w:r>
      <w:r w:rsidRPr="0061556D">
        <w:t>9</w:t>
      </w:r>
      <w:r w:rsidR="00CC785D" w:rsidRPr="0061556D">
        <w:t>2</w:t>
      </w:r>
      <w:r w:rsidR="00CC785D">
        <w:t xml:space="preserve"> ust. </w:t>
      </w:r>
      <w:r w:rsidR="00CC785D" w:rsidRPr="0061556D">
        <w:t>1</w:t>
      </w:r>
      <w:r w:rsidR="00CC785D">
        <w:t> </w:t>
      </w:r>
      <w:r w:rsidRPr="0061556D">
        <w:t>rozporządzenia 575/201</w:t>
      </w:r>
      <w:r w:rsidR="00CC785D" w:rsidRPr="0061556D">
        <w:t>3</w:t>
      </w:r>
      <w:r w:rsidR="00CC785D">
        <w:t xml:space="preserve"> oraz</w:t>
      </w:r>
      <w:r w:rsidRPr="0061556D">
        <w:t xml:space="preserve"> wymogów nałożonych przez Komisję Nadzoru Finansowego na podstawie</w:t>
      </w:r>
      <w:r w:rsidR="00CC785D">
        <w:t xml:space="preserve"> art. </w:t>
      </w:r>
      <w:r w:rsidRPr="00CC785D">
        <w:t>13</w:t>
      </w:r>
      <w:r w:rsidR="00CC785D" w:rsidRPr="00CC785D">
        <w:t>8</w:t>
      </w:r>
      <w:r w:rsidR="00CC785D">
        <w:t xml:space="preserve"> ust. </w:t>
      </w:r>
      <w:r w:rsidR="00CC785D" w:rsidRPr="00CC785D">
        <w:t>1</w:t>
      </w:r>
      <w:r w:rsidR="00CC785D">
        <w:t xml:space="preserve"> pkt </w:t>
      </w:r>
      <w:r w:rsidRPr="00CC785D">
        <w:t>2a</w:t>
      </w:r>
      <w:r w:rsidRPr="0061556D">
        <w:t xml:space="preserve"> ustawy – Prawo bankowe</w:t>
      </w:r>
      <w:r w:rsidR="00CC785D" w:rsidRPr="0061556D">
        <w:t xml:space="preserve"> i</w:t>
      </w:r>
      <w:r w:rsidR="00CC785D">
        <w:t> art. </w:t>
      </w:r>
      <w:r w:rsidRPr="00CC785D">
        <w:t>110y</w:t>
      </w:r>
      <w:r w:rsidR="00CC785D">
        <w:t xml:space="preserve"> ust. </w:t>
      </w:r>
      <w:r w:rsidR="00CC785D" w:rsidRPr="00CC785D">
        <w:t>3</w:t>
      </w:r>
      <w:r w:rsidR="00CC785D">
        <w:t> </w:t>
      </w:r>
      <w:r w:rsidRPr="0061556D">
        <w:t>ustawy</w:t>
      </w:r>
      <w:r w:rsidR="00CC785D" w:rsidRPr="0061556D">
        <w:t xml:space="preserve"> z</w:t>
      </w:r>
      <w:r w:rsidR="00CC785D">
        <w:t> </w:t>
      </w:r>
      <w:r w:rsidRPr="0061556D">
        <w:t>dnia 2</w:t>
      </w:r>
      <w:r w:rsidR="00CC785D" w:rsidRPr="0061556D">
        <w:t>9</w:t>
      </w:r>
      <w:r w:rsidR="00CC785D">
        <w:t> </w:t>
      </w:r>
      <w:r w:rsidRPr="0061556D">
        <w:t>lipca 200</w:t>
      </w:r>
      <w:r w:rsidR="00CC785D" w:rsidRPr="0061556D">
        <w:t>5</w:t>
      </w:r>
      <w:r w:rsidR="00CC785D">
        <w:t> </w:t>
      </w:r>
      <w:r w:rsidRPr="0061556D">
        <w:t>r.</w:t>
      </w:r>
      <w:r w:rsidR="00CC785D" w:rsidRPr="0061556D">
        <w:t xml:space="preserve"> o</w:t>
      </w:r>
      <w:r w:rsidR="00CC785D">
        <w:t> </w:t>
      </w:r>
      <w:r w:rsidRPr="0061556D">
        <w:t>obrocie instrumentami finansowymi. Przepisy</w:t>
      </w:r>
      <w:r w:rsidR="00CC785D">
        <w:t xml:space="preserve"> art. </w:t>
      </w:r>
      <w:r w:rsidRPr="0061556D">
        <w:t>4</w:t>
      </w:r>
      <w:r w:rsidR="00CC785D" w:rsidRPr="0061556D">
        <w:t>3</w:t>
      </w:r>
      <w:r w:rsidR="00CC785D">
        <w:t xml:space="preserve"> ust. </w:t>
      </w:r>
      <w:r w:rsidR="00CC785D" w:rsidRPr="0061556D">
        <w:t>1</w:t>
      </w:r>
      <w:r w:rsidR="00CC785D">
        <w:t xml:space="preserve"> i </w:t>
      </w:r>
      <w:r w:rsidR="00CC785D" w:rsidRPr="0061556D">
        <w:t>2</w:t>
      </w:r>
      <w:r w:rsidR="00CC785D">
        <w:t> </w:t>
      </w:r>
      <w:r w:rsidRPr="0061556D">
        <w:t>stosuje się odpowiednio.</w:t>
      </w:r>
    </w:p>
    <w:p w:rsidR="00BA156C" w:rsidRPr="0061556D" w:rsidRDefault="00BA156C" w:rsidP="00BA156C">
      <w:pPr>
        <w:pStyle w:val="ARTartustawynprozporzdzenia"/>
      </w:pPr>
      <w:r w:rsidRPr="0036155D">
        <w:rPr>
          <w:rStyle w:val="Ppogrubienie"/>
        </w:rPr>
        <w:t>Art. 49.</w:t>
      </w:r>
      <w:r w:rsidR="00CC785D">
        <w:t> </w:t>
      </w:r>
      <w:r w:rsidRPr="0061556D">
        <w:t>1.</w:t>
      </w:r>
      <w:r w:rsidR="00CC785D" w:rsidRPr="0061556D">
        <w:t xml:space="preserve"> W</w:t>
      </w:r>
      <w:r w:rsidR="00CC785D">
        <w:t> </w:t>
      </w:r>
      <w:r w:rsidRPr="0061556D">
        <w:t>przypadku gdy bufor ryzyka systemowego ma zastosowanie do wszystkich ekspozycji znajdujących się wyłącznie na terytorium Rzeczypospolitej Polskiej, ten bufor stosuje się łącznie</w:t>
      </w:r>
      <w:r w:rsidR="00CC785D" w:rsidRPr="0061556D">
        <w:t xml:space="preserve"> z</w:t>
      </w:r>
      <w:r w:rsidR="00CC785D">
        <w:t> </w:t>
      </w:r>
      <w:r w:rsidRPr="0061556D">
        <w:t>buforem globalnej instytucji</w:t>
      </w:r>
      <w:r w:rsidR="00CC785D" w:rsidRPr="0061556D">
        <w:t xml:space="preserve"> o</w:t>
      </w:r>
      <w:r w:rsidR="00CC785D">
        <w:t> </w:t>
      </w:r>
      <w:r w:rsidRPr="0061556D">
        <w:t>znaczeniu systemowym lub buforem innej instytucji</w:t>
      </w:r>
      <w:r w:rsidR="00CC785D" w:rsidRPr="0061556D">
        <w:t xml:space="preserve"> o</w:t>
      </w:r>
      <w:r w:rsidR="00CC785D">
        <w:t> </w:t>
      </w:r>
      <w:r w:rsidRPr="0061556D">
        <w:t>znaczeniu systemowym.</w:t>
      </w:r>
    </w:p>
    <w:p w:rsidR="00BA156C" w:rsidRPr="0061556D" w:rsidRDefault="00BA156C" w:rsidP="00BA156C">
      <w:pPr>
        <w:pStyle w:val="USTustnpkodeksu"/>
      </w:pPr>
      <w:r w:rsidRPr="0061556D">
        <w:t>2.</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1, instytucja będąca częścią grupy, do której należy globalna instytucja</w:t>
      </w:r>
      <w:r w:rsidR="00CC785D" w:rsidRPr="0061556D">
        <w:t xml:space="preserve"> o</w:t>
      </w:r>
      <w:r w:rsidR="00CC785D">
        <w:t> </w:t>
      </w:r>
      <w:r w:rsidRPr="0061556D">
        <w:t>znaczeniu systemowym lub inna instytucja</w:t>
      </w:r>
      <w:r w:rsidR="00CC785D" w:rsidRPr="0061556D">
        <w:t xml:space="preserve"> o</w:t>
      </w:r>
      <w:r w:rsidR="00CC785D">
        <w:t> </w:t>
      </w:r>
      <w:r w:rsidRPr="0061556D">
        <w:t>znaczeniu systemowym, podlega wymogowi połączonego bufora,</w:t>
      </w:r>
      <w:r w:rsidR="00CC785D" w:rsidRPr="0061556D">
        <w:t xml:space="preserve"> o</w:t>
      </w:r>
      <w:r w:rsidR="00CC785D">
        <w:t> </w:t>
      </w:r>
      <w:r w:rsidRPr="0061556D">
        <w:t>którym mowa</w:t>
      </w:r>
      <w:r w:rsidR="00CC785D" w:rsidRPr="0061556D">
        <w:t xml:space="preserve"> w</w:t>
      </w:r>
      <w:r w:rsidR="00CC785D">
        <w:t> art. </w:t>
      </w:r>
      <w:r w:rsidRPr="0061556D">
        <w:t>5</w:t>
      </w:r>
      <w:r w:rsidR="00CC785D" w:rsidRPr="0061556D">
        <w:t>5</w:t>
      </w:r>
      <w:r w:rsidR="00CC785D">
        <w:t xml:space="preserve"> ust. </w:t>
      </w:r>
      <w:r w:rsidRPr="0061556D">
        <w:t>4, mającemu do niej zastosowanie na zasadzie indywidualnej, który nie może być niższy od sumy bufora zabezpieczającego, bufora antycyklicznego, bufora innej instytucji</w:t>
      </w:r>
      <w:r w:rsidR="00CC785D" w:rsidRPr="0061556D">
        <w:t xml:space="preserve"> o</w:t>
      </w:r>
      <w:r w:rsidR="00CC785D">
        <w:t> </w:t>
      </w:r>
      <w:r w:rsidRPr="0061556D">
        <w:t>znaczeniu systemowym</w:t>
      </w:r>
      <w:r w:rsidR="00CC785D" w:rsidRPr="0061556D">
        <w:t xml:space="preserve"> i</w:t>
      </w:r>
      <w:r w:rsidR="00CC785D">
        <w:t> </w:t>
      </w:r>
      <w:r w:rsidRPr="0061556D">
        <w:t>bufora ryzyka sy</w:t>
      </w:r>
      <w:r w:rsidRPr="0061556D">
        <w:t>s</w:t>
      </w:r>
      <w:r w:rsidRPr="0061556D">
        <w:t>temowego, mającej do niej zastosowanie na zasadzie indywidualnej.</w:t>
      </w:r>
    </w:p>
    <w:p w:rsidR="00BA156C" w:rsidRPr="0061556D" w:rsidRDefault="00BA156C" w:rsidP="00BA156C">
      <w:pPr>
        <w:pStyle w:val="ARTartustawynprozporzdzenia"/>
      </w:pPr>
      <w:r w:rsidRPr="0036155D">
        <w:rPr>
          <w:rStyle w:val="Ppogrubienie"/>
        </w:rPr>
        <w:t>Art. 50.</w:t>
      </w:r>
      <w:r w:rsidR="00CC785D">
        <w:t> </w:t>
      </w:r>
      <w:r w:rsidRPr="0061556D">
        <w:t>1. Bufor ryzyka systemowego jest obliczany zgodnie</w:t>
      </w:r>
      <w:r w:rsidR="00CC785D" w:rsidRPr="0061556D">
        <w:t xml:space="preserve"> z</w:t>
      </w:r>
      <w:r w:rsidR="00CC785D">
        <w:t> art. </w:t>
      </w:r>
      <w:r w:rsidRPr="0061556D">
        <w:t>9</w:t>
      </w:r>
      <w:r w:rsidR="00CC785D" w:rsidRPr="0061556D">
        <w:t>2</w:t>
      </w:r>
      <w:r w:rsidR="00CC785D">
        <w:t> </w:t>
      </w:r>
      <w:r w:rsidRPr="0061556D">
        <w:t>rozporządzenia 575/201</w:t>
      </w:r>
      <w:r w:rsidR="00CC785D" w:rsidRPr="0061556D">
        <w:t>3</w:t>
      </w:r>
      <w:r w:rsidR="00CC785D">
        <w:t xml:space="preserve"> w </w:t>
      </w:r>
      <w:r w:rsidRPr="0061556D">
        <w:t>odniesieniu do kwoty ekspozycji na ryzyko instytucji, wobec których bufor ryzyka systemowego ma mieć zastosowanie zgodnie</w:t>
      </w:r>
      <w:r w:rsidR="00CC785D" w:rsidRPr="0061556D">
        <w:t xml:space="preserve"> z</w:t>
      </w:r>
      <w:r w:rsidR="00CC785D">
        <w:t> ust. </w:t>
      </w:r>
      <w:r w:rsidRPr="0061556D">
        <w:t xml:space="preserve">8, na </w:t>
      </w:r>
      <w:r w:rsidRPr="00CC785D">
        <w:t>zasadzie indywidualnej</w:t>
      </w:r>
      <w:r w:rsidRPr="0061556D">
        <w:t xml:space="preserve">, skonsolidowanej lub </w:t>
      </w:r>
      <w:proofErr w:type="spellStart"/>
      <w:r w:rsidRPr="0061556D">
        <w:t>subskonsolidowanej</w:t>
      </w:r>
      <w:proofErr w:type="spellEnd"/>
      <w:r w:rsidRPr="0061556D">
        <w:t>.</w:t>
      </w:r>
    </w:p>
    <w:p w:rsidR="00BA156C" w:rsidRPr="0061556D" w:rsidRDefault="00BA156C" w:rsidP="00BA156C">
      <w:pPr>
        <w:pStyle w:val="USTustnpkodeksu"/>
      </w:pPr>
      <w:r w:rsidRPr="0061556D">
        <w:t>2.</w:t>
      </w:r>
      <w:r w:rsidR="00CC785D">
        <w:t> </w:t>
      </w:r>
      <w:r w:rsidRPr="0061556D">
        <w:t xml:space="preserve">Bufor ryzyka systemowego jest określany </w:t>
      </w:r>
      <w:r>
        <w:t>na poziomie</w:t>
      </w:r>
      <w:r w:rsidRPr="0061556D">
        <w:t xml:space="preserve"> co najmniej 1%</w:t>
      </w:r>
      <w:r w:rsidR="00CC785D" w:rsidRPr="0061556D">
        <w:t xml:space="preserve"> i</w:t>
      </w:r>
      <w:r w:rsidR="00CC785D">
        <w:t> </w:t>
      </w:r>
      <w:r w:rsidRPr="0061556D">
        <w:t>może być zmieniony</w:t>
      </w:r>
      <w:r w:rsidR="00CC785D" w:rsidRPr="0061556D">
        <w:t xml:space="preserve"> o</w:t>
      </w:r>
      <w:r w:rsidR="00CC785D">
        <w:t> </w:t>
      </w:r>
      <w:r w:rsidRPr="0061556D">
        <w:t>0,</w:t>
      </w:r>
      <w:r w:rsidR="00CC785D" w:rsidRPr="0061556D">
        <w:t>5</w:t>
      </w:r>
      <w:r w:rsidR="00CC785D">
        <w:t> </w:t>
      </w:r>
      <w:r w:rsidRPr="0061556D">
        <w:t>punktu proce</w:t>
      </w:r>
      <w:r w:rsidRPr="0061556D">
        <w:t>n</w:t>
      </w:r>
      <w:r w:rsidRPr="0061556D">
        <w:t>towego lub wielokrotność 0,</w:t>
      </w:r>
      <w:r w:rsidR="00CC785D" w:rsidRPr="0061556D">
        <w:t>5</w:t>
      </w:r>
      <w:r w:rsidR="00CC785D">
        <w:t> </w:t>
      </w:r>
      <w:r w:rsidRPr="0061556D">
        <w:t>punktu procentowego,</w:t>
      </w:r>
      <w:r w:rsidR="00CC785D" w:rsidRPr="0061556D">
        <w:t xml:space="preserve"> z</w:t>
      </w:r>
      <w:r w:rsidR="00CC785D">
        <w:t> </w:t>
      </w:r>
      <w:r w:rsidRPr="0061556D">
        <w:t>tym że</w:t>
      </w:r>
      <w:r w:rsidR="00CC785D" w:rsidRPr="0061556D">
        <w:t xml:space="preserve"> w</w:t>
      </w:r>
      <w:r w:rsidR="00CC785D">
        <w:t> </w:t>
      </w:r>
      <w:r w:rsidRPr="0061556D">
        <w:t>przypadku podwyższenia tego bufora</w:t>
      </w:r>
      <w:r w:rsidR="00CC785D" w:rsidRPr="0061556D">
        <w:t xml:space="preserve"> o</w:t>
      </w:r>
      <w:r w:rsidR="00CC785D">
        <w:t> </w:t>
      </w:r>
      <w:r w:rsidRPr="0061556D">
        <w:t>więcej niż 0,</w:t>
      </w:r>
      <w:r w:rsidR="00CC785D" w:rsidRPr="0061556D">
        <w:t>5</w:t>
      </w:r>
      <w:r w:rsidR="00CC785D">
        <w:t> </w:t>
      </w:r>
      <w:r w:rsidRPr="0061556D">
        <w:t>punktu procentowego określa się harmonogram, zgodnie</w:t>
      </w:r>
      <w:r w:rsidR="00CC785D" w:rsidRPr="0061556D">
        <w:t xml:space="preserve"> z</w:t>
      </w:r>
      <w:r w:rsidR="00CC785D">
        <w:t> </w:t>
      </w:r>
      <w:r w:rsidRPr="0061556D">
        <w:t>którym instytucje powinny osiągnąć podwyższony poziom tego bufora.</w:t>
      </w:r>
    </w:p>
    <w:p w:rsidR="00BA156C" w:rsidRPr="0061556D" w:rsidRDefault="00BA156C" w:rsidP="00BA156C">
      <w:pPr>
        <w:pStyle w:val="USTustnpkodeksu"/>
      </w:pPr>
      <w:r w:rsidRPr="0061556D">
        <w:t>3.</w:t>
      </w:r>
      <w:r w:rsidR="00CC785D">
        <w:t> </w:t>
      </w:r>
      <w:r w:rsidRPr="0061556D">
        <w:t>Wysokość bufora ryzyka systemowego wobec instytucji,</w:t>
      </w:r>
      <w:r w:rsidR="00CC785D" w:rsidRPr="0061556D">
        <w:t xml:space="preserve"> o</w:t>
      </w:r>
      <w:r w:rsidR="00CC785D">
        <w:t> </w:t>
      </w:r>
      <w:r w:rsidRPr="0061556D">
        <w:t>których mowa</w:t>
      </w:r>
      <w:r w:rsidR="00CC785D" w:rsidRPr="0061556D">
        <w:t xml:space="preserve"> w</w:t>
      </w:r>
      <w:r w:rsidR="00CC785D">
        <w:t> art. </w:t>
      </w:r>
      <w:r w:rsidRPr="0061556D">
        <w:t>47, może być zróżnicowana</w:t>
      </w:r>
      <w:r w:rsidR="00CC785D" w:rsidRPr="0061556D">
        <w:t xml:space="preserve"> w</w:t>
      </w:r>
      <w:r w:rsidR="00CC785D">
        <w:t> </w:t>
      </w:r>
      <w:r w:rsidRPr="0061556D">
        <w:t>zależności od stwarzanego niecyklicznego ryzyka systemowego lub narażenia na nie.</w:t>
      </w:r>
    </w:p>
    <w:p w:rsidR="00BA156C" w:rsidRPr="0061556D" w:rsidRDefault="00BA156C" w:rsidP="00BA156C">
      <w:pPr>
        <w:pStyle w:val="USTustnpkodeksu"/>
      </w:pPr>
      <w:r w:rsidRPr="0061556D">
        <w:t>4.</w:t>
      </w:r>
      <w:r w:rsidR="00CC785D">
        <w:t> </w:t>
      </w:r>
      <w:r w:rsidR="00CC785D" w:rsidRPr="0061556D">
        <w:t>W</w:t>
      </w:r>
      <w:r w:rsidR="00CC785D">
        <w:t> </w:t>
      </w:r>
      <w:r w:rsidRPr="0061556D">
        <w:t>przypadku gdy wskaźnik bufora ryzyka systemowego określony zgodnie</w:t>
      </w:r>
      <w:r w:rsidR="00CC785D" w:rsidRPr="0061556D">
        <w:t xml:space="preserve"> z</w:t>
      </w:r>
      <w:r w:rsidR="00CC785D">
        <w:t> ust. </w:t>
      </w:r>
      <w:r w:rsidR="00CC785D" w:rsidRPr="0061556D">
        <w:t>8</w:t>
      </w:r>
      <w:r w:rsidR="00CC785D">
        <w:t> </w:t>
      </w:r>
      <w:r w:rsidRPr="0061556D">
        <w:t>przyjmuje wartość na pozi</w:t>
      </w:r>
      <w:r w:rsidRPr="0061556D">
        <w:t>o</w:t>
      </w:r>
      <w:r w:rsidRPr="0061556D">
        <w:t>mie do 3%</w:t>
      </w:r>
      <w:r w:rsidR="00CC785D" w:rsidRPr="0061556D">
        <w:t xml:space="preserve"> i</w:t>
      </w:r>
      <w:r w:rsidR="00CC785D">
        <w:t> </w:t>
      </w:r>
      <w:r w:rsidRPr="0061556D">
        <w:t>obejmuje ekspozycje znajdujące się</w:t>
      </w:r>
      <w:r w:rsidR="00CC785D" w:rsidRPr="0061556D">
        <w:t xml:space="preserve"> w</w:t>
      </w:r>
      <w:r w:rsidR="00CC785D">
        <w:t> </w:t>
      </w:r>
      <w:r w:rsidRPr="0061556D">
        <w:t>państwach członkowskich innych niż Rzeczpospolita Polska, ten wskaźnik powinien być określony</w:t>
      </w:r>
      <w:r w:rsidR="00CC785D" w:rsidRPr="0061556D">
        <w:t xml:space="preserve"> w</w:t>
      </w:r>
      <w:r w:rsidR="00CC785D">
        <w:t> </w:t>
      </w:r>
      <w:r w:rsidRPr="0061556D">
        <w:t>tej samej wysokości</w:t>
      </w:r>
      <w:r w:rsidR="00CC785D" w:rsidRPr="0061556D">
        <w:t xml:space="preserve"> w</w:t>
      </w:r>
      <w:r w:rsidR="00CC785D">
        <w:t> </w:t>
      </w:r>
      <w:r w:rsidRPr="0061556D">
        <w:t>odniesieniu do wszystkich ekspozycji znajdujących się na terytorium Unii Europejskiej.</w:t>
      </w:r>
    </w:p>
    <w:p w:rsidR="00BA156C" w:rsidRPr="00BA156C" w:rsidRDefault="00BA156C" w:rsidP="0036155D">
      <w:pPr>
        <w:pStyle w:val="USTustnpkodeksu"/>
        <w:keepNext/>
      </w:pPr>
      <w:r w:rsidRPr="0061556D">
        <w:t>5.</w:t>
      </w:r>
      <w:r w:rsidR="00CC785D">
        <w:t> </w:t>
      </w:r>
      <w:r w:rsidRPr="0061556D">
        <w:t>Określenie wskaźnika bufora ryzyka systemowego na poziomie od 3% do 5% może nastąpić po:</w:t>
      </w:r>
    </w:p>
    <w:p w:rsidR="00BA156C" w:rsidRPr="0061556D" w:rsidRDefault="00BA156C" w:rsidP="00BA156C">
      <w:pPr>
        <w:pStyle w:val="PKTpunkt"/>
      </w:pPr>
      <w:r w:rsidRPr="0061556D">
        <w:t>1)</w:t>
      </w:r>
      <w:r w:rsidRPr="0061556D">
        <w:tab/>
        <w:t>otrzymaniu opinii Komisji Europejskiej;</w:t>
      </w:r>
      <w:r w:rsidR="00CC785D" w:rsidRPr="0061556D">
        <w:t xml:space="preserve"> w</w:t>
      </w:r>
      <w:r w:rsidR="00CC785D">
        <w:t> </w:t>
      </w:r>
      <w:r w:rsidRPr="0061556D">
        <w:t>przypadku gdy opinia jest negatywna, minister właściwy do spraw inst</w:t>
      </w:r>
      <w:r w:rsidRPr="0061556D">
        <w:t>y</w:t>
      </w:r>
      <w:r w:rsidRPr="0061556D">
        <w:t>tucji finansowych uwzględnia tę opinię albo informuje Komisję Europejską, za pośrednictwem Komitetu,</w:t>
      </w:r>
      <w:r w:rsidR="00CC785D" w:rsidRPr="0061556D">
        <w:t xml:space="preserve"> o</w:t>
      </w:r>
      <w:r w:rsidR="00CC785D">
        <w:t> </w:t>
      </w:r>
      <w:r w:rsidRPr="0061556D">
        <w:t>przyczynach jej nieuwzględnienia;</w:t>
      </w:r>
    </w:p>
    <w:p w:rsidR="00BA156C" w:rsidRPr="0061556D" w:rsidRDefault="00BA156C" w:rsidP="00BA156C">
      <w:pPr>
        <w:pStyle w:val="PKTpunkt"/>
      </w:pPr>
      <w:r w:rsidRPr="0061556D">
        <w:t>2)</w:t>
      </w:r>
      <w:r w:rsidRPr="0061556D">
        <w:tab/>
        <w:t>wydaniu przez Komisję Europejską</w:t>
      </w:r>
      <w:r w:rsidR="00CC785D" w:rsidRPr="0061556D">
        <w:t xml:space="preserve"> i</w:t>
      </w:r>
      <w:r w:rsidR="00CC785D">
        <w:t> </w:t>
      </w:r>
      <w:r w:rsidRPr="0061556D">
        <w:t>Europejską Radę do spraw Ryzyka Systemowego zalecenia dotyczącego ustal</w:t>
      </w:r>
      <w:r w:rsidRPr="0061556D">
        <w:t>e</w:t>
      </w:r>
      <w:r w:rsidRPr="0061556D">
        <w:t>nia bufora – jeżeli wymóg utrzymania bufora ryzyka systemowego obejmuje jednostkę zależną jednostki dominuj</w:t>
      </w:r>
      <w:r w:rsidRPr="0061556D">
        <w:t>ą</w:t>
      </w:r>
      <w:r w:rsidRPr="0061556D">
        <w:t>cej, która ma siedzibę</w:t>
      </w:r>
      <w:r w:rsidR="00CC785D" w:rsidRPr="0061556D">
        <w:t xml:space="preserve"> w</w:t>
      </w:r>
      <w:r w:rsidR="00CC785D">
        <w:t> </w:t>
      </w:r>
      <w:r w:rsidRPr="0061556D">
        <w:t>innym państwie członkowskim;</w:t>
      </w:r>
    </w:p>
    <w:p w:rsidR="00BA156C" w:rsidRPr="0061556D" w:rsidRDefault="00BA156C" w:rsidP="00BA156C">
      <w:pPr>
        <w:pStyle w:val="PKTpunkt"/>
      </w:pPr>
      <w:r w:rsidRPr="0061556D">
        <w:t>3)</w:t>
      </w:r>
      <w:r w:rsidRPr="0061556D">
        <w:tab/>
        <w:t>podjęciu decyzji przez Europejski Urząd Nadzoru Bankowego,</w:t>
      </w:r>
      <w:r w:rsidR="00CC785D" w:rsidRPr="0061556D">
        <w:t xml:space="preserve"> w</w:t>
      </w:r>
      <w:r w:rsidR="00CC785D">
        <w:t> </w:t>
      </w:r>
      <w:r w:rsidRPr="0061556D">
        <w:t>przypadku skierowania sprawy do Europejskiego Urzędu Nadzoru Bankowego, zgodnie</w:t>
      </w:r>
      <w:r w:rsidR="00CC785D" w:rsidRPr="0061556D">
        <w:t xml:space="preserve"> z</w:t>
      </w:r>
      <w:r w:rsidR="00CC785D">
        <w:t> art. </w:t>
      </w:r>
      <w:r w:rsidRPr="0061556D">
        <w:t>1</w:t>
      </w:r>
      <w:r w:rsidR="00CC785D" w:rsidRPr="0061556D">
        <w:t>9</w:t>
      </w:r>
      <w:r w:rsidR="00CC785D">
        <w:t> </w:t>
      </w:r>
      <w:r w:rsidRPr="0061556D">
        <w:t>rozporządzenia 1093/201</w:t>
      </w:r>
      <w:r w:rsidR="00CC785D" w:rsidRPr="0061556D">
        <w:t>0</w:t>
      </w:r>
      <w:r w:rsidR="00CC785D">
        <w:t> </w:t>
      </w:r>
      <w:r w:rsidRPr="0061556D">
        <w:t>– jeżeli wymóg utrzymania bufora ryzyka systemowego obejmuje jednostkę zależną jednostki dominującej, która ma siedzibę</w:t>
      </w:r>
      <w:r w:rsidR="00CC785D" w:rsidRPr="0061556D">
        <w:t xml:space="preserve"> w</w:t>
      </w:r>
      <w:r w:rsidR="00CC785D">
        <w:t> </w:t>
      </w:r>
      <w:r w:rsidRPr="0061556D">
        <w:t>innym państwie członko</w:t>
      </w:r>
      <w:r w:rsidRPr="0061556D">
        <w:t>w</w:t>
      </w:r>
      <w:r w:rsidRPr="0061556D">
        <w:t>skim.</w:t>
      </w:r>
    </w:p>
    <w:p w:rsidR="00BA156C" w:rsidRPr="00BA156C" w:rsidRDefault="00BA156C" w:rsidP="0036155D">
      <w:pPr>
        <w:pStyle w:val="USTustnpkodeksu"/>
        <w:keepNext/>
      </w:pPr>
      <w:r w:rsidRPr="0061556D">
        <w:t>6.</w:t>
      </w:r>
      <w:r w:rsidR="00CC785D">
        <w:t> </w:t>
      </w:r>
      <w:r w:rsidRPr="0061556D">
        <w:t>Określenie wskaźnika bufora ryzyka systemowego na poziomie przekraczającym 5% następuje po udzieleniu przez Komisję Europejską zgody na:</w:t>
      </w:r>
    </w:p>
    <w:p w:rsidR="00BA156C" w:rsidRPr="0061556D" w:rsidRDefault="00BA156C" w:rsidP="00BA156C">
      <w:pPr>
        <w:pStyle w:val="PKTpunkt"/>
      </w:pPr>
      <w:r w:rsidRPr="0061556D">
        <w:t>1)</w:t>
      </w:r>
      <w:r w:rsidRPr="0061556D">
        <w:tab/>
        <w:t>przyjęcie proponowanego poziomu wskaźnika bufora ryzyka systemowego;</w:t>
      </w:r>
    </w:p>
    <w:p w:rsidR="00BA156C" w:rsidRPr="0061556D" w:rsidRDefault="00BA156C" w:rsidP="00BA156C">
      <w:pPr>
        <w:pStyle w:val="PKTpunkt"/>
      </w:pPr>
      <w:r w:rsidRPr="0061556D">
        <w:t>2)</w:t>
      </w:r>
      <w:r w:rsidRPr="0061556D">
        <w:tab/>
        <w:t>objęcie wymogiem utrzymania bufora ryzyka systemowego określonego rodzaju ekspozycji znajdujących się</w:t>
      </w:r>
      <w:r w:rsidR="00CC785D" w:rsidRPr="0061556D">
        <w:t xml:space="preserve"> w</w:t>
      </w:r>
      <w:r w:rsidR="00CC785D">
        <w:t> </w:t>
      </w:r>
      <w:r w:rsidRPr="0061556D">
        <w:t>państwach członkowskich innych niż Rzeczpospolita Polska.</w:t>
      </w:r>
    </w:p>
    <w:p w:rsidR="00BA156C" w:rsidRPr="0061556D" w:rsidRDefault="00BA156C" w:rsidP="00BA156C">
      <w:pPr>
        <w:pStyle w:val="USTustnpkodeksu"/>
      </w:pPr>
      <w:r w:rsidRPr="0061556D">
        <w:t>7.</w:t>
      </w:r>
      <w:r w:rsidR="00CC785D">
        <w:t> </w:t>
      </w:r>
      <w:r w:rsidRPr="0061556D">
        <w:t>Minister właściwy do spraw instytucji finansowych co najmniej raz na dwa lata ocenia adekwatność wysokości wskaźnika bufora ryzyka systemowego oraz rodzaje ekspozycji, do których ma on zastosowanie, biorąc pod uwagę rek</w:t>
      </w:r>
      <w:r w:rsidRPr="0061556D">
        <w:t>o</w:t>
      </w:r>
      <w:r w:rsidRPr="0061556D">
        <w:t>mendacje Komitetu.</w:t>
      </w:r>
    </w:p>
    <w:p w:rsidR="00BA156C" w:rsidRPr="00BA156C" w:rsidRDefault="00BA156C" w:rsidP="0036155D">
      <w:pPr>
        <w:pStyle w:val="USTustnpkodeksu"/>
        <w:keepNext/>
      </w:pPr>
      <w:r w:rsidRPr="0061556D">
        <w:t>8.</w:t>
      </w:r>
      <w:r w:rsidR="00CC785D">
        <w:t> </w:t>
      </w:r>
      <w:r w:rsidRPr="0061556D">
        <w:t>Minister właściwy do spraw instytucji finansowych może określić,</w:t>
      </w:r>
      <w:r w:rsidR="00CC785D" w:rsidRPr="0061556D">
        <w:t xml:space="preserve"> w</w:t>
      </w:r>
      <w:r w:rsidR="00CC785D">
        <w:t> </w:t>
      </w:r>
      <w:r w:rsidRPr="0061556D">
        <w:t>drodze rozporządzenia:</w:t>
      </w:r>
    </w:p>
    <w:p w:rsidR="00BA156C" w:rsidRPr="0061556D" w:rsidRDefault="00BA156C" w:rsidP="00BA156C">
      <w:pPr>
        <w:pStyle w:val="PKTpunkt"/>
      </w:pPr>
      <w:r w:rsidRPr="0061556D">
        <w:t>1)</w:t>
      </w:r>
      <w:r w:rsidRPr="0061556D">
        <w:tab/>
        <w:t>wskaźnik bufora ryzyka systemowego;</w:t>
      </w:r>
    </w:p>
    <w:p w:rsidR="00BA156C" w:rsidRPr="0061556D" w:rsidRDefault="00BA156C" w:rsidP="00BA156C">
      <w:pPr>
        <w:pStyle w:val="PKTpunkt"/>
      </w:pPr>
      <w:r w:rsidRPr="0061556D">
        <w:t>2)</w:t>
      </w:r>
      <w:r w:rsidRPr="0061556D">
        <w:tab/>
        <w:t>rodzaje ekspozycji, do których ma zastosowanie bufor ryzyka systemowego, oraz państwa,</w:t>
      </w:r>
      <w:r w:rsidR="00CC785D" w:rsidRPr="0061556D">
        <w:t xml:space="preserve"> w</w:t>
      </w:r>
      <w:r w:rsidR="00CC785D">
        <w:t> </w:t>
      </w:r>
      <w:r w:rsidRPr="0061556D">
        <w:t>których one się znajd</w:t>
      </w:r>
      <w:r w:rsidRPr="0061556D">
        <w:t>u</w:t>
      </w:r>
      <w:r w:rsidRPr="0061556D">
        <w:t>ją;</w:t>
      </w:r>
    </w:p>
    <w:p w:rsidR="00BA156C" w:rsidRPr="0061556D" w:rsidRDefault="00BA156C" w:rsidP="00BA156C">
      <w:pPr>
        <w:pStyle w:val="PKTpunkt"/>
      </w:pPr>
      <w:r w:rsidRPr="0061556D">
        <w:t>3)</w:t>
      </w:r>
      <w:r w:rsidRPr="0061556D">
        <w:tab/>
        <w:t>kategorie instytucji, do których ma zastosowanie bufor ryzyka systemowego;</w:t>
      </w:r>
    </w:p>
    <w:p w:rsidR="00BA156C" w:rsidRPr="0061556D" w:rsidRDefault="00BA156C" w:rsidP="00BA156C">
      <w:pPr>
        <w:pStyle w:val="PKTpunkt"/>
      </w:pPr>
      <w:r w:rsidRPr="0061556D">
        <w:t>4)</w:t>
      </w:r>
      <w:r w:rsidRPr="0061556D">
        <w:tab/>
        <w:t>dzień, od którego instytucje stosują bufor ryzyka systemowego;</w:t>
      </w:r>
    </w:p>
    <w:p w:rsidR="00BA156C" w:rsidRPr="0061556D" w:rsidRDefault="00BA156C" w:rsidP="00BA156C">
      <w:pPr>
        <w:pStyle w:val="PKTpunkt"/>
      </w:pPr>
      <w:r w:rsidRPr="0061556D">
        <w:t>5)</w:t>
      </w:r>
      <w:r w:rsidRPr="0061556D">
        <w:tab/>
        <w:t>harmonogram,</w:t>
      </w:r>
      <w:r w:rsidR="00CC785D" w:rsidRPr="0061556D">
        <w:t xml:space="preserve"> o</w:t>
      </w:r>
      <w:r w:rsidR="00CC785D">
        <w:t> </w:t>
      </w:r>
      <w:r w:rsidRPr="0061556D">
        <w:t>którym mowa</w:t>
      </w:r>
      <w:r w:rsidR="00CC785D" w:rsidRPr="0061556D">
        <w:t xml:space="preserve"> w</w:t>
      </w:r>
      <w:r w:rsidR="00CC785D">
        <w:t> ust. </w:t>
      </w:r>
      <w:r w:rsidRPr="0061556D">
        <w:t>2.</w:t>
      </w:r>
    </w:p>
    <w:p w:rsidR="00BA156C" w:rsidRPr="00BA156C" w:rsidRDefault="00BA156C" w:rsidP="0036155D">
      <w:pPr>
        <w:pStyle w:val="USTustnpkodeksu"/>
        <w:keepNext/>
      </w:pPr>
      <w:r w:rsidRPr="0061556D">
        <w:t>9.</w:t>
      </w:r>
      <w:r w:rsidR="00CC785D">
        <w:t> </w:t>
      </w:r>
      <w:r w:rsidRPr="0061556D">
        <w:t>Wydając rozporządzenie,</w:t>
      </w:r>
      <w:r w:rsidR="00CC785D" w:rsidRPr="0061556D">
        <w:t xml:space="preserve"> o</w:t>
      </w:r>
      <w:r w:rsidR="00CC785D">
        <w:t> </w:t>
      </w:r>
      <w:r w:rsidRPr="0061556D">
        <w:t>którym mowa</w:t>
      </w:r>
      <w:r w:rsidR="00CC785D" w:rsidRPr="0061556D">
        <w:t xml:space="preserve"> w</w:t>
      </w:r>
      <w:r w:rsidR="00CC785D">
        <w:t> ust. </w:t>
      </w:r>
      <w:r w:rsidRPr="0061556D">
        <w:t>8, minister właściwy do spraw instytucji finansowych bierze pod uwagę:</w:t>
      </w:r>
    </w:p>
    <w:p w:rsidR="00BA156C" w:rsidRPr="00BA156C" w:rsidRDefault="00BA156C" w:rsidP="0036155D">
      <w:pPr>
        <w:pStyle w:val="PKTpunkt"/>
        <w:keepNext/>
      </w:pPr>
      <w:r w:rsidRPr="0061556D">
        <w:t>1)</w:t>
      </w:r>
      <w:r w:rsidRPr="0061556D">
        <w:tab/>
        <w:t>rekomendację Komitetu dotyczącą:</w:t>
      </w:r>
    </w:p>
    <w:p w:rsidR="00BA156C" w:rsidRPr="0061556D" w:rsidRDefault="00BA156C" w:rsidP="00BA156C">
      <w:pPr>
        <w:pStyle w:val="LITlitera"/>
      </w:pPr>
      <w:r w:rsidRPr="0061556D">
        <w:t>a)</w:t>
      </w:r>
      <w:r w:rsidRPr="0061556D">
        <w:tab/>
        <w:t>wysokości wskaźnika bufora ryzyka systemowego,</w:t>
      </w:r>
    </w:p>
    <w:p w:rsidR="00BA156C" w:rsidRPr="0061556D" w:rsidRDefault="00BA156C" w:rsidP="00BA156C">
      <w:pPr>
        <w:pStyle w:val="LITlitera"/>
      </w:pPr>
      <w:r w:rsidRPr="0061556D">
        <w:t>b)</w:t>
      </w:r>
      <w:r w:rsidRPr="0061556D">
        <w:tab/>
        <w:t>rodzajów ekspozycji, do których ma on zastosowanie,</w:t>
      </w:r>
    </w:p>
    <w:p w:rsidR="00BA156C" w:rsidRPr="00BA156C" w:rsidRDefault="00BA156C" w:rsidP="0036155D">
      <w:pPr>
        <w:pStyle w:val="LITlitera"/>
        <w:keepNext/>
      </w:pPr>
      <w:r w:rsidRPr="0061556D">
        <w:t>c)</w:t>
      </w:r>
      <w:r w:rsidRPr="0061556D">
        <w:tab/>
        <w:t>kategorii instytucji, do których ma on zastosowanie</w:t>
      </w:r>
    </w:p>
    <w:p w:rsidR="00BA156C" w:rsidRPr="0061556D" w:rsidRDefault="00BA156C" w:rsidP="00BA156C">
      <w:pPr>
        <w:pStyle w:val="CZWSPLITczwsplnaliter"/>
      </w:pPr>
      <w:r w:rsidRPr="0061556D">
        <w:t>–</w:t>
      </w:r>
      <w:r w:rsidR="00CC785D">
        <w:t> </w:t>
      </w:r>
      <w:r w:rsidRPr="00CC785D">
        <w:t>wydaną</w:t>
      </w:r>
      <w:r w:rsidRPr="0061556D">
        <w:t xml:space="preserve"> po przeprowadzonej przez Komitet analizie</w:t>
      </w:r>
      <w:r w:rsidR="00CC785D" w:rsidRPr="0061556D">
        <w:t xml:space="preserve"> w</w:t>
      </w:r>
      <w:r w:rsidR="00CC785D">
        <w:t> </w:t>
      </w:r>
      <w:r w:rsidRPr="0061556D">
        <w:t>zakresie wywierania przez bufor ryzyka systemowego ni</w:t>
      </w:r>
      <w:r w:rsidRPr="0061556D">
        <w:t>e</w:t>
      </w:r>
      <w:r w:rsidRPr="0061556D">
        <w:t>proporcjonalnych</w:t>
      </w:r>
      <w:r w:rsidR="00CC785D" w:rsidRPr="0061556D">
        <w:t xml:space="preserve"> i</w:t>
      </w:r>
      <w:r w:rsidR="00CC785D">
        <w:t> </w:t>
      </w:r>
      <w:r w:rsidRPr="0061556D">
        <w:t>niekorzystnych skutków dla całości lub części systemu finansowego przez tworzenie przeszkód dla funkcjonowania rynku wewnętrznego Unii Europejskiej;</w:t>
      </w:r>
    </w:p>
    <w:p w:rsidR="00BA156C" w:rsidRPr="0061556D" w:rsidRDefault="00BA156C" w:rsidP="00BA156C">
      <w:pPr>
        <w:pStyle w:val="PKTpunkt"/>
      </w:pPr>
      <w:r w:rsidRPr="0061556D">
        <w:t>2)</w:t>
      </w:r>
      <w:r w:rsidRPr="0061556D">
        <w:tab/>
        <w:t xml:space="preserve">opinię, </w:t>
      </w:r>
      <w:r w:rsidRPr="00CC785D">
        <w:t>zalecenie</w:t>
      </w:r>
      <w:r w:rsidRPr="0061556D">
        <w:t xml:space="preserve"> lub decyzję,</w:t>
      </w:r>
      <w:r w:rsidR="00CC785D" w:rsidRPr="0061556D">
        <w:t xml:space="preserve"> o</w:t>
      </w:r>
      <w:r w:rsidR="00CC785D">
        <w:t> </w:t>
      </w:r>
      <w:r w:rsidRPr="0061556D">
        <w:t>których mowa</w:t>
      </w:r>
      <w:r w:rsidR="00CC785D" w:rsidRPr="0061556D">
        <w:t xml:space="preserve"> w</w:t>
      </w:r>
      <w:r w:rsidR="00CC785D">
        <w:t> ust. </w:t>
      </w:r>
      <w:r w:rsidRPr="0061556D">
        <w:t>5,</w:t>
      </w:r>
      <w:r w:rsidR="00CC785D" w:rsidRPr="0061556D">
        <w:t xml:space="preserve"> w</w:t>
      </w:r>
      <w:r w:rsidR="00CC785D">
        <w:t> </w:t>
      </w:r>
      <w:r w:rsidRPr="0061556D">
        <w:t>przypadku ich wydania;</w:t>
      </w:r>
    </w:p>
    <w:p w:rsidR="00BA156C" w:rsidRPr="00CC785D" w:rsidRDefault="00BA156C" w:rsidP="00BA156C">
      <w:pPr>
        <w:pStyle w:val="PKTpunkt"/>
      </w:pPr>
      <w:r w:rsidRPr="00CC785D">
        <w:t>3)</w:t>
      </w:r>
      <w:r w:rsidRPr="00CC785D">
        <w:tab/>
        <w:t>potrzebę zapobiegania długoterminowemu niecyklicznemu ryzyku systemowemu nieobjętemu rozporządzeniem 575/201</w:t>
      </w:r>
      <w:r w:rsidR="00CC785D" w:rsidRPr="00CC785D">
        <w:t>3</w:t>
      </w:r>
      <w:r w:rsidR="00CC785D">
        <w:t xml:space="preserve"> i </w:t>
      </w:r>
      <w:r w:rsidRPr="00CC785D">
        <w:t>ograniczania tego ryzyka,</w:t>
      </w:r>
      <w:r w:rsidR="00CC785D" w:rsidRPr="00CC785D">
        <w:t xml:space="preserve"> a</w:t>
      </w:r>
      <w:r w:rsidR="00CC785D">
        <w:t> </w:t>
      </w:r>
      <w:r w:rsidRPr="00CC785D">
        <w:t>także rekomendację Komitetu</w:t>
      </w:r>
      <w:r w:rsidR="00CC785D" w:rsidRPr="009C0D15">
        <w:t xml:space="preserve"> w</w:t>
      </w:r>
      <w:r w:rsidR="00CC785D">
        <w:t> </w:t>
      </w:r>
      <w:r w:rsidRPr="009C0D15">
        <w:t>tym zakresie</w:t>
      </w:r>
      <w:r w:rsidRPr="00CC785D">
        <w:t>.</w:t>
      </w:r>
    </w:p>
    <w:p w:rsidR="00BA156C" w:rsidRPr="0061556D" w:rsidRDefault="00BA156C" w:rsidP="00BA156C">
      <w:pPr>
        <w:pStyle w:val="ARTartustawynprozporzdzenia"/>
      </w:pPr>
      <w:r w:rsidRPr="0036155D">
        <w:rPr>
          <w:rStyle w:val="Ppogrubienie"/>
        </w:rPr>
        <w:t>Art. 51.</w:t>
      </w:r>
      <w:r w:rsidR="00CC785D">
        <w:t> </w:t>
      </w:r>
      <w:r w:rsidRPr="0061556D">
        <w:t>1. Jeżeli wskaźnik bufora ryzyka systemowego określony</w:t>
      </w:r>
      <w:r w:rsidR="00CC785D" w:rsidRPr="0061556D">
        <w:t xml:space="preserve"> w</w:t>
      </w:r>
      <w:r w:rsidR="00CC785D">
        <w:t> </w:t>
      </w:r>
      <w:r w:rsidRPr="0061556D">
        <w:t>przepisach wydanych na podstawie</w:t>
      </w:r>
      <w:r w:rsidR="00CC785D">
        <w:t xml:space="preserve"> art. </w:t>
      </w:r>
      <w:r w:rsidRPr="0061556D">
        <w:t>5</w:t>
      </w:r>
      <w:r w:rsidR="00CC785D" w:rsidRPr="0061556D">
        <w:t>0</w:t>
      </w:r>
      <w:r w:rsidR="00CC785D">
        <w:t xml:space="preserve"> ust. </w:t>
      </w:r>
      <w:r w:rsidR="00CC785D" w:rsidRPr="0061556D">
        <w:t>8</w:t>
      </w:r>
      <w:r w:rsidR="00CC785D">
        <w:t> </w:t>
      </w:r>
      <w:r w:rsidRPr="0061556D">
        <w:t xml:space="preserve">nie </w:t>
      </w:r>
      <w:r w:rsidRPr="00CC785D">
        <w:t>przekracza</w:t>
      </w:r>
      <w:r w:rsidRPr="0061556D">
        <w:t xml:space="preserve"> 3%, minister właściwy do spraw instytucji finansowych, za pośrednictwem Komitetu, powiadamia Komisję Europejską, Europejską Radę do spraw Ryzyka Systemowego, Europejski Urząd Nadzoru Bankowego oraz org</w:t>
      </w:r>
      <w:r w:rsidRPr="0061556D">
        <w:t>a</w:t>
      </w:r>
      <w:r w:rsidRPr="0061556D">
        <w:t>ny właściwe</w:t>
      </w:r>
      <w:r w:rsidR="00CC785D" w:rsidRPr="0061556D">
        <w:t xml:space="preserve"> w</w:t>
      </w:r>
      <w:r w:rsidR="00CC785D">
        <w:t> </w:t>
      </w:r>
      <w:r w:rsidRPr="0061556D">
        <w:t xml:space="preserve">sprawach nadzoru </w:t>
      </w:r>
      <w:proofErr w:type="spellStart"/>
      <w:r w:rsidRPr="0061556D">
        <w:t>makroostrożnościowego</w:t>
      </w:r>
      <w:proofErr w:type="spellEnd"/>
      <w:r w:rsidR="00CC785D" w:rsidRPr="0061556D">
        <w:t xml:space="preserve"> z</w:t>
      </w:r>
      <w:r w:rsidR="00CC785D">
        <w:t> </w:t>
      </w:r>
      <w:r w:rsidRPr="0061556D">
        <w:t>zainteresowanych państw członkowskich innych niż Rzec</w:t>
      </w:r>
      <w:r w:rsidRPr="0061556D">
        <w:t>z</w:t>
      </w:r>
      <w:r w:rsidRPr="0061556D">
        <w:t>pospolita Polska</w:t>
      </w:r>
      <w:r w:rsidR="00CC785D" w:rsidRPr="0061556D">
        <w:t xml:space="preserve"> o</w:t>
      </w:r>
      <w:r w:rsidR="00CC785D">
        <w:t> </w:t>
      </w:r>
      <w:r w:rsidRPr="0061556D">
        <w:t>zamiarze nałożenia bufora ryzyka systemowego</w:t>
      </w:r>
      <w:r w:rsidR="00CC785D" w:rsidRPr="0061556D">
        <w:t xml:space="preserve"> w</w:t>
      </w:r>
      <w:r w:rsidR="00CC785D">
        <w:t> </w:t>
      </w:r>
      <w:r w:rsidRPr="0061556D">
        <w:t>wysokości do 3%, nie później niż na miesiąc przed dniem określenia tego wskaźnika.</w:t>
      </w:r>
    </w:p>
    <w:p w:rsidR="00BA156C" w:rsidRPr="0061556D" w:rsidRDefault="00BA156C" w:rsidP="00BA156C">
      <w:pPr>
        <w:pStyle w:val="USTustnpkodeksu"/>
      </w:pPr>
      <w:r w:rsidRPr="0061556D">
        <w:t>2.</w:t>
      </w:r>
      <w:r w:rsidR="00CC785D">
        <w:t> </w:t>
      </w:r>
      <w:r w:rsidRPr="0061556D">
        <w:t>Jeżeli wskaźnik bufora ryzyka systemowego określony</w:t>
      </w:r>
      <w:r w:rsidR="00CC785D" w:rsidRPr="0061556D">
        <w:t xml:space="preserve"> w</w:t>
      </w:r>
      <w:r w:rsidR="00CC785D">
        <w:t> </w:t>
      </w:r>
      <w:r w:rsidRPr="0061556D">
        <w:t>przepisach wydanych na podstawie</w:t>
      </w:r>
      <w:r w:rsidR="00CC785D">
        <w:t xml:space="preserve"> art. </w:t>
      </w:r>
      <w:r w:rsidRPr="0061556D">
        <w:t>5</w:t>
      </w:r>
      <w:r w:rsidR="00CC785D" w:rsidRPr="0061556D">
        <w:t>0</w:t>
      </w:r>
      <w:r w:rsidR="00CC785D">
        <w:t xml:space="preserve"> ust. </w:t>
      </w:r>
      <w:r w:rsidR="00CC785D" w:rsidRPr="0061556D">
        <w:t>8</w:t>
      </w:r>
      <w:r w:rsidR="00CC785D">
        <w:t> </w:t>
      </w:r>
      <w:r w:rsidRPr="00CC785D">
        <w:t>przekracza</w:t>
      </w:r>
      <w:r w:rsidRPr="0061556D">
        <w:t xml:space="preserve"> 3%, minister właściwy do spraw instytucji finansowych, za pośrednictwem Komitetu, powiadamia K</w:t>
      </w:r>
      <w:r w:rsidRPr="0061556D">
        <w:t>o</w:t>
      </w:r>
      <w:r w:rsidRPr="0061556D">
        <w:t>misję Europejską, Europejską Radę do spraw Ryzyka Systemowego, Europejski Urząd Nadzoru Bankowego oraz organy właściwe</w:t>
      </w:r>
      <w:r w:rsidR="00CC785D" w:rsidRPr="0061556D">
        <w:t xml:space="preserve"> w</w:t>
      </w:r>
      <w:r w:rsidR="00CC785D">
        <w:t> </w:t>
      </w:r>
      <w:r w:rsidRPr="0061556D">
        <w:t xml:space="preserve">sprawach nadzoru </w:t>
      </w:r>
      <w:proofErr w:type="spellStart"/>
      <w:r w:rsidRPr="0061556D">
        <w:t>makroostrożnościowego</w:t>
      </w:r>
      <w:proofErr w:type="spellEnd"/>
      <w:r w:rsidR="00CC785D" w:rsidRPr="0061556D">
        <w:t xml:space="preserve"> z</w:t>
      </w:r>
      <w:r w:rsidR="00CC785D">
        <w:t> </w:t>
      </w:r>
      <w:r w:rsidRPr="0061556D">
        <w:t>zainteresowanych państw członkowskich innych niż Rzeczp</w:t>
      </w:r>
      <w:r w:rsidRPr="0061556D">
        <w:t>o</w:t>
      </w:r>
      <w:r w:rsidRPr="0061556D">
        <w:t>spolita Polska</w:t>
      </w:r>
      <w:r w:rsidR="00CC785D" w:rsidRPr="0061556D">
        <w:t xml:space="preserve"> o</w:t>
      </w:r>
      <w:r w:rsidR="00CC785D">
        <w:t> </w:t>
      </w:r>
      <w:r w:rsidRPr="0061556D">
        <w:t>zamiarze określenia tego wskaźnika.</w:t>
      </w:r>
    </w:p>
    <w:p w:rsidR="00BA156C" w:rsidRPr="0061556D" w:rsidRDefault="00BA156C" w:rsidP="00BA156C">
      <w:pPr>
        <w:pStyle w:val="USTustnpkodeksu"/>
      </w:pPr>
      <w:r w:rsidRPr="0061556D">
        <w:t>3.</w:t>
      </w:r>
      <w:r w:rsidR="00CC785D">
        <w:t> </w:t>
      </w:r>
      <w:r w:rsidRPr="0061556D">
        <w:t xml:space="preserve">Jeżeli bufor </w:t>
      </w:r>
      <w:r w:rsidRPr="00CC785D">
        <w:t>ryzyka systemowego</w:t>
      </w:r>
      <w:r w:rsidRPr="0061556D">
        <w:t xml:space="preserve"> ma zastosowanie do ekspozycji</w:t>
      </w:r>
      <w:r w:rsidR="00CC785D" w:rsidRPr="0061556D">
        <w:t xml:space="preserve"> w</w:t>
      </w:r>
      <w:r w:rsidR="00CC785D">
        <w:t> </w:t>
      </w:r>
      <w:r w:rsidRPr="0061556D">
        <w:t xml:space="preserve">państwach trzecich, minister właściwy do spraw instytucji finansowych, za pośrednictwem Komitetu, powiadamia także organy sprawujące funkcję nadzoru </w:t>
      </w:r>
      <w:proofErr w:type="spellStart"/>
      <w:r w:rsidRPr="0061556D">
        <w:t>makr</w:t>
      </w:r>
      <w:r w:rsidRPr="0061556D">
        <w:t>o</w:t>
      </w:r>
      <w:r w:rsidRPr="0061556D">
        <w:t>ostrożnościowego</w:t>
      </w:r>
      <w:proofErr w:type="spellEnd"/>
      <w:r w:rsidRPr="0061556D">
        <w:t xml:space="preserve"> tych państw.</w:t>
      </w:r>
    </w:p>
    <w:p w:rsidR="00BA156C" w:rsidRPr="0061556D" w:rsidRDefault="00BA156C" w:rsidP="00BA156C">
      <w:pPr>
        <w:pStyle w:val="USTustnpkodeksu"/>
      </w:pPr>
      <w:r w:rsidRPr="0061556D">
        <w:t>4.</w:t>
      </w:r>
      <w:r w:rsidR="00CC785D">
        <w:t> </w:t>
      </w:r>
      <w:r w:rsidR="00CC785D" w:rsidRPr="0061556D">
        <w:t>W</w:t>
      </w:r>
      <w:r w:rsidR="00CC785D">
        <w:t> </w:t>
      </w:r>
      <w:r w:rsidRPr="0061556D">
        <w:t>przypadku gdy wskaźnik bufora ryzyka systemowego przyjmuje wartość na poziomie od 3% do 5% oraz gdy wymóg utrzymania bufora ryzyka systemowego obejmuje jednostkę zależną jednostki dominującej, która ma siedzibę</w:t>
      </w:r>
      <w:r w:rsidR="00CC785D" w:rsidRPr="0061556D">
        <w:t xml:space="preserve"> w</w:t>
      </w:r>
      <w:r w:rsidR="00CC785D">
        <w:t> </w:t>
      </w:r>
      <w:r w:rsidRPr="0061556D">
        <w:t>państwie członkowskim innym niż Rzeczpospolita Polska, minister właściwy do spraw instytucji finansowych, za p</w:t>
      </w:r>
      <w:r w:rsidRPr="0061556D">
        <w:t>o</w:t>
      </w:r>
      <w:r w:rsidRPr="0061556D">
        <w:t>średnictwem Komitetu, powiadamia także właściwe organy tego państwa członkowskiego</w:t>
      </w:r>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Pr="0061556D">
        <w:t>4</w:t>
      </w:r>
      <w:r w:rsidR="00CC785D" w:rsidRPr="0061556D">
        <w:t>0</w:t>
      </w:r>
      <w:r w:rsidR="00CC785D">
        <w:t> </w:t>
      </w:r>
      <w:r w:rsidRPr="0061556D">
        <w:t>rozporządzenia 575/2013.</w:t>
      </w:r>
    </w:p>
    <w:p w:rsidR="00BA156C" w:rsidRPr="00BA156C" w:rsidRDefault="00BA156C" w:rsidP="0036155D">
      <w:pPr>
        <w:pStyle w:val="USTustnpkodeksu"/>
        <w:keepNext/>
      </w:pPr>
      <w:r w:rsidRPr="0061556D">
        <w:t>5.</w:t>
      </w:r>
      <w:r w:rsidR="00CC785D">
        <w:t> </w:t>
      </w:r>
      <w:r w:rsidRPr="0061556D">
        <w:t>Powiadomienie,</w:t>
      </w:r>
      <w:r w:rsidR="00CC785D" w:rsidRPr="0061556D">
        <w:t xml:space="preserve"> o</w:t>
      </w:r>
      <w:r w:rsidR="00CC785D">
        <w:t> </w:t>
      </w:r>
      <w:r w:rsidRPr="0061556D">
        <w:t>którym mowa</w:t>
      </w:r>
      <w:r w:rsidR="00CC785D" w:rsidRPr="0061556D">
        <w:t xml:space="preserve"> w</w:t>
      </w:r>
      <w:r w:rsidR="00CC785D">
        <w:t> ust. </w:t>
      </w:r>
      <w:r w:rsidRPr="0061556D">
        <w:t>1–4, zawiera:</w:t>
      </w:r>
    </w:p>
    <w:p w:rsidR="00BA156C" w:rsidRPr="0061556D" w:rsidRDefault="00BA156C" w:rsidP="00BA156C">
      <w:pPr>
        <w:pStyle w:val="PKTpunkt"/>
      </w:pPr>
      <w:r w:rsidRPr="0061556D">
        <w:t>1)</w:t>
      </w:r>
      <w:r w:rsidRPr="0061556D">
        <w:tab/>
        <w:t>opis ryzyka systemowego</w:t>
      </w:r>
      <w:r w:rsidR="00CC785D" w:rsidRPr="0061556D">
        <w:t xml:space="preserve"> w</w:t>
      </w:r>
      <w:r w:rsidR="00CC785D">
        <w:t> </w:t>
      </w:r>
      <w:r w:rsidRPr="0061556D">
        <w:t>Rzeczypospolitej Polskiej;</w:t>
      </w:r>
    </w:p>
    <w:p w:rsidR="00BA156C" w:rsidRPr="0061556D" w:rsidRDefault="00BA156C" w:rsidP="00BA156C">
      <w:pPr>
        <w:pStyle w:val="PKTpunkt"/>
      </w:pPr>
      <w:r w:rsidRPr="0061556D">
        <w:t>2)</w:t>
      </w:r>
      <w:r w:rsidRPr="0061556D">
        <w:tab/>
        <w:t>powody, dla których rozmiar ryzyka systemowego zagraża stabilności systemu finansowego na szczeblu krajowym, uzasadniające wysokość wskaźnika bufora ryzyka systemowego;</w:t>
      </w:r>
    </w:p>
    <w:p w:rsidR="00BA156C" w:rsidRPr="0061556D" w:rsidRDefault="00BA156C" w:rsidP="00BA156C">
      <w:pPr>
        <w:pStyle w:val="PKTpunkt"/>
      </w:pPr>
      <w:r w:rsidRPr="0061556D">
        <w:t>3)</w:t>
      </w:r>
      <w:r w:rsidRPr="0061556D">
        <w:tab/>
        <w:t>uzasadnienie wprowadzenia wskaźnika bufora ryzyka systemowego jako skutecznego</w:t>
      </w:r>
      <w:r w:rsidR="00CC785D" w:rsidRPr="0061556D">
        <w:t xml:space="preserve"> i</w:t>
      </w:r>
      <w:r w:rsidR="00CC785D">
        <w:t> </w:t>
      </w:r>
      <w:r w:rsidRPr="0061556D">
        <w:t>proporcjonalnego instrume</w:t>
      </w:r>
      <w:r w:rsidRPr="0061556D">
        <w:t>n</w:t>
      </w:r>
      <w:r w:rsidRPr="0061556D">
        <w:t>tu ograniczenia tego ryzyka;</w:t>
      </w:r>
    </w:p>
    <w:p w:rsidR="00BA156C" w:rsidRPr="0061556D" w:rsidRDefault="00BA156C" w:rsidP="00BA156C">
      <w:pPr>
        <w:pStyle w:val="PKTpunkt"/>
      </w:pPr>
      <w:r w:rsidRPr="0061556D">
        <w:t>4)</w:t>
      </w:r>
      <w:r w:rsidRPr="0061556D">
        <w:tab/>
        <w:t>ocenę prawdopodobnego wpływu wskaźnika bufora ryzyka systemowego na rynek wewnętrzny Unii Europejskiej na podstawie dostępnych informacji;</w:t>
      </w:r>
    </w:p>
    <w:p w:rsidR="00BA156C" w:rsidRPr="0061556D" w:rsidRDefault="00BA156C" w:rsidP="00BA156C">
      <w:pPr>
        <w:pStyle w:val="PKTpunkt"/>
      </w:pPr>
      <w:r w:rsidRPr="0061556D">
        <w:t>5)</w:t>
      </w:r>
      <w:r w:rsidRPr="0061556D">
        <w:tab/>
        <w:t>wyjaśnienie, dlaczego zastosowanie środków przewidzianych</w:t>
      </w:r>
      <w:r w:rsidR="00CC785D" w:rsidRPr="0061556D">
        <w:t xml:space="preserve"> w</w:t>
      </w:r>
      <w:r w:rsidR="00CC785D">
        <w:t> </w:t>
      </w:r>
      <w:r w:rsidRPr="0061556D">
        <w:t>przepisach krajowych lub</w:t>
      </w:r>
      <w:r w:rsidR="00CC785D" w:rsidRPr="0061556D">
        <w:t xml:space="preserve"> w</w:t>
      </w:r>
      <w:r w:rsidR="00CC785D">
        <w:t> </w:t>
      </w:r>
      <w:r w:rsidRPr="0061556D">
        <w:t>rozporządzeniu 575/2013,</w:t>
      </w:r>
      <w:r w:rsidR="00CC785D" w:rsidRPr="0061556D">
        <w:t xml:space="preserve"> z</w:t>
      </w:r>
      <w:r w:rsidR="00CC785D">
        <w:t> </w:t>
      </w:r>
      <w:r w:rsidRPr="0061556D">
        <w:t>wyłączeniem</w:t>
      </w:r>
      <w:r w:rsidR="00CC785D">
        <w:t xml:space="preserve"> art. </w:t>
      </w:r>
      <w:r w:rsidRPr="0061556D">
        <w:t>45</w:t>
      </w:r>
      <w:r w:rsidR="00CC785D" w:rsidRPr="0061556D">
        <w:t>8</w:t>
      </w:r>
      <w:r w:rsidR="00CC785D">
        <w:t xml:space="preserve"> i art. </w:t>
      </w:r>
      <w:r w:rsidRPr="0061556D">
        <w:t>45</w:t>
      </w:r>
      <w:r w:rsidR="00CC785D" w:rsidRPr="0061556D">
        <w:t>9</w:t>
      </w:r>
      <w:r w:rsidR="00CC785D">
        <w:t> </w:t>
      </w:r>
      <w:r w:rsidRPr="0061556D">
        <w:t>tego rozporządzenia, nie zapobiegnie wskazanemu ryzyku systemowemu,</w:t>
      </w:r>
      <w:r w:rsidR="00CC785D" w:rsidRPr="0061556D">
        <w:t xml:space="preserve"> z</w:t>
      </w:r>
      <w:r w:rsidR="00CC785D">
        <w:t> </w:t>
      </w:r>
      <w:r w:rsidRPr="0061556D">
        <w:t>uwzględnieniem stosunkowej skuteczności tych środków;</w:t>
      </w:r>
    </w:p>
    <w:p w:rsidR="00BA156C" w:rsidRPr="0061556D" w:rsidRDefault="00BA156C" w:rsidP="00BA156C">
      <w:pPr>
        <w:pStyle w:val="PKTpunkt"/>
      </w:pPr>
      <w:r w:rsidRPr="0061556D">
        <w:t>6)</w:t>
      </w:r>
      <w:r w:rsidRPr="0061556D">
        <w:tab/>
        <w:t>wskaźnik bufora ryzyka systemowego.</w:t>
      </w:r>
    </w:p>
    <w:p w:rsidR="00BA156C" w:rsidRPr="00BA156C" w:rsidRDefault="00BA156C" w:rsidP="0036155D">
      <w:pPr>
        <w:pStyle w:val="ARTartustawynprozporzdzenia"/>
        <w:keepNext/>
      </w:pPr>
      <w:r w:rsidRPr="0036155D">
        <w:rPr>
          <w:rStyle w:val="Ppogrubienie"/>
        </w:rPr>
        <w:t>Art. 52.</w:t>
      </w:r>
      <w:r w:rsidR="00CC785D">
        <w:t> </w:t>
      </w:r>
      <w:r w:rsidRPr="00BA156C">
        <w:t>Komitet zamieszcza informacje</w:t>
      </w:r>
      <w:r w:rsidR="00CC785D" w:rsidRPr="00BA156C">
        <w:t xml:space="preserve"> o</w:t>
      </w:r>
      <w:r w:rsidR="00CC785D">
        <w:t> </w:t>
      </w:r>
      <w:r w:rsidRPr="00BA156C">
        <w:t>wskaźniku bufora ryzyka systemowego na stronie internetowej Narod</w:t>
      </w:r>
      <w:r w:rsidRPr="00BA156C">
        <w:t>o</w:t>
      </w:r>
      <w:r w:rsidRPr="00BA156C">
        <w:t>wego Banku Polskiego,</w:t>
      </w:r>
      <w:r w:rsidR="00CC785D" w:rsidRPr="00BA156C">
        <w:t xml:space="preserve"> w</w:t>
      </w:r>
      <w:r w:rsidR="00CC785D">
        <w:t> </w:t>
      </w:r>
      <w:r w:rsidRPr="00BA156C">
        <w:t>tym informacje o:</w:t>
      </w:r>
    </w:p>
    <w:p w:rsidR="00BA156C" w:rsidRPr="0061556D" w:rsidRDefault="00BA156C" w:rsidP="00BA156C">
      <w:pPr>
        <w:pStyle w:val="PKTpunkt"/>
      </w:pPr>
      <w:r w:rsidRPr="0061556D">
        <w:t>1)</w:t>
      </w:r>
      <w:r w:rsidRPr="0061556D">
        <w:tab/>
        <w:t>wysokości obowiązującego wskaźnika bufora ryzyka systemowego;</w:t>
      </w:r>
    </w:p>
    <w:p w:rsidR="00BA156C" w:rsidRPr="0061556D" w:rsidRDefault="00BA156C" w:rsidP="00BA156C">
      <w:pPr>
        <w:pStyle w:val="PKTpunkt"/>
      </w:pPr>
      <w:r w:rsidRPr="0061556D">
        <w:t>2)</w:t>
      </w:r>
      <w:r w:rsidRPr="0061556D">
        <w:tab/>
        <w:t>kategoriach instytucji, do których ma zastosowanie bufor ryzyka systemowego;</w:t>
      </w:r>
    </w:p>
    <w:p w:rsidR="00BA156C" w:rsidRPr="0061556D" w:rsidRDefault="00BA156C" w:rsidP="00BA156C">
      <w:pPr>
        <w:pStyle w:val="PKTpunkt"/>
      </w:pPr>
      <w:r w:rsidRPr="0061556D">
        <w:t>3)</w:t>
      </w:r>
      <w:r w:rsidRPr="0061556D">
        <w:tab/>
        <w:t>dniu, od którego instytucje stosują bufor ryzyka systemowego;</w:t>
      </w:r>
    </w:p>
    <w:p w:rsidR="00BA156C" w:rsidRPr="0061556D" w:rsidRDefault="00BA156C" w:rsidP="00BA156C">
      <w:pPr>
        <w:pStyle w:val="PKTpunkt"/>
      </w:pPr>
      <w:r w:rsidRPr="0061556D">
        <w:t>4)</w:t>
      </w:r>
      <w:r w:rsidRPr="0061556D">
        <w:tab/>
        <w:t>rodzajach ekspozycji</w:t>
      </w:r>
      <w:r w:rsidR="00CC785D" w:rsidRPr="0061556D">
        <w:t xml:space="preserve"> i</w:t>
      </w:r>
      <w:r w:rsidR="00CC785D">
        <w:t> </w:t>
      </w:r>
      <w:r w:rsidRPr="0061556D">
        <w:t>państwach,</w:t>
      </w:r>
      <w:r w:rsidR="00CC785D" w:rsidRPr="0061556D">
        <w:t xml:space="preserve"> w</w:t>
      </w:r>
      <w:r w:rsidR="00CC785D">
        <w:t> </w:t>
      </w:r>
      <w:r w:rsidRPr="0061556D">
        <w:t>których one się znajdują.</w:t>
      </w:r>
    </w:p>
    <w:p w:rsidR="00BA156C" w:rsidRPr="0061556D" w:rsidRDefault="00BA156C" w:rsidP="00BA156C">
      <w:pPr>
        <w:pStyle w:val="ARTartustawynprozporzdzenia"/>
      </w:pPr>
      <w:r w:rsidRPr="0036155D">
        <w:rPr>
          <w:rStyle w:val="Ppogrubienie"/>
        </w:rPr>
        <w:t>Art. 53.</w:t>
      </w:r>
      <w:r w:rsidR="00CC785D">
        <w:t> </w:t>
      </w:r>
      <w:r w:rsidRPr="0061556D">
        <w:t>1.</w:t>
      </w:r>
      <w:r w:rsidR="00CC785D" w:rsidRPr="0061556D">
        <w:t xml:space="preserve"> W</w:t>
      </w:r>
      <w:r w:rsidR="00CC785D">
        <w:t> </w:t>
      </w:r>
      <w:r w:rsidRPr="0061556D">
        <w:t>przypadku gdy organ właściwy</w:t>
      </w:r>
      <w:r w:rsidR="00CC785D" w:rsidRPr="0061556D">
        <w:t xml:space="preserve"> w</w:t>
      </w:r>
      <w:r w:rsidR="00CC785D">
        <w:t> </w:t>
      </w:r>
      <w:r w:rsidRPr="0061556D">
        <w:t xml:space="preserve">sprawach nadzoru </w:t>
      </w:r>
      <w:proofErr w:type="spellStart"/>
      <w:r w:rsidRPr="0061556D">
        <w:t>makroostrożnościowego</w:t>
      </w:r>
      <w:proofErr w:type="spellEnd"/>
      <w:r w:rsidRPr="0061556D">
        <w:t xml:space="preserve"> państwa członkowskiego innego niż Rzeczpospolita Polska ustalił wskaźnik bufora ryzyka systemowego dla tego państwa, instytucja stosuje wskaźnik bufora ryzyka systemowego określony zgodnie</w:t>
      </w:r>
      <w:r w:rsidR="00CC785D" w:rsidRPr="0061556D">
        <w:t xml:space="preserve"> z</w:t>
      </w:r>
      <w:r w:rsidR="00CC785D">
        <w:t> ust. </w:t>
      </w:r>
      <w:r w:rsidR="00CC785D" w:rsidRPr="0061556D">
        <w:t>2</w:t>
      </w:r>
      <w:r w:rsidR="00CC785D">
        <w:t xml:space="preserve"> w </w:t>
      </w:r>
      <w:r w:rsidRPr="0061556D">
        <w:t>odniesieniu do swoich ekspozycji</w:t>
      </w:r>
      <w:r w:rsidR="00CC785D" w:rsidRPr="0061556D">
        <w:t xml:space="preserve"> w</w:t>
      </w:r>
      <w:r w:rsidR="00CC785D">
        <w:t> </w:t>
      </w:r>
      <w:r w:rsidRPr="0061556D">
        <w:t>tym państwie.</w:t>
      </w:r>
    </w:p>
    <w:p w:rsidR="00BA156C" w:rsidRPr="00BA156C" w:rsidRDefault="00BA156C" w:rsidP="0036155D">
      <w:pPr>
        <w:pStyle w:val="USTustnpkodeksu"/>
        <w:keepNext/>
      </w:pPr>
      <w:r w:rsidRPr="0061556D">
        <w:t>2.</w:t>
      </w:r>
      <w:r w:rsidR="00CC785D">
        <w:t> </w:t>
      </w:r>
      <w:r w:rsidRPr="0061556D">
        <w:t>Minister właściwy do spraw instytucji finansowych może określić,</w:t>
      </w:r>
      <w:r w:rsidR="00CC785D" w:rsidRPr="0061556D">
        <w:t xml:space="preserve"> w</w:t>
      </w:r>
      <w:r w:rsidR="00CC785D">
        <w:t> </w:t>
      </w:r>
      <w:r w:rsidRPr="0061556D">
        <w:t>drodze rozporządzenia:</w:t>
      </w:r>
    </w:p>
    <w:p w:rsidR="00BA156C" w:rsidRPr="0061556D" w:rsidRDefault="00BA156C" w:rsidP="00BA156C">
      <w:pPr>
        <w:pStyle w:val="PKTpunkt"/>
      </w:pPr>
      <w:r w:rsidRPr="0061556D">
        <w:t>1)</w:t>
      </w:r>
      <w:r w:rsidRPr="0061556D">
        <w:tab/>
        <w:t>wysokość wskaźnika bufora ryzyka systemowego ustalonego</w:t>
      </w:r>
      <w:r w:rsidR="00CC785D" w:rsidRPr="0061556D">
        <w:t xml:space="preserve"> w</w:t>
      </w:r>
      <w:r w:rsidR="00CC785D">
        <w:t> </w:t>
      </w:r>
      <w:r w:rsidRPr="0061556D">
        <w:t>państwie członkowskim innym niż Rzeczpospolita Polska dla tego państwa;</w:t>
      </w:r>
    </w:p>
    <w:p w:rsidR="00BA156C" w:rsidRPr="0061556D" w:rsidRDefault="00BA156C" w:rsidP="00BA156C">
      <w:pPr>
        <w:pStyle w:val="PKTpunkt"/>
      </w:pPr>
      <w:r w:rsidRPr="0061556D">
        <w:t>2)</w:t>
      </w:r>
      <w:r w:rsidRPr="0061556D">
        <w:tab/>
        <w:t>dzień, od którego instytucja stosuje ten wskaźnik.</w:t>
      </w:r>
    </w:p>
    <w:p w:rsidR="00BA156C" w:rsidRPr="00BA156C" w:rsidRDefault="00BA156C" w:rsidP="0036155D">
      <w:pPr>
        <w:pStyle w:val="USTustnpkodeksu"/>
        <w:keepNext/>
      </w:pPr>
      <w:r w:rsidRPr="0061556D">
        <w:t>3.</w:t>
      </w:r>
      <w:r w:rsidR="00CC785D">
        <w:t> </w:t>
      </w:r>
      <w:r w:rsidRPr="0061556D">
        <w:t xml:space="preserve">Wydając </w:t>
      </w:r>
      <w:r w:rsidRPr="00BA156C">
        <w:t>rozporządzenie,</w:t>
      </w:r>
      <w:r w:rsidR="00CC785D" w:rsidRPr="00BA156C">
        <w:t xml:space="preserve"> o</w:t>
      </w:r>
      <w:r w:rsidR="00CC785D">
        <w:t> </w:t>
      </w:r>
      <w:r w:rsidRPr="00BA156C">
        <w:t>którym mowa</w:t>
      </w:r>
      <w:r w:rsidR="00CC785D" w:rsidRPr="00BA156C">
        <w:t xml:space="preserve"> w</w:t>
      </w:r>
      <w:r w:rsidR="00CC785D">
        <w:t> ust. </w:t>
      </w:r>
      <w:r w:rsidRPr="00BA156C">
        <w:t>2, minister właściwy do spraw instytucji finansowych bierze pod uwagę:</w:t>
      </w:r>
    </w:p>
    <w:p w:rsidR="00BA156C" w:rsidRPr="0061556D" w:rsidRDefault="00BA156C" w:rsidP="00BA156C">
      <w:pPr>
        <w:pStyle w:val="PKTpunkt"/>
      </w:pPr>
      <w:r w:rsidRPr="0061556D">
        <w:t>1)</w:t>
      </w:r>
      <w:r w:rsidRPr="0061556D">
        <w:tab/>
        <w:t>rekomendację Komitetu dotyczącą uznania wysokości wskaźnika bufora ryzyka systemowego, ustalonego</w:t>
      </w:r>
      <w:r w:rsidR="00CC785D" w:rsidRPr="0061556D">
        <w:t xml:space="preserve"> w</w:t>
      </w:r>
      <w:r w:rsidR="00CC785D">
        <w:t> </w:t>
      </w:r>
      <w:r w:rsidRPr="0061556D">
        <w:t>państwie członkowskim innym niż Rzeczpospolita Polska dla tego państwa;</w:t>
      </w:r>
    </w:p>
    <w:p w:rsidR="00BA156C" w:rsidRPr="0061556D" w:rsidRDefault="00BA156C" w:rsidP="00BA156C">
      <w:pPr>
        <w:pStyle w:val="PKTpunkt"/>
      </w:pPr>
      <w:r w:rsidRPr="0061556D">
        <w:t>2)</w:t>
      </w:r>
      <w:r w:rsidRPr="0061556D">
        <w:tab/>
        <w:t>informacje zawarte</w:t>
      </w:r>
      <w:r w:rsidR="00CC785D" w:rsidRPr="0061556D">
        <w:t xml:space="preserve"> w</w:t>
      </w:r>
      <w:r w:rsidR="00CC785D">
        <w:t> </w:t>
      </w:r>
      <w:r w:rsidRPr="0061556D">
        <w:t xml:space="preserve">powiadomieniu </w:t>
      </w:r>
      <w:r w:rsidRPr="00CC785D">
        <w:t>przekazanym przez organ właściwy</w:t>
      </w:r>
      <w:r w:rsidR="00CC785D" w:rsidRPr="00CC785D">
        <w:t xml:space="preserve"> w</w:t>
      </w:r>
      <w:r w:rsidR="00CC785D">
        <w:t> </w:t>
      </w:r>
      <w:r w:rsidRPr="00CC785D">
        <w:t xml:space="preserve">sprawach nadzoru </w:t>
      </w:r>
      <w:proofErr w:type="spellStart"/>
      <w:r w:rsidRPr="00CC785D">
        <w:t>makroostrożności</w:t>
      </w:r>
      <w:r w:rsidRPr="00CC785D">
        <w:t>o</w:t>
      </w:r>
      <w:r w:rsidRPr="00CC785D">
        <w:t>wego</w:t>
      </w:r>
      <w:proofErr w:type="spellEnd"/>
      <w:r w:rsidRPr="0061556D">
        <w:t xml:space="preserve"> państwa członkowskiego,</w:t>
      </w:r>
      <w:r w:rsidR="00CC785D" w:rsidRPr="0061556D">
        <w:t xml:space="preserve"> o</w:t>
      </w:r>
      <w:r w:rsidR="00CC785D">
        <w:t> </w:t>
      </w:r>
      <w:r w:rsidRPr="0061556D">
        <w:t>którym mowa</w:t>
      </w:r>
      <w:r w:rsidR="00CC785D" w:rsidRPr="0061556D">
        <w:t xml:space="preserve"> w</w:t>
      </w:r>
      <w:r w:rsidR="00CC785D">
        <w:t> ust. </w:t>
      </w:r>
      <w:r w:rsidRPr="0061556D">
        <w:t>1;</w:t>
      </w:r>
    </w:p>
    <w:p w:rsidR="00BA156C" w:rsidRPr="0061556D" w:rsidRDefault="00BA156C" w:rsidP="00BA156C">
      <w:pPr>
        <w:pStyle w:val="PKTpunkt"/>
      </w:pPr>
      <w:r w:rsidRPr="0061556D">
        <w:t>3)</w:t>
      </w:r>
      <w:r w:rsidRPr="0061556D">
        <w:tab/>
        <w:t>zalecenie Europejskiej Rady do spraw Ryzyka Systemowego skierowane do Rzeczypospolitej Polskiej, dotyczące uznania wskaźnika bufora systemowego ustalonego</w:t>
      </w:r>
      <w:r w:rsidR="00CC785D" w:rsidRPr="0061556D">
        <w:t xml:space="preserve"> w</w:t>
      </w:r>
      <w:r w:rsidR="00CC785D">
        <w:t> </w:t>
      </w:r>
      <w:r w:rsidRPr="0061556D">
        <w:t>innym państwie członkowskim.</w:t>
      </w:r>
    </w:p>
    <w:p w:rsidR="00BA156C" w:rsidRPr="0061556D" w:rsidRDefault="00BA156C" w:rsidP="00BA156C">
      <w:pPr>
        <w:pStyle w:val="USTustnpkodeksu"/>
      </w:pPr>
      <w:r w:rsidRPr="0061556D">
        <w:t>4.</w:t>
      </w:r>
      <w:r w:rsidR="00CC785D">
        <w:t> </w:t>
      </w:r>
      <w:r w:rsidRPr="0061556D">
        <w:t>Minister właściwy do spraw instytucji finansowych powiadamia, za pośrednictwem Komitetu, Komisję Europe</w:t>
      </w:r>
      <w:r w:rsidRPr="0061556D">
        <w:t>j</w:t>
      </w:r>
      <w:r w:rsidRPr="0061556D">
        <w:t>ską, Europejską Radę do spraw Ryzyka Systemowego, Europejski Urząd Nadzoru Bankowego</w:t>
      </w:r>
      <w:r w:rsidR="00CC785D" w:rsidRPr="0061556D">
        <w:t xml:space="preserve"> i</w:t>
      </w:r>
      <w:r w:rsidR="00CC785D">
        <w:t> </w:t>
      </w:r>
      <w:r w:rsidRPr="0061556D">
        <w:t xml:space="preserve">organ nadzoru </w:t>
      </w:r>
      <w:proofErr w:type="spellStart"/>
      <w:r w:rsidRPr="0061556D">
        <w:t>makr</w:t>
      </w:r>
      <w:r w:rsidRPr="0061556D">
        <w:t>o</w:t>
      </w:r>
      <w:r w:rsidRPr="0061556D">
        <w:t>ostrożnościowego</w:t>
      </w:r>
      <w:proofErr w:type="spellEnd"/>
      <w:r w:rsidRPr="0061556D">
        <w:t>, który ustalił ten wskaźnik,</w:t>
      </w:r>
      <w:r w:rsidR="00CC785D" w:rsidRPr="0061556D">
        <w:t xml:space="preserve"> o</w:t>
      </w:r>
      <w:r w:rsidR="00CC785D">
        <w:t> </w:t>
      </w:r>
      <w:r w:rsidRPr="0061556D">
        <w:t>określeniu wskaźnika bufora ryzyka systemowego zgodnie</w:t>
      </w:r>
      <w:r w:rsidR="00CC785D" w:rsidRPr="0061556D">
        <w:t xml:space="preserve"> z</w:t>
      </w:r>
      <w:r w:rsidR="00CC785D">
        <w:t> ust. </w:t>
      </w:r>
      <w:r w:rsidRPr="0061556D">
        <w:t>2.</w:t>
      </w:r>
    </w:p>
    <w:p w:rsidR="00BA156C" w:rsidRPr="0061556D" w:rsidRDefault="00BA156C" w:rsidP="00BA156C">
      <w:pPr>
        <w:pStyle w:val="ARTartustawynprozporzdzenia"/>
      </w:pPr>
      <w:r w:rsidRPr="0036155D">
        <w:rPr>
          <w:rStyle w:val="Ppogrubienie"/>
        </w:rPr>
        <w:t>Art. 54.</w:t>
      </w:r>
      <w:r w:rsidR="00CC785D">
        <w:t> </w:t>
      </w:r>
      <w:r w:rsidRPr="0061556D">
        <w:t>Po określeniu wskaźnika bufora ryzyka systemowego minister właściwy do spraw instytucji finansowych może, za pośrednictwem Komitetu, zwrócić się do Europejskiej Rady do spraw Ryzyka Systemowego</w:t>
      </w:r>
      <w:r w:rsidR="00CC785D" w:rsidRPr="0061556D">
        <w:t xml:space="preserve"> o</w:t>
      </w:r>
      <w:r w:rsidR="00CC785D">
        <w:t> </w:t>
      </w:r>
      <w:r w:rsidRPr="0061556D">
        <w:t>wydanie zalecenia uznania tego wskaźnika, zgodnie</w:t>
      </w:r>
      <w:r w:rsidR="00CC785D" w:rsidRPr="0061556D">
        <w:t xml:space="preserve"> z</w:t>
      </w:r>
      <w:r w:rsidR="00CC785D">
        <w:t> art. </w:t>
      </w:r>
      <w:r w:rsidRPr="0061556D">
        <w:t>1</w:t>
      </w:r>
      <w:r w:rsidR="00CC785D" w:rsidRPr="0061556D">
        <w:t>6</w:t>
      </w:r>
      <w:r w:rsidR="00CC785D">
        <w:t> </w:t>
      </w:r>
      <w:r w:rsidRPr="0061556D">
        <w:t>rozporządzenia 1092/2010, dla jednego lub kilku państw członkowskich.</w:t>
      </w:r>
    </w:p>
    <w:p w:rsidR="00BA156C" w:rsidRPr="0061556D" w:rsidRDefault="00BA156C" w:rsidP="00BA156C">
      <w:pPr>
        <w:pStyle w:val="ROZDZODDZOZNoznaczenierozdziauluboddziau"/>
      </w:pPr>
      <w:r w:rsidRPr="0061556D">
        <w:t>Rozdział 9</w:t>
      </w:r>
    </w:p>
    <w:p w:rsidR="00BA156C" w:rsidRPr="0061556D" w:rsidRDefault="00BA156C" w:rsidP="0036155D">
      <w:pPr>
        <w:pStyle w:val="ROZDZODDZPRZEDMprzedmiotregulacjirozdziauluboddziau"/>
      </w:pPr>
      <w:r w:rsidRPr="0061556D">
        <w:t>Ograniczenia wypłat</w:t>
      </w:r>
      <w:r w:rsidR="00CC785D" w:rsidRPr="0061556D">
        <w:t xml:space="preserve"> z</w:t>
      </w:r>
      <w:r w:rsidR="00CC785D">
        <w:t> </w:t>
      </w:r>
      <w:r w:rsidRPr="0061556D">
        <w:t>zysków</w:t>
      </w:r>
    </w:p>
    <w:p w:rsidR="00BA156C" w:rsidRPr="0061556D" w:rsidRDefault="00BA156C" w:rsidP="00BA156C">
      <w:pPr>
        <w:pStyle w:val="ARTartustawynprozporzdzenia"/>
      </w:pPr>
      <w:r w:rsidRPr="0036155D">
        <w:rPr>
          <w:rStyle w:val="Ppogrubienie"/>
        </w:rPr>
        <w:t>Art. 55.</w:t>
      </w:r>
      <w:r w:rsidR="00CC785D">
        <w:t> </w:t>
      </w:r>
      <w:r w:rsidRPr="0061556D">
        <w:t>1. Instytucja jest obowiązana przeprowadzać wewnętrzny proces oceny</w:t>
      </w:r>
      <w:r w:rsidR="00CC785D" w:rsidRPr="0061556D">
        <w:t xml:space="preserve"> w</w:t>
      </w:r>
      <w:r w:rsidR="00CC785D">
        <w:t> </w:t>
      </w:r>
      <w:r w:rsidRPr="0061556D">
        <w:t>celu sprawdzenia, czy spełnia wymóg połączonego bufora.</w:t>
      </w:r>
    </w:p>
    <w:p w:rsidR="00BA156C" w:rsidRPr="0061556D" w:rsidRDefault="00BA156C" w:rsidP="00BA156C">
      <w:pPr>
        <w:pStyle w:val="USTustnpkodeksu"/>
      </w:pPr>
      <w:r w:rsidRPr="00CC785D">
        <w:t>2.</w:t>
      </w:r>
      <w:r w:rsidR="00CC785D">
        <w:t> </w:t>
      </w:r>
      <w:r w:rsidRPr="00CC785D">
        <w:t>Instytucja</w:t>
      </w:r>
      <w:r w:rsidRPr="0061556D">
        <w:t xml:space="preserve"> nie dokonuje wypłat związanych</w:t>
      </w:r>
      <w:r w:rsidR="00CC785D" w:rsidRPr="0061556D">
        <w:t xml:space="preserve"> z</w:t>
      </w:r>
      <w:r w:rsidR="00CC785D">
        <w:t> </w:t>
      </w:r>
      <w:r w:rsidRPr="0061556D">
        <w:t xml:space="preserve">kapitałem podstawowym </w:t>
      </w:r>
      <w:proofErr w:type="spellStart"/>
      <w:r w:rsidRPr="0061556D">
        <w:t>Tier</w:t>
      </w:r>
      <w:proofErr w:type="spellEnd"/>
      <w:r w:rsidR="00CC785D" w:rsidRPr="0061556D">
        <w:t xml:space="preserve"> I</w:t>
      </w:r>
      <w:r w:rsidR="00CC785D">
        <w:t> </w:t>
      </w:r>
      <w:r w:rsidR="00CC785D" w:rsidRPr="0061556D">
        <w:t>w</w:t>
      </w:r>
      <w:r w:rsidR="00CC785D">
        <w:t> </w:t>
      </w:r>
      <w:r w:rsidRPr="0061556D">
        <w:t>zakresie,</w:t>
      </w:r>
      <w:r w:rsidR="00CC785D" w:rsidRPr="0061556D">
        <w:t xml:space="preserve"> w</w:t>
      </w:r>
      <w:r w:rsidR="00CC785D">
        <w:t> </w:t>
      </w:r>
      <w:r w:rsidRPr="0061556D">
        <w:t xml:space="preserve">jakim obniżyłoby to jej kapitał podstawowy </w:t>
      </w:r>
      <w:proofErr w:type="spellStart"/>
      <w:r w:rsidRPr="0061556D">
        <w:t>Tier</w:t>
      </w:r>
      <w:proofErr w:type="spellEnd"/>
      <w:r w:rsidR="00CC785D" w:rsidRPr="0061556D">
        <w:t xml:space="preserve"> I</w:t>
      </w:r>
      <w:r w:rsidR="00CC785D">
        <w:t> </w:t>
      </w:r>
      <w:r w:rsidRPr="0061556D">
        <w:t>do poziomu, przy którym wymóg połączonego bufora nie byłby spełniony.</w:t>
      </w:r>
    </w:p>
    <w:p w:rsidR="00BA156C" w:rsidRPr="00BA156C" w:rsidRDefault="00BA156C" w:rsidP="0036155D">
      <w:pPr>
        <w:pStyle w:val="USTustnpkodeksu"/>
        <w:keepNext/>
      </w:pPr>
      <w:r w:rsidRPr="0061556D">
        <w:t>3</w:t>
      </w:r>
      <w:r w:rsidRPr="00BA156C">
        <w:t>.</w:t>
      </w:r>
      <w:r w:rsidR="00CC785D">
        <w:t> </w:t>
      </w:r>
      <w:r w:rsidRPr="00BA156C">
        <w:t>Wypłata związana</w:t>
      </w:r>
      <w:r w:rsidR="00CC785D" w:rsidRPr="00BA156C">
        <w:t xml:space="preserve"> z</w:t>
      </w:r>
      <w:r w:rsidR="00CC785D">
        <w:t> </w:t>
      </w:r>
      <w:r w:rsidRPr="00BA156C">
        <w:t xml:space="preserve">kapitałem podstawowym </w:t>
      </w:r>
      <w:proofErr w:type="spellStart"/>
      <w:r w:rsidRPr="00BA156C">
        <w:t>Tier</w:t>
      </w:r>
      <w:proofErr w:type="spellEnd"/>
      <w:r w:rsidR="00CC785D" w:rsidRPr="00BA156C">
        <w:t xml:space="preserve"> I</w:t>
      </w:r>
      <w:r w:rsidR="00CC785D">
        <w:t> </w:t>
      </w:r>
      <w:r w:rsidRPr="00BA156C">
        <w:t>obejmuje:</w:t>
      </w:r>
    </w:p>
    <w:p w:rsidR="00BA156C" w:rsidRPr="001D0FD9" w:rsidRDefault="00BA156C" w:rsidP="001D0FD9">
      <w:pPr>
        <w:pStyle w:val="PKTpunkt"/>
        <w:spacing w:before="100"/>
        <w:rPr>
          <w:bCs w:val="0"/>
        </w:rPr>
      </w:pPr>
      <w:r w:rsidRPr="0061556D">
        <w:t>1)</w:t>
      </w:r>
      <w:r w:rsidRPr="0061556D">
        <w:tab/>
        <w:t>wypłatę dywidend pien</w:t>
      </w:r>
      <w:r w:rsidRPr="001D0FD9">
        <w:rPr>
          <w:bCs w:val="0"/>
        </w:rPr>
        <w:t>iężnych;</w:t>
      </w:r>
    </w:p>
    <w:p w:rsidR="00BA156C" w:rsidRPr="001D0FD9" w:rsidRDefault="00BA156C" w:rsidP="001D0FD9">
      <w:pPr>
        <w:pStyle w:val="PKTpunkt"/>
        <w:spacing w:before="100"/>
        <w:rPr>
          <w:bCs w:val="0"/>
        </w:rPr>
      </w:pPr>
      <w:r w:rsidRPr="001D0FD9">
        <w:rPr>
          <w:bCs w:val="0"/>
        </w:rPr>
        <w:t>2)</w:t>
      </w:r>
      <w:r w:rsidRPr="001D0FD9">
        <w:rPr>
          <w:bCs w:val="0"/>
        </w:rPr>
        <w:tab/>
        <w:t>przydział akcji</w:t>
      </w:r>
      <w:r w:rsidR="00CC785D" w:rsidRPr="001D0FD9">
        <w:rPr>
          <w:bCs w:val="0"/>
        </w:rPr>
        <w:t xml:space="preserve"> w </w:t>
      </w:r>
      <w:r w:rsidRPr="001D0FD9">
        <w:rPr>
          <w:bCs w:val="0"/>
        </w:rPr>
        <w:t>trybie</w:t>
      </w:r>
      <w:r w:rsidR="00CC785D" w:rsidRPr="001D0FD9">
        <w:rPr>
          <w:bCs w:val="0"/>
        </w:rPr>
        <w:t xml:space="preserve"> art. </w:t>
      </w:r>
      <w:r w:rsidRPr="001D0FD9">
        <w:rPr>
          <w:bCs w:val="0"/>
        </w:rPr>
        <w:t>44</w:t>
      </w:r>
      <w:r w:rsidR="00CC785D" w:rsidRPr="001D0FD9">
        <w:rPr>
          <w:bCs w:val="0"/>
        </w:rPr>
        <w:t>2 </w:t>
      </w:r>
      <w:r w:rsidRPr="001D0FD9">
        <w:rPr>
          <w:bCs w:val="0"/>
        </w:rPr>
        <w:t>ustawy</w:t>
      </w:r>
      <w:r w:rsidR="00CC785D" w:rsidRPr="001D0FD9">
        <w:rPr>
          <w:bCs w:val="0"/>
        </w:rPr>
        <w:t xml:space="preserve"> z </w:t>
      </w:r>
      <w:r w:rsidRPr="001D0FD9">
        <w:rPr>
          <w:bCs w:val="0"/>
        </w:rPr>
        <w:t>dnia 1</w:t>
      </w:r>
      <w:r w:rsidR="00CC785D" w:rsidRPr="001D0FD9">
        <w:rPr>
          <w:bCs w:val="0"/>
        </w:rPr>
        <w:t>5 </w:t>
      </w:r>
      <w:r w:rsidRPr="001D0FD9">
        <w:rPr>
          <w:bCs w:val="0"/>
        </w:rPr>
        <w:t>września 200</w:t>
      </w:r>
      <w:r w:rsidR="00CC785D" w:rsidRPr="001D0FD9">
        <w:rPr>
          <w:bCs w:val="0"/>
        </w:rPr>
        <w:t>0 </w:t>
      </w:r>
      <w:r w:rsidRPr="001D0FD9">
        <w:rPr>
          <w:bCs w:val="0"/>
        </w:rPr>
        <w:t>r. – Kodeks spółek handlowych (</w:t>
      </w:r>
      <w:r w:rsidR="00CC785D" w:rsidRPr="001D0FD9">
        <w:rPr>
          <w:bCs w:val="0"/>
        </w:rPr>
        <w:t>Dz. U. z </w:t>
      </w:r>
      <w:r w:rsidRPr="001D0FD9">
        <w:rPr>
          <w:bCs w:val="0"/>
        </w:rPr>
        <w:t>201</w:t>
      </w:r>
      <w:r w:rsidR="00CC785D" w:rsidRPr="001D0FD9">
        <w:rPr>
          <w:bCs w:val="0"/>
        </w:rPr>
        <w:t>3 </w:t>
      </w:r>
      <w:r w:rsidRPr="001D0FD9">
        <w:rPr>
          <w:bCs w:val="0"/>
        </w:rPr>
        <w:t>r.</w:t>
      </w:r>
      <w:r w:rsidR="00CC785D" w:rsidRPr="001D0FD9">
        <w:rPr>
          <w:bCs w:val="0"/>
        </w:rPr>
        <w:t xml:space="preserve"> poz. </w:t>
      </w:r>
      <w:r w:rsidRPr="001D0FD9">
        <w:rPr>
          <w:bCs w:val="0"/>
        </w:rPr>
        <w:t>1030,</w:t>
      </w:r>
      <w:r w:rsidR="00CC785D" w:rsidRPr="001D0FD9">
        <w:rPr>
          <w:bCs w:val="0"/>
        </w:rPr>
        <w:t xml:space="preserve"> z </w:t>
      </w:r>
      <w:proofErr w:type="spellStart"/>
      <w:r w:rsidRPr="001D0FD9">
        <w:rPr>
          <w:bCs w:val="0"/>
        </w:rPr>
        <w:t>późn</w:t>
      </w:r>
      <w:proofErr w:type="spellEnd"/>
      <w:r w:rsidRPr="001D0FD9">
        <w:rPr>
          <w:bCs w:val="0"/>
        </w:rPr>
        <w:t>. zm.</w:t>
      </w:r>
      <w:r w:rsidRPr="001D0FD9">
        <w:rPr>
          <w:rStyle w:val="Odwoanieprzypisudolnego"/>
          <w:bCs w:val="0"/>
        </w:rPr>
        <w:footnoteReference w:id="9"/>
      </w:r>
      <w:r w:rsidRPr="001D0FD9">
        <w:rPr>
          <w:rStyle w:val="IGindeksgrny"/>
          <w:bCs w:val="0"/>
        </w:rPr>
        <w:t>)</w:t>
      </w:r>
      <w:r w:rsidRPr="001D0FD9">
        <w:rPr>
          <w:bCs w:val="0"/>
        </w:rPr>
        <w:t>) lub przydział innych instrumentów kapitałowych,</w:t>
      </w:r>
      <w:r w:rsidR="00CC785D" w:rsidRPr="001D0FD9">
        <w:rPr>
          <w:bCs w:val="0"/>
        </w:rPr>
        <w:t xml:space="preserve"> o </w:t>
      </w:r>
      <w:r w:rsidRPr="001D0FD9">
        <w:rPr>
          <w:bCs w:val="0"/>
        </w:rPr>
        <w:t>których mowa</w:t>
      </w:r>
      <w:r w:rsidR="00CC785D" w:rsidRPr="001D0FD9">
        <w:rPr>
          <w:bCs w:val="0"/>
        </w:rPr>
        <w:t xml:space="preserve"> w art. </w:t>
      </w:r>
      <w:r w:rsidRPr="001D0FD9">
        <w:rPr>
          <w:bCs w:val="0"/>
        </w:rPr>
        <w:t>2</w:t>
      </w:r>
      <w:r w:rsidR="00CC785D" w:rsidRPr="001D0FD9">
        <w:rPr>
          <w:bCs w:val="0"/>
        </w:rPr>
        <w:t>6 ust. 1 lit. a </w:t>
      </w:r>
      <w:r w:rsidRPr="001D0FD9">
        <w:rPr>
          <w:bCs w:val="0"/>
        </w:rPr>
        <w:t>rozporządzenia 575/2013;</w:t>
      </w:r>
    </w:p>
    <w:p w:rsidR="00BA156C" w:rsidRPr="001D0FD9" w:rsidRDefault="00BA156C" w:rsidP="001D0FD9">
      <w:pPr>
        <w:pStyle w:val="PKTpunkt"/>
        <w:spacing w:before="100"/>
        <w:rPr>
          <w:bCs w:val="0"/>
        </w:rPr>
      </w:pPr>
      <w:r w:rsidRPr="001D0FD9">
        <w:rPr>
          <w:bCs w:val="0"/>
        </w:rPr>
        <w:t>3)</w:t>
      </w:r>
      <w:r w:rsidRPr="001D0FD9">
        <w:rPr>
          <w:bCs w:val="0"/>
        </w:rPr>
        <w:tab/>
        <w:t>umorzenie lub nabycie przez instytucję jej własnych udziałów lub innych instrumentów kapitałowych,</w:t>
      </w:r>
      <w:r w:rsidR="00CC785D" w:rsidRPr="001D0FD9">
        <w:rPr>
          <w:bCs w:val="0"/>
        </w:rPr>
        <w:t xml:space="preserve"> o </w:t>
      </w:r>
      <w:r w:rsidRPr="001D0FD9">
        <w:rPr>
          <w:bCs w:val="0"/>
        </w:rPr>
        <w:t>których mowa</w:t>
      </w:r>
      <w:r w:rsidR="00CC785D" w:rsidRPr="001D0FD9">
        <w:rPr>
          <w:bCs w:val="0"/>
        </w:rPr>
        <w:t xml:space="preserve"> w art. </w:t>
      </w:r>
      <w:r w:rsidRPr="001D0FD9">
        <w:rPr>
          <w:bCs w:val="0"/>
        </w:rPr>
        <w:t>2</w:t>
      </w:r>
      <w:r w:rsidR="00CC785D" w:rsidRPr="001D0FD9">
        <w:rPr>
          <w:bCs w:val="0"/>
        </w:rPr>
        <w:t>6 ust. 1 lit. a </w:t>
      </w:r>
      <w:r w:rsidRPr="001D0FD9">
        <w:rPr>
          <w:bCs w:val="0"/>
        </w:rPr>
        <w:t>rozporządzenia 575/2013;</w:t>
      </w:r>
    </w:p>
    <w:p w:rsidR="00BA156C" w:rsidRPr="0061556D" w:rsidRDefault="00BA156C" w:rsidP="001D0FD9">
      <w:pPr>
        <w:pStyle w:val="PKTpunkt"/>
        <w:spacing w:before="100"/>
      </w:pPr>
      <w:r w:rsidRPr="001D0FD9">
        <w:rPr>
          <w:bCs w:val="0"/>
        </w:rPr>
        <w:t>4)</w:t>
      </w:r>
      <w:r w:rsidRPr="001D0FD9">
        <w:rPr>
          <w:bCs w:val="0"/>
        </w:rPr>
        <w:tab/>
        <w:t>spłatę kwot opłacon</w:t>
      </w:r>
      <w:r w:rsidRPr="0061556D">
        <w:t>ych</w:t>
      </w:r>
      <w:r w:rsidR="00CC785D" w:rsidRPr="0061556D">
        <w:t xml:space="preserve"> w</w:t>
      </w:r>
      <w:r w:rsidR="00CC785D">
        <w:t> </w:t>
      </w:r>
      <w:r w:rsidRPr="0061556D">
        <w:t>związku</w:t>
      </w:r>
      <w:r w:rsidR="00CC785D" w:rsidRPr="0061556D">
        <w:t xml:space="preserve"> z</w:t>
      </w:r>
      <w:r w:rsidR="00CC785D">
        <w:t> </w:t>
      </w:r>
      <w:r w:rsidRPr="0061556D">
        <w:t>instrumentami kapitałowymi,</w:t>
      </w:r>
      <w:r w:rsidR="00CC785D" w:rsidRPr="0061556D">
        <w:t xml:space="preserve"> o</w:t>
      </w:r>
      <w:r w:rsidR="00CC785D">
        <w:t> </w:t>
      </w:r>
      <w:r w:rsidRPr="0061556D">
        <w:t>których mowa</w:t>
      </w:r>
      <w:r w:rsidR="00CC785D" w:rsidRPr="0061556D">
        <w:t xml:space="preserve"> w</w:t>
      </w:r>
      <w:r w:rsidR="00CC785D">
        <w:t> art. </w:t>
      </w:r>
      <w:r w:rsidRPr="0061556D">
        <w:t>2</w:t>
      </w:r>
      <w:r w:rsidR="00CC785D" w:rsidRPr="0061556D">
        <w:t>6</w:t>
      </w:r>
      <w:r w:rsidR="00CC785D">
        <w:t xml:space="preserve"> ust. </w:t>
      </w:r>
      <w:r w:rsidR="00CC785D" w:rsidRPr="0061556D">
        <w:t>1</w:t>
      </w:r>
      <w:r w:rsidR="00CC785D">
        <w:t xml:space="preserve"> lit. </w:t>
      </w:r>
      <w:r w:rsidR="00CC785D" w:rsidRPr="0061556D">
        <w:t>a</w:t>
      </w:r>
      <w:r w:rsidR="00CC785D">
        <w:t> </w:t>
      </w:r>
      <w:r w:rsidRPr="0061556D">
        <w:t>rozporządzenia 575/2013;</w:t>
      </w:r>
    </w:p>
    <w:p w:rsidR="00BA156C" w:rsidRPr="0061556D" w:rsidRDefault="00BA156C" w:rsidP="00BA156C">
      <w:pPr>
        <w:pStyle w:val="PKTpunkt"/>
      </w:pPr>
      <w:r w:rsidRPr="0061556D">
        <w:t>5)</w:t>
      </w:r>
      <w:r w:rsidRPr="0061556D">
        <w:tab/>
        <w:t>wypłatę pozycji,</w:t>
      </w:r>
      <w:r w:rsidR="00CC785D" w:rsidRPr="0061556D">
        <w:t xml:space="preserve"> o</w:t>
      </w:r>
      <w:r w:rsidR="00CC785D">
        <w:t> </w:t>
      </w:r>
      <w:r w:rsidRPr="0061556D">
        <w:t>których mowa</w:t>
      </w:r>
      <w:r w:rsidR="00CC785D" w:rsidRPr="0061556D">
        <w:t xml:space="preserve"> w</w:t>
      </w:r>
      <w:r w:rsidR="00CC785D">
        <w:t> art. </w:t>
      </w:r>
      <w:r w:rsidRPr="0061556D">
        <w:t>2</w:t>
      </w:r>
      <w:r w:rsidR="00CC785D" w:rsidRPr="0061556D">
        <w:t>6</w:t>
      </w:r>
      <w:r w:rsidR="00CC785D">
        <w:t xml:space="preserve"> ust. </w:t>
      </w:r>
      <w:r w:rsidR="00CC785D" w:rsidRPr="0061556D">
        <w:t>1</w:t>
      </w:r>
      <w:r w:rsidR="00CC785D">
        <w:t xml:space="preserve"> lit. </w:t>
      </w:r>
      <w:r w:rsidRPr="0061556D">
        <w:t>b–e rozporządzenia 575/2013.</w:t>
      </w:r>
    </w:p>
    <w:p w:rsidR="00BA156C" w:rsidRPr="0061556D" w:rsidRDefault="00BA156C" w:rsidP="00BA156C">
      <w:pPr>
        <w:pStyle w:val="USTustnpkodeksu"/>
      </w:pPr>
      <w:r w:rsidRPr="0061556D">
        <w:t>4.</w:t>
      </w:r>
      <w:r w:rsidR="00CC785D">
        <w:t> </w:t>
      </w:r>
      <w:r w:rsidRPr="0061556D">
        <w:t xml:space="preserve">Wymóg połączonego bufora stanowi łączny kapitał podstawowy </w:t>
      </w:r>
      <w:proofErr w:type="spellStart"/>
      <w:r w:rsidRPr="0061556D">
        <w:t>Tier</w:t>
      </w:r>
      <w:proofErr w:type="spellEnd"/>
      <w:r w:rsidRPr="0061556D">
        <w:t xml:space="preserve"> I, który jest wymagany do pokrycia bufora zabezpieczającego, powiększonego</w:t>
      </w:r>
      <w:r w:rsidR="00CC785D" w:rsidRPr="0061556D">
        <w:t xml:space="preserve"> o</w:t>
      </w:r>
      <w:r w:rsidR="00CC785D">
        <w:t> </w:t>
      </w:r>
      <w:r w:rsidRPr="00CC785D">
        <w:t>bufor antycykliczny</w:t>
      </w:r>
      <w:r w:rsidRPr="0061556D">
        <w:t xml:space="preserve"> specyficzny dla instytucji, bufor globalnych instytucji</w:t>
      </w:r>
      <w:r w:rsidR="00CC785D" w:rsidRPr="0061556D">
        <w:t xml:space="preserve"> o</w:t>
      </w:r>
      <w:r w:rsidR="00CC785D">
        <w:t> </w:t>
      </w:r>
      <w:r w:rsidRPr="0061556D">
        <w:t>znaczeniu systemowym, bufor innych instytucji</w:t>
      </w:r>
      <w:r w:rsidR="00CC785D" w:rsidRPr="0061556D">
        <w:t xml:space="preserve"> o</w:t>
      </w:r>
      <w:r w:rsidR="00CC785D">
        <w:t> </w:t>
      </w:r>
      <w:r w:rsidRPr="0061556D">
        <w:t>znaczeniu systemowym lub bufor ryzyka systemowego (wymóg poł</w:t>
      </w:r>
      <w:r w:rsidRPr="0061556D">
        <w:t>ą</w:t>
      </w:r>
      <w:r w:rsidRPr="0061556D">
        <w:t>czonego bufora).</w:t>
      </w:r>
    </w:p>
    <w:p w:rsidR="00BA156C" w:rsidRPr="0061556D" w:rsidRDefault="00BA156C" w:rsidP="00BA156C">
      <w:pPr>
        <w:pStyle w:val="ARTartustawynprozporzdzenia"/>
      </w:pPr>
      <w:r w:rsidRPr="0036155D">
        <w:rPr>
          <w:rStyle w:val="Ppogrubienie"/>
        </w:rPr>
        <w:t>Art. 56.</w:t>
      </w:r>
      <w:r w:rsidR="00CC785D">
        <w:t> </w:t>
      </w:r>
      <w:r w:rsidRPr="0061556D">
        <w:t>1. Instytucja, która nie spełnia wymogu połączonego bufora, oblicza maksymalną kwotę podlegającą wypł</w:t>
      </w:r>
      <w:r w:rsidRPr="0061556D">
        <w:t>a</w:t>
      </w:r>
      <w:r w:rsidRPr="0061556D">
        <w:t>cie (MDA)</w:t>
      </w:r>
      <w:r w:rsidR="00CC785D" w:rsidRPr="0061556D">
        <w:t xml:space="preserve"> i</w:t>
      </w:r>
      <w:r w:rsidR="00CC785D">
        <w:t> </w:t>
      </w:r>
      <w:r w:rsidRPr="0061556D">
        <w:t>niezwłocznie powiadamia Komisję Nadzoru Finansowego</w:t>
      </w:r>
      <w:r w:rsidR="00CC785D" w:rsidRPr="0061556D">
        <w:t xml:space="preserve"> o</w:t>
      </w:r>
      <w:r w:rsidR="00CC785D">
        <w:t> </w:t>
      </w:r>
      <w:r w:rsidRPr="0061556D">
        <w:t>jej wysokości.</w:t>
      </w:r>
      <w:r w:rsidR="00CC785D" w:rsidRPr="0061556D">
        <w:t xml:space="preserve"> W</w:t>
      </w:r>
      <w:r w:rsidR="00CC785D">
        <w:t> </w:t>
      </w:r>
      <w:r w:rsidRPr="0061556D">
        <w:t>takim przypadku instytucja nie może dokonywać wypłat,</w:t>
      </w:r>
      <w:r w:rsidR="00CC785D" w:rsidRPr="0061556D">
        <w:t xml:space="preserve"> o</w:t>
      </w:r>
      <w:r w:rsidR="00CC785D">
        <w:t> </w:t>
      </w:r>
      <w:r w:rsidRPr="0061556D">
        <w:t>których mowa</w:t>
      </w:r>
      <w:r w:rsidR="00CC785D" w:rsidRPr="0061556D">
        <w:t xml:space="preserve"> w</w:t>
      </w:r>
      <w:r w:rsidR="00CC785D">
        <w:t> ust. </w:t>
      </w:r>
      <w:r w:rsidRPr="0061556D">
        <w:t>3,</w:t>
      </w:r>
      <w:r w:rsidR="00CC785D" w:rsidRPr="0061556D">
        <w:t xml:space="preserve"> w</w:t>
      </w:r>
      <w:r w:rsidR="00CC785D">
        <w:t> </w:t>
      </w:r>
      <w:r w:rsidRPr="0061556D">
        <w:t xml:space="preserve">wysokości przekraczającej </w:t>
      </w:r>
      <w:r w:rsidRPr="00CC785D">
        <w:t>MDA</w:t>
      </w:r>
      <w:r w:rsidRPr="0061556D">
        <w:t>.</w:t>
      </w:r>
    </w:p>
    <w:p w:rsidR="00BA156C" w:rsidRPr="0061556D" w:rsidRDefault="00BA156C" w:rsidP="00BA156C">
      <w:pPr>
        <w:pStyle w:val="USTustnpkodeksu"/>
      </w:pPr>
      <w:r w:rsidRPr="0061556D">
        <w:t>2.</w:t>
      </w:r>
      <w:r w:rsidR="00CC785D">
        <w:t> </w:t>
      </w:r>
      <w:r w:rsidRPr="0061556D">
        <w:t xml:space="preserve">Ustalenie </w:t>
      </w:r>
      <w:r w:rsidRPr="00CC785D">
        <w:t>MDA</w:t>
      </w:r>
      <w:r w:rsidRPr="0061556D">
        <w:t xml:space="preserve"> następuje wyłącznie</w:t>
      </w:r>
      <w:r w:rsidR="00CC785D" w:rsidRPr="0061556D">
        <w:t xml:space="preserve"> w</w:t>
      </w:r>
      <w:r w:rsidR="00CC785D">
        <w:t> </w:t>
      </w:r>
      <w:r w:rsidRPr="0061556D">
        <w:t>odniesieniu do zobowiązań, które powodują obniżenie kapitału podstaw</w:t>
      </w:r>
      <w:r w:rsidRPr="0061556D">
        <w:t>o</w:t>
      </w:r>
      <w:r w:rsidRPr="0061556D">
        <w:t xml:space="preserve">wego </w:t>
      </w:r>
      <w:proofErr w:type="spellStart"/>
      <w:r w:rsidRPr="0061556D">
        <w:t>Tier</w:t>
      </w:r>
      <w:proofErr w:type="spellEnd"/>
      <w:r w:rsidRPr="0061556D">
        <w:t xml:space="preserve"> I, jeżeli ograniczenie to nie skutkuje niewykonaniem lub nienależytym wykonaniem istniejących zobowiązań instytucji.</w:t>
      </w:r>
    </w:p>
    <w:p w:rsidR="00BA156C" w:rsidRPr="00BA156C" w:rsidRDefault="00BA156C" w:rsidP="0036155D">
      <w:pPr>
        <w:pStyle w:val="USTustnpkodeksu"/>
        <w:keepNext/>
      </w:pPr>
      <w:r w:rsidRPr="0061556D">
        <w:t>3.</w:t>
      </w:r>
      <w:r w:rsidR="00CC785D">
        <w:t> </w:t>
      </w:r>
      <w:r w:rsidRPr="0061556D">
        <w:t xml:space="preserve">Przed obliczeniem </w:t>
      </w:r>
      <w:r w:rsidRPr="00CC785D">
        <w:t>MDA</w:t>
      </w:r>
      <w:r w:rsidRPr="00BA156C">
        <w:t xml:space="preserve"> instytucja:</w:t>
      </w:r>
    </w:p>
    <w:p w:rsidR="00BA156C" w:rsidRPr="0061556D" w:rsidRDefault="00BA156C" w:rsidP="00BA156C">
      <w:pPr>
        <w:pStyle w:val="PKTpunkt"/>
      </w:pPr>
      <w:r w:rsidRPr="0061556D">
        <w:t>1)</w:t>
      </w:r>
      <w:r w:rsidRPr="0061556D">
        <w:tab/>
        <w:t>nie dokonuje wypłat związanych</w:t>
      </w:r>
      <w:r w:rsidR="00CC785D" w:rsidRPr="0061556D">
        <w:t xml:space="preserve"> z</w:t>
      </w:r>
      <w:r w:rsidR="00CC785D">
        <w:t> </w:t>
      </w:r>
      <w:r w:rsidRPr="0061556D">
        <w:t xml:space="preserve">kapitałem podstawowym </w:t>
      </w:r>
      <w:proofErr w:type="spellStart"/>
      <w:r w:rsidRPr="0061556D">
        <w:t>Tier</w:t>
      </w:r>
      <w:proofErr w:type="spellEnd"/>
      <w:r w:rsidRPr="0061556D">
        <w:t xml:space="preserve"> I;</w:t>
      </w:r>
    </w:p>
    <w:p w:rsidR="00BA156C" w:rsidRPr="0061556D" w:rsidRDefault="00BA156C" w:rsidP="00BA156C">
      <w:pPr>
        <w:pStyle w:val="PKTpunkt"/>
      </w:pPr>
      <w:r w:rsidRPr="0061556D">
        <w:t>2)</w:t>
      </w:r>
      <w:r w:rsidRPr="0061556D">
        <w:tab/>
        <w:t>nie podejmuje zobowiązań</w:t>
      </w:r>
      <w:r w:rsidR="00CC785D" w:rsidRPr="0061556D">
        <w:t xml:space="preserve"> w</w:t>
      </w:r>
      <w:r w:rsidR="00CC785D">
        <w:t> </w:t>
      </w:r>
      <w:r w:rsidRPr="0061556D">
        <w:t>zakresie wypłat zmiennych składników wynagrodzeń lub uznaniowych świadczeń emerytalnych;</w:t>
      </w:r>
    </w:p>
    <w:p w:rsidR="00BA156C" w:rsidRPr="0061556D" w:rsidRDefault="00BA156C" w:rsidP="00BA156C">
      <w:pPr>
        <w:pStyle w:val="PKTpunkt"/>
      </w:pPr>
      <w:r w:rsidRPr="0061556D">
        <w:t>3)</w:t>
      </w:r>
      <w:r w:rsidRPr="0061556D">
        <w:tab/>
        <w:t>nie dokonuje wypłat zmiennych składników wynagrodzenia, jeżeli zobowiązanie do ich wypłaty powstało</w:t>
      </w:r>
      <w:r w:rsidR="00CC785D" w:rsidRPr="0061556D">
        <w:t xml:space="preserve"> w</w:t>
      </w:r>
      <w:r w:rsidR="00CC785D">
        <w:t> </w:t>
      </w:r>
      <w:r w:rsidRPr="0061556D">
        <w:t>okresie,</w:t>
      </w:r>
      <w:r w:rsidR="00CC785D" w:rsidRPr="0061556D">
        <w:t xml:space="preserve"> w</w:t>
      </w:r>
      <w:r w:rsidR="00CC785D">
        <w:t> </w:t>
      </w:r>
      <w:r w:rsidRPr="0061556D">
        <w:t>którym instytucja nie spełniała wymogu połączonego bufora;</w:t>
      </w:r>
    </w:p>
    <w:p w:rsidR="00BA156C" w:rsidRPr="0061556D" w:rsidRDefault="00BA156C" w:rsidP="00BA156C">
      <w:pPr>
        <w:pStyle w:val="PKTpunkt"/>
      </w:pPr>
      <w:r w:rsidRPr="0061556D">
        <w:t>4)</w:t>
      </w:r>
      <w:r w:rsidRPr="0061556D">
        <w:tab/>
        <w:t>nie dokonuje wypłat</w:t>
      </w:r>
      <w:r w:rsidR="00CC785D" w:rsidRPr="0061556D">
        <w:t xml:space="preserve"> z</w:t>
      </w:r>
      <w:r w:rsidR="00CC785D">
        <w:t> </w:t>
      </w:r>
      <w:r w:rsidRPr="0061556D">
        <w:t>tytułu instrumentów dodatkowych</w:t>
      </w:r>
      <w:r w:rsidR="00CC785D" w:rsidRPr="0061556D">
        <w:t xml:space="preserve"> w</w:t>
      </w:r>
      <w:r w:rsidR="00CC785D">
        <w:t> </w:t>
      </w:r>
      <w:proofErr w:type="spellStart"/>
      <w:r w:rsidRPr="0061556D">
        <w:t>Tier</w:t>
      </w:r>
      <w:proofErr w:type="spellEnd"/>
      <w:r w:rsidRPr="0061556D">
        <w:t xml:space="preserve"> I,</w:t>
      </w:r>
      <w:r w:rsidR="00CC785D" w:rsidRPr="0061556D">
        <w:t xml:space="preserve"> </w:t>
      </w:r>
      <w:r w:rsidR="00CC785D" w:rsidRPr="00CC785D">
        <w:t>o</w:t>
      </w:r>
      <w:r w:rsidR="00CC785D">
        <w:t> </w:t>
      </w:r>
      <w:r w:rsidRPr="00CC785D">
        <w:t>których mowa</w:t>
      </w:r>
      <w:r w:rsidR="00CC785D" w:rsidRPr="00CC785D">
        <w:t xml:space="preserve"> w</w:t>
      </w:r>
      <w:r w:rsidR="00CC785D">
        <w:t> art. </w:t>
      </w:r>
      <w:r w:rsidRPr="00CC785D">
        <w:t>5</w:t>
      </w:r>
      <w:r w:rsidR="00CC785D" w:rsidRPr="00CC785D">
        <w:t>2</w:t>
      </w:r>
      <w:r w:rsidR="00CC785D">
        <w:t> </w:t>
      </w:r>
      <w:r w:rsidRPr="00CC785D">
        <w:t>rozporządzenia 575/2013</w:t>
      </w:r>
      <w:r w:rsidRPr="0061556D">
        <w:t>.</w:t>
      </w:r>
    </w:p>
    <w:p w:rsidR="00BA156C" w:rsidRPr="0061556D" w:rsidRDefault="00BA156C" w:rsidP="00BA156C">
      <w:pPr>
        <w:pStyle w:val="ARTartustawynprozporzdzenia"/>
      </w:pPr>
      <w:r w:rsidRPr="0036155D">
        <w:rPr>
          <w:rStyle w:val="Ppogrubienie"/>
        </w:rPr>
        <w:t>Art. 57.</w:t>
      </w:r>
      <w:r w:rsidR="00CC785D">
        <w:t> </w:t>
      </w:r>
      <w:r w:rsidRPr="0061556D">
        <w:t xml:space="preserve">1. </w:t>
      </w:r>
      <w:r w:rsidRPr="00CC785D">
        <w:t>MDA</w:t>
      </w:r>
      <w:r w:rsidRPr="0061556D">
        <w:t xml:space="preserve"> stanowi iloczyn wartości liczbowej uzyskanej na podstawie obliczeń,</w:t>
      </w:r>
      <w:r w:rsidR="00CC785D" w:rsidRPr="0061556D">
        <w:t xml:space="preserve"> o</w:t>
      </w:r>
      <w:r w:rsidR="00CC785D">
        <w:t> </w:t>
      </w:r>
      <w:r w:rsidRPr="0061556D">
        <w:t>których mowa</w:t>
      </w:r>
      <w:r w:rsidR="00CC785D" w:rsidRPr="0061556D">
        <w:t xml:space="preserve"> w</w:t>
      </w:r>
      <w:r w:rsidR="00CC785D">
        <w:t> ust. </w:t>
      </w:r>
      <w:r w:rsidR="00CC785D" w:rsidRPr="0061556D">
        <w:t>2</w:t>
      </w:r>
      <w:r w:rsidR="00CC785D">
        <w:t xml:space="preserve"> i </w:t>
      </w:r>
      <w:r w:rsidRPr="0061556D">
        <w:t>3, oraz wartości współczynnika MDA, ustalonego zgodnie</w:t>
      </w:r>
      <w:r w:rsidR="00CC785D" w:rsidRPr="0061556D">
        <w:t xml:space="preserve"> z</w:t>
      </w:r>
      <w:r w:rsidR="00CC785D">
        <w:t> art. </w:t>
      </w:r>
      <w:r w:rsidRPr="0061556D">
        <w:t>58, pomniejszony</w:t>
      </w:r>
      <w:r w:rsidR="00CC785D" w:rsidRPr="0061556D">
        <w:t xml:space="preserve"> o</w:t>
      </w:r>
      <w:r w:rsidR="00CC785D">
        <w:t> </w:t>
      </w:r>
      <w:r w:rsidRPr="0061556D">
        <w:t>kwoty,</w:t>
      </w:r>
      <w:r w:rsidR="00CC785D" w:rsidRPr="0061556D">
        <w:t xml:space="preserve"> o</w:t>
      </w:r>
      <w:r w:rsidR="00CC785D">
        <w:t> </w:t>
      </w:r>
      <w:r w:rsidRPr="0061556D">
        <w:t>których mowa</w:t>
      </w:r>
      <w:r w:rsidR="00CC785D" w:rsidRPr="0061556D">
        <w:t xml:space="preserve"> w</w:t>
      </w:r>
      <w:r w:rsidR="00CC785D">
        <w:t> art. </w:t>
      </w:r>
      <w:r w:rsidRPr="0061556D">
        <w:t>5</w:t>
      </w:r>
      <w:r w:rsidR="00CC785D" w:rsidRPr="0061556D">
        <w:t>6</w:t>
      </w:r>
      <w:r w:rsidR="00CC785D">
        <w:t xml:space="preserve"> ust. </w:t>
      </w:r>
      <w:r w:rsidRPr="0061556D">
        <w:t>3.</w:t>
      </w:r>
    </w:p>
    <w:p w:rsidR="00BA156C" w:rsidRPr="0061556D" w:rsidRDefault="00BA156C" w:rsidP="00BA156C">
      <w:pPr>
        <w:pStyle w:val="USTustnpkodeksu"/>
      </w:pPr>
      <w:r w:rsidRPr="0061556D">
        <w:t>2.</w:t>
      </w:r>
      <w:r w:rsidR="00CC785D">
        <w:t> </w:t>
      </w:r>
      <w:r w:rsidRPr="0061556D">
        <w:t>Wartość liczbową,</w:t>
      </w:r>
      <w:r w:rsidR="00CC785D" w:rsidRPr="0061556D">
        <w:t xml:space="preserve"> o</w:t>
      </w:r>
      <w:r w:rsidR="00CC785D">
        <w:t> </w:t>
      </w:r>
      <w:r w:rsidRPr="0061556D">
        <w:t>której mowa</w:t>
      </w:r>
      <w:r w:rsidR="00CC785D" w:rsidRPr="0061556D">
        <w:t xml:space="preserve"> w</w:t>
      </w:r>
      <w:r w:rsidR="00CC785D">
        <w:t> ust. </w:t>
      </w:r>
      <w:r w:rsidRPr="0061556D">
        <w:t>1, uzyskuje się</w:t>
      </w:r>
      <w:r w:rsidR="00CC785D" w:rsidRPr="0061556D">
        <w:t xml:space="preserve"> w</w:t>
      </w:r>
      <w:r w:rsidR="00CC785D">
        <w:t> </w:t>
      </w:r>
      <w:r w:rsidRPr="0061556D">
        <w:t>wyniku zsumowania zysków</w:t>
      </w:r>
      <w:r w:rsidR="00CC785D" w:rsidRPr="0061556D">
        <w:t xml:space="preserve"> z</w:t>
      </w:r>
      <w:r w:rsidR="00CC785D">
        <w:t> </w:t>
      </w:r>
      <w:r w:rsidRPr="0061556D">
        <w:t>bieżącego okresu ni</w:t>
      </w:r>
      <w:r w:rsidRPr="0061556D">
        <w:t>e</w:t>
      </w:r>
      <w:r w:rsidRPr="0061556D">
        <w:t xml:space="preserve">włączonych do kapitału podstawowego </w:t>
      </w:r>
      <w:proofErr w:type="spellStart"/>
      <w:r w:rsidRPr="0061556D">
        <w:t>Tier</w:t>
      </w:r>
      <w:proofErr w:type="spellEnd"/>
      <w:r w:rsidR="00CC785D" w:rsidRPr="0061556D">
        <w:t xml:space="preserve"> I</w:t>
      </w:r>
      <w:r w:rsidR="00CC785D">
        <w:t> </w:t>
      </w:r>
      <w:r w:rsidRPr="0061556D">
        <w:t>zgodnie</w:t>
      </w:r>
      <w:r w:rsidR="00CC785D" w:rsidRPr="0061556D">
        <w:t xml:space="preserve"> z</w:t>
      </w:r>
      <w:r w:rsidR="00CC785D">
        <w:t> art. </w:t>
      </w:r>
      <w:r w:rsidRPr="0061556D">
        <w:t>2</w:t>
      </w:r>
      <w:r w:rsidR="00CC785D" w:rsidRPr="0061556D">
        <w:t>6</w:t>
      </w:r>
      <w:r w:rsidR="00CC785D">
        <w:t xml:space="preserve"> ust. </w:t>
      </w:r>
      <w:r w:rsidR="00CC785D" w:rsidRPr="0061556D">
        <w:t>2</w:t>
      </w:r>
      <w:r w:rsidR="00CC785D">
        <w:t> </w:t>
      </w:r>
      <w:r w:rsidRPr="0061556D">
        <w:t>rozporządzenia 575/2013, które uzyskano od dnia podjęcia ostatniej decyzji</w:t>
      </w:r>
      <w:r w:rsidR="00CC785D" w:rsidRPr="0061556D">
        <w:t xml:space="preserve"> w</w:t>
      </w:r>
      <w:r w:rsidR="00CC785D">
        <w:t> </w:t>
      </w:r>
      <w:r w:rsidRPr="0061556D">
        <w:t>sprawie wypłat,</w:t>
      </w:r>
      <w:r w:rsidR="00CC785D" w:rsidRPr="0061556D">
        <w:t xml:space="preserve"> o</w:t>
      </w:r>
      <w:r w:rsidR="00CC785D">
        <w:t> </w:t>
      </w:r>
      <w:r w:rsidRPr="0061556D">
        <w:t>których mowa</w:t>
      </w:r>
      <w:r w:rsidR="00CC785D" w:rsidRPr="0061556D">
        <w:t xml:space="preserve"> w</w:t>
      </w:r>
      <w:r w:rsidR="00CC785D">
        <w:t> art. </w:t>
      </w:r>
      <w:r w:rsidRPr="0061556D">
        <w:t>5</w:t>
      </w:r>
      <w:r w:rsidR="00CC785D" w:rsidRPr="0061556D">
        <w:t>6</w:t>
      </w:r>
      <w:r w:rsidR="00CC785D">
        <w:t xml:space="preserve"> ust. </w:t>
      </w:r>
      <w:r w:rsidRPr="0061556D">
        <w:t xml:space="preserve">3, oraz zysków rocznych niewłączonych do kapitału podstawowego </w:t>
      </w:r>
      <w:proofErr w:type="spellStart"/>
      <w:r w:rsidRPr="0061556D">
        <w:t>Tier</w:t>
      </w:r>
      <w:proofErr w:type="spellEnd"/>
      <w:r w:rsidR="00CC785D" w:rsidRPr="0061556D">
        <w:t xml:space="preserve"> I</w:t>
      </w:r>
      <w:r w:rsidR="00CC785D">
        <w:t> </w:t>
      </w:r>
      <w:r w:rsidRPr="0061556D">
        <w:t>zgodnie</w:t>
      </w:r>
      <w:r w:rsidR="00CC785D" w:rsidRPr="0061556D">
        <w:t xml:space="preserve"> z</w:t>
      </w:r>
      <w:r w:rsidR="00CC785D">
        <w:t> art. </w:t>
      </w:r>
      <w:r w:rsidRPr="0061556D">
        <w:t>2</w:t>
      </w:r>
      <w:r w:rsidR="00CC785D" w:rsidRPr="0061556D">
        <w:t>6</w:t>
      </w:r>
      <w:r w:rsidR="00CC785D">
        <w:t xml:space="preserve"> ust. </w:t>
      </w:r>
      <w:r w:rsidR="00CC785D" w:rsidRPr="0061556D">
        <w:t>2</w:t>
      </w:r>
      <w:r w:rsidR="00CC785D">
        <w:t> </w:t>
      </w:r>
      <w:r w:rsidRPr="0061556D">
        <w:t>rozporządzenia 575/2013, które uzyskano od dnia podjęcia ostatniej decyzji</w:t>
      </w:r>
      <w:r w:rsidR="00CC785D" w:rsidRPr="0061556D">
        <w:t xml:space="preserve"> w</w:t>
      </w:r>
      <w:r w:rsidR="00CC785D">
        <w:t> </w:t>
      </w:r>
      <w:r w:rsidRPr="0061556D">
        <w:t>sprawie wypłat,</w:t>
      </w:r>
      <w:r w:rsidR="00CC785D" w:rsidRPr="0061556D">
        <w:t xml:space="preserve"> o</w:t>
      </w:r>
      <w:r w:rsidR="00CC785D">
        <w:t> </w:t>
      </w:r>
      <w:r w:rsidRPr="0061556D">
        <w:t>których mowa</w:t>
      </w:r>
      <w:r w:rsidR="00CC785D" w:rsidRPr="0061556D">
        <w:t xml:space="preserve"> w</w:t>
      </w:r>
      <w:r w:rsidR="00CC785D">
        <w:t> art. </w:t>
      </w:r>
      <w:r w:rsidRPr="0061556D">
        <w:t>5</w:t>
      </w:r>
      <w:r w:rsidR="00CC785D" w:rsidRPr="0061556D">
        <w:t>6</w:t>
      </w:r>
      <w:r w:rsidR="00CC785D">
        <w:t xml:space="preserve"> ust. </w:t>
      </w:r>
      <w:r w:rsidRPr="0061556D">
        <w:t>3.</w:t>
      </w:r>
    </w:p>
    <w:p w:rsidR="00BA156C" w:rsidRPr="0061556D" w:rsidRDefault="00BA156C" w:rsidP="00BA156C">
      <w:pPr>
        <w:pStyle w:val="USTustnpkodeksu"/>
      </w:pPr>
      <w:r w:rsidRPr="0061556D">
        <w:t>3.</w:t>
      </w:r>
      <w:r w:rsidR="00CC785D">
        <w:t> </w:t>
      </w:r>
      <w:r w:rsidRPr="0061556D">
        <w:t>Od kwoty obliczonej zgodnie</w:t>
      </w:r>
      <w:r w:rsidR="00CC785D" w:rsidRPr="0061556D">
        <w:t xml:space="preserve"> z</w:t>
      </w:r>
      <w:r w:rsidR="00CC785D">
        <w:t> ust. </w:t>
      </w:r>
      <w:r w:rsidR="00CC785D" w:rsidRPr="0061556D">
        <w:t>2</w:t>
      </w:r>
      <w:r w:rsidR="00CC785D">
        <w:t> </w:t>
      </w:r>
      <w:r w:rsidRPr="0061556D">
        <w:t>odejmuje się wartość kwot należnych</w:t>
      </w:r>
      <w:r w:rsidR="00CC785D" w:rsidRPr="0061556D">
        <w:t xml:space="preserve"> z</w:t>
      </w:r>
      <w:r w:rsidR="00CC785D">
        <w:t> </w:t>
      </w:r>
      <w:r w:rsidRPr="0061556D">
        <w:t>tytułu podatku, jeżeli zyski,</w:t>
      </w:r>
      <w:r w:rsidR="00CC785D" w:rsidRPr="0061556D">
        <w:t xml:space="preserve"> o</w:t>
      </w:r>
      <w:r w:rsidR="00CC785D">
        <w:t> </w:t>
      </w:r>
      <w:r w:rsidRPr="0061556D">
        <w:t>których mowa</w:t>
      </w:r>
      <w:r w:rsidR="00CC785D" w:rsidRPr="0061556D">
        <w:t xml:space="preserve"> w</w:t>
      </w:r>
      <w:r w:rsidR="00CC785D">
        <w:t> ust. </w:t>
      </w:r>
      <w:r w:rsidRPr="0061556D">
        <w:t>2, nie zostałyby wypłacone.</w:t>
      </w:r>
    </w:p>
    <w:p w:rsidR="00BA156C" w:rsidRPr="00BA156C" w:rsidRDefault="00BA156C" w:rsidP="0036155D">
      <w:pPr>
        <w:pStyle w:val="ARTartustawynprozporzdzenia"/>
        <w:keepNext/>
      </w:pPr>
      <w:r w:rsidRPr="0036155D">
        <w:rPr>
          <w:rStyle w:val="Ppogrubienie"/>
        </w:rPr>
        <w:t>Art. 58.</w:t>
      </w:r>
      <w:r w:rsidR="00CC785D">
        <w:t> </w:t>
      </w:r>
      <w:r w:rsidRPr="00BA156C">
        <w:t>1.</w:t>
      </w:r>
      <w:r w:rsidR="00CC785D" w:rsidRPr="00BA156C">
        <w:t xml:space="preserve"> W</w:t>
      </w:r>
      <w:r w:rsidR="00CC785D">
        <w:t> </w:t>
      </w:r>
      <w:r w:rsidRPr="00BA156C">
        <w:t xml:space="preserve">przypadku gdy utrzymywany przez instytucję kapitał podstawowy </w:t>
      </w:r>
      <w:proofErr w:type="spellStart"/>
      <w:r w:rsidRPr="00BA156C">
        <w:t>Tier</w:t>
      </w:r>
      <w:proofErr w:type="spellEnd"/>
      <w:r w:rsidRPr="00BA156C">
        <w:t xml:space="preserve"> I, który nie jest zaliczany na poczet spełnienia wymogu</w:t>
      </w:r>
      <w:r w:rsidR="00CC785D" w:rsidRPr="00BA156C">
        <w:t xml:space="preserve"> w</w:t>
      </w:r>
      <w:r w:rsidR="00CC785D">
        <w:t> </w:t>
      </w:r>
      <w:r w:rsidRPr="00BA156C">
        <w:t>zakresie funduszy własnych zgodnie</w:t>
      </w:r>
      <w:r w:rsidR="00CC785D" w:rsidRPr="00BA156C">
        <w:t xml:space="preserve"> z</w:t>
      </w:r>
      <w:r w:rsidR="00CC785D">
        <w:t> art. </w:t>
      </w:r>
      <w:r w:rsidRPr="00BA156C">
        <w:t>9</w:t>
      </w:r>
      <w:r w:rsidR="00CC785D" w:rsidRPr="00BA156C">
        <w:t>2</w:t>
      </w:r>
      <w:r w:rsidR="00CC785D">
        <w:t xml:space="preserve"> ust. </w:t>
      </w:r>
      <w:r w:rsidR="00CC785D" w:rsidRPr="00BA156C">
        <w:t>1</w:t>
      </w:r>
      <w:r w:rsidR="00CC785D">
        <w:t xml:space="preserve"> lit. </w:t>
      </w:r>
      <w:r w:rsidRPr="00BA156C">
        <w:t>c rozporządzenia 575/2013, wyrażony jako odsetek łącznej kwoty ekspozycji na ryzyko obliczonej zgodnie</w:t>
      </w:r>
      <w:r w:rsidR="00CC785D" w:rsidRPr="00BA156C">
        <w:t xml:space="preserve"> z</w:t>
      </w:r>
      <w:r w:rsidR="00CC785D">
        <w:t> art. </w:t>
      </w:r>
      <w:r w:rsidRPr="00BA156C">
        <w:t>9</w:t>
      </w:r>
      <w:r w:rsidR="00CC785D" w:rsidRPr="00BA156C">
        <w:t>2</w:t>
      </w:r>
      <w:r w:rsidR="00CC785D">
        <w:t xml:space="preserve"> ust. </w:t>
      </w:r>
      <w:r w:rsidR="00CC785D" w:rsidRPr="00BA156C">
        <w:t>3</w:t>
      </w:r>
      <w:r w:rsidR="00CC785D">
        <w:t> </w:t>
      </w:r>
      <w:r w:rsidRPr="00BA156C">
        <w:t>tego rozporządzenia, znajduje się w:</w:t>
      </w:r>
    </w:p>
    <w:p w:rsidR="00BA156C" w:rsidRPr="0061556D" w:rsidRDefault="00BA156C" w:rsidP="00BA156C">
      <w:pPr>
        <w:pStyle w:val="PKTpunkt"/>
      </w:pPr>
      <w:r w:rsidRPr="0061556D">
        <w:t>1)</w:t>
      </w:r>
      <w:r w:rsidRPr="0061556D">
        <w:tab/>
        <w:t xml:space="preserve">pierwszym </w:t>
      </w:r>
      <w:proofErr w:type="spellStart"/>
      <w:r w:rsidRPr="0061556D">
        <w:t>kwartylu</w:t>
      </w:r>
      <w:proofErr w:type="spellEnd"/>
      <w:r w:rsidRPr="0061556D">
        <w:t xml:space="preserve"> wymogu połączonego bufora – współczynnik MDA wynosi 0;</w:t>
      </w:r>
    </w:p>
    <w:p w:rsidR="00BA156C" w:rsidRPr="0061556D" w:rsidRDefault="00BA156C" w:rsidP="00BA156C">
      <w:pPr>
        <w:pStyle w:val="PKTpunkt"/>
      </w:pPr>
      <w:r w:rsidRPr="0061556D">
        <w:t>2)</w:t>
      </w:r>
      <w:r w:rsidRPr="0061556D">
        <w:tab/>
        <w:t xml:space="preserve">drugim </w:t>
      </w:r>
      <w:proofErr w:type="spellStart"/>
      <w:r w:rsidRPr="0061556D">
        <w:t>kwartylu</w:t>
      </w:r>
      <w:proofErr w:type="spellEnd"/>
      <w:r w:rsidRPr="0061556D">
        <w:t xml:space="preserve"> wymogu połączonego bufora – współczynnik MDA wynosi 0,2;</w:t>
      </w:r>
    </w:p>
    <w:p w:rsidR="00BA156C" w:rsidRPr="0061556D" w:rsidRDefault="00BA156C" w:rsidP="00BA156C">
      <w:pPr>
        <w:pStyle w:val="PKTpunkt"/>
      </w:pPr>
      <w:r w:rsidRPr="0061556D">
        <w:t>3)</w:t>
      </w:r>
      <w:r w:rsidRPr="0061556D">
        <w:tab/>
        <w:t xml:space="preserve">trzecim </w:t>
      </w:r>
      <w:proofErr w:type="spellStart"/>
      <w:r w:rsidRPr="0061556D">
        <w:t>kwartylu</w:t>
      </w:r>
      <w:proofErr w:type="spellEnd"/>
      <w:r w:rsidRPr="0061556D">
        <w:t xml:space="preserve"> wymogu połączonego bufora – współczynnik MDA wynosi 0,4;</w:t>
      </w:r>
    </w:p>
    <w:p w:rsidR="00BA156C" w:rsidRPr="0061556D" w:rsidRDefault="00BA156C" w:rsidP="00BA156C">
      <w:pPr>
        <w:pStyle w:val="PKTpunkt"/>
      </w:pPr>
      <w:r w:rsidRPr="0061556D">
        <w:t>4)</w:t>
      </w:r>
      <w:r w:rsidRPr="0061556D">
        <w:tab/>
        <w:t xml:space="preserve">czwartym </w:t>
      </w:r>
      <w:proofErr w:type="spellStart"/>
      <w:r w:rsidRPr="0061556D">
        <w:t>kwartylu</w:t>
      </w:r>
      <w:proofErr w:type="spellEnd"/>
      <w:r w:rsidRPr="0061556D">
        <w:t xml:space="preserve"> wymogu połączonego bufora – współczynnik MDA wynosi 0,6.</w:t>
      </w:r>
    </w:p>
    <w:p w:rsidR="00BA156C" w:rsidRPr="00BA156C" w:rsidRDefault="00BA156C" w:rsidP="0036155D">
      <w:pPr>
        <w:pStyle w:val="USTustnpkodeksu"/>
        <w:keepNext/>
      </w:pPr>
      <w:r w:rsidRPr="0061556D">
        <w:t>2.</w:t>
      </w:r>
      <w:r w:rsidR="00CC785D">
        <w:t> </w:t>
      </w:r>
      <w:r w:rsidRPr="0061556D">
        <w:t>Dolne</w:t>
      </w:r>
      <w:r w:rsidR="00CC785D" w:rsidRPr="0061556D">
        <w:t xml:space="preserve"> i</w:t>
      </w:r>
      <w:r w:rsidR="00CC785D">
        <w:t> </w:t>
      </w:r>
      <w:r w:rsidRPr="0061556D">
        <w:t xml:space="preserve">górne kresy przedziału dla poszczególnych </w:t>
      </w:r>
      <w:proofErr w:type="spellStart"/>
      <w:r w:rsidRPr="0061556D">
        <w:t>kwartyli</w:t>
      </w:r>
      <w:proofErr w:type="spellEnd"/>
      <w:r w:rsidRPr="0061556D">
        <w:t xml:space="preserve"> oblicza się jako:</w:t>
      </w:r>
    </w:p>
    <w:p w:rsidR="00BA156C" w:rsidRPr="0061556D" w:rsidRDefault="00BA156C" w:rsidP="00BA156C">
      <w:pPr>
        <w:pStyle w:val="PKTpunkt"/>
      </w:pPr>
      <w:r w:rsidRPr="0061556D">
        <w:t>1)</w:t>
      </w:r>
      <w:r w:rsidRPr="0061556D">
        <w:tab/>
        <w:t xml:space="preserve">dolny kres </w:t>
      </w:r>
      <w:proofErr w:type="spellStart"/>
      <w:r w:rsidRPr="0061556D">
        <w:t>kwartylu</w:t>
      </w:r>
      <w:proofErr w:type="spellEnd"/>
      <w:r w:rsidRPr="0061556D">
        <w:t xml:space="preserve"> – ((wymóg połączonego bufora)/4) x (</w:t>
      </w:r>
      <w:proofErr w:type="spellStart"/>
      <w:r w:rsidRPr="0061556D">
        <w:t>Qn</w:t>
      </w:r>
      <w:proofErr w:type="spellEnd"/>
      <w:r w:rsidRPr="0061556D">
        <w:t xml:space="preserve"> – 1),</w:t>
      </w:r>
    </w:p>
    <w:p w:rsidR="00BA156C" w:rsidRPr="00BA156C" w:rsidRDefault="00BA156C" w:rsidP="0036155D">
      <w:pPr>
        <w:pStyle w:val="PKTpunkt"/>
        <w:keepNext/>
      </w:pPr>
      <w:r w:rsidRPr="0061556D">
        <w:t>2)</w:t>
      </w:r>
      <w:r w:rsidRPr="0061556D">
        <w:tab/>
        <w:t xml:space="preserve">górny kres </w:t>
      </w:r>
      <w:proofErr w:type="spellStart"/>
      <w:r w:rsidRPr="0061556D">
        <w:t>kwartylu</w:t>
      </w:r>
      <w:proofErr w:type="spellEnd"/>
      <w:r w:rsidRPr="0061556D">
        <w:t xml:space="preserve"> – ((wymóg połączonego bufora)/4) x </w:t>
      </w:r>
      <w:proofErr w:type="spellStart"/>
      <w:r w:rsidRPr="0061556D">
        <w:t>Qn</w:t>
      </w:r>
      <w:proofErr w:type="spellEnd"/>
    </w:p>
    <w:p w:rsidR="00BA156C" w:rsidRPr="0061556D" w:rsidRDefault="00BA156C" w:rsidP="00BA156C">
      <w:pPr>
        <w:pStyle w:val="CZWSPPKTczwsplnapunktw"/>
      </w:pPr>
      <w:r w:rsidRPr="0061556D">
        <w:t>–</w:t>
      </w:r>
      <w:r w:rsidR="00CC785D">
        <w:t> </w:t>
      </w:r>
      <w:r w:rsidR="00CC785D" w:rsidRPr="00CC785D">
        <w:t>w</w:t>
      </w:r>
      <w:r w:rsidR="00CC785D">
        <w:t> </w:t>
      </w:r>
      <w:r w:rsidRPr="00CC785D">
        <w:t>których</w:t>
      </w:r>
      <w:r w:rsidRPr="0061556D">
        <w:t xml:space="preserve"> </w:t>
      </w:r>
      <w:r w:rsidR="00CC785D">
        <w:t>„</w:t>
      </w:r>
      <w:proofErr w:type="spellStart"/>
      <w:r w:rsidRPr="0061556D">
        <w:t>Qn</w:t>
      </w:r>
      <w:proofErr w:type="spellEnd"/>
      <w:r w:rsidR="00CC785D">
        <w:t>”</w:t>
      </w:r>
      <w:r w:rsidRPr="0061556D">
        <w:t xml:space="preserve"> oznacza numer porządkowy danego </w:t>
      </w:r>
      <w:proofErr w:type="spellStart"/>
      <w:r w:rsidRPr="0061556D">
        <w:t>kwartylu</w:t>
      </w:r>
      <w:proofErr w:type="spellEnd"/>
      <w:r w:rsidRPr="0061556D">
        <w:t>.</w:t>
      </w:r>
    </w:p>
    <w:p w:rsidR="00BA156C" w:rsidRPr="0061556D" w:rsidRDefault="00BA156C" w:rsidP="00BA156C">
      <w:pPr>
        <w:pStyle w:val="USTustnpkodeksu"/>
      </w:pPr>
      <w:r w:rsidRPr="0061556D">
        <w:t>3.</w:t>
      </w:r>
      <w:r w:rsidR="00CC785D">
        <w:t> </w:t>
      </w:r>
      <w:r w:rsidRPr="0061556D">
        <w:t xml:space="preserve">Przez </w:t>
      </w:r>
      <w:proofErr w:type="spellStart"/>
      <w:r w:rsidRPr="0061556D">
        <w:t>kwartyl</w:t>
      </w:r>
      <w:proofErr w:type="spellEnd"/>
      <w:r w:rsidRPr="0061556D">
        <w:t>,</w:t>
      </w:r>
      <w:r w:rsidR="00CC785D" w:rsidRPr="0061556D">
        <w:t xml:space="preserve"> o</w:t>
      </w:r>
      <w:r w:rsidR="00CC785D">
        <w:t> </w:t>
      </w:r>
      <w:r w:rsidRPr="0061556D">
        <w:t>którym mowa</w:t>
      </w:r>
      <w:r w:rsidR="00CC785D" w:rsidRPr="0061556D">
        <w:t xml:space="preserve"> w</w:t>
      </w:r>
      <w:r w:rsidR="00CC785D">
        <w:t> ust. </w:t>
      </w:r>
      <w:r w:rsidR="00CC785D" w:rsidRPr="0061556D">
        <w:t>1</w:t>
      </w:r>
      <w:r w:rsidR="00CC785D">
        <w:t xml:space="preserve"> i </w:t>
      </w:r>
      <w:r w:rsidRPr="0061556D">
        <w:t>2, rozumie się parametr statystyczny, którego trzy wartości dzielą up</w:t>
      </w:r>
      <w:r w:rsidRPr="0061556D">
        <w:t>o</w:t>
      </w:r>
      <w:r w:rsidRPr="0061556D">
        <w:t>rządkowany zbiór danych na cztery zbiory równe pod względem liczebności.</w:t>
      </w:r>
    </w:p>
    <w:p w:rsidR="00BA156C" w:rsidRPr="00BA156C" w:rsidRDefault="00BA156C" w:rsidP="0036155D">
      <w:pPr>
        <w:pStyle w:val="ARTartustawynprozporzdzenia"/>
        <w:keepNext/>
      </w:pPr>
      <w:r w:rsidRPr="0036155D">
        <w:rPr>
          <w:rStyle w:val="Ppogrubienie"/>
        </w:rPr>
        <w:t>Art. 59.</w:t>
      </w:r>
      <w:r w:rsidR="00CC785D">
        <w:t> </w:t>
      </w:r>
      <w:r w:rsidRPr="00BA156C">
        <w:t>1. Jeżeli instytucja, która nie spełnia wymogu połączonego bufora, planuje dokonać wypłaty,</w:t>
      </w:r>
      <w:r w:rsidR="00CC785D" w:rsidRPr="00BA156C">
        <w:t xml:space="preserve"> o</w:t>
      </w:r>
      <w:r w:rsidR="00CC785D">
        <w:t> </w:t>
      </w:r>
      <w:r w:rsidRPr="00BA156C">
        <w:t>której mowa</w:t>
      </w:r>
      <w:r w:rsidR="00CC785D" w:rsidRPr="00BA156C">
        <w:t xml:space="preserve"> w</w:t>
      </w:r>
      <w:r w:rsidR="00CC785D">
        <w:t> art. </w:t>
      </w:r>
      <w:r w:rsidRPr="00BA156C">
        <w:t>5</w:t>
      </w:r>
      <w:r w:rsidR="00CC785D" w:rsidRPr="00BA156C">
        <w:t>6</w:t>
      </w:r>
      <w:r w:rsidR="00CC785D">
        <w:t xml:space="preserve"> ust. </w:t>
      </w:r>
      <w:r w:rsidRPr="00BA156C">
        <w:t>3, niezwłocznie powiadamia Komisję Nadzoru Finansowego o:</w:t>
      </w:r>
    </w:p>
    <w:p w:rsidR="00BA156C" w:rsidRPr="00BA156C" w:rsidRDefault="00BA156C" w:rsidP="0036155D">
      <w:pPr>
        <w:pStyle w:val="PKTpunkt"/>
        <w:keepNext/>
      </w:pPr>
      <w:r w:rsidRPr="0061556D">
        <w:t>1)</w:t>
      </w:r>
      <w:r w:rsidRPr="0061556D">
        <w:tab/>
        <w:t>wysokości utrzymywanego przez nią kapitału</w:t>
      </w:r>
      <w:r w:rsidR="00CC785D" w:rsidRPr="0061556D">
        <w:t xml:space="preserve"> w</w:t>
      </w:r>
      <w:r w:rsidR="00CC785D">
        <w:t> </w:t>
      </w:r>
      <w:r w:rsidRPr="0061556D">
        <w:t>podziale na:</w:t>
      </w:r>
    </w:p>
    <w:p w:rsidR="00BA156C" w:rsidRPr="0061556D" w:rsidRDefault="00BA156C" w:rsidP="00BA156C">
      <w:pPr>
        <w:pStyle w:val="LITlitera"/>
      </w:pPr>
      <w:r w:rsidRPr="0061556D">
        <w:t>a)</w:t>
      </w:r>
      <w:r w:rsidRPr="0061556D">
        <w:tab/>
        <w:t xml:space="preserve">kapitał podstawowy </w:t>
      </w:r>
      <w:proofErr w:type="spellStart"/>
      <w:r w:rsidRPr="0061556D">
        <w:t>Tier</w:t>
      </w:r>
      <w:proofErr w:type="spellEnd"/>
      <w:r w:rsidRPr="0061556D">
        <w:t xml:space="preserve"> I,</w:t>
      </w:r>
    </w:p>
    <w:p w:rsidR="00BA156C" w:rsidRPr="0061556D" w:rsidRDefault="00BA156C" w:rsidP="00BA156C">
      <w:pPr>
        <w:pStyle w:val="LITlitera"/>
      </w:pPr>
      <w:r w:rsidRPr="0061556D">
        <w:t>b)</w:t>
      </w:r>
      <w:r w:rsidRPr="0061556D">
        <w:tab/>
        <w:t xml:space="preserve">kapitał dodatkowy </w:t>
      </w:r>
      <w:proofErr w:type="spellStart"/>
      <w:r w:rsidRPr="0061556D">
        <w:t>Tier</w:t>
      </w:r>
      <w:proofErr w:type="spellEnd"/>
      <w:r w:rsidRPr="0061556D">
        <w:t xml:space="preserve"> I,</w:t>
      </w:r>
    </w:p>
    <w:p w:rsidR="00BA156C" w:rsidRPr="0061556D" w:rsidRDefault="00BA156C" w:rsidP="00BA156C">
      <w:pPr>
        <w:pStyle w:val="LITlitera"/>
      </w:pPr>
      <w:r w:rsidRPr="0061556D">
        <w:t>c)</w:t>
      </w:r>
      <w:r w:rsidRPr="0061556D">
        <w:tab/>
        <w:t xml:space="preserve">kapitał </w:t>
      </w:r>
      <w:proofErr w:type="spellStart"/>
      <w:r w:rsidRPr="0061556D">
        <w:t>Tier</w:t>
      </w:r>
      <w:proofErr w:type="spellEnd"/>
      <w:r w:rsidRPr="0061556D">
        <w:t xml:space="preserve"> II;</w:t>
      </w:r>
    </w:p>
    <w:p w:rsidR="00BA156C" w:rsidRPr="0061556D" w:rsidRDefault="00BA156C" w:rsidP="00BA156C">
      <w:pPr>
        <w:pStyle w:val="PKTpunkt"/>
      </w:pPr>
      <w:r w:rsidRPr="0061556D">
        <w:t>2)</w:t>
      </w:r>
      <w:r w:rsidRPr="0061556D">
        <w:tab/>
        <w:t>wysokości zysków</w:t>
      </w:r>
      <w:r w:rsidR="00CC785D" w:rsidRPr="0061556D">
        <w:t xml:space="preserve"> z</w:t>
      </w:r>
      <w:r w:rsidR="00CC785D">
        <w:t> </w:t>
      </w:r>
      <w:r w:rsidRPr="0061556D">
        <w:t>bieżącego okresu</w:t>
      </w:r>
      <w:r w:rsidR="00CC785D" w:rsidRPr="0061556D">
        <w:t xml:space="preserve"> i</w:t>
      </w:r>
      <w:r w:rsidR="00CC785D">
        <w:t> </w:t>
      </w:r>
      <w:r w:rsidRPr="0061556D">
        <w:t>zysków rocznych;</w:t>
      </w:r>
    </w:p>
    <w:p w:rsidR="00BA156C" w:rsidRPr="0061556D" w:rsidRDefault="00BA156C" w:rsidP="00BA156C">
      <w:pPr>
        <w:pStyle w:val="PKTpunkt"/>
      </w:pPr>
      <w:r w:rsidRPr="0061556D">
        <w:t>3)</w:t>
      </w:r>
      <w:r w:rsidRPr="0061556D">
        <w:tab/>
      </w:r>
      <w:r w:rsidRPr="00CC785D">
        <w:t>MDA</w:t>
      </w:r>
      <w:r w:rsidRPr="0061556D">
        <w:t xml:space="preserve"> obliczonej zgodnie</w:t>
      </w:r>
      <w:r w:rsidR="00CC785D" w:rsidRPr="0061556D">
        <w:t xml:space="preserve"> z</w:t>
      </w:r>
      <w:r w:rsidR="00CC785D">
        <w:t> art. </w:t>
      </w:r>
      <w:r w:rsidRPr="0061556D">
        <w:t>57;</w:t>
      </w:r>
    </w:p>
    <w:p w:rsidR="00BA156C" w:rsidRPr="00BA156C" w:rsidRDefault="00BA156C" w:rsidP="0036155D">
      <w:pPr>
        <w:pStyle w:val="PKTpunkt"/>
        <w:keepNext/>
      </w:pPr>
      <w:r w:rsidRPr="0061556D">
        <w:t>4)</w:t>
      </w:r>
      <w:r w:rsidRPr="0061556D">
        <w:tab/>
        <w:t>wysokości zysków podlegających podziałowi, które ma zamiar przeznaczyć na:</w:t>
      </w:r>
    </w:p>
    <w:p w:rsidR="00BA156C" w:rsidRPr="0061556D" w:rsidRDefault="00BA156C" w:rsidP="00BA156C">
      <w:pPr>
        <w:pStyle w:val="LITlitera"/>
      </w:pPr>
      <w:r w:rsidRPr="0061556D">
        <w:t>a)</w:t>
      </w:r>
      <w:r w:rsidRPr="0061556D">
        <w:tab/>
        <w:t>wypłatę dywidendy,</w:t>
      </w:r>
    </w:p>
    <w:p w:rsidR="00BA156C" w:rsidRPr="0061556D" w:rsidRDefault="00BA156C" w:rsidP="00BA156C">
      <w:pPr>
        <w:pStyle w:val="LITlitera"/>
      </w:pPr>
      <w:r w:rsidRPr="0061556D">
        <w:t>b)</w:t>
      </w:r>
      <w:r w:rsidRPr="0061556D">
        <w:tab/>
        <w:t>nabycie akcji własnych,</w:t>
      </w:r>
    </w:p>
    <w:p w:rsidR="00BA156C" w:rsidRPr="0061556D" w:rsidRDefault="00BA156C" w:rsidP="00BA156C">
      <w:pPr>
        <w:pStyle w:val="LITlitera"/>
      </w:pPr>
      <w:r w:rsidRPr="0061556D">
        <w:t>c)</w:t>
      </w:r>
      <w:r w:rsidRPr="0061556D">
        <w:tab/>
        <w:t>płatności</w:t>
      </w:r>
      <w:r w:rsidR="00CC785D" w:rsidRPr="0061556D">
        <w:t xml:space="preserve"> z</w:t>
      </w:r>
      <w:r w:rsidR="00CC785D">
        <w:t> </w:t>
      </w:r>
      <w:r w:rsidRPr="0061556D">
        <w:t>tytułu instrumentów dodatkowych</w:t>
      </w:r>
      <w:r w:rsidR="00CC785D" w:rsidRPr="0061556D">
        <w:t xml:space="preserve"> w</w:t>
      </w:r>
      <w:r w:rsidR="00CC785D">
        <w:t> </w:t>
      </w:r>
      <w:proofErr w:type="spellStart"/>
      <w:r w:rsidRPr="0061556D">
        <w:t>Tier</w:t>
      </w:r>
      <w:proofErr w:type="spellEnd"/>
      <w:r w:rsidRPr="0061556D">
        <w:t xml:space="preserve"> I,</w:t>
      </w:r>
      <w:r w:rsidR="00CC785D" w:rsidRPr="00CC785D">
        <w:t xml:space="preserve"> o</w:t>
      </w:r>
      <w:r w:rsidR="00CC785D">
        <w:t> </w:t>
      </w:r>
      <w:r w:rsidRPr="00CC785D">
        <w:t>których mowa</w:t>
      </w:r>
      <w:r w:rsidR="00CC785D" w:rsidRPr="00CC785D">
        <w:t xml:space="preserve"> w</w:t>
      </w:r>
      <w:r w:rsidR="00CC785D">
        <w:t> art. </w:t>
      </w:r>
      <w:r w:rsidRPr="00CC785D">
        <w:t>5</w:t>
      </w:r>
      <w:r w:rsidR="00CC785D" w:rsidRPr="00CC785D">
        <w:t>2</w:t>
      </w:r>
      <w:r w:rsidR="00CC785D">
        <w:t> </w:t>
      </w:r>
      <w:r w:rsidRPr="00CC785D">
        <w:t>rozporządzenia 575/2013</w:t>
      </w:r>
      <w:r w:rsidRPr="0061556D">
        <w:t>,</w:t>
      </w:r>
    </w:p>
    <w:p w:rsidR="00BA156C" w:rsidRPr="0061556D" w:rsidRDefault="00BA156C" w:rsidP="00BA156C">
      <w:pPr>
        <w:pStyle w:val="LITlitera"/>
      </w:pPr>
      <w:r w:rsidRPr="0061556D">
        <w:t>d)</w:t>
      </w:r>
      <w:r w:rsidRPr="0061556D">
        <w:tab/>
        <w:t>wypłatę zmiennych składników wynagrodzenia lub uznaniowych świadczeń emerytalnych, zarówno</w:t>
      </w:r>
      <w:r w:rsidR="00CC785D" w:rsidRPr="0061556D">
        <w:t xml:space="preserve"> w</w:t>
      </w:r>
      <w:r w:rsidR="00CC785D">
        <w:t> </w:t>
      </w:r>
      <w:r w:rsidRPr="0061556D">
        <w:t>wyniku powstania nowego zobowiązania do ich wypłaty, jak</w:t>
      </w:r>
      <w:r w:rsidR="00CC785D" w:rsidRPr="0061556D">
        <w:t xml:space="preserve"> i</w:t>
      </w:r>
      <w:r w:rsidR="00CC785D">
        <w:t> </w:t>
      </w:r>
      <w:r w:rsidRPr="0061556D">
        <w:t>wypłaty wynikające</w:t>
      </w:r>
      <w:r w:rsidR="00CC785D" w:rsidRPr="0061556D">
        <w:t xml:space="preserve"> z</w:t>
      </w:r>
      <w:r w:rsidR="00CC785D">
        <w:t> </w:t>
      </w:r>
      <w:r w:rsidRPr="0061556D">
        <w:t>zobowiązania powstałego</w:t>
      </w:r>
      <w:r w:rsidR="00CC785D" w:rsidRPr="0061556D">
        <w:t xml:space="preserve"> w</w:t>
      </w:r>
      <w:r w:rsidR="00CC785D">
        <w:t> </w:t>
      </w:r>
      <w:r w:rsidRPr="0061556D">
        <w:t>okresie,</w:t>
      </w:r>
      <w:r w:rsidR="00CC785D" w:rsidRPr="0061556D">
        <w:t xml:space="preserve"> w</w:t>
      </w:r>
      <w:r w:rsidR="00CC785D">
        <w:t> </w:t>
      </w:r>
      <w:r w:rsidRPr="0061556D">
        <w:t>którym instytucja nie spełniała wymogu połączonego bufora.</w:t>
      </w:r>
    </w:p>
    <w:p w:rsidR="00BA156C" w:rsidRPr="0061556D" w:rsidRDefault="00BA156C" w:rsidP="00BA156C">
      <w:pPr>
        <w:pStyle w:val="USTustnpkodeksu"/>
      </w:pPr>
      <w:r w:rsidRPr="0061556D">
        <w:t>2.</w:t>
      </w:r>
      <w:r w:rsidR="00CC785D">
        <w:t> </w:t>
      </w:r>
      <w:r w:rsidRPr="0061556D">
        <w:t xml:space="preserve">Instytucja opracowuje </w:t>
      </w:r>
      <w:r w:rsidRPr="00CC785D">
        <w:t>metodę</w:t>
      </w:r>
      <w:r w:rsidRPr="0061556D">
        <w:t>, która pozwala prawidłowo obliczyć wysokość zysków podlegających podziałowi</w:t>
      </w:r>
      <w:r w:rsidR="00CC785D" w:rsidRPr="0061556D">
        <w:t xml:space="preserve"> i</w:t>
      </w:r>
      <w:r w:rsidR="00CC785D">
        <w:t> </w:t>
      </w:r>
      <w:r w:rsidRPr="00CC785D">
        <w:t>MDA</w:t>
      </w:r>
      <w:r w:rsidRPr="0061556D">
        <w:t>, oraz przedstawia ją Komisji Nadzoru Finansowego na jej żądanie.</w:t>
      </w:r>
    </w:p>
    <w:p w:rsidR="00BA156C" w:rsidRPr="0061556D" w:rsidRDefault="00BA156C" w:rsidP="00BA156C">
      <w:pPr>
        <w:pStyle w:val="ROZDZODDZOZNoznaczenierozdziauluboddziau"/>
      </w:pPr>
      <w:r w:rsidRPr="0061556D">
        <w:t>Rozdział 10</w:t>
      </w:r>
    </w:p>
    <w:p w:rsidR="00BA156C" w:rsidRPr="0061556D" w:rsidRDefault="00BA156C" w:rsidP="0036155D">
      <w:pPr>
        <w:pStyle w:val="ROZDZODDZPRZEDMprzedmiotregulacjirozdziauluboddziau"/>
      </w:pPr>
      <w:r w:rsidRPr="0061556D">
        <w:t>Plan ochrony kapitału</w:t>
      </w:r>
    </w:p>
    <w:p w:rsidR="00BA156C" w:rsidRPr="0061556D" w:rsidRDefault="00BA156C" w:rsidP="00BA156C">
      <w:pPr>
        <w:pStyle w:val="ARTartustawynprozporzdzenia"/>
      </w:pPr>
      <w:r w:rsidRPr="0036155D">
        <w:rPr>
          <w:rStyle w:val="Ppogrubienie"/>
        </w:rPr>
        <w:t>Art. 60.</w:t>
      </w:r>
      <w:r w:rsidR="00CC785D">
        <w:t> </w:t>
      </w:r>
      <w:r w:rsidRPr="0061556D">
        <w:t>1.</w:t>
      </w:r>
      <w:r w:rsidR="00CC785D" w:rsidRPr="0061556D">
        <w:t xml:space="preserve"> W</w:t>
      </w:r>
      <w:r w:rsidR="00CC785D">
        <w:t> </w:t>
      </w:r>
      <w:r w:rsidRPr="0061556D">
        <w:t>przypadku gdy instytucja nie spełnia wymogu połączonego bufora, przygotowuje plan ochrony kapit</w:t>
      </w:r>
      <w:r w:rsidRPr="0061556D">
        <w:t>a</w:t>
      </w:r>
      <w:r w:rsidRPr="0061556D">
        <w:t>łu, który przedstawia Komisji Nadzoru Finansowego</w:t>
      </w:r>
      <w:r w:rsidR="00CC785D" w:rsidRPr="0061556D">
        <w:t xml:space="preserve"> w</w:t>
      </w:r>
      <w:r w:rsidR="00CC785D">
        <w:t> </w:t>
      </w:r>
      <w:r w:rsidRPr="0061556D">
        <w:t xml:space="preserve">terminie </w:t>
      </w:r>
      <w:r w:rsidR="00CC785D" w:rsidRPr="0061556D">
        <w:t>5</w:t>
      </w:r>
      <w:r w:rsidR="00CC785D">
        <w:t> </w:t>
      </w:r>
      <w:r w:rsidRPr="0061556D">
        <w:t>dni roboczych od dnia,</w:t>
      </w:r>
      <w:r w:rsidR="00CC785D" w:rsidRPr="0061556D">
        <w:t xml:space="preserve"> w</w:t>
      </w:r>
      <w:r w:rsidR="00CC785D">
        <w:t> </w:t>
      </w:r>
      <w:r w:rsidRPr="0061556D">
        <w:t>którym stwierdziła, że nie spełnia tego wymogu.</w:t>
      </w:r>
    </w:p>
    <w:p w:rsidR="00BA156C" w:rsidRPr="0061556D" w:rsidRDefault="00BA156C" w:rsidP="00BA156C">
      <w:pPr>
        <w:pStyle w:val="USTustnpkodeksu"/>
      </w:pPr>
      <w:r w:rsidRPr="0061556D">
        <w:t>2.</w:t>
      </w:r>
      <w:r w:rsidR="00CC785D">
        <w:t> </w:t>
      </w:r>
      <w:r w:rsidRPr="0061556D">
        <w:t>Komisja Nadzoru Finansowego może dopuścić przedstawienie planu ochrony kapitału</w:t>
      </w:r>
      <w:r w:rsidR="00CC785D" w:rsidRPr="0061556D">
        <w:t xml:space="preserve"> w</w:t>
      </w:r>
      <w:r w:rsidR="00CC785D">
        <w:t> </w:t>
      </w:r>
      <w:r w:rsidRPr="0061556D">
        <w:t>terminie późniejszym, nieprzekraczającym jednak łącznie 1</w:t>
      </w:r>
      <w:r w:rsidR="00CC785D" w:rsidRPr="0061556D">
        <w:t>0</w:t>
      </w:r>
      <w:r w:rsidR="00CC785D">
        <w:t> </w:t>
      </w:r>
      <w:r w:rsidRPr="0061556D">
        <w:t xml:space="preserve">dni, </w:t>
      </w:r>
      <w:r w:rsidRPr="00CC785D">
        <w:t>biorąc pod uwagę indywidualną sytuację instytucji.</w:t>
      </w:r>
    </w:p>
    <w:p w:rsidR="00BA156C" w:rsidRPr="00BA156C" w:rsidRDefault="00BA156C" w:rsidP="0036155D">
      <w:pPr>
        <w:pStyle w:val="ARTartustawynprozporzdzenia"/>
        <w:keepNext/>
      </w:pPr>
      <w:r w:rsidRPr="0036155D">
        <w:rPr>
          <w:rStyle w:val="Ppogrubienie"/>
        </w:rPr>
        <w:t>Art. 61.</w:t>
      </w:r>
      <w:r w:rsidR="00CC785D">
        <w:t> </w:t>
      </w:r>
      <w:r w:rsidRPr="00BA156C">
        <w:t>1. Plan ochrony kapitału instytucji obejmuje:</w:t>
      </w:r>
    </w:p>
    <w:p w:rsidR="00BA156C" w:rsidRPr="0061556D" w:rsidRDefault="00BA156C" w:rsidP="00BA156C">
      <w:pPr>
        <w:pStyle w:val="PKTpunkt"/>
      </w:pPr>
      <w:r w:rsidRPr="0061556D">
        <w:t>1)</w:t>
      </w:r>
      <w:r w:rsidRPr="0061556D">
        <w:tab/>
        <w:t>przewidywane przychody</w:t>
      </w:r>
      <w:r w:rsidR="00CC785D" w:rsidRPr="0061556D">
        <w:t xml:space="preserve"> i</w:t>
      </w:r>
      <w:r w:rsidR="00CC785D">
        <w:t> </w:t>
      </w:r>
      <w:r w:rsidRPr="0061556D">
        <w:t>wydatki oraz prognozowany bilans;</w:t>
      </w:r>
    </w:p>
    <w:p w:rsidR="00BA156C" w:rsidRPr="0061556D" w:rsidRDefault="00BA156C" w:rsidP="00BA156C">
      <w:pPr>
        <w:pStyle w:val="PKTpunkt"/>
      </w:pPr>
      <w:r w:rsidRPr="0061556D">
        <w:t>2)</w:t>
      </w:r>
      <w:r w:rsidRPr="0061556D">
        <w:tab/>
        <w:t>środki mające na celu podwyższenie współczynników kapitałowych;</w:t>
      </w:r>
    </w:p>
    <w:p w:rsidR="00BA156C" w:rsidRPr="0061556D" w:rsidRDefault="00BA156C" w:rsidP="00BA156C">
      <w:pPr>
        <w:pStyle w:val="PKTpunkt"/>
      </w:pPr>
      <w:r w:rsidRPr="0061556D">
        <w:t>3)</w:t>
      </w:r>
      <w:r w:rsidRPr="0061556D">
        <w:tab/>
        <w:t>plan podwyższenia funduszy własnych</w:t>
      </w:r>
      <w:r w:rsidR="00CC785D" w:rsidRPr="0061556D">
        <w:t xml:space="preserve"> w</w:t>
      </w:r>
      <w:r w:rsidR="00CC785D">
        <w:t> </w:t>
      </w:r>
      <w:r w:rsidRPr="0061556D">
        <w:t>celu osiągnięcia zgodności</w:t>
      </w:r>
      <w:r w:rsidR="00CC785D" w:rsidRPr="0061556D">
        <w:t xml:space="preserve"> z</w:t>
      </w:r>
      <w:r w:rsidR="00CC785D">
        <w:t> </w:t>
      </w:r>
      <w:r w:rsidRPr="0061556D">
        <w:t>wymogiem połączonego bufora</w:t>
      </w:r>
      <w:r w:rsidR="00CC785D" w:rsidRPr="0061556D">
        <w:t xml:space="preserve"> i</w:t>
      </w:r>
      <w:r w:rsidR="00CC785D">
        <w:t> </w:t>
      </w:r>
      <w:r w:rsidRPr="0061556D">
        <w:t>przewidywany okres,</w:t>
      </w:r>
      <w:r w:rsidR="00CC785D" w:rsidRPr="0061556D">
        <w:t xml:space="preserve"> w</w:t>
      </w:r>
      <w:r w:rsidR="00CC785D">
        <w:t> </w:t>
      </w:r>
      <w:r w:rsidRPr="0061556D">
        <w:t>jakim to nastąpi.</w:t>
      </w:r>
    </w:p>
    <w:p w:rsidR="00BA156C" w:rsidRPr="0061556D" w:rsidRDefault="00BA156C" w:rsidP="00BA156C">
      <w:pPr>
        <w:pStyle w:val="USTustnpkodeksu"/>
      </w:pPr>
      <w:r w:rsidRPr="0061556D">
        <w:t>2.</w:t>
      </w:r>
      <w:r w:rsidR="00CC785D">
        <w:t> </w:t>
      </w:r>
      <w:r w:rsidRPr="0061556D">
        <w:t>Komisja Nadzoru Finansowego ocenia plan ochrony kapitału</w:t>
      </w:r>
      <w:r w:rsidR="00CC785D" w:rsidRPr="0061556D">
        <w:t xml:space="preserve"> i</w:t>
      </w:r>
      <w:r w:rsidR="00CC785D">
        <w:t> </w:t>
      </w:r>
      <w:r w:rsidRPr="0061556D">
        <w:t>zatwierdza ten plan, jeżeli uzna, że jego wdrożenie pozwoli utrzymać lub pozyskać wystarczający kapitał, aby umożliwić instytucji spełnienie jej wymogu połączonego buf</w:t>
      </w:r>
      <w:r w:rsidRPr="0061556D">
        <w:t>o</w:t>
      </w:r>
      <w:r w:rsidRPr="0061556D">
        <w:t>ra</w:t>
      </w:r>
      <w:r w:rsidR="00CC785D" w:rsidRPr="0061556D">
        <w:t xml:space="preserve"> w</w:t>
      </w:r>
      <w:r w:rsidR="00CC785D">
        <w:t> </w:t>
      </w:r>
      <w:r w:rsidRPr="0061556D">
        <w:t>terminach określonych przez Komisję. Komisja Nadzoru Finansowego może żądać uzupełnienia planu ochrony kap</w:t>
      </w:r>
      <w:r w:rsidRPr="0061556D">
        <w:t>i</w:t>
      </w:r>
      <w:r w:rsidRPr="0061556D">
        <w:t>tału</w:t>
      </w:r>
      <w:r w:rsidR="00CC785D" w:rsidRPr="0061556D">
        <w:t xml:space="preserve"> o</w:t>
      </w:r>
      <w:r w:rsidR="00CC785D">
        <w:t> </w:t>
      </w:r>
      <w:r w:rsidRPr="0061556D">
        <w:t>informacje, które uzna za niezbędne do należytego dokonania jego oceny.</w:t>
      </w:r>
    </w:p>
    <w:p w:rsidR="00BA156C" w:rsidRPr="0061556D" w:rsidRDefault="00BA156C" w:rsidP="00BA156C">
      <w:pPr>
        <w:pStyle w:val="USTustnpkodeksu"/>
      </w:pPr>
      <w:r w:rsidRPr="0061556D">
        <w:t>3.</w:t>
      </w:r>
      <w:r w:rsidR="00CC785D">
        <w:t> </w:t>
      </w:r>
      <w:r w:rsidRPr="0061556D">
        <w:t>Jeżeli Komisja Nadzoru Finansowego nie otrzyma takiego planu</w:t>
      </w:r>
      <w:r w:rsidR="00CC785D" w:rsidRPr="0061556D">
        <w:t xml:space="preserve"> w</w:t>
      </w:r>
      <w:r w:rsidR="00CC785D">
        <w:t> </w:t>
      </w:r>
      <w:r w:rsidRPr="0061556D">
        <w:t>terminie,</w:t>
      </w:r>
      <w:r w:rsidR="00CC785D" w:rsidRPr="0061556D">
        <w:t xml:space="preserve"> o</w:t>
      </w:r>
      <w:r w:rsidR="00CC785D">
        <w:t> </w:t>
      </w:r>
      <w:r w:rsidRPr="0061556D">
        <w:t>którym mowa</w:t>
      </w:r>
      <w:r w:rsidR="00CC785D" w:rsidRPr="0061556D">
        <w:t xml:space="preserve"> w</w:t>
      </w:r>
      <w:r w:rsidR="00CC785D">
        <w:t> art. </w:t>
      </w:r>
      <w:r w:rsidRPr="0061556D">
        <w:t>60, albo nie z</w:t>
      </w:r>
      <w:r w:rsidRPr="0061556D">
        <w:t>a</w:t>
      </w:r>
      <w:r w:rsidRPr="0061556D">
        <w:t>twierdzi planu ochrony kapitału,</w:t>
      </w:r>
      <w:r w:rsidR="00CC785D" w:rsidRPr="0061556D">
        <w:t xml:space="preserve"> w</w:t>
      </w:r>
      <w:r w:rsidR="00CC785D">
        <w:t> </w:t>
      </w:r>
      <w:r w:rsidRPr="0061556D">
        <w:t>drodze decyzji, zobowiązuje instytucję do podwyższenia funduszy własnych,</w:t>
      </w:r>
      <w:r w:rsidR="00CC785D" w:rsidRPr="0061556D">
        <w:t xml:space="preserve"> w</w:t>
      </w:r>
      <w:r w:rsidR="00CC785D">
        <w:t> </w:t>
      </w:r>
      <w:r w:rsidRPr="0061556D">
        <w:t>terminach określonych przez Komisję, do poziomu niezbędnego do ostrożnego</w:t>
      </w:r>
      <w:r w:rsidR="00CC785D" w:rsidRPr="0061556D">
        <w:t xml:space="preserve"> i</w:t>
      </w:r>
      <w:r w:rsidR="00CC785D">
        <w:t> </w:t>
      </w:r>
      <w:r w:rsidRPr="0061556D">
        <w:t>stabilnego funkcjonowania instytucji.</w:t>
      </w:r>
    </w:p>
    <w:p w:rsidR="00BA156C" w:rsidRPr="0061556D" w:rsidRDefault="00BA156C" w:rsidP="00BA156C">
      <w:pPr>
        <w:pStyle w:val="ROZDZODDZOZNoznaczenierozdziauluboddziau"/>
      </w:pPr>
      <w:r w:rsidRPr="0061556D">
        <w:t>Rozdział 11</w:t>
      </w:r>
    </w:p>
    <w:p w:rsidR="00BA156C" w:rsidRPr="0061556D" w:rsidRDefault="00BA156C" w:rsidP="0036155D">
      <w:pPr>
        <w:pStyle w:val="ROZDZODDZPRZEDMprzedmiotregulacjirozdziauluboddziau"/>
      </w:pPr>
      <w:r w:rsidRPr="0061556D">
        <w:t>Sankcje administracyjne za naruszenie przepisów</w:t>
      </w:r>
    </w:p>
    <w:p w:rsidR="00BA156C" w:rsidRPr="00BA156C" w:rsidRDefault="00BA156C" w:rsidP="0036155D">
      <w:pPr>
        <w:pStyle w:val="ARTartustawynprozporzdzenia"/>
        <w:keepNext/>
      </w:pPr>
      <w:r w:rsidRPr="0036155D">
        <w:rPr>
          <w:rStyle w:val="Ppogrubienie"/>
        </w:rPr>
        <w:t>Art. 62.</w:t>
      </w:r>
      <w:r w:rsidR="00CC785D">
        <w:t> </w:t>
      </w:r>
      <w:r w:rsidRPr="00BA156C">
        <w:t>1.</w:t>
      </w:r>
      <w:r w:rsidR="00CC785D" w:rsidRPr="00BA156C">
        <w:t xml:space="preserve"> W</w:t>
      </w:r>
      <w:r w:rsidR="00CC785D">
        <w:t> </w:t>
      </w:r>
      <w:r w:rsidRPr="00BA156C">
        <w:t xml:space="preserve">przypadku stwierdzenia naruszenia przez instytucję </w:t>
      </w:r>
      <w:r w:rsidRPr="00CC785D">
        <w:t>przepisów</w:t>
      </w:r>
      <w:r w:rsidR="00CC785D">
        <w:t xml:space="preserve"> art. </w:t>
      </w:r>
      <w:r w:rsidRPr="00BA156C">
        <w:t>1</w:t>
      </w:r>
      <w:r w:rsidR="00CC785D" w:rsidRPr="00BA156C">
        <w:t>9</w:t>
      </w:r>
      <w:r w:rsidR="00CC785D">
        <w:t xml:space="preserve"> ust. </w:t>
      </w:r>
      <w:r w:rsidRPr="00BA156C">
        <w:t>1,</w:t>
      </w:r>
      <w:r w:rsidR="00CC785D">
        <w:t xml:space="preserve"> art. </w:t>
      </w:r>
      <w:r w:rsidRPr="00BA156C">
        <w:t>2</w:t>
      </w:r>
      <w:r w:rsidR="00CC785D" w:rsidRPr="00BA156C">
        <w:t>1</w:t>
      </w:r>
      <w:r w:rsidR="00CC785D">
        <w:t xml:space="preserve"> ust. </w:t>
      </w:r>
      <w:r w:rsidRPr="00BA156C">
        <w:t>1,</w:t>
      </w:r>
      <w:r w:rsidR="00CC785D">
        <w:t xml:space="preserve"> art. </w:t>
      </w:r>
      <w:r w:rsidRPr="00BA156C">
        <w:t>3</w:t>
      </w:r>
      <w:r w:rsidR="00CC785D" w:rsidRPr="00BA156C">
        <w:t>4</w:t>
      </w:r>
      <w:r w:rsidR="00CC785D">
        <w:t xml:space="preserve"> ust. </w:t>
      </w:r>
      <w:r w:rsidRPr="00BA156C">
        <w:t>1,</w:t>
      </w:r>
      <w:r w:rsidR="00CC785D">
        <w:t xml:space="preserve"> art. </w:t>
      </w:r>
      <w:r w:rsidRPr="00BA156C">
        <w:t>3</w:t>
      </w:r>
      <w:r w:rsidR="00CC785D" w:rsidRPr="00BA156C">
        <w:t>8</w:t>
      </w:r>
      <w:r w:rsidR="00CC785D">
        <w:t xml:space="preserve"> ust. </w:t>
      </w:r>
      <w:r w:rsidRPr="00BA156C">
        <w:t>1,</w:t>
      </w:r>
      <w:r w:rsidR="00CC785D">
        <w:t xml:space="preserve"> art. </w:t>
      </w:r>
      <w:r w:rsidRPr="00BA156C">
        <w:t>47,</w:t>
      </w:r>
      <w:r w:rsidR="00CC785D">
        <w:t xml:space="preserve"> art. </w:t>
      </w:r>
      <w:r w:rsidRPr="00BA156C">
        <w:t>5</w:t>
      </w:r>
      <w:r w:rsidR="00CC785D" w:rsidRPr="00BA156C">
        <w:t>5</w:t>
      </w:r>
      <w:r w:rsidR="00CC785D">
        <w:t xml:space="preserve"> ust. </w:t>
      </w:r>
      <w:r w:rsidR="00CC785D" w:rsidRPr="00BA156C">
        <w:t>1</w:t>
      </w:r>
      <w:r w:rsidR="00CC785D">
        <w:t xml:space="preserve"> i </w:t>
      </w:r>
      <w:r w:rsidRPr="00CC785D">
        <w:t>2</w:t>
      </w:r>
      <w:r w:rsidRPr="00BA156C">
        <w:t>,</w:t>
      </w:r>
      <w:r w:rsidR="00CC785D">
        <w:t xml:space="preserve"> art. </w:t>
      </w:r>
      <w:r w:rsidRPr="00BA156C">
        <w:t>5</w:t>
      </w:r>
      <w:r w:rsidR="00CC785D" w:rsidRPr="00BA156C">
        <w:t>6</w:t>
      </w:r>
      <w:r w:rsidR="00CC785D">
        <w:t xml:space="preserve"> ust. </w:t>
      </w:r>
      <w:r w:rsidR="00CC785D" w:rsidRPr="00BA156C">
        <w:t>1</w:t>
      </w:r>
      <w:r w:rsidR="00CC785D">
        <w:t xml:space="preserve"> lub art. </w:t>
      </w:r>
      <w:r w:rsidRPr="00BA156C">
        <w:t>6</w:t>
      </w:r>
      <w:r w:rsidR="00CC785D" w:rsidRPr="00BA156C">
        <w:t>1</w:t>
      </w:r>
      <w:r w:rsidR="00CC785D">
        <w:t xml:space="preserve"> ust. </w:t>
      </w:r>
      <w:r w:rsidRPr="00BA156C">
        <w:t>3, Komisja Nadzoru Finansowego może:</w:t>
      </w:r>
    </w:p>
    <w:p w:rsidR="00BA156C" w:rsidRPr="0061556D" w:rsidRDefault="00BA156C" w:rsidP="00BA156C">
      <w:pPr>
        <w:pStyle w:val="PKTpunkt"/>
      </w:pPr>
      <w:r w:rsidRPr="0061556D">
        <w:t>1)</w:t>
      </w:r>
      <w:r w:rsidRPr="0061556D">
        <w:tab/>
        <w:t>wystąpić do właściwego organu instytucji</w:t>
      </w:r>
      <w:r w:rsidR="00CC785D" w:rsidRPr="0061556D">
        <w:t xml:space="preserve"> z</w:t>
      </w:r>
      <w:r w:rsidR="00CC785D">
        <w:t> </w:t>
      </w:r>
      <w:r w:rsidRPr="0061556D">
        <w:t>wnioskiem</w:t>
      </w:r>
      <w:r w:rsidR="00CC785D" w:rsidRPr="0061556D">
        <w:t xml:space="preserve"> o</w:t>
      </w:r>
      <w:r w:rsidR="00CC785D">
        <w:t> </w:t>
      </w:r>
      <w:r w:rsidRPr="0061556D">
        <w:t>odwołanie prezesa, wiceprezesa lub innego członka zarządu instytucji bezpośrednio odpowiedzialnego za stwierdzone nieprawidłowości;</w:t>
      </w:r>
    </w:p>
    <w:p w:rsidR="00BA156C" w:rsidRPr="00BA156C" w:rsidRDefault="00BA156C" w:rsidP="0036155D">
      <w:pPr>
        <w:pStyle w:val="PKTpunkt"/>
        <w:keepNext/>
      </w:pPr>
      <w:r w:rsidRPr="0061556D">
        <w:t>2)</w:t>
      </w:r>
      <w:r w:rsidRPr="0061556D">
        <w:tab/>
        <w:t>w drodze decyzji:</w:t>
      </w:r>
    </w:p>
    <w:p w:rsidR="00BA156C" w:rsidRPr="0061556D" w:rsidRDefault="00BA156C" w:rsidP="00BA156C">
      <w:pPr>
        <w:pStyle w:val="LITlitera"/>
      </w:pPr>
      <w:r w:rsidRPr="0061556D">
        <w:t>a)</w:t>
      </w:r>
      <w:r w:rsidRPr="0061556D">
        <w:tab/>
        <w:t>zawiesić</w:t>
      </w:r>
      <w:r w:rsidR="00CC785D" w:rsidRPr="0061556D">
        <w:t xml:space="preserve"> w</w:t>
      </w:r>
      <w:r w:rsidR="00CC785D">
        <w:t> </w:t>
      </w:r>
      <w:r w:rsidRPr="0061556D">
        <w:t>czynnościach członków zarządu,</w:t>
      </w:r>
      <w:r w:rsidR="00CC785D" w:rsidRPr="0061556D">
        <w:t xml:space="preserve"> o</w:t>
      </w:r>
      <w:r w:rsidR="00CC785D">
        <w:t> </w:t>
      </w:r>
      <w:r w:rsidRPr="0061556D">
        <w:t>których mowa</w:t>
      </w:r>
      <w:r w:rsidR="00CC785D" w:rsidRPr="0061556D">
        <w:t xml:space="preserve"> w</w:t>
      </w:r>
      <w:r w:rsidR="00CC785D">
        <w:t> pkt </w:t>
      </w:r>
      <w:r w:rsidRPr="0061556D">
        <w:t>1, do czasu podjęcia uchwały</w:t>
      </w:r>
      <w:r w:rsidR="00CC785D" w:rsidRPr="0061556D">
        <w:t xml:space="preserve"> w</w:t>
      </w:r>
      <w:r w:rsidR="00CC785D">
        <w:t> </w:t>
      </w:r>
      <w:r w:rsidRPr="0061556D">
        <w:t>sprawie wniosku</w:t>
      </w:r>
      <w:r w:rsidR="00CC785D" w:rsidRPr="0061556D">
        <w:t xml:space="preserve"> o</w:t>
      </w:r>
      <w:r w:rsidR="00CC785D">
        <w:t> </w:t>
      </w:r>
      <w:r w:rsidRPr="0061556D">
        <w:t>ich odwołanie przez radę nadzorczą na najbliższym posiedzeniu; zawieszenie</w:t>
      </w:r>
      <w:r w:rsidR="00CC785D" w:rsidRPr="0061556D">
        <w:t xml:space="preserve"> w</w:t>
      </w:r>
      <w:r w:rsidR="00CC785D">
        <w:t> </w:t>
      </w:r>
      <w:r w:rsidRPr="0061556D">
        <w:t>czynnościach polega na wyłączeniu</w:t>
      </w:r>
      <w:r w:rsidR="00CC785D" w:rsidRPr="0061556D">
        <w:t xml:space="preserve"> z</w:t>
      </w:r>
      <w:r w:rsidR="00CC785D">
        <w:t> </w:t>
      </w:r>
      <w:r w:rsidRPr="0061556D">
        <w:t>podejmowania decyzji za instytucję</w:t>
      </w:r>
      <w:r w:rsidR="00CC785D" w:rsidRPr="0061556D">
        <w:t xml:space="preserve"> w</w:t>
      </w:r>
      <w:r w:rsidR="00CC785D">
        <w:t> </w:t>
      </w:r>
      <w:r w:rsidRPr="0061556D">
        <w:t>zakresie jej praw</w:t>
      </w:r>
      <w:r w:rsidR="00CC785D" w:rsidRPr="0061556D">
        <w:t xml:space="preserve"> i</w:t>
      </w:r>
      <w:r w:rsidR="00CC785D">
        <w:t> </w:t>
      </w:r>
      <w:r w:rsidRPr="0061556D">
        <w:t>obowiązków majątkowych,</w:t>
      </w:r>
    </w:p>
    <w:p w:rsidR="00BA156C" w:rsidRPr="0061556D" w:rsidRDefault="00BA156C" w:rsidP="00BA156C">
      <w:pPr>
        <w:pStyle w:val="LITlitera"/>
      </w:pPr>
      <w:r w:rsidRPr="0061556D">
        <w:t>b)</w:t>
      </w:r>
      <w:r w:rsidRPr="0061556D">
        <w:tab/>
        <w:t>ograniczyć zakres działalności instytucji lub jej jednostek organizacyjnych, lub zmniejszyć sieć tych jednostek,</w:t>
      </w:r>
    </w:p>
    <w:p w:rsidR="00BA156C" w:rsidRPr="0061556D" w:rsidRDefault="00BA156C" w:rsidP="00BA156C">
      <w:pPr>
        <w:pStyle w:val="LITlitera"/>
      </w:pPr>
      <w:r w:rsidRPr="0061556D">
        <w:t>c)</w:t>
      </w:r>
      <w:r w:rsidRPr="0061556D">
        <w:tab/>
        <w:t>nałożyć na instytucję karę pieniężną</w:t>
      </w:r>
      <w:r w:rsidR="00CC785D" w:rsidRPr="0061556D">
        <w:t xml:space="preserve"> w</w:t>
      </w:r>
      <w:r w:rsidR="00CC785D">
        <w:t> </w:t>
      </w:r>
      <w:r w:rsidRPr="0061556D">
        <w:t>wysokości do 10% przychodu wykazanego</w:t>
      </w:r>
      <w:r w:rsidR="00CC785D" w:rsidRPr="0061556D">
        <w:t xml:space="preserve"> w</w:t>
      </w:r>
      <w:r w:rsidR="00CC785D">
        <w:t> </w:t>
      </w:r>
      <w:r w:rsidRPr="0061556D">
        <w:t>ostatnim zbadanym spr</w:t>
      </w:r>
      <w:r w:rsidRPr="0061556D">
        <w:t>a</w:t>
      </w:r>
      <w:r w:rsidRPr="0061556D">
        <w:t>wozdaniu finansowym,</w:t>
      </w:r>
      <w:r w:rsidR="00CC785D" w:rsidRPr="0061556D">
        <w:t xml:space="preserve"> a</w:t>
      </w:r>
      <w:r w:rsidR="00CC785D">
        <w:t> </w:t>
      </w:r>
      <w:r w:rsidR="00CC785D" w:rsidRPr="0061556D">
        <w:t>w</w:t>
      </w:r>
      <w:r w:rsidR="00CC785D">
        <w:t> </w:t>
      </w:r>
      <w:r w:rsidRPr="0061556D">
        <w:t>przypadku braku takiego sprawozdania – karę pieniężną</w:t>
      </w:r>
      <w:r w:rsidR="00CC785D" w:rsidRPr="0061556D">
        <w:t xml:space="preserve"> w</w:t>
      </w:r>
      <w:r w:rsidR="00CC785D">
        <w:t> </w:t>
      </w:r>
      <w:r w:rsidRPr="0061556D">
        <w:t>wysokości do 10% pr</w:t>
      </w:r>
      <w:r w:rsidRPr="0061556D">
        <w:t>o</w:t>
      </w:r>
      <w:r w:rsidRPr="0061556D">
        <w:t>gnozowanego przychodu określonego na podstawie sytuacji ekonomiczno</w:t>
      </w:r>
      <w:r w:rsidR="00CC785D">
        <w:softHyphen/>
      </w:r>
      <w:r w:rsidR="00CC785D">
        <w:noBreakHyphen/>
      </w:r>
      <w:r w:rsidRPr="0061556D">
        <w:t>finansowej instytucji,</w:t>
      </w:r>
    </w:p>
    <w:p w:rsidR="00BA156C" w:rsidRPr="0061556D" w:rsidRDefault="00BA156C" w:rsidP="00BA156C">
      <w:pPr>
        <w:pStyle w:val="LITlitera"/>
      </w:pPr>
      <w:r w:rsidRPr="0061556D">
        <w:t>d)</w:t>
      </w:r>
      <w:r w:rsidRPr="0061556D">
        <w:tab/>
        <w:t>nałożyć na osobę fizyczną,</w:t>
      </w:r>
      <w:r w:rsidR="00CC785D" w:rsidRPr="0061556D">
        <w:t xml:space="preserve"> o</w:t>
      </w:r>
      <w:r w:rsidR="00CC785D">
        <w:t> </w:t>
      </w:r>
      <w:r w:rsidRPr="0061556D">
        <w:t>której mowa</w:t>
      </w:r>
      <w:r w:rsidR="00CC785D" w:rsidRPr="0061556D">
        <w:t xml:space="preserve"> w</w:t>
      </w:r>
      <w:r w:rsidR="00CC785D">
        <w:t> pkt </w:t>
      </w:r>
      <w:r w:rsidRPr="0061556D">
        <w:t>1, karę pieniężną</w:t>
      </w:r>
      <w:r w:rsidR="00CC785D" w:rsidRPr="0061556D">
        <w:t xml:space="preserve"> w</w:t>
      </w:r>
      <w:r w:rsidR="00CC785D">
        <w:t> </w:t>
      </w:r>
      <w:r w:rsidRPr="0061556D">
        <w:t>wysokości nie większej niż 2</w:t>
      </w:r>
      <w:r w:rsidR="00CC785D" w:rsidRPr="0061556D">
        <w:t>0</w:t>
      </w:r>
      <w:r w:rsidR="00CC785D">
        <w:t> </w:t>
      </w:r>
      <w:r w:rsidRPr="0061556D">
        <w:t>00</w:t>
      </w:r>
      <w:r w:rsidR="00CC785D" w:rsidRPr="0061556D">
        <w:t>0</w:t>
      </w:r>
      <w:r w:rsidR="00CC785D">
        <w:t> </w:t>
      </w:r>
      <w:r w:rsidRPr="0061556D">
        <w:t>00</w:t>
      </w:r>
      <w:r w:rsidR="00CC785D" w:rsidRPr="0061556D">
        <w:t>0</w:t>
      </w:r>
      <w:r w:rsidR="00CC785D">
        <w:t> </w:t>
      </w:r>
      <w:r w:rsidRPr="0061556D">
        <w:t>zł,</w:t>
      </w:r>
    </w:p>
    <w:p w:rsidR="00BA156C" w:rsidRPr="0061556D" w:rsidRDefault="00BA156C" w:rsidP="00BA156C">
      <w:pPr>
        <w:pStyle w:val="LITlitera"/>
      </w:pPr>
      <w:r w:rsidRPr="0061556D">
        <w:t>e)</w:t>
      </w:r>
      <w:r w:rsidRPr="0061556D">
        <w:tab/>
        <w:t>uchylić zezwolenie na utworzenie instytucji</w:t>
      </w:r>
      <w:r w:rsidR="00CC785D" w:rsidRPr="0061556D">
        <w:t xml:space="preserve"> i</w:t>
      </w:r>
      <w:r w:rsidR="00CC785D">
        <w:t> </w:t>
      </w:r>
      <w:r w:rsidRPr="0061556D">
        <w:t>podjąć decyzję</w:t>
      </w:r>
      <w:r w:rsidR="00CC785D" w:rsidRPr="0061556D">
        <w:t xml:space="preserve"> o</w:t>
      </w:r>
      <w:r w:rsidR="00CC785D">
        <w:t> </w:t>
      </w:r>
      <w:r w:rsidRPr="0061556D">
        <w:t>jej likwidacji albo cofnąć zezwolenie na prow</w:t>
      </w:r>
      <w:r w:rsidRPr="0061556D">
        <w:t>a</w:t>
      </w:r>
      <w:r w:rsidRPr="0061556D">
        <w:t>dzenie działalności przez instytucję.</w:t>
      </w:r>
    </w:p>
    <w:p w:rsidR="00BA156C" w:rsidRPr="0061556D" w:rsidRDefault="00BA156C" w:rsidP="00BA156C">
      <w:pPr>
        <w:pStyle w:val="USTustnpkodeksu"/>
      </w:pPr>
      <w:r w:rsidRPr="0061556D">
        <w:t>2.</w:t>
      </w:r>
      <w:r w:rsidR="00CC785D">
        <w:t> </w:t>
      </w:r>
      <w:r w:rsidRPr="0061556D">
        <w:t>Komisja Nadzoru Finansowego odprowadza na rzecz Bankowego Funduszu Gwarancyjnego kwoty wyegzekw</w:t>
      </w:r>
      <w:r w:rsidRPr="0061556D">
        <w:t>o</w:t>
      </w:r>
      <w:r w:rsidRPr="0061556D">
        <w:t>wane</w:t>
      </w:r>
      <w:r w:rsidR="00CC785D" w:rsidRPr="0061556D">
        <w:t xml:space="preserve"> z</w:t>
      </w:r>
      <w:r w:rsidR="00CC785D">
        <w:t> </w:t>
      </w:r>
      <w:r w:rsidRPr="0061556D">
        <w:t>tytułu kar pieniężnych,</w:t>
      </w:r>
      <w:r w:rsidR="00CC785D" w:rsidRPr="0061556D">
        <w:t xml:space="preserve"> o</w:t>
      </w:r>
      <w:r w:rsidR="00CC785D">
        <w:t> </w:t>
      </w:r>
      <w:r w:rsidRPr="0061556D">
        <w:t>których mowa</w:t>
      </w:r>
      <w:r w:rsidR="00CC785D" w:rsidRPr="0061556D">
        <w:t xml:space="preserve"> w</w:t>
      </w:r>
      <w:r w:rsidR="00CC785D">
        <w:t> ust. </w:t>
      </w:r>
      <w:r w:rsidR="00CC785D" w:rsidRPr="0061556D">
        <w:t>1</w:t>
      </w:r>
      <w:r w:rsidR="00CC785D">
        <w:t xml:space="preserve"> pkt </w:t>
      </w:r>
      <w:r w:rsidR="00CC785D" w:rsidRPr="0061556D">
        <w:t>2</w:t>
      </w:r>
      <w:r w:rsidR="00CC785D">
        <w:t xml:space="preserve"> lit. </w:t>
      </w:r>
      <w:r w:rsidRPr="0061556D">
        <w:t>c</w:t>
      </w:r>
      <w:r w:rsidR="00CC785D" w:rsidRPr="0061556D">
        <w:t xml:space="preserve"> i</w:t>
      </w:r>
      <w:r w:rsidR="00CC785D">
        <w:t> </w:t>
      </w:r>
      <w:r w:rsidRPr="0061556D">
        <w:t>d, nałożonych na instytucję prowadzącą działalność bankową lub na osobę fizyczną,</w:t>
      </w:r>
      <w:r w:rsidR="00CC785D" w:rsidRPr="0061556D">
        <w:t xml:space="preserve"> o</w:t>
      </w:r>
      <w:r w:rsidR="00CC785D">
        <w:t> </w:t>
      </w:r>
      <w:r w:rsidRPr="0061556D">
        <w:t>której mowa</w:t>
      </w:r>
      <w:r w:rsidR="00CC785D" w:rsidRPr="0061556D">
        <w:t xml:space="preserve"> w</w:t>
      </w:r>
      <w:r w:rsidR="00CC785D">
        <w:t> ust. </w:t>
      </w:r>
      <w:r w:rsidR="00CC785D" w:rsidRPr="00CC785D">
        <w:t>1</w:t>
      </w:r>
      <w:r w:rsidR="00CC785D">
        <w:t xml:space="preserve"> pkt </w:t>
      </w:r>
      <w:r w:rsidRPr="0061556D">
        <w:t xml:space="preserve">1, </w:t>
      </w:r>
      <w:r w:rsidRPr="00CC785D">
        <w:t>będącą</w:t>
      </w:r>
      <w:r w:rsidRPr="0061556D">
        <w:t xml:space="preserve"> członkiem zarządu tej instytucji.</w:t>
      </w:r>
    </w:p>
    <w:p w:rsidR="00BA156C" w:rsidRPr="0061556D" w:rsidRDefault="00BA156C" w:rsidP="00BA156C">
      <w:pPr>
        <w:pStyle w:val="USTustnpkodeksu"/>
      </w:pPr>
      <w:r w:rsidRPr="0061556D">
        <w:t>3.</w:t>
      </w:r>
      <w:r w:rsidR="00CC785D">
        <w:t> </w:t>
      </w:r>
      <w:r w:rsidRPr="0061556D">
        <w:t>Kara pieniężna,</w:t>
      </w:r>
      <w:r w:rsidR="00CC785D" w:rsidRPr="0061556D">
        <w:t xml:space="preserve"> o</w:t>
      </w:r>
      <w:r w:rsidR="00CC785D">
        <w:t> </w:t>
      </w:r>
      <w:r w:rsidRPr="0061556D">
        <w:t>której mowa</w:t>
      </w:r>
      <w:r w:rsidR="00CC785D" w:rsidRPr="0061556D">
        <w:t xml:space="preserve"> w</w:t>
      </w:r>
      <w:r w:rsidR="00CC785D">
        <w:t> ust. </w:t>
      </w:r>
      <w:r w:rsidR="00CC785D" w:rsidRPr="0061556D">
        <w:t>1</w:t>
      </w:r>
      <w:r w:rsidR="00CC785D">
        <w:t xml:space="preserve"> pkt </w:t>
      </w:r>
      <w:r w:rsidR="00CC785D" w:rsidRPr="0061556D">
        <w:t>2</w:t>
      </w:r>
      <w:r w:rsidR="00CC785D">
        <w:t xml:space="preserve"> lit. </w:t>
      </w:r>
      <w:r w:rsidRPr="0061556D">
        <w:t>c</w:t>
      </w:r>
      <w:r w:rsidR="00CC785D" w:rsidRPr="0061556D">
        <w:t xml:space="preserve"> i</w:t>
      </w:r>
      <w:r w:rsidR="00CC785D">
        <w:t> </w:t>
      </w:r>
      <w:r w:rsidRPr="0061556D">
        <w:t>d, podlega egzekucji</w:t>
      </w:r>
      <w:r w:rsidR="00CC785D" w:rsidRPr="0061556D">
        <w:t xml:space="preserve"> w</w:t>
      </w:r>
      <w:r w:rsidR="00CC785D">
        <w:t> </w:t>
      </w:r>
      <w:r w:rsidRPr="0061556D">
        <w:t>trybie przepisów</w:t>
      </w:r>
      <w:r w:rsidR="00CC785D" w:rsidRPr="0061556D">
        <w:t xml:space="preserve"> o</w:t>
      </w:r>
      <w:r w:rsidR="00CC785D">
        <w:t> </w:t>
      </w:r>
      <w:r w:rsidRPr="0061556D">
        <w:t>postępowaniu egz</w:t>
      </w:r>
      <w:r w:rsidRPr="0061556D">
        <w:t>e</w:t>
      </w:r>
      <w:r w:rsidRPr="0061556D">
        <w:t>kucyjnym</w:t>
      </w:r>
      <w:r w:rsidR="00CC785D" w:rsidRPr="0061556D">
        <w:t xml:space="preserve"> w</w:t>
      </w:r>
      <w:r w:rsidR="00CC785D">
        <w:t> </w:t>
      </w:r>
      <w:r w:rsidRPr="0061556D">
        <w:t>administracji.</w:t>
      </w:r>
    </w:p>
    <w:p w:rsidR="00BA156C" w:rsidRPr="0061556D" w:rsidRDefault="00BA156C" w:rsidP="00BA156C">
      <w:pPr>
        <w:pStyle w:val="USTustnpkodeksu"/>
      </w:pPr>
      <w:r w:rsidRPr="0061556D">
        <w:t>4.</w:t>
      </w:r>
      <w:r w:rsidR="00CC785D">
        <w:t> </w:t>
      </w:r>
      <w:r w:rsidR="00CC785D" w:rsidRPr="0061556D">
        <w:t>W</w:t>
      </w:r>
      <w:r w:rsidR="00CC785D">
        <w:t> </w:t>
      </w:r>
      <w:r w:rsidRPr="0061556D">
        <w:t>przypadku zastosowania wobec instytucji prowadzącej działalność bankową sankcji,</w:t>
      </w:r>
      <w:r w:rsidR="00CC785D" w:rsidRPr="0061556D">
        <w:t xml:space="preserve"> o</w:t>
      </w:r>
      <w:r w:rsidR="00CC785D">
        <w:t> </w:t>
      </w:r>
      <w:r w:rsidRPr="0061556D">
        <w:t>której mowa</w:t>
      </w:r>
      <w:r w:rsidR="00CC785D" w:rsidRPr="0061556D">
        <w:t xml:space="preserve"> w</w:t>
      </w:r>
      <w:r w:rsidR="00CC785D">
        <w:t> ust. </w:t>
      </w:r>
      <w:r w:rsidR="00CC785D" w:rsidRPr="0061556D">
        <w:t>1</w:t>
      </w:r>
      <w:r w:rsidR="00CC785D">
        <w:t xml:space="preserve"> pkt </w:t>
      </w:r>
      <w:r w:rsidR="00CC785D" w:rsidRPr="0061556D">
        <w:t>2</w:t>
      </w:r>
      <w:r w:rsidR="00CC785D">
        <w:t xml:space="preserve"> lit. </w:t>
      </w:r>
      <w:r w:rsidRPr="0061556D">
        <w:t>e, przepisy</w:t>
      </w:r>
      <w:r w:rsidR="00CC785D">
        <w:t xml:space="preserve"> art. </w:t>
      </w:r>
      <w:r w:rsidRPr="0061556D">
        <w:t>14</w:t>
      </w:r>
      <w:r w:rsidR="00CC785D" w:rsidRPr="0061556D">
        <w:t>7</w:t>
      </w:r>
      <w:r w:rsidR="00CC785D">
        <w:t xml:space="preserve"> ust. </w:t>
      </w:r>
      <w:r w:rsidR="00CC785D" w:rsidRPr="0061556D">
        <w:t>3</w:t>
      </w:r>
      <w:r w:rsidR="00CC785D">
        <w:t xml:space="preserve"> i art. </w:t>
      </w:r>
      <w:r w:rsidRPr="0061556D">
        <w:t>153–15</w:t>
      </w:r>
      <w:r w:rsidR="00CC785D" w:rsidRPr="0061556D">
        <w:t>6</w:t>
      </w:r>
      <w:r w:rsidR="00CC785D">
        <w:t> </w:t>
      </w:r>
      <w:r w:rsidRPr="0061556D">
        <w:t>ustawy – Prawo bankowe stosuje się odpowiednio.</w:t>
      </w:r>
    </w:p>
    <w:p w:rsidR="00BA156C" w:rsidRPr="0061556D" w:rsidRDefault="00BA156C" w:rsidP="00BA156C">
      <w:pPr>
        <w:pStyle w:val="ROZDZODDZOZNoznaczenierozdziauluboddziau"/>
      </w:pPr>
      <w:r w:rsidRPr="0061556D">
        <w:t>Rozdział 12</w:t>
      </w:r>
    </w:p>
    <w:p w:rsidR="00BA156C" w:rsidRPr="0061556D" w:rsidRDefault="00BA156C" w:rsidP="0036155D">
      <w:pPr>
        <w:pStyle w:val="ROZDZODDZPRZEDMprzedmiotregulacjirozdziauluboddziau"/>
      </w:pPr>
      <w:r w:rsidRPr="0061556D">
        <w:t xml:space="preserve">Instrumenty nadzoru </w:t>
      </w:r>
      <w:proofErr w:type="spellStart"/>
      <w:r w:rsidRPr="0061556D">
        <w:t>makroostrożnościowego</w:t>
      </w:r>
      <w:proofErr w:type="spellEnd"/>
      <w:r w:rsidRPr="0061556D">
        <w:t xml:space="preserve"> wynikające</w:t>
      </w:r>
      <w:r w:rsidR="00CC785D" w:rsidRPr="0061556D">
        <w:t xml:space="preserve"> z</w:t>
      </w:r>
      <w:r w:rsidR="00CC785D">
        <w:t> art. </w:t>
      </w:r>
      <w:r w:rsidRPr="0061556D">
        <w:t>45</w:t>
      </w:r>
      <w:r w:rsidR="00CC785D" w:rsidRPr="0061556D">
        <w:t>8</w:t>
      </w:r>
      <w:r w:rsidR="00CC785D">
        <w:t> </w:t>
      </w:r>
      <w:r w:rsidRPr="0061556D">
        <w:t>rozporządzenia 575/2013</w:t>
      </w:r>
    </w:p>
    <w:p w:rsidR="00BA156C" w:rsidRPr="0061556D" w:rsidRDefault="00BA156C" w:rsidP="00BA156C">
      <w:pPr>
        <w:pStyle w:val="ARTartustawynprozporzdzenia"/>
      </w:pPr>
      <w:r w:rsidRPr="0036155D">
        <w:rPr>
          <w:rStyle w:val="Ppogrubienie"/>
        </w:rPr>
        <w:t>Art. 63.</w:t>
      </w:r>
      <w:r w:rsidR="00CC785D">
        <w:t> </w:t>
      </w:r>
      <w:r w:rsidRPr="0061556D">
        <w:t>Minister właściwy do spraw instytucji finansowych może określić,</w:t>
      </w:r>
      <w:r w:rsidR="00CC785D" w:rsidRPr="0061556D">
        <w:t xml:space="preserve"> w</w:t>
      </w:r>
      <w:r w:rsidR="00CC785D">
        <w:t> </w:t>
      </w:r>
      <w:r w:rsidRPr="0061556D">
        <w:t>drodze rozporządzenia,</w:t>
      </w:r>
      <w:r w:rsidR="00CC785D" w:rsidRPr="0061556D">
        <w:t xml:space="preserve"> w</w:t>
      </w:r>
      <w:r w:rsidR="00CC785D">
        <w:t> </w:t>
      </w:r>
      <w:r w:rsidRPr="0061556D">
        <w:t>odniesieniu do instytucji środki,</w:t>
      </w:r>
      <w:r w:rsidR="00CC785D" w:rsidRPr="0061556D">
        <w:t xml:space="preserve"> o</w:t>
      </w:r>
      <w:r w:rsidR="00CC785D">
        <w:t> </w:t>
      </w:r>
      <w:r w:rsidRPr="0061556D">
        <w:t>których mowa</w:t>
      </w:r>
      <w:r w:rsidR="00CC785D" w:rsidRPr="0061556D">
        <w:t xml:space="preserve"> w</w:t>
      </w:r>
      <w:r w:rsidR="00CC785D">
        <w:t> art. </w:t>
      </w:r>
      <w:r w:rsidRPr="0061556D">
        <w:t>45</w:t>
      </w:r>
      <w:r w:rsidR="00CC785D" w:rsidRPr="0061556D">
        <w:t>8</w:t>
      </w:r>
      <w:r w:rsidR="00CC785D">
        <w:t xml:space="preserve"> ust. </w:t>
      </w:r>
      <w:r w:rsidR="00CC785D" w:rsidRPr="0061556D">
        <w:t>2</w:t>
      </w:r>
      <w:r w:rsidR="00CC785D">
        <w:t xml:space="preserve"> lit. </w:t>
      </w:r>
      <w:r w:rsidRPr="0061556D">
        <w:t>d,</w:t>
      </w:r>
      <w:r w:rsidR="00CC785D">
        <w:t xml:space="preserve"> ust. </w:t>
      </w:r>
      <w:r w:rsidR="00CC785D" w:rsidRPr="0061556D">
        <w:t>5</w:t>
      </w:r>
      <w:r w:rsidR="00CC785D">
        <w:t xml:space="preserve"> i </w:t>
      </w:r>
      <w:r w:rsidRPr="0061556D">
        <w:t>1</w:t>
      </w:r>
      <w:r w:rsidR="00CC785D" w:rsidRPr="0061556D">
        <w:t>0</w:t>
      </w:r>
      <w:r w:rsidR="00CC785D">
        <w:t> </w:t>
      </w:r>
      <w:r w:rsidRPr="0061556D">
        <w:t>rozporządzenia 575/2013, biorąc pod uwagę rek</w:t>
      </w:r>
      <w:r w:rsidRPr="0061556D">
        <w:t>o</w:t>
      </w:r>
      <w:r w:rsidRPr="0061556D">
        <w:t>mendacje Komitetu</w:t>
      </w:r>
      <w:r w:rsidR="00CC785D" w:rsidRPr="0061556D">
        <w:t xml:space="preserve"> w</w:t>
      </w:r>
      <w:r w:rsidR="00CC785D">
        <w:t> </w:t>
      </w:r>
      <w:r w:rsidRPr="0061556D">
        <w:t>tym zakresie oraz wzrost ryzyka systemowego</w:t>
      </w:r>
      <w:r w:rsidR="00CC785D" w:rsidRPr="0061556D">
        <w:t xml:space="preserve"> w</w:t>
      </w:r>
      <w:r w:rsidR="00CC785D">
        <w:t> </w:t>
      </w:r>
      <w:r w:rsidRPr="0061556D">
        <w:t>systemie finansowym, które może mieć negaty</w:t>
      </w:r>
      <w:r w:rsidRPr="0061556D">
        <w:t>w</w:t>
      </w:r>
      <w:r w:rsidRPr="0061556D">
        <w:t>ne skutki dla systemu finansowego</w:t>
      </w:r>
      <w:r w:rsidR="00CC785D" w:rsidRPr="0061556D">
        <w:t xml:space="preserve"> i</w:t>
      </w:r>
      <w:r w:rsidR="00CC785D">
        <w:t> </w:t>
      </w:r>
      <w:r w:rsidRPr="0061556D">
        <w:t>gospodarki Rzeczypospolitej Polskiej.</w:t>
      </w:r>
    </w:p>
    <w:p w:rsidR="00BA156C" w:rsidRPr="0061556D" w:rsidRDefault="00BA156C" w:rsidP="00BA156C">
      <w:pPr>
        <w:pStyle w:val="ARTartustawynprozporzdzenia"/>
      </w:pPr>
      <w:r w:rsidRPr="0036155D">
        <w:rPr>
          <w:rStyle w:val="Ppogrubienie"/>
        </w:rPr>
        <w:t>Art. 64.</w:t>
      </w:r>
      <w:r w:rsidR="00CC785D">
        <w:t> </w:t>
      </w:r>
      <w:r w:rsidRPr="0061556D">
        <w:t>1.</w:t>
      </w:r>
      <w:r w:rsidR="00CC785D" w:rsidRPr="0061556D">
        <w:t xml:space="preserve"> 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art. </w:t>
      </w:r>
      <w:r w:rsidRPr="0061556D">
        <w:t>45</w:t>
      </w:r>
      <w:r w:rsidR="00CC785D" w:rsidRPr="0061556D">
        <w:t>8</w:t>
      </w:r>
      <w:r w:rsidR="00CC785D">
        <w:t xml:space="preserve"> ust. </w:t>
      </w:r>
      <w:r w:rsidR="00CC785D" w:rsidRPr="0061556D">
        <w:t>5</w:t>
      </w:r>
      <w:r w:rsidR="00CC785D">
        <w:t> </w:t>
      </w:r>
      <w:r w:rsidRPr="0061556D">
        <w:t>rozporządzenia 575/2013, instytucja prowadząca działa</w:t>
      </w:r>
      <w:r w:rsidRPr="0061556D">
        <w:t>l</w:t>
      </w:r>
      <w:r w:rsidRPr="0061556D">
        <w:t>ność</w:t>
      </w:r>
      <w:r w:rsidR="00CC785D" w:rsidRPr="0061556D">
        <w:t xml:space="preserve"> w</w:t>
      </w:r>
      <w:r w:rsidR="00CC785D">
        <w:t> </w:t>
      </w:r>
      <w:r w:rsidRPr="0061556D">
        <w:t>innym państwie członkowskim</w:t>
      </w:r>
      <w:r w:rsidR="00CC785D" w:rsidRPr="0061556D">
        <w:t xml:space="preserve"> w</w:t>
      </w:r>
      <w:r w:rsidR="00CC785D">
        <w:t> </w:t>
      </w:r>
      <w:r w:rsidRPr="0061556D">
        <w:t>formie oddziału stosuje środki określone</w:t>
      </w:r>
      <w:r w:rsidR="00CC785D" w:rsidRPr="0061556D">
        <w:t xml:space="preserve"> w</w:t>
      </w:r>
      <w:r w:rsidR="00CC785D">
        <w:t> </w:t>
      </w:r>
      <w:r w:rsidRPr="0061556D">
        <w:t>przepisach wydanych na podstawie</w:t>
      </w:r>
      <w:r w:rsidR="00CC785D">
        <w:t xml:space="preserve"> ust. </w:t>
      </w:r>
      <w:r w:rsidRPr="0061556D">
        <w:t>2.</w:t>
      </w:r>
    </w:p>
    <w:p w:rsidR="00BA156C" w:rsidRPr="0061556D" w:rsidRDefault="00BA156C" w:rsidP="00BA156C">
      <w:pPr>
        <w:pStyle w:val="USTustnpkodeksu"/>
      </w:pPr>
      <w:r w:rsidRPr="0061556D">
        <w:t>2.</w:t>
      </w:r>
      <w:r w:rsidR="00CC785D">
        <w:t> </w:t>
      </w:r>
      <w:r w:rsidRPr="0061556D">
        <w:t>Minister właściwy do spraw instytucji finansowych może określić,</w:t>
      </w:r>
      <w:r w:rsidR="00CC785D" w:rsidRPr="0061556D">
        <w:t xml:space="preserve"> w</w:t>
      </w:r>
      <w:r w:rsidR="00CC785D">
        <w:t> </w:t>
      </w:r>
      <w:r w:rsidRPr="0061556D">
        <w:t>drodze rozporządzenia, środki,</w:t>
      </w:r>
      <w:r w:rsidR="00CC785D" w:rsidRPr="0061556D">
        <w:t xml:space="preserve"> o</w:t>
      </w:r>
      <w:r w:rsidR="00CC785D">
        <w:t> </w:t>
      </w:r>
      <w:r w:rsidRPr="0061556D">
        <w:t>których mowa</w:t>
      </w:r>
      <w:r w:rsidR="00CC785D" w:rsidRPr="0061556D">
        <w:t xml:space="preserve"> w</w:t>
      </w:r>
      <w:r w:rsidR="00CC785D">
        <w:t> art. </w:t>
      </w:r>
      <w:r w:rsidRPr="0061556D">
        <w:t>45</w:t>
      </w:r>
      <w:r w:rsidR="00CC785D" w:rsidRPr="0061556D">
        <w:t>8</w:t>
      </w:r>
      <w:r w:rsidR="00CC785D">
        <w:t> </w:t>
      </w:r>
      <w:r w:rsidRPr="0061556D">
        <w:t>rozporządzenia 575/2013, ustalone</w:t>
      </w:r>
      <w:r w:rsidR="00CC785D" w:rsidRPr="0061556D">
        <w:t xml:space="preserve"> w</w:t>
      </w:r>
      <w:r w:rsidR="00CC785D">
        <w:t> </w:t>
      </w:r>
      <w:r w:rsidRPr="0061556D">
        <w:t>innym państwie członkowskim, wobec oddziałów instytucji zlok</w:t>
      </w:r>
      <w:r w:rsidRPr="0061556D">
        <w:t>a</w:t>
      </w:r>
      <w:r w:rsidRPr="0061556D">
        <w:t>lizowanych</w:t>
      </w:r>
      <w:r w:rsidR="00CC785D" w:rsidRPr="0061556D">
        <w:t xml:space="preserve"> w</w:t>
      </w:r>
      <w:r w:rsidR="00CC785D">
        <w:t> </w:t>
      </w:r>
      <w:r w:rsidRPr="0061556D">
        <w:t>tym państwie, biorąc pod uwagę rekomendację Komitetu dotyczącą uznania wysokości wskaźnika bufora ryzyka systemowego, ustalonego</w:t>
      </w:r>
      <w:r w:rsidR="00CC785D" w:rsidRPr="0061556D">
        <w:t xml:space="preserve"> w</w:t>
      </w:r>
      <w:r w:rsidR="00CC785D">
        <w:t> </w:t>
      </w:r>
      <w:r w:rsidRPr="0061556D">
        <w:t>innym państwie członkowskim niż Rzeczpospolita Polska dla tego państwa, oraz zal</w:t>
      </w:r>
      <w:r w:rsidRPr="0061556D">
        <w:t>e</w:t>
      </w:r>
      <w:r w:rsidRPr="0061556D">
        <w:t>cenie Europejskiej Rady do spraw Ryzyka Systemowego skierowane do Rzeczypospolitej Polskiej, dotyczące uznania wskaźnika bufora systemowego ustalonego</w:t>
      </w:r>
      <w:r w:rsidR="00CC785D" w:rsidRPr="0061556D">
        <w:t xml:space="preserve"> w</w:t>
      </w:r>
      <w:r w:rsidR="00CC785D">
        <w:t> </w:t>
      </w:r>
      <w:r w:rsidRPr="0061556D">
        <w:t>innym państwie członkowskim.</w:t>
      </w:r>
    </w:p>
    <w:p w:rsidR="00BA156C" w:rsidRPr="0061556D" w:rsidRDefault="00BA156C" w:rsidP="00BA156C">
      <w:pPr>
        <w:pStyle w:val="ROZDZODDZOZNoznaczenierozdziauluboddziau"/>
      </w:pPr>
      <w:r w:rsidRPr="0061556D">
        <w:t>Rozdział 13</w:t>
      </w:r>
    </w:p>
    <w:p w:rsidR="00BA156C" w:rsidRPr="0061556D" w:rsidRDefault="00BA156C" w:rsidP="0036155D">
      <w:pPr>
        <w:pStyle w:val="ROZDZODDZPRZEDMprzedmiotregulacjirozdziauluboddziau"/>
      </w:pPr>
      <w:r w:rsidRPr="0061556D">
        <w:t>Zmiany</w:t>
      </w:r>
      <w:r w:rsidR="00CC785D" w:rsidRPr="0061556D">
        <w:t xml:space="preserve"> w</w:t>
      </w:r>
      <w:r w:rsidR="00CC785D">
        <w:t> </w:t>
      </w:r>
      <w:r w:rsidRPr="0061556D">
        <w:t>przepisach obowiązujących</w:t>
      </w:r>
    </w:p>
    <w:p w:rsidR="00BA156C" w:rsidRPr="0061556D" w:rsidRDefault="00BA156C" w:rsidP="0036155D">
      <w:pPr>
        <w:pStyle w:val="ARTartustawynprozporzdzenia"/>
        <w:keepNext/>
      </w:pPr>
      <w:r w:rsidRPr="0036155D">
        <w:rPr>
          <w:rStyle w:val="Ppogrubienie"/>
        </w:rPr>
        <w:t>Art. 65.</w:t>
      </w:r>
      <w:r w:rsidR="00CC785D">
        <w:t> </w:t>
      </w:r>
      <w:r w:rsidR="00CC785D" w:rsidRPr="0061556D">
        <w:t>W</w:t>
      </w:r>
      <w:r w:rsidR="00CC785D">
        <w:t> </w:t>
      </w:r>
      <w:r w:rsidRPr="0061556D">
        <w:t>ustawie</w:t>
      </w:r>
      <w:r w:rsidR="00CC785D" w:rsidRPr="0061556D">
        <w:t xml:space="preserve"> z</w:t>
      </w:r>
      <w:r w:rsidR="00CC785D">
        <w:t> </w:t>
      </w:r>
      <w:r w:rsidRPr="0061556D">
        <w:t>dnia 1</w:t>
      </w:r>
      <w:r w:rsidR="00CC785D" w:rsidRPr="0061556D">
        <w:t>4</w:t>
      </w:r>
      <w:r w:rsidR="00CC785D">
        <w:t> </w:t>
      </w:r>
      <w:r w:rsidRPr="0061556D">
        <w:t>grudnia 199</w:t>
      </w:r>
      <w:r w:rsidR="00CC785D" w:rsidRPr="0061556D">
        <w:t>4</w:t>
      </w:r>
      <w:r w:rsidR="00CC785D">
        <w:t> </w:t>
      </w:r>
      <w:r w:rsidRPr="0061556D">
        <w:t>r.</w:t>
      </w:r>
      <w:r w:rsidR="00CC785D" w:rsidRPr="0061556D">
        <w:t xml:space="preserve"> o</w:t>
      </w:r>
      <w:r w:rsidR="00CC785D">
        <w:t> </w:t>
      </w:r>
      <w:r w:rsidRPr="0061556D">
        <w:t>Bankowym Funduszu Gwarancyjnym (</w:t>
      </w:r>
      <w:r w:rsidR="00CC785D">
        <w:t>Dz. U.</w:t>
      </w:r>
      <w:r w:rsidR="00CC785D" w:rsidRPr="0061556D">
        <w:t xml:space="preserve"> z</w:t>
      </w:r>
      <w:r w:rsidR="00CC785D">
        <w:t> </w:t>
      </w:r>
      <w:r w:rsidRPr="0061556D">
        <w:t>201</w:t>
      </w:r>
      <w:r w:rsidR="00CC785D" w:rsidRPr="0061556D">
        <w:t>4</w:t>
      </w:r>
      <w:r w:rsidR="00CC785D">
        <w:t> </w:t>
      </w:r>
      <w:r w:rsidRPr="0061556D">
        <w:t>r.</w:t>
      </w:r>
      <w:r w:rsidR="00CC785D">
        <w:t xml:space="preserve"> poz. </w:t>
      </w:r>
      <w:r w:rsidRPr="0061556D">
        <w:t>186</w:t>
      </w:r>
      <w:r w:rsidR="00CC785D" w:rsidRPr="0061556D">
        <w:t>6</w:t>
      </w:r>
      <w:r w:rsidR="00CC785D">
        <w:t xml:space="preserve"> oraz z </w:t>
      </w:r>
      <w:r>
        <w:t>201</w:t>
      </w:r>
      <w:r w:rsidR="00CC785D">
        <w:t>5 </w:t>
      </w:r>
      <w:r>
        <w:t>r.</w:t>
      </w:r>
      <w:r w:rsidR="00CC785D">
        <w:t xml:space="preserve"> poz. </w:t>
      </w:r>
      <w:r>
        <w:t>978</w:t>
      </w:r>
      <w:r w:rsidR="00EA19E8">
        <w:t xml:space="preserve"> i 1166</w:t>
      </w:r>
      <w:r w:rsidRPr="0061556D">
        <w:t>) wprowadza się następujące zmiany:</w:t>
      </w:r>
    </w:p>
    <w:p w:rsidR="00BA156C" w:rsidRPr="00CC785D" w:rsidRDefault="00BA156C" w:rsidP="0036155D">
      <w:pPr>
        <w:pStyle w:val="PKTpunkt"/>
        <w:keepNext/>
      </w:pPr>
      <w:r w:rsidRPr="00CC785D">
        <w:t>1)</w:t>
      </w:r>
      <w:r w:rsidRPr="00CC785D">
        <w:tab/>
        <w:t>art. 3a otrzymuje brzmienie:</w:t>
      </w:r>
    </w:p>
    <w:p w:rsidR="00BA156C" w:rsidRPr="00CC785D" w:rsidRDefault="00CC785D" w:rsidP="00BA156C">
      <w:pPr>
        <w:pStyle w:val="ZARTzmartartykuempunktem"/>
      </w:pPr>
      <w:r>
        <w:t>„</w:t>
      </w:r>
      <w:r w:rsidR="00BA156C" w:rsidRPr="00CC785D">
        <w:t>Art. 3a.</w:t>
      </w:r>
      <w:r w:rsidR="00BA156C" w:rsidRPr="0061556D">
        <w:t> </w:t>
      </w:r>
      <w:r w:rsidR="00BA156C" w:rsidRPr="00CC785D">
        <w:t>Celem działalności Funduszu jest podejmowanie działań na rzecz stabilności systemu finansowego</w:t>
      </w:r>
      <w:r w:rsidRPr="00082562">
        <w:t xml:space="preserve"> w</w:t>
      </w:r>
      <w:r>
        <w:t> </w:t>
      </w:r>
      <w:r w:rsidR="00BA156C" w:rsidRPr="00082562">
        <w:t>zakr</w:t>
      </w:r>
      <w:r w:rsidR="00BA156C">
        <w:t>esie instytucji finansowej</w:t>
      </w:r>
      <w:r>
        <w:t xml:space="preserve"> w </w:t>
      </w:r>
      <w:r w:rsidR="00BA156C">
        <w:t>rozumieniu</w:t>
      </w:r>
      <w:r>
        <w:t xml:space="preserve"> art. 4 pkt 4 </w:t>
      </w:r>
      <w:r w:rsidR="00BA156C">
        <w:t>ustawy</w:t>
      </w:r>
      <w:r>
        <w:t xml:space="preserve"> z </w:t>
      </w:r>
      <w:r w:rsidR="00BA156C">
        <w:t xml:space="preserve">dnia </w:t>
      </w:r>
      <w:r>
        <w:t>5 </w:t>
      </w:r>
      <w:r w:rsidR="00BA156C">
        <w:t>sierpnia 201</w:t>
      </w:r>
      <w:r>
        <w:t>5 </w:t>
      </w:r>
      <w:r w:rsidR="00BA156C">
        <w:t>r.</w:t>
      </w:r>
      <w:r>
        <w:t xml:space="preserve"> </w:t>
      </w:r>
      <w:r w:rsidRPr="0061556D">
        <w:t>o</w:t>
      </w:r>
      <w:r>
        <w:t> </w:t>
      </w:r>
      <w:r w:rsidR="00BA156C" w:rsidRPr="0061556D">
        <w:t xml:space="preserve">nadzorze </w:t>
      </w:r>
      <w:proofErr w:type="spellStart"/>
      <w:r w:rsidR="00BA156C" w:rsidRPr="0061556D">
        <w:t>makroostro</w:t>
      </w:r>
      <w:r w:rsidR="00BA156C" w:rsidRPr="0061556D">
        <w:t>ż</w:t>
      </w:r>
      <w:r w:rsidR="00BA156C" w:rsidRPr="0061556D">
        <w:t>nościowym</w:t>
      </w:r>
      <w:proofErr w:type="spellEnd"/>
      <w:r w:rsidR="00BA156C" w:rsidRPr="0061556D">
        <w:t xml:space="preserve"> nad systemem finansowym</w:t>
      </w:r>
      <w:r w:rsidRPr="0061556D">
        <w:t xml:space="preserve"> i</w:t>
      </w:r>
      <w:r>
        <w:t> </w:t>
      </w:r>
      <w:r w:rsidR="00BA156C" w:rsidRPr="0061556D">
        <w:t>zarządzaniu kryzysowym</w:t>
      </w:r>
      <w:r w:rsidRPr="0061556D">
        <w:t xml:space="preserve"> w</w:t>
      </w:r>
      <w:r>
        <w:t> </w:t>
      </w:r>
      <w:r w:rsidR="00BA156C" w:rsidRPr="0061556D">
        <w:t>systemie finansowym</w:t>
      </w:r>
      <w:r w:rsidR="00BA156C">
        <w:t xml:space="preserve"> (</w:t>
      </w:r>
      <w:r>
        <w:t>Dz. U. poz. </w:t>
      </w:r>
      <w:sdt>
        <w:sdtPr>
          <w:alias w:val="Numer pozycji"/>
          <w:tag w:val="Kategoria"/>
          <w:id w:val="906808645"/>
          <w:placeholder>
            <w:docPart w:val="6AAA1E86467B4523A4156E50B32AEB8B"/>
          </w:placeholder>
          <w:dataBinding w:prefixMappings="xmlns:ns0='http://purl.org/dc/elements/1.1/' xmlns:ns1='http://schemas.openxmlformats.org/package/2006/metadata/core-properties' " w:xpath="/ns1:coreProperties[1]/ns1:category[1]" w:storeItemID="{6C3C8BC8-F283-45AE-878A-BAB7291924A1}"/>
          <w:text/>
        </w:sdtPr>
        <w:sdtEndPr/>
        <w:sdtContent>
          <w:r w:rsidR="00EA19E8">
            <w:t>1513</w:t>
          </w:r>
        </w:sdtContent>
      </w:sdt>
      <w:r w:rsidR="00BA156C">
        <w:t>)</w:t>
      </w:r>
      <w:r w:rsidR="00BA156C" w:rsidRPr="00CC785D">
        <w:t>,</w:t>
      </w:r>
      <w:r w:rsidRPr="00CC785D">
        <w:t xml:space="preserve"> w</w:t>
      </w:r>
      <w:r>
        <w:t> </w:t>
      </w:r>
      <w:r w:rsidR="00BA156C" w:rsidRPr="00CC785D">
        <w:t>szczególności poprzez zapewnienie funkcjonowania obowiązkowego systemu gwarantowania środków pienię</w:t>
      </w:r>
      <w:r w:rsidR="00BA156C" w:rsidRPr="00CC785D">
        <w:t>ż</w:t>
      </w:r>
      <w:r w:rsidR="00BA156C" w:rsidRPr="00CC785D">
        <w:t>nych, udzielanie pomocy</w:t>
      </w:r>
      <w:r w:rsidRPr="00CC785D">
        <w:t xml:space="preserve"> i</w:t>
      </w:r>
      <w:r>
        <w:t> </w:t>
      </w:r>
      <w:r w:rsidR="00BA156C" w:rsidRPr="00CC785D">
        <w:t xml:space="preserve">wsparcia oraz udzielanie lub wykonywanie gwarancji </w:t>
      </w:r>
      <w:proofErr w:type="spellStart"/>
      <w:r w:rsidR="00BA156C" w:rsidRPr="00CC785D">
        <w:t>rekapitalizacyjnej</w:t>
      </w:r>
      <w:proofErr w:type="spellEnd"/>
      <w:r w:rsidR="00BA156C" w:rsidRPr="00CC785D">
        <w:t>, na zasadach określonych</w:t>
      </w:r>
      <w:r w:rsidRPr="00CC785D">
        <w:t xml:space="preserve"> w</w:t>
      </w:r>
      <w:r>
        <w:t> </w:t>
      </w:r>
      <w:r w:rsidR="00BA156C" w:rsidRPr="00CC785D">
        <w:t>ustawie.</w:t>
      </w:r>
      <w:r>
        <w:t>”</w:t>
      </w:r>
      <w:r w:rsidR="00BA156C" w:rsidRPr="00CC785D">
        <w:t>;</w:t>
      </w:r>
    </w:p>
    <w:p w:rsidR="00BA156C" w:rsidRPr="00CC785D" w:rsidRDefault="00BA156C" w:rsidP="0036155D">
      <w:pPr>
        <w:pStyle w:val="PKTpunkt"/>
        <w:keepNext/>
      </w:pPr>
      <w:r w:rsidRPr="00CC785D">
        <w:t>2)</w:t>
      </w:r>
      <w:r w:rsidRPr="00CC785D">
        <w:tab/>
        <w:t>po</w:t>
      </w:r>
      <w:r w:rsidR="00CC785D">
        <w:t xml:space="preserve"> art. </w:t>
      </w:r>
      <w:r w:rsidRPr="00CC785D">
        <w:t>3a dodaje się</w:t>
      </w:r>
      <w:r w:rsidR="00CC785D">
        <w:t xml:space="preserve"> art. </w:t>
      </w:r>
      <w:r w:rsidRPr="00CC785D">
        <w:t>3b</w:t>
      </w:r>
      <w:r w:rsidR="00CC785D" w:rsidRPr="00CC785D">
        <w:t xml:space="preserve"> i</w:t>
      </w:r>
      <w:r w:rsidR="00CC785D">
        <w:t> art. </w:t>
      </w:r>
      <w:r w:rsidRPr="00CC785D">
        <w:t>3c</w:t>
      </w:r>
      <w:r w:rsidR="00CC785D" w:rsidRPr="00CC785D">
        <w:t xml:space="preserve"> w</w:t>
      </w:r>
      <w:r w:rsidR="00CC785D">
        <w:t> </w:t>
      </w:r>
      <w:r w:rsidRPr="00CC785D">
        <w:t>brzmieniu:</w:t>
      </w:r>
    </w:p>
    <w:p w:rsidR="00BA156C" w:rsidRPr="00CC785D" w:rsidRDefault="00CC785D" w:rsidP="00BA156C">
      <w:pPr>
        <w:pStyle w:val="ZARTzmartartykuempunktem"/>
      </w:pPr>
      <w:r>
        <w:t>„</w:t>
      </w:r>
      <w:r w:rsidR="00BA156C" w:rsidRPr="00CC785D">
        <w:t>Art.</w:t>
      </w:r>
      <w:r>
        <w:t> </w:t>
      </w:r>
      <w:r w:rsidR="00BA156C" w:rsidRPr="00CC785D">
        <w:t>3b.</w:t>
      </w:r>
      <w:r>
        <w:t> </w:t>
      </w:r>
      <w:r w:rsidR="00BA156C" w:rsidRPr="00CC785D">
        <w:t>Fundusz jest organem do spraw restrukturyzacji</w:t>
      </w:r>
      <w:r w:rsidRPr="00CC785D">
        <w:t xml:space="preserve"> i</w:t>
      </w:r>
      <w:r>
        <w:t> </w:t>
      </w:r>
      <w:r w:rsidR="00BA156C" w:rsidRPr="00CC785D">
        <w:t>uporządkowanej likwidacji w rozumieniu</w:t>
      </w:r>
      <w:r>
        <w:t xml:space="preserve"> art. </w:t>
      </w:r>
      <w:r w:rsidRPr="00CC785D">
        <w:t>3</w:t>
      </w:r>
      <w:r>
        <w:t xml:space="preserve"> ust. </w:t>
      </w:r>
      <w:r w:rsidRPr="00CC785D">
        <w:t>1</w:t>
      </w:r>
      <w:r>
        <w:t> </w:t>
      </w:r>
      <w:r w:rsidR="00BA156C" w:rsidRPr="00CC785D">
        <w:t>dyrektywy Parlamentu Europejskiego</w:t>
      </w:r>
      <w:r w:rsidRPr="00CC785D">
        <w:t xml:space="preserve"> i</w:t>
      </w:r>
      <w:r>
        <w:t> </w:t>
      </w:r>
      <w:r w:rsidR="00BA156C" w:rsidRPr="00CC785D">
        <w:t>Rady 2014/59/UE z dnia 1</w:t>
      </w:r>
      <w:r w:rsidRPr="00CC785D">
        <w:t>5</w:t>
      </w:r>
      <w:r>
        <w:t> </w:t>
      </w:r>
      <w:r w:rsidR="00BA156C" w:rsidRPr="00CC785D">
        <w:t>maja 201</w:t>
      </w:r>
      <w:r w:rsidRPr="00CC785D">
        <w:t>4</w:t>
      </w:r>
      <w:r>
        <w:t> </w:t>
      </w:r>
      <w:r w:rsidR="00BA156C" w:rsidRPr="00CC785D">
        <w:t>r. ustanawiającej ramy na p</w:t>
      </w:r>
      <w:r w:rsidR="00BA156C" w:rsidRPr="00CC785D">
        <w:t>o</w:t>
      </w:r>
      <w:r w:rsidR="00BA156C" w:rsidRPr="00CC785D">
        <w:t>trzeby prowadzenia działań naprawczych oraz restrukturyzacji</w:t>
      </w:r>
      <w:r w:rsidRPr="00CC785D">
        <w:t xml:space="preserve"> i</w:t>
      </w:r>
      <w:r>
        <w:t> </w:t>
      </w:r>
      <w:r w:rsidR="00BA156C" w:rsidRPr="00CC785D">
        <w:t>uporządkowanej likwidacji</w:t>
      </w:r>
      <w:r w:rsidRPr="00CC785D">
        <w:t xml:space="preserve"> w</w:t>
      </w:r>
      <w:r>
        <w:t> </w:t>
      </w:r>
      <w:r w:rsidR="00BA156C" w:rsidRPr="00CC785D">
        <w:t>odniesieniu do instyt</w:t>
      </w:r>
      <w:r w:rsidR="00BA156C" w:rsidRPr="00CC785D">
        <w:t>u</w:t>
      </w:r>
      <w:r w:rsidR="00BA156C" w:rsidRPr="00CC785D">
        <w:t>cji kredytowych</w:t>
      </w:r>
      <w:r w:rsidRPr="00CC785D">
        <w:t xml:space="preserve"> i</w:t>
      </w:r>
      <w:r>
        <w:t> </w:t>
      </w:r>
      <w:r w:rsidR="00BA156C" w:rsidRPr="00CC785D">
        <w:t>firm inwestycyjnych oraz zmieniającej dyrektywę Rady 82/891/EWG</w:t>
      </w:r>
      <w:r w:rsidRPr="00CC785D">
        <w:t xml:space="preserve"> i</w:t>
      </w:r>
      <w:r>
        <w:t> </w:t>
      </w:r>
      <w:r w:rsidR="00BA156C" w:rsidRPr="00CC785D">
        <w:t>dyrektywy Parlamentu E</w:t>
      </w:r>
      <w:r w:rsidR="00BA156C" w:rsidRPr="00CC785D">
        <w:t>u</w:t>
      </w:r>
      <w:r w:rsidR="00BA156C" w:rsidRPr="00CC785D">
        <w:t>ropejskiego</w:t>
      </w:r>
      <w:r w:rsidRPr="00CC785D">
        <w:t xml:space="preserve"> i</w:t>
      </w:r>
      <w:r>
        <w:t> </w:t>
      </w:r>
      <w:r w:rsidR="00BA156C" w:rsidRPr="00CC785D">
        <w:t>Rady 2001/24/WE, 2002/47/WE, 2004/25/WE, 2005/56/WE, 2007/36/WE, 2011/35/UE, 2012/30/UE i 2013/36/EU oraz rozporządzenia Parlamentu Europejskiego</w:t>
      </w:r>
      <w:r w:rsidRPr="00CC785D">
        <w:t xml:space="preserve"> i</w:t>
      </w:r>
      <w:r>
        <w:t> </w:t>
      </w:r>
      <w:r w:rsidR="00BA156C" w:rsidRPr="00CC785D">
        <w:t>Rady (UE)</w:t>
      </w:r>
      <w:r>
        <w:t xml:space="preserve"> nr </w:t>
      </w:r>
      <w:r w:rsidR="00BA156C" w:rsidRPr="00CC785D">
        <w:t>1093/201</w:t>
      </w:r>
      <w:r w:rsidRPr="00CC785D">
        <w:t>0</w:t>
      </w:r>
      <w:r>
        <w:t xml:space="preserve"> i </w:t>
      </w:r>
      <w:r w:rsidR="00BA156C" w:rsidRPr="00CC785D">
        <w:t>(UE)</w:t>
      </w:r>
      <w:r>
        <w:t xml:space="preserve"> nr </w:t>
      </w:r>
      <w:r w:rsidR="00BA156C" w:rsidRPr="00CC785D">
        <w:t>648/201</w:t>
      </w:r>
      <w:r w:rsidRPr="00CC785D">
        <w:t>2</w:t>
      </w:r>
      <w:r>
        <w:t> </w:t>
      </w:r>
      <w:r w:rsidR="00BA156C" w:rsidRPr="00CC785D">
        <w:t>(Dz. Urz. UE L 17</w:t>
      </w:r>
      <w:r w:rsidRPr="00CC785D">
        <w:t>3</w:t>
      </w:r>
      <w:r>
        <w:t xml:space="preserve"> </w:t>
      </w:r>
      <w:r w:rsidRPr="00CC785D">
        <w:t>z</w:t>
      </w:r>
      <w:r>
        <w:t> </w:t>
      </w:r>
      <w:r w:rsidR="00BA156C" w:rsidRPr="00CC785D">
        <w:t>12.06.2014, s. 190).</w:t>
      </w:r>
    </w:p>
    <w:p w:rsidR="00BA156C" w:rsidRPr="00CC785D" w:rsidRDefault="00BA156C" w:rsidP="00BA156C">
      <w:pPr>
        <w:pStyle w:val="ZARTzmartartykuempunktem"/>
      </w:pPr>
      <w:r w:rsidRPr="00CC785D">
        <w:t>Art.</w:t>
      </w:r>
      <w:r w:rsidR="00CC785D">
        <w:t> </w:t>
      </w:r>
      <w:r w:rsidRPr="00CC785D">
        <w:t>3c.</w:t>
      </w:r>
      <w:r w:rsidR="00CC785D">
        <w:t> </w:t>
      </w:r>
      <w:r w:rsidRPr="00CC785D">
        <w:t>1.</w:t>
      </w:r>
      <w:r w:rsidR="00CC785D" w:rsidRPr="00CC785D">
        <w:t xml:space="preserve"> W</w:t>
      </w:r>
      <w:r w:rsidR="00CC785D">
        <w:t> </w:t>
      </w:r>
      <w:r w:rsidRPr="00CC785D">
        <w:t>celu opracowania grupowego planu przymusowej restrukturyzacji grupy,</w:t>
      </w:r>
      <w:r w:rsidR="00CC785D" w:rsidRPr="00CC785D">
        <w:t xml:space="preserve"> w</w:t>
      </w:r>
      <w:r w:rsidR="00CC785D">
        <w:t> </w:t>
      </w:r>
      <w:r w:rsidRPr="00CC785D">
        <w:t>której podmiot kr</w:t>
      </w:r>
      <w:r w:rsidRPr="00CC785D">
        <w:t>a</w:t>
      </w:r>
      <w:r w:rsidRPr="00CC785D">
        <w:t>jowy jest podmiotem zależnym albo oddział podmiotu grupy działający na terytorium Rzeczypospolitej Polskiej jest oddziałem istotnym, oraz przeprowadzenia oceny wykonalności takiego planu, Fundusz współpracuje z właściwymi organami oraz uczestniczy</w:t>
      </w:r>
      <w:r w:rsidR="00CC785D" w:rsidRPr="00CC785D">
        <w:t xml:space="preserve"> w</w:t>
      </w:r>
      <w:r w:rsidR="00CC785D">
        <w:t> </w:t>
      </w:r>
      <w:r w:rsidRPr="00CC785D">
        <w:t>kolegium przymusowej restrukturyzacji.</w:t>
      </w:r>
    </w:p>
    <w:p w:rsidR="00BA156C" w:rsidRPr="00CC785D" w:rsidRDefault="00BA156C" w:rsidP="00BA156C">
      <w:pPr>
        <w:pStyle w:val="ZUSTzmustartykuempunktem"/>
      </w:pPr>
      <w:r w:rsidRPr="00CC785D">
        <w:t>2.</w:t>
      </w:r>
      <w:r w:rsidR="00CC785D">
        <w:t> </w:t>
      </w:r>
      <w:r w:rsidRPr="00CC785D">
        <w:t>Fundusz może</w:t>
      </w:r>
      <w:r w:rsidR="00CC785D" w:rsidRPr="00CC785D">
        <w:t xml:space="preserve"> w</w:t>
      </w:r>
      <w:r w:rsidR="00CC785D">
        <w:t> </w:t>
      </w:r>
      <w:r w:rsidRPr="00CC785D">
        <w:t>ramach kolegium przymusowej restrukturyzacji dokonywać uzgodnień</w:t>
      </w:r>
      <w:r w:rsidR="00CC785D" w:rsidRPr="00CC785D">
        <w:t xml:space="preserve"> w</w:t>
      </w:r>
      <w:r w:rsidR="00CC785D">
        <w:t> </w:t>
      </w:r>
      <w:r w:rsidRPr="00CC785D">
        <w:t>zakresie grup</w:t>
      </w:r>
      <w:r w:rsidRPr="00CC785D">
        <w:t>o</w:t>
      </w:r>
      <w:r w:rsidRPr="00CC785D">
        <w:t>wego planu przymusowej restrukturyzacji. W przypadku gdy działania przewidziane</w:t>
      </w:r>
      <w:r w:rsidR="00CC785D" w:rsidRPr="00CC785D">
        <w:t xml:space="preserve"> w</w:t>
      </w:r>
      <w:r w:rsidR="00CC785D">
        <w:t> </w:t>
      </w:r>
      <w:r w:rsidRPr="00CC785D">
        <w:t>grupowym planie przymus</w:t>
      </w:r>
      <w:r w:rsidRPr="00CC785D">
        <w:t>o</w:t>
      </w:r>
      <w:r w:rsidRPr="00CC785D">
        <w:t>wej restrukturyzacji mogą wywołać skutki finansowe dla finansów publicznych Rzeczypospolitej Polskiej, Fundusz może uzgodnić taki plan tylko w porozumieniu</w:t>
      </w:r>
      <w:r w:rsidR="00CC785D" w:rsidRPr="00CC785D">
        <w:t xml:space="preserve"> z</w:t>
      </w:r>
      <w:r w:rsidR="00CC785D">
        <w:t> </w:t>
      </w:r>
      <w:r w:rsidRPr="00CC785D">
        <w:t>ministrem właściwym do spraw instytucji finansowych.</w:t>
      </w:r>
    </w:p>
    <w:p w:rsidR="00BA156C" w:rsidRPr="00CC785D" w:rsidRDefault="00BA156C" w:rsidP="00BA156C">
      <w:pPr>
        <w:pStyle w:val="ZUSTzmustartykuempunktem"/>
      </w:pPr>
      <w:r w:rsidRPr="00CC785D">
        <w:t>3.</w:t>
      </w:r>
      <w:r w:rsidR="00CC785D">
        <w:t> </w:t>
      </w:r>
      <w:r w:rsidR="00CC785D" w:rsidRPr="00CC785D">
        <w:t>W</w:t>
      </w:r>
      <w:r w:rsidR="00CC785D">
        <w:t> </w:t>
      </w:r>
      <w:r w:rsidRPr="00CC785D">
        <w:t>przypadku,</w:t>
      </w:r>
      <w:r w:rsidR="00CC785D" w:rsidRPr="00CC785D">
        <w:t xml:space="preserve"> o</w:t>
      </w:r>
      <w:r w:rsidR="00CC785D">
        <w:t> </w:t>
      </w:r>
      <w:r w:rsidRPr="00CC785D">
        <w:t>którym mowa</w:t>
      </w:r>
      <w:r w:rsidR="00CC785D" w:rsidRPr="00CC785D">
        <w:t xml:space="preserve"> w</w:t>
      </w:r>
      <w:r w:rsidR="00CC785D">
        <w:t> ust. </w:t>
      </w:r>
      <w:r w:rsidRPr="00CC785D">
        <w:t>2, Fundusz może skierować sprawę do Europejskiego Urzędu Nadzoru Bankowego zgodnie</w:t>
      </w:r>
      <w:r w:rsidR="00CC785D" w:rsidRPr="00CC785D">
        <w:t xml:space="preserve"> z</w:t>
      </w:r>
      <w:r w:rsidR="00CC785D">
        <w:t> art. </w:t>
      </w:r>
      <w:r w:rsidRPr="00CC785D">
        <w:t>1</w:t>
      </w:r>
      <w:r w:rsidR="00CC785D" w:rsidRPr="00CC785D">
        <w:t>9</w:t>
      </w:r>
      <w:r w:rsidR="00CC785D">
        <w:t> </w:t>
      </w:r>
      <w:r w:rsidRPr="00CC785D">
        <w:t>rozporządzenia Parlamentu Europejskiego</w:t>
      </w:r>
      <w:r w:rsidR="00CC785D" w:rsidRPr="00CC785D">
        <w:t xml:space="preserve"> i</w:t>
      </w:r>
      <w:r w:rsidR="00CC785D">
        <w:t> </w:t>
      </w:r>
      <w:r w:rsidRPr="00CC785D">
        <w:t>Rady (UE)</w:t>
      </w:r>
      <w:r w:rsidR="00CC785D">
        <w:t xml:space="preserve"> nr </w:t>
      </w:r>
      <w:r w:rsidRPr="00CC785D">
        <w:t>1093/201</w:t>
      </w:r>
      <w:r w:rsidR="00CC785D" w:rsidRPr="00CC785D">
        <w:t>0</w:t>
      </w:r>
      <w:r w:rsidR="00CC785D">
        <w:t> </w:t>
      </w:r>
      <w:r w:rsidR="00CC785D" w:rsidRPr="00CC785D">
        <w:t>z</w:t>
      </w:r>
      <w:r w:rsidR="00CC785D">
        <w:t> </w:t>
      </w:r>
      <w:r w:rsidRPr="00CC785D">
        <w:t>dnia 2</w:t>
      </w:r>
      <w:r w:rsidR="00CC785D" w:rsidRPr="00CC785D">
        <w:t>4</w:t>
      </w:r>
      <w:r w:rsidR="00CC785D">
        <w:t> </w:t>
      </w:r>
      <w:r w:rsidRPr="00CC785D">
        <w:t>listopada 201</w:t>
      </w:r>
      <w:r w:rsidR="00CC785D" w:rsidRPr="00CC785D">
        <w:t>0</w:t>
      </w:r>
      <w:r w:rsidR="00CC785D">
        <w:t> </w:t>
      </w:r>
      <w:r w:rsidRPr="00CC785D">
        <w:t>r. w sprawie ustanowienia Europejskiego Urzędu Nadzoru (Europejskiego Urzędu Nadzoru Ba</w:t>
      </w:r>
      <w:r w:rsidRPr="00CC785D">
        <w:t>n</w:t>
      </w:r>
      <w:r w:rsidRPr="00CC785D">
        <w:t>kowego), zmiany decyzji</w:t>
      </w:r>
      <w:r w:rsidR="00CC785D">
        <w:t xml:space="preserve"> nr </w:t>
      </w:r>
      <w:r w:rsidRPr="00CC785D">
        <w:t>716/2009/WE oraz uchylenia decyzji Komisji 2009/78/WE (Dz. Urz. UE L 33</w:t>
      </w:r>
      <w:r w:rsidR="00CC785D" w:rsidRPr="00CC785D">
        <w:t>1</w:t>
      </w:r>
      <w:r w:rsidR="00EA19E8">
        <w:t xml:space="preserve"> </w:t>
      </w:r>
      <w:r w:rsidR="00CC785D" w:rsidRPr="00CC785D">
        <w:t>z</w:t>
      </w:r>
      <w:r w:rsidR="00CC785D">
        <w:t> </w:t>
      </w:r>
      <w:r w:rsidR="00EA19E8">
        <w:t>15.12.</w:t>
      </w:r>
      <w:r w:rsidRPr="00CC785D">
        <w:t>2010, s. 12). Fundusz podejmuje działania zgodne</w:t>
      </w:r>
      <w:r w:rsidR="00CC785D" w:rsidRPr="00CC785D">
        <w:t xml:space="preserve"> z</w:t>
      </w:r>
      <w:r w:rsidR="00CC785D">
        <w:t> </w:t>
      </w:r>
      <w:r w:rsidRPr="00CC785D">
        <w:t>decyzją Europejskiego Urzędu Nadzoru Bankowego.</w:t>
      </w:r>
    </w:p>
    <w:p w:rsidR="00BA156C" w:rsidRPr="00CC785D" w:rsidRDefault="00BA156C" w:rsidP="0036155D">
      <w:pPr>
        <w:pStyle w:val="ZUSTzmustartykuempunktem"/>
        <w:keepNext/>
      </w:pPr>
      <w:r w:rsidRPr="00CC785D">
        <w:t>4.</w:t>
      </w:r>
      <w:r w:rsidR="00CC785D">
        <w:t> </w:t>
      </w:r>
      <w:r w:rsidRPr="00CC785D">
        <w:t>Fundusz może dokonywać wymiany informacji niezbędnych do opracowania</w:t>
      </w:r>
      <w:r w:rsidR="00CC785D" w:rsidRPr="00CC785D">
        <w:t xml:space="preserve"> i</w:t>
      </w:r>
      <w:r w:rsidR="00CC785D">
        <w:t> </w:t>
      </w:r>
      <w:r w:rsidRPr="00CC785D">
        <w:t>uzgodnienia grupowego pl</w:t>
      </w:r>
      <w:r w:rsidRPr="00CC785D">
        <w:t>a</w:t>
      </w:r>
      <w:r w:rsidRPr="00CC785D">
        <w:t>nu przymusowej restrukturyzacji,</w:t>
      </w:r>
      <w:r w:rsidR="00CC785D" w:rsidRPr="00CC785D">
        <w:t xml:space="preserve"> w</w:t>
      </w:r>
      <w:r w:rsidR="00CC785D">
        <w:t> </w:t>
      </w:r>
      <w:r w:rsidRPr="00CC785D">
        <w:t>tym informacji chronionych na podstawie innych ustaw z:</w:t>
      </w:r>
    </w:p>
    <w:p w:rsidR="00BA156C" w:rsidRPr="00CC785D" w:rsidRDefault="00BA156C" w:rsidP="00BA156C">
      <w:pPr>
        <w:pStyle w:val="ZPKTzmpktartykuempunktem"/>
      </w:pPr>
      <w:r w:rsidRPr="00CC785D">
        <w:t>1)</w:t>
      </w:r>
      <w:r w:rsidRPr="00CC785D">
        <w:tab/>
        <w:t>innymi organami przymusowej restrukturyzacji będącymi członkami kolegium przymusowej restrukturyzacji;</w:t>
      </w:r>
    </w:p>
    <w:p w:rsidR="00BA156C" w:rsidRPr="00CC785D" w:rsidRDefault="00BA156C" w:rsidP="00BA156C">
      <w:pPr>
        <w:pStyle w:val="ZPKTzmpktartykuempunktem"/>
      </w:pPr>
      <w:r w:rsidRPr="00CC785D">
        <w:t>2)</w:t>
      </w:r>
      <w:r w:rsidRPr="00CC785D">
        <w:tab/>
        <w:t xml:space="preserve">Europejskim </w:t>
      </w:r>
      <w:r w:rsidRPr="00D65A44">
        <w:t>Urzędem</w:t>
      </w:r>
      <w:r w:rsidRPr="00CC785D">
        <w:t xml:space="preserve"> Nadzoru Bankowego – informacji związanych z jego zadaniami</w:t>
      </w:r>
      <w:r w:rsidR="00CC785D" w:rsidRPr="00CC785D">
        <w:t xml:space="preserve"> w</w:t>
      </w:r>
      <w:r w:rsidR="00CC785D">
        <w:t> </w:t>
      </w:r>
      <w:r w:rsidRPr="00CC785D">
        <w:t>zakresie opracowania grupowych planów przymusowej restrukturyzacji;</w:t>
      </w:r>
    </w:p>
    <w:p w:rsidR="00BA156C" w:rsidRPr="00CC785D" w:rsidRDefault="00BA156C" w:rsidP="00BA156C">
      <w:pPr>
        <w:pStyle w:val="ZPKTzmpktartykuempunktem"/>
      </w:pPr>
      <w:r w:rsidRPr="00CC785D">
        <w:t>3)</w:t>
      </w:r>
      <w:r w:rsidRPr="00CC785D">
        <w:tab/>
        <w:t>Komisją Nadzoru Finansowego</w:t>
      </w:r>
      <w:r w:rsidR="00CC785D" w:rsidRPr="00CC785D">
        <w:t xml:space="preserve"> i</w:t>
      </w:r>
      <w:r w:rsidR="00CC785D">
        <w:t> </w:t>
      </w:r>
      <w:r w:rsidRPr="00CC785D">
        <w:t>innymi organami nadzoru – informacji dotyczących podmiotów, nad którymi sprawują nadzór.</w:t>
      </w:r>
    </w:p>
    <w:p w:rsidR="00BA156C" w:rsidRPr="0061556D" w:rsidRDefault="00BA156C" w:rsidP="00BA156C">
      <w:pPr>
        <w:pStyle w:val="ZUSTzmustartykuempunktem"/>
      </w:pPr>
      <w:r w:rsidRPr="00CC785D">
        <w:t>5.</w:t>
      </w:r>
      <w:r w:rsidR="00CC785D">
        <w:t> </w:t>
      </w:r>
      <w:r w:rsidRPr="00CC785D">
        <w:t>Zasady wymiany informacji,</w:t>
      </w:r>
      <w:r w:rsidR="00CC785D" w:rsidRPr="00CC785D">
        <w:t xml:space="preserve"> o</w:t>
      </w:r>
      <w:r w:rsidR="00CC785D">
        <w:t> </w:t>
      </w:r>
      <w:r w:rsidRPr="00CC785D">
        <w:t>których mowa</w:t>
      </w:r>
      <w:r w:rsidR="00CC785D" w:rsidRPr="00CC785D">
        <w:t xml:space="preserve"> w</w:t>
      </w:r>
      <w:r w:rsidR="00CC785D">
        <w:t> ust. </w:t>
      </w:r>
      <w:r w:rsidR="00CC785D" w:rsidRPr="00CC785D">
        <w:t>4</w:t>
      </w:r>
      <w:r w:rsidR="00CC785D">
        <w:t xml:space="preserve"> pkt </w:t>
      </w:r>
      <w:r w:rsidRPr="00CC785D">
        <w:t>3,</w:t>
      </w:r>
      <w:r w:rsidR="00CC785D" w:rsidRPr="00CC785D">
        <w:t xml:space="preserve"> z</w:t>
      </w:r>
      <w:r w:rsidR="00CC785D">
        <w:t> </w:t>
      </w:r>
      <w:r w:rsidRPr="00CC785D">
        <w:t>Komisją Nadzoru Finansowego określa um</w:t>
      </w:r>
      <w:r w:rsidRPr="00CC785D">
        <w:t>o</w:t>
      </w:r>
      <w:r w:rsidRPr="00CC785D">
        <w:t>wa</w:t>
      </w:r>
      <w:r w:rsidR="00CC785D" w:rsidRPr="00CC785D">
        <w:t xml:space="preserve"> o</w:t>
      </w:r>
      <w:r w:rsidR="00CC785D">
        <w:t> </w:t>
      </w:r>
      <w:r w:rsidRPr="00CC785D">
        <w:t>współpracy oraz</w:t>
      </w:r>
      <w:r w:rsidR="00CC785D" w:rsidRPr="00CC785D">
        <w:t xml:space="preserve"> o</w:t>
      </w:r>
      <w:r w:rsidR="00CC785D">
        <w:t> </w:t>
      </w:r>
      <w:r w:rsidRPr="00CC785D">
        <w:t>wymianie informacji między Funduszem</w:t>
      </w:r>
      <w:r w:rsidR="00CC785D" w:rsidRPr="00CC785D">
        <w:t xml:space="preserve"> a</w:t>
      </w:r>
      <w:r w:rsidR="00CC785D">
        <w:t> </w:t>
      </w:r>
      <w:r w:rsidRPr="00CC785D">
        <w:t>Komisją Nadzoru Finansowego,</w:t>
      </w:r>
      <w:r w:rsidR="00CC785D" w:rsidRPr="00CC785D">
        <w:t xml:space="preserve"> o</w:t>
      </w:r>
      <w:r w:rsidR="00CC785D">
        <w:t> </w:t>
      </w:r>
      <w:r w:rsidRPr="00CC785D">
        <w:t>której mowa</w:t>
      </w:r>
      <w:r w:rsidR="00CC785D" w:rsidRPr="00CC785D">
        <w:t xml:space="preserve"> w</w:t>
      </w:r>
      <w:r w:rsidR="00CC785D">
        <w:t> art. </w:t>
      </w:r>
      <w:r w:rsidRPr="00CC785D">
        <w:t>1</w:t>
      </w:r>
      <w:r w:rsidR="00CC785D" w:rsidRPr="00CC785D">
        <w:t>7</w:t>
      </w:r>
      <w:r w:rsidR="00CC785D">
        <w:t> </w:t>
      </w:r>
      <w:r w:rsidRPr="00CC785D">
        <w:t>ustawy</w:t>
      </w:r>
      <w:r w:rsidR="00CC785D" w:rsidRPr="00CC785D">
        <w:t xml:space="preserve"> z</w:t>
      </w:r>
      <w:r w:rsidR="00CC785D">
        <w:t> </w:t>
      </w:r>
      <w:r w:rsidRPr="00CC785D">
        <w:t>dnia 2</w:t>
      </w:r>
      <w:r w:rsidR="00CC785D" w:rsidRPr="00CC785D">
        <w:t>1</w:t>
      </w:r>
      <w:r w:rsidR="00CC785D">
        <w:t> </w:t>
      </w:r>
      <w:r w:rsidRPr="00CC785D">
        <w:t>lipca 200</w:t>
      </w:r>
      <w:r w:rsidR="00CC785D" w:rsidRPr="00CC785D">
        <w:t>6</w:t>
      </w:r>
      <w:r w:rsidR="00CC785D">
        <w:t> </w:t>
      </w:r>
      <w:r w:rsidRPr="00CC785D">
        <w:t>r.</w:t>
      </w:r>
      <w:r w:rsidR="00CC785D" w:rsidRPr="00CC785D">
        <w:t xml:space="preserve"> o</w:t>
      </w:r>
      <w:r w:rsidR="00CC785D">
        <w:t> </w:t>
      </w:r>
      <w:r w:rsidRPr="00CC785D">
        <w:t>nadzorze nad rynkiem finansowym (</w:t>
      </w:r>
      <w:r w:rsidR="00CC785D">
        <w:t>Dz. U.</w:t>
      </w:r>
      <w:r w:rsidR="00CC785D" w:rsidRPr="00CC785D">
        <w:t xml:space="preserve"> z</w:t>
      </w:r>
      <w:r w:rsidR="00CC785D">
        <w:t> </w:t>
      </w:r>
      <w:r w:rsidRPr="00CC785D">
        <w:t>201</w:t>
      </w:r>
      <w:r w:rsidR="00CC785D" w:rsidRPr="00CC785D">
        <w:t>5</w:t>
      </w:r>
      <w:r w:rsidR="00CC785D">
        <w:t> </w:t>
      </w:r>
      <w:r w:rsidRPr="00CC785D">
        <w:t>r.</w:t>
      </w:r>
      <w:r w:rsidR="00CC785D">
        <w:t xml:space="preserve"> poz. </w:t>
      </w:r>
      <w:r w:rsidRPr="00CC785D">
        <w:t>614</w:t>
      </w:r>
      <w:r w:rsidR="00EA19E8">
        <w:t xml:space="preserve">, z </w:t>
      </w:r>
      <w:proofErr w:type="spellStart"/>
      <w:r w:rsidR="00EA19E8">
        <w:t>późn</w:t>
      </w:r>
      <w:proofErr w:type="spellEnd"/>
      <w:r w:rsidR="00EA19E8">
        <w:t>. zm.</w:t>
      </w:r>
      <w:r w:rsidR="00EA19E8">
        <w:rPr>
          <w:rStyle w:val="Odwoanieprzypisudolnego"/>
        </w:rPr>
        <w:footnoteReference w:id="10"/>
      </w:r>
      <w:r w:rsidR="00EA19E8">
        <w:rPr>
          <w:rStyle w:val="IGindeksgrny"/>
        </w:rPr>
        <w:t>)</w:t>
      </w:r>
      <w:r w:rsidRPr="00CC785D">
        <w:t>).</w:t>
      </w:r>
      <w:r w:rsidR="00CC785D">
        <w:t>”</w:t>
      </w:r>
      <w:r w:rsidRPr="00CC785D">
        <w:t>;</w:t>
      </w:r>
    </w:p>
    <w:p w:rsidR="00BA156C" w:rsidRPr="00BA156C" w:rsidRDefault="00BA156C" w:rsidP="0036155D">
      <w:pPr>
        <w:pStyle w:val="PKTpunkt"/>
        <w:keepNext/>
      </w:pPr>
      <w:r w:rsidRPr="0061556D">
        <w:t>3</w:t>
      </w:r>
      <w:r w:rsidRPr="00BA156C">
        <w:t>)</w:t>
      </w:r>
      <w:r w:rsidRPr="00BA156C">
        <w:tab/>
        <w:t>w</w:t>
      </w:r>
      <w:r w:rsidR="00CC785D">
        <w:t xml:space="preserve"> art. </w:t>
      </w:r>
      <w:r w:rsidRPr="00BA156C">
        <w:t>1</w:t>
      </w:r>
      <w:r w:rsidR="00CC785D" w:rsidRPr="00BA156C">
        <w:t>3</w:t>
      </w:r>
      <w:r w:rsidR="00CC785D">
        <w:t xml:space="preserve"> ust. </w:t>
      </w:r>
      <w:r w:rsidRPr="00BA156C">
        <w:t>1a otrzymuje brzmienie:</w:t>
      </w:r>
    </w:p>
    <w:p w:rsidR="00BA156C" w:rsidRPr="0061556D" w:rsidRDefault="00CC785D" w:rsidP="00BA156C">
      <w:pPr>
        <w:pStyle w:val="ZUSTzmustartykuempunktem"/>
      </w:pPr>
      <w:r>
        <w:t>„</w:t>
      </w:r>
      <w:r w:rsidR="00BA156C" w:rsidRPr="0061556D">
        <w:t>1a.</w:t>
      </w:r>
      <w:r>
        <w:t> </w:t>
      </w:r>
      <w:r w:rsidR="00BA156C" w:rsidRPr="0061556D">
        <w:t>Podstawę naliczania opłaty rocznej wnoszonej</w:t>
      </w:r>
      <w:r w:rsidRPr="0061556D">
        <w:t xml:space="preserve"> i</w:t>
      </w:r>
      <w:r>
        <w:t> </w:t>
      </w:r>
      <w:r w:rsidR="00BA156C" w:rsidRPr="0061556D">
        <w:t>obliczanej przez podmioty objęte systemem gwarantow</w:t>
      </w:r>
      <w:r w:rsidR="00BA156C" w:rsidRPr="0061556D">
        <w:t>a</w:t>
      </w:r>
      <w:r w:rsidR="00BA156C" w:rsidRPr="0061556D">
        <w:t>nia stanowi łączna kwota ek</w:t>
      </w:r>
      <w:r w:rsidR="00BA156C">
        <w:t>s</w:t>
      </w:r>
      <w:r w:rsidR="00BA156C" w:rsidRPr="0061556D">
        <w:t>pozycji na ryzyko, określona</w:t>
      </w:r>
      <w:r w:rsidRPr="0061556D">
        <w:t xml:space="preserve"> w</w:t>
      </w:r>
      <w:r>
        <w:t> </w:t>
      </w:r>
      <w:r w:rsidR="00BA156C" w:rsidRPr="0061556D">
        <w:t>rozporządzeniu Parlamentu Europejskiego</w:t>
      </w:r>
      <w:r w:rsidRPr="0061556D">
        <w:t xml:space="preserve"> i</w:t>
      </w:r>
      <w:r>
        <w:t> </w:t>
      </w:r>
      <w:r w:rsidR="00BA156C" w:rsidRPr="0061556D">
        <w:t>Rady (UE)</w:t>
      </w:r>
      <w:r>
        <w:t xml:space="preserve"> nr </w:t>
      </w:r>
      <w:r w:rsidR="00BA156C" w:rsidRPr="0061556D">
        <w:t>575/201</w:t>
      </w:r>
      <w:r w:rsidRPr="0061556D">
        <w:t>3</w:t>
      </w:r>
      <w:r>
        <w:t> </w:t>
      </w:r>
      <w:r w:rsidRPr="0061556D">
        <w:t>z</w:t>
      </w:r>
      <w:r>
        <w:t> </w:t>
      </w:r>
      <w:r w:rsidR="00BA156C" w:rsidRPr="0061556D">
        <w:t>dnia 26 czerwca 201</w:t>
      </w:r>
      <w:r w:rsidRPr="0061556D">
        <w:t>3</w:t>
      </w:r>
      <w:r>
        <w:t> </w:t>
      </w:r>
      <w:r w:rsidR="00BA156C" w:rsidRPr="0061556D">
        <w:t>r.</w:t>
      </w:r>
      <w:r w:rsidRPr="0061556D">
        <w:t xml:space="preserve"> w</w:t>
      </w:r>
      <w:r>
        <w:t> </w:t>
      </w:r>
      <w:r w:rsidR="00BA156C" w:rsidRPr="0061556D">
        <w:t>sprawie wymogów ostrożnościowych dla instytucji kredytowych</w:t>
      </w:r>
      <w:r w:rsidRPr="0061556D">
        <w:t xml:space="preserve"> i</w:t>
      </w:r>
      <w:r>
        <w:t> </w:t>
      </w:r>
      <w:r w:rsidR="00BA156C" w:rsidRPr="0061556D">
        <w:t>firm i</w:t>
      </w:r>
      <w:r w:rsidR="00BA156C" w:rsidRPr="0061556D">
        <w:t>n</w:t>
      </w:r>
      <w:r w:rsidR="00BA156C" w:rsidRPr="0061556D">
        <w:t>westycyjnych, zmieniającym rozporządzenie (UE)</w:t>
      </w:r>
      <w:r>
        <w:t xml:space="preserve"> nr </w:t>
      </w:r>
      <w:r w:rsidR="00BA156C" w:rsidRPr="0061556D">
        <w:t>648/201</w:t>
      </w:r>
      <w:r w:rsidRPr="0061556D">
        <w:t>2</w:t>
      </w:r>
      <w:r>
        <w:t> </w:t>
      </w:r>
      <w:r w:rsidR="00BA156C" w:rsidRPr="0061556D">
        <w:t>(Dz. Urz. UE L 17</w:t>
      </w:r>
      <w:r w:rsidRPr="0061556D">
        <w:t>6</w:t>
      </w:r>
      <w:r>
        <w:t> </w:t>
      </w:r>
      <w:r w:rsidRPr="0061556D">
        <w:t>z</w:t>
      </w:r>
      <w:r>
        <w:t> </w:t>
      </w:r>
      <w:r w:rsidR="00BA156C" w:rsidRPr="0061556D">
        <w:t>27.06.2013, str. 1,</w:t>
      </w:r>
      <w:r w:rsidRPr="0061556D">
        <w:t xml:space="preserve"> z</w:t>
      </w:r>
      <w:r>
        <w:t> </w:t>
      </w:r>
      <w:proofErr w:type="spellStart"/>
      <w:r w:rsidR="00BA156C" w:rsidRPr="0061556D">
        <w:t>późn</w:t>
      </w:r>
      <w:proofErr w:type="spellEnd"/>
      <w:r w:rsidR="00BA156C" w:rsidRPr="0061556D">
        <w:t>. zm.), obliczona według zasad określonych na podstawie przepisów tego rozporządzenia</w:t>
      </w:r>
      <w:r w:rsidRPr="0061556D">
        <w:t xml:space="preserve"> i</w:t>
      </w:r>
      <w:r>
        <w:t> </w:t>
      </w:r>
      <w:r w:rsidR="00BA156C" w:rsidRPr="0061556D">
        <w:t>ustawy – Prawo bankowe.</w:t>
      </w:r>
      <w:r>
        <w:t>”</w:t>
      </w:r>
      <w:r w:rsidR="00BA156C" w:rsidRPr="0061556D">
        <w:t>;</w:t>
      </w:r>
    </w:p>
    <w:p w:rsidR="00BA156C" w:rsidRPr="00BA156C" w:rsidRDefault="00BA156C" w:rsidP="0036155D">
      <w:pPr>
        <w:pStyle w:val="PKTpunkt"/>
        <w:keepNext/>
      </w:pPr>
      <w:r w:rsidRPr="0061556D">
        <w:t>4</w:t>
      </w:r>
      <w:r w:rsidRPr="00BA156C">
        <w:t>)</w:t>
      </w:r>
      <w:r w:rsidRPr="00BA156C">
        <w:tab/>
        <w:t>w</w:t>
      </w:r>
      <w:r w:rsidR="00CC785D">
        <w:t xml:space="preserve"> art. </w:t>
      </w:r>
      <w:r w:rsidRPr="00BA156C">
        <w:t>1</w:t>
      </w:r>
      <w:r w:rsidR="00CC785D" w:rsidRPr="00BA156C">
        <w:t>4</w:t>
      </w:r>
      <w:r w:rsidR="00CC785D">
        <w:t> </w:t>
      </w:r>
      <w:r w:rsidRPr="00BA156C">
        <w:t>po</w:t>
      </w:r>
      <w:r w:rsidR="00CC785D">
        <w:t xml:space="preserve"> ust. </w:t>
      </w:r>
      <w:r w:rsidR="00CC785D" w:rsidRPr="00BA156C">
        <w:t>2</w:t>
      </w:r>
      <w:r w:rsidR="00CC785D">
        <w:t> </w:t>
      </w:r>
      <w:r w:rsidRPr="00BA156C">
        <w:t>dodaje się</w:t>
      </w:r>
      <w:r w:rsidR="00CC785D">
        <w:t xml:space="preserve"> ust. </w:t>
      </w:r>
      <w:r w:rsidRPr="00BA156C">
        <w:t>2a</w:t>
      </w:r>
      <w:r w:rsidR="00CC785D" w:rsidRPr="00BA156C">
        <w:t xml:space="preserve"> w</w:t>
      </w:r>
      <w:r w:rsidR="00CC785D">
        <w:t> </w:t>
      </w:r>
      <w:r w:rsidRPr="00BA156C">
        <w:t>brzmieniu:</w:t>
      </w:r>
    </w:p>
    <w:p w:rsidR="00BA156C" w:rsidRPr="0061556D" w:rsidRDefault="00CC785D" w:rsidP="00BA156C">
      <w:pPr>
        <w:pStyle w:val="ZUSTzmustartykuempunktem"/>
      </w:pPr>
      <w:r>
        <w:t>„</w:t>
      </w:r>
      <w:r w:rsidR="00BA156C" w:rsidRPr="0061556D">
        <w:t>2a.</w:t>
      </w:r>
      <w:r>
        <w:t> </w:t>
      </w:r>
      <w:r w:rsidR="00BA156C" w:rsidRPr="0061556D">
        <w:t>Bank Gospodarstwa Krajowego wnosi obowiązkowe opłaty roczne naliczone</w:t>
      </w:r>
      <w:r w:rsidRPr="0061556D">
        <w:t xml:space="preserve"> z</w:t>
      </w:r>
      <w:r>
        <w:t> </w:t>
      </w:r>
      <w:r w:rsidR="00BA156C" w:rsidRPr="0061556D">
        <w:t>zastosowaniem połowy stawek,</w:t>
      </w:r>
      <w:r w:rsidRPr="0061556D">
        <w:t xml:space="preserve"> o</w:t>
      </w:r>
      <w:r>
        <w:t> </w:t>
      </w:r>
      <w:r w:rsidR="00BA156C" w:rsidRPr="0061556D">
        <w:t>których mowa</w:t>
      </w:r>
      <w:r w:rsidRPr="0061556D">
        <w:t xml:space="preserve"> w</w:t>
      </w:r>
      <w:r>
        <w:t> art. </w:t>
      </w:r>
      <w:r w:rsidR="00BA156C" w:rsidRPr="0061556D">
        <w:t>13.</w:t>
      </w:r>
      <w:r>
        <w:t>”</w:t>
      </w:r>
      <w:r w:rsidR="00BA156C" w:rsidRPr="0061556D">
        <w:t>;</w:t>
      </w:r>
    </w:p>
    <w:p w:rsidR="00BA156C" w:rsidRPr="00CC785D" w:rsidRDefault="00BA156C" w:rsidP="0036155D">
      <w:pPr>
        <w:pStyle w:val="PKTpunkt"/>
        <w:keepNext/>
      </w:pPr>
      <w:r w:rsidRPr="00CC785D">
        <w:t>5)</w:t>
      </w:r>
      <w:r w:rsidRPr="00CC785D">
        <w:tab/>
        <w:t>po</w:t>
      </w:r>
      <w:r w:rsidR="00CC785D">
        <w:t xml:space="preserve"> art. </w:t>
      </w:r>
      <w:r w:rsidRPr="00CC785D">
        <w:t>14b dodaje się</w:t>
      </w:r>
      <w:r w:rsidR="00CC785D">
        <w:t xml:space="preserve"> art. </w:t>
      </w:r>
      <w:r w:rsidRPr="00CC785D">
        <w:t>14c</w:t>
      </w:r>
      <w:r w:rsidR="00CC785D" w:rsidRPr="00CC785D">
        <w:t xml:space="preserve"> w</w:t>
      </w:r>
      <w:r w:rsidR="00CC785D">
        <w:t> </w:t>
      </w:r>
      <w:r w:rsidRPr="00CC785D">
        <w:t>brzmieniu:</w:t>
      </w:r>
    </w:p>
    <w:p w:rsidR="00BA156C" w:rsidRPr="0061556D" w:rsidRDefault="00CC785D" w:rsidP="00BA156C">
      <w:pPr>
        <w:pStyle w:val="ZARTzmartartykuempunktem"/>
      </w:pPr>
      <w:r>
        <w:t>„</w:t>
      </w:r>
      <w:r w:rsidR="00BA156C" w:rsidRPr="0061556D">
        <w:t>Art.</w:t>
      </w:r>
      <w:r>
        <w:t> </w:t>
      </w:r>
      <w:r w:rsidR="00BA156C" w:rsidRPr="0061556D">
        <w:t>14c.</w:t>
      </w:r>
      <w:r>
        <w:t> </w:t>
      </w:r>
      <w:r w:rsidR="00BA156C" w:rsidRPr="0061556D">
        <w:t>Do Banku Gospodarstwa Krajowego przepisu</w:t>
      </w:r>
      <w:r>
        <w:t xml:space="preserve"> art. </w:t>
      </w:r>
      <w:r w:rsidR="00BA156C" w:rsidRPr="0061556D">
        <w:t>14a nie stosuje się.</w:t>
      </w:r>
      <w:r>
        <w:t>”</w:t>
      </w:r>
      <w:r w:rsidR="00BA156C" w:rsidRPr="0061556D">
        <w:t>;</w:t>
      </w:r>
    </w:p>
    <w:p w:rsidR="00BA156C" w:rsidRPr="00CC785D" w:rsidRDefault="00BA156C" w:rsidP="0036155D">
      <w:pPr>
        <w:pStyle w:val="PKTpunkt"/>
        <w:keepNext/>
      </w:pPr>
      <w:r w:rsidRPr="00CC785D">
        <w:t>6)</w:t>
      </w:r>
      <w:r w:rsidRPr="00CC785D">
        <w:tab/>
        <w:t>po</w:t>
      </w:r>
      <w:r w:rsidR="00CC785D">
        <w:t xml:space="preserve"> art. </w:t>
      </w:r>
      <w:r w:rsidRPr="00CC785D">
        <w:t>20b dodaje się</w:t>
      </w:r>
      <w:r w:rsidR="00CC785D">
        <w:t xml:space="preserve"> art. </w:t>
      </w:r>
      <w:r w:rsidRPr="00CC785D">
        <w:t>20ba–20bc</w:t>
      </w:r>
      <w:r w:rsidR="00CC785D" w:rsidRPr="00CC785D">
        <w:t xml:space="preserve"> w</w:t>
      </w:r>
      <w:r w:rsidR="00CC785D">
        <w:t> </w:t>
      </w:r>
      <w:r w:rsidRPr="00CC785D">
        <w:t>brzmieniu:</w:t>
      </w:r>
    </w:p>
    <w:p w:rsidR="00BA156C" w:rsidRPr="00CC785D" w:rsidRDefault="00CC785D" w:rsidP="00BA156C">
      <w:pPr>
        <w:pStyle w:val="ZARTzmartartykuempunktem"/>
      </w:pPr>
      <w:r>
        <w:t>„</w:t>
      </w:r>
      <w:r w:rsidR="00BA156C" w:rsidRPr="00CC785D">
        <w:t>Art. 20ba. 1. Fundusz może udzielać wsparcia bankom</w:t>
      </w:r>
      <w:r w:rsidRPr="00CC785D">
        <w:t xml:space="preserve"> w</w:t>
      </w:r>
      <w:r>
        <w:t> </w:t>
      </w:r>
      <w:r w:rsidR="00BA156C" w:rsidRPr="00CC785D">
        <w:t>przypadku ich przejęcia lub likwidacji, przejęcia lub likwidacji ich zorganizowanej części lub wybranych praw majątkowych.</w:t>
      </w:r>
    </w:p>
    <w:p w:rsidR="00BA156C" w:rsidRPr="00CC785D" w:rsidRDefault="00BA156C" w:rsidP="0036155D">
      <w:pPr>
        <w:pStyle w:val="ZUSTzmustartykuempunktem"/>
        <w:keepNext/>
      </w:pPr>
      <w:r w:rsidRPr="00CC785D">
        <w:t>2. Wsparcie,</w:t>
      </w:r>
      <w:r w:rsidR="00CC785D" w:rsidRPr="00CC785D">
        <w:t xml:space="preserve"> o</w:t>
      </w:r>
      <w:r w:rsidR="00CC785D">
        <w:t> </w:t>
      </w:r>
      <w:r w:rsidRPr="00CC785D">
        <w:t>którym mowa</w:t>
      </w:r>
      <w:r w:rsidR="00CC785D" w:rsidRPr="00CC785D">
        <w:t xml:space="preserve"> w</w:t>
      </w:r>
      <w:r w:rsidR="00CC785D">
        <w:t> ust. </w:t>
      </w:r>
      <w:r w:rsidRPr="00CC785D">
        <w:t>1, może nastąpić poprzez:</w:t>
      </w:r>
    </w:p>
    <w:p w:rsidR="00BA156C" w:rsidRPr="00CC785D" w:rsidRDefault="00BA156C" w:rsidP="00BA156C">
      <w:pPr>
        <w:pStyle w:val="ZPKTzmpktartykuempunktem"/>
      </w:pPr>
      <w:r w:rsidRPr="00CC785D">
        <w:t>1)</w:t>
      </w:r>
      <w:r w:rsidRPr="00CC785D">
        <w:tab/>
        <w:t>objęcie akcji banku przejmującego;</w:t>
      </w:r>
    </w:p>
    <w:p w:rsidR="00BA156C" w:rsidRPr="00CC785D" w:rsidRDefault="00BA156C" w:rsidP="00BA156C">
      <w:pPr>
        <w:pStyle w:val="ZPKTzmpktartykuempunktem"/>
      </w:pPr>
      <w:r w:rsidRPr="00CC785D">
        <w:t>2)</w:t>
      </w:r>
      <w:r w:rsidRPr="00CC785D">
        <w:tab/>
        <w:t>udzielenie pożyczki lub gwarancji;</w:t>
      </w:r>
    </w:p>
    <w:p w:rsidR="00BA156C" w:rsidRPr="00CC785D" w:rsidRDefault="00BA156C" w:rsidP="00BA156C">
      <w:pPr>
        <w:pStyle w:val="ZPKTzmpktartykuempunktem"/>
      </w:pPr>
      <w:r w:rsidRPr="00CC785D">
        <w:t>3)</w:t>
      </w:r>
      <w:r w:rsidRPr="00CC785D">
        <w:tab/>
        <w:t>udzielenie gwarancji całkowitego lub częściowego pokrycia strat wynikających z ryzyka związanego</w:t>
      </w:r>
      <w:r w:rsidR="00CC785D" w:rsidRPr="00CC785D">
        <w:t xml:space="preserve"> z</w:t>
      </w:r>
      <w:r w:rsidR="00CC785D">
        <w:t> </w:t>
      </w:r>
      <w:r w:rsidRPr="00CC785D">
        <w:t>przejmowanymi lub nabywanymi prawami majątkowymi lub przejmowanymi zobowiązaniami;</w:t>
      </w:r>
    </w:p>
    <w:p w:rsidR="00BA156C" w:rsidRPr="00CC785D" w:rsidRDefault="00BA156C" w:rsidP="00BA156C">
      <w:pPr>
        <w:pStyle w:val="ZPKTzmpktartykuempunktem"/>
      </w:pPr>
      <w:r w:rsidRPr="00CC785D">
        <w:t>4)</w:t>
      </w:r>
      <w:r w:rsidRPr="00CC785D">
        <w:tab/>
        <w:t>udzielenie dotacji na pokrycie różnicy między wartością przejmowanych lub nabywanych praw majątkowych</w:t>
      </w:r>
      <w:r w:rsidR="00CC785D" w:rsidRPr="00CC785D">
        <w:t xml:space="preserve"> i</w:t>
      </w:r>
      <w:r w:rsidR="00CC785D">
        <w:t> </w:t>
      </w:r>
      <w:r w:rsidRPr="00CC785D">
        <w:t>przejmowanych zobowiązań</w:t>
      </w:r>
      <w:r w:rsidR="00CC785D" w:rsidRPr="00CC785D">
        <w:t xml:space="preserve"> z</w:t>
      </w:r>
      <w:r w:rsidR="00CC785D">
        <w:t> </w:t>
      </w:r>
      <w:r w:rsidRPr="00CC785D">
        <w:t>tytułu środków gwarantowanych na rachunkach deponentów banku do wys</w:t>
      </w:r>
      <w:r w:rsidRPr="00CC785D">
        <w:t>o</w:t>
      </w:r>
      <w:r w:rsidRPr="00CC785D">
        <w:t>kości łącznej maksymalnej kwoty</w:t>
      </w:r>
      <w:r w:rsidR="00CC785D" w:rsidRPr="00CC785D">
        <w:t xml:space="preserve"> z</w:t>
      </w:r>
      <w:r w:rsidR="00CC785D">
        <w:t> </w:t>
      </w:r>
      <w:r w:rsidRPr="00CC785D">
        <w:t>tytułu gwarancji</w:t>
      </w:r>
      <w:r w:rsidR="00CC785D" w:rsidRPr="00CC785D">
        <w:t xml:space="preserve"> w</w:t>
      </w:r>
      <w:r w:rsidR="00CC785D">
        <w:t> </w:t>
      </w:r>
      <w:r w:rsidRPr="00CC785D">
        <w:t>banku, liczonej jako suma środków gwarantowanych na rachunkach deponentów banku,</w:t>
      </w:r>
      <w:r w:rsidR="00CC785D" w:rsidRPr="00CC785D">
        <w:t xml:space="preserve"> o</w:t>
      </w:r>
      <w:r w:rsidR="00CC785D">
        <w:t> </w:t>
      </w:r>
      <w:r w:rsidRPr="00CC785D">
        <w:t>których mowa</w:t>
      </w:r>
      <w:r w:rsidR="00CC785D" w:rsidRPr="00CC785D">
        <w:t xml:space="preserve"> w</w:t>
      </w:r>
      <w:r w:rsidR="00CC785D">
        <w:t> art. </w:t>
      </w:r>
      <w:r w:rsidR="00CC785D" w:rsidRPr="00CC785D">
        <w:t>2</w:t>
      </w:r>
      <w:r w:rsidR="00CC785D">
        <w:t xml:space="preserve"> pkt </w:t>
      </w:r>
      <w:r w:rsidRPr="00CC785D">
        <w:t>1,</w:t>
      </w:r>
      <w:r w:rsidR="00CC785D" w:rsidRPr="00CC785D">
        <w:t xml:space="preserve"> w</w:t>
      </w:r>
      <w:r w:rsidR="00CC785D">
        <w:t> </w:t>
      </w:r>
      <w:r w:rsidRPr="00CC785D">
        <w:t>którym stwierdzono niebezpieczeństwo ni</w:t>
      </w:r>
      <w:r w:rsidRPr="00CC785D">
        <w:t>e</w:t>
      </w:r>
      <w:r w:rsidRPr="00CC785D">
        <w:t>wypłacalności.</w:t>
      </w:r>
    </w:p>
    <w:p w:rsidR="00BA156C" w:rsidRPr="00CC785D" w:rsidRDefault="00BA156C" w:rsidP="00BA156C">
      <w:pPr>
        <w:pStyle w:val="ZUSTzmustartykuempunktem"/>
      </w:pPr>
      <w:r w:rsidRPr="00CC785D">
        <w:t>3.</w:t>
      </w:r>
      <w:r w:rsidR="00CC785D" w:rsidRPr="00CC785D">
        <w:t> W</w:t>
      </w:r>
      <w:r w:rsidR="00CC785D">
        <w:t> </w:t>
      </w:r>
      <w:r w:rsidRPr="00CC785D">
        <w:t>przypadku,</w:t>
      </w:r>
      <w:r w:rsidR="00CC785D" w:rsidRPr="00CC785D">
        <w:t xml:space="preserve"> o</w:t>
      </w:r>
      <w:r w:rsidR="00CC785D">
        <w:t> </w:t>
      </w:r>
      <w:r w:rsidRPr="00CC785D">
        <w:t>którym mowa</w:t>
      </w:r>
      <w:r w:rsidR="00CC785D" w:rsidRPr="00CC785D">
        <w:t xml:space="preserve"> w</w:t>
      </w:r>
      <w:r w:rsidR="00CC785D">
        <w:t> ust. </w:t>
      </w:r>
      <w:r w:rsidR="00CC785D" w:rsidRPr="00CC785D">
        <w:t>2</w:t>
      </w:r>
      <w:r w:rsidR="00CC785D">
        <w:t xml:space="preserve"> pkt </w:t>
      </w:r>
      <w:r w:rsidRPr="00CC785D">
        <w:t>1, przepisu</w:t>
      </w:r>
      <w:r w:rsidR="00CC785D">
        <w:t xml:space="preserve"> art. </w:t>
      </w:r>
      <w:r w:rsidRPr="00CC785D">
        <w:t>2</w:t>
      </w:r>
      <w:r w:rsidR="00CC785D" w:rsidRPr="00CC785D">
        <w:t>5</w:t>
      </w:r>
      <w:r w:rsidR="00CC785D">
        <w:t xml:space="preserve"> ust. </w:t>
      </w:r>
      <w:r w:rsidR="00CC785D" w:rsidRPr="00CC785D">
        <w:t>1</w:t>
      </w:r>
      <w:r w:rsidR="00CC785D">
        <w:t> </w:t>
      </w:r>
      <w:r w:rsidRPr="00CC785D">
        <w:t>ustawy – Prawo bankowe nie stosuje się.</w:t>
      </w:r>
    </w:p>
    <w:p w:rsidR="00BA156C" w:rsidRPr="00CC785D" w:rsidRDefault="00BA156C" w:rsidP="0036155D">
      <w:pPr>
        <w:pStyle w:val="ZARTzmartartykuempunktem"/>
        <w:keepNext/>
      </w:pPr>
      <w:r w:rsidRPr="00CC785D">
        <w:t>Art.</w:t>
      </w:r>
      <w:r w:rsidR="00CC785D">
        <w:t> </w:t>
      </w:r>
      <w:r w:rsidRPr="00CC785D">
        <w:t>20bb.</w:t>
      </w:r>
      <w:r w:rsidR="00CC785D">
        <w:t> </w:t>
      </w:r>
      <w:r w:rsidRPr="00CC785D">
        <w:t>Warunkiem udzielenia przez Fundusz wsparcia,</w:t>
      </w:r>
      <w:r w:rsidR="00CC785D" w:rsidRPr="00CC785D">
        <w:t xml:space="preserve"> o</w:t>
      </w:r>
      <w:r w:rsidR="00CC785D">
        <w:t> </w:t>
      </w:r>
      <w:r w:rsidRPr="00CC785D">
        <w:t>którym mowa</w:t>
      </w:r>
      <w:r w:rsidR="00CC785D" w:rsidRPr="00CC785D">
        <w:t xml:space="preserve"> w</w:t>
      </w:r>
      <w:r w:rsidR="00CC785D">
        <w:t> art. </w:t>
      </w:r>
      <w:r w:rsidRPr="00BA156C">
        <w:t>20ba</w:t>
      </w:r>
      <w:r w:rsidR="00CC785D">
        <w:t xml:space="preserve"> ust. </w:t>
      </w:r>
      <w:r w:rsidRPr="00BA156C">
        <w:t>1</w:t>
      </w:r>
      <w:r w:rsidRPr="00CC785D">
        <w:t>, jest</w:t>
      </w:r>
      <w:r w:rsidR="00CC785D" w:rsidRPr="00CC785D">
        <w:t xml:space="preserve"> w</w:t>
      </w:r>
      <w:r w:rsidR="00CC785D">
        <w:t> </w:t>
      </w:r>
      <w:r w:rsidRPr="00CC785D">
        <w:t>szczególności:</w:t>
      </w:r>
    </w:p>
    <w:p w:rsidR="00BA156C" w:rsidRPr="00CC785D" w:rsidRDefault="00BA156C" w:rsidP="00BA156C">
      <w:pPr>
        <w:pStyle w:val="ZPKTzmpktartykuempunktem"/>
      </w:pPr>
      <w:r w:rsidRPr="00CC785D">
        <w:t>1)</w:t>
      </w:r>
      <w:r w:rsidRPr="00CC785D">
        <w:tab/>
        <w:t>uznanie przez Zarząd Funduszu przedstawionych przez przejmującego lub nabywcę wyników badania spr</w:t>
      </w:r>
      <w:r w:rsidRPr="00CC785D">
        <w:t>a</w:t>
      </w:r>
      <w:r w:rsidRPr="00CC785D">
        <w:t>wozdania finansowego dotyczącego jego działalności;</w:t>
      </w:r>
    </w:p>
    <w:p w:rsidR="00BA156C" w:rsidRPr="00CC785D" w:rsidRDefault="00BA156C" w:rsidP="00BA156C">
      <w:pPr>
        <w:pStyle w:val="ZPKTzmpktartykuempunktem"/>
      </w:pPr>
      <w:r w:rsidRPr="00CC785D">
        <w:t>2)</w:t>
      </w:r>
      <w:r w:rsidRPr="00CC785D">
        <w:tab/>
        <w:t>przedstawienie Zarządowi Funduszu przez przejmującego lub nabywcę pozytywnej opinii Komisji Nadzoru F</w:t>
      </w:r>
      <w:r w:rsidRPr="00CC785D">
        <w:t>i</w:t>
      </w:r>
      <w:r w:rsidRPr="00CC785D">
        <w:t>nansowego</w:t>
      </w:r>
      <w:r w:rsidR="00CC785D" w:rsidRPr="00CC785D">
        <w:t xml:space="preserve"> o</w:t>
      </w:r>
      <w:r w:rsidR="00CC785D">
        <w:t> </w:t>
      </w:r>
      <w:r w:rsidRPr="00CC785D">
        <w:t>celowości przejęcia</w:t>
      </w:r>
      <w:r w:rsidR="00CC785D" w:rsidRPr="00CC785D">
        <w:t xml:space="preserve"> i</w:t>
      </w:r>
      <w:r w:rsidR="00CC785D">
        <w:t> </w:t>
      </w:r>
      <w:r w:rsidRPr="00CC785D">
        <w:t>braku zagrożenia dla bezpieczeństwa środków deponentów gromadzonych</w:t>
      </w:r>
      <w:r w:rsidR="00CC785D" w:rsidRPr="00CC785D">
        <w:t xml:space="preserve"> w</w:t>
      </w:r>
      <w:r w:rsidR="00CC785D">
        <w:t> </w:t>
      </w:r>
      <w:r w:rsidRPr="00CC785D">
        <w:t>banku, wobec którego Komisja Nadzoru Finansowego podjęła decyzję</w:t>
      </w:r>
      <w:r w:rsidR="00CC785D" w:rsidRPr="00CC785D">
        <w:t xml:space="preserve"> o</w:t>
      </w:r>
      <w:r w:rsidR="00CC785D">
        <w:t> </w:t>
      </w:r>
      <w:r w:rsidRPr="00CC785D">
        <w:t>przejęciu lub</w:t>
      </w:r>
      <w:r w:rsidR="00CC785D" w:rsidRPr="00CC785D">
        <w:t xml:space="preserve"> o</w:t>
      </w:r>
      <w:r w:rsidR="00CC785D">
        <w:t> </w:t>
      </w:r>
      <w:r w:rsidRPr="00CC785D">
        <w:t>uchyleniu zezwol</w:t>
      </w:r>
      <w:r w:rsidRPr="00CC785D">
        <w:t>e</w:t>
      </w:r>
      <w:r w:rsidRPr="00CC785D">
        <w:t>nia na utworzenie banku</w:t>
      </w:r>
      <w:r w:rsidR="00CC785D" w:rsidRPr="00CC785D">
        <w:t xml:space="preserve"> i</w:t>
      </w:r>
      <w:r w:rsidR="00CC785D">
        <w:t> </w:t>
      </w:r>
      <w:r w:rsidRPr="00CC785D">
        <w:t>jego likwidacji, oraz</w:t>
      </w:r>
      <w:r w:rsidR="00CC785D" w:rsidRPr="00CC785D">
        <w:t xml:space="preserve"> w</w:t>
      </w:r>
      <w:r w:rsidR="00CC785D">
        <w:t> </w:t>
      </w:r>
      <w:r w:rsidRPr="00CC785D">
        <w:t>przejmującym lub nabywającym banku;</w:t>
      </w:r>
    </w:p>
    <w:p w:rsidR="00BA156C" w:rsidRPr="00CC785D" w:rsidRDefault="00BA156C" w:rsidP="0060143C">
      <w:pPr>
        <w:pStyle w:val="ZPKTzmpktartykuempunktem"/>
        <w:spacing w:before="60"/>
        <w:ind w:left="902" w:hanging="482"/>
      </w:pPr>
      <w:r w:rsidRPr="00CC785D">
        <w:t>3)</w:t>
      </w:r>
      <w:r w:rsidRPr="00CC785D">
        <w:tab/>
        <w:t>wykazanie, że wysokość środków zaangażowanych przez Fundusz we wsparcie przejmującego lub nabywcy byłaby nie wyższa niż łączna maksymalna kwota</w:t>
      </w:r>
      <w:r w:rsidR="00CC785D" w:rsidRPr="00CC785D">
        <w:t xml:space="preserve"> z</w:t>
      </w:r>
      <w:r w:rsidR="00CC785D">
        <w:t> </w:t>
      </w:r>
      <w:r w:rsidRPr="00CC785D">
        <w:t>tytułu gwarancji</w:t>
      </w:r>
      <w:r w:rsidR="00CC785D" w:rsidRPr="00CC785D">
        <w:t xml:space="preserve"> w</w:t>
      </w:r>
      <w:r w:rsidR="00CC785D">
        <w:t> </w:t>
      </w:r>
      <w:r w:rsidRPr="00CC785D">
        <w:t>banku, wobec którego Komisja Nadzoru Finansowego podjęła decyzję o przejęciu lub</w:t>
      </w:r>
      <w:r w:rsidR="00CC785D" w:rsidRPr="00CC785D">
        <w:t xml:space="preserve"> o</w:t>
      </w:r>
      <w:r w:rsidR="00CC785D">
        <w:t> </w:t>
      </w:r>
      <w:r w:rsidRPr="00CC785D">
        <w:t>uchyleniu zezwolenia na utworzenie banku</w:t>
      </w:r>
      <w:r w:rsidR="00CC785D" w:rsidRPr="00CC785D">
        <w:t xml:space="preserve"> i</w:t>
      </w:r>
      <w:r w:rsidR="00CC785D">
        <w:t> </w:t>
      </w:r>
      <w:r w:rsidRPr="00CC785D">
        <w:t>jego likwidacji, l</w:t>
      </w:r>
      <w:r w:rsidRPr="00CC785D">
        <w:t>i</w:t>
      </w:r>
      <w:r w:rsidRPr="00CC785D">
        <w:t>czona jako suma środków gwarantowanych na przejmowanych rachunkach deponentów tego banku;</w:t>
      </w:r>
    </w:p>
    <w:p w:rsidR="00BA156C" w:rsidRPr="00CC785D" w:rsidRDefault="00BA156C" w:rsidP="0060143C">
      <w:pPr>
        <w:pStyle w:val="ZPKTzmpktartykuempunktem"/>
        <w:spacing w:before="60"/>
        <w:ind w:left="902" w:hanging="482"/>
      </w:pPr>
      <w:r w:rsidRPr="00CC785D">
        <w:t>4)</w:t>
      </w:r>
      <w:r w:rsidRPr="00CC785D">
        <w:tab/>
        <w:t>wykorzystanie dotychczasowych funduszy własnych przejmowanego lub likwidowanego banku na pokrycie strat;</w:t>
      </w:r>
    </w:p>
    <w:p w:rsidR="00BA156C" w:rsidRPr="00CC785D" w:rsidRDefault="00BA156C" w:rsidP="0060143C">
      <w:pPr>
        <w:pStyle w:val="ZPKTzmpktartykuempunktem"/>
        <w:spacing w:before="60"/>
        <w:ind w:left="902" w:hanging="482"/>
      </w:pPr>
      <w:r w:rsidRPr="00CC785D">
        <w:t>5)</w:t>
      </w:r>
      <w:r w:rsidRPr="00CC785D">
        <w:tab/>
        <w:t>zabezpieczenie wierzytelności gwarantujące zwrot pełnej kwoty wsparcia wraz z odsetkami</w:t>
      </w:r>
      <w:r w:rsidR="00CC785D" w:rsidRPr="00CC785D">
        <w:t xml:space="preserve"> w</w:t>
      </w:r>
      <w:r w:rsidR="00CC785D">
        <w:t> </w:t>
      </w:r>
      <w:r w:rsidRPr="00CC785D">
        <w:t>przypadku wsparcia</w:t>
      </w:r>
      <w:r w:rsidR="00CC785D" w:rsidRPr="00CC785D">
        <w:t xml:space="preserve"> w</w:t>
      </w:r>
      <w:r w:rsidR="00CC785D">
        <w:t> </w:t>
      </w:r>
      <w:r w:rsidRPr="00CC785D">
        <w:t>formie,</w:t>
      </w:r>
      <w:r w:rsidR="00CC785D" w:rsidRPr="00CC785D">
        <w:t xml:space="preserve"> o</w:t>
      </w:r>
      <w:r w:rsidR="00CC785D">
        <w:t> </w:t>
      </w:r>
      <w:r w:rsidRPr="00CC785D">
        <w:t>której mowa</w:t>
      </w:r>
      <w:r w:rsidR="00CC785D" w:rsidRPr="00CC785D">
        <w:t xml:space="preserve"> w</w:t>
      </w:r>
      <w:r w:rsidR="00CC785D">
        <w:t> art. </w:t>
      </w:r>
      <w:r w:rsidRPr="00CC785D">
        <w:t>20ba</w:t>
      </w:r>
      <w:r w:rsidR="00CC785D">
        <w:t xml:space="preserve"> ust. </w:t>
      </w:r>
      <w:r w:rsidR="00CC785D" w:rsidRPr="00CC785D">
        <w:t>2</w:t>
      </w:r>
      <w:r w:rsidR="00CC785D">
        <w:t xml:space="preserve"> pkt </w:t>
      </w:r>
      <w:r w:rsidRPr="00CC785D">
        <w:t>2.</w:t>
      </w:r>
    </w:p>
    <w:p w:rsidR="00BA156C" w:rsidRPr="00CC785D" w:rsidRDefault="00BA156C" w:rsidP="00BA156C">
      <w:pPr>
        <w:pStyle w:val="ZARTzmartartykuempunktem"/>
      </w:pPr>
      <w:r w:rsidRPr="00CC785D">
        <w:t>Art.</w:t>
      </w:r>
      <w:r w:rsidR="00CC785D">
        <w:t> </w:t>
      </w:r>
      <w:r w:rsidRPr="00CC785D">
        <w:t>20bc.</w:t>
      </w:r>
      <w:r w:rsidR="00CC785D">
        <w:t> </w:t>
      </w:r>
      <w:r w:rsidRPr="00CC785D">
        <w:t>Przejmujący lub nabywca udziela na żądanie Funduszu informacji niezbędnych do oceny ryzyka zwrotu udzielonego wsparcia lub strat związanych z nabywanymi lub przejmowanymi prawami majątkowymi lub zobowiązaniami.</w:t>
      </w:r>
      <w:r w:rsidR="00CC785D">
        <w:t>”</w:t>
      </w:r>
      <w:r w:rsidRPr="00CC785D">
        <w:t>;</w:t>
      </w:r>
    </w:p>
    <w:p w:rsidR="00BA156C" w:rsidRPr="0060143C" w:rsidRDefault="00BA156C" w:rsidP="0060143C">
      <w:pPr>
        <w:pStyle w:val="PKTpunkt"/>
        <w:spacing w:before="80"/>
        <w:rPr>
          <w:bCs w:val="0"/>
        </w:rPr>
      </w:pPr>
      <w:r w:rsidRPr="0060143C">
        <w:rPr>
          <w:bCs w:val="0"/>
        </w:rPr>
        <w:t>7)</w:t>
      </w:r>
      <w:r w:rsidRPr="0060143C">
        <w:rPr>
          <w:bCs w:val="0"/>
        </w:rPr>
        <w:tab/>
        <w:t>w</w:t>
      </w:r>
      <w:r w:rsidR="00CC785D" w:rsidRPr="0060143C">
        <w:rPr>
          <w:bCs w:val="0"/>
        </w:rPr>
        <w:t xml:space="preserve"> art. </w:t>
      </w:r>
      <w:r w:rsidRPr="0060143C">
        <w:rPr>
          <w:bCs w:val="0"/>
        </w:rPr>
        <w:t>2</w:t>
      </w:r>
      <w:r w:rsidR="00CC785D" w:rsidRPr="0060143C">
        <w:rPr>
          <w:bCs w:val="0"/>
        </w:rPr>
        <w:t>5 </w:t>
      </w:r>
      <w:r w:rsidRPr="0060143C">
        <w:rPr>
          <w:bCs w:val="0"/>
        </w:rPr>
        <w:t>po</w:t>
      </w:r>
      <w:r w:rsidR="00CC785D" w:rsidRPr="0060143C">
        <w:rPr>
          <w:bCs w:val="0"/>
        </w:rPr>
        <w:t xml:space="preserve"> ust. 3 </w:t>
      </w:r>
      <w:r w:rsidRPr="0060143C">
        <w:rPr>
          <w:bCs w:val="0"/>
        </w:rPr>
        <w:t>dodaje się</w:t>
      </w:r>
      <w:r w:rsidR="00CC785D" w:rsidRPr="0060143C">
        <w:rPr>
          <w:bCs w:val="0"/>
        </w:rPr>
        <w:t xml:space="preserve"> ust. </w:t>
      </w:r>
      <w:r w:rsidRPr="0060143C">
        <w:rPr>
          <w:bCs w:val="0"/>
        </w:rPr>
        <w:t>3a</w:t>
      </w:r>
      <w:r w:rsidR="00CC785D" w:rsidRPr="0060143C">
        <w:rPr>
          <w:bCs w:val="0"/>
        </w:rPr>
        <w:t xml:space="preserve"> w </w:t>
      </w:r>
      <w:r w:rsidRPr="0060143C">
        <w:rPr>
          <w:bCs w:val="0"/>
        </w:rPr>
        <w:t>brzmieniu:</w:t>
      </w:r>
    </w:p>
    <w:p w:rsidR="00BA156C" w:rsidRPr="00CC785D" w:rsidRDefault="00CC785D" w:rsidP="0060143C">
      <w:pPr>
        <w:pStyle w:val="ZUSTzmustartykuempunktem"/>
        <w:spacing w:before="60"/>
        <w:ind w:firstLine="482"/>
      </w:pPr>
      <w:r>
        <w:t>„</w:t>
      </w:r>
      <w:r w:rsidR="00BA156C" w:rsidRPr="0061556D">
        <w:t>3a.</w:t>
      </w:r>
      <w:r>
        <w:t> </w:t>
      </w:r>
      <w:r w:rsidR="00BA156C" w:rsidRPr="0061556D">
        <w:t xml:space="preserve">Wysokość </w:t>
      </w:r>
      <w:r w:rsidR="00BA156C" w:rsidRPr="00387CF6">
        <w:t>funduszu</w:t>
      </w:r>
      <w:r w:rsidR="00BA156C" w:rsidRPr="0061556D">
        <w:t xml:space="preserve"> ochrony środków gwarantowanych</w:t>
      </w:r>
      <w:r w:rsidRPr="0061556D">
        <w:t xml:space="preserve"> w</w:t>
      </w:r>
      <w:r>
        <w:t> </w:t>
      </w:r>
      <w:r w:rsidR="00BA156C" w:rsidRPr="0061556D">
        <w:t>odniesieniu do Banku Gospodarstwa Krajow</w:t>
      </w:r>
      <w:r w:rsidR="00BA156C" w:rsidRPr="0061556D">
        <w:t>e</w:t>
      </w:r>
      <w:r w:rsidR="00BA156C" w:rsidRPr="0061556D">
        <w:t>go jest ustalana jako iloczyn połowy stawki</w:t>
      </w:r>
      <w:r w:rsidRPr="0061556D">
        <w:t xml:space="preserve"> i</w:t>
      </w:r>
      <w:r>
        <w:t> </w:t>
      </w:r>
      <w:r w:rsidR="00BA156C" w:rsidRPr="0061556D">
        <w:t>sumy środków pieniężnych,</w:t>
      </w:r>
      <w:r w:rsidRPr="0061556D">
        <w:t xml:space="preserve"> o</w:t>
      </w:r>
      <w:r>
        <w:t> </w:t>
      </w:r>
      <w:r w:rsidR="00BA156C" w:rsidRPr="0061556D">
        <w:t>których mowa</w:t>
      </w:r>
      <w:r w:rsidRPr="0061556D">
        <w:t xml:space="preserve"> w</w:t>
      </w:r>
      <w:r>
        <w:t> ust. </w:t>
      </w:r>
      <w:r w:rsidR="00BA156C" w:rsidRPr="0061556D">
        <w:t>2.</w:t>
      </w:r>
      <w:r>
        <w:t>”</w:t>
      </w:r>
      <w:r w:rsidR="00BA156C" w:rsidRPr="0061556D">
        <w:t>;</w:t>
      </w:r>
    </w:p>
    <w:p w:rsidR="00BA156C" w:rsidRPr="0060143C" w:rsidRDefault="00BA156C" w:rsidP="0060143C">
      <w:pPr>
        <w:pStyle w:val="PKTpunkt"/>
        <w:spacing w:before="80"/>
        <w:rPr>
          <w:bCs w:val="0"/>
        </w:rPr>
      </w:pPr>
      <w:r w:rsidRPr="0060143C">
        <w:rPr>
          <w:bCs w:val="0"/>
        </w:rPr>
        <w:t>8)</w:t>
      </w:r>
      <w:r w:rsidRPr="0060143C">
        <w:rPr>
          <w:bCs w:val="0"/>
        </w:rPr>
        <w:tab/>
        <w:t>w</w:t>
      </w:r>
      <w:r w:rsidR="00CC785D" w:rsidRPr="0060143C">
        <w:rPr>
          <w:bCs w:val="0"/>
        </w:rPr>
        <w:t xml:space="preserve"> art. </w:t>
      </w:r>
      <w:r w:rsidRPr="0060143C">
        <w:rPr>
          <w:bCs w:val="0"/>
        </w:rPr>
        <w:t>3</w:t>
      </w:r>
      <w:r w:rsidR="00CC785D" w:rsidRPr="0060143C">
        <w:rPr>
          <w:bCs w:val="0"/>
        </w:rPr>
        <w:t>8 </w:t>
      </w:r>
      <w:r w:rsidRPr="0060143C">
        <w:rPr>
          <w:bCs w:val="0"/>
        </w:rPr>
        <w:t>po</w:t>
      </w:r>
      <w:r w:rsidR="00CC785D" w:rsidRPr="0060143C">
        <w:rPr>
          <w:bCs w:val="0"/>
        </w:rPr>
        <w:t xml:space="preserve"> ust. </w:t>
      </w:r>
      <w:r w:rsidRPr="0060143C">
        <w:rPr>
          <w:bCs w:val="0"/>
        </w:rPr>
        <w:t>4b dodaje się</w:t>
      </w:r>
      <w:r w:rsidR="00CC785D" w:rsidRPr="0060143C">
        <w:rPr>
          <w:bCs w:val="0"/>
        </w:rPr>
        <w:t xml:space="preserve"> ust. </w:t>
      </w:r>
      <w:r w:rsidRPr="0060143C">
        <w:rPr>
          <w:bCs w:val="0"/>
        </w:rPr>
        <w:t>4c</w:t>
      </w:r>
      <w:r w:rsidR="00CC785D" w:rsidRPr="0060143C">
        <w:rPr>
          <w:bCs w:val="0"/>
        </w:rPr>
        <w:t xml:space="preserve"> w </w:t>
      </w:r>
      <w:r w:rsidRPr="0060143C">
        <w:rPr>
          <w:bCs w:val="0"/>
        </w:rPr>
        <w:t>brzmieniu:</w:t>
      </w:r>
    </w:p>
    <w:p w:rsidR="00BA156C" w:rsidRPr="0061556D" w:rsidRDefault="00CC785D" w:rsidP="0060143C">
      <w:pPr>
        <w:pStyle w:val="ZUSTzmustartykuempunktem"/>
        <w:spacing w:before="60"/>
        <w:ind w:firstLine="482"/>
      </w:pPr>
      <w:r>
        <w:t>„</w:t>
      </w:r>
      <w:r w:rsidR="00BA156C" w:rsidRPr="0061556D">
        <w:t>4c.</w:t>
      </w:r>
      <w:r>
        <w:t> </w:t>
      </w:r>
      <w:r w:rsidR="00BA156C" w:rsidRPr="0061556D">
        <w:t>Fundusz przekazuje Komitetowi Stabilności Finansowej informacje niezbędne do prawidłowej realizacji zadań tego Komitetu,</w:t>
      </w:r>
      <w:r w:rsidRPr="0061556D">
        <w:t xml:space="preserve"> w</w:t>
      </w:r>
      <w:r>
        <w:t> </w:t>
      </w:r>
      <w:r w:rsidR="00BA156C" w:rsidRPr="0061556D">
        <w:t>tym dotyczące poszczególnych podmiotów objętych systemem gwarantowania, podlegające ochronie na podstawie odrębnych przepisów.</w:t>
      </w:r>
      <w:r>
        <w:t>”</w:t>
      </w:r>
      <w:r w:rsidR="00BA156C" w:rsidRPr="0061556D">
        <w:t>;</w:t>
      </w:r>
    </w:p>
    <w:p w:rsidR="00BA156C" w:rsidRPr="0060143C" w:rsidRDefault="00BA156C" w:rsidP="0060143C">
      <w:pPr>
        <w:pStyle w:val="PKTpunkt"/>
        <w:spacing w:before="80"/>
        <w:rPr>
          <w:bCs w:val="0"/>
        </w:rPr>
      </w:pPr>
      <w:r w:rsidRPr="0060143C">
        <w:rPr>
          <w:bCs w:val="0"/>
        </w:rPr>
        <w:t>9)</w:t>
      </w:r>
      <w:r w:rsidRPr="0060143C">
        <w:rPr>
          <w:bCs w:val="0"/>
        </w:rPr>
        <w:tab/>
        <w:t>w</w:t>
      </w:r>
      <w:r w:rsidR="00CC785D" w:rsidRPr="0060143C">
        <w:rPr>
          <w:bCs w:val="0"/>
        </w:rPr>
        <w:t xml:space="preserve"> art. </w:t>
      </w:r>
      <w:r w:rsidRPr="0060143C">
        <w:rPr>
          <w:bCs w:val="0"/>
        </w:rPr>
        <w:t>38a</w:t>
      </w:r>
      <w:r w:rsidR="00CC785D" w:rsidRPr="0060143C">
        <w:rPr>
          <w:bCs w:val="0"/>
        </w:rPr>
        <w:t xml:space="preserve"> ust. 2 </w:t>
      </w:r>
      <w:r w:rsidRPr="0060143C">
        <w:rPr>
          <w:bCs w:val="0"/>
        </w:rPr>
        <w:t>otrzymuje brzmienie:</w:t>
      </w:r>
    </w:p>
    <w:p w:rsidR="00BA156C" w:rsidRPr="0061556D" w:rsidRDefault="00CC785D" w:rsidP="0060143C">
      <w:pPr>
        <w:pStyle w:val="ZUSTzmustartykuempunktem"/>
        <w:spacing w:before="60"/>
        <w:ind w:firstLine="482"/>
      </w:pPr>
      <w:r>
        <w:t>„</w:t>
      </w:r>
      <w:r w:rsidR="00BA156C" w:rsidRPr="0061556D">
        <w:t>2.</w:t>
      </w:r>
      <w:r>
        <w:t> </w:t>
      </w:r>
      <w:r w:rsidR="00BA156C" w:rsidRPr="0061556D">
        <w:t>Informacje określone</w:t>
      </w:r>
      <w:r w:rsidRPr="0061556D">
        <w:t xml:space="preserve"> w</w:t>
      </w:r>
      <w:r>
        <w:t> ust. </w:t>
      </w:r>
      <w:r w:rsidRPr="0061556D">
        <w:t>1</w:t>
      </w:r>
      <w:r>
        <w:t> </w:t>
      </w:r>
      <w:r w:rsidR="00BA156C" w:rsidRPr="0061556D">
        <w:t>nie mogą być udostępniane przez Fundusz innym podmiotom,</w:t>
      </w:r>
      <w:r w:rsidRPr="0061556D">
        <w:t xml:space="preserve"> z</w:t>
      </w:r>
      <w:r>
        <w:t> </w:t>
      </w:r>
      <w:r w:rsidR="00BA156C" w:rsidRPr="0061556D">
        <w:t>zastrzeżeniem</w:t>
      </w:r>
      <w:r>
        <w:t xml:space="preserve"> art. </w:t>
      </w:r>
      <w:r w:rsidR="00BA156C" w:rsidRPr="0061556D">
        <w:t>3</w:t>
      </w:r>
      <w:r w:rsidRPr="0061556D">
        <w:t>8</w:t>
      </w:r>
      <w:r>
        <w:t xml:space="preserve"> ust. </w:t>
      </w:r>
      <w:r w:rsidR="00BA156C" w:rsidRPr="00CC785D">
        <w:t>4a</w:t>
      </w:r>
      <w:r w:rsidRPr="00CC785D">
        <w:t xml:space="preserve"> i</w:t>
      </w:r>
      <w:r>
        <w:t> </w:t>
      </w:r>
      <w:r w:rsidR="00BA156C" w:rsidRPr="00CC785D">
        <w:t>4c.</w:t>
      </w:r>
      <w:r>
        <w:t>”</w:t>
      </w:r>
      <w:r w:rsidR="00BA156C" w:rsidRPr="0061556D">
        <w:t>;</w:t>
      </w:r>
    </w:p>
    <w:p w:rsidR="00BA156C" w:rsidRPr="0060143C" w:rsidRDefault="00BA156C" w:rsidP="0060143C">
      <w:pPr>
        <w:pStyle w:val="PKTpunkt"/>
        <w:spacing w:before="80"/>
        <w:rPr>
          <w:bCs w:val="0"/>
        </w:rPr>
      </w:pPr>
      <w:r w:rsidRPr="0060143C">
        <w:rPr>
          <w:bCs w:val="0"/>
        </w:rPr>
        <w:t>10)</w:t>
      </w:r>
      <w:r w:rsidRPr="0060143C">
        <w:rPr>
          <w:bCs w:val="0"/>
        </w:rPr>
        <w:tab/>
        <w:t>w</w:t>
      </w:r>
      <w:r w:rsidR="00CC785D" w:rsidRPr="0060143C">
        <w:rPr>
          <w:bCs w:val="0"/>
        </w:rPr>
        <w:t xml:space="preserve"> art. </w:t>
      </w:r>
      <w:r w:rsidRPr="0060143C">
        <w:rPr>
          <w:bCs w:val="0"/>
        </w:rPr>
        <w:t>38zh po</w:t>
      </w:r>
      <w:r w:rsidR="00CC785D" w:rsidRPr="0060143C">
        <w:rPr>
          <w:bCs w:val="0"/>
        </w:rPr>
        <w:t xml:space="preserve"> ust. 5 </w:t>
      </w:r>
      <w:r w:rsidRPr="0060143C">
        <w:rPr>
          <w:bCs w:val="0"/>
        </w:rPr>
        <w:t>dodaje się</w:t>
      </w:r>
      <w:r w:rsidR="00CC785D" w:rsidRPr="0060143C">
        <w:rPr>
          <w:bCs w:val="0"/>
        </w:rPr>
        <w:t xml:space="preserve"> ust. </w:t>
      </w:r>
      <w:r w:rsidRPr="0060143C">
        <w:rPr>
          <w:bCs w:val="0"/>
        </w:rPr>
        <w:t>5a</w:t>
      </w:r>
      <w:r w:rsidR="00CC785D" w:rsidRPr="0060143C">
        <w:rPr>
          <w:bCs w:val="0"/>
        </w:rPr>
        <w:t xml:space="preserve"> w </w:t>
      </w:r>
      <w:r w:rsidRPr="0060143C">
        <w:rPr>
          <w:bCs w:val="0"/>
        </w:rPr>
        <w:t>brzmieniu:</w:t>
      </w:r>
    </w:p>
    <w:p w:rsidR="00BA156C" w:rsidRPr="00CC785D" w:rsidRDefault="00CC785D" w:rsidP="0060143C">
      <w:pPr>
        <w:pStyle w:val="ZUSTzmustartykuempunktem"/>
        <w:spacing w:before="60"/>
        <w:ind w:firstLine="482"/>
      </w:pPr>
      <w:r>
        <w:t>„</w:t>
      </w:r>
      <w:r w:rsidR="00BA156C" w:rsidRPr="00CC785D">
        <w:t>5a.</w:t>
      </w:r>
      <w:r>
        <w:t> </w:t>
      </w:r>
      <w:r w:rsidR="00BA156C" w:rsidRPr="00CC785D">
        <w:t>Fundusz przekazuje Komitetowi Stabilności Finansowej informacje niezbędne do prawidłowej realizacji zadań tego Komitetu,</w:t>
      </w:r>
      <w:r w:rsidRPr="00CC785D">
        <w:t xml:space="preserve"> w</w:t>
      </w:r>
      <w:r>
        <w:t> </w:t>
      </w:r>
      <w:r w:rsidR="00BA156C" w:rsidRPr="00CC785D">
        <w:t>tym dotyczące poszczególnych kas, podlegające ochronie na podstawie odrębnych przep</w:t>
      </w:r>
      <w:r w:rsidR="00BA156C" w:rsidRPr="00CC785D">
        <w:t>i</w:t>
      </w:r>
      <w:r w:rsidR="00BA156C" w:rsidRPr="00CC785D">
        <w:t>sów.</w:t>
      </w:r>
      <w:r>
        <w:t>”</w:t>
      </w:r>
      <w:r w:rsidR="00BA156C" w:rsidRPr="00CC785D">
        <w:t>;</w:t>
      </w:r>
    </w:p>
    <w:p w:rsidR="00BA156C" w:rsidRPr="0060143C" w:rsidRDefault="00BA156C" w:rsidP="0060143C">
      <w:pPr>
        <w:pStyle w:val="PKTpunkt"/>
        <w:spacing w:before="80"/>
        <w:rPr>
          <w:bCs w:val="0"/>
        </w:rPr>
      </w:pPr>
      <w:r w:rsidRPr="0060143C">
        <w:rPr>
          <w:bCs w:val="0"/>
        </w:rPr>
        <w:t>11)</w:t>
      </w:r>
      <w:r w:rsidRPr="0060143C">
        <w:rPr>
          <w:bCs w:val="0"/>
        </w:rPr>
        <w:tab/>
        <w:t>w</w:t>
      </w:r>
      <w:r w:rsidR="00CC785D" w:rsidRPr="0060143C">
        <w:rPr>
          <w:bCs w:val="0"/>
        </w:rPr>
        <w:t xml:space="preserve"> art. </w:t>
      </w:r>
      <w:r w:rsidRPr="0060143C">
        <w:rPr>
          <w:bCs w:val="0"/>
        </w:rPr>
        <w:t>38zi</w:t>
      </w:r>
      <w:r w:rsidR="00CC785D" w:rsidRPr="0060143C">
        <w:rPr>
          <w:bCs w:val="0"/>
        </w:rPr>
        <w:t xml:space="preserve"> ust. 2 </w:t>
      </w:r>
      <w:r w:rsidRPr="0060143C">
        <w:rPr>
          <w:bCs w:val="0"/>
        </w:rPr>
        <w:t>otrzymuje brzmienie:</w:t>
      </w:r>
    </w:p>
    <w:p w:rsidR="00BA156C" w:rsidRPr="0061556D" w:rsidRDefault="00CC785D" w:rsidP="0060143C">
      <w:pPr>
        <w:pStyle w:val="ZUSTzmustartykuempunktem"/>
        <w:spacing w:before="60"/>
        <w:ind w:firstLine="482"/>
      </w:pPr>
      <w:r>
        <w:t>„</w:t>
      </w:r>
      <w:r w:rsidR="00BA156C" w:rsidRPr="00CC785D">
        <w:t>2.</w:t>
      </w:r>
      <w:r>
        <w:t> </w:t>
      </w:r>
      <w:r w:rsidR="00BA156C" w:rsidRPr="00CC785D">
        <w:t>Informacje określone</w:t>
      </w:r>
      <w:r w:rsidRPr="00CC785D">
        <w:t xml:space="preserve"> w</w:t>
      </w:r>
      <w:r>
        <w:t> ust. </w:t>
      </w:r>
      <w:r w:rsidRPr="00CC785D">
        <w:t>1</w:t>
      </w:r>
      <w:r>
        <w:t> </w:t>
      </w:r>
      <w:r w:rsidR="00BA156C" w:rsidRPr="00CC785D">
        <w:t>nie mogą być udostępniane przez Fundusz innym podmiotom,</w:t>
      </w:r>
      <w:r w:rsidRPr="00CC785D">
        <w:t xml:space="preserve"> z</w:t>
      </w:r>
      <w:r>
        <w:t> </w:t>
      </w:r>
      <w:r w:rsidR="00BA156C" w:rsidRPr="00CC785D">
        <w:t>zastrzeżeniem</w:t>
      </w:r>
      <w:r>
        <w:t xml:space="preserve"> art. </w:t>
      </w:r>
      <w:r w:rsidR="00BA156C" w:rsidRPr="00CC785D">
        <w:t>38zh</w:t>
      </w:r>
      <w:r>
        <w:t xml:space="preserve"> ust. </w:t>
      </w:r>
      <w:r w:rsidRPr="00CC785D">
        <w:t>5</w:t>
      </w:r>
      <w:r>
        <w:t xml:space="preserve"> i </w:t>
      </w:r>
      <w:r w:rsidR="00BA156C" w:rsidRPr="00CC785D">
        <w:t>5a.</w:t>
      </w:r>
      <w:r>
        <w:t>”</w:t>
      </w:r>
      <w:r w:rsidR="00BA156C" w:rsidRPr="00CC785D">
        <w:t>.</w:t>
      </w:r>
    </w:p>
    <w:p w:rsidR="00BA156C" w:rsidRPr="00CC785D" w:rsidRDefault="00BA156C" w:rsidP="0060143C">
      <w:pPr>
        <w:pStyle w:val="ARTartustawynprozporzdzenia"/>
        <w:spacing w:before="120"/>
      </w:pPr>
      <w:r w:rsidRPr="0036155D">
        <w:rPr>
          <w:rStyle w:val="Ppogrubienie"/>
        </w:rPr>
        <w:t>Art. 66.</w:t>
      </w:r>
      <w:r w:rsidR="00CC785D">
        <w:t> </w:t>
      </w:r>
      <w:r w:rsidR="00CC785D" w:rsidRPr="00CC785D">
        <w:t>W</w:t>
      </w:r>
      <w:r w:rsidR="00CC785D">
        <w:t> </w:t>
      </w:r>
      <w:r w:rsidRPr="00CC785D">
        <w:t>ustawie</w:t>
      </w:r>
      <w:r w:rsidR="00CC785D" w:rsidRPr="00CC785D">
        <w:t xml:space="preserve"> z</w:t>
      </w:r>
      <w:r w:rsidR="00CC785D">
        <w:t> </w:t>
      </w:r>
      <w:r w:rsidRPr="00CC785D">
        <w:t>dnia 2</w:t>
      </w:r>
      <w:r w:rsidR="00CC785D" w:rsidRPr="00CC785D">
        <w:t>8</w:t>
      </w:r>
      <w:r w:rsidR="00CC785D">
        <w:t> </w:t>
      </w:r>
      <w:r w:rsidRPr="00CC785D">
        <w:t>sierpnia 199</w:t>
      </w:r>
      <w:r w:rsidR="00CC785D" w:rsidRPr="00CC785D">
        <w:t>7</w:t>
      </w:r>
      <w:r w:rsidR="00CC785D">
        <w:t> </w:t>
      </w:r>
      <w:r w:rsidRPr="00CC785D">
        <w:t>r. r.</w:t>
      </w:r>
      <w:r w:rsidR="00CC785D" w:rsidRPr="00CC785D">
        <w:t xml:space="preserve"> o</w:t>
      </w:r>
      <w:r w:rsidR="00CC785D">
        <w:t> </w:t>
      </w:r>
      <w:r w:rsidRPr="00CC785D">
        <w:t>organizacji</w:t>
      </w:r>
      <w:r w:rsidR="00CC785D" w:rsidRPr="00CC785D">
        <w:t xml:space="preserve"> i</w:t>
      </w:r>
      <w:r w:rsidR="00CC785D">
        <w:t> </w:t>
      </w:r>
      <w:r w:rsidRPr="00CC785D">
        <w:t>funkcjonowaniu funduszy emerytalnych (</w:t>
      </w:r>
      <w:r w:rsidR="00CC785D">
        <w:t>Dz. U.</w:t>
      </w:r>
      <w:r w:rsidR="00CC785D" w:rsidRPr="00CC785D">
        <w:t xml:space="preserve"> z</w:t>
      </w:r>
      <w:r w:rsidR="00CC785D">
        <w:t> </w:t>
      </w:r>
      <w:r w:rsidRPr="00CC785D">
        <w:t>201</w:t>
      </w:r>
      <w:r w:rsidR="00CC785D" w:rsidRPr="00CC785D">
        <w:t>3</w:t>
      </w:r>
      <w:r w:rsidR="00CC785D">
        <w:t> </w:t>
      </w:r>
      <w:r w:rsidRPr="00CC785D">
        <w:t>r.</w:t>
      </w:r>
      <w:r w:rsidR="00CC785D">
        <w:t xml:space="preserve"> poz. </w:t>
      </w:r>
      <w:r w:rsidRPr="00CC785D">
        <w:t>989,</w:t>
      </w:r>
      <w:r w:rsidR="00CC785D" w:rsidRPr="00CC785D">
        <w:t xml:space="preserve"> z</w:t>
      </w:r>
      <w:r w:rsidR="00CC785D">
        <w:t> </w:t>
      </w:r>
      <w:proofErr w:type="spellStart"/>
      <w:r w:rsidRPr="00CC785D">
        <w:t>późn</w:t>
      </w:r>
      <w:proofErr w:type="spellEnd"/>
      <w:r w:rsidRPr="00CC785D">
        <w:t>. zm.</w:t>
      </w:r>
      <w:r w:rsidRPr="00BA156C">
        <w:rPr>
          <w:rStyle w:val="IGindeksgrny"/>
        </w:rPr>
        <w:footnoteReference w:id="11"/>
      </w:r>
      <w:r w:rsidRPr="00BA156C">
        <w:rPr>
          <w:rStyle w:val="IGindeksgrny"/>
        </w:rPr>
        <w:t>)</w:t>
      </w:r>
      <w:r w:rsidRPr="00CC785D">
        <w:t>)</w:t>
      </w:r>
      <w:r w:rsidR="00CC785D" w:rsidRPr="00CC785D">
        <w:t xml:space="preserve"> w</w:t>
      </w:r>
      <w:r w:rsidR="00CC785D">
        <w:t> art. </w:t>
      </w:r>
      <w:r w:rsidRPr="00CC785D">
        <w:t>15</w:t>
      </w:r>
      <w:r w:rsidR="00CC785D" w:rsidRPr="00CC785D">
        <w:t>2</w:t>
      </w:r>
      <w:r w:rsidR="00CC785D">
        <w:t xml:space="preserve"> ust. </w:t>
      </w:r>
      <w:r w:rsidR="00CC785D" w:rsidRPr="00CC785D">
        <w:t>1</w:t>
      </w:r>
      <w:r w:rsidR="00CC785D">
        <w:t> </w:t>
      </w:r>
      <w:r w:rsidRPr="00CC785D">
        <w:t>otrzymuje brzmienie:</w:t>
      </w:r>
    </w:p>
    <w:p w:rsidR="00BA156C" w:rsidRPr="0061556D" w:rsidRDefault="00CC785D" w:rsidP="0060143C">
      <w:pPr>
        <w:pStyle w:val="ZUSTzmustartykuempunktem"/>
        <w:spacing w:before="60"/>
        <w:ind w:firstLine="482"/>
      </w:pPr>
      <w:r>
        <w:t>„</w:t>
      </w:r>
      <w:r w:rsidR="00BA156C" w:rsidRPr="00CC785D">
        <w:t>1.</w:t>
      </w:r>
      <w:r>
        <w:t> </w:t>
      </w:r>
      <w:r w:rsidR="00BA156C" w:rsidRPr="00CC785D">
        <w:t>Pracowniczy fundusz może powierzyć,</w:t>
      </w:r>
      <w:r w:rsidRPr="00CC785D">
        <w:t xml:space="preserve"> w</w:t>
      </w:r>
      <w:r>
        <w:t> </w:t>
      </w:r>
      <w:r w:rsidR="00BA156C" w:rsidRPr="00CC785D">
        <w:t>zakresie</w:t>
      </w:r>
      <w:r w:rsidRPr="00CC785D">
        <w:t xml:space="preserve"> i</w:t>
      </w:r>
      <w:r>
        <w:t> </w:t>
      </w:r>
      <w:r w:rsidR="00BA156C" w:rsidRPr="00CC785D">
        <w:t>na zasadach określonych w ustawie</w:t>
      </w:r>
      <w:r w:rsidRPr="00CC785D">
        <w:t xml:space="preserve"> z</w:t>
      </w:r>
      <w:r>
        <w:t> </w:t>
      </w:r>
      <w:r w:rsidR="00BA156C" w:rsidRPr="00CC785D">
        <w:t>dnia 2</w:t>
      </w:r>
      <w:r w:rsidRPr="00CC785D">
        <w:t>9</w:t>
      </w:r>
      <w:r>
        <w:t> </w:t>
      </w:r>
      <w:r w:rsidR="00BA156C" w:rsidRPr="00CC785D">
        <w:t>lipca 200</w:t>
      </w:r>
      <w:r w:rsidRPr="00CC785D">
        <w:t>5</w:t>
      </w:r>
      <w:r>
        <w:t> </w:t>
      </w:r>
      <w:r w:rsidR="00BA156C" w:rsidRPr="00CC785D">
        <w:t>r.</w:t>
      </w:r>
      <w:r w:rsidRPr="00CC785D">
        <w:t xml:space="preserve"> o</w:t>
      </w:r>
      <w:r>
        <w:t> </w:t>
      </w:r>
      <w:r w:rsidR="00BA156C" w:rsidRPr="00CC785D">
        <w:t>obrocie instrumentami finansowymi albo</w:t>
      </w:r>
      <w:r w:rsidRPr="00CC785D">
        <w:t xml:space="preserve"> w</w:t>
      </w:r>
      <w:r>
        <w:t> </w:t>
      </w:r>
      <w:r w:rsidR="00BA156C" w:rsidRPr="00CC785D">
        <w:t>ustawie</w:t>
      </w:r>
      <w:r w:rsidRPr="00CC785D">
        <w:t xml:space="preserve"> z</w:t>
      </w:r>
      <w:r>
        <w:t> </w:t>
      </w:r>
      <w:r w:rsidR="00BA156C" w:rsidRPr="00CC785D">
        <w:t>dnia 2</w:t>
      </w:r>
      <w:r w:rsidRPr="00CC785D">
        <w:t>7</w:t>
      </w:r>
      <w:r>
        <w:t> </w:t>
      </w:r>
      <w:r w:rsidR="00BA156C" w:rsidRPr="00CC785D">
        <w:t>maja 200</w:t>
      </w:r>
      <w:r w:rsidRPr="00CC785D">
        <w:t>4</w:t>
      </w:r>
      <w:r>
        <w:t> </w:t>
      </w:r>
      <w:r w:rsidR="00BA156C" w:rsidRPr="00CC785D">
        <w:t>r.</w:t>
      </w:r>
      <w:r w:rsidRPr="00CC785D">
        <w:t xml:space="preserve"> o</w:t>
      </w:r>
      <w:r>
        <w:t> </w:t>
      </w:r>
      <w:r w:rsidR="00BA156C" w:rsidRPr="00CC785D">
        <w:t>funduszach inwestycyjnych (</w:t>
      </w:r>
      <w:r>
        <w:t>Dz. U.</w:t>
      </w:r>
      <w:r w:rsidRPr="00CC785D">
        <w:t xml:space="preserve"> z</w:t>
      </w:r>
      <w:r>
        <w:t> </w:t>
      </w:r>
      <w:r w:rsidR="00BA156C" w:rsidRPr="00CC785D">
        <w:t>201</w:t>
      </w:r>
      <w:r w:rsidRPr="00CC785D">
        <w:t>4</w:t>
      </w:r>
      <w:r>
        <w:t> </w:t>
      </w:r>
      <w:r w:rsidR="00BA156C" w:rsidRPr="00CC785D">
        <w:t>r.</w:t>
      </w:r>
      <w:r>
        <w:t xml:space="preserve"> poz. </w:t>
      </w:r>
      <w:r w:rsidR="00BA156C" w:rsidRPr="00CC785D">
        <w:t>15</w:t>
      </w:r>
      <w:r w:rsidRPr="00CC785D">
        <w:t>7</w:t>
      </w:r>
      <w:r w:rsidR="000F08BD">
        <w:t>,</w:t>
      </w:r>
      <w:r>
        <w:t xml:space="preserve"> </w:t>
      </w:r>
      <w:r w:rsidR="000F08BD">
        <w:t xml:space="preserve">z </w:t>
      </w:r>
      <w:proofErr w:type="spellStart"/>
      <w:r w:rsidR="000F08BD">
        <w:t>późn</w:t>
      </w:r>
      <w:proofErr w:type="spellEnd"/>
      <w:r w:rsidR="000F08BD">
        <w:t>. zm.</w:t>
      </w:r>
      <w:r w:rsidR="000F08BD">
        <w:rPr>
          <w:rStyle w:val="Odwoanieprzypisudolnego"/>
        </w:rPr>
        <w:footnoteReference w:id="12"/>
      </w:r>
      <w:r w:rsidR="000F08BD">
        <w:rPr>
          <w:rStyle w:val="IGindeksgrny"/>
        </w:rPr>
        <w:t>)</w:t>
      </w:r>
      <w:r w:rsidR="00BA156C" w:rsidRPr="00CC785D">
        <w:t>), zarządzanie aktywami funduszu podmiotowi, który na podstawie tych przepisów jest uprawniony do prowadzenia działalności</w:t>
      </w:r>
      <w:r w:rsidRPr="00CC785D">
        <w:t xml:space="preserve"> w</w:t>
      </w:r>
      <w:r>
        <w:t> </w:t>
      </w:r>
      <w:r w:rsidR="00BA156C" w:rsidRPr="00CC785D">
        <w:t>zakresie zarządzania portfelami,</w:t>
      </w:r>
      <w:r w:rsidRPr="00CC785D">
        <w:t xml:space="preserve"> w</w:t>
      </w:r>
      <w:r>
        <w:t> </w:t>
      </w:r>
      <w:r w:rsidR="00BA156C" w:rsidRPr="00CC785D">
        <w:t>skład których wchodzi jeden lub większa liczba instrumentów finansowych,</w:t>
      </w:r>
      <w:r w:rsidRPr="00CC785D">
        <w:t xml:space="preserve"> i</w:t>
      </w:r>
      <w:r>
        <w:t> </w:t>
      </w:r>
      <w:r w:rsidR="00BA156C" w:rsidRPr="00CC785D">
        <w:t>posiada zezwolenie na wykonywanie tej działalności.</w:t>
      </w:r>
      <w:r>
        <w:t>”</w:t>
      </w:r>
      <w:r w:rsidR="00BA156C" w:rsidRPr="00CC785D">
        <w:t>.</w:t>
      </w:r>
    </w:p>
    <w:p w:rsidR="00BA156C" w:rsidRPr="00BA156C" w:rsidRDefault="00BA156C" w:rsidP="0060143C">
      <w:pPr>
        <w:pStyle w:val="ARTartustawynprozporzdzenia"/>
        <w:spacing w:before="120"/>
      </w:pPr>
      <w:r w:rsidRPr="0036155D">
        <w:rPr>
          <w:rStyle w:val="Ppogrubienie"/>
        </w:rPr>
        <w:t>Art. 67.</w:t>
      </w:r>
      <w:r w:rsidR="00CC785D">
        <w:t> </w:t>
      </w:r>
      <w:r w:rsidR="00CC785D" w:rsidRPr="00BA156C">
        <w:t>W</w:t>
      </w:r>
      <w:r w:rsidR="00CC785D">
        <w:t> </w:t>
      </w:r>
      <w:r w:rsidRPr="00BA156C">
        <w:t>ustawie</w:t>
      </w:r>
      <w:r w:rsidR="00CC785D" w:rsidRPr="00BA156C">
        <w:t xml:space="preserve"> z</w:t>
      </w:r>
      <w:r w:rsidR="00CC785D">
        <w:t> </w:t>
      </w:r>
      <w:r w:rsidRPr="00BA156C">
        <w:t>dnia 2</w:t>
      </w:r>
      <w:r w:rsidR="00CC785D" w:rsidRPr="00BA156C">
        <w:t>9</w:t>
      </w:r>
      <w:r w:rsidR="00CC785D">
        <w:t> </w:t>
      </w:r>
      <w:r w:rsidRPr="00BA156C">
        <w:t>sierpnia 199</w:t>
      </w:r>
      <w:r w:rsidR="00CC785D" w:rsidRPr="00BA156C">
        <w:t>7</w:t>
      </w:r>
      <w:r w:rsidR="00CC785D">
        <w:t> </w:t>
      </w:r>
      <w:r w:rsidRPr="00BA156C">
        <w:t>r.</w:t>
      </w:r>
      <w:r w:rsidR="00CC785D" w:rsidRPr="00BA156C">
        <w:t xml:space="preserve"> o</w:t>
      </w:r>
      <w:r w:rsidR="00CC785D">
        <w:t> </w:t>
      </w:r>
      <w:r w:rsidRPr="00BA156C">
        <w:t>Narodowym Banku Polskim (</w:t>
      </w:r>
      <w:r w:rsidR="00CC785D">
        <w:t>Dz. U.</w:t>
      </w:r>
      <w:r w:rsidR="00CC785D" w:rsidRPr="00BA156C">
        <w:t xml:space="preserve"> z</w:t>
      </w:r>
      <w:r w:rsidR="00CC785D">
        <w:t> </w:t>
      </w:r>
      <w:r w:rsidRPr="00BA156C">
        <w:t>201</w:t>
      </w:r>
      <w:r w:rsidR="00CC785D" w:rsidRPr="00BA156C">
        <w:t>3</w:t>
      </w:r>
      <w:r w:rsidR="00CC785D">
        <w:t> </w:t>
      </w:r>
      <w:r w:rsidRPr="00BA156C">
        <w:t>r.</w:t>
      </w:r>
      <w:r w:rsidR="00CC785D">
        <w:t xml:space="preserve"> poz. </w:t>
      </w:r>
      <w:r w:rsidRPr="00BA156C">
        <w:t>90</w:t>
      </w:r>
      <w:r w:rsidR="00CC785D" w:rsidRPr="00BA156C">
        <w:t>8</w:t>
      </w:r>
      <w:r w:rsidR="00CC785D">
        <w:t xml:space="preserve"> i </w:t>
      </w:r>
      <w:r w:rsidRPr="00BA156C">
        <w:t>103</w:t>
      </w:r>
      <w:r w:rsidR="00CC785D" w:rsidRPr="00BA156C">
        <w:t>6</w:t>
      </w:r>
      <w:r w:rsidR="00CC785D">
        <w:t xml:space="preserve"> oraz</w:t>
      </w:r>
      <w:r w:rsidR="00CC785D" w:rsidRPr="00BA156C">
        <w:t xml:space="preserve"> z</w:t>
      </w:r>
      <w:r w:rsidR="00CC785D">
        <w:t> </w:t>
      </w:r>
      <w:r w:rsidRPr="00BA156C">
        <w:t>201</w:t>
      </w:r>
      <w:r w:rsidR="00CC785D" w:rsidRPr="00BA156C">
        <w:t>5</w:t>
      </w:r>
      <w:r w:rsidR="00CC785D">
        <w:t> </w:t>
      </w:r>
      <w:r w:rsidRPr="00BA156C">
        <w:t>r.</w:t>
      </w:r>
      <w:r w:rsidR="00CC785D">
        <w:t xml:space="preserve"> poz. </w:t>
      </w:r>
      <w:r w:rsidRPr="00BA156C">
        <w:t>855) wprowadza się następujące zmiany:</w:t>
      </w:r>
    </w:p>
    <w:p w:rsidR="00BA156C" w:rsidRPr="0060143C" w:rsidRDefault="00BA156C" w:rsidP="0060143C">
      <w:pPr>
        <w:pStyle w:val="PKTpunkt"/>
        <w:spacing w:before="80"/>
        <w:rPr>
          <w:bCs w:val="0"/>
        </w:rPr>
      </w:pPr>
      <w:r w:rsidRPr="0060143C">
        <w:rPr>
          <w:bCs w:val="0"/>
        </w:rPr>
        <w:t>1)</w:t>
      </w:r>
      <w:r w:rsidRPr="0060143C">
        <w:rPr>
          <w:bCs w:val="0"/>
        </w:rPr>
        <w:tab/>
        <w:t>w</w:t>
      </w:r>
      <w:r w:rsidR="00CC785D" w:rsidRPr="0060143C">
        <w:rPr>
          <w:bCs w:val="0"/>
        </w:rPr>
        <w:t xml:space="preserve"> art. 3 w ust. </w:t>
      </w:r>
      <w:r w:rsidRPr="0060143C">
        <w:rPr>
          <w:bCs w:val="0"/>
        </w:rPr>
        <w:t>2:</w:t>
      </w:r>
    </w:p>
    <w:p w:rsidR="00BA156C" w:rsidRPr="0060143C" w:rsidRDefault="00BA156C" w:rsidP="0060143C">
      <w:pPr>
        <w:pStyle w:val="LITlitera"/>
        <w:spacing w:before="60"/>
        <w:ind w:left="777" w:hanging="357"/>
        <w:rPr>
          <w:bCs w:val="0"/>
        </w:rPr>
      </w:pPr>
      <w:r w:rsidRPr="0060143C">
        <w:rPr>
          <w:bCs w:val="0"/>
        </w:rPr>
        <w:t>a)</w:t>
      </w:r>
      <w:r w:rsidRPr="0060143C">
        <w:rPr>
          <w:bCs w:val="0"/>
        </w:rPr>
        <w:tab/>
        <w:t>pkt 6a otrzymuje brzmienie:</w:t>
      </w:r>
    </w:p>
    <w:p w:rsidR="00BA156C" w:rsidRPr="0060143C" w:rsidRDefault="00CC785D" w:rsidP="0060143C">
      <w:pPr>
        <w:pStyle w:val="ZLITPKTzmpktliter"/>
        <w:spacing w:before="40"/>
        <w:ind w:left="1264" w:hanging="482"/>
        <w:rPr>
          <w:bCs w:val="0"/>
        </w:rPr>
      </w:pPr>
      <w:r w:rsidRPr="0060143C">
        <w:rPr>
          <w:bCs w:val="0"/>
        </w:rPr>
        <w:t>„</w:t>
      </w:r>
      <w:r w:rsidR="00BA156C" w:rsidRPr="0060143C">
        <w:rPr>
          <w:bCs w:val="0"/>
        </w:rPr>
        <w:t>6a)</w:t>
      </w:r>
      <w:r w:rsidR="00BA156C" w:rsidRPr="0060143C">
        <w:rPr>
          <w:bCs w:val="0"/>
        </w:rPr>
        <w:tab/>
        <w:t>działanie na rzecz stabilności systemu finansowego</w:t>
      </w:r>
      <w:r w:rsidRPr="0060143C">
        <w:rPr>
          <w:bCs w:val="0"/>
        </w:rPr>
        <w:t xml:space="preserve"> w </w:t>
      </w:r>
      <w:r w:rsidR="00BA156C" w:rsidRPr="0060143C">
        <w:rPr>
          <w:bCs w:val="0"/>
        </w:rPr>
        <w:t>zakresie instytucji finansowej</w:t>
      </w:r>
      <w:r w:rsidRPr="0060143C">
        <w:rPr>
          <w:bCs w:val="0"/>
        </w:rPr>
        <w:t xml:space="preserve"> w </w:t>
      </w:r>
      <w:r w:rsidR="00BA156C" w:rsidRPr="0060143C">
        <w:rPr>
          <w:bCs w:val="0"/>
        </w:rPr>
        <w:t>rozumieniu</w:t>
      </w:r>
      <w:r w:rsidRPr="0060143C">
        <w:rPr>
          <w:bCs w:val="0"/>
        </w:rPr>
        <w:t xml:space="preserve"> art. 4 pkt 4 </w:t>
      </w:r>
      <w:r w:rsidR="00BA156C" w:rsidRPr="0060143C">
        <w:rPr>
          <w:bCs w:val="0"/>
        </w:rPr>
        <w:t>ustawy</w:t>
      </w:r>
      <w:r w:rsidRPr="0060143C">
        <w:rPr>
          <w:bCs w:val="0"/>
        </w:rPr>
        <w:t xml:space="preserve"> z </w:t>
      </w:r>
      <w:r w:rsidR="00BA156C" w:rsidRPr="0060143C">
        <w:rPr>
          <w:bCs w:val="0"/>
        </w:rPr>
        <w:t xml:space="preserve">dnia </w:t>
      </w:r>
      <w:r w:rsidRPr="0060143C">
        <w:rPr>
          <w:bCs w:val="0"/>
        </w:rPr>
        <w:t>5 </w:t>
      </w:r>
      <w:r w:rsidR="00BA156C" w:rsidRPr="0060143C">
        <w:rPr>
          <w:bCs w:val="0"/>
        </w:rPr>
        <w:t>sierpnia 201</w:t>
      </w:r>
      <w:r w:rsidRPr="0060143C">
        <w:rPr>
          <w:bCs w:val="0"/>
        </w:rPr>
        <w:t>5 </w:t>
      </w:r>
      <w:r w:rsidR="00BA156C" w:rsidRPr="0060143C">
        <w:rPr>
          <w:bCs w:val="0"/>
        </w:rPr>
        <w:t>r.</w:t>
      </w:r>
      <w:r w:rsidRPr="0060143C">
        <w:rPr>
          <w:bCs w:val="0"/>
        </w:rPr>
        <w:t xml:space="preserve"> o </w:t>
      </w:r>
      <w:r w:rsidR="00BA156C" w:rsidRPr="0060143C">
        <w:rPr>
          <w:bCs w:val="0"/>
        </w:rPr>
        <w:t xml:space="preserve">nadzorze </w:t>
      </w:r>
      <w:proofErr w:type="spellStart"/>
      <w:r w:rsidR="00BA156C" w:rsidRPr="0060143C">
        <w:rPr>
          <w:bCs w:val="0"/>
        </w:rPr>
        <w:t>makroostrożnościowym</w:t>
      </w:r>
      <w:proofErr w:type="spellEnd"/>
      <w:r w:rsidR="00BA156C" w:rsidRPr="0060143C">
        <w:rPr>
          <w:bCs w:val="0"/>
        </w:rPr>
        <w:t xml:space="preserve"> nad systemem finansowym</w:t>
      </w:r>
      <w:r w:rsidRPr="0060143C">
        <w:rPr>
          <w:bCs w:val="0"/>
        </w:rPr>
        <w:t xml:space="preserve"> i </w:t>
      </w:r>
      <w:r w:rsidR="00BA156C" w:rsidRPr="0060143C">
        <w:rPr>
          <w:bCs w:val="0"/>
        </w:rPr>
        <w:t>zarządzaniu kryzysowym</w:t>
      </w:r>
      <w:r w:rsidRPr="0060143C">
        <w:rPr>
          <w:bCs w:val="0"/>
        </w:rPr>
        <w:t xml:space="preserve"> w </w:t>
      </w:r>
      <w:r w:rsidR="00BA156C" w:rsidRPr="0060143C">
        <w:rPr>
          <w:bCs w:val="0"/>
        </w:rPr>
        <w:t>systemie finansowym (</w:t>
      </w:r>
      <w:r w:rsidRPr="0060143C">
        <w:rPr>
          <w:bCs w:val="0"/>
        </w:rPr>
        <w:t>Dz. U. poz. </w:t>
      </w:r>
      <w:sdt>
        <w:sdtPr>
          <w:rPr>
            <w:bCs w:val="0"/>
          </w:rPr>
          <w:alias w:val="Numer pozycji"/>
          <w:tag w:val="Kategoria"/>
          <w:id w:val="75790038"/>
          <w:placeholder>
            <w:docPart w:val="44CF703E2E674F13ABBC6D69A536E13B"/>
          </w:placeholder>
          <w:dataBinding w:prefixMappings="xmlns:ns0='http://purl.org/dc/elements/1.1/' xmlns:ns1='http://schemas.openxmlformats.org/package/2006/metadata/core-properties' " w:xpath="/ns1:coreProperties[1]/ns1:category[1]" w:storeItemID="{6C3C8BC8-F283-45AE-878A-BAB7291924A1}"/>
          <w:text/>
        </w:sdtPr>
        <w:sdtEndPr/>
        <w:sdtContent>
          <w:r w:rsidR="000F08BD" w:rsidRPr="0060143C">
            <w:rPr>
              <w:bCs w:val="0"/>
            </w:rPr>
            <w:t>1513</w:t>
          </w:r>
        </w:sdtContent>
      </w:sdt>
      <w:r w:rsidR="00BA156C" w:rsidRPr="0060143C">
        <w:rPr>
          <w:bCs w:val="0"/>
        </w:rPr>
        <w:t>);</w:t>
      </w:r>
      <w:r w:rsidRPr="0060143C">
        <w:rPr>
          <w:bCs w:val="0"/>
        </w:rPr>
        <w:t>”</w:t>
      </w:r>
      <w:r w:rsidR="00BA156C" w:rsidRPr="0060143C">
        <w:rPr>
          <w:bCs w:val="0"/>
        </w:rPr>
        <w:t>,</w:t>
      </w:r>
    </w:p>
    <w:p w:rsidR="00BA156C" w:rsidRPr="0060143C" w:rsidRDefault="00BA156C" w:rsidP="0060143C">
      <w:pPr>
        <w:pStyle w:val="LITlitera"/>
        <w:spacing w:before="60"/>
        <w:ind w:left="777" w:hanging="357"/>
        <w:rPr>
          <w:bCs w:val="0"/>
        </w:rPr>
      </w:pPr>
      <w:r w:rsidRPr="0060143C">
        <w:rPr>
          <w:bCs w:val="0"/>
        </w:rPr>
        <w:t>b)</w:t>
      </w:r>
      <w:r w:rsidRPr="0060143C">
        <w:rPr>
          <w:bCs w:val="0"/>
        </w:rPr>
        <w:tab/>
        <w:t>po</w:t>
      </w:r>
      <w:r w:rsidR="00CC785D" w:rsidRPr="0060143C">
        <w:rPr>
          <w:bCs w:val="0"/>
        </w:rPr>
        <w:t xml:space="preserve"> pkt </w:t>
      </w:r>
      <w:r w:rsidRPr="0060143C">
        <w:rPr>
          <w:bCs w:val="0"/>
        </w:rPr>
        <w:t>6a dodaje się</w:t>
      </w:r>
      <w:r w:rsidR="00CC785D" w:rsidRPr="0060143C">
        <w:rPr>
          <w:bCs w:val="0"/>
        </w:rPr>
        <w:t xml:space="preserve"> pkt </w:t>
      </w:r>
      <w:r w:rsidRPr="0060143C">
        <w:rPr>
          <w:bCs w:val="0"/>
        </w:rPr>
        <w:t>6b</w:t>
      </w:r>
      <w:r w:rsidR="00CC785D" w:rsidRPr="0060143C">
        <w:rPr>
          <w:bCs w:val="0"/>
        </w:rPr>
        <w:t xml:space="preserve"> w </w:t>
      </w:r>
      <w:r w:rsidRPr="0060143C">
        <w:rPr>
          <w:bCs w:val="0"/>
        </w:rPr>
        <w:t>brzmieniu:</w:t>
      </w:r>
    </w:p>
    <w:p w:rsidR="00BA156C" w:rsidRPr="0061556D" w:rsidRDefault="00CC785D" w:rsidP="0060143C">
      <w:pPr>
        <w:pStyle w:val="ZLITPKTzmpktliter"/>
        <w:spacing w:before="40"/>
        <w:ind w:left="1264" w:hanging="482"/>
      </w:pPr>
      <w:r>
        <w:t>„</w:t>
      </w:r>
      <w:r w:rsidR="00BA156C" w:rsidRPr="0061556D">
        <w:t>6b)</w:t>
      </w:r>
      <w:r w:rsidR="00BA156C" w:rsidRPr="0061556D">
        <w:tab/>
        <w:t>działanie na rzecz wyeliminowania lub ograniczania ryzyka systemowego,</w:t>
      </w:r>
      <w:r w:rsidRPr="0061556D">
        <w:t xml:space="preserve"> o</w:t>
      </w:r>
      <w:r>
        <w:t> </w:t>
      </w:r>
      <w:r w:rsidR="00BA156C" w:rsidRPr="0061556D">
        <w:t>którym mowa</w:t>
      </w:r>
      <w:r w:rsidRPr="0061556D">
        <w:t xml:space="preserve"> w</w:t>
      </w:r>
      <w:r>
        <w:t> art. </w:t>
      </w:r>
      <w:r w:rsidRPr="0061556D">
        <w:t>4</w:t>
      </w:r>
      <w:r>
        <w:t xml:space="preserve"> pkt </w:t>
      </w:r>
      <w:r w:rsidR="00BA156C" w:rsidRPr="0061556D">
        <w:t>1</w:t>
      </w:r>
      <w:r w:rsidRPr="0061556D">
        <w:t>5</w:t>
      </w:r>
      <w:r>
        <w:t> </w:t>
      </w:r>
      <w:r w:rsidR="00BA156C" w:rsidRPr="0061556D">
        <w:t>ustawy</w:t>
      </w:r>
      <w:r w:rsidRPr="0061556D">
        <w:t xml:space="preserve"> z</w:t>
      </w:r>
      <w:r>
        <w:t> </w:t>
      </w:r>
      <w:r w:rsidR="00BA156C" w:rsidRPr="0061556D">
        <w:t xml:space="preserve">dnia </w:t>
      </w:r>
      <w:r w:rsidRPr="00C17A34">
        <w:t>5</w:t>
      </w:r>
      <w:r>
        <w:t> </w:t>
      </w:r>
      <w:r w:rsidR="00BA156C" w:rsidRPr="00C17A34">
        <w:t>sierpnia 201</w:t>
      </w:r>
      <w:r w:rsidRPr="00C17A34">
        <w:t>5</w:t>
      </w:r>
      <w:r>
        <w:t> </w:t>
      </w:r>
      <w:r w:rsidR="00BA156C" w:rsidRPr="00C17A34">
        <w:t>r.</w:t>
      </w:r>
      <w:r w:rsidRPr="0061556D">
        <w:t xml:space="preserve"> o</w:t>
      </w:r>
      <w:r>
        <w:t> </w:t>
      </w:r>
      <w:r w:rsidR="00BA156C" w:rsidRPr="0061556D">
        <w:t xml:space="preserve">nadzorze </w:t>
      </w:r>
      <w:proofErr w:type="spellStart"/>
      <w:r w:rsidR="00BA156C" w:rsidRPr="0061556D">
        <w:t>makroostrożnościowym</w:t>
      </w:r>
      <w:proofErr w:type="spellEnd"/>
      <w:r w:rsidR="00BA156C" w:rsidRPr="0061556D">
        <w:t xml:space="preserve"> nad systemem finansowym</w:t>
      </w:r>
      <w:r w:rsidRPr="0061556D">
        <w:t xml:space="preserve"> i</w:t>
      </w:r>
      <w:r>
        <w:t> </w:t>
      </w:r>
      <w:r w:rsidR="00BA156C" w:rsidRPr="0061556D">
        <w:t>zarządzaniu kryzysowym</w:t>
      </w:r>
      <w:r w:rsidRPr="0061556D">
        <w:t xml:space="preserve"> w</w:t>
      </w:r>
      <w:r>
        <w:t> </w:t>
      </w:r>
      <w:r w:rsidR="00BA156C" w:rsidRPr="0061556D">
        <w:t>systemie finansowym;</w:t>
      </w:r>
      <w:r>
        <w:t>”</w:t>
      </w:r>
      <w:r w:rsidR="00BA156C" w:rsidRPr="0061556D">
        <w:t>;</w:t>
      </w:r>
    </w:p>
    <w:p w:rsidR="00BA156C" w:rsidRPr="00BA156C" w:rsidRDefault="00BA156C" w:rsidP="0036155D">
      <w:pPr>
        <w:pStyle w:val="PKTpunkt"/>
        <w:keepNext/>
      </w:pPr>
      <w:r w:rsidRPr="0061556D">
        <w:t>2)</w:t>
      </w:r>
      <w:r w:rsidRPr="0061556D">
        <w:tab/>
        <w:t>w</w:t>
      </w:r>
      <w:r w:rsidR="00CC785D">
        <w:t xml:space="preserve"> art. </w:t>
      </w:r>
      <w:r w:rsidRPr="0061556D">
        <w:t>23:</w:t>
      </w:r>
    </w:p>
    <w:p w:rsidR="00BA156C" w:rsidRPr="00BA156C" w:rsidRDefault="00BA156C" w:rsidP="0036155D">
      <w:pPr>
        <w:pStyle w:val="LITlitera"/>
        <w:keepNext/>
      </w:pPr>
      <w:r w:rsidRPr="0061556D">
        <w:t>a)</w:t>
      </w:r>
      <w:r w:rsidRPr="0061556D">
        <w:tab/>
        <w:t>w</w:t>
      </w:r>
      <w:r w:rsidR="00CC785D">
        <w:t xml:space="preserve"> ust. </w:t>
      </w:r>
      <w:r w:rsidR="00CC785D" w:rsidRPr="0061556D">
        <w:t>2</w:t>
      </w:r>
      <w:r w:rsidR="00CC785D">
        <w:t xml:space="preserve"> w pkt </w:t>
      </w:r>
      <w:r w:rsidR="00CC785D" w:rsidRPr="0061556D">
        <w:t>2</w:t>
      </w:r>
      <w:r w:rsidR="00CC785D">
        <w:t> </w:t>
      </w:r>
      <w:r w:rsidRPr="0061556D">
        <w:t>kropkę zastępuje się średnikiem</w:t>
      </w:r>
      <w:r w:rsidR="00CC785D" w:rsidRPr="0061556D">
        <w:t xml:space="preserve"> i</w:t>
      </w:r>
      <w:r w:rsidR="00CC785D">
        <w:t> </w:t>
      </w:r>
      <w:r w:rsidRPr="0061556D">
        <w:t>dodaje się</w:t>
      </w:r>
      <w:r w:rsidR="00CC785D">
        <w:t xml:space="preserve"> pkt </w:t>
      </w:r>
      <w:r w:rsidR="00CC785D" w:rsidRPr="0061556D">
        <w:t>3</w:t>
      </w:r>
      <w:r w:rsidR="00CC785D">
        <w:t xml:space="preserve"> w </w:t>
      </w:r>
      <w:r w:rsidRPr="0061556D">
        <w:t>brzmieniu:</w:t>
      </w:r>
    </w:p>
    <w:p w:rsidR="00BA156C" w:rsidRPr="0061556D" w:rsidRDefault="00CC785D" w:rsidP="00BA156C">
      <w:pPr>
        <w:pStyle w:val="ZLITPKTzmpktliter"/>
      </w:pPr>
      <w:r>
        <w:t>„</w:t>
      </w:r>
      <w:r w:rsidR="00BA156C" w:rsidRPr="0061556D">
        <w:t>3)</w:t>
      </w:r>
      <w:r w:rsidR="00BA156C" w:rsidRPr="0061556D">
        <w:tab/>
        <w:t>przekazują NBP, na jego żądanie, dane niezbędne do analiz ryzyka systemowego.</w:t>
      </w:r>
      <w:r>
        <w:t>”</w:t>
      </w:r>
      <w:r w:rsidR="00BA156C" w:rsidRPr="0061556D">
        <w:t>,</w:t>
      </w:r>
    </w:p>
    <w:p w:rsidR="00BA156C" w:rsidRPr="00BA156C" w:rsidRDefault="00BA156C" w:rsidP="0036155D">
      <w:pPr>
        <w:pStyle w:val="LITlitera"/>
        <w:keepNext/>
      </w:pPr>
      <w:r w:rsidRPr="0061556D">
        <w:t>b)</w:t>
      </w:r>
      <w:r w:rsidRPr="0061556D">
        <w:tab/>
        <w:t>ust. 2c otrzymuje brzmienie:</w:t>
      </w:r>
    </w:p>
    <w:p w:rsidR="00BA156C" w:rsidRPr="0061556D" w:rsidRDefault="00CC785D" w:rsidP="00BA156C">
      <w:pPr>
        <w:pStyle w:val="ZLITUSTzmustliter"/>
      </w:pPr>
      <w:r>
        <w:t>„</w:t>
      </w:r>
      <w:r w:rsidR="00BA156C" w:rsidRPr="0061556D">
        <w:t>2c.</w:t>
      </w:r>
      <w:r>
        <w:t> </w:t>
      </w:r>
      <w:r w:rsidR="00BA156C" w:rsidRPr="0061556D">
        <w:t>Minister właściwy do spraw instytucji finansowych, po zasięgnięciu opinii Prezesa NBP</w:t>
      </w:r>
      <w:r w:rsidRPr="0061556D">
        <w:t xml:space="preserve"> i</w:t>
      </w:r>
      <w:r>
        <w:t> </w:t>
      </w:r>
      <w:r w:rsidR="00BA156C" w:rsidRPr="0061556D">
        <w:t>Przewodniczącego Komisji Nadzoru Finansowego, określi,</w:t>
      </w:r>
      <w:r w:rsidRPr="0061556D">
        <w:t xml:space="preserve"> w</w:t>
      </w:r>
      <w:r>
        <w:t> </w:t>
      </w:r>
      <w:r w:rsidR="00BA156C" w:rsidRPr="0061556D">
        <w:t>drodze rozporządzenia, sposób, szczegółowy z</w:t>
      </w:r>
      <w:r w:rsidR="00BA156C" w:rsidRPr="0061556D">
        <w:t>a</w:t>
      </w:r>
      <w:r w:rsidR="00BA156C" w:rsidRPr="0061556D">
        <w:t>kres</w:t>
      </w:r>
      <w:r w:rsidRPr="0061556D">
        <w:t xml:space="preserve"> i</w:t>
      </w:r>
      <w:r>
        <w:t> </w:t>
      </w:r>
      <w:r w:rsidR="00BA156C" w:rsidRPr="0061556D">
        <w:t>terminy przekazywania przez podmioty,</w:t>
      </w:r>
      <w:r w:rsidRPr="0061556D">
        <w:t xml:space="preserve"> o</w:t>
      </w:r>
      <w:r>
        <w:t> </w:t>
      </w:r>
      <w:r w:rsidR="00BA156C" w:rsidRPr="0061556D">
        <w:t>których mowa</w:t>
      </w:r>
      <w:r w:rsidRPr="0061556D">
        <w:t xml:space="preserve"> w</w:t>
      </w:r>
      <w:r>
        <w:t> ust. </w:t>
      </w:r>
      <w:r w:rsidR="00BA156C" w:rsidRPr="0061556D">
        <w:t xml:space="preserve">2, </w:t>
      </w:r>
      <w:r w:rsidR="00BA156C" w:rsidRPr="00CC785D">
        <w:t>inne</w:t>
      </w:r>
      <w:r w:rsidR="00BA156C" w:rsidRPr="0061556D">
        <w:t xml:space="preserve"> niż banki, danych niezbędnych do ustalania polityki pieniężnej, okresowych ocen sytuacji pieniężnej państwa oraz analiz ryzyka systemowego, uwzględniając pozycję, udział</w:t>
      </w:r>
      <w:r w:rsidRPr="0061556D">
        <w:t xml:space="preserve"> w</w:t>
      </w:r>
      <w:r>
        <w:t> </w:t>
      </w:r>
      <w:r w:rsidR="00BA156C" w:rsidRPr="0061556D">
        <w:t>rynku finansowym oraz znaczenie dla analizy zjawisk monetarnych działalności tych podmiotów oraz kierując się potrzebą zapewnienia NBP dostępu do informacji niezbędnych do wykonyw</w:t>
      </w:r>
      <w:r w:rsidR="00BA156C" w:rsidRPr="0061556D">
        <w:t>a</w:t>
      </w:r>
      <w:r w:rsidR="00BA156C" w:rsidRPr="0061556D">
        <w:t>nia jego obowiązków wynikających</w:t>
      </w:r>
      <w:r w:rsidRPr="0061556D">
        <w:t xml:space="preserve"> z</w:t>
      </w:r>
      <w:r>
        <w:t> </w:t>
      </w:r>
      <w:r w:rsidR="00BA156C" w:rsidRPr="0061556D">
        <w:t>ustawy oraz zadań wynikających</w:t>
      </w:r>
      <w:r w:rsidRPr="0061556D">
        <w:t xml:space="preserve"> z</w:t>
      </w:r>
      <w:r>
        <w:t> </w:t>
      </w:r>
      <w:r w:rsidR="00BA156C" w:rsidRPr="0061556D">
        <w:t>uczestnictwa</w:t>
      </w:r>
      <w:r w:rsidRPr="0061556D">
        <w:t xml:space="preserve"> w</w:t>
      </w:r>
      <w:r>
        <w:t> </w:t>
      </w:r>
      <w:r w:rsidR="00BA156C" w:rsidRPr="0061556D">
        <w:t>Europejskim Systemie Banków Centralnych</w:t>
      </w:r>
      <w:r w:rsidRPr="0061556D">
        <w:t xml:space="preserve"> i</w:t>
      </w:r>
      <w:r>
        <w:t> </w:t>
      </w:r>
      <w:r w:rsidR="00BA156C" w:rsidRPr="0061556D">
        <w:t>Europejskiej Radzie do spraw Ryzyka Systemowego.</w:t>
      </w:r>
      <w:r>
        <w:t>”</w:t>
      </w:r>
      <w:r w:rsidR="00BA156C" w:rsidRPr="0061556D">
        <w:t>,</w:t>
      </w:r>
    </w:p>
    <w:p w:rsidR="00BA156C" w:rsidRPr="00BA156C" w:rsidRDefault="00BA156C" w:rsidP="0036155D">
      <w:pPr>
        <w:pStyle w:val="LITlitera"/>
        <w:keepNext/>
      </w:pPr>
      <w:r w:rsidRPr="0061556D">
        <w:t>c)</w:t>
      </w:r>
      <w:r w:rsidRPr="0061556D">
        <w:tab/>
        <w:t>po</w:t>
      </w:r>
      <w:r w:rsidR="00CC785D">
        <w:t xml:space="preserve"> ust. </w:t>
      </w:r>
      <w:r w:rsidR="00CC785D" w:rsidRPr="0061556D">
        <w:t>3</w:t>
      </w:r>
      <w:r w:rsidR="00CC785D">
        <w:t> </w:t>
      </w:r>
      <w:r w:rsidRPr="0061556D">
        <w:t>dodaje się</w:t>
      </w:r>
      <w:r w:rsidR="00CC785D">
        <w:t xml:space="preserve"> ust. </w:t>
      </w:r>
      <w:r w:rsidRPr="0061556D">
        <w:t>3a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3a.</w:t>
      </w:r>
      <w:r>
        <w:t> </w:t>
      </w:r>
      <w:r w:rsidR="00BA156C" w:rsidRPr="0061556D">
        <w:t>Krajowy Depozyt Papierów Wartościowych oraz spółka, której Krajowy Depozyt przekazał wykon</w:t>
      </w:r>
      <w:r w:rsidR="00BA156C" w:rsidRPr="0061556D">
        <w:t>y</w:t>
      </w:r>
      <w:r w:rsidR="00BA156C" w:rsidRPr="0061556D">
        <w:t>wanie czynności</w:t>
      </w:r>
      <w:r w:rsidRPr="0061556D">
        <w:t xml:space="preserve"> z</w:t>
      </w:r>
      <w:r>
        <w:t> </w:t>
      </w:r>
      <w:r w:rsidR="00BA156C" w:rsidRPr="0061556D">
        <w:t>zakresu swoich zadań,</w:t>
      </w:r>
      <w:r w:rsidRPr="0061556D">
        <w:t xml:space="preserve"> o</w:t>
      </w:r>
      <w:r>
        <w:t> </w:t>
      </w:r>
      <w:r w:rsidR="00BA156C" w:rsidRPr="0061556D">
        <w:t>których mowa</w:t>
      </w:r>
      <w:r w:rsidRPr="0061556D">
        <w:t xml:space="preserve"> w</w:t>
      </w:r>
      <w:r>
        <w:t> art. </w:t>
      </w:r>
      <w:r w:rsidR="00BA156C" w:rsidRPr="0061556D">
        <w:t>4</w:t>
      </w:r>
      <w:r w:rsidRPr="0061556D">
        <w:t>8</w:t>
      </w:r>
      <w:r>
        <w:t xml:space="preserve"> ust. </w:t>
      </w:r>
      <w:r w:rsidRPr="0061556D">
        <w:t>1</w:t>
      </w:r>
      <w:r>
        <w:t xml:space="preserve"> pkt </w:t>
      </w:r>
      <w:r w:rsidR="00BA156C" w:rsidRPr="0061556D">
        <w:t>1–</w:t>
      </w:r>
      <w:r w:rsidRPr="0061556D">
        <w:t>6</w:t>
      </w:r>
      <w:r>
        <w:t xml:space="preserve"> lub ust. </w:t>
      </w:r>
      <w:r w:rsidRPr="0061556D">
        <w:t>2</w:t>
      </w:r>
      <w:r>
        <w:t> </w:t>
      </w:r>
      <w:r w:rsidR="00BA156C" w:rsidRPr="0061556D">
        <w:t>ustawy</w:t>
      </w:r>
      <w:r w:rsidRPr="0061556D">
        <w:t xml:space="preserve"> z</w:t>
      </w:r>
      <w:r>
        <w:t> </w:t>
      </w:r>
      <w:r w:rsidR="00BA156C" w:rsidRPr="0061556D">
        <w:t>dnia 2</w:t>
      </w:r>
      <w:r w:rsidRPr="0061556D">
        <w:t>9</w:t>
      </w:r>
      <w:r>
        <w:t> </w:t>
      </w:r>
      <w:r w:rsidR="00BA156C" w:rsidRPr="0061556D">
        <w:t>lipca 200</w:t>
      </w:r>
      <w:r w:rsidRPr="0061556D">
        <w:t>5</w:t>
      </w:r>
      <w:r>
        <w:t> </w:t>
      </w:r>
      <w:r w:rsidR="00BA156C" w:rsidRPr="0061556D">
        <w:t>r.</w:t>
      </w:r>
      <w:r w:rsidRPr="0061556D">
        <w:t xml:space="preserve"> o</w:t>
      </w:r>
      <w:r>
        <w:t> </w:t>
      </w:r>
      <w:r w:rsidR="00BA156C" w:rsidRPr="0061556D">
        <w:t>obrocie instrumentami finansowymi (</w:t>
      </w:r>
      <w:r>
        <w:t>Dz. U.</w:t>
      </w:r>
      <w:r w:rsidRPr="0061556D">
        <w:t xml:space="preserve"> z</w:t>
      </w:r>
      <w:r>
        <w:t> </w:t>
      </w:r>
      <w:r w:rsidR="00BA156C" w:rsidRPr="0061556D">
        <w:t>201</w:t>
      </w:r>
      <w:r w:rsidRPr="0061556D">
        <w:t>4</w:t>
      </w:r>
      <w:r>
        <w:t> </w:t>
      </w:r>
      <w:r w:rsidR="00BA156C" w:rsidRPr="0061556D">
        <w:t>r.</w:t>
      </w:r>
      <w:r>
        <w:t xml:space="preserve"> poz. </w:t>
      </w:r>
      <w:r w:rsidR="00BA156C" w:rsidRPr="0061556D">
        <w:t>94</w:t>
      </w:r>
      <w:r w:rsidR="00BA156C">
        <w:t>,</w:t>
      </w:r>
      <w:r>
        <w:t xml:space="preserve"> z </w:t>
      </w:r>
      <w:proofErr w:type="spellStart"/>
      <w:r w:rsidR="00BA156C">
        <w:t>późn</w:t>
      </w:r>
      <w:proofErr w:type="spellEnd"/>
      <w:r w:rsidR="00BA156C">
        <w:t>. zm.</w:t>
      </w:r>
      <w:r w:rsidR="00BA156C">
        <w:rPr>
          <w:rStyle w:val="Odwoanieprzypisudolnego"/>
        </w:rPr>
        <w:footnoteReference w:id="13"/>
      </w:r>
      <w:r w:rsidR="00BA156C">
        <w:rPr>
          <w:rStyle w:val="IGindeksgrny"/>
        </w:rPr>
        <w:t>)</w:t>
      </w:r>
      <w:r w:rsidR="00BA156C" w:rsidRPr="0061556D">
        <w:t>), izby rozlicz</w:t>
      </w:r>
      <w:r w:rsidR="00BA156C" w:rsidRPr="0061556D">
        <w:t>e</w:t>
      </w:r>
      <w:r w:rsidR="00BA156C" w:rsidRPr="0061556D">
        <w:t>niowe oraz izby rozrachunkowe,</w:t>
      </w:r>
      <w:r w:rsidRPr="0061556D">
        <w:t xml:space="preserve"> o</w:t>
      </w:r>
      <w:r>
        <w:t> </w:t>
      </w:r>
      <w:r w:rsidR="00BA156C" w:rsidRPr="0061556D">
        <w:t>których mowa</w:t>
      </w:r>
      <w:r w:rsidRPr="0061556D">
        <w:t xml:space="preserve"> w</w:t>
      </w:r>
      <w:r>
        <w:t> art. </w:t>
      </w:r>
      <w:r w:rsidR="00BA156C" w:rsidRPr="0061556D">
        <w:t>68a tej ustawy,</w:t>
      </w:r>
      <w:r w:rsidRPr="0061556D">
        <w:t xml:space="preserve"> a</w:t>
      </w:r>
      <w:r>
        <w:t> </w:t>
      </w:r>
      <w:r w:rsidR="00BA156C" w:rsidRPr="0061556D">
        <w:t>także kontrahent centralny (CCP)</w:t>
      </w:r>
      <w:r w:rsidRPr="0061556D">
        <w:t xml:space="preserve"> w</w:t>
      </w:r>
      <w:r>
        <w:t> </w:t>
      </w:r>
      <w:r w:rsidR="00BA156C" w:rsidRPr="0061556D">
        <w:t>rozumieniu rozporządzenia Parlamentu Europejskiego</w:t>
      </w:r>
      <w:r w:rsidRPr="0061556D">
        <w:t xml:space="preserve"> i</w:t>
      </w:r>
      <w:r>
        <w:t> </w:t>
      </w:r>
      <w:r w:rsidR="00BA156C" w:rsidRPr="0061556D">
        <w:t>Rady (UE)</w:t>
      </w:r>
      <w:r>
        <w:t xml:space="preserve"> nr </w:t>
      </w:r>
      <w:r w:rsidR="00BA156C" w:rsidRPr="0061556D">
        <w:t>648/201</w:t>
      </w:r>
      <w:r w:rsidRPr="0061556D">
        <w:t>2</w:t>
      </w:r>
      <w:r>
        <w:t> </w:t>
      </w:r>
      <w:r w:rsidRPr="0061556D">
        <w:t>z</w:t>
      </w:r>
      <w:r>
        <w:t> </w:t>
      </w:r>
      <w:r w:rsidR="00BA156C" w:rsidRPr="0061556D">
        <w:t xml:space="preserve">dnia </w:t>
      </w:r>
      <w:r w:rsidRPr="0061556D">
        <w:t>4</w:t>
      </w:r>
      <w:r>
        <w:t> </w:t>
      </w:r>
      <w:r w:rsidR="00BA156C" w:rsidRPr="0061556D">
        <w:t>lipca 201</w:t>
      </w:r>
      <w:r w:rsidRPr="0061556D">
        <w:t>2</w:t>
      </w:r>
      <w:r>
        <w:t> </w:t>
      </w:r>
      <w:r w:rsidR="00BA156C" w:rsidRPr="0061556D">
        <w:t>r.</w:t>
      </w:r>
      <w:r w:rsidRPr="0061556D">
        <w:t xml:space="preserve"> w</w:t>
      </w:r>
      <w:r>
        <w:t> </w:t>
      </w:r>
      <w:r w:rsidR="00BA156C" w:rsidRPr="0061556D">
        <w:t>sprawie instrumentów pochodnych będących przedmiotem obrotu poza rynkiem regulowanym, kontrahentów centralnych</w:t>
      </w:r>
      <w:r w:rsidRPr="0061556D">
        <w:t xml:space="preserve"> i</w:t>
      </w:r>
      <w:r>
        <w:t> </w:t>
      </w:r>
      <w:r w:rsidR="00BA156C" w:rsidRPr="0061556D">
        <w:t>repozytoriów transakcji (Dz. Urz. UE L 20</w:t>
      </w:r>
      <w:r w:rsidRPr="0061556D">
        <w:t>1</w:t>
      </w:r>
      <w:r>
        <w:t> </w:t>
      </w:r>
      <w:r w:rsidRPr="0061556D">
        <w:t>z</w:t>
      </w:r>
      <w:r>
        <w:t> </w:t>
      </w:r>
      <w:r w:rsidR="00BA156C" w:rsidRPr="0061556D">
        <w:t>27.07.2012, str. 1,</w:t>
      </w:r>
      <w:r w:rsidRPr="0061556D">
        <w:t xml:space="preserve"> z</w:t>
      </w:r>
      <w:r>
        <w:t> </w:t>
      </w:r>
      <w:proofErr w:type="spellStart"/>
      <w:r w:rsidR="00BA156C" w:rsidRPr="0061556D">
        <w:t>późn</w:t>
      </w:r>
      <w:proofErr w:type="spellEnd"/>
      <w:r w:rsidR="00BA156C" w:rsidRPr="0061556D">
        <w:t>. zm.), przekazują, na żąd</w:t>
      </w:r>
      <w:r w:rsidR="00BA156C" w:rsidRPr="0061556D">
        <w:t>a</w:t>
      </w:r>
      <w:r w:rsidR="00BA156C" w:rsidRPr="0061556D">
        <w:t>nie Prezesa NBP, informacje niezbędne do wykonywania zadań,</w:t>
      </w:r>
      <w:r w:rsidRPr="0061556D">
        <w:t xml:space="preserve"> o</w:t>
      </w:r>
      <w:r>
        <w:t> </w:t>
      </w:r>
      <w:r w:rsidR="00BA156C" w:rsidRPr="0061556D">
        <w:t>których mowa</w:t>
      </w:r>
      <w:r w:rsidRPr="0061556D">
        <w:t xml:space="preserve"> w</w:t>
      </w:r>
      <w:r>
        <w:t> art. </w:t>
      </w:r>
      <w:r w:rsidRPr="0061556D">
        <w:t>3</w:t>
      </w:r>
      <w:r>
        <w:t xml:space="preserve"> ust. </w:t>
      </w:r>
      <w:r w:rsidRPr="0061556D">
        <w:t>2</w:t>
      </w:r>
      <w:r>
        <w:t xml:space="preserve"> pkt </w:t>
      </w:r>
      <w:r w:rsidR="00BA156C" w:rsidRPr="0061556D">
        <w:t>6a</w:t>
      </w:r>
      <w:r w:rsidRPr="0061556D">
        <w:t xml:space="preserve"> i</w:t>
      </w:r>
      <w:r>
        <w:t> </w:t>
      </w:r>
      <w:r w:rsidR="00BA156C" w:rsidRPr="0061556D">
        <w:t>6b, d</w:t>
      </w:r>
      <w:r w:rsidR="00BA156C" w:rsidRPr="0061556D">
        <w:t>o</w:t>
      </w:r>
      <w:r w:rsidR="00BA156C" w:rsidRPr="0061556D">
        <w:t>tyczące uczestników</w:t>
      </w:r>
      <w:r w:rsidRPr="0061556D">
        <w:t xml:space="preserve"> w</w:t>
      </w:r>
      <w:r>
        <w:t> </w:t>
      </w:r>
      <w:r w:rsidR="00BA156C" w:rsidRPr="0061556D">
        <w:t>rozumieniu</w:t>
      </w:r>
      <w:r>
        <w:t xml:space="preserve"> art. </w:t>
      </w:r>
      <w:r w:rsidR="00BA156C" w:rsidRPr="0061556D">
        <w:t>45a</w:t>
      </w:r>
      <w:r>
        <w:t xml:space="preserve"> ust. </w:t>
      </w:r>
      <w:r w:rsidRPr="00CC785D">
        <w:t>2</w:t>
      </w:r>
      <w:r>
        <w:t> </w:t>
      </w:r>
      <w:r w:rsidR="00BA156C" w:rsidRPr="0061556D">
        <w:t>tej ustawy, służące dokonywaniu oceny sytuacji finansowej tych uczestników oraz stabilności systemu finansowego</w:t>
      </w:r>
      <w:r w:rsidRPr="0061556D">
        <w:t xml:space="preserve"> i</w:t>
      </w:r>
      <w:r>
        <w:t> </w:t>
      </w:r>
      <w:r w:rsidR="00BA156C" w:rsidRPr="0061556D">
        <w:t>ryzyka systemu finansowego.</w:t>
      </w:r>
      <w:r>
        <w:t>”</w:t>
      </w:r>
      <w:r w:rsidR="00BA156C" w:rsidRPr="0061556D">
        <w:t>,</w:t>
      </w:r>
    </w:p>
    <w:p w:rsidR="00BA156C" w:rsidRPr="00BA156C" w:rsidRDefault="00BA156C" w:rsidP="0036155D">
      <w:pPr>
        <w:pStyle w:val="LITlitera"/>
        <w:keepNext/>
      </w:pPr>
      <w:r w:rsidRPr="0061556D">
        <w:t>d)</w:t>
      </w:r>
      <w:r w:rsidRPr="0061556D">
        <w:tab/>
        <w:t xml:space="preserve">ust. </w:t>
      </w:r>
      <w:r w:rsidR="00CC785D" w:rsidRPr="0061556D">
        <w:t>6</w:t>
      </w:r>
      <w:r w:rsidR="00CC785D">
        <w:t> </w:t>
      </w:r>
      <w:r w:rsidRPr="0061556D">
        <w:t>otrzymuje brzmienie:</w:t>
      </w:r>
    </w:p>
    <w:p w:rsidR="00BA156C" w:rsidRPr="0061556D" w:rsidRDefault="00CC785D" w:rsidP="00BA156C">
      <w:pPr>
        <w:pStyle w:val="ZLITUSTzmustliter"/>
      </w:pPr>
      <w:r>
        <w:t>„</w:t>
      </w:r>
      <w:r w:rsidR="00BA156C" w:rsidRPr="0061556D">
        <w:t>6.</w:t>
      </w:r>
      <w:r>
        <w:t> </w:t>
      </w:r>
      <w:r w:rsidR="00BA156C" w:rsidRPr="0061556D">
        <w:t>Zestawienia statystyczne, opracowania</w:t>
      </w:r>
      <w:r w:rsidRPr="0061556D">
        <w:t xml:space="preserve"> i</w:t>
      </w:r>
      <w:r>
        <w:t> </w:t>
      </w:r>
      <w:r w:rsidR="00BA156C" w:rsidRPr="0061556D">
        <w:t xml:space="preserve">oceny zawierające dane </w:t>
      </w:r>
      <w:r w:rsidR="00BA156C" w:rsidRPr="00CC785D">
        <w:t>jednostkowe</w:t>
      </w:r>
      <w:r w:rsidR="00BA156C" w:rsidRPr="0061556D">
        <w:t>,</w:t>
      </w:r>
      <w:r w:rsidRPr="0061556D">
        <w:t xml:space="preserve"> o</w:t>
      </w:r>
      <w:r>
        <w:t> </w:t>
      </w:r>
      <w:r w:rsidR="00BA156C" w:rsidRPr="0061556D">
        <w:t>których mowa</w:t>
      </w:r>
      <w:r w:rsidRPr="0061556D">
        <w:t xml:space="preserve"> w</w:t>
      </w:r>
      <w:r>
        <w:t> ust. </w:t>
      </w:r>
      <w:r w:rsidR="00BA156C" w:rsidRPr="0061556D">
        <w:t xml:space="preserve">2, 2a, </w:t>
      </w:r>
      <w:r w:rsidRPr="0061556D">
        <w:t>3</w:t>
      </w:r>
      <w:r>
        <w:t xml:space="preserve"> i </w:t>
      </w:r>
      <w:r w:rsidR="00BA156C" w:rsidRPr="0061556D">
        <w:t>3a, umożliwiające powiązanie ich</w:t>
      </w:r>
      <w:r w:rsidRPr="0061556D">
        <w:t xml:space="preserve"> z</w:t>
      </w:r>
      <w:r>
        <w:t> </w:t>
      </w:r>
      <w:r w:rsidR="00BA156C" w:rsidRPr="0061556D">
        <w:t>konkretnym podmiotem lub zidentyfikowanie konkretnego podmiotu,</w:t>
      </w:r>
      <w:r w:rsidRPr="0061556D">
        <w:t xml:space="preserve"> w</w:t>
      </w:r>
      <w:r>
        <w:t> </w:t>
      </w:r>
      <w:r w:rsidR="00BA156C" w:rsidRPr="0061556D">
        <w:t>szczególności jeżeli do sporządzenia zestawienia, opracowania</w:t>
      </w:r>
      <w:r w:rsidRPr="0061556D">
        <w:t xml:space="preserve"> i</w:t>
      </w:r>
      <w:r>
        <w:t> </w:t>
      </w:r>
      <w:r w:rsidR="00BA156C" w:rsidRPr="0061556D">
        <w:t>oceny wykorzystano dane dot</w:t>
      </w:r>
      <w:r w:rsidR="00BA156C" w:rsidRPr="0061556D">
        <w:t>y</w:t>
      </w:r>
      <w:r w:rsidR="00BA156C" w:rsidRPr="0061556D">
        <w:t>czące mniej niż trzech podmiotów lub gdy udział danych dotyczących jednego podmiotu, wykorzystanych</w:t>
      </w:r>
      <w:r w:rsidRPr="0061556D">
        <w:t xml:space="preserve"> w</w:t>
      </w:r>
      <w:r>
        <w:t> </w:t>
      </w:r>
      <w:r w:rsidR="00BA156C" w:rsidRPr="0061556D">
        <w:t>zestawieniu, opracowaniu lub ocenie jest większy niż trzy czwarte całości – nie mogą być udostępniane os</w:t>
      </w:r>
      <w:r w:rsidR="00BA156C" w:rsidRPr="0061556D">
        <w:t>o</w:t>
      </w:r>
      <w:r w:rsidR="00BA156C" w:rsidRPr="0061556D">
        <w:t>bom trzecim.</w:t>
      </w:r>
      <w:r>
        <w:t>”</w:t>
      </w:r>
      <w:r w:rsidR="00BA156C" w:rsidRPr="0061556D">
        <w:t>,</w:t>
      </w:r>
    </w:p>
    <w:p w:rsidR="00BA156C" w:rsidRPr="00BA156C" w:rsidRDefault="00BA156C" w:rsidP="0036155D">
      <w:pPr>
        <w:pStyle w:val="LITlitera"/>
        <w:keepNext/>
      </w:pPr>
      <w:r w:rsidRPr="0061556D">
        <w:t>e)</w:t>
      </w:r>
      <w:r w:rsidRPr="0061556D">
        <w:tab/>
        <w:t>w</w:t>
      </w:r>
      <w:r w:rsidR="00CC785D">
        <w:t xml:space="preserve"> ust. </w:t>
      </w:r>
      <w:r w:rsidR="00CC785D" w:rsidRPr="0061556D">
        <w:t>7</w:t>
      </w:r>
      <w:r w:rsidR="00CC785D">
        <w:t> </w:t>
      </w:r>
      <w:r w:rsidRPr="0061556D">
        <w:t>wprowadzenie do wyliczenia otrzymuje brzmienie:</w:t>
      </w:r>
    </w:p>
    <w:p w:rsidR="00BA156C" w:rsidRPr="0061556D" w:rsidRDefault="00CC785D" w:rsidP="00BA156C">
      <w:pPr>
        <w:pStyle w:val="ZLITFRAGzmlitfragmentunpzdanialiter"/>
      </w:pPr>
      <w:r>
        <w:t>„</w:t>
      </w:r>
      <w:r w:rsidR="00BA156C" w:rsidRPr="0061556D">
        <w:t xml:space="preserve">Dane </w:t>
      </w:r>
      <w:r w:rsidR="00BA156C" w:rsidRPr="00CC785D">
        <w:t>jednostkowe</w:t>
      </w:r>
      <w:r w:rsidR="00BA156C" w:rsidRPr="0061556D">
        <w:t>,</w:t>
      </w:r>
      <w:r w:rsidRPr="0061556D">
        <w:t xml:space="preserve"> o</w:t>
      </w:r>
      <w:r>
        <w:t> </w:t>
      </w:r>
      <w:r w:rsidR="00BA156C" w:rsidRPr="0061556D">
        <w:t>których mowa</w:t>
      </w:r>
      <w:r w:rsidRPr="0061556D">
        <w:t xml:space="preserve"> w</w:t>
      </w:r>
      <w:r>
        <w:t> ust. </w:t>
      </w:r>
      <w:r w:rsidR="00BA156C" w:rsidRPr="0061556D">
        <w:t xml:space="preserve">2, 2a, </w:t>
      </w:r>
      <w:r w:rsidRPr="0061556D">
        <w:t>3</w:t>
      </w:r>
      <w:r>
        <w:t xml:space="preserve"> i </w:t>
      </w:r>
      <w:r w:rsidR="00BA156C" w:rsidRPr="0061556D">
        <w:t>3a, oraz zestawienia statystyczne, opracowania</w:t>
      </w:r>
      <w:r w:rsidRPr="0061556D">
        <w:t xml:space="preserve"> i</w:t>
      </w:r>
      <w:r>
        <w:t> </w:t>
      </w:r>
      <w:r w:rsidR="00BA156C" w:rsidRPr="0061556D">
        <w:t>oceny,</w:t>
      </w:r>
      <w:r w:rsidRPr="0061556D">
        <w:t xml:space="preserve"> o</w:t>
      </w:r>
      <w:r>
        <w:t> </w:t>
      </w:r>
      <w:r w:rsidR="00BA156C" w:rsidRPr="0061556D">
        <w:t>których mowa</w:t>
      </w:r>
      <w:r w:rsidRPr="0061556D">
        <w:t xml:space="preserve"> w</w:t>
      </w:r>
      <w:r>
        <w:t> ust. </w:t>
      </w:r>
      <w:r w:rsidR="00BA156C" w:rsidRPr="0061556D">
        <w:t>6, NBP udostępnia:</w:t>
      </w:r>
      <w:r>
        <w:t>”</w:t>
      </w:r>
      <w:r w:rsidR="00BA156C" w:rsidRPr="0061556D">
        <w:t>,</w:t>
      </w:r>
    </w:p>
    <w:p w:rsidR="00BA156C" w:rsidRPr="00BA156C" w:rsidRDefault="00BA156C" w:rsidP="0036155D">
      <w:pPr>
        <w:pStyle w:val="LITlitera"/>
        <w:keepNext/>
      </w:pPr>
      <w:r w:rsidRPr="0061556D">
        <w:t>f)</w:t>
      </w:r>
      <w:r w:rsidRPr="0061556D">
        <w:tab/>
        <w:t>po</w:t>
      </w:r>
      <w:r w:rsidR="00CC785D">
        <w:t xml:space="preserve"> ust. </w:t>
      </w:r>
      <w:r w:rsidR="00CC785D" w:rsidRPr="0061556D">
        <w:t>8</w:t>
      </w:r>
      <w:r w:rsidR="00CC785D">
        <w:t> </w:t>
      </w:r>
      <w:r w:rsidRPr="0061556D">
        <w:t>dodaje się</w:t>
      </w:r>
      <w:r w:rsidR="00CC785D">
        <w:t xml:space="preserve"> ust. </w:t>
      </w:r>
      <w:r w:rsidRPr="0061556D">
        <w:t>8a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8a.</w:t>
      </w:r>
      <w:r>
        <w:t> </w:t>
      </w:r>
      <w:r w:rsidR="00BA156C" w:rsidRPr="0061556D">
        <w:t xml:space="preserve">Dane </w:t>
      </w:r>
      <w:r w:rsidR="00BA156C" w:rsidRPr="00CC785D">
        <w:t>jednostkowe</w:t>
      </w:r>
      <w:r w:rsidR="00BA156C" w:rsidRPr="0061556D">
        <w:t>,</w:t>
      </w:r>
      <w:r w:rsidRPr="0061556D">
        <w:t xml:space="preserve"> o</w:t>
      </w:r>
      <w:r>
        <w:t> </w:t>
      </w:r>
      <w:r w:rsidR="00BA156C" w:rsidRPr="0061556D">
        <w:t>których mowa</w:t>
      </w:r>
      <w:r w:rsidRPr="0061556D">
        <w:t xml:space="preserve"> w</w:t>
      </w:r>
      <w:r>
        <w:t> ust. </w:t>
      </w:r>
      <w:r w:rsidRPr="0061556D">
        <w:t>3</w:t>
      </w:r>
      <w:r>
        <w:t xml:space="preserve"> i </w:t>
      </w:r>
      <w:r w:rsidR="00BA156C" w:rsidRPr="0061556D">
        <w:t>3a, oraz zestawienia statystyczne, opracowania</w:t>
      </w:r>
      <w:r w:rsidRPr="0061556D">
        <w:t xml:space="preserve"> i</w:t>
      </w:r>
      <w:r>
        <w:t> </w:t>
      </w:r>
      <w:r w:rsidR="00BA156C" w:rsidRPr="0061556D">
        <w:t>oceny,</w:t>
      </w:r>
      <w:r w:rsidRPr="0061556D">
        <w:t xml:space="preserve"> o</w:t>
      </w:r>
      <w:r>
        <w:t> </w:t>
      </w:r>
      <w:r w:rsidR="00BA156C" w:rsidRPr="0061556D">
        <w:t>których mowa</w:t>
      </w:r>
      <w:r w:rsidRPr="0061556D">
        <w:t xml:space="preserve"> w</w:t>
      </w:r>
      <w:r>
        <w:t> ust. </w:t>
      </w:r>
      <w:r w:rsidR="00BA156C" w:rsidRPr="0061556D">
        <w:t>6, NBP udostępnia Komitetowi Stabilności Finansowej,</w:t>
      </w:r>
      <w:r w:rsidRPr="0061556D">
        <w:t xml:space="preserve"> o</w:t>
      </w:r>
      <w:r>
        <w:t> </w:t>
      </w:r>
      <w:r w:rsidR="00BA156C" w:rsidRPr="0061556D">
        <w:t>którym mowa</w:t>
      </w:r>
      <w:r w:rsidRPr="0061556D">
        <w:t xml:space="preserve"> w</w:t>
      </w:r>
      <w:r>
        <w:t> </w:t>
      </w:r>
      <w:r w:rsidR="00BA156C" w:rsidRPr="0061556D">
        <w:t>ustawie</w:t>
      </w:r>
      <w:r w:rsidRPr="0061556D">
        <w:t xml:space="preserve"> z</w:t>
      </w:r>
      <w:r>
        <w:t> </w:t>
      </w:r>
      <w:r w:rsidR="00BA156C" w:rsidRPr="0061556D">
        <w:t xml:space="preserve">dnia </w:t>
      </w:r>
      <w:r w:rsidRPr="00C17A34">
        <w:t>5</w:t>
      </w:r>
      <w:r>
        <w:t> </w:t>
      </w:r>
      <w:r w:rsidR="00BA156C" w:rsidRPr="00C17A34">
        <w:t>sierpnia 201</w:t>
      </w:r>
      <w:r w:rsidRPr="00C17A34">
        <w:t>5</w:t>
      </w:r>
      <w:r>
        <w:t> </w:t>
      </w:r>
      <w:r w:rsidR="00BA156C" w:rsidRPr="00C17A34">
        <w:t>r.</w:t>
      </w:r>
      <w:r w:rsidRPr="0061556D">
        <w:t xml:space="preserve"> o</w:t>
      </w:r>
      <w:r>
        <w:t> </w:t>
      </w:r>
      <w:r w:rsidR="00BA156C" w:rsidRPr="0061556D">
        <w:t xml:space="preserve">nadzorze </w:t>
      </w:r>
      <w:proofErr w:type="spellStart"/>
      <w:r w:rsidR="00BA156C" w:rsidRPr="0061556D">
        <w:t>makroostrożnościowym</w:t>
      </w:r>
      <w:proofErr w:type="spellEnd"/>
      <w:r w:rsidR="00BA156C" w:rsidRPr="0061556D">
        <w:t xml:space="preserve"> nad systemem finansowym</w:t>
      </w:r>
      <w:r w:rsidRPr="0061556D">
        <w:t xml:space="preserve"> i</w:t>
      </w:r>
      <w:r>
        <w:t> </w:t>
      </w:r>
      <w:r w:rsidR="00BA156C" w:rsidRPr="0061556D">
        <w:t>zarządzaniu kryzysowym</w:t>
      </w:r>
      <w:r w:rsidRPr="0061556D">
        <w:t xml:space="preserve"> w</w:t>
      </w:r>
      <w:r>
        <w:t> </w:t>
      </w:r>
      <w:r w:rsidR="00BA156C" w:rsidRPr="0061556D">
        <w:t>systemie finansowym,</w:t>
      </w:r>
      <w:r w:rsidRPr="0061556D">
        <w:t xml:space="preserve"> w</w:t>
      </w:r>
      <w:r>
        <w:t> </w:t>
      </w:r>
      <w:r w:rsidR="00BA156C" w:rsidRPr="0061556D">
        <w:t>zakresie niezbędnym dla realizacji zadań Komitetu.</w:t>
      </w:r>
      <w:r>
        <w:t>”</w:t>
      </w:r>
      <w:r w:rsidR="00BA156C" w:rsidRPr="0061556D">
        <w:t>,</w:t>
      </w:r>
    </w:p>
    <w:p w:rsidR="00BA156C" w:rsidRPr="00BA156C" w:rsidRDefault="00BA156C" w:rsidP="0036155D">
      <w:pPr>
        <w:pStyle w:val="LITlitera"/>
        <w:keepNext/>
      </w:pPr>
      <w:r w:rsidRPr="0061556D">
        <w:t>g)</w:t>
      </w:r>
      <w:r w:rsidRPr="0061556D">
        <w:tab/>
        <w:t xml:space="preserve">ust. </w:t>
      </w:r>
      <w:r w:rsidR="00CC785D" w:rsidRPr="0061556D">
        <w:t>9</w:t>
      </w:r>
      <w:r w:rsidR="00CC785D">
        <w:t> </w:t>
      </w:r>
      <w:r w:rsidRPr="0061556D">
        <w:t>otrzymuje brzmienie:</w:t>
      </w:r>
    </w:p>
    <w:p w:rsidR="00BA156C" w:rsidRPr="0061556D" w:rsidRDefault="00CC785D" w:rsidP="00BA156C">
      <w:pPr>
        <w:pStyle w:val="ZLITUSTzmustliter"/>
      </w:pPr>
      <w:r>
        <w:t>„</w:t>
      </w:r>
      <w:r w:rsidR="00BA156C" w:rsidRPr="0061556D">
        <w:t>9.</w:t>
      </w:r>
      <w:r>
        <w:t> </w:t>
      </w:r>
      <w:r w:rsidR="00BA156C" w:rsidRPr="0061556D">
        <w:t>Przepisy</w:t>
      </w:r>
      <w:r>
        <w:t xml:space="preserve"> ust. </w:t>
      </w:r>
      <w:r w:rsidRPr="0061556D">
        <w:t>8</w:t>
      </w:r>
      <w:r>
        <w:t xml:space="preserve"> i </w:t>
      </w:r>
      <w:r w:rsidR="00BA156C" w:rsidRPr="0061556D">
        <w:t>8a stosuje się odpowiednio do danych zawierających informacje objęte ochroną na podstawie odrębnych ustaw,</w:t>
      </w:r>
      <w:r w:rsidRPr="0061556D">
        <w:t xml:space="preserve"> w</w:t>
      </w:r>
      <w:r>
        <w:t> </w:t>
      </w:r>
      <w:r w:rsidR="00BA156C" w:rsidRPr="0061556D">
        <w:t>tym informacji objętych tajemnicą bankową.</w:t>
      </w:r>
      <w:r>
        <w:t>”</w:t>
      </w:r>
      <w:r w:rsidR="00BA156C" w:rsidRPr="0061556D">
        <w:t>;</w:t>
      </w:r>
    </w:p>
    <w:p w:rsidR="00BA156C" w:rsidRPr="00BA156C" w:rsidRDefault="00BA156C" w:rsidP="0036155D">
      <w:pPr>
        <w:pStyle w:val="PKTpunkt"/>
        <w:keepNext/>
      </w:pPr>
      <w:r w:rsidRPr="0061556D">
        <w:t>3)</w:t>
      </w:r>
      <w:r w:rsidRPr="0061556D">
        <w:tab/>
        <w:t xml:space="preserve">po rozdziale </w:t>
      </w:r>
      <w:r w:rsidR="00CC785D" w:rsidRPr="0061556D">
        <w:t>4</w:t>
      </w:r>
      <w:r w:rsidR="00CC785D">
        <w:t> </w:t>
      </w:r>
      <w:r w:rsidRPr="0061556D">
        <w:t>dodaje się rozdział 4a</w:t>
      </w:r>
      <w:r w:rsidR="00CC785D" w:rsidRPr="0061556D">
        <w:t xml:space="preserve"> w</w:t>
      </w:r>
      <w:r w:rsidR="00CC785D">
        <w:t> </w:t>
      </w:r>
      <w:r w:rsidRPr="0061556D">
        <w:t>brzmieniu:</w:t>
      </w:r>
    </w:p>
    <w:p w:rsidR="00BA156C" w:rsidRPr="0061556D" w:rsidRDefault="00CC785D" w:rsidP="00BA156C">
      <w:pPr>
        <w:pStyle w:val="ZROZDZODDZOZNzmoznrozdzoddzartykuempunktem"/>
      </w:pPr>
      <w:r>
        <w:t>„</w:t>
      </w:r>
      <w:r w:rsidR="00BA156C" w:rsidRPr="0061556D">
        <w:t>Rozdział 4a</w:t>
      </w:r>
    </w:p>
    <w:p w:rsidR="00BA156C" w:rsidRPr="0061556D" w:rsidRDefault="00BA156C" w:rsidP="0036155D">
      <w:pPr>
        <w:pStyle w:val="ZROZDZODDZPRZEDMzmprzedmrozdzoddzartykuempunktem"/>
      </w:pPr>
      <w:r w:rsidRPr="0061556D">
        <w:t>NBP</w:t>
      </w:r>
      <w:r w:rsidR="00CC785D" w:rsidRPr="0061556D">
        <w:t xml:space="preserve"> a</w:t>
      </w:r>
      <w:r w:rsidR="00CC785D">
        <w:t> </w:t>
      </w:r>
      <w:r w:rsidRPr="0061556D">
        <w:t>Komitet Stabilności Finansowej</w:t>
      </w:r>
    </w:p>
    <w:p w:rsidR="00BA156C" w:rsidRPr="00BA156C" w:rsidRDefault="00BA156C" w:rsidP="0036155D">
      <w:pPr>
        <w:pStyle w:val="ZARTzmartartykuempunktem"/>
        <w:keepNext/>
      </w:pPr>
      <w:r w:rsidRPr="0061556D">
        <w:t>Art.</w:t>
      </w:r>
      <w:r w:rsidR="00CC785D">
        <w:t> </w:t>
      </w:r>
      <w:r w:rsidRPr="0061556D">
        <w:t>30a.</w:t>
      </w:r>
      <w:r w:rsidR="00CC785D">
        <w:t> </w:t>
      </w:r>
      <w:r w:rsidRPr="0061556D">
        <w:t>NBP udostępnia Komitetowi Stabilności Finansowej:</w:t>
      </w:r>
    </w:p>
    <w:p w:rsidR="00BA156C" w:rsidRPr="0061556D" w:rsidRDefault="00BA156C" w:rsidP="00BA156C">
      <w:pPr>
        <w:pStyle w:val="ZPKTzmpktartykuempunktem"/>
      </w:pPr>
      <w:r w:rsidRPr="0061556D">
        <w:t>1)</w:t>
      </w:r>
      <w:r w:rsidRPr="0061556D">
        <w:tab/>
        <w:t>informacje</w:t>
      </w:r>
      <w:r w:rsidR="00CC785D" w:rsidRPr="0061556D">
        <w:t xml:space="preserve"> i</w:t>
      </w:r>
      <w:r w:rsidR="00CC785D">
        <w:t> </w:t>
      </w:r>
      <w:r w:rsidRPr="0061556D">
        <w:t>dane,</w:t>
      </w:r>
      <w:r w:rsidR="00CC785D" w:rsidRPr="0061556D">
        <w:t xml:space="preserve"> w</w:t>
      </w:r>
      <w:r w:rsidR="00CC785D">
        <w:t> </w:t>
      </w:r>
      <w:r w:rsidRPr="0061556D">
        <w:t>tym chronione na podstawie odrębnych ustaw, niezbędne do oceny ryzyka systemowego;</w:t>
      </w:r>
    </w:p>
    <w:p w:rsidR="00BA156C" w:rsidRPr="0061556D" w:rsidRDefault="00BA156C" w:rsidP="00BA156C">
      <w:pPr>
        <w:pStyle w:val="ZPKTzmpktartykuempunktem"/>
      </w:pPr>
      <w:r w:rsidRPr="0061556D">
        <w:t>2)</w:t>
      </w:r>
      <w:r w:rsidRPr="0061556D">
        <w:tab/>
        <w:t>analizy, opracowania</w:t>
      </w:r>
      <w:r w:rsidR="00CC785D" w:rsidRPr="0061556D">
        <w:t xml:space="preserve"> i</w:t>
      </w:r>
      <w:r w:rsidR="00CC785D">
        <w:t> </w:t>
      </w:r>
      <w:r w:rsidRPr="0061556D">
        <w:t>opinie dotyczące oceny ryzyka systemowego, stabilności finansowej</w:t>
      </w:r>
      <w:r w:rsidR="00CC785D" w:rsidRPr="0061556D">
        <w:t xml:space="preserve"> i</w:t>
      </w:r>
      <w:r w:rsidR="00CC785D">
        <w:t> </w:t>
      </w:r>
      <w:r w:rsidRPr="0061556D">
        <w:t>nierównowag makroekonomicznych,</w:t>
      </w:r>
      <w:r w:rsidR="00CC785D" w:rsidRPr="0061556D">
        <w:t xml:space="preserve"> w</w:t>
      </w:r>
      <w:r w:rsidR="00CC785D">
        <w:t> </w:t>
      </w:r>
      <w:r w:rsidRPr="0061556D">
        <w:t>tym cykliczne raporty NBP</w:t>
      </w:r>
      <w:r w:rsidR="00CC785D" w:rsidRPr="0061556D">
        <w:t xml:space="preserve"> o</w:t>
      </w:r>
      <w:r w:rsidR="00CC785D">
        <w:t> </w:t>
      </w:r>
      <w:r w:rsidRPr="0061556D">
        <w:t>stabilności systemu finansowego oraz raporty</w:t>
      </w:r>
      <w:r w:rsidR="00CC785D" w:rsidRPr="0061556D">
        <w:t xml:space="preserve"> o</w:t>
      </w:r>
      <w:r w:rsidR="00CC785D">
        <w:t> </w:t>
      </w:r>
      <w:r w:rsidRPr="0061556D">
        <w:t>nierównowagach makroekonomicznych;</w:t>
      </w:r>
    </w:p>
    <w:p w:rsidR="00BA156C" w:rsidRPr="0061556D" w:rsidRDefault="00BA156C" w:rsidP="00BA156C">
      <w:pPr>
        <w:pStyle w:val="ZPKTzmpktartykuempunktem"/>
      </w:pPr>
      <w:r w:rsidRPr="0061556D">
        <w:t>3)</w:t>
      </w:r>
      <w:r w:rsidRPr="0061556D">
        <w:tab/>
        <w:t>informacje</w:t>
      </w:r>
      <w:r w:rsidR="00CC785D" w:rsidRPr="0061556D">
        <w:t xml:space="preserve"> o</w:t>
      </w:r>
      <w:r w:rsidR="00CC785D">
        <w:t> </w:t>
      </w:r>
      <w:r w:rsidRPr="0061556D">
        <w:t>działaniach podejmowanych przez właściwe podmioty,</w:t>
      </w:r>
      <w:r w:rsidR="00CC785D" w:rsidRPr="0061556D">
        <w:t xml:space="preserve"> o</w:t>
      </w:r>
      <w:r w:rsidR="00CC785D">
        <w:t> </w:t>
      </w:r>
      <w:r w:rsidRPr="0061556D">
        <w:t>których mowa</w:t>
      </w:r>
      <w:r w:rsidR="00CC785D" w:rsidRPr="0061556D">
        <w:t xml:space="preserve"> w</w:t>
      </w:r>
      <w:r w:rsidR="00CC785D">
        <w:t> art. </w:t>
      </w:r>
      <w:r w:rsidR="00CC785D" w:rsidRPr="0061556D">
        <w:t>4</w:t>
      </w:r>
      <w:r w:rsidR="00CC785D">
        <w:t xml:space="preserve"> pkt </w:t>
      </w:r>
      <w:r w:rsidRPr="0061556D">
        <w:t>2</w:t>
      </w:r>
      <w:r w:rsidR="00CC785D" w:rsidRPr="0061556D">
        <w:t>2</w:t>
      </w:r>
      <w:r w:rsidR="00CC785D">
        <w:t> </w:t>
      </w:r>
      <w:r w:rsidRPr="0061556D">
        <w:t>ustawy</w:t>
      </w:r>
      <w:r w:rsidR="00CC785D" w:rsidRPr="0061556D">
        <w:t xml:space="preserve"> z</w:t>
      </w:r>
      <w:r w:rsidR="00CC785D">
        <w:t> </w:t>
      </w:r>
      <w:r w:rsidRPr="0061556D">
        <w:t xml:space="preserve">dnia </w:t>
      </w:r>
      <w:r w:rsidR="00CC785D" w:rsidRPr="00C17A34">
        <w:t>5</w:t>
      </w:r>
      <w:r w:rsidR="00CC785D">
        <w:t> </w:t>
      </w:r>
      <w:r w:rsidRPr="00C17A34">
        <w:t>sierpnia 201</w:t>
      </w:r>
      <w:r w:rsidR="00CC785D" w:rsidRPr="00C17A34">
        <w:t>5</w:t>
      </w:r>
      <w:r w:rsidR="00CC785D">
        <w:t> </w:t>
      </w:r>
      <w:r w:rsidRPr="00C17A34">
        <w:t>r.</w:t>
      </w:r>
      <w:r w:rsidR="00CC785D" w:rsidRPr="0061556D">
        <w:t xml:space="preserve"> o</w:t>
      </w:r>
      <w:r w:rsidR="00CC785D">
        <w:t> </w:t>
      </w:r>
      <w:r w:rsidRPr="0061556D">
        <w:t xml:space="preserve">nadzorze </w:t>
      </w:r>
      <w:proofErr w:type="spellStart"/>
      <w:r w:rsidRPr="0061556D">
        <w:t>makroostrożnościowym</w:t>
      </w:r>
      <w:proofErr w:type="spellEnd"/>
      <w:r w:rsidRPr="0061556D">
        <w:t xml:space="preserve"> nad systemem finansowym</w:t>
      </w:r>
      <w:r w:rsidR="00CC785D" w:rsidRPr="0061556D">
        <w:t xml:space="preserve"> i</w:t>
      </w:r>
      <w:r w:rsidR="00CC785D">
        <w:t> </w:t>
      </w:r>
      <w:r w:rsidRPr="0061556D">
        <w:t>zarządzaniu kryz</w:t>
      </w:r>
      <w:r w:rsidRPr="0061556D">
        <w:t>y</w:t>
      </w:r>
      <w:r w:rsidRPr="0061556D">
        <w:t>sowym</w:t>
      </w:r>
      <w:r w:rsidR="00CC785D" w:rsidRPr="0061556D">
        <w:t xml:space="preserve"> w</w:t>
      </w:r>
      <w:r w:rsidR="00CC785D">
        <w:t> </w:t>
      </w:r>
      <w:r w:rsidRPr="0061556D">
        <w:t>systemie finansowym</w:t>
      </w:r>
      <w:r>
        <w:t>,</w:t>
      </w:r>
      <w:r w:rsidRPr="0061556D">
        <w:t xml:space="preserve"> związanych</w:t>
      </w:r>
      <w:r w:rsidR="00CC785D" w:rsidRPr="0061556D">
        <w:t xml:space="preserve"> z</w:t>
      </w:r>
      <w:r w:rsidR="00CC785D">
        <w:t> </w:t>
      </w:r>
      <w:r w:rsidRPr="0061556D">
        <w:t>realizacją rekomendacji Komitetu Stabilności Finansowej;</w:t>
      </w:r>
    </w:p>
    <w:p w:rsidR="00BA156C" w:rsidRPr="0061556D" w:rsidRDefault="00BA156C" w:rsidP="00BA156C">
      <w:pPr>
        <w:pStyle w:val="ZPKTzmpktartykuempunktem"/>
      </w:pPr>
      <w:r w:rsidRPr="0061556D">
        <w:t>4)</w:t>
      </w:r>
      <w:r w:rsidRPr="0061556D">
        <w:tab/>
        <w:t>informacje</w:t>
      </w:r>
      <w:r w:rsidR="00CC785D" w:rsidRPr="0061556D">
        <w:t xml:space="preserve"> o</w:t>
      </w:r>
      <w:r w:rsidR="00CC785D">
        <w:t> </w:t>
      </w:r>
      <w:r w:rsidRPr="0061556D">
        <w:t>konsultacjach</w:t>
      </w:r>
      <w:r w:rsidR="00CC785D" w:rsidRPr="0061556D">
        <w:t xml:space="preserve"> z</w:t>
      </w:r>
      <w:r w:rsidR="00CC785D">
        <w:t> </w:t>
      </w:r>
      <w:r w:rsidRPr="0061556D">
        <w:t>Komisją Europejską, Europejską Radą do spraw Ryzyka Systemowego, Europe</w:t>
      </w:r>
      <w:r w:rsidRPr="0061556D">
        <w:t>j</w:t>
      </w:r>
      <w:r w:rsidRPr="0061556D">
        <w:t xml:space="preserve">skim Urzędem Nadzoru Bankowego oraz organami nadzoru </w:t>
      </w:r>
      <w:proofErr w:type="spellStart"/>
      <w:r w:rsidRPr="0061556D">
        <w:t>makroostrożnościowego</w:t>
      </w:r>
      <w:proofErr w:type="spellEnd"/>
      <w:r w:rsidR="00CC785D" w:rsidRPr="0061556D">
        <w:t xml:space="preserve"> z</w:t>
      </w:r>
      <w:r w:rsidR="00CC785D">
        <w:t> </w:t>
      </w:r>
      <w:r w:rsidRPr="0061556D">
        <w:t>innych zainteresow</w:t>
      </w:r>
      <w:r w:rsidRPr="0061556D">
        <w:t>a</w:t>
      </w:r>
      <w:r w:rsidRPr="0061556D">
        <w:t>nych państw członkowskich,</w:t>
      </w:r>
      <w:r w:rsidR="00CC785D" w:rsidRPr="0061556D">
        <w:t xml:space="preserve"> o</w:t>
      </w:r>
      <w:r w:rsidR="00CC785D">
        <w:t> </w:t>
      </w:r>
      <w:r w:rsidRPr="0061556D">
        <w:t>których mowa</w:t>
      </w:r>
      <w:r w:rsidR="00CC785D" w:rsidRPr="0061556D">
        <w:t xml:space="preserve"> w</w:t>
      </w:r>
      <w:r w:rsidR="00CC785D">
        <w:t> art. </w:t>
      </w:r>
      <w:r w:rsidR="00CC785D" w:rsidRPr="0061556D">
        <w:t>4</w:t>
      </w:r>
      <w:r w:rsidR="00CC785D">
        <w:t xml:space="preserve"> pkt </w:t>
      </w:r>
      <w:r w:rsidR="00CC785D" w:rsidRPr="0061556D">
        <w:t>9</w:t>
      </w:r>
      <w:r w:rsidR="00CC785D">
        <w:t> </w:t>
      </w:r>
      <w:r w:rsidRPr="0061556D">
        <w:t>ustawy</w:t>
      </w:r>
      <w:r w:rsidR="00CC785D" w:rsidRPr="0061556D">
        <w:t xml:space="preserve"> z</w:t>
      </w:r>
      <w:r w:rsidR="00CC785D">
        <w:t> </w:t>
      </w:r>
      <w:r w:rsidRPr="0061556D">
        <w:t xml:space="preserve">dnia </w:t>
      </w:r>
      <w:r w:rsidR="00CC785D" w:rsidRPr="00C17A34">
        <w:t>5</w:t>
      </w:r>
      <w:r w:rsidR="00CC785D">
        <w:t> </w:t>
      </w:r>
      <w:r w:rsidRPr="00C17A34">
        <w:t>sierpnia 201</w:t>
      </w:r>
      <w:r w:rsidR="00CC785D" w:rsidRPr="00C17A34">
        <w:t>5</w:t>
      </w:r>
      <w:r w:rsidR="00CC785D">
        <w:t> </w:t>
      </w:r>
      <w:r w:rsidRPr="00C17A34">
        <w:t>r.</w:t>
      </w:r>
      <w:r w:rsidR="00CC785D" w:rsidRPr="0061556D">
        <w:t xml:space="preserve"> o</w:t>
      </w:r>
      <w:r w:rsidR="00CC785D">
        <w:t> </w:t>
      </w:r>
      <w:r w:rsidRPr="0061556D">
        <w:t xml:space="preserve">nadzorze </w:t>
      </w:r>
      <w:proofErr w:type="spellStart"/>
      <w:r w:rsidRPr="0061556D">
        <w:t>makr</w:t>
      </w:r>
      <w:r w:rsidRPr="0061556D">
        <w:t>o</w:t>
      </w:r>
      <w:r w:rsidRPr="0061556D">
        <w:t>ostrożnościowym</w:t>
      </w:r>
      <w:proofErr w:type="spellEnd"/>
      <w:r w:rsidRPr="0061556D">
        <w:t xml:space="preserve"> nad systemem finansowym</w:t>
      </w:r>
      <w:r w:rsidR="00CC785D" w:rsidRPr="0061556D">
        <w:t xml:space="preserve"> i</w:t>
      </w:r>
      <w:r w:rsidR="00CC785D">
        <w:t> </w:t>
      </w:r>
      <w:r w:rsidRPr="0061556D">
        <w:t>zarządzaniu kryzysowym</w:t>
      </w:r>
      <w:r w:rsidR="00CC785D" w:rsidRPr="0061556D">
        <w:t xml:space="preserve"> w</w:t>
      </w:r>
      <w:r w:rsidR="00CC785D">
        <w:t> </w:t>
      </w:r>
      <w:r w:rsidRPr="0061556D">
        <w:t>systemie finansowym, oraz op</w:t>
      </w:r>
      <w:r w:rsidRPr="0061556D">
        <w:t>i</w:t>
      </w:r>
      <w:r w:rsidRPr="0061556D">
        <w:t xml:space="preserve">niach wydanych przez te podmioty, dotyczących działań Komitetu </w:t>
      </w:r>
      <w:r w:rsidRPr="00CC785D">
        <w:t>Stabilności Finansowej</w:t>
      </w:r>
      <w:r w:rsidRPr="0061556D">
        <w:t>.</w:t>
      </w:r>
    </w:p>
    <w:p w:rsidR="00BA156C" w:rsidRPr="00BA156C" w:rsidRDefault="00BA156C" w:rsidP="0036155D">
      <w:pPr>
        <w:pStyle w:val="ZARTzmartartykuempunktem"/>
        <w:keepNext/>
      </w:pPr>
      <w:r w:rsidRPr="0061556D">
        <w:t>Art.</w:t>
      </w:r>
      <w:r w:rsidR="00CC785D">
        <w:t> </w:t>
      </w:r>
      <w:r w:rsidRPr="0061556D">
        <w:t>30b.</w:t>
      </w:r>
      <w:r w:rsidR="00CC785D">
        <w:t> </w:t>
      </w:r>
      <w:r w:rsidRPr="0061556D">
        <w:t>NBP zapewnia obsługę Komitetu Stabilności Finansowej</w:t>
      </w:r>
      <w:r w:rsidR="00CC785D" w:rsidRPr="0061556D">
        <w:t xml:space="preserve"> w</w:t>
      </w:r>
      <w:r w:rsidR="00CC785D">
        <w:t> </w:t>
      </w:r>
      <w:r w:rsidRPr="0061556D">
        <w:t>zakresie realizacji zadań określonych</w:t>
      </w:r>
      <w:r w:rsidR="00CC785D" w:rsidRPr="0061556D">
        <w:t xml:space="preserve"> w</w:t>
      </w:r>
      <w:r w:rsidR="00CC785D">
        <w:t> art. </w:t>
      </w:r>
      <w:r w:rsidR="00CC785D" w:rsidRPr="0061556D">
        <w:t>5</w:t>
      </w:r>
      <w:r w:rsidR="00CC785D">
        <w:t> </w:t>
      </w:r>
      <w:r w:rsidRPr="0061556D">
        <w:t>ustawy</w:t>
      </w:r>
      <w:r w:rsidR="00CC785D" w:rsidRPr="0061556D">
        <w:t xml:space="preserve"> z</w:t>
      </w:r>
      <w:r w:rsidR="00CC785D">
        <w:t> </w:t>
      </w:r>
      <w:r w:rsidRPr="0061556D">
        <w:t xml:space="preserve">dnia </w:t>
      </w:r>
      <w:r w:rsidR="00CC785D" w:rsidRPr="00BA156C">
        <w:t>5</w:t>
      </w:r>
      <w:r w:rsidR="00CC785D">
        <w:t> </w:t>
      </w:r>
      <w:r w:rsidRPr="00BA156C">
        <w:t>sierpnia 201</w:t>
      </w:r>
      <w:r w:rsidR="00CC785D" w:rsidRPr="00BA156C">
        <w:t>5</w:t>
      </w:r>
      <w:r w:rsidR="00CC785D">
        <w:t> </w:t>
      </w:r>
      <w:r w:rsidRPr="00BA156C">
        <w:t>r.</w:t>
      </w:r>
      <w:r w:rsidR="00CC785D" w:rsidRPr="00BA156C">
        <w:t xml:space="preserve"> o</w:t>
      </w:r>
      <w:r w:rsidR="00CC785D">
        <w:t> </w:t>
      </w:r>
      <w:r w:rsidRPr="00BA156C">
        <w:t xml:space="preserve">nadzorze </w:t>
      </w:r>
      <w:proofErr w:type="spellStart"/>
      <w:r w:rsidRPr="00BA156C">
        <w:t>makroostrożnościowym</w:t>
      </w:r>
      <w:proofErr w:type="spellEnd"/>
      <w:r w:rsidRPr="00BA156C">
        <w:t xml:space="preserve"> nad systemem finansowym</w:t>
      </w:r>
      <w:r w:rsidR="00CC785D" w:rsidRPr="00BA156C">
        <w:t xml:space="preserve"> i</w:t>
      </w:r>
      <w:r w:rsidR="00CC785D">
        <w:t> </w:t>
      </w:r>
      <w:r w:rsidRPr="00BA156C">
        <w:t>zarządzaniu kryzysowym</w:t>
      </w:r>
      <w:r w:rsidR="00CC785D" w:rsidRPr="00BA156C">
        <w:t xml:space="preserve"> w</w:t>
      </w:r>
      <w:r w:rsidR="00CC785D">
        <w:t> </w:t>
      </w:r>
      <w:r w:rsidRPr="00BA156C">
        <w:t>systemie finansowym,</w:t>
      </w:r>
      <w:r w:rsidR="00CC785D" w:rsidRPr="00BA156C">
        <w:t xml:space="preserve"> w</w:t>
      </w:r>
      <w:r w:rsidR="00CC785D">
        <w:t> </w:t>
      </w:r>
      <w:r w:rsidRPr="00BA156C">
        <w:t>szczególności:</w:t>
      </w:r>
    </w:p>
    <w:p w:rsidR="00BA156C" w:rsidRPr="0061556D" w:rsidRDefault="00BA156C" w:rsidP="00BA156C">
      <w:pPr>
        <w:pStyle w:val="ZPKTzmpktartykuempunktem"/>
      </w:pPr>
      <w:r w:rsidRPr="0061556D">
        <w:t>1)</w:t>
      </w:r>
      <w:r w:rsidRPr="0061556D">
        <w:tab/>
        <w:t>organizuje posiedzenia Komitetu Stabilności Finansowej</w:t>
      </w:r>
      <w:r w:rsidR="00CC785D" w:rsidRPr="0061556D">
        <w:t xml:space="preserve"> i</w:t>
      </w:r>
      <w:r w:rsidR="00CC785D">
        <w:t> </w:t>
      </w:r>
      <w:r w:rsidRPr="0061556D">
        <w:t>prowadzi jego sekretariat;</w:t>
      </w:r>
    </w:p>
    <w:p w:rsidR="00BA156C" w:rsidRPr="0061556D" w:rsidRDefault="00BA156C" w:rsidP="00BA156C">
      <w:pPr>
        <w:pStyle w:val="ZPKTzmpktartykuempunktem"/>
      </w:pPr>
      <w:r w:rsidRPr="0061556D">
        <w:t>2)</w:t>
      </w:r>
      <w:r w:rsidRPr="0061556D">
        <w:tab/>
        <w:t xml:space="preserve">przygotowuje projekty uchwał Komitetu </w:t>
      </w:r>
      <w:r w:rsidRPr="00CC785D">
        <w:t>Stabilności Finansowej</w:t>
      </w:r>
      <w:r w:rsidRPr="0061556D">
        <w:t>.</w:t>
      </w:r>
      <w:r w:rsidR="00CC785D">
        <w:t>”</w:t>
      </w:r>
      <w:r w:rsidRPr="0061556D">
        <w:t>;</w:t>
      </w:r>
    </w:p>
    <w:p w:rsidR="00BA156C" w:rsidRPr="00BA156C" w:rsidRDefault="00BA156C" w:rsidP="0036155D">
      <w:pPr>
        <w:pStyle w:val="PKTpunkt"/>
        <w:keepNext/>
      </w:pPr>
      <w:r w:rsidRPr="0061556D">
        <w:t>4)</w:t>
      </w:r>
      <w:r w:rsidRPr="0061556D">
        <w:tab/>
        <w:t>w</w:t>
      </w:r>
      <w:r w:rsidR="00CC785D">
        <w:t xml:space="preserve"> art. </w:t>
      </w:r>
      <w:r w:rsidRPr="0061556D">
        <w:t>5</w:t>
      </w:r>
      <w:r w:rsidR="00CC785D" w:rsidRPr="0061556D">
        <w:t>4</w:t>
      </w:r>
      <w:r w:rsidR="00CC785D">
        <w:t xml:space="preserve"> w ust. </w:t>
      </w:r>
      <w:r w:rsidR="00CC785D" w:rsidRPr="0061556D">
        <w:t>1</w:t>
      </w:r>
      <w:r w:rsidR="00CC785D">
        <w:t xml:space="preserve"> w pkt </w:t>
      </w:r>
      <w:r w:rsidR="00CC785D" w:rsidRPr="0061556D">
        <w:t>2</w:t>
      </w:r>
      <w:r w:rsidR="00CC785D">
        <w:t> </w:t>
      </w:r>
      <w:r w:rsidRPr="0061556D">
        <w:t>kropkę zastępuje się średnikiem</w:t>
      </w:r>
      <w:r w:rsidR="00CC785D" w:rsidRPr="0061556D">
        <w:t xml:space="preserve"> i</w:t>
      </w:r>
      <w:r w:rsidR="00CC785D">
        <w:t> </w:t>
      </w:r>
      <w:r w:rsidRPr="0061556D">
        <w:t>dodaje się</w:t>
      </w:r>
      <w:r w:rsidR="00CC785D">
        <w:t xml:space="preserve"> pkt </w:t>
      </w:r>
      <w:r w:rsidR="00CC785D" w:rsidRPr="0061556D">
        <w:t>3</w:t>
      </w:r>
      <w:r w:rsidR="00CC785D">
        <w:t xml:space="preserve"> w </w:t>
      </w:r>
      <w:r w:rsidRPr="0061556D">
        <w:t>brzmieniu:</w:t>
      </w:r>
    </w:p>
    <w:p w:rsidR="00BA156C" w:rsidRPr="0061556D" w:rsidRDefault="00CC785D" w:rsidP="00BA156C">
      <w:pPr>
        <w:pStyle w:val="ZPKTzmpktartykuempunktem"/>
      </w:pPr>
      <w:r>
        <w:t>„</w:t>
      </w:r>
      <w:r w:rsidR="00BA156C" w:rsidRPr="0061556D">
        <w:t>3)</w:t>
      </w:r>
      <w:r w:rsidR="00BA156C" w:rsidRPr="0061556D">
        <w:tab/>
        <w:t>uchwały Komitetu Stabilności Finansowej,</w:t>
      </w:r>
      <w:r w:rsidRPr="0061556D">
        <w:t xml:space="preserve"> o</w:t>
      </w:r>
      <w:r>
        <w:t> </w:t>
      </w:r>
      <w:r w:rsidR="00BA156C" w:rsidRPr="0061556D">
        <w:t>których mowa</w:t>
      </w:r>
      <w:r w:rsidRPr="0061556D">
        <w:t xml:space="preserve"> w</w:t>
      </w:r>
      <w:r>
        <w:t> art. </w:t>
      </w:r>
      <w:r w:rsidR="00BA156C" w:rsidRPr="0061556D">
        <w:t>1</w:t>
      </w:r>
      <w:r w:rsidRPr="0061556D">
        <w:t>2</w:t>
      </w:r>
      <w:r>
        <w:t xml:space="preserve"> ust. </w:t>
      </w:r>
      <w:r w:rsidRPr="0061556D">
        <w:t>5</w:t>
      </w:r>
      <w:r>
        <w:t> </w:t>
      </w:r>
      <w:r w:rsidR="00BA156C" w:rsidRPr="0061556D">
        <w:t>ustawy</w:t>
      </w:r>
      <w:r w:rsidRPr="0061556D">
        <w:t xml:space="preserve"> z</w:t>
      </w:r>
      <w:r>
        <w:t> </w:t>
      </w:r>
      <w:r w:rsidR="00BA156C" w:rsidRPr="0061556D">
        <w:t xml:space="preserve">dnia </w:t>
      </w:r>
      <w:r w:rsidRPr="00C17A34">
        <w:t>5</w:t>
      </w:r>
      <w:r>
        <w:t> </w:t>
      </w:r>
      <w:r w:rsidR="00BA156C" w:rsidRPr="00C17A34">
        <w:t>sierpnia 201</w:t>
      </w:r>
      <w:r w:rsidRPr="00C17A34">
        <w:t>5</w:t>
      </w:r>
      <w:r>
        <w:t> </w:t>
      </w:r>
      <w:r w:rsidR="00BA156C" w:rsidRPr="00C17A34">
        <w:t>r.</w:t>
      </w:r>
      <w:r w:rsidRPr="0061556D">
        <w:t xml:space="preserve"> o</w:t>
      </w:r>
      <w:r>
        <w:t> </w:t>
      </w:r>
      <w:r w:rsidR="00BA156C" w:rsidRPr="0061556D">
        <w:t xml:space="preserve">nadzorze </w:t>
      </w:r>
      <w:proofErr w:type="spellStart"/>
      <w:r w:rsidR="00BA156C" w:rsidRPr="0061556D">
        <w:t>makroostrożnościowym</w:t>
      </w:r>
      <w:proofErr w:type="spellEnd"/>
      <w:r w:rsidR="00BA156C" w:rsidRPr="0061556D">
        <w:t xml:space="preserve"> nad systemem finansowym</w:t>
      </w:r>
      <w:r w:rsidRPr="0061556D">
        <w:t xml:space="preserve"> i</w:t>
      </w:r>
      <w:r>
        <w:t> </w:t>
      </w:r>
      <w:r w:rsidR="00BA156C" w:rsidRPr="0061556D">
        <w:t>zarządzaniu kryzysowym</w:t>
      </w:r>
      <w:r w:rsidRPr="0061556D">
        <w:t xml:space="preserve"> w</w:t>
      </w:r>
      <w:r>
        <w:t> </w:t>
      </w:r>
      <w:r w:rsidR="00BA156C" w:rsidRPr="0061556D">
        <w:t>systemie fina</w:t>
      </w:r>
      <w:r w:rsidR="00BA156C" w:rsidRPr="0061556D">
        <w:t>n</w:t>
      </w:r>
      <w:r w:rsidR="00BA156C" w:rsidRPr="0061556D">
        <w:t>sowym.</w:t>
      </w:r>
      <w:r>
        <w:t>”</w:t>
      </w:r>
      <w:r w:rsidR="00BA156C" w:rsidRPr="0061556D">
        <w:t>.</w:t>
      </w:r>
    </w:p>
    <w:p w:rsidR="00BA156C" w:rsidRPr="00BA156C" w:rsidRDefault="00BA156C" w:rsidP="0036155D">
      <w:pPr>
        <w:pStyle w:val="ARTartustawynprozporzdzenia"/>
        <w:keepNext/>
      </w:pPr>
      <w:r w:rsidRPr="0036155D">
        <w:rPr>
          <w:rStyle w:val="Ppogrubienie"/>
        </w:rPr>
        <w:t>Art. 68.</w:t>
      </w:r>
      <w:r w:rsidR="00CC785D">
        <w:t> </w:t>
      </w:r>
      <w:r w:rsidR="00CC785D" w:rsidRPr="00BA156C">
        <w:t>W</w:t>
      </w:r>
      <w:r w:rsidR="00CC785D">
        <w:t> </w:t>
      </w:r>
      <w:r w:rsidRPr="00BA156C">
        <w:t>ustawie</w:t>
      </w:r>
      <w:r w:rsidR="00CC785D" w:rsidRPr="00BA156C">
        <w:t xml:space="preserve"> z</w:t>
      </w:r>
      <w:r w:rsidR="00CC785D">
        <w:t> </w:t>
      </w:r>
      <w:r w:rsidRPr="00BA156C">
        <w:t>dnia 2</w:t>
      </w:r>
      <w:r w:rsidR="00CC785D" w:rsidRPr="00BA156C">
        <w:t>9</w:t>
      </w:r>
      <w:r w:rsidR="00CC785D">
        <w:t> </w:t>
      </w:r>
      <w:r w:rsidRPr="00BA156C">
        <w:t>sierpnia 199</w:t>
      </w:r>
      <w:r w:rsidR="00CC785D" w:rsidRPr="00BA156C">
        <w:t>7</w:t>
      </w:r>
      <w:r w:rsidR="00CC785D">
        <w:t> </w:t>
      </w:r>
      <w:r w:rsidRPr="00BA156C">
        <w:t>r. – Prawo bankowe (</w:t>
      </w:r>
      <w:r w:rsidR="00CC785D">
        <w:t>Dz. U.</w:t>
      </w:r>
      <w:r w:rsidR="00CC785D" w:rsidRPr="00BA156C">
        <w:t xml:space="preserve"> z</w:t>
      </w:r>
      <w:r w:rsidR="00CC785D">
        <w:t> </w:t>
      </w:r>
      <w:r w:rsidRPr="00BA156C">
        <w:t>201</w:t>
      </w:r>
      <w:r w:rsidR="00CC785D" w:rsidRPr="00BA156C">
        <w:t>5</w:t>
      </w:r>
      <w:r w:rsidR="00CC785D">
        <w:t> </w:t>
      </w:r>
      <w:r w:rsidRPr="00BA156C">
        <w:t>r.</w:t>
      </w:r>
      <w:r w:rsidR="00CC785D">
        <w:t xml:space="preserve"> poz. </w:t>
      </w:r>
      <w:r w:rsidRPr="00BA156C">
        <w:t xml:space="preserve">128, </w:t>
      </w:r>
      <w:r w:rsidR="0025153C">
        <w:t xml:space="preserve">z </w:t>
      </w:r>
      <w:proofErr w:type="spellStart"/>
      <w:r w:rsidR="0025153C">
        <w:t>późn</w:t>
      </w:r>
      <w:proofErr w:type="spellEnd"/>
      <w:r w:rsidR="0025153C">
        <w:t>. zm.</w:t>
      </w:r>
      <w:r w:rsidR="0025153C">
        <w:rPr>
          <w:rStyle w:val="Odwoanieprzypisudolnego"/>
        </w:rPr>
        <w:footnoteReference w:id="14"/>
      </w:r>
      <w:r w:rsidR="0025153C">
        <w:rPr>
          <w:rStyle w:val="IGindeksgrny"/>
        </w:rPr>
        <w:t>)</w:t>
      </w:r>
      <w:r w:rsidRPr="00BA156C">
        <w:t>) wprow</w:t>
      </w:r>
      <w:r w:rsidRPr="00BA156C">
        <w:t>a</w:t>
      </w:r>
      <w:r w:rsidRPr="00BA156C">
        <w:t>dza się następujące zamiany:</w:t>
      </w:r>
    </w:p>
    <w:p w:rsidR="00BA156C" w:rsidRPr="00BA156C" w:rsidRDefault="00BA156C" w:rsidP="0036155D">
      <w:pPr>
        <w:pStyle w:val="PKTpunkt"/>
        <w:keepNext/>
      </w:pPr>
      <w:r w:rsidRPr="0061556D">
        <w:t>1)</w:t>
      </w:r>
      <w:r w:rsidRPr="0061556D">
        <w:tab/>
        <w:t>w</w:t>
      </w:r>
      <w:r w:rsidR="00CC785D">
        <w:t xml:space="preserve"> art. </w:t>
      </w:r>
      <w:r w:rsidRPr="0061556D">
        <w:t>4:</w:t>
      </w:r>
    </w:p>
    <w:p w:rsidR="00BA156C" w:rsidRPr="00BA156C" w:rsidRDefault="00BA156C" w:rsidP="0036155D">
      <w:pPr>
        <w:pStyle w:val="LITlitera"/>
        <w:keepNext/>
      </w:pPr>
      <w:r w:rsidRPr="0061556D">
        <w:t>a)</w:t>
      </w:r>
      <w:r w:rsidRPr="00BA156C">
        <w:tab/>
        <w:t>w</w:t>
      </w:r>
      <w:r w:rsidR="00CC785D">
        <w:t xml:space="preserve"> ust. </w:t>
      </w:r>
      <w:r w:rsidRPr="00BA156C">
        <w:t>1:</w:t>
      </w:r>
    </w:p>
    <w:p w:rsidR="00BA156C" w:rsidRPr="0025153C" w:rsidRDefault="00BA156C" w:rsidP="0025153C">
      <w:pPr>
        <w:pStyle w:val="TIRtiret"/>
        <w:spacing w:before="80"/>
        <w:ind w:hanging="198"/>
        <w:rPr>
          <w:bCs w:val="0"/>
        </w:rPr>
      </w:pPr>
      <w:r w:rsidRPr="0025153C">
        <w:rPr>
          <w:bCs w:val="0"/>
        </w:rPr>
        <w:t>–</w:t>
      </w:r>
      <w:r w:rsidRPr="0025153C">
        <w:rPr>
          <w:bCs w:val="0"/>
        </w:rPr>
        <w:tab/>
        <w:t xml:space="preserve">pkt </w:t>
      </w:r>
      <w:r w:rsidR="00CC785D" w:rsidRPr="0025153C">
        <w:rPr>
          <w:bCs w:val="0"/>
        </w:rPr>
        <w:t>1 i 2 </w:t>
      </w:r>
      <w:r w:rsidRPr="0025153C">
        <w:rPr>
          <w:bCs w:val="0"/>
        </w:rPr>
        <w:t>otrzymują brzmienie:</w:t>
      </w:r>
    </w:p>
    <w:p w:rsidR="00BA156C" w:rsidRPr="0061556D" w:rsidRDefault="00CC785D" w:rsidP="00BA156C">
      <w:pPr>
        <w:pStyle w:val="ZTIRPKTzmpkttiret"/>
      </w:pPr>
      <w:r>
        <w:t>„</w:t>
      </w:r>
      <w:r w:rsidR="00BA156C" w:rsidRPr="0061556D">
        <w:t>1)</w:t>
      </w:r>
      <w:r w:rsidR="00BA156C" w:rsidRPr="0061556D">
        <w:tab/>
        <w:t xml:space="preserve">bank krajowy – bank mający siedzibę na terytorium Rzeczypospolitej </w:t>
      </w:r>
      <w:r w:rsidR="00BA156C" w:rsidRPr="00CC785D">
        <w:t>Polskiej</w:t>
      </w:r>
      <w:r w:rsidR="00BA156C" w:rsidRPr="0061556D">
        <w:t>;</w:t>
      </w:r>
    </w:p>
    <w:p w:rsidR="00BA156C" w:rsidRPr="0061556D" w:rsidRDefault="00BA156C" w:rsidP="00BA156C">
      <w:pPr>
        <w:pStyle w:val="ZTIRPKTzmpkttiret"/>
      </w:pPr>
      <w:r w:rsidRPr="0061556D">
        <w:t>2)</w:t>
      </w:r>
      <w:r w:rsidRPr="0061556D">
        <w:tab/>
        <w:t xml:space="preserve">bank zagraniczny – bank mający siedzibę na terytorium państwa niebędącego państwem </w:t>
      </w:r>
      <w:r w:rsidRPr="00CC785D">
        <w:t>członko</w:t>
      </w:r>
      <w:r w:rsidRPr="00CC785D">
        <w:t>w</w:t>
      </w:r>
      <w:r w:rsidRPr="00CC785D">
        <w:t>skim</w:t>
      </w:r>
      <w:r w:rsidRPr="0061556D">
        <w:t>;</w:t>
      </w:r>
      <w:r w:rsidR="00CC785D">
        <w:t>”</w:t>
      </w:r>
      <w:r w:rsidRPr="0061556D">
        <w:t>,</w:t>
      </w:r>
    </w:p>
    <w:p w:rsidR="00BA156C" w:rsidRPr="00BA156C" w:rsidRDefault="00BA156C" w:rsidP="0025153C">
      <w:pPr>
        <w:pStyle w:val="TIRtiret"/>
        <w:keepNext/>
        <w:spacing w:before="80"/>
        <w:ind w:hanging="198"/>
      </w:pPr>
      <w:r w:rsidRPr="0061556D">
        <w:t>–</w:t>
      </w:r>
      <w:r w:rsidRPr="0061556D">
        <w:tab/>
        <w:t xml:space="preserve">pkt </w:t>
      </w:r>
      <w:r w:rsidR="00CC785D" w:rsidRPr="0061556D">
        <w:t>7</w:t>
      </w:r>
      <w:r w:rsidR="00CC785D">
        <w:t> </w:t>
      </w:r>
      <w:r w:rsidRPr="0061556D">
        <w:t>otrzymuje brzmienie:</w:t>
      </w:r>
    </w:p>
    <w:p w:rsidR="00BA156C" w:rsidRPr="0061556D" w:rsidRDefault="00CC785D" w:rsidP="00BA156C">
      <w:pPr>
        <w:pStyle w:val="ZTIRPKTzmpkttiret"/>
      </w:pPr>
      <w:r>
        <w:t>„</w:t>
      </w:r>
      <w:r w:rsidR="00BA156C" w:rsidRPr="0061556D">
        <w:t>7)</w:t>
      </w:r>
      <w:r w:rsidR="00BA156C" w:rsidRPr="0061556D">
        <w:tab/>
        <w:t>instytucja finansowa – instytucję finansową,</w:t>
      </w:r>
      <w:r w:rsidRPr="0061556D">
        <w:t xml:space="preserve"> o</w:t>
      </w:r>
      <w:r>
        <w:t> </w:t>
      </w:r>
      <w:r w:rsidR="00BA156C" w:rsidRPr="0061556D">
        <w:t>której mowa</w:t>
      </w:r>
      <w:r w:rsidRPr="0061556D">
        <w:t xml:space="preserve"> w</w:t>
      </w:r>
      <w:r>
        <w:t> art. </w:t>
      </w:r>
      <w:r w:rsidRPr="0061556D">
        <w:t>4</w:t>
      </w:r>
      <w:r>
        <w:t xml:space="preserve"> ust. </w:t>
      </w:r>
      <w:r w:rsidRPr="0061556D">
        <w:t>1</w:t>
      </w:r>
      <w:r>
        <w:t xml:space="preserve"> pkt </w:t>
      </w:r>
      <w:r w:rsidR="00BA156C" w:rsidRPr="0061556D">
        <w:t>2</w:t>
      </w:r>
      <w:r w:rsidRPr="0061556D">
        <w:t>6</w:t>
      </w:r>
      <w:r>
        <w:t> </w:t>
      </w:r>
      <w:r w:rsidR="00BA156C" w:rsidRPr="0061556D">
        <w:t>rozporządzenia</w:t>
      </w:r>
      <w:r>
        <w:t xml:space="preserve"> nr </w:t>
      </w:r>
      <w:r w:rsidR="00BA156C" w:rsidRPr="0061556D">
        <w:t>575/2013;</w:t>
      </w:r>
      <w:r>
        <w:t>”</w:t>
      </w:r>
      <w:r w:rsidR="00BA156C" w:rsidRPr="0061556D">
        <w:t>,</w:t>
      </w:r>
    </w:p>
    <w:p w:rsidR="00BA156C" w:rsidRPr="0025153C" w:rsidRDefault="00BA156C" w:rsidP="0025153C">
      <w:pPr>
        <w:pStyle w:val="TIRtiret"/>
        <w:spacing w:before="80"/>
        <w:ind w:hanging="198"/>
        <w:rPr>
          <w:bCs w:val="0"/>
        </w:rPr>
      </w:pPr>
      <w:r w:rsidRPr="0025153C">
        <w:rPr>
          <w:bCs w:val="0"/>
        </w:rPr>
        <w:t>–</w:t>
      </w:r>
      <w:r w:rsidRPr="0025153C">
        <w:rPr>
          <w:bCs w:val="0"/>
        </w:rPr>
        <w:tab/>
        <w:t>w</w:t>
      </w:r>
      <w:r w:rsidR="00CC785D" w:rsidRPr="0025153C">
        <w:rPr>
          <w:bCs w:val="0"/>
        </w:rPr>
        <w:t xml:space="preserve"> pkt 8 lit. a </w:t>
      </w:r>
      <w:r w:rsidRPr="0025153C">
        <w:rPr>
          <w:bCs w:val="0"/>
        </w:rPr>
        <w:t>otrzymuje brzmienie:</w:t>
      </w:r>
    </w:p>
    <w:p w:rsidR="00BA156C" w:rsidRPr="0061556D" w:rsidRDefault="00CC785D" w:rsidP="00BA156C">
      <w:pPr>
        <w:pStyle w:val="ZTIRLITzmlittiret"/>
      </w:pPr>
      <w:r>
        <w:t>„</w:t>
      </w:r>
      <w:r w:rsidR="00BA156C" w:rsidRPr="0061556D">
        <w:t>a)</w:t>
      </w:r>
      <w:r w:rsidR="00BA156C" w:rsidRPr="0061556D">
        <w:tab/>
        <w:t>jednostkę dominującą,</w:t>
      </w:r>
      <w:r w:rsidRPr="0061556D">
        <w:t xml:space="preserve"> o</w:t>
      </w:r>
      <w:r>
        <w:t> </w:t>
      </w:r>
      <w:r w:rsidR="00BA156C" w:rsidRPr="0061556D">
        <w:t>której mowa</w:t>
      </w:r>
      <w:r w:rsidRPr="0061556D">
        <w:t xml:space="preserve"> w</w:t>
      </w:r>
      <w:r>
        <w:t> art. </w:t>
      </w:r>
      <w:r w:rsidRPr="0061556D">
        <w:t>4</w:t>
      </w:r>
      <w:r>
        <w:t xml:space="preserve"> ust. </w:t>
      </w:r>
      <w:r w:rsidRPr="0061556D">
        <w:t>1</w:t>
      </w:r>
      <w:r>
        <w:t xml:space="preserve"> pkt </w:t>
      </w:r>
      <w:r w:rsidR="00BA156C" w:rsidRPr="0061556D">
        <w:t>1</w:t>
      </w:r>
      <w:r w:rsidRPr="0061556D">
        <w:t>5</w:t>
      </w:r>
      <w:r>
        <w:t> </w:t>
      </w:r>
      <w:r w:rsidR="00BA156C" w:rsidRPr="0061556D">
        <w:t>rozporządzenia</w:t>
      </w:r>
      <w:r>
        <w:t xml:space="preserve"> nr </w:t>
      </w:r>
      <w:r w:rsidR="00BA156C" w:rsidRPr="0061556D">
        <w:t>575/2013, lub</w:t>
      </w:r>
      <w:r>
        <w:t>”</w:t>
      </w:r>
      <w:r w:rsidR="00BA156C" w:rsidRPr="0061556D">
        <w:t>,</w:t>
      </w:r>
    </w:p>
    <w:p w:rsidR="00BA156C" w:rsidRPr="0025153C" w:rsidRDefault="00BA156C" w:rsidP="0025153C">
      <w:pPr>
        <w:pStyle w:val="TIRtiret"/>
        <w:spacing w:before="80"/>
        <w:ind w:hanging="198"/>
        <w:rPr>
          <w:bCs w:val="0"/>
        </w:rPr>
      </w:pPr>
      <w:r w:rsidRPr="0025153C">
        <w:rPr>
          <w:bCs w:val="0"/>
        </w:rPr>
        <w:t>–</w:t>
      </w:r>
      <w:r w:rsidRPr="0025153C">
        <w:rPr>
          <w:bCs w:val="0"/>
        </w:rPr>
        <w:tab/>
        <w:t xml:space="preserve">pkt </w:t>
      </w:r>
      <w:r w:rsidR="00CC785D" w:rsidRPr="0025153C">
        <w:rPr>
          <w:bCs w:val="0"/>
        </w:rPr>
        <w:t>9 </w:t>
      </w:r>
      <w:r w:rsidRPr="0025153C">
        <w:rPr>
          <w:bCs w:val="0"/>
        </w:rPr>
        <w:t>otrzymuje brzmienie:</w:t>
      </w:r>
    </w:p>
    <w:p w:rsidR="00BA156C" w:rsidRPr="0025153C" w:rsidRDefault="00CC785D" w:rsidP="00BA156C">
      <w:pPr>
        <w:pStyle w:val="ZTIRPKTzmpkttiret"/>
        <w:rPr>
          <w:spacing w:val="-2"/>
        </w:rPr>
      </w:pPr>
      <w:r>
        <w:t>„</w:t>
      </w:r>
      <w:r w:rsidR="00BA156C" w:rsidRPr="0061556D">
        <w:t>9)</w:t>
      </w:r>
      <w:r w:rsidR="00BA156C" w:rsidRPr="0061556D">
        <w:tab/>
      </w:r>
      <w:r w:rsidR="00BA156C" w:rsidRPr="0025153C">
        <w:rPr>
          <w:spacing w:val="-2"/>
        </w:rPr>
        <w:t>podmiot zależny – jednostkę zależną,</w:t>
      </w:r>
      <w:r w:rsidRPr="0025153C">
        <w:rPr>
          <w:spacing w:val="-2"/>
        </w:rPr>
        <w:t xml:space="preserve"> o </w:t>
      </w:r>
      <w:r w:rsidR="00BA156C" w:rsidRPr="0025153C">
        <w:rPr>
          <w:spacing w:val="-2"/>
        </w:rPr>
        <w:t>której mowa</w:t>
      </w:r>
      <w:r w:rsidRPr="0025153C">
        <w:rPr>
          <w:spacing w:val="-2"/>
        </w:rPr>
        <w:t xml:space="preserve"> w art. 4 ust. 1 pkt </w:t>
      </w:r>
      <w:r w:rsidR="00BA156C" w:rsidRPr="0025153C">
        <w:rPr>
          <w:spacing w:val="-2"/>
        </w:rPr>
        <w:t>1</w:t>
      </w:r>
      <w:r w:rsidRPr="0025153C">
        <w:rPr>
          <w:spacing w:val="-2"/>
        </w:rPr>
        <w:t>6 </w:t>
      </w:r>
      <w:r w:rsidR="00BA156C" w:rsidRPr="0025153C">
        <w:rPr>
          <w:spacing w:val="-2"/>
        </w:rPr>
        <w:t>rozporządzenia</w:t>
      </w:r>
      <w:r w:rsidRPr="0025153C">
        <w:rPr>
          <w:spacing w:val="-2"/>
        </w:rPr>
        <w:t xml:space="preserve"> nr </w:t>
      </w:r>
      <w:r w:rsidR="00BA156C" w:rsidRPr="0025153C">
        <w:rPr>
          <w:spacing w:val="-2"/>
        </w:rPr>
        <w:t>575/2013;</w:t>
      </w:r>
      <w:r w:rsidRPr="0025153C">
        <w:rPr>
          <w:spacing w:val="-2"/>
        </w:rPr>
        <w:t>”</w:t>
      </w:r>
      <w:r w:rsidR="00BA156C" w:rsidRPr="0025153C">
        <w:rPr>
          <w:spacing w:val="-2"/>
        </w:rPr>
        <w:t>,</w:t>
      </w:r>
    </w:p>
    <w:p w:rsidR="00BA156C" w:rsidRPr="0025153C" w:rsidRDefault="00BA156C" w:rsidP="0025153C">
      <w:pPr>
        <w:pStyle w:val="TIRtiret"/>
        <w:spacing w:before="80"/>
        <w:ind w:hanging="198"/>
        <w:rPr>
          <w:bCs w:val="0"/>
        </w:rPr>
      </w:pPr>
      <w:r w:rsidRPr="0025153C">
        <w:rPr>
          <w:bCs w:val="0"/>
        </w:rPr>
        <w:t>–</w:t>
      </w:r>
      <w:r w:rsidRPr="0025153C">
        <w:rPr>
          <w:bCs w:val="0"/>
        </w:rPr>
        <w:tab/>
        <w:t>pkt 1</w:t>
      </w:r>
      <w:r w:rsidR="00CC785D" w:rsidRPr="0025153C">
        <w:rPr>
          <w:bCs w:val="0"/>
        </w:rPr>
        <w:t>2 i </w:t>
      </w:r>
      <w:r w:rsidRPr="0025153C">
        <w:rPr>
          <w:bCs w:val="0"/>
        </w:rPr>
        <w:t>1</w:t>
      </w:r>
      <w:r w:rsidR="00CC785D" w:rsidRPr="0025153C">
        <w:rPr>
          <w:bCs w:val="0"/>
        </w:rPr>
        <w:t>3 </w:t>
      </w:r>
      <w:r w:rsidRPr="0025153C">
        <w:rPr>
          <w:bCs w:val="0"/>
        </w:rPr>
        <w:t>otrzymują brzmienie:</w:t>
      </w:r>
    </w:p>
    <w:p w:rsidR="00BA156C" w:rsidRPr="0061556D" w:rsidRDefault="00CC785D" w:rsidP="00BA156C">
      <w:pPr>
        <w:pStyle w:val="ZTIRPKTzmpkttiret"/>
      </w:pPr>
      <w:r>
        <w:t>„</w:t>
      </w:r>
      <w:r w:rsidR="00BA156C" w:rsidRPr="0061556D">
        <w:t>12)</w:t>
      </w:r>
      <w:r w:rsidR="00BA156C" w:rsidRPr="0061556D">
        <w:tab/>
        <w:t>przedsiębiorstwo pomocniczych usług bankowych – przedsiębiorstwo usług pomocniczych,</w:t>
      </w:r>
      <w:r w:rsidRPr="0061556D">
        <w:t xml:space="preserve"> o</w:t>
      </w:r>
      <w:r>
        <w:t> </w:t>
      </w:r>
      <w:r w:rsidR="00BA156C" w:rsidRPr="0061556D">
        <w:t>którym mowa</w:t>
      </w:r>
      <w:r w:rsidRPr="0061556D">
        <w:t xml:space="preserve"> w</w:t>
      </w:r>
      <w:r>
        <w:t> art. </w:t>
      </w:r>
      <w:r w:rsidRPr="0061556D">
        <w:t>4</w:t>
      </w:r>
      <w:r>
        <w:t xml:space="preserve"> ust. </w:t>
      </w:r>
      <w:r w:rsidRPr="0061556D">
        <w:t>1</w:t>
      </w:r>
      <w:r>
        <w:t xml:space="preserve"> pkt </w:t>
      </w:r>
      <w:r w:rsidR="00BA156C" w:rsidRPr="0061556D">
        <w:t>1</w:t>
      </w:r>
      <w:r w:rsidRPr="0061556D">
        <w:t>8</w:t>
      </w:r>
      <w:r>
        <w:t> </w:t>
      </w:r>
      <w:r w:rsidR="00BA156C" w:rsidRPr="0061556D">
        <w:t>rozporządzenia</w:t>
      </w:r>
      <w:r>
        <w:t xml:space="preserve"> nr </w:t>
      </w:r>
      <w:r w:rsidR="00BA156C" w:rsidRPr="0061556D">
        <w:t>575/2013;</w:t>
      </w:r>
    </w:p>
    <w:p w:rsidR="00BA156C" w:rsidRPr="0061556D" w:rsidRDefault="00BA156C" w:rsidP="00BA156C">
      <w:pPr>
        <w:pStyle w:val="ZTIRPKTzmpkttiret"/>
      </w:pPr>
      <w:r w:rsidRPr="0061556D">
        <w:t>13)</w:t>
      </w:r>
      <w:r w:rsidRPr="0061556D">
        <w:tab/>
        <w:t>właściwe władze nadzorcze – właściwe organy,</w:t>
      </w:r>
      <w:r w:rsidR="00CC785D" w:rsidRPr="0061556D">
        <w:t xml:space="preserve"> o</w:t>
      </w:r>
      <w:r w:rsidR="00CC785D">
        <w:t> </w:t>
      </w:r>
      <w:r w:rsidRPr="0061556D">
        <w:t>których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4</w:t>
      </w:r>
      <w:r w:rsidR="00CC785D" w:rsidRPr="0061556D">
        <w:t>0</w:t>
      </w:r>
      <w:r w:rsidR="00CC785D">
        <w:t> </w:t>
      </w:r>
      <w:r w:rsidRPr="0061556D">
        <w:t>rozporządzenia</w:t>
      </w:r>
      <w:r w:rsidR="00CC785D">
        <w:t xml:space="preserve"> nr </w:t>
      </w:r>
      <w:r w:rsidRPr="0061556D">
        <w:t>575/2013;</w:t>
      </w:r>
      <w:r w:rsidR="00CC785D">
        <w:t>”</w:t>
      </w:r>
      <w:r w:rsidRPr="0061556D">
        <w:t>,</w:t>
      </w:r>
    </w:p>
    <w:p w:rsidR="00BA156C" w:rsidRPr="00BA156C" w:rsidRDefault="00BA156C" w:rsidP="0036155D">
      <w:pPr>
        <w:pStyle w:val="TIRtiret"/>
        <w:keepNext/>
      </w:pPr>
      <w:r w:rsidRPr="0061556D">
        <w:t>–</w:t>
      </w:r>
      <w:r w:rsidRPr="0061556D">
        <w:tab/>
        <w:t>w</w:t>
      </w:r>
      <w:r w:rsidR="00CC785D">
        <w:t xml:space="preserve"> pkt </w:t>
      </w:r>
      <w:r w:rsidRPr="0061556D">
        <w:t>1</w:t>
      </w:r>
      <w:r w:rsidR="00CC785D" w:rsidRPr="0061556D">
        <w:t>5</w:t>
      </w:r>
      <w:r w:rsidR="00CC785D">
        <w:t xml:space="preserve"> lit. </w:t>
      </w:r>
      <w:r w:rsidR="00CC785D" w:rsidRPr="0061556D">
        <w:t>a</w:t>
      </w:r>
      <w:r w:rsidR="00CC785D">
        <w:t> </w:t>
      </w:r>
      <w:r w:rsidRPr="0061556D">
        <w:t>otrzymuje brzmienie:</w:t>
      </w:r>
    </w:p>
    <w:p w:rsidR="00BA156C" w:rsidRPr="0061556D" w:rsidRDefault="00CC785D" w:rsidP="00BA156C">
      <w:pPr>
        <w:pStyle w:val="ZTIRLITzmlittiret"/>
      </w:pPr>
      <w:r>
        <w:t>„</w:t>
      </w:r>
      <w:r w:rsidR="00BA156C" w:rsidRPr="0061556D">
        <w:t>a)</w:t>
      </w:r>
      <w:r w:rsidR="00BA156C" w:rsidRPr="0061556D">
        <w:tab/>
        <w:t>bliskie powiązania,</w:t>
      </w:r>
      <w:r w:rsidRPr="0061556D">
        <w:t xml:space="preserve"> o</w:t>
      </w:r>
      <w:r>
        <w:t> </w:t>
      </w:r>
      <w:r w:rsidR="00BA156C" w:rsidRPr="0061556D">
        <w:t>których mowa</w:t>
      </w:r>
      <w:r w:rsidRPr="0061556D">
        <w:t xml:space="preserve"> w</w:t>
      </w:r>
      <w:r>
        <w:t> art. </w:t>
      </w:r>
      <w:r w:rsidRPr="0061556D">
        <w:t>4</w:t>
      </w:r>
      <w:r>
        <w:t xml:space="preserve"> ust. </w:t>
      </w:r>
      <w:r w:rsidRPr="0061556D">
        <w:t>1</w:t>
      </w:r>
      <w:r>
        <w:t xml:space="preserve"> pkt </w:t>
      </w:r>
      <w:r w:rsidR="00BA156C" w:rsidRPr="0061556D">
        <w:t>3</w:t>
      </w:r>
      <w:r w:rsidRPr="0061556D">
        <w:t>8</w:t>
      </w:r>
      <w:r>
        <w:t> </w:t>
      </w:r>
      <w:r w:rsidR="00BA156C" w:rsidRPr="0061556D">
        <w:t>rozporządzenia</w:t>
      </w:r>
      <w:r>
        <w:t xml:space="preserve"> nr </w:t>
      </w:r>
      <w:r w:rsidR="00BA156C" w:rsidRPr="0061556D">
        <w:t>575/2013, lub</w:t>
      </w:r>
      <w:r>
        <w:t>”</w:t>
      </w:r>
      <w:r w:rsidR="00BA156C" w:rsidRPr="0061556D">
        <w:t>,</w:t>
      </w:r>
    </w:p>
    <w:p w:rsidR="00BA156C" w:rsidRPr="00BA156C" w:rsidRDefault="00BA156C" w:rsidP="0036155D">
      <w:pPr>
        <w:pStyle w:val="TIRtiret"/>
        <w:keepNext/>
      </w:pPr>
      <w:r w:rsidRPr="0061556D">
        <w:t>–</w:t>
      </w:r>
      <w:r w:rsidRPr="0061556D">
        <w:tab/>
        <w:t>pkt 1</w:t>
      </w:r>
      <w:r w:rsidR="00CC785D" w:rsidRPr="0061556D">
        <w:t>6</w:t>
      </w:r>
      <w:r w:rsidR="00CC785D">
        <w:t> </w:t>
      </w:r>
      <w:r w:rsidRPr="0061556D">
        <w:t>otrzymuje brzmienie:</w:t>
      </w:r>
    </w:p>
    <w:p w:rsidR="00BA156C" w:rsidRPr="0061556D" w:rsidRDefault="00CC785D" w:rsidP="00BA156C">
      <w:pPr>
        <w:pStyle w:val="ZTIRPKTzmpkttiret"/>
      </w:pPr>
      <w:r>
        <w:t>„</w:t>
      </w:r>
      <w:r w:rsidR="00BA156C" w:rsidRPr="0061556D">
        <w:t>16)</w:t>
      </w:r>
      <w:r w:rsidR="00BA156C" w:rsidRPr="0061556D">
        <w:tab/>
        <w:t>podmioty powiązane kapitałowo lub organizacyjnie – grupę powiązanych klientów,</w:t>
      </w:r>
      <w:r w:rsidRPr="0061556D">
        <w:t xml:space="preserve"> o</w:t>
      </w:r>
      <w:r>
        <w:t> </w:t>
      </w:r>
      <w:r w:rsidR="00BA156C" w:rsidRPr="0061556D">
        <w:t>której mowa</w:t>
      </w:r>
      <w:r w:rsidRPr="0061556D">
        <w:t xml:space="preserve"> w</w:t>
      </w:r>
      <w:r>
        <w:t> art. </w:t>
      </w:r>
      <w:r w:rsidRPr="0061556D">
        <w:t>4</w:t>
      </w:r>
      <w:r>
        <w:t xml:space="preserve"> ust. </w:t>
      </w:r>
      <w:r w:rsidRPr="0061556D">
        <w:t>1</w:t>
      </w:r>
      <w:r>
        <w:t xml:space="preserve"> pkt </w:t>
      </w:r>
      <w:r w:rsidR="00BA156C" w:rsidRPr="0061556D">
        <w:t>3</w:t>
      </w:r>
      <w:r w:rsidRPr="0061556D">
        <w:t>9</w:t>
      </w:r>
      <w:r>
        <w:t> </w:t>
      </w:r>
      <w:r w:rsidR="00BA156C" w:rsidRPr="0061556D">
        <w:t>rozporządzenia</w:t>
      </w:r>
      <w:r>
        <w:t xml:space="preserve"> nr </w:t>
      </w:r>
      <w:r w:rsidR="00BA156C" w:rsidRPr="0061556D">
        <w:t>575/2013;</w:t>
      </w:r>
      <w:r>
        <w:t>”</w:t>
      </w:r>
      <w:r w:rsidR="00BA156C" w:rsidRPr="0061556D">
        <w:t>,</w:t>
      </w:r>
    </w:p>
    <w:p w:rsidR="00BA156C" w:rsidRPr="00BA156C" w:rsidRDefault="00BA156C" w:rsidP="0036155D">
      <w:pPr>
        <w:pStyle w:val="TIRtiret"/>
        <w:keepNext/>
      </w:pPr>
      <w:r w:rsidRPr="0061556D">
        <w:t>–</w:t>
      </w:r>
      <w:r w:rsidRPr="0061556D">
        <w:tab/>
        <w:t>pkt 1</w:t>
      </w:r>
      <w:r w:rsidR="00CC785D" w:rsidRPr="0061556D">
        <w:t>7</w:t>
      </w:r>
      <w:r w:rsidR="00CC785D">
        <w:t xml:space="preserve"> i </w:t>
      </w:r>
      <w:r w:rsidRPr="0061556D">
        <w:t>1</w:t>
      </w:r>
      <w:r w:rsidR="00CC785D" w:rsidRPr="0061556D">
        <w:t>8</w:t>
      </w:r>
      <w:r w:rsidR="00CC785D">
        <w:t> </w:t>
      </w:r>
      <w:r w:rsidRPr="0061556D">
        <w:t>otrzymują brzmienie:</w:t>
      </w:r>
    </w:p>
    <w:p w:rsidR="00BA156C" w:rsidRPr="0061556D" w:rsidRDefault="00CC785D" w:rsidP="00BA156C">
      <w:pPr>
        <w:pStyle w:val="ZTIRPKTzmpkttiret"/>
      </w:pPr>
      <w:r>
        <w:t>„</w:t>
      </w:r>
      <w:r w:rsidR="00BA156C" w:rsidRPr="0061556D">
        <w:t>17)</w:t>
      </w:r>
      <w:r w:rsidR="00BA156C" w:rsidRPr="0061556D">
        <w:tab/>
        <w:t>instytucja kredytowa – instytucję,</w:t>
      </w:r>
      <w:r w:rsidRPr="0061556D">
        <w:t xml:space="preserve"> o</w:t>
      </w:r>
      <w:r>
        <w:t> </w:t>
      </w:r>
      <w:r w:rsidR="00BA156C" w:rsidRPr="0061556D">
        <w:t>której mowa</w:t>
      </w:r>
      <w:r w:rsidRPr="0061556D">
        <w:t xml:space="preserve"> w</w:t>
      </w:r>
      <w:r>
        <w:t> art. </w:t>
      </w:r>
      <w:r w:rsidRPr="0061556D">
        <w:t>4</w:t>
      </w:r>
      <w:r>
        <w:t xml:space="preserve"> ust. </w:t>
      </w:r>
      <w:r w:rsidRPr="0061556D">
        <w:t>1</w:t>
      </w:r>
      <w:r>
        <w:t xml:space="preserve"> pkt </w:t>
      </w:r>
      <w:r w:rsidRPr="0061556D">
        <w:t>1</w:t>
      </w:r>
      <w:r>
        <w:t> </w:t>
      </w:r>
      <w:r w:rsidR="00BA156C" w:rsidRPr="0061556D">
        <w:t>rozporządzenia</w:t>
      </w:r>
      <w:r>
        <w:t xml:space="preserve"> nr </w:t>
      </w:r>
      <w:r w:rsidR="00BA156C" w:rsidRPr="0061556D">
        <w:t>575/2013, m</w:t>
      </w:r>
      <w:r w:rsidR="00BA156C" w:rsidRPr="0061556D">
        <w:t>a</w:t>
      </w:r>
      <w:r w:rsidR="00BA156C" w:rsidRPr="0061556D">
        <w:t>jącą siedzibę na terytorium innego niż Rzeczpospolita Polska państwa członkowskiego;</w:t>
      </w:r>
    </w:p>
    <w:p w:rsidR="00BA156C" w:rsidRPr="0061556D" w:rsidRDefault="00BA156C" w:rsidP="00BA156C">
      <w:pPr>
        <w:pStyle w:val="ZTIRPKTzmpkttiret"/>
      </w:pPr>
      <w:r w:rsidRPr="0061556D">
        <w:t>18)</w:t>
      </w:r>
      <w:r w:rsidRPr="0061556D">
        <w:tab/>
        <w:t>oddział instytucji kredytowej – oddział,</w:t>
      </w:r>
      <w:r w:rsidR="00CC785D" w:rsidRPr="0061556D">
        <w:t xml:space="preserve"> o</w:t>
      </w:r>
      <w:r w:rsidR="00CC785D">
        <w:t> </w:t>
      </w:r>
      <w:r w:rsidRPr="0061556D">
        <w:t>którym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1</w:t>
      </w:r>
      <w:r w:rsidR="00CC785D" w:rsidRPr="0061556D">
        <w:t>7</w:t>
      </w:r>
      <w:r w:rsidR="00CC785D">
        <w:t> </w:t>
      </w:r>
      <w:r w:rsidRPr="0061556D">
        <w:t>rozporządzenia</w:t>
      </w:r>
      <w:r w:rsidR="00CC785D">
        <w:t xml:space="preserve"> nr </w:t>
      </w:r>
      <w:r w:rsidRPr="0061556D">
        <w:t>575/2013, niebędący oddziałem banku krajowego ani oddziałem banku zagranicznego;</w:t>
      </w:r>
      <w:r w:rsidR="00CC785D">
        <w:t>”</w:t>
      </w:r>
      <w:r w:rsidRPr="0061556D">
        <w:t>,</w:t>
      </w:r>
    </w:p>
    <w:p w:rsidR="00BA156C" w:rsidRPr="00BA156C" w:rsidRDefault="00BA156C" w:rsidP="0025153C">
      <w:pPr>
        <w:pStyle w:val="TIRtiret"/>
        <w:keepNext/>
        <w:spacing w:before="80"/>
        <w:ind w:hanging="198"/>
      </w:pPr>
      <w:r w:rsidRPr="0061556D">
        <w:t>–</w:t>
      </w:r>
      <w:r w:rsidRPr="0061556D">
        <w:tab/>
        <w:t>pkt 2</w:t>
      </w:r>
      <w:r w:rsidR="00CC785D" w:rsidRPr="0061556D">
        <w:t>2</w:t>
      </w:r>
      <w:r w:rsidR="00CC785D">
        <w:t xml:space="preserve"> i </w:t>
      </w:r>
      <w:r w:rsidRPr="0061556D">
        <w:t>2</w:t>
      </w:r>
      <w:r w:rsidR="00CC785D" w:rsidRPr="0061556D">
        <w:t>3</w:t>
      </w:r>
      <w:r w:rsidR="00CC785D">
        <w:t> </w:t>
      </w:r>
      <w:r w:rsidRPr="0061556D">
        <w:t>otrzymują brzmienie:</w:t>
      </w:r>
    </w:p>
    <w:p w:rsidR="00BA156C" w:rsidRPr="0061556D" w:rsidRDefault="00CC785D" w:rsidP="00BA156C">
      <w:pPr>
        <w:pStyle w:val="ZTIRPKTzmpkttiret"/>
      </w:pPr>
      <w:r>
        <w:t>„</w:t>
      </w:r>
      <w:r w:rsidR="00BA156C" w:rsidRPr="0061556D">
        <w:t>22)</w:t>
      </w:r>
      <w:r w:rsidR="00BA156C" w:rsidRPr="0061556D">
        <w:tab/>
        <w:t>państwo macierzyste – państwo członkowskie pochodzenia,</w:t>
      </w:r>
      <w:r w:rsidRPr="0061556D">
        <w:t xml:space="preserve"> o</w:t>
      </w:r>
      <w:r>
        <w:t> </w:t>
      </w:r>
      <w:r w:rsidR="00BA156C" w:rsidRPr="0061556D">
        <w:t>którym mowa</w:t>
      </w:r>
      <w:r w:rsidRPr="0061556D">
        <w:t xml:space="preserve"> w</w:t>
      </w:r>
      <w:r>
        <w:t> art. </w:t>
      </w:r>
      <w:r w:rsidRPr="0061556D">
        <w:t>4</w:t>
      </w:r>
      <w:r>
        <w:t xml:space="preserve"> ust. </w:t>
      </w:r>
      <w:r w:rsidRPr="0061556D">
        <w:t>1</w:t>
      </w:r>
      <w:r>
        <w:t xml:space="preserve"> pkt </w:t>
      </w:r>
      <w:r w:rsidR="00BA156C" w:rsidRPr="0061556D">
        <w:t>4</w:t>
      </w:r>
      <w:r w:rsidRPr="0061556D">
        <w:t>3</w:t>
      </w:r>
      <w:r>
        <w:t> </w:t>
      </w:r>
      <w:r w:rsidR="00BA156C" w:rsidRPr="0061556D">
        <w:t>rozporządzenia</w:t>
      </w:r>
      <w:r>
        <w:t xml:space="preserve"> nr </w:t>
      </w:r>
      <w:r w:rsidR="00BA156C" w:rsidRPr="0061556D">
        <w:t>575/2013;</w:t>
      </w:r>
    </w:p>
    <w:p w:rsidR="00BA156C" w:rsidRPr="0061556D" w:rsidRDefault="00BA156C" w:rsidP="00BA156C">
      <w:pPr>
        <w:pStyle w:val="ZTIRPKTzmpkttiret"/>
      </w:pPr>
      <w:r w:rsidRPr="0061556D">
        <w:t>23)</w:t>
      </w:r>
      <w:r w:rsidRPr="0061556D">
        <w:tab/>
        <w:t>państwo goszczące – przyjmujące państwo członkowskie,</w:t>
      </w:r>
      <w:r w:rsidR="00CC785D" w:rsidRPr="0061556D">
        <w:t xml:space="preserve"> o</w:t>
      </w:r>
      <w:r w:rsidR="00CC785D">
        <w:t> </w:t>
      </w:r>
      <w:r w:rsidRPr="0061556D">
        <w:t>którym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4</w:t>
      </w:r>
      <w:r w:rsidR="00CC785D" w:rsidRPr="0061556D">
        <w:t>4</w:t>
      </w:r>
      <w:r w:rsidR="00CC785D">
        <w:t> </w:t>
      </w:r>
      <w:r w:rsidRPr="0061556D">
        <w:t>rozporządzenia</w:t>
      </w:r>
      <w:r w:rsidR="00CC785D">
        <w:t xml:space="preserve"> nr </w:t>
      </w:r>
      <w:r w:rsidRPr="0061556D">
        <w:t>575/2013;</w:t>
      </w:r>
      <w:r w:rsidR="00CC785D">
        <w:t>”</w:t>
      </w:r>
      <w:r w:rsidRPr="0061556D">
        <w:t>,</w:t>
      </w:r>
    </w:p>
    <w:p w:rsidR="00BA156C" w:rsidRPr="0025153C" w:rsidRDefault="00BA156C" w:rsidP="0025153C">
      <w:pPr>
        <w:pStyle w:val="TIRtiret"/>
        <w:spacing w:before="80"/>
        <w:ind w:hanging="198"/>
        <w:rPr>
          <w:bCs w:val="0"/>
        </w:rPr>
      </w:pPr>
      <w:r w:rsidRPr="0061556D">
        <w:t>–</w:t>
      </w:r>
      <w:r w:rsidRPr="0061556D">
        <w:tab/>
        <w:t>uchyla się</w:t>
      </w:r>
      <w:r w:rsidR="00CC785D">
        <w:t xml:space="preserve"> </w:t>
      </w:r>
      <w:r w:rsidR="00CC785D" w:rsidRPr="0025153C">
        <w:rPr>
          <w:bCs w:val="0"/>
        </w:rPr>
        <w:t>pkt </w:t>
      </w:r>
      <w:r w:rsidRPr="0025153C">
        <w:rPr>
          <w:bCs w:val="0"/>
        </w:rPr>
        <w:t>24,</w:t>
      </w:r>
    </w:p>
    <w:p w:rsidR="00BA156C" w:rsidRPr="0025153C" w:rsidRDefault="00BA156C" w:rsidP="0025153C">
      <w:pPr>
        <w:pStyle w:val="TIRtiret"/>
        <w:spacing w:before="80"/>
        <w:ind w:hanging="198"/>
        <w:rPr>
          <w:bCs w:val="0"/>
        </w:rPr>
      </w:pPr>
      <w:r w:rsidRPr="0025153C">
        <w:rPr>
          <w:bCs w:val="0"/>
        </w:rPr>
        <w:t>–</w:t>
      </w:r>
      <w:r w:rsidRPr="0025153C">
        <w:rPr>
          <w:bCs w:val="0"/>
        </w:rPr>
        <w:tab/>
        <w:t>uchyla się</w:t>
      </w:r>
      <w:r w:rsidR="00CC785D" w:rsidRPr="0025153C">
        <w:rPr>
          <w:bCs w:val="0"/>
        </w:rPr>
        <w:t xml:space="preserve"> pkt </w:t>
      </w:r>
      <w:r w:rsidRPr="0025153C">
        <w:rPr>
          <w:bCs w:val="0"/>
        </w:rPr>
        <w:t>2</w:t>
      </w:r>
      <w:r w:rsidR="00CC785D" w:rsidRPr="0025153C">
        <w:rPr>
          <w:bCs w:val="0"/>
        </w:rPr>
        <w:t>8 i </w:t>
      </w:r>
      <w:r w:rsidRPr="0025153C">
        <w:rPr>
          <w:bCs w:val="0"/>
        </w:rPr>
        <w:t>29,</w:t>
      </w:r>
    </w:p>
    <w:p w:rsidR="00BA156C" w:rsidRPr="0025153C" w:rsidRDefault="00BA156C" w:rsidP="0025153C">
      <w:pPr>
        <w:pStyle w:val="TIRtiret"/>
        <w:spacing w:before="80"/>
        <w:ind w:hanging="198"/>
        <w:rPr>
          <w:bCs w:val="0"/>
        </w:rPr>
      </w:pPr>
      <w:r w:rsidRPr="0025153C">
        <w:rPr>
          <w:bCs w:val="0"/>
        </w:rPr>
        <w:t>–</w:t>
      </w:r>
      <w:r w:rsidRPr="0025153C">
        <w:rPr>
          <w:bCs w:val="0"/>
        </w:rPr>
        <w:tab/>
        <w:t>uchyla się</w:t>
      </w:r>
      <w:r w:rsidR="00CC785D" w:rsidRPr="0025153C">
        <w:rPr>
          <w:bCs w:val="0"/>
        </w:rPr>
        <w:t xml:space="preserve"> pkt </w:t>
      </w:r>
      <w:r w:rsidRPr="0025153C">
        <w:rPr>
          <w:bCs w:val="0"/>
        </w:rPr>
        <w:t>29b–32,</w:t>
      </w:r>
    </w:p>
    <w:p w:rsidR="00BA156C" w:rsidRPr="00BA156C" w:rsidRDefault="00BA156C" w:rsidP="0025153C">
      <w:pPr>
        <w:pStyle w:val="TIRtiret"/>
        <w:spacing w:before="80"/>
        <w:ind w:hanging="198"/>
      </w:pPr>
      <w:r w:rsidRPr="0025153C">
        <w:rPr>
          <w:bCs w:val="0"/>
        </w:rPr>
        <w:t>–</w:t>
      </w:r>
      <w:r w:rsidRPr="0025153C">
        <w:rPr>
          <w:bCs w:val="0"/>
        </w:rPr>
        <w:tab/>
        <w:t>dodaje się</w:t>
      </w:r>
      <w:r w:rsidR="00CC785D" w:rsidRPr="0025153C">
        <w:rPr>
          <w:bCs w:val="0"/>
        </w:rPr>
        <w:t xml:space="preserve"> pkt </w:t>
      </w:r>
      <w:r w:rsidRPr="0061556D">
        <w:t>33–3</w:t>
      </w:r>
      <w:r w:rsidR="00CC785D" w:rsidRPr="0061556D">
        <w:t>8</w:t>
      </w:r>
      <w:r w:rsidR="00CC785D">
        <w:t xml:space="preserve"> w </w:t>
      </w:r>
      <w:r w:rsidRPr="0061556D">
        <w:t>brzmieniu:</w:t>
      </w:r>
    </w:p>
    <w:p w:rsidR="00BA156C" w:rsidRPr="00CC785D" w:rsidRDefault="00CC785D" w:rsidP="00BA156C">
      <w:pPr>
        <w:pStyle w:val="ZTIRPKTzmpkttiret"/>
      </w:pPr>
      <w:r>
        <w:t>„</w:t>
      </w:r>
      <w:r w:rsidR="00BA156C" w:rsidRPr="00CC785D">
        <w:t>33)</w:t>
      </w:r>
      <w:r w:rsidR="00BA156C" w:rsidRPr="00CC785D">
        <w:tab/>
        <w:t>metody wewnętrzne – metodę wewnętrznych ratingów,</w:t>
      </w:r>
      <w:r w:rsidRPr="00CC785D">
        <w:t xml:space="preserve"> o</w:t>
      </w:r>
      <w:r>
        <w:t> </w:t>
      </w:r>
      <w:r w:rsidR="00BA156C" w:rsidRPr="00CC785D">
        <w:t>której mowa</w:t>
      </w:r>
      <w:r w:rsidRPr="00CC785D">
        <w:t xml:space="preserve"> w</w:t>
      </w:r>
      <w:r>
        <w:t> art. </w:t>
      </w:r>
      <w:r w:rsidR="00BA156C" w:rsidRPr="00CC785D">
        <w:t>14</w:t>
      </w:r>
      <w:r w:rsidRPr="00CC785D">
        <w:t>3</w:t>
      </w:r>
      <w:r>
        <w:t xml:space="preserve"> ust. </w:t>
      </w:r>
      <w:r w:rsidRPr="00CC785D">
        <w:t>1</w:t>
      </w:r>
      <w:r>
        <w:t> </w:t>
      </w:r>
      <w:r w:rsidR="00BA156C" w:rsidRPr="00CC785D">
        <w:t>rozporządzenia</w:t>
      </w:r>
      <w:r>
        <w:t xml:space="preserve"> nr </w:t>
      </w:r>
      <w:r w:rsidR="00BA156C" w:rsidRPr="00CC785D">
        <w:t>575/2013, metodę modeli wewnętrznych,</w:t>
      </w:r>
      <w:r w:rsidRPr="00CC785D">
        <w:t xml:space="preserve"> o</w:t>
      </w:r>
      <w:r>
        <w:t> </w:t>
      </w:r>
      <w:r w:rsidR="00BA156C" w:rsidRPr="00CC785D">
        <w:t>której mowa</w:t>
      </w:r>
      <w:r w:rsidRPr="00CC785D">
        <w:t xml:space="preserve"> w</w:t>
      </w:r>
      <w:r>
        <w:t> art. </w:t>
      </w:r>
      <w:r w:rsidR="00BA156C" w:rsidRPr="00CC785D">
        <w:t>221,</w:t>
      </w:r>
      <w:r>
        <w:t xml:space="preserve"> art. </w:t>
      </w:r>
      <w:r w:rsidR="00BA156C" w:rsidRPr="00CC785D">
        <w:t>28</w:t>
      </w:r>
      <w:r w:rsidRPr="00CC785D">
        <w:t>3</w:t>
      </w:r>
      <w:r>
        <w:t xml:space="preserve"> i art. </w:t>
      </w:r>
      <w:r w:rsidR="00BA156C" w:rsidRPr="00CC785D">
        <w:t>36</w:t>
      </w:r>
      <w:r w:rsidRPr="00CC785D">
        <w:t>3</w:t>
      </w:r>
      <w:r w:rsidR="0025153C">
        <w:t xml:space="preserve"> </w:t>
      </w:r>
      <w:r w:rsidR="00BA156C" w:rsidRPr="00CC785D">
        <w:t>rozporządz</w:t>
      </w:r>
      <w:r w:rsidR="00BA156C" w:rsidRPr="00CC785D">
        <w:t>e</w:t>
      </w:r>
      <w:r w:rsidR="00BA156C" w:rsidRPr="00CC785D">
        <w:t>nia</w:t>
      </w:r>
      <w:r>
        <w:t xml:space="preserve"> nr </w:t>
      </w:r>
      <w:r w:rsidR="00BA156C" w:rsidRPr="00CC785D">
        <w:t>575/2013, metodę własnych oszacowań,</w:t>
      </w:r>
      <w:r w:rsidRPr="00CC785D">
        <w:t xml:space="preserve"> o</w:t>
      </w:r>
      <w:r>
        <w:t> </w:t>
      </w:r>
      <w:r w:rsidR="00BA156C" w:rsidRPr="00CC785D">
        <w:t>której mowa</w:t>
      </w:r>
      <w:r w:rsidRPr="00CC785D">
        <w:t xml:space="preserve"> w</w:t>
      </w:r>
      <w:r>
        <w:t> art. </w:t>
      </w:r>
      <w:r w:rsidR="00BA156C" w:rsidRPr="00CC785D">
        <w:t>22</w:t>
      </w:r>
      <w:r w:rsidRPr="00CC785D">
        <w:t>5</w:t>
      </w:r>
      <w:r>
        <w:t> </w:t>
      </w:r>
      <w:r w:rsidR="00BA156C" w:rsidRPr="00CC785D">
        <w:t>rozporządzenia</w:t>
      </w:r>
      <w:r>
        <w:t xml:space="preserve"> nr </w:t>
      </w:r>
      <w:r w:rsidR="00BA156C" w:rsidRPr="00CC785D">
        <w:t>575/2013, metodę wewnętrznych oszacowań,</w:t>
      </w:r>
      <w:r w:rsidRPr="00CC785D">
        <w:t xml:space="preserve"> o</w:t>
      </w:r>
      <w:r>
        <w:t> </w:t>
      </w:r>
      <w:r w:rsidR="00BA156C" w:rsidRPr="00CC785D">
        <w:t>której mowa</w:t>
      </w:r>
      <w:r w:rsidRPr="00CC785D">
        <w:t xml:space="preserve"> w</w:t>
      </w:r>
      <w:r>
        <w:t> art. </w:t>
      </w:r>
      <w:r w:rsidR="00BA156C" w:rsidRPr="00CC785D">
        <w:t>25</w:t>
      </w:r>
      <w:r w:rsidRPr="00CC785D">
        <w:t>9</w:t>
      </w:r>
      <w:r>
        <w:t xml:space="preserve"> ust. </w:t>
      </w:r>
      <w:r w:rsidRPr="00CC785D">
        <w:t>3</w:t>
      </w:r>
      <w:r>
        <w:t> </w:t>
      </w:r>
      <w:r w:rsidR="00BA156C" w:rsidRPr="00CC785D">
        <w:t>rozporządzenia</w:t>
      </w:r>
      <w:r>
        <w:t xml:space="preserve"> nr </w:t>
      </w:r>
      <w:r w:rsidR="00BA156C" w:rsidRPr="00CC785D">
        <w:t>575/2013, oraz metodę zaawansowanego pomiaru,</w:t>
      </w:r>
      <w:r w:rsidRPr="00CC785D">
        <w:t xml:space="preserve"> o</w:t>
      </w:r>
      <w:r>
        <w:t> </w:t>
      </w:r>
      <w:r w:rsidR="00BA156C" w:rsidRPr="00CC785D">
        <w:t>której mowa</w:t>
      </w:r>
      <w:r w:rsidRPr="00CC785D">
        <w:t xml:space="preserve"> w</w:t>
      </w:r>
      <w:r>
        <w:t> art. </w:t>
      </w:r>
      <w:r w:rsidR="00BA156C" w:rsidRPr="00CC785D">
        <w:t>31</w:t>
      </w:r>
      <w:r w:rsidRPr="00CC785D">
        <w:t>2</w:t>
      </w:r>
      <w:r>
        <w:t xml:space="preserve"> ust. </w:t>
      </w:r>
      <w:r w:rsidRPr="00CC785D">
        <w:t>2</w:t>
      </w:r>
      <w:r>
        <w:t> </w:t>
      </w:r>
      <w:r w:rsidR="00BA156C" w:rsidRPr="00CC785D">
        <w:t>rozporządzenia</w:t>
      </w:r>
      <w:r>
        <w:t xml:space="preserve"> nr </w:t>
      </w:r>
      <w:r w:rsidR="00BA156C" w:rsidRPr="00CC785D">
        <w:t>575/2013;</w:t>
      </w:r>
    </w:p>
    <w:p w:rsidR="00BA156C" w:rsidRPr="0061556D" w:rsidRDefault="00BA156C" w:rsidP="00BA156C">
      <w:pPr>
        <w:pStyle w:val="ZTIRPKTzmpkttiret"/>
      </w:pPr>
      <w:r w:rsidRPr="0061556D">
        <w:t>34)</w:t>
      </w:r>
      <w:r w:rsidRPr="0061556D">
        <w:tab/>
        <w:t>ryzyko systemowe – ryzyko,</w:t>
      </w:r>
      <w:r w:rsidR="00CC785D" w:rsidRPr="0061556D">
        <w:t xml:space="preserve"> o</w:t>
      </w:r>
      <w:r w:rsidR="00CC785D">
        <w:t> </w:t>
      </w:r>
      <w:r w:rsidRPr="0061556D">
        <w:t>którym mowa</w:t>
      </w:r>
      <w:r w:rsidR="00CC785D" w:rsidRPr="0061556D">
        <w:t xml:space="preserve"> w</w:t>
      </w:r>
      <w:r w:rsidR="00CC785D">
        <w:t> art. </w:t>
      </w:r>
      <w:r w:rsidR="00CC785D" w:rsidRPr="0061556D">
        <w:t>4</w:t>
      </w:r>
      <w:r w:rsidR="00CC785D">
        <w:t xml:space="preserve"> pkt </w:t>
      </w:r>
      <w:r w:rsidRPr="0061556D">
        <w:t>1</w:t>
      </w:r>
      <w:r w:rsidR="00CC785D" w:rsidRPr="0061556D">
        <w:t>5</w:t>
      </w:r>
      <w:r w:rsidR="00CC785D">
        <w:t> </w:t>
      </w:r>
      <w:r w:rsidRPr="0061556D">
        <w:t>ustawy</w:t>
      </w:r>
      <w:r w:rsidR="00CC785D" w:rsidRPr="0061556D">
        <w:t xml:space="preserve"> o</w:t>
      </w:r>
      <w:r w:rsidR="00CC785D">
        <w:t> </w:t>
      </w:r>
      <w:r w:rsidRPr="0061556D">
        <w:t xml:space="preserve">nadzorze </w:t>
      </w:r>
      <w:proofErr w:type="spellStart"/>
      <w:r w:rsidRPr="0061556D">
        <w:t>makroostrożności</w:t>
      </w:r>
      <w:r w:rsidRPr="0061556D">
        <w:t>o</w:t>
      </w:r>
      <w:r w:rsidRPr="0061556D">
        <w:t>wym</w:t>
      </w:r>
      <w:proofErr w:type="spellEnd"/>
      <w:r w:rsidRPr="0061556D">
        <w:t>;</w:t>
      </w:r>
    </w:p>
    <w:p w:rsidR="00BA156C" w:rsidRPr="00BA156C" w:rsidRDefault="00BA156C" w:rsidP="0036155D">
      <w:pPr>
        <w:pStyle w:val="ZTIRPKTzmpkttiret"/>
        <w:keepNext/>
      </w:pPr>
      <w:r w:rsidRPr="0061556D">
        <w:t>35)</w:t>
      </w:r>
      <w:r w:rsidRPr="0061556D">
        <w:tab/>
        <w:t>bank istotny – bank istotny pod względem wielkości, organizacji wewnętrznej oraz rodzaju, zakresu</w:t>
      </w:r>
      <w:r w:rsidR="00CC785D" w:rsidRPr="0061556D">
        <w:t xml:space="preserve"> i</w:t>
      </w:r>
      <w:r w:rsidR="00CC785D">
        <w:t> </w:t>
      </w:r>
      <w:r w:rsidRPr="0061556D">
        <w:t>złożoności prowadzonej działalności, który:</w:t>
      </w:r>
    </w:p>
    <w:p w:rsidR="00BA156C" w:rsidRPr="00BA156C" w:rsidRDefault="00BA156C" w:rsidP="0036155D">
      <w:pPr>
        <w:pStyle w:val="ZTIRLITwPKTzmlitwpkttiret"/>
        <w:keepNext/>
      </w:pPr>
      <w:r w:rsidRPr="0061556D">
        <w:t>a)</w:t>
      </w:r>
      <w:r w:rsidRPr="0061556D">
        <w:tab/>
        <w:t>spełnia co najmniej jeden</w:t>
      </w:r>
      <w:r w:rsidR="00CC785D" w:rsidRPr="0061556D">
        <w:t xml:space="preserve"> z</w:t>
      </w:r>
      <w:r w:rsidR="00CC785D">
        <w:t> </w:t>
      </w:r>
      <w:r w:rsidRPr="0061556D">
        <w:t>warunków:</w:t>
      </w:r>
    </w:p>
    <w:p w:rsidR="00BA156C" w:rsidRPr="0061556D" w:rsidRDefault="00BA156C" w:rsidP="00BA156C">
      <w:pPr>
        <w:pStyle w:val="ZTIRTIRwPKTzmtirwpkttiret"/>
      </w:pPr>
      <w:r w:rsidRPr="0061556D">
        <w:t>–</w:t>
      </w:r>
      <w:r w:rsidRPr="0061556D">
        <w:tab/>
        <w:t>akcje banku zostały dopuszczone do obrotu na rynku regulowanym</w:t>
      </w:r>
      <w:r w:rsidR="00CC785D" w:rsidRPr="0061556D">
        <w:t xml:space="preserve"> w</w:t>
      </w:r>
      <w:r w:rsidR="00CC785D">
        <w:t> </w:t>
      </w:r>
      <w:r w:rsidRPr="0061556D">
        <w:t>rozumieniu</w:t>
      </w:r>
      <w:r w:rsidR="00CC785D">
        <w:t xml:space="preserve"> art. </w:t>
      </w:r>
      <w:r w:rsidRPr="0061556D">
        <w:t>1</w:t>
      </w:r>
      <w:r w:rsidR="00CC785D" w:rsidRPr="0061556D">
        <w:t>5</w:t>
      </w:r>
      <w:r w:rsidR="00CC785D">
        <w:t xml:space="preserve"> ust. </w:t>
      </w:r>
      <w:r w:rsidR="00CC785D" w:rsidRPr="0061556D">
        <w:t>1</w:t>
      </w:r>
      <w:r w:rsidR="00CC785D">
        <w:t xml:space="preserve"> pkt </w:t>
      </w:r>
      <w:r w:rsidR="00CC785D" w:rsidRPr="0061556D">
        <w:t>1</w:t>
      </w:r>
      <w:r w:rsidR="00CC785D">
        <w:t> </w:t>
      </w:r>
      <w:r w:rsidRPr="0061556D">
        <w:t>ustawy</w:t>
      </w:r>
      <w:r w:rsidR="00CC785D" w:rsidRPr="0061556D">
        <w:t xml:space="preserve"> z</w:t>
      </w:r>
      <w:r w:rsidR="00CC785D">
        <w:t> </w:t>
      </w:r>
      <w:r w:rsidRPr="0061556D">
        <w:t>dnia 2</w:t>
      </w:r>
      <w:r w:rsidR="00CC785D" w:rsidRPr="0061556D">
        <w:t>9</w:t>
      </w:r>
      <w:r w:rsidR="00CC785D">
        <w:t> </w:t>
      </w:r>
      <w:r w:rsidRPr="0061556D">
        <w:t>lipca 200</w:t>
      </w:r>
      <w:r w:rsidR="00CC785D" w:rsidRPr="0061556D">
        <w:t>5</w:t>
      </w:r>
      <w:r w:rsidR="00CC785D">
        <w:t> </w:t>
      </w:r>
      <w:r w:rsidRPr="0061556D">
        <w:t>r.</w:t>
      </w:r>
      <w:r w:rsidR="00CC785D" w:rsidRPr="0061556D">
        <w:t xml:space="preserve"> o</w:t>
      </w:r>
      <w:r w:rsidR="00CC785D">
        <w:t> </w:t>
      </w:r>
      <w:r w:rsidRPr="0061556D">
        <w:t>obrocie instrumentami finansowymi (</w:t>
      </w:r>
      <w:r w:rsidR="00CC785D">
        <w:t>Dz. U.</w:t>
      </w:r>
      <w:r w:rsidR="00CC785D" w:rsidRPr="0061556D">
        <w:t xml:space="preserve"> z</w:t>
      </w:r>
      <w:r w:rsidR="00CC785D">
        <w:t> </w:t>
      </w:r>
      <w:r w:rsidRPr="0061556D">
        <w:t>201</w:t>
      </w:r>
      <w:r w:rsidR="00CC785D" w:rsidRPr="0061556D">
        <w:t>4</w:t>
      </w:r>
      <w:r w:rsidR="00CC785D">
        <w:t> </w:t>
      </w:r>
      <w:r w:rsidRPr="0061556D">
        <w:t>r.</w:t>
      </w:r>
      <w:r w:rsidR="00CC785D">
        <w:t xml:space="preserve"> poz. </w:t>
      </w:r>
      <w:r w:rsidRPr="0061556D">
        <w:t>94</w:t>
      </w:r>
      <w:r>
        <w:t>,</w:t>
      </w:r>
      <w:r w:rsidR="00CC785D" w:rsidRPr="0061556D">
        <w:t xml:space="preserve"> </w:t>
      </w:r>
      <w:r w:rsidR="00CC785D" w:rsidRPr="00562262">
        <w:t>z</w:t>
      </w:r>
      <w:r w:rsidR="00CC785D">
        <w:t> </w:t>
      </w:r>
      <w:proofErr w:type="spellStart"/>
      <w:r w:rsidRPr="00562262">
        <w:t>późn</w:t>
      </w:r>
      <w:proofErr w:type="spellEnd"/>
      <w:r w:rsidRPr="00562262">
        <w:t>. zm.</w:t>
      </w:r>
      <w:r w:rsidRPr="00562262">
        <w:rPr>
          <w:rStyle w:val="Odwoanieprzypisudolnego"/>
        </w:rPr>
        <w:footnoteReference w:id="15"/>
      </w:r>
      <w:r w:rsidRPr="00562262">
        <w:rPr>
          <w:rStyle w:val="IGindeksgrny"/>
        </w:rPr>
        <w:t>)</w:t>
      </w:r>
      <w:r w:rsidRPr="0061556D">
        <w:t>),</w:t>
      </w:r>
    </w:p>
    <w:p w:rsidR="00BA156C" w:rsidRPr="0061556D" w:rsidRDefault="00BA156C" w:rsidP="00BA156C">
      <w:pPr>
        <w:pStyle w:val="ZTIRTIRwPKTzmtirwpkttiret"/>
      </w:pPr>
      <w:r w:rsidRPr="0061556D">
        <w:t>–</w:t>
      </w:r>
      <w:r w:rsidRPr="0061556D">
        <w:tab/>
        <w:t>udział banku</w:t>
      </w:r>
      <w:r w:rsidR="00CC785D" w:rsidRPr="0061556D">
        <w:t xml:space="preserve"> w</w:t>
      </w:r>
      <w:r w:rsidR="00CC785D">
        <w:t> </w:t>
      </w:r>
      <w:r w:rsidRPr="0061556D">
        <w:t>aktywach sektora bankowego jest nie mniejszy niż 2%,</w:t>
      </w:r>
    </w:p>
    <w:p w:rsidR="00BA156C" w:rsidRPr="0061556D" w:rsidRDefault="00BA156C" w:rsidP="00BA156C">
      <w:pPr>
        <w:pStyle w:val="ZTIRTIRwPKTzmtirwpkttiret"/>
      </w:pPr>
      <w:r w:rsidRPr="0061556D">
        <w:t>–</w:t>
      </w:r>
      <w:r w:rsidRPr="0061556D">
        <w:tab/>
        <w:t>udział banku</w:t>
      </w:r>
      <w:r w:rsidR="00CC785D" w:rsidRPr="0061556D">
        <w:t xml:space="preserve"> w</w:t>
      </w:r>
      <w:r w:rsidR="00CC785D">
        <w:t> </w:t>
      </w:r>
      <w:r w:rsidRPr="0061556D">
        <w:t>depozytach sektora bankowego jest nie mniejszy niż 2%,</w:t>
      </w:r>
    </w:p>
    <w:p w:rsidR="00BA156C" w:rsidRPr="0061556D" w:rsidRDefault="00BA156C" w:rsidP="00BA156C">
      <w:pPr>
        <w:pStyle w:val="ZTIRTIRwPKTzmtirwpkttiret"/>
      </w:pPr>
      <w:r w:rsidRPr="0061556D">
        <w:t>–</w:t>
      </w:r>
      <w:r w:rsidRPr="0061556D">
        <w:tab/>
        <w:t>udział banku</w:t>
      </w:r>
      <w:r w:rsidR="00CC785D" w:rsidRPr="0061556D">
        <w:t xml:space="preserve"> w</w:t>
      </w:r>
      <w:r w:rsidR="00CC785D">
        <w:t> </w:t>
      </w:r>
      <w:r w:rsidRPr="0061556D">
        <w:t>funduszach własnych sektora bankowego jest nie mniejszy niż 2% albo</w:t>
      </w:r>
    </w:p>
    <w:p w:rsidR="00BA156C" w:rsidRPr="0061556D" w:rsidRDefault="00BA156C" w:rsidP="00BA156C">
      <w:pPr>
        <w:pStyle w:val="ZTIRLITwPKTzmlitwpkttiret"/>
      </w:pPr>
      <w:r w:rsidRPr="0061556D">
        <w:t>b)</w:t>
      </w:r>
      <w:r w:rsidRPr="0061556D">
        <w:tab/>
        <w:t>został uznany za taki bank przez Komisję Nadzoru Finansowego;</w:t>
      </w:r>
    </w:p>
    <w:p w:rsidR="00BA156C" w:rsidRPr="0061556D" w:rsidRDefault="00BA156C" w:rsidP="00BA156C">
      <w:pPr>
        <w:pStyle w:val="ZTIRPKTzmpkttiret"/>
      </w:pPr>
      <w:r w:rsidRPr="0061556D">
        <w:t>36)</w:t>
      </w:r>
      <w:r w:rsidRPr="0061556D">
        <w:tab/>
        <w:t>państwo członkowskie – państwo członkowskie Unii Europejskiej;</w:t>
      </w:r>
    </w:p>
    <w:p w:rsidR="00BA156C" w:rsidRPr="0061556D" w:rsidRDefault="00BA156C" w:rsidP="00BA156C">
      <w:pPr>
        <w:pStyle w:val="ZTIRPKTzmpkttiret"/>
      </w:pPr>
      <w:r w:rsidRPr="0061556D">
        <w:t>37)</w:t>
      </w:r>
      <w:r w:rsidRPr="0061556D">
        <w:tab/>
        <w:t>ustawa</w:t>
      </w:r>
      <w:r w:rsidR="00CC785D" w:rsidRPr="0061556D">
        <w:t xml:space="preserve"> o</w:t>
      </w:r>
      <w:r w:rsidR="00CC785D">
        <w:t> </w:t>
      </w:r>
      <w:r w:rsidRPr="0061556D">
        <w:t xml:space="preserve">nadzorze </w:t>
      </w:r>
      <w:proofErr w:type="spellStart"/>
      <w:r w:rsidRPr="0061556D">
        <w:t>makroostrożnościowym</w:t>
      </w:r>
      <w:proofErr w:type="spellEnd"/>
      <w:r w:rsidRPr="0061556D">
        <w:t xml:space="preserve"> – ustawę</w:t>
      </w:r>
      <w:r w:rsidR="00CC785D" w:rsidRPr="0061556D">
        <w:t xml:space="preserve"> z</w:t>
      </w:r>
      <w:r w:rsidR="00CC785D">
        <w:t> </w:t>
      </w:r>
      <w:r w:rsidRPr="0061556D">
        <w:t xml:space="preserve">dnia </w:t>
      </w:r>
      <w:r w:rsidR="00CC785D" w:rsidRPr="00C17A34">
        <w:t>5</w:t>
      </w:r>
      <w:r w:rsidR="00CC785D">
        <w:t> </w:t>
      </w:r>
      <w:r w:rsidRPr="00C17A34">
        <w:t>sierpnia 201</w:t>
      </w:r>
      <w:r w:rsidR="00CC785D" w:rsidRPr="00C17A34">
        <w:t>5</w:t>
      </w:r>
      <w:r w:rsidR="00CC785D">
        <w:t> </w:t>
      </w:r>
      <w:r w:rsidRPr="00C17A34">
        <w:t>r.</w:t>
      </w:r>
      <w:r w:rsidR="00CC785D" w:rsidRPr="0061556D">
        <w:t xml:space="preserve"> o</w:t>
      </w:r>
      <w:r w:rsidR="00CC785D">
        <w:t> </w:t>
      </w:r>
      <w:r w:rsidRPr="0061556D">
        <w:t xml:space="preserve">nadzorze </w:t>
      </w:r>
      <w:proofErr w:type="spellStart"/>
      <w:r w:rsidRPr="0061556D">
        <w:t>makroostro</w:t>
      </w:r>
      <w:r w:rsidRPr="0061556D">
        <w:t>ż</w:t>
      </w:r>
      <w:r w:rsidRPr="0061556D">
        <w:t>nościowym</w:t>
      </w:r>
      <w:proofErr w:type="spellEnd"/>
      <w:r w:rsidRPr="0061556D">
        <w:t xml:space="preserve"> nad systemem finansowym</w:t>
      </w:r>
      <w:r w:rsidR="00CC785D" w:rsidRPr="0061556D">
        <w:t xml:space="preserve"> i</w:t>
      </w:r>
      <w:r w:rsidR="00CC785D">
        <w:t> </w:t>
      </w:r>
      <w:r w:rsidRPr="0061556D">
        <w:t>zarządzaniu kryzysowym</w:t>
      </w:r>
      <w:r w:rsidR="00CC785D" w:rsidRPr="0061556D">
        <w:t xml:space="preserve"> w</w:t>
      </w:r>
      <w:r w:rsidR="00CC785D">
        <w:t> </w:t>
      </w:r>
      <w:r w:rsidRPr="0061556D">
        <w:t>systemie finansowym (</w:t>
      </w:r>
      <w:r w:rsidR="00CC785D">
        <w:t>Dz. U. poz. </w:t>
      </w:r>
      <w:sdt>
        <w:sdtPr>
          <w:alias w:val="Numer pozycji"/>
          <w:tag w:val="Kategoria"/>
          <w:id w:val="-1584053737"/>
          <w:placeholder>
            <w:docPart w:val="65A2B4AA542F414BB7643CDC5EE69EC1"/>
          </w:placeholder>
          <w:dataBinding w:prefixMappings="xmlns:ns0='http://purl.org/dc/elements/1.1/' xmlns:ns1='http://schemas.openxmlformats.org/package/2006/metadata/core-properties' " w:xpath="/ns1:coreProperties[1]/ns1:category[1]" w:storeItemID="{6C3C8BC8-F283-45AE-878A-BAB7291924A1}"/>
          <w:text/>
        </w:sdtPr>
        <w:sdtEndPr/>
        <w:sdtContent>
          <w:r w:rsidR="0025153C">
            <w:t>1513</w:t>
          </w:r>
        </w:sdtContent>
      </w:sdt>
      <w:r w:rsidRPr="0061556D">
        <w:t>);</w:t>
      </w:r>
    </w:p>
    <w:p w:rsidR="00BA156C" w:rsidRPr="0061556D" w:rsidRDefault="00BA156C" w:rsidP="00BA156C">
      <w:pPr>
        <w:pStyle w:val="ZTIRPKTzmpkttiret"/>
      </w:pPr>
      <w:r w:rsidRPr="0061556D">
        <w:t>38)</w:t>
      </w:r>
      <w:r w:rsidRPr="0061556D">
        <w:tab/>
        <w:t>rozporządzenie</w:t>
      </w:r>
      <w:r w:rsidR="00CC785D">
        <w:t xml:space="preserve"> nr </w:t>
      </w:r>
      <w:r w:rsidRPr="0061556D">
        <w:t>575/201</w:t>
      </w:r>
      <w:r w:rsidR="00CC785D" w:rsidRPr="0061556D">
        <w:t>3</w:t>
      </w:r>
      <w:r w:rsidR="00CC785D">
        <w:t> </w:t>
      </w:r>
      <w:r w:rsidRPr="0061556D">
        <w:t>– rozporządzenie Parlamentu Europejskiego</w:t>
      </w:r>
      <w:r w:rsidR="00CC785D" w:rsidRPr="0061556D">
        <w:t xml:space="preserve"> i</w:t>
      </w:r>
      <w:r w:rsidR="00CC785D">
        <w:t> </w:t>
      </w:r>
      <w:r w:rsidRPr="0061556D">
        <w:t>Rady (UE)</w:t>
      </w:r>
      <w:r w:rsidR="00CC785D">
        <w:t xml:space="preserve"> nr </w:t>
      </w:r>
      <w:r w:rsidRPr="0061556D">
        <w:t>575/201</w:t>
      </w:r>
      <w:r w:rsidR="00CC785D" w:rsidRPr="0061556D">
        <w:t>3</w:t>
      </w:r>
      <w:r w:rsidR="0025153C">
        <w:t xml:space="preserve"> </w:t>
      </w:r>
      <w:r w:rsidR="00CC785D" w:rsidRPr="0061556D">
        <w:t>z</w:t>
      </w:r>
      <w:r w:rsidR="00CC785D">
        <w:t> </w:t>
      </w:r>
      <w:r w:rsidRPr="0061556D">
        <w:t>dnia 2</w:t>
      </w:r>
      <w:r w:rsidR="00CC785D" w:rsidRPr="0061556D">
        <w:t>6</w:t>
      </w:r>
      <w:r w:rsidR="00CC785D">
        <w:t> </w:t>
      </w:r>
      <w:r w:rsidRPr="0061556D">
        <w:t>czerwca 201</w:t>
      </w:r>
      <w:r w:rsidR="00CC785D" w:rsidRPr="0061556D">
        <w:t>3</w:t>
      </w:r>
      <w:r w:rsidR="00CC785D">
        <w:t> </w:t>
      </w:r>
      <w:r w:rsidRPr="0061556D">
        <w:t>r.</w:t>
      </w:r>
      <w:r w:rsidR="00CC785D" w:rsidRPr="0061556D">
        <w:t xml:space="preserve"> w</w:t>
      </w:r>
      <w:r w:rsidR="00CC785D">
        <w:t> </w:t>
      </w:r>
      <w:r w:rsidRPr="0061556D">
        <w:t>sprawie wymogów ostrożnościowych dla instytucji kredytowych</w:t>
      </w:r>
      <w:r w:rsidR="00CC785D" w:rsidRPr="0061556D">
        <w:t xml:space="preserve"> i</w:t>
      </w:r>
      <w:r w:rsidR="00CC785D">
        <w:t> </w:t>
      </w:r>
      <w:r w:rsidRPr="0061556D">
        <w:t xml:space="preserve">firm inwestycyjnych, </w:t>
      </w:r>
      <w:r w:rsidRPr="00CC785D">
        <w:t>zmieniające</w:t>
      </w:r>
      <w:r w:rsidRPr="0061556D">
        <w:t xml:space="preserve"> rozporządzenie (UE)</w:t>
      </w:r>
      <w:r w:rsidR="00CC785D">
        <w:t xml:space="preserve"> nr </w:t>
      </w:r>
      <w:r w:rsidRPr="0061556D">
        <w:t>648/201</w:t>
      </w:r>
      <w:r w:rsidR="00CC785D" w:rsidRPr="0061556D">
        <w:t>2</w:t>
      </w:r>
      <w:r w:rsidR="00CC785D">
        <w:t> </w:t>
      </w:r>
      <w:r w:rsidRPr="0061556D">
        <w:t>(Dz. Urz. UE L 17</w:t>
      </w:r>
      <w:r w:rsidR="00CC785D" w:rsidRPr="0061556D">
        <w:t>6</w:t>
      </w:r>
      <w:r w:rsidR="00CC785D">
        <w:t xml:space="preserve"> </w:t>
      </w:r>
      <w:r w:rsidR="0025153C">
        <w:t>z 27.06.2013, str. </w:t>
      </w:r>
      <w:r w:rsidRPr="0061556D">
        <w:t>1,</w:t>
      </w:r>
      <w:r w:rsidR="00CC785D" w:rsidRPr="0061556D">
        <w:t xml:space="preserve"> z</w:t>
      </w:r>
      <w:r w:rsidR="00CC785D">
        <w:t> </w:t>
      </w:r>
      <w:proofErr w:type="spellStart"/>
      <w:r w:rsidRPr="0061556D">
        <w:t>późn</w:t>
      </w:r>
      <w:proofErr w:type="spellEnd"/>
      <w:r w:rsidRPr="0061556D">
        <w:t>. zm.).</w:t>
      </w:r>
      <w:r w:rsidR="00CC785D">
        <w:t>”</w:t>
      </w:r>
      <w:r w:rsidRPr="0061556D">
        <w:t>,</w:t>
      </w:r>
    </w:p>
    <w:p w:rsidR="00BA156C" w:rsidRPr="00CC785D" w:rsidRDefault="00BA156C" w:rsidP="0025153C">
      <w:pPr>
        <w:pStyle w:val="LITlitera"/>
        <w:keepNext/>
        <w:spacing w:before="80"/>
        <w:ind w:left="777" w:hanging="357"/>
      </w:pPr>
      <w:r w:rsidRPr="00CC785D">
        <w:t>b)</w:t>
      </w:r>
      <w:r w:rsidRPr="00CC785D">
        <w:tab/>
        <w:t>dodaje się</w:t>
      </w:r>
      <w:r w:rsidR="00CC785D">
        <w:t xml:space="preserve"> ust. </w:t>
      </w:r>
      <w:r w:rsidR="00CC785D" w:rsidRPr="00CC785D">
        <w:t>4</w:t>
      </w:r>
      <w:r w:rsidR="00CC785D">
        <w:t xml:space="preserve"> w </w:t>
      </w:r>
      <w:r w:rsidRPr="00CC785D">
        <w:t>brzmieniu:</w:t>
      </w:r>
    </w:p>
    <w:p w:rsidR="00BA156C" w:rsidRPr="00CC785D" w:rsidRDefault="00CC785D" w:rsidP="0025153C">
      <w:pPr>
        <w:pStyle w:val="ZLITUSTzmustliter"/>
        <w:spacing w:before="60"/>
        <w:ind w:left="782" w:firstLine="482"/>
      </w:pPr>
      <w:r>
        <w:t>„</w:t>
      </w:r>
      <w:r w:rsidR="00BA156C" w:rsidRPr="00CC785D">
        <w:t>4.</w:t>
      </w:r>
      <w:r>
        <w:t> </w:t>
      </w:r>
      <w:r w:rsidR="00BA156C" w:rsidRPr="00CC785D">
        <w:t>Bank krajowy</w:t>
      </w:r>
      <w:r w:rsidRPr="00CC785D">
        <w:t xml:space="preserve"> i</w:t>
      </w:r>
      <w:r>
        <w:t> </w:t>
      </w:r>
      <w:r w:rsidR="00BA156C" w:rsidRPr="00CC785D">
        <w:t xml:space="preserve">bank zagraniczny </w:t>
      </w:r>
      <w:r w:rsidR="00BA156C" w:rsidRPr="0061556D">
        <w:t xml:space="preserve">są </w:t>
      </w:r>
      <w:r w:rsidR="00BA156C" w:rsidRPr="00CC785D">
        <w:t>instytucją,</w:t>
      </w:r>
      <w:r w:rsidRPr="00CC785D">
        <w:t xml:space="preserve"> o</w:t>
      </w:r>
      <w:r>
        <w:t> </w:t>
      </w:r>
      <w:r w:rsidR="00BA156C" w:rsidRPr="00CC785D">
        <w:t>której mowa</w:t>
      </w:r>
      <w:r w:rsidRPr="00CC785D">
        <w:t xml:space="preserve"> w</w:t>
      </w:r>
      <w:r>
        <w:t> art. </w:t>
      </w:r>
      <w:r w:rsidRPr="00CC785D">
        <w:t>4</w:t>
      </w:r>
      <w:r>
        <w:t xml:space="preserve"> ust. </w:t>
      </w:r>
      <w:r w:rsidRPr="00CC785D">
        <w:t>1</w:t>
      </w:r>
      <w:r>
        <w:t xml:space="preserve"> pkt </w:t>
      </w:r>
      <w:r w:rsidRPr="00CC785D">
        <w:t>1</w:t>
      </w:r>
      <w:r>
        <w:t> </w:t>
      </w:r>
      <w:r w:rsidR="00BA156C" w:rsidRPr="00CC785D">
        <w:t>rozporządzenia</w:t>
      </w:r>
      <w:r>
        <w:t xml:space="preserve"> nr </w:t>
      </w:r>
      <w:r w:rsidR="00BA156C" w:rsidRPr="00CC785D">
        <w:t>575/2013.</w:t>
      </w:r>
      <w:r>
        <w:t>”</w:t>
      </w:r>
      <w:r w:rsidR="00BA156C" w:rsidRPr="00CC785D">
        <w:t>;</w:t>
      </w:r>
    </w:p>
    <w:p w:rsidR="00BA156C" w:rsidRPr="00CC785D" w:rsidRDefault="00BA156C" w:rsidP="0036155D">
      <w:pPr>
        <w:pStyle w:val="PKTpunkt"/>
        <w:keepNext/>
      </w:pPr>
      <w:r w:rsidRPr="0061556D">
        <w:t>2)</w:t>
      </w:r>
      <w:r w:rsidRPr="0061556D">
        <w:tab/>
      </w:r>
      <w:r w:rsidRPr="00CC785D">
        <w:t>po</w:t>
      </w:r>
      <w:r w:rsidR="00CC785D">
        <w:t xml:space="preserve"> art. </w:t>
      </w:r>
      <w:r w:rsidRPr="00CC785D">
        <w:t>4a dodaje się</w:t>
      </w:r>
      <w:r w:rsidR="00CC785D">
        <w:t xml:space="preserve"> art. </w:t>
      </w:r>
      <w:r w:rsidRPr="00CC785D">
        <w:t>4b</w:t>
      </w:r>
      <w:r w:rsidR="00CC785D" w:rsidRPr="00CC785D">
        <w:t xml:space="preserve"> w</w:t>
      </w:r>
      <w:r w:rsidR="00CC785D">
        <w:t> </w:t>
      </w:r>
      <w:r w:rsidRPr="00CC785D">
        <w:t>brzmieniu:</w:t>
      </w:r>
    </w:p>
    <w:p w:rsidR="00BA156C" w:rsidRPr="00BA156C" w:rsidRDefault="00CC785D" w:rsidP="0036155D">
      <w:pPr>
        <w:pStyle w:val="ZARTzmartartykuempunktem"/>
        <w:keepNext/>
      </w:pPr>
      <w:r>
        <w:t>„</w:t>
      </w:r>
      <w:r w:rsidR="00BA156C" w:rsidRPr="00BA156C">
        <w:t>Art.</w:t>
      </w:r>
      <w:r>
        <w:t> </w:t>
      </w:r>
      <w:r w:rsidR="00BA156C" w:rsidRPr="00BA156C">
        <w:t>4b.</w:t>
      </w:r>
      <w:r>
        <w:t> </w:t>
      </w:r>
      <w:r w:rsidR="00BA156C" w:rsidRPr="00BA156C">
        <w:t>Komisja Nadzoru Finansowego może,</w:t>
      </w:r>
      <w:r w:rsidRPr="00BA156C">
        <w:t xml:space="preserve"> w</w:t>
      </w:r>
      <w:r>
        <w:t> </w:t>
      </w:r>
      <w:r w:rsidR="00BA156C" w:rsidRPr="00BA156C">
        <w:t>drodze decyzji, uznać za bank istotny bank niespełniający warunków,</w:t>
      </w:r>
      <w:r w:rsidRPr="00BA156C">
        <w:t xml:space="preserve"> o</w:t>
      </w:r>
      <w:r>
        <w:t> </w:t>
      </w:r>
      <w:r w:rsidR="00BA156C" w:rsidRPr="00BA156C">
        <w:t>których mowa</w:t>
      </w:r>
      <w:r w:rsidRPr="00BA156C">
        <w:t xml:space="preserve"> w</w:t>
      </w:r>
      <w:r>
        <w:t> art. </w:t>
      </w:r>
      <w:r w:rsidRPr="00BA156C">
        <w:t>4</w:t>
      </w:r>
      <w:r>
        <w:t xml:space="preserve"> ust. </w:t>
      </w:r>
      <w:r w:rsidRPr="00BA156C">
        <w:t>1</w:t>
      </w:r>
      <w:r>
        <w:t xml:space="preserve"> pkt </w:t>
      </w:r>
      <w:r w:rsidR="00BA156C" w:rsidRPr="00BA156C">
        <w:t>3</w:t>
      </w:r>
      <w:r w:rsidRPr="00BA156C">
        <w:t>5</w:t>
      </w:r>
      <w:r>
        <w:t xml:space="preserve"> lit. </w:t>
      </w:r>
      <w:r w:rsidR="00BA156C" w:rsidRPr="00BA156C">
        <w:t>a, mając na uwadze:</w:t>
      </w:r>
    </w:p>
    <w:p w:rsidR="00BA156C" w:rsidRPr="0061556D" w:rsidRDefault="00BA156C" w:rsidP="00BA156C">
      <w:pPr>
        <w:pStyle w:val="ZPKTzmpktartykuempunktem"/>
      </w:pPr>
      <w:r w:rsidRPr="0061556D">
        <w:t>1)</w:t>
      </w:r>
      <w:r w:rsidRPr="0061556D">
        <w:tab/>
        <w:t>stopień złożoności struktury organizacyjnej banku;</w:t>
      </w:r>
    </w:p>
    <w:p w:rsidR="00BA156C" w:rsidRPr="0061556D" w:rsidRDefault="00BA156C" w:rsidP="00BA156C">
      <w:pPr>
        <w:pStyle w:val="ZPKTzmpktartykuempunktem"/>
      </w:pPr>
      <w:r w:rsidRPr="0061556D">
        <w:t>2)</w:t>
      </w:r>
      <w:r w:rsidRPr="0061556D">
        <w:tab/>
        <w:t>złożoność użytkowanych systemów informatycznych;</w:t>
      </w:r>
    </w:p>
    <w:p w:rsidR="00BA156C" w:rsidRPr="0061556D" w:rsidRDefault="00BA156C" w:rsidP="00BA156C">
      <w:pPr>
        <w:pStyle w:val="ZPKTzmpktartykuempunktem"/>
      </w:pPr>
      <w:r w:rsidRPr="0061556D">
        <w:t>3)</w:t>
      </w:r>
      <w:r w:rsidRPr="0061556D">
        <w:tab/>
        <w:t>złożoność czynności wykonywanych przez bank;</w:t>
      </w:r>
    </w:p>
    <w:p w:rsidR="00BA156C" w:rsidRPr="0061556D" w:rsidRDefault="00BA156C" w:rsidP="00BA156C">
      <w:pPr>
        <w:pStyle w:val="ZPKTzmpktartykuempunktem"/>
      </w:pPr>
      <w:r w:rsidRPr="0061556D">
        <w:t>4)</w:t>
      </w:r>
      <w:r w:rsidRPr="0061556D">
        <w:tab/>
        <w:t>zidentyfikowanie banku jako globalnej instytucji</w:t>
      </w:r>
      <w:r w:rsidR="00CC785D" w:rsidRPr="0061556D">
        <w:t xml:space="preserve"> o</w:t>
      </w:r>
      <w:r w:rsidR="00CC785D">
        <w:t> </w:t>
      </w:r>
      <w:r w:rsidRPr="0061556D">
        <w:t>znaczeniu systemowym albo innej instytucji</w:t>
      </w:r>
      <w:r w:rsidR="00CC785D" w:rsidRPr="0061556D">
        <w:t xml:space="preserve"> o</w:t>
      </w:r>
      <w:r w:rsidR="00CC785D">
        <w:t> </w:t>
      </w:r>
      <w:r w:rsidRPr="0061556D">
        <w:t>znaczeniu systemowym na podstawie przepisów ustawy</w:t>
      </w:r>
      <w:r w:rsidR="00CC785D" w:rsidRPr="0061556D">
        <w:t xml:space="preserve"> o</w:t>
      </w:r>
      <w:r w:rsidR="00CC785D">
        <w:t> </w:t>
      </w:r>
      <w:r w:rsidRPr="0061556D">
        <w:t xml:space="preserve">nadzorze </w:t>
      </w:r>
      <w:proofErr w:type="spellStart"/>
      <w:r w:rsidRPr="0061556D">
        <w:t>makroostrożnościowym</w:t>
      </w:r>
      <w:proofErr w:type="spellEnd"/>
      <w:r w:rsidRPr="0061556D">
        <w:t>.</w:t>
      </w:r>
      <w:r w:rsidR="00CC785D">
        <w:t>”</w:t>
      </w:r>
      <w:r w:rsidRPr="0061556D">
        <w:t>;</w:t>
      </w:r>
    </w:p>
    <w:p w:rsidR="00BA156C" w:rsidRPr="00BA156C" w:rsidRDefault="00BA156C" w:rsidP="0036155D">
      <w:pPr>
        <w:pStyle w:val="PKTpunkt"/>
        <w:keepNext/>
      </w:pPr>
      <w:r w:rsidRPr="0061556D">
        <w:t>3)</w:t>
      </w:r>
      <w:r w:rsidRPr="0061556D">
        <w:tab/>
        <w:t>w</w:t>
      </w:r>
      <w:r w:rsidR="00CC785D">
        <w:t xml:space="preserve"> art. </w:t>
      </w:r>
      <w:r w:rsidR="00CC785D" w:rsidRPr="0061556D">
        <w:t>6</w:t>
      </w:r>
      <w:r w:rsidR="00CC785D">
        <w:t xml:space="preserve"> ust. </w:t>
      </w:r>
      <w:r w:rsidR="00CC785D" w:rsidRPr="0061556D">
        <w:t>2</w:t>
      </w:r>
      <w:r w:rsidR="00CC785D">
        <w:t> </w:t>
      </w:r>
      <w:r w:rsidRPr="0061556D">
        <w:t>otrzymuje brzmienie:</w:t>
      </w:r>
    </w:p>
    <w:p w:rsidR="00BA156C" w:rsidRPr="0061556D" w:rsidRDefault="00CC785D" w:rsidP="00BA156C">
      <w:pPr>
        <w:pStyle w:val="ZUSTzmustartykuempunktem"/>
      </w:pPr>
      <w:r>
        <w:t>„</w:t>
      </w:r>
      <w:r w:rsidR="00BA156C" w:rsidRPr="0061556D">
        <w:t>2.</w:t>
      </w:r>
      <w:r>
        <w:t> </w:t>
      </w:r>
      <w:r w:rsidR="00BA156C" w:rsidRPr="0061556D">
        <w:t>Bank jest obowiązany do sprzedaży składników majątku,</w:t>
      </w:r>
      <w:r w:rsidRPr="0061556D">
        <w:t xml:space="preserve"> o</w:t>
      </w:r>
      <w:r>
        <w:t> </w:t>
      </w:r>
      <w:r w:rsidR="00BA156C" w:rsidRPr="0061556D">
        <w:t>których mowa</w:t>
      </w:r>
      <w:r w:rsidRPr="0061556D">
        <w:t xml:space="preserve"> w</w:t>
      </w:r>
      <w:r>
        <w:t> ust. </w:t>
      </w:r>
      <w:r w:rsidRPr="0061556D">
        <w:t>1</w:t>
      </w:r>
      <w:r>
        <w:t xml:space="preserve"> pkt </w:t>
      </w:r>
      <w:r w:rsidR="00BA156C" w:rsidRPr="0061556D">
        <w:t>4,</w:t>
      </w:r>
      <w:r w:rsidRPr="0061556D">
        <w:t xml:space="preserve"> w</w:t>
      </w:r>
      <w:r>
        <w:t> </w:t>
      </w:r>
      <w:r w:rsidR="00BA156C" w:rsidRPr="0061556D">
        <w:t xml:space="preserve">okresie nie dłuższym niż </w:t>
      </w:r>
      <w:r w:rsidRPr="0061556D">
        <w:t>5</w:t>
      </w:r>
      <w:r>
        <w:t> </w:t>
      </w:r>
      <w:r w:rsidR="00BA156C" w:rsidRPr="0061556D">
        <w:t>lat od daty nabycia.</w:t>
      </w:r>
      <w:r>
        <w:t>”</w:t>
      </w:r>
      <w:r w:rsidR="00BA156C" w:rsidRPr="0061556D">
        <w:t>;</w:t>
      </w:r>
    </w:p>
    <w:p w:rsidR="00BA156C" w:rsidRPr="00BA156C" w:rsidRDefault="00BA156C" w:rsidP="0036155D">
      <w:pPr>
        <w:pStyle w:val="PKTpunkt"/>
        <w:keepNext/>
      </w:pPr>
      <w:r w:rsidRPr="0061556D">
        <w:t>4)</w:t>
      </w:r>
      <w:r w:rsidRPr="0061556D">
        <w:tab/>
        <w:t>w</w:t>
      </w:r>
      <w:r w:rsidR="00CC785D">
        <w:t xml:space="preserve"> art. </w:t>
      </w:r>
      <w:r w:rsidRPr="0061556D">
        <w:t>6a dodaje się</w:t>
      </w:r>
      <w:r w:rsidR="00CC785D">
        <w:t xml:space="preserve"> ust. </w:t>
      </w:r>
      <w:r w:rsidR="00CC785D" w:rsidRPr="0061556D">
        <w:t>9</w:t>
      </w:r>
      <w:r w:rsidR="00CC785D">
        <w:t xml:space="preserve"> w </w:t>
      </w:r>
      <w:r w:rsidRPr="0061556D">
        <w:t>brzmieniu:</w:t>
      </w:r>
    </w:p>
    <w:p w:rsidR="00BA156C" w:rsidRPr="0061556D" w:rsidRDefault="00CC785D" w:rsidP="00BA156C">
      <w:pPr>
        <w:pStyle w:val="ZUSTzmustartykuempunktem"/>
      </w:pPr>
      <w:r>
        <w:t>„</w:t>
      </w:r>
      <w:r w:rsidR="00BA156C" w:rsidRPr="0061556D">
        <w:t>9.</w:t>
      </w:r>
      <w:r>
        <w:t> </w:t>
      </w:r>
      <w:r w:rsidR="00BA156C" w:rsidRPr="0061556D">
        <w:t>Minister właściwy do spraw instytucji finansowych określi,</w:t>
      </w:r>
      <w:r w:rsidRPr="0061556D">
        <w:t xml:space="preserve"> w</w:t>
      </w:r>
      <w:r>
        <w:t> </w:t>
      </w:r>
      <w:r w:rsidR="00BA156C" w:rsidRPr="0061556D">
        <w:t>drodze rozporządzenia, wykaz dokumentów,</w:t>
      </w:r>
      <w:r w:rsidRPr="0061556D">
        <w:t xml:space="preserve"> o</w:t>
      </w:r>
      <w:r>
        <w:t> </w:t>
      </w:r>
      <w:r w:rsidR="00BA156C" w:rsidRPr="0061556D">
        <w:t>których mowa</w:t>
      </w:r>
      <w:r w:rsidRPr="0061556D">
        <w:t xml:space="preserve"> </w:t>
      </w:r>
      <w:r w:rsidRPr="00CC785D">
        <w:t>w</w:t>
      </w:r>
      <w:r>
        <w:t> ust. </w:t>
      </w:r>
      <w:r w:rsidRPr="00CC785D">
        <w:t>5</w:t>
      </w:r>
      <w:r>
        <w:t xml:space="preserve"> pkt </w:t>
      </w:r>
      <w:r w:rsidR="00BA156C" w:rsidRPr="00CC785D">
        <w:t>1</w:t>
      </w:r>
      <w:r w:rsidR="00BA156C" w:rsidRPr="0061556D">
        <w:t>, uwzględniając potrzebę zapewnienia Komisji Nadzoru Finansowego dostępu do d</w:t>
      </w:r>
      <w:r w:rsidR="00BA156C" w:rsidRPr="0061556D">
        <w:t>a</w:t>
      </w:r>
      <w:r w:rsidR="00BA156C" w:rsidRPr="0061556D">
        <w:t>nych niezbędnych do prawidłowego sprawowania nadzoru,</w:t>
      </w:r>
      <w:r w:rsidRPr="0061556D">
        <w:t xml:space="preserve"> w</w:t>
      </w:r>
      <w:r>
        <w:t> </w:t>
      </w:r>
      <w:r w:rsidR="00BA156C" w:rsidRPr="0061556D">
        <w:t>tym oceny spełniania wymogów wydania zezwolenia na powierzenie przez bank wykonywania przez przedsiębiorcę lub przedsiębiorcę zagranicznego pośrednictwa</w:t>
      </w:r>
      <w:r w:rsidRPr="0061556D">
        <w:t xml:space="preserve"> w</w:t>
      </w:r>
      <w:r>
        <w:t> </w:t>
      </w:r>
      <w:r w:rsidR="00BA156C" w:rsidRPr="0061556D">
        <w:t>zakresie niektórych czynności.</w:t>
      </w:r>
      <w:r>
        <w:t>”</w:t>
      </w:r>
      <w:r w:rsidR="00BA156C" w:rsidRPr="0061556D">
        <w:t>;</w:t>
      </w:r>
    </w:p>
    <w:p w:rsidR="00BA156C" w:rsidRPr="00BA156C" w:rsidRDefault="00BA156C" w:rsidP="0036155D">
      <w:pPr>
        <w:pStyle w:val="PKTpunkt"/>
        <w:keepNext/>
      </w:pPr>
      <w:r w:rsidRPr="0061556D">
        <w:t>5)</w:t>
      </w:r>
      <w:r w:rsidRPr="0061556D">
        <w:tab/>
        <w:t>po</w:t>
      </w:r>
      <w:r w:rsidR="00CC785D">
        <w:t xml:space="preserve"> art. </w:t>
      </w:r>
      <w:r w:rsidRPr="0061556D">
        <w:t>6d dodaje się</w:t>
      </w:r>
      <w:r w:rsidR="00CC785D">
        <w:t xml:space="preserve"> art. </w:t>
      </w:r>
      <w:r w:rsidRPr="0061556D">
        <w:t>6e</w:t>
      </w:r>
      <w:r w:rsidR="00CC785D" w:rsidRPr="0061556D">
        <w:t xml:space="preserve"> w</w:t>
      </w:r>
      <w:r w:rsidR="00CC785D">
        <w:t> </w:t>
      </w:r>
      <w:r w:rsidRPr="0061556D">
        <w:t>brzmieniu:</w:t>
      </w:r>
    </w:p>
    <w:p w:rsidR="00BA156C" w:rsidRPr="0061556D" w:rsidRDefault="00CC785D" w:rsidP="0025153C">
      <w:pPr>
        <w:pStyle w:val="ZARTzmartartykuempunktem"/>
        <w:spacing w:before="80"/>
        <w:ind w:firstLine="482"/>
      </w:pPr>
      <w:r w:rsidRPr="00CC785D">
        <w:rPr>
          <w:spacing w:val="-2"/>
        </w:rPr>
        <w:t>„</w:t>
      </w:r>
      <w:r w:rsidR="00BA156C" w:rsidRPr="00CC785D">
        <w:rPr>
          <w:spacing w:val="-2"/>
        </w:rPr>
        <w:t>Art.</w:t>
      </w:r>
      <w:r w:rsidRPr="00CC785D">
        <w:rPr>
          <w:spacing w:val="-2"/>
        </w:rPr>
        <w:t> </w:t>
      </w:r>
      <w:r w:rsidR="00BA156C" w:rsidRPr="00CC785D">
        <w:rPr>
          <w:spacing w:val="-2"/>
        </w:rPr>
        <w:t>6e.</w:t>
      </w:r>
      <w:r w:rsidRPr="00CC785D">
        <w:rPr>
          <w:spacing w:val="-2"/>
        </w:rPr>
        <w:t> </w:t>
      </w:r>
      <w:r w:rsidR="00BA156C" w:rsidRPr="00CC785D">
        <w:rPr>
          <w:spacing w:val="-2"/>
        </w:rPr>
        <w:t>Minister właściwy do spraw instytucji finansowych może określić,</w:t>
      </w:r>
      <w:r w:rsidRPr="00CC785D">
        <w:rPr>
          <w:spacing w:val="-2"/>
        </w:rPr>
        <w:t xml:space="preserve"> w </w:t>
      </w:r>
      <w:r w:rsidR="00BA156C" w:rsidRPr="00CC785D">
        <w:rPr>
          <w:spacing w:val="-2"/>
        </w:rPr>
        <w:t>drodze rozporządzenia, szczegół</w:t>
      </w:r>
      <w:r w:rsidR="00BA156C" w:rsidRPr="00CC785D">
        <w:rPr>
          <w:spacing w:val="-2"/>
        </w:rPr>
        <w:t>o</w:t>
      </w:r>
      <w:r w:rsidR="00BA156C" w:rsidRPr="00CC785D">
        <w:rPr>
          <w:spacing w:val="-2"/>
        </w:rPr>
        <w:t>we warunki funkcjonowania systemu zarządzania ryzykiem związanym</w:t>
      </w:r>
      <w:r w:rsidRPr="00CC785D">
        <w:rPr>
          <w:spacing w:val="-2"/>
        </w:rPr>
        <w:t xml:space="preserve"> z </w:t>
      </w:r>
      <w:r w:rsidR="00BA156C" w:rsidRPr="00CC785D">
        <w:rPr>
          <w:spacing w:val="-2"/>
        </w:rPr>
        <w:t>działalnością,</w:t>
      </w:r>
      <w:r w:rsidRPr="00CC785D">
        <w:rPr>
          <w:spacing w:val="-2"/>
        </w:rPr>
        <w:t xml:space="preserve"> o </w:t>
      </w:r>
      <w:r w:rsidR="00BA156C" w:rsidRPr="00CC785D">
        <w:rPr>
          <w:spacing w:val="-2"/>
        </w:rPr>
        <w:t>której mowa</w:t>
      </w:r>
      <w:r w:rsidRPr="00CC785D">
        <w:rPr>
          <w:spacing w:val="-2"/>
        </w:rPr>
        <w:t xml:space="preserve"> w art. </w:t>
      </w:r>
      <w:r w:rsidR="00BA156C" w:rsidRPr="00CC785D">
        <w:rPr>
          <w:spacing w:val="-2"/>
        </w:rPr>
        <w:t>6a–6d,</w:t>
      </w:r>
      <w:r w:rsidR="00BA156C" w:rsidRPr="0061556D">
        <w:t xml:space="preserve"> kierując się potrzebą zapewnienia uwzględniania przez bank ryzyka związanego</w:t>
      </w:r>
      <w:r w:rsidRPr="0061556D">
        <w:t xml:space="preserve"> z</w:t>
      </w:r>
      <w:r>
        <w:t> </w:t>
      </w:r>
      <w:r w:rsidR="00BA156C" w:rsidRPr="0061556D">
        <w:t>powierzeniem czynności,</w:t>
      </w:r>
      <w:r w:rsidRPr="0061556D">
        <w:t xml:space="preserve"> o</w:t>
      </w:r>
      <w:r>
        <w:t> </w:t>
      </w:r>
      <w:r w:rsidR="00BA156C" w:rsidRPr="0061556D">
        <w:t>których mowa</w:t>
      </w:r>
      <w:r w:rsidRPr="0061556D">
        <w:t xml:space="preserve"> w</w:t>
      </w:r>
      <w:r>
        <w:t> art. </w:t>
      </w:r>
      <w:r w:rsidR="00BA156C" w:rsidRPr="0061556D">
        <w:t>6a</w:t>
      </w:r>
      <w:r>
        <w:t xml:space="preserve"> ust. </w:t>
      </w:r>
      <w:r w:rsidRPr="0061556D">
        <w:t>1</w:t>
      </w:r>
      <w:r>
        <w:t xml:space="preserve"> i </w:t>
      </w:r>
      <w:r w:rsidR="00BA156C" w:rsidRPr="0061556D">
        <w:t>7,</w:t>
      </w:r>
      <w:r w:rsidRPr="0061556D">
        <w:t xml:space="preserve"> w</w:t>
      </w:r>
      <w:r>
        <w:t> </w:t>
      </w:r>
      <w:r w:rsidR="00BA156C" w:rsidRPr="0061556D">
        <w:t>systemie zarządzania ryzykiem, prawidłowości funkcjonowania podmiotów działających na rynku bankowym,</w:t>
      </w:r>
      <w:r w:rsidRPr="0061556D">
        <w:t xml:space="preserve"> a</w:t>
      </w:r>
      <w:r>
        <w:t> </w:t>
      </w:r>
      <w:r w:rsidR="00BA156C" w:rsidRPr="0061556D">
        <w:t>także przejrzystości, stabilności</w:t>
      </w:r>
      <w:r w:rsidRPr="0061556D">
        <w:t xml:space="preserve"> i</w:t>
      </w:r>
      <w:r>
        <w:t> </w:t>
      </w:r>
      <w:r w:rsidR="00BA156C" w:rsidRPr="0061556D">
        <w:t>bezpieczeństwa tego rynku.</w:t>
      </w:r>
      <w:r>
        <w:t>”</w:t>
      </w:r>
      <w:r w:rsidR="00BA156C" w:rsidRPr="0061556D">
        <w:t>;</w:t>
      </w:r>
    </w:p>
    <w:p w:rsidR="00BA156C" w:rsidRPr="00BA156C" w:rsidRDefault="00BA156C" w:rsidP="0036155D">
      <w:pPr>
        <w:pStyle w:val="PKTpunkt"/>
        <w:keepNext/>
      </w:pPr>
      <w:r w:rsidRPr="0061556D">
        <w:t>6)</w:t>
      </w:r>
      <w:r w:rsidRPr="0061556D">
        <w:tab/>
        <w:t>w</w:t>
      </w:r>
      <w:r w:rsidR="00CC785D">
        <w:t xml:space="preserve"> art. </w:t>
      </w:r>
      <w:r w:rsidR="00CC785D" w:rsidRPr="0061556D">
        <w:t>9</w:t>
      </w:r>
      <w:r w:rsidR="00CC785D">
        <w:t> </w:t>
      </w:r>
      <w:r w:rsidRPr="0061556D">
        <w:t>po</w:t>
      </w:r>
      <w:r w:rsidR="00CC785D">
        <w:t xml:space="preserve"> ust. </w:t>
      </w:r>
      <w:r w:rsidR="00CC785D" w:rsidRPr="0061556D">
        <w:t>2</w:t>
      </w:r>
      <w:r w:rsidR="00CC785D">
        <w:t> </w:t>
      </w:r>
      <w:r w:rsidRPr="0061556D">
        <w:t>dodaje się</w:t>
      </w:r>
      <w:r w:rsidR="00CC785D">
        <w:t xml:space="preserve"> ust. </w:t>
      </w:r>
      <w:r w:rsidRPr="0061556D">
        <w:t>2a</w:t>
      </w:r>
      <w:r w:rsidR="00CC785D" w:rsidRPr="0061556D">
        <w:t xml:space="preserve"> i</w:t>
      </w:r>
      <w:r w:rsidR="00CC785D">
        <w:t> </w:t>
      </w:r>
      <w:r w:rsidRPr="0061556D">
        <w:t>2b</w:t>
      </w:r>
      <w:r w:rsidR="00CC785D" w:rsidRPr="0061556D">
        <w:t xml:space="preserve"> w</w:t>
      </w:r>
      <w:r w:rsidR="00CC785D">
        <w:t> </w:t>
      </w:r>
      <w:r w:rsidRPr="0061556D">
        <w:t>brzmieniu:</w:t>
      </w:r>
    </w:p>
    <w:p w:rsidR="00BA156C" w:rsidRPr="0061556D" w:rsidRDefault="00CC785D" w:rsidP="00BA156C">
      <w:pPr>
        <w:pStyle w:val="ZUSTzmustartykuempunktem"/>
      </w:pPr>
      <w:r>
        <w:t>„</w:t>
      </w:r>
      <w:r w:rsidR="00BA156C" w:rsidRPr="0061556D">
        <w:t>2a.</w:t>
      </w:r>
      <w:r>
        <w:t> </w:t>
      </w:r>
      <w:r w:rsidR="00BA156C" w:rsidRPr="0061556D">
        <w:t>System zarządzania obejmuje procedury anonimowego zgłaszania wskazanemu członkowi zarządu,</w:t>
      </w:r>
      <w:r w:rsidRPr="0061556D">
        <w:t xml:space="preserve"> a</w:t>
      </w:r>
      <w:r>
        <w:t> </w:t>
      </w:r>
      <w:r w:rsidRPr="0061556D">
        <w:t>w</w:t>
      </w:r>
      <w:r>
        <w:t> </w:t>
      </w:r>
      <w:r w:rsidR="00BA156C" w:rsidRPr="0061556D">
        <w:t xml:space="preserve">szczególnych przypadkach </w:t>
      </w:r>
      <w:r w:rsidR="00BA156C" w:rsidRPr="00CC785D">
        <w:t xml:space="preserve">– radzie </w:t>
      </w:r>
      <w:r w:rsidR="00BA156C" w:rsidRPr="0061556D">
        <w:t>nadzorczej banku, naruszeń prawa oraz obowiązujących</w:t>
      </w:r>
      <w:r w:rsidRPr="0061556D">
        <w:t xml:space="preserve"> w</w:t>
      </w:r>
      <w:r>
        <w:t> </w:t>
      </w:r>
      <w:r w:rsidR="00BA156C" w:rsidRPr="0061556D">
        <w:t>banku procedur</w:t>
      </w:r>
      <w:r w:rsidRPr="0061556D">
        <w:t xml:space="preserve"> i</w:t>
      </w:r>
      <w:r>
        <w:t> </w:t>
      </w:r>
      <w:r w:rsidR="00BA156C" w:rsidRPr="0061556D">
        <w:t>standardów etycznych.</w:t>
      </w:r>
    </w:p>
    <w:p w:rsidR="00BA156C" w:rsidRPr="0061556D" w:rsidRDefault="00BA156C" w:rsidP="00BA156C">
      <w:pPr>
        <w:pStyle w:val="ZUSTzmustartykuempunktem"/>
      </w:pPr>
      <w:r w:rsidRPr="0061556D">
        <w:t>2b.</w:t>
      </w:r>
      <w:r w:rsidR="00CC785D">
        <w:t> </w:t>
      </w:r>
      <w:r w:rsidR="00CC785D" w:rsidRPr="0061556D">
        <w:t>W</w:t>
      </w:r>
      <w:r w:rsidR="00CC785D">
        <w:t> </w:t>
      </w:r>
      <w:r w:rsidRPr="0061556D">
        <w:t>ramach procedur,</w:t>
      </w:r>
      <w:r w:rsidR="00CC785D" w:rsidRPr="0061556D">
        <w:t xml:space="preserve"> o</w:t>
      </w:r>
      <w:r w:rsidR="00CC785D">
        <w:t> </w:t>
      </w:r>
      <w:r w:rsidRPr="0061556D">
        <w:t>których mowa</w:t>
      </w:r>
      <w:r w:rsidR="00CC785D" w:rsidRPr="0061556D">
        <w:t xml:space="preserve"> w</w:t>
      </w:r>
      <w:r w:rsidR="00CC785D">
        <w:t> ust. </w:t>
      </w:r>
      <w:r w:rsidRPr="0061556D">
        <w:t>2a, bank zapewnia pracownikom, którzy zgłaszają naruszenia, ochronę co najmniej przed działaniami</w:t>
      </w:r>
      <w:r w:rsidR="00CC785D" w:rsidRPr="0061556D">
        <w:t xml:space="preserve"> o</w:t>
      </w:r>
      <w:r w:rsidR="00CC785D">
        <w:t> </w:t>
      </w:r>
      <w:r w:rsidRPr="0061556D">
        <w:t>charakterze represyjnym, dyskryminacją lub innymi rodzajami niesprawi</w:t>
      </w:r>
      <w:r w:rsidRPr="0061556D">
        <w:t>e</w:t>
      </w:r>
      <w:r w:rsidRPr="0061556D">
        <w:t>dliwego traktowania.</w:t>
      </w:r>
      <w:r w:rsidR="00CC785D">
        <w:t>”</w:t>
      </w:r>
      <w:r w:rsidRPr="0061556D">
        <w:t>;</w:t>
      </w:r>
    </w:p>
    <w:p w:rsidR="00BA156C" w:rsidRPr="00CC785D" w:rsidRDefault="00BA156C" w:rsidP="0036155D">
      <w:pPr>
        <w:pStyle w:val="PKTpunkt"/>
        <w:keepNext/>
      </w:pPr>
      <w:r w:rsidRPr="0061556D">
        <w:t>7</w:t>
      </w:r>
      <w:r w:rsidRPr="00BA156C">
        <w:t>)</w:t>
      </w:r>
      <w:r w:rsidRPr="00BA156C">
        <w:tab/>
      </w:r>
      <w:r w:rsidRPr="00CC785D">
        <w:t>w</w:t>
      </w:r>
      <w:r w:rsidR="00CC785D">
        <w:t xml:space="preserve"> art. </w:t>
      </w:r>
      <w:r w:rsidRPr="00CC785D">
        <w:t>9b</w:t>
      </w:r>
      <w:r w:rsidR="00CC785D">
        <w:t xml:space="preserve"> ust. </w:t>
      </w:r>
      <w:r w:rsidR="00CC785D" w:rsidRPr="00CC785D">
        <w:t>1</w:t>
      </w:r>
      <w:r w:rsidR="00CC785D">
        <w:t> </w:t>
      </w:r>
      <w:r w:rsidRPr="00CC785D">
        <w:t>otrzymuje brzmienie:</w:t>
      </w:r>
    </w:p>
    <w:p w:rsidR="00BA156C" w:rsidRPr="0061556D" w:rsidRDefault="00CC785D" w:rsidP="00BA156C">
      <w:pPr>
        <w:pStyle w:val="ZUSTzmustartykuempunktem"/>
      </w:pPr>
      <w:r>
        <w:t>„</w:t>
      </w:r>
      <w:r w:rsidR="00BA156C" w:rsidRPr="0061556D">
        <w:t>1.</w:t>
      </w:r>
      <w:r>
        <w:t> </w:t>
      </w:r>
      <w:r w:rsidR="00BA156C" w:rsidRPr="0061556D">
        <w:t>Zadaniami systemu zarządzania ryzykiem są identyfikacja, pomiar lub szacowanie, kontrola oraz monit</w:t>
      </w:r>
      <w:r w:rsidR="00BA156C" w:rsidRPr="0061556D">
        <w:t>o</w:t>
      </w:r>
      <w:r w:rsidR="00BA156C" w:rsidRPr="0061556D">
        <w:t>rowanie ryzyka występującego</w:t>
      </w:r>
      <w:r w:rsidRPr="0061556D">
        <w:t xml:space="preserve"> w</w:t>
      </w:r>
      <w:r>
        <w:t> </w:t>
      </w:r>
      <w:r w:rsidR="00BA156C" w:rsidRPr="0061556D">
        <w:t>działalności banku służące zapewnieniu prawidłowości procesu wyznaczania</w:t>
      </w:r>
      <w:r w:rsidRPr="0061556D">
        <w:t xml:space="preserve"> i</w:t>
      </w:r>
      <w:r>
        <w:t> </w:t>
      </w:r>
      <w:r w:rsidR="00BA156C" w:rsidRPr="0061556D">
        <w:t>realizacji szczegółowych celów prowadzonej przez bank działalności.</w:t>
      </w:r>
      <w:r>
        <w:t>”</w:t>
      </w:r>
      <w:r w:rsidR="00BA156C" w:rsidRPr="0061556D">
        <w:t>;</w:t>
      </w:r>
    </w:p>
    <w:p w:rsidR="00BA156C" w:rsidRPr="00BA156C" w:rsidRDefault="00BA156C" w:rsidP="0036155D">
      <w:pPr>
        <w:pStyle w:val="PKTpunkt"/>
        <w:keepNext/>
      </w:pPr>
      <w:r w:rsidRPr="0061556D">
        <w:t>8</w:t>
      </w:r>
      <w:r w:rsidRPr="00BA156C">
        <w:t>)</w:t>
      </w:r>
      <w:r w:rsidRPr="00BA156C">
        <w:tab/>
        <w:t>art. 9c otrzymuje brzmienie:</w:t>
      </w:r>
    </w:p>
    <w:p w:rsidR="00BA156C" w:rsidRPr="00BA156C" w:rsidRDefault="00CC785D" w:rsidP="0025153C">
      <w:pPr>
        <w:pStyle w:val="ZARTzmartartykuempunktem"/>
        <w:keepNext/>
        <w:spacing w:before="80"/>
        <w:ind w:firstLine="482"/>
      </w:pPr>
      <w:r>
        <w:t>„</w:t>
      </w:r>
      <w:r w:rsidR="00BA156C" w:rsidRPr="00BA156C">
        <w:t>Art.</w:t>
      </w:r>
      <w:r>
        <w:t> </w:t>
      </w:r>
      <w:r w:rsidR="00BA156C" w:rsidRPr="00BA156C">
        <w:t>9c.</w:t>
      </w:r>
      <w:r>
        <w:t> </w:t>
      </w:r>
      <w:r w:rsidR="00BA156C" w:rsidRPr="00BA156C">
        <w:t>1. Celem systemu kontroli wewnętrznej jest zapewnienie:</w:t>
      </w:r>
    </w:p>
    <w:p w:rsidR="00BA156C" w:rsidRPr="0061556D" w:rsidRDefault="00BA156C" w:rsidP="00BA156C">
      <w:pPr>
        <w:pStyle w:val="ZPKTzmpktartykuempunktem"/>
      </w:pPr>
      <w:r w:rsidRPr="0061556D">
        <w:t>1)</w:t>
      </w:r>
      <w:r w:rsidRPr="0061556D">
        <w:tab/>
        <w:t>skuteczności</w:t>
      </w:r>
      <w:r w:rsidR="00CC785D" w:rsidRPr="0061556D">
        <w:t xml:space="preserve"> i</w:t>
      </w:r>
      <w:r w:rsidR="00CC785D">
        <w:t> </w:t>
      </w:r>
      <w:r w:rsidRPr="0061556D">
        <w:t>efektywności działania banku;</w:t>
      </w:r>
    </w:p>
    <w:p w:rsidR="00BA156C" w:rsidRPr="0061556D" w:rsidRDefault="00BA156C" w:rsidP="00BA156C">
      <w:pPr>
        <w:pStyle w:val="ZPKTzmpktartykuempunktem"/>
      </w:pPr>
      <w:r w:rsidRPr="0061556D">
        <w:t>2)</w:t>
      </w:r>
      <w:r w:rsidRPr="0061556D">
        <w:tab/>
        <w:t>wiarygodności sprawozdawczości finansowej;</w:t>
      </w:r>
    </w:p>
    <w:p w:rsidR="00BA156C" w:rsidRPr="0061556D" w:rsidRDefault="00BA156C" w:rsidP="00BA156C">
      <w:pPr>
        <w:pStyle w:val="ZPKTzmpktartykuempunktem"/>
      </w:pPr>
      <w:r w:rsidRPr="0061556D">
        <w:t>3)</w:t>
      </w:r>
      <w:r w:rsidRPr="0061556D">
        <w:tab/>
        <w:t>przestrzegania zasad zarządzania ryzykiem</w:t>
      </w:r>
      <w:r w:rsidR="00CC785D" w:rsidRPr="0061556D">
        <w:t xml:space="preserve"> w</w:t>
      </w:r>
      <w:r w:rsidR="00CC785D">
        <w:t> </w:t>
      </w:r>
      <w:r w:rsidRPr="0061556D">
        <w:t>banku;</w:t>
      </w:r>
    </w:p>
    <w:p w:rsidR="00BA156C" w:rsidRPr="0061556D" w:rsidRDefault="00BA156C" w:rsidP="00BA156C">
      <w:pPr>
        <w:pStyle w:val="ZPKTzmpktartykuempunktem"/>
      </w:pPr>
      <w:r w:rsidRPr="0061556D">
        <w:t>4)</w:t>
      </w:r>
      <w:r w:rsidRPr="0061556D">
        <w:tab/>
        <w:t>zgodności działania banku</w:t>
      </w:r>
      <w:r w:rsidR="00CC785D" w:rsidRPr="0061556D">
        <w:t xml:space="preserve"> z</w:t>
      </w:r>
      <w:r w:rsidR="00CC785D">
        <w:t> </w:t>
      </w:r>
      <w:r w:rsidRPr="0061556D">
        <w:t>przepisami prawa, regulacjami wewnętrznymi</w:t>
      </w:r>
      <w:r w:rsidR="00CC785D" w:rsidRPr="0061556D">
        <w:t xml:space="preserve"> i</w:t>
      </w:r>
      <w:r w:rsidR="00CC785D">
        <w:t> </w:t>
      </w:r>
      <w:r w:rsidRPr="0061556D">
        <w:t>standardami rynkowymi.</w:t>
      </w:r>
    </w:p>
    <w:p w:rsidR="00BA156C" w:rsidRPr="00BA156C" w:rsidRDefault="00BA156C" w:rsidP="0036155D">
      <w:pPr>
        <w:pStyle w:val="ZUSTzmustartykuempunktem"/>
        <w:keepNext/>
      </w:pPr>
      <w:r w:rsidRPr="0061556D">
        <w:t>2.</w:t>
      </w:r>
      <w:r w:rsidR="00CC785D">
        <w:t> </w:t>
      </w:r>
      <w:r w:rsidR="00CC785D" w:rsidRPr="0061556D">
        <w:t>W</w:t>
      </w:r>
      <w:r w:rsidR="00CC785D">
        <w:t> </w:t>
      </w:r>
      <w:r w:rsidRPr="0061556D">
        <w:t>ramach systemu kontroli wewnętrznej bank wyodrębnia:</w:t>
      </w:r>
    </w:p>
    <w:p w:rsidR="00BA156C" w:rsidRPr="0061556D" w:rsidRDefault="00BA156C" w:rsidP="00BA156C">
      <w:pPr>
        <w:pStyle w:val="ZPKTzmpktartykuempunktem"/>
      </w:pPr>
      <w:r w:rsidRPr="0061556D">
        <w:t>1)</w:t>
      </w:r>
      <w:r w:rsidRPr="0061556D">
        <w:tab/>
        <w:t>funkcję kontroli mającą za zadanie zapewnienie przestrzegania mechanizmów kontrolnych dotyczących</w:t>
      </w:r>
      <w:r w:rsidR="00CC785D" w:rsidRPr="0061556D">
        <w:t xml:space="preserve"> w</w:t>
      </w:r>
      <w:r w:rsidR="00CC785D">
        <w:t> </w:t>
      </w:r>
      <w:r w:rsidRPr="0061556D">
        <w:t>szczególności zarządzania ryzykiem</w:t>
      </w:r>
      <w:r w:rsidR="00CC785D" w:rsidRPr="0061556D">
        <w:t xml:space="preserve"> w</w:t>
      </w:r>
      <w:r w:rsidR="00CC785D">
        <w:t> </w:t>
      </w:r>
      <w:r w:rsidRPr="0061556D">
        <w:t>banku, która obejmuje stanowiska, grupy ludzi lub jednostki organ</w:t>
      </w:r>
      <w:r w:rsidRPr="0061556D">
        <w:t>i</w:t>
      </w:r>
      <w:r w:rsidRPr="0061556D">
        <w:t>zacyjne odpowiedzialne za realizację zadań przypisanych tej funkcji;</w:t>
      </w:r>
    </w:p>
    <w:p w:rsidR="00BA156C" w:rsidRPr="0061556D" w:rsidRDefault="00BA156C" w:rsidP="00BA156C">
      <w:pPr>
        <w:pStyle w:val="ZPKTzmpktartykuempunktem"/>
      </w:pPr>
      <w:r w:rsidRPr="0061556D">
        <w:t>2)</w:t>
      </w:r>
      <w:r w:rsidRPr="0061556D">
        <w:tab/>
        <w:t>komórkę do spraw zgodności mającą za zadanie identyfikację, ocenę, kontrolę</w:t>
      </w:r>
      <w:r w:rsidR="00CC785D" w:rsidRPr="0061556D">
        <w:t xml:space="preserve"> i</w:t>
      </w:r>
      <w:r w:rsidR="00CC785D">
        <w:t> </w:t>
      </w:r>
      <w:r w:rsidRPr="0061556D">
        <w:t>monitorowanie ryzyka braku zgodności działalności banku</w:t>
      </w:r>
      <w:r w:rsidR="00CC785D" w:rsidRPr="0061556D">
        <w:t xml:space="preserve"> z</w:t>
      </w:r>
      <w:r w:rsidR="00CC785D">
        <w:t> </w:t>
      </w:r>
      <w:r w:rsidRPr="0061556D">
        <w:t>przepisami prawa, regulacjami wewnętrznymi</w:t>
      </w:r>
      <w:r w:rsidR="00CC785D" w:rsidRPr="0061556D">
        <w:t xml:space="preserve"> i</w:t>
      </w:r>
      <w:r w:rsidR="00CC785D">
        <w:t> </w:t>
      </w:r>
      <w:r w:rsidRPr="0061556D">
        <w:t xml:space="preserve">standardami rynkowymi oraz </w:t>
      </w:r>
      <w:r w:rsidRPr="00CC785D">
        <w:t>przedstawianie raportów</w:t>
      </w:r>
      <w:r w:rsidR="00CC785D" w:rsidRPr="0061556D">
        <w:t xml:space="preserve"> w</w:t>
      </w:r>
      <w:r w:rsidR="00CC785D">
        <w:t> </w:t>
      </w:r>
      <w:r w:rsidRPr="0061556D">
        <w:t>tym zakresie;</w:t>
      </w:r>
    </w:p>
    <w:p w:rsidR="00BA156C" w:rsidRPr="0061556D" w:rsidRDefault="00BA156C" w:rsidP="00BA156C">
      <w:pPr>
        <w:pStyle w:val="ZPKTzmpktartykuempunktem"/>
      </w:pPr>
      <w:r w:rsidRPr="0061556D">
        <w:t>3)</w:t>
      </w:r>
      <w:r w:rsidRPr="0061556D">
        <w:tab/>
        <w:t>niezależną komórkę audytu wewnętrznego mającą za zadanie badanie</w:t>
      </w:r>
      <w:r w:rsidR="00CC785D" w:rsidRPr="0061556D">
        <w:t xml:space="preserve"> i</w:t>
      </w:r>
      <w:r w:rsidR="00CC785D">
        <w:t> </w:t>
      </w:r>
      <w:r w:rsidRPr="0061556D">
        <w:t>ocenę,</w:t>
      </w:r>
      <w:r w:rsidR="00CC785D" w:rsidRPr="0061556D">
        <w:t xml:space="preserve"> w</w:t>
      </w:r>
      <w:r w:rsidR="00CC785D">
        <w:t> </w:t>
      </w:r>
      <w:r w:rsidRPr="0061556D">
        <w:t>sposób niezależny</w:t>
      </w:r>
      <w:r w:rsidR="00CC785D" w:rsidRPr="0061556D">
        <w:t xml:space="preserve"> i</w:t>
      </w:r>
      <w:r w:rsidR="00CC785D">
        <w:t> </w:t>
      </w:r>
      <w:r w:rsidRPr="0061556D">
        <w:t>obiektywny, adekwatności</w:t>
      </w:r>
      <w:r w:rsidR="00CC785D" w:rsidRPr="0061556D">
        <w:t xml:space="preserve"> i</w:t>
      </w:r>
      <w:r w:rsidR="00CC785D">
        <w:t> </w:t>
      </w:r>
      <w:r w:rsidRPr="0061556D">
        <w:t>skuteczności systemu zarządzania ryzykiem</w:t>
      </w:r>
      <w:r w:rsidR="00CC785D" w:rsidRPr="0061556D">
        <w:t xml:space="preserve"> i</w:t>
      </w:r>
      <w:r w:rsidR="00CC785D">
        <w:t> </w:t>
      </w:r>
      <w:r w:rsidRPr="0061556D">
        <w:t>systemu kontroli wewnętrznej,</w:t>
      </w:r>
      <w:r w:rsidR="00CC785D" w:rsidRPr="0061556D">
        <w:t xml:space="preserve"> z</w:t>
      </w:r>
      <w:r w:rsidR="00CC785D">
        <w:t> </w:t>
      </w:r>
      <w:r w:rsidRPr="0061556D">
        <w:t>wyłączeniem komórki audytu wewnętrznego.</w:t>
      </w:r>
      <w:r w:rsidR="00CC785D">
        <w:t>”</w:t>
      </w:r>
      <w:r w:rsidRPr="0061556D">
        <w:t>;</w:t>
      </w:r>
    </w:p>
    <w:p w:rsidR="00BA156C" w:rsidRPr="00BA156C" w:rsidRDefault="00BA156C" w:rsidP="0036155D">
      <w:pPr>
        <w:pStyle w:val="PKTpunkt"/>
        <w:keepNext/>
      </w:pPr>
      <w:r w:rsidRPr="0061556D">
        <w:t>9</w:t>
      </w:r>
      <w:r w:rsidRPr="00BA156C">
        <w:t>)</w:t>
      </w:r>
      <w:r w:rsidRPr="00BA156C">
        <w:tab/>
        <w:t>po</w:t>
      </w:r>
      <w:r w:rsidR="00CC785D">
        <w:t xml:space="preserve"> art. </w:t>
      </w:r>
      <w:r w:rsidRPr="00BA156C">
        <w:t>9c dodaje się</w:t>
      </w:r>
      <w:r w:rsidR="00CC785D">
        <w:t xml:space="preserve"> art. </w:t>
      </w:r>
      <w:r w:rsidRPr="00BA156C">
        <w:t>9ca–9cc</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9ca.</w:t>
      </w:r>
      <w:r>
        <w:t> </w:t>
      </w:r>
      <w:r w:rsidR="00BA156C" w:rsidRPr="0061556D">
        <w:t>1. Bank jest obowiązany sporządzić</w:t>
      </w:r>
      <w:r w:rsidRPr="0061556D">
        <w:t xml:space="preserve"> i</w:t>
      </w:r>
      <w:r>
        <w:t> </w:t>
      </w:r>
      <w:r w:rsidR="00BA156C" w:rsidRPr="0061556D">
        <w:t>stosować politykę wynagrodzeń dla poszczególnych kategorii osób, których działalność zawodowa ma istotny wpływ na profil ryzyka banku, obejmującą wynagrodzenia</w:t>
      </w:r>
      <w:r w:rsidRPr="0061556D">
        <w:t xml:space="preserve"> i</w:t>
      </w:r>
      <w:r>
        <w:t> </w:t>
      </w:r>
      <w:r w:rsidR="00BA156C" w:rsidRPr="0061556D">
        <w:t>uznaniowe świadczenia emerytalne</w:t>
      </w:r>
      <w:r w:rsidRPr="0061556D">
        <w:t xml:space="preserve"> w</w:t>
      </w:r>
      <w:r>
        <w:t> </w:t>
      </w:r>
      <w:r w:rsidR="00BA156C" w:rsidRPr="0061556D">
        <w:t>rozumieniu</w:t>
      </w:r>
      <w:r>
        <w:t xml:space="preserve"> art. </w:t>
      </w:r>
      <w:r w:rsidRPr="0061556D">
        <w:t>4</w:t>
      </w:r>
      <w:r>
        <w:t xml:space="preserve"> ust. </w:t>
      </w:r>
      <w:r w:rsidRPr="0061556D">
        <w:t>1</w:t>
      </w:r>
      <w:r>
        <w:t xml:space="preserve"> pkt </w:t>
      </w:r>
      <w:r w:rsidR="00BA156C" w:rsidRPr="0061556D">
        <w:t>7</w:t>
      </w:r>
      <w:r w:rsidRPr="0061556D">
        <w:t>3</w:t>
      </w:r>
      <w:r>
        <w:t> </w:t>
      </w:r>
      <w:r w:rsidR="00BA156C" w:rsidRPr="0061556D">
        <w:t>rozporządzenia</w:t>
      </w:r>
      <w:r>
        <w:t xml:space="preserve"> nr </w:t>
      </w:r>
      <w:r w:rsidR="00BA156C" w:rsidRPr="0061556D">
        <w:t xml:space="preserve">575/2013, zwaną dalej </w:t>
      </w:r>
      <w:r>
        <w:t>„</w:t>
      </w:r>
      <w:r w:rsidR="00BA156C" w:rsidRPr="0061556D">
        <w:t>p</w:t>
      </w:r>
      <w:r w:rsidR="00BA156C" w:rsidRPr="0061556D">
        <w:t>o</w:t>
      </w:r>
      <w:r w:rsidR="00BA156C" w:rsidRPr="0061556D">
        <w:t>lityką wynagrodzeń</w:t>
      </w:r>
      <w:r>
        <w:t>”</w:t>
      </w:r>
      <w:r w:rsidR="00BA156C" w:rsidRPr="0061556D">
        <w:t>.</w:t>
      </w:r>
    </w:p>
    <w:p w:rsidR="00BA156C" w:rsidRPr="0061556D" w:rsidRDefault="00BA156C" w:rsidP="00BA156C">
      <w:pPr>
        <w:pStyle w:val="ZUSTzmustartykuempunktem"/>
      </w:pPr>
      <w:r w:rsidRPr="0061556D">
        <w:t>2.</w:t>
      </w:r>
      <w:r w:rsidR="00CC785D">
        <w:t> </w:t>
      </w:r>
      <w:r w:rsidRPr="0061556D">
        <w:t>Zarząd banku opracowuje</w:t>
      </w:r>
      <w:r w:rsidR="00CC785D" w:rsidRPr="0061556D">
        <w:t xml:space="preserve"> i</w:t>
      </w:r>
      <w:r w:rsidR="00CC785D">
        <w:t> </w:t>
      </w:r>
      <w:r w:rsidRPr="0061556D">
        <w:t>wdraża politykę wynagrodzeń zatwierdzoną przez radę nadzorczą.</w:t>
      </w:r>
    </w:p>
    <w:p w:rsidR="00BA156C" w:rsidRPr="0061556D" w:rsidRDefault="00BA156C" w:rsidP="00BA156C">
      <w:pPr>
        <w:pStyle w:val="ZUSTzmustartykuempunktem"/>
      </w:pPr>
      <w:r w:rsidRPr="0061556D">
        <w:t>3.</w:t>
      </w:r>
      <w:r w:rsidR="00CC785D">
        <w:t> </w:t>
      </w:r>
      <w:r w:rsidRPr="0061556D">
        <w:t>Stosowana przez bank polityka wynagrodzeń obejmuje także jego podmioty zależne oraz uwzględnia polit</w:t>
      </w:r>
      <w:r w:rsidRPr="0061556D">
        <w:t>y</w:t>
      </w:r>
      <w:r w:rsidRPr="0061556D">
        <w:t>kę wynagrodzeń stosowaną przez podmiot dominujący</w:t>
      </w:r>
      <w:r w:rsidR="00CC785D" w:rsidRPr="0061556D">
        <w:t xml:space="preserve"> w</w:t>
      </w:r>
      <w:r w:rsidR="00CC785D">
        <w:t> </w:t>
      </w:r>
      <w:r w:rsidRPr="0061556D">
        <w:t>stosunku do tego banku.</w:t>
      </w:r>
    </w:p>
    <w:p w:rsidR="00BA156C" w:rsidRPr="0061556D" w:rsidRDefault="00BA156C" w:rsidP="00BA156C">
      <w:pPr>
        <w:pStyle w:val="ZUSTzmustartykuempunktem"/>
      </w:pPr>
      <w:r w:rsidRPr="0061556D">
        <w:t>4.</w:t>
      </w:r>
      <w:r w:rsidR="00CC785D">
        <w:t> </w:t>
      </w:r>
      <w:r w:rsidRPr="0061556D">
        <w:t>Komisja Nadzoru Finansowego gromadzi</w:t>
      </w:r>
      <w:r w:rsidR="00CC785D" w:rsidRPr="0061556D">
        <w:t xml:space="preserve"> i</w:t>
      </w:r>
      <w:r w:rsidR="00CC785D">
        <w:t> </w:t>
      </w:r>
      <w:r w:rsidRPr="0061556D">
        <w:t>analizuje informacje publikowane przez banki zgodnie</w:t>
      </w:r>
      <w:r w:rsidR="00CC785D" w:rsidRPr="0061556D">
        <w:t xml:space="preserve"> z</w:t>
      </w:r>
      <w:r w:rsidR="00CC785D">
        <w:t> art. </w:t>
      </w:r>
      <w:r w:rsidRPr="0061556D">
        <w:t>45</w:t>
      </w:r>
      <w:r w:rsidR="00CC785D" w:rsidRPr="0061556D">
        <w:t>0</w:t>
      </w:r>
      <w:r w:rsidR="00CC785D">
        <w:t xml:space="preserve"> ust. </w:t>
      </w:r>
      <w:r w:rsidR="00CC785D" w:rsidRPr="0061556D">
        <w:t>1</w:t>
      </w:r>
      <w:r w:rsidR="00CC785D">
        <w:t xml:space="preserve"> lit. </w:t>
      </w:r>
      <w:r w:rsidRPr="0061556D">
        <w:t>g–i rozporządzenia</w:t>
      </w:r>
      <w:r w:rsidR="00CC785D">
        <w:t xml:space="preserve"> nr </w:t>
      </w:r>
      <w:r w:rsidRPr="0061556D">
        <w:t>575/201</w:t>
      </w:r>
      <w:r w:rsidR="00CC785D" w:rsidRPr="0061556D">
        <w:t>3</w:t>
      </w:r>
      <w:r w:rsidR="00CC785D">
        <w:t xml:space="preserve"> w </w:t>
      </w:r>
      <w:r w:rsidRPr="0061556D">
        <w:t>celu monitorowania tendencji</w:t>
      </w:r>
      <w:r w:rsidR="00CC785D" w:rsidRPr="0061556D">
        <w:t xml:space="preserve"> i</w:t>
      </w:r>
      <w:r w:rsidR="00CC785D">
        <w:t> </w:t>
      </w:r>
      <w:r w:rsidRPr="0061556D">
        <w:t>praktyk</w:t>
      </w:r>
      <w:r w:rsidR="00CC785D" w:rsidRPr="0061556D">
        <w:t xml:space="preserve"> w</w:t>
      </w:r>
      <w:r w:rsidR="00CC785D">
        <w:t> </w:t>
      </w:r>
      <w:r w:rsidRPr="0061556D">
        <w:t>zakresie polityki wynagrodzeń stosowanej przez banki.</w:t>
      </w:r>
    </w:p>
    <w:p w:rsidR="00BA156C" w:rsidRPr="0061556D" w:rsidRDefault="00BA156C" w:rsidP="00BA156C">
      <w:pPr>
        <w:pStyle w:val="ZUSTzmustartykuempunktem"/>
      </w:pPr>
      <w:r w:rsidRPr="0061556D">
        <w:t>5.</w:t>
      </w:r>
      <w:r w:rsidR="00CC785D">
        <w:t> </w:t>
      </w:r>
      <w:r w:rsidRPr="0061556D">
        <w:t>Bank, raz do roku,</w:t>
      </w:r>
      <w:r w:rsidR="00CC785D" w:rsidRPr="0061556D">
        <w:t xml:space="preserve"> w</w:t>
      </w:r>
      <w:r w:rsidR="00CC785D">
        <w:t> </w:t>
      </w:r>
      <w:r w:rsidRPr="0061556D">
        <w:t>terminie do dnia 3</w:t>
      </w:r>
      <w:r w:rsidR="00CC785D" w:rsidRPr="0061556D">
        <w:t>1</w:t>
      </w:r>
      <w:r w:rsidR="00CC785D">
        <w:t> </w:t>
      </w:r>
      <w:r w:rsidRPr="0061556D">
        <w:t>stycznia, przekazuje Komisji Nadzoru Finansowego dane</w:t>
      </w:r>
      <w:r w:rsidR="00CC785D" w:rsidRPr="0061556D">
        <w:t xml:space="preserve"> o</w:t>
      </w:r>
      <w:r w:rsidR="00CC785D">
        <w:t> </w:t>
      </w:r>
      <w:r w:rsidRPr="0061556D">
        <w:t>liczbie osób określonych</w:t>
      </w:r>
      <w:r w:rsidR="00CC785D" w:rsidRPr="0061556D">
        <w:t xml:space="preserve"> w</w:t>
      </w:r>
      <w:r w:rsidR="00CC785D">
        <w:t> ust. </w:t>
      </w:r>
      <w:r w:rsidRPr="0061556D">
        <w:t>1, których łączne wynagrodzenie</w:t>
      </w:r>
      <w:r w:rsidR="00CC785D" w:rsidRPr="0061556D">
        <w:t xml:space="preserve"> w</w:t>
      </w:r>
      <w:r w:rsidR="00CC785D">
        <w:t> </w:t>
      </w:r>
      <w:r w:rsidRPr="0061556D">
        <w:t xml:space="preserve">poprzednim roku wyniosło co najmniej równowartość </w:t>
      </w:r>
      <w:r w:rsidR="00CC785D" w:rsidRPr="0061556D">
        <w:t>1</w:t>
      </w:r>
      <w:r w:rsidR="00CC785D">
        <w:t> </w:t>
      </w:r>
      <w:r w:rsidRPr="0061556D">
        <w:t>00</w:t>
      </w:r>
      <w:r w:rsidR="00CC785D" w:rsidRPr="0061556D">
        <w:t>0</w:t>
      </w:r>
      <w:r w:rsidR="00CC785D">
        <w:t> </w:t>
      </w:r>
      <w:r w:rsidRPr="0061556D">
        <w:t>00</w:t>
      </w:r>
      <w:r w:rsidR="00CC785D" w:rsidRPr="0061556D">
        <w:t>0</w:t>
      </w:r>
      <w:r w:rsidR="00CC785D">
        <w:t> </w:t>
      </w:r>
      <w:r w:rsidRPr="0061556D">
        <w:t>euro, wraz</w:t>
      </w:r>
      <w:r w:rsidR="00CC785D" w:rsidRPr="0061556D">
        <w:t xml:space="preserve"> z</w:t>
      </w:r>
      <w:r w:rsidR="00CC785D">
        <w:t> </w:t>
      </w:r>
      <w:r w:rsidRPr="0061556D">
        <w:t>informacjami dotyczącymi stanowisk zajmowanych przez te osoby oraz wartości głównych składników wynagrodzenia, przyznanych premii, nagród długookresowych oraz odprowadzonych składek emeryta</w:t>
      </w:r>
      <w:r w:rsidRPr="0061556D">
        <w:t>l</w:t>
      </w:r>
      <w:r w:rsidRPr="0061556D">
        <w:t>nych.</w:t>
      </w:r>
    </w:p>
    <w:p w:rsidR="00BA156C" w:rsidRPr="0061556D" w:rsidRDefault="00BA156C" w:rsidP="00BA156C">
      <w:pPr>
        <w:pStyle w:val="ZUSTzmustartykuempunktem"/>
      </w:pPr>
      <w:r w:rsidRPr="0061556D">
        <w:t>6.</w:t>
      </w:r>
      <w:r w:rsidR="00CC785D">
        <w:t> </w:t>
      </w:r>
      <w:r w:rsidRPr="0061556D">
        <w:t>Komisja Nadzoru Finansowego przekazuje informacje</w:t>
      </w:r>
      <w:r w:rsidR="00CC785D" w:rsidRPr="0061556D">
        <w:t xml:space="preserve"> i</w:t>
      </w:r>
      <w:r w:rsidR="00CC785D">
        <w:t> </w:t>
      </w:r>
      <w:r w:rsidRPr="0061556D">
        <w:t>dane,</w:t>
      </w:r>
      <w:r w:rsidR="00CC785D" w:rsidRPr="0061556D">
        <w:t xml:space="preserve"> o</w:t>
      </w:r>
      <w:r w:rsidR="00CC785D">
        <w:t> </w:t>
      </w:r>
      <w:r w:rsidRPr="0061556D">
        <w:t>których mowa</w:t>
      </w:r>
      <w:r w:rsidR="00CC785D" w:rsidRPr="0061556D">
        <w:t xml:space="preserve"> w</w:t>
      </w:r>
      <w:r w:rsidR="00CC785D">
        <w:t> ust. </w:t>
      </w:r>
      <w:r w:rsidR="00CC785D" w:rsidRPr="0061556D">
        <w:t>4</w:t>
      </w:r>
      <w:r w:rsidR="00CC785D">
        <w:t xml:space="preserve"> i </w:t>
      </w:r>
      <w:r w:rsidRPr="0061556D">
        <w:t>5, Europejskiemu Urzędowi Nadzoru Bankowego.</w:t>
      </w:r>
    </w:p>
    <w:p w:rsidR="00BA156C" w:rsidRPr="0061556D" w:rsidRDefault="00BA156C" w:rsidP="00BA156C">
      <w:pPr>
        <w:pStyle w:val="ZUSTzmustartykuempunktem"/>
      </w:pPr>
      <w:r w:rsidRPr="0061556D">
        <w:t>7.</w:t>
      </w:r>
      <w:r w:rsidR="00CC785D">
        <w:t> </w:t>
      </w:r>
      <w:r w:rsidRPr="0061556D">
        <w:t>Równowartość</w:t>
      </w:r>
      <w:r w:rsidR="00CC785D" w:rsidRPr="0061556D">
        <w:t xml:space="preserve"> w</w:t>
      </w:r>
      <w:r w:rsidR="00CC785D">
        <w:t> </w:t>
      </w:r>
      <w:r w:rsidRPr="0061556D">
        <w:t>euro wynagrodzenia,</w:t>
      </w:r>
      <w:r w:rsidR="00CC785D" w:rsidRPr="0061556D">
        <w:t xml:space="preserve"> o</w:t>
      </w:r>
      <w:r w:rsidR="00CC785D">
        <w:t> </w:t>
      </w:r>
      <w:r w:rsidRPr="0061556D">
        <w:t>którym mowa</w:t>
      </w:r>
      <w:r w:rsidR="00CC785D" w:rsidRPr="0061556D">
        <w:t xml:space="preserve"> w</w:t>
      </w:r>
      <w:r w:rsidR="00CC785D">
        <w:t> ust. </w:t>
      </w:r>
      <w:r w:rsidRPr="0061556D">
        <w:t>5, oblicza się według średniego kursu euro ogłaszanego przez Narodowy Bank Polski, obowiązującego</w:t>
      </w:r>
      <w:r w:rsidR="00CC785D" w:rsidRPr="0061556D">
        <w:t xml:space="preserve"> w</w:t>
      </w:r>
      <w:r w:rsidR="00CC785D">
        <w:t> </w:t>
      </w:r>
      <w:r w:rsidRPr="0061556D">
        <w:t>ostatnim dniu roboczym roku, za który przekazywane są dane.</w:t>
      </w:r>
    </w:p>
    <w:p w:rsidR="00BA156C" w:rsidRPr="00BA156C" w:rsidRDefault="00BA156C" w:rsidP="0036155D">
      <w:pPr>
        <w:pStyle w:val="ZARTzmartartykuempunktem"/>
        <w:keepNext/>
      </w:pPr>
      <w:r w:rsidRPr="0061556D">
        <w:t>Art.</w:t>
      </w:r>
      <w:r w:rsidR="00CC785D">
        <w:t> </w:t>
      </w:r>
      <w:r w:rsidRPr="0061556D">
        <w:t>9c</w:t>
      </w:r>
      <w:r w:rsidRPr="00BA156C">
        <w:t>b.</w:t>
      </w:r>
      <w:r w:rsidR="00CC785D">
        <w:t> </w:t>
      </w:r>
      <w:r w:rsidRPr="00BA156C">
        <w:t>1.</w:t>
      </w:r>
      <w:r w:rsidR="00CC785D" w:rsidRPr="00BA156C">
        <w:t xml:space="preserve"> W</w:t>
      </w:r>
      <w:r w:rsidR="00CC785D">
        <w:t> </w:t>
      </w:r>
      <w:r w:rsidRPr="00BA156C">
        <w:t>banku istotnym działają:</w:t>
      </w:r>
    </w:p>
    <w:p w:rsidR="00BA156C" w:rsidRPr="0061556D" w:rsidRDefault="00BA156C" w:rsidP="00BA156C">
      <w:pPr>
        <w:pStyle w:val="ZPKTzmpktartykuempunktem"/>
      </w:pPr>
      <w:r w:rsidRPr="0061556D">
        <w:t>1)</w:t>
      </w:r>
      <w:r w:rsidRPr="0061556D">
        <w:tab/>
        <w:t xml:space="preserve">komitet do spraw </w:t>
      </w:r>
      <w:r w:rsidRPr="00CC785D">
        <w:t>wynagrodzeń,</w:t>
      </w:r>
    </w:p>
    <w:p w:rsidR="00BA156C" w:rsidRPr="00BA156C" w:rsidRDefault="00BA156C" w:rsidP="0036155D">
      <w:pPr>
        <w:pStyle w:val="ZPKTzmpktartykuempunktem"/>
        <w:keepNext/>
      </w:pPr>
      <w:r w:rsidRPr="0061556D">
        <w:t>2)</w:t>
      </w:r>
      <w:r w:rsidRPr="0061556D">
        <w:tab/>
        <w:t>komitet do spraw ryzyka</w:t>
      </w:r>
    </w:p>
    <w:p w:rsidR="00BA156C" w:rsidRPr="0061556D" w:rsidRDefault="00BA156C" w:rsidP="00BA156C">
      <w:pPr>
        <w:pStyle w:val="ZCZWSPPKTzmczciwsppktartykuempunktem"/>
      </w:pPr>
      <w:r w:rsidRPr="0061556D">
        <w:t>–</w:t>
      </w:r>
      <w:r w:rsidR="00CC785D">
        <w:t> </w:t>
      </w:r>
      <w:r w:rsidR="00CC785D" w:rsidRPr="0061556D">
        <w:t>w</w:t>
      </w:r>
      <w:r w:rsidR="00CC785D">
        <w:t> </w:t>
      </w:r>
      <w:r w:rsidRPr="0061556D">
        <w:t>skład których wchodzą osoby powoływane spośród członków rady nadzorczej banku.</w:t>
      </w:r>
    </w:p>
    <w:p w:rsidR="00BA156C" w:rsidRPr="00CC785D" w:rsidRDefault="00BA156C" w:rsidP="00BA156C">
      <w:pPr>
        <w:pStyle w:val="ZUSTzmustartykuempunktem"/>
      </w:pPr>
      <w:r w:rsidRPr="00CC785D">
        <w:t>2.</w:t>
      </w:r>
      <w:r w:rsidR="00CC785D">
        <w:t> </w:t>
      </w:r>
      <w:r w:rsidRPr="00CC785D">
        <w:t>Do zadań komitetu do spraw wynagrodzeń należy opiniowanie</w:t>
      </w:r>
      <w:r w:rsidR="00CC785D" w:rsidRPr="00CC785D">
        <w:t xml:space="preserve"> i</w:t>
      </w:r>
      <w:r w:rsidR="00CC785D">
        <w:t> </w:t>
      </w:r>
      <w:r w:rsidRPr="00CC785D">
        <w:t>monitorowanie przyjętej</w:t>
      </w:r>
      <w:r w:rsidR="00CC785D" w:rsidRPr="00CC785D">
        <w:t xml:space="preserve"> w</w:t>
      </w:r>
      <w:r w:rsidR="00CC785D">
        <w:t> </w:t>
      </w:r>
      <w:r w:rsidRPr="00CC785D">
        <w:t>banku polityki wynagrodzeń oraz wspieranie organów banku</w:t>
      </w:r>
      <w:r w:rsidR="00CC785D" w:rsidRPr="00CC785D">
        <w:t xml:space="preserve"> w</w:t>
      </w:r>
      <w:r w:rsidR="00CC785D">
        <w:t> </w:t>
      </w:r>
      <w:r w:rsidRPr="00CC785D">
        <w:t>zakresie kształtowania</w:t>
      </w:r>
      <w:r w:rsidR="00CC785D" w:rsidRPr="00CC785D">
        <w:t xml:space="preserve"> i</w:t>
      </w:r>
      <w:r w:rsidR="00CC785D">
        <w:t> </w:t>
      </w:r>
      <w:r w:rsidRPr="00CC785D">
        <w:t>realizacji tej polityki.</w:t>
      </w:r>
    </w:p>
    <w:p w:rsidR="00BA156C" w:rsidRPr="00BA156C" w:rsidRDefault="00BA156C" w:rsidP="0036155D">
      <w:pPr>
        <w:pStyle w:val="ZUSTzmustartykuempunktem"/>
        <w:keepNext/>
      </w:pPr>
      <w:r w:rsidRPr="0061556D">
        <w:t>3</w:t>
      </w:r>
      <w:r w:rsidRPr="00BA156C">
        <w:t>.</w:t>
      </w:r>
      <w:r w:rsidR="00CC785D">
        <w:t> </w:t>
      </w:r>
      <w:r w:rsidRPr="00BA156C">
        <w:t>Do zadań komitetu do spraw ryzyka należy</w:t>
      </w:r>
      <w:r w:rsidR="00CC785D" w:rsidRPr="00BA156C">
        <w:t xml:space="preserve"> w</w:t>
      </w:r>
      <w:r w:rsidR="00CC785D">
        <w:t> </w:t>
      </w:r>
      <w:r w:rsidRPr="00BA156C">
        <w:t>szczególności:</w:t>
      </w:r>
    </w:p>
    <w:p w:rsidR="00BA156C" w:rsidRPr="0061556D" w:rsidRDefault="00BA156C" w:rsidP="00BA156C">
      <w:pPr>
        <w:pStyle w:val="ZPKTzmpktartykuempunktem"/>
      </w:pPr>
      <w:r w:rsidRPr="0061556D">
        <w:t>1)</w:t>
      </w:r>
      <w:r w:rsidRPr="0061556D">
        <w:tab/>
        <w:t>opiniowanie całościowej bieżącej</w:t>
      </w:r>
      <w:r w:rsidR="00CC785D" w:rsidRPr="0061556D">
        <w:t xml:space="preserve"> i</w:t>
      </w:r>
      <w:r w:rsidR="00CC785D">
        <w:t> </w:t>
      </w:r>
      <w:r w:rsidRPr="0061556D">
        <w:t>przyszłej gotowości banku do podejmowania ryzyka;</w:t>
      </w:r>
    </w:p>
    <w:p w:rsidR="00BA156C" w:rsidRPr="0061556D" w:rsidRDefault="00BA156C" w:rsidP="00BA156C">
      <w:pPr>
        <w:pStyle w:val="ZPKTzmpktartykuempunktem"/>
      </w:pPr>
      <w:r w:rsidRPr="0061556D">
        <w:t>2)</w:t>
      </w:r>
      <w:r w:rsidRPr="0061556D">
        <w:tab/>
        <w:t>opiniowanie opracowanej przez zarząd banku strategii zarządzania ryzykiem</w:t>
      </w:r>
      <w:r w:rsidR="00CC785D" w:rsidRPr="0061556D">
        <w:t xml:space="preserve"> w</w:t>
      </w:r>
      <w:r w:rsidR="00CC785D">
        <w:t> </w:t>
      </w:r>
      <w:r w:rsidRPr="0061556D">
        <w:t>działalności banku oraz prze</w:t>
      </w:r>
      <w:r w:rsidRPr="0061556D">
        <w:t>d</w:t>
      </w:r>
      <w:r w:rsidRPr="0061556D">
        <w:t>kładanych przez zarząd informacji dotyczących realizacji tej strategii;</w:t>
      </w:r>
    </w:p>
    <w:p w:rsidR="00BA156C" w:rsidRPr="0061556D" w:rsidRDefault="00BA156C" w:rsidP="00BA156C">
      <w:pPr>
        <w:pStyle w:val="ZPKTzmpktartykuempunktem"/>
      </w:pPr>
      <w:r w:rsidRPr="0061556D">
        <w:t>3)</w:t>
      </w:r>
      <w:r w:rsidRPr="0061556D">
        <w:tab/>
        <w:t>wspieranie rady nadzorczej banku</w:t>
      </w:r>
      <w:r w:rsidR="00CC785D" w:rsidRPr="0061556D">
        <w:t xml:space="preserve"> w</w:t>
      </w:r>
      <w:r w:rsidR="00CC785D">
        <w:t> </w:t>
      </w:r>
      <w:r w:rsidRPr="0061556D">
        <w:t>nadzorowaniu wdrażania strategii zarządzania ryzykiem</w:t>
      </w:r>
      <w:r w:rsidR="00CC785D" w:rsidRPr="0061556D">
        <w:t xml:space="preserve"> w</w:t>
      </w:r>
      <w:r w:rsidR="00CC785D">
        <w:t> </w:t>
      </w:r>
      <w:r w:rsidRPr="0061556D">
        <w:t>działalności banku przez kadrę kierowniczą wyższego szczebla;</w:t>
      </w:r>
    </w:p>
    <w:p w:rsidR="00BA156C" w:rsidRPr="0061556D" w:rsidRDefault="00BA156C" w:rsidP="00BA156C">
      <w:pPr>
        <w:pStyle w:val="ZPKTzmpktartykuempunktem"/>
      </w:pPr>
      <w:r w:rsidRPr="0061556D">
        <w:t>4)</w:t>
      </w:r>
      <w:r w:rsidRPr="0061556D">
        <w:tab/>
        <w:t>weryfikacja, czy ceny pasywów</w:t>
      </w:r>
      <w:r w:rsidR="00CC785D" w:rsidRPr="0061556D">
        <w:t xml:space="preserve"> i</w:t>
      </w:r>
      <w:r w:rsidR="00CC785D">
        <w:t> </w:t>
      </w:r>
      <w:r w:rsidRPr="0061556D">
        <w:t>aktywów oferowanych klientom</w:t>
      </w:r>
      <w:r w:rsidR="00CC785D" w:rsidRPr="0061556D">
        <w:t xml:space="preserve"> w</w:t>
      </w:r>
      <w:r w:rsidR="00CC785D">
        <w:t> </w:t>
      </w:r>
      <w:r w:rsidRPr="0061556D">
        <w:t>pełni uwzględniają model biznesowy ba</w:t>
      </w:r>
      <w:r w:rsidRPr="0061556D">
        <w:t>n</w:t>
      </w:r>
      <w:r w:rsidRPr="0061556D">
        <w:t>ku</w:t>
      </w:r>
      <w:r w:rsidR="00CC785D" w:rsidRPr="0061556D">
        <w:t xml:space="preserve"> i</w:t>
      </w:r>
      <w:r w:rsidR="00CC785D">
        <w:t> </w:t>
      </w:r>
      <w:r w:rsidRPr="0061556D">
        <w:t>jego strategię</w:t>
      </w:r>
      <w:r w:rsidR="00CC785D" w:rsidRPr="0061556D">
        <w:t xml:space="preserve"> w</w:t>
      </w:r>
      <w:r w:rsidR="00CC785D">
        <w:t> </w:t>
      </w:r>
      <w:r w:rsidRPr="0061556D">
        <w:t>zakresie ryzyka,</w:t>
      </w:r>
      <w:r w:rsidR="00CC785D" w:rsidRPr="0061556D">
        <w:t xml:space="preserve"> a</w:t>
      </w:r>
      <w:r w:rsidR="00CC785D">
        <w:t> </w:t>
      </w:r>
      <w:r w:rsidR="00CC785D" w:rsidRPr="0061556D">
        <w:t>w</w:t>
      </w:r>
      <w:r w:rsidR="00CC785D">
        <w:t> </w:t>
      </w:r>
      <w:r w:rsidRPr="0061556D">
        <w:t>przypadku gdy ceny te nie odzwierciedlają</w:t>
      </w:r>
      <w:r w:rsidR="00CC785D" w:rsidRPr="0061556D">
        <w:t xml:space="preserve"> w</w:t>
      </w:r>
      <w:r w:rsidR="00CC785D">
        <w:t> </w:t>
      </w:r>
      <w:r w:rsidRPr="0061556D">
        <w:t>odpowiedni sposób r</w:t>
      </w:r>
      <w:r w:rsidRPr="0061556D">
        <w:t>o</w:t>
      </w:r>
      <w:r w:rsidRPr="0061556D">
        <w:t>dzajów ryzyka zgodnie</w:t>
      </w:r>
      <w:r w:rsidR="00CC785D" w:rsidRPr="0061556D">
        <w:t xml:space="preserve"> z</w:t>
      </w:r>
      <w:r w:rsidR="00CC785D">
        <w:t> </w:t>
      </w:r>
      <w:r w:rsidRPr="0061556D">
        <w:t>tym modelem</w:t>
      </w:r>
      <w:r w:rsidR="00CC785D" w:rsidRPr="0061556D">
        <w:t xml:space="preserve"> i</w:t>
      </w:r>
      <w:r w:rsidR="00CC785D">
        <w:t> </w:t>
      </w:r>
      <w:r w:rsidRPr="0061556D">
        <w:t>tą strategią, przedstawianie zarządowi banku propozycji mających na celu zapewnienie adekwatności cen pasywów</w:t>
      </w:r>
      <w:r w:rsidR="00CC785D" w:rsidRPr="0061556D">
        <w:t xml:space="preserve"> i</w:t>
      </w:r>
      <w:r w:rsidR="00CC785D">
        <w:t> </w:t>
      </w:r>
      <w:r w:rsidRPr="0061556D">
        <w:t>aktywów do tych rodzajów ryzyka.</w:t>
      </w:r>
    </w:p>
    <w:p w:rsidR="00BA156C" w:rsidRPr="0061556D" w:rsidRDefault="00BA156C" w:rsidP="00BA156C">
      <w:pPr>
        <w:pStyle w:val="ZUSTzmustartykuempunktem"/>
      </w:pPr>
      <w:r w:rsidRPr="0061556D">
        <w:t>4.</w:t>
      </w:r>
      <w:r w:rsidR="00CC785D">
        <w:t> </w:t>
      </w:r>
      <w:r w:rsidRPr="0061556D">
        <w:t>Bank zapewnia komitetowi do spraw wynagrodzeń dostęp do informacji, zasoby oraz wsparcie, niezbędne do realizacji jego zadań,</w:t>
      </w:r>
      <w:r w:rsidR="00CC785D" w:rsidRPr="0061556D">
        <w:t xml:space="preserve"> w</w:t>
      </w:r>
      <w:r w:rsidR="00CC785D">
        <w:t> </w:t>
      </w:r>
      <w:r w:rsidRPr="0061556D">
        <w:t xml:space="preserve">tym </w:t>
      </w:r>
      <w:r w:rsidRPr="00CC785D">
        <w:t xml:space="preserve">możliwość </w:t>
      </w:r>
      <w:r w:rsidRPr="0061556D">
        <w:t>korzystania przez komitet</w:t>
      </w:r>
      <w:r w:rsidR="00CC785D" w:rsidRPr="0061556D">
        <w:t xml:space="preserve"> z</w:t>
      </w:r>
      <w:r w:rsidR="00CC785D">
        <w:t> </w:t>
      </w:r>
      <w:r w:rsidRPr="0061556D">
        <w:t>usług ekspertów zewnętrznych.</w:t>
      </w:r>
    </w:p>
    <w:p w:rsidR="00BA156C" w:rsidRPr="0061556D" w:rsidRDefault="00BA156C" w:rsidP="00BA156C">
      <w:pPr>
        <w:pStyle w:val="ZUSTzmustartykuempunktem"/>
      </w:pPr>
      <w:r w:rsidRPr="0061556D">
        <w:t>5.</w:t>
      </w:r>
      <w:r w:rsidR="00CC785D">
        <w:t> </w:t>
      </w:r>
      <w:r w:rsidRPr="0061556D">
        <w:t>Na wniosek banku niebędącego bankiem istotnym, Komisja Nadzoru Finansowego może wyrazić zgodę na połączenie komitetu do spraw ryzyka</w:t>
      </w:r>
      <w:r w:rsidR="00CC785D" w:rsidRPr="0061556D">
        <w:t xml:space="preserve"> z</w:t>
      </w:r>
      <w:r w:rsidR="00CC785D">
        <w:t> </w:t>
      </w:r>
      <w:r w:rsidRPr="00CC785D">
        <w:t>komitetem audytu</w:t>
      </w:r>
      <w:r w:rsidRPr="0061556D">
        <w:t>,</w:t>
      </w:r>
      <w:r w:rsidR="00CC785D" w:rsidRPr="0061556D">
        <w:t xml:space="preserve"> o</w:t>
      </w:r>
      <w:r w:rsidR="00CC785D">
        <w:t> </w:t>
      </w:r>
      <w:r w:rsidRPr="0061556D">
        <w:t>którym mowa</w:t>
      </w:r>
      <w:r w:rsidR="00CC785D" w:rsidRPr="0061556D">
        <w:t xml:space="preserve"> w</w:t>
      </w:r>
      <w:r w:rsidR="00CC785D">
        <w:t> art. </w:t>
      </w:r>
      <w:r w:rsidRPr="0061556D">
        <w:t>8</w:t>
      </w:r>
      <w:r w:rsidR="00CC785D" w:rsidRPr="0061556D">
        <w:t>6</w:t>
      </w:r>
      <w:r w:rsidR="00CC785D">
        <w:t xml:space="preserve"> ust. </w:t>
      </w:r>
      <w:r w:rsidR="00CC785D" w:rsidRPr="0061556D">
        <w:t>1</w:t>
      </w:r>
      <w:r w:rsidR="00CC785D">
        <w:t> </w:t>
      </w:r>
      <w:r w:rsidRPr="0061556D">
        <w:t>ustawy</w:t>
      </w:r>
      <w:r w:rsidR="00CC785D" w:rsidRPr="0061556D">
        <w:t xml:space="preserve"> z</w:t>
      </w:r>
      <w:r w:rsidR="00CC785D">
        <w:t> </w:t>
      </w:r>
      <w:r w:rsidRPr="0061556D">
        <w:t xml:space="preserve">dnia </w:t>
      </w:r>
      <w:r w:rsidR="00CC785D" w:rsidRPr="0061556D">
        <w:t>7</w:t>
      </w:r>
      <w:r w:rsidR="00CC785D">
        <w:t> </w:t>
      </w:r>
      <w:r w:rsidRPr="0061556D">
        <w:t>maja 200</w:t>
      </w:r>
      <w:r w:rsidR="00CC785D" w:rsidRPr="0061556D">
        <w:t>9</w:t>
      </w:r>
      <w:r w:rsidR="00CC785D">
        <w:t> </w:t>
      </w:r>
      <w:r w:rsidRPr="0061556D">
        <w:t>r.</w:t>
      </w:r>
      <w:r w:rsidR="00CC785D" w:rsidRPr="0061556D">
        <w:t xml:space="preserve"> o</w:t>
      </w:r>
      <w:r w:rsidR="00CC785D">
        <w:t> </w:t>
      </w:r>
      <w:r w:rsidRPr="0061556D">
        <w:t>biegłych rewidentach</w:t>
      </w:r>
      <w:r w:rsidR="00CC785D" w:rsidRPr="0061556D">
        <w:t xml:space="preserve"> i</w:t>
      </w:r>
      <w:r w:rsidR="00CC785D">
        <w:t> </w:t>
      </w:r>
      <w:r w:rsidRPr="0061556D">
        <w:t>ich samorządzie, podmiotach uprawnionych do badania sprawozdań finansowych oraz</w:t>
      </w:r>
      <w:r w:rsidR="00CC785D" w:rsidRPr="0061556D">
        <w:t xml:space="preserve"> o</w:t>
      </w:r>
      <w:r w:rsidR="00CC785D">
        <w:t> </w:t>
      </w:r>
      <w:r w:rsidRPr="0061556D">
        <w:t>nadzorze publicznym (</w:t>
      </w:r>
      <w:r w:rsidR="00CC785D">
        <w:t>Dz. U.</w:t>
      </w:r>
      <w:r w:rsidR="00CC785D" w:rsidRPr="0061556D">
        <w:t xml:space="preserve"> </w:t>
      </w:r>
      <w:r w:rsidR="00CC785D">
        <w:t>z </w:t>
      </w:r>
      <w:r>
        <w:t>201</w:t>
      </w:r>
      <w:r w:rsidR="00CC785D">
        <w:t>5 </w:t>
      </w:r>
      <w:r>
        <w:t>r.</w:t>
      </w:r>
      <w:r w:rsidR="00CC785D">
        <w:t xml:space="preserve"> poz. </w:t>
      </w:r>
      <w:r>
        <w:t>1011</w:t>
      </w:r>
      <w:r w:rsidRPr="0061556D">
        <w:t>),</w:t>
      </w:r>
      <w:r w:rsidR="00CC785D" w:rsidRPr="0061556D">
        <w:t xml:space="preserve"> o</w:t>
      </w:r>
      <w:r w:rsidR="00CC785D">
        <w:t> </w:t>
      </w:r>
      <w:r w:rsidRPr="0061556D">
        <w:t>ile przynajmniej jeden</w:t>
      </w:r>
      <w:r w:rsidR="00CC785D" w:rsidRPr="0061556D">
        <w:t xml:space="preserve"> z</w:t>
      </w:r>
      <w:r w:rsidR="00CC785D">
        <w:t> </w:t>
      </w:r>
      <w:r w:rsidRPr="0061556D">
        <w:t>członków rady nadzorczej banku mających wchodzić</w:t>
      </w:r>
      <w:r w:rsidR="00CC785D" w:rsidRPr="0061556D">
        <w:t xml:space="preserve"> w</w:t>
      </w:r>
      <w:r w:rsidR="00CC785D">
        <w:t> </w:t>
      </w:r>
      <w:r w:rsidRPr="0061556D">
        <w:t>skład połączonego komitetu spełnia warunki niezależności. Do oceny spełniania warunków niezależności przepisy</w:t>
      </w:r>
      <w:r w:rsidR="00CC785D">
        <w:t xml:space="preserve"> art. </w:t>
      </w:r>
      <w:r w:rsidRPr="0061556D">
        <w:t>5</w:t>
      </w:r>
      <w:r w:rsidR="00CC785D" w:rsidRPr="0061556D">
        <w:t>6</w:t>
      </w:r>
      <w:r w:rsidR="00CC785D">
        <w:t xml:space="preserve"> ust. </w:t>
      </w:r>
      <w:r w:rsidR="00CC785D" w:rsidRPr="0061556D">
        <w:t>3</w:t>
      </w:r>
      <w:r w:rsidR="00CC785D">
        <w:t xml:space="preserve"> pkt </w:t>
      </w:r>
      <w:r w:rsidRPr="0061556D">
        <w:t xml:space="preserve">1, </w:t>
      </w:r>
      <w:r w:rsidR="00CC785D" w:rsidRPr="0061556D">
        <w:t>3</w:t>
      </w:r>
      <w:r w:rsidR="00CC785D">
        <w:t xml:space="preserve"> i </w:t>
      </w:r>
      <w:r w:rsidR="00CC785D" w:rsidRPr="0061556D">
        <w:t>5</w:t>
      </w:r>
      <w:r w:rsidR="00CC785D">
        <w:t> </w:t>
      </w:r>
      <w:r w:rsidRPr="00CC785D">
        <w:t>ustawy</w:t>
      </w:r>
      <w:r w:rsidR="00CC785D" w:rsidRPr="00CC785D">
        <w:t xml:space="preserve"> </w:t>
      </w:r>
      <w:r w:rsidR="00CC785D" w:rsidRPr="0061556D">
        <w:t>z</w:t>
      </w:r>
      <w:r w:rsidR="00CC785D">
        <w:t> </w:t>
      </w:r>
      <w:r w:rsidRPr="0061556D">
        <w:t xml:space="preserve">dnia </w:t>
      </w:r>
      <w:r w:rsidR="00CC785D" w:rsidRPr="0061556D">
        <w:t>7</w:t>
      </w:r>
      <w:r w:rsidR="00CC785D">
        <w:t> </w:t>
      </w:r>
      <w:r w:rsidRPr="0061556D">
        <w:t>maja 200</w:t>
      </w:r>
      <w:r w:rsidR="00CC785D" w:rsidRPr="0061556D">
        <w:t>9</w:t>
      </w:r>
      <w:r w:rsidR="00CC785D">
        <w:t> </w:t>
      </w:r>
      <w:r w:rsidRPr="0061556D">
        <w:t>r.</w:t>
      </w:r>
      <w:r w:rsidR="00CC785D" w:rsidRPr="0061556D">
        <w:t xml:space="preserve"> </w:t>
      </w:r>
      <w:r w:rsidR="00CC785D" w:rsidRPr="00CC785D">
        <w:t>o</w:t>
      </w:r>
      <w:r w:rsidR="00CC785D">
        <w:t> </w:t>
      </w:r>
      <w:r w:rsidRPr="00CC785D">
        <w:t>biegłych rewidentach</w:t>
      </w:r>
      <w:r w:rsidR="00CC785D" w:rsidRPr="00CC785D">
        <w:t xml:space="preserve"> i</w:t>
      </w:r>
      <w:r w:rsidR="00CC785D">
        <w:t> </w:t>
      </w:r>
      <w:r w:rsidRPr="00CC785D">
        <w:t>ich samorz</w:t>
      </w:r>
      <w:r w:rsidRPr="00CC785D">
        <w:t>ą</w:t>
      </w:r>
      <w:r w:rsidRPr="00CC785D">
        <w:t>dzie, podmiotach uprawnionych do badania sprawozdań finansowych oraz</w:t>
      </w:r>
      <w:r w:rsidR="00CC785D" w:rsidRPr="00CC785D">
        <w:t xml:space="preserve"> o</w:t>
      </w:r>
      <w:r w:rsidR="00CC785D">
        <w:t> </w:t>
      </w:r>
      <w:r w:rsidRPr="00CC785D">
        <w:t xml:space="preserve">nadzorze publicznym </w:t>
      </w:r>
      <w:r w:rsidRPr="0061556D">
        <w:t>stosuje się odp</w:t>
      </w:r>
      <w:r w:rsidRPr="0061556D">
        <w:t>o</w:t>
      </w:r>
      <w:r w:rsidRPr="0061556D">
        <w:t>wiednio.</w:t>
      </w:r>
    </w:p>
    <w:p w:rsidR="00BA156C" w:rsidRPr="0061556D" w:rsidRDefault="00BA156C" w:rsidP="00BA156C">
      <w:pPr>
        <w:pStyle w:val="ZARTzmartartykuempunktem"/>
      </w:pPr>
      <w:r w:rsidRPr="0061556D">
        <w:t>Art.</w:t>
      </w:r>
      <w:r w:rsidR="00CC785D">
        <w:t> </w:t>
      </w:r>
      <w:r w:rsidRPr="0061556D">
        <w:t>9cc.</w:t>
      </w:r>
      <w:r w:rsidR="00CC785D">
        <w:t> </w:t>
      </w:r>
      <w:r w:rsidRPr="0061556D">
        <w:t>Bank dokumentuje systemy</w:t>
      </w:r>
      <w:r w:rsidR="00CC785D" w:rsidRPr="0061556D">
        <w:t xml:space="preserve"> i</w:t>
      </w:r>
      <w:r w:rsidR="00CC785D">
        <w:t> </w:t>
      </w:r>
      <w:r w:rsidRPr="0061556D">
        <w:t>procesy,</w:t>
      </w:r>
      <w:r w:rsidR="00CC785D" w:rsidRPr="0061556D">
        <w:t xml:space="preserve"> o</w:t>
      </w:r>
      <w:r w:rsidR="00CC785D">
        <w:t> </w:t>
      </w:r>
      <w:r w:rsidRPr="0061556D">
        <w:t>których mowa</w:t>
      </w:r>
      <w:r w:rsidR="00CC785D" w:rsidRPr="0061556D">
        <w:t xml:space="preserve"> w</w:t>
      </w:r>
      <w:r w:rsidR="00CC785D">
        <w:t> </w:t>
      </w:r>
      <w:r w:rsidRPr="0061556D">
        <w:t>przepisach ustawy lub rozporządzenia</w:t>
      </w:r>
      <w:r w:rsidR="00CC785D">
        <w:t xml:space="preserve"> nr </w:t>
      </w:r>
      <w:r w:rsidRPr="0061556D">
        <w:t>575/2013, oraz rejestruje transakcje,</w:t>
      </w:r>
      <w:r w:rsidR="00CC785D" w:rsidRPr="0061556D">
        <w:t xml:space="preserve"> w</w:t>
      </w:r>
      <w:r w:rsidR="00CC785D">
        <w:t> </w:t>
      </w:r>
      <w:r w:rsidRPr="0061556D">
        <w:t xml:space="preserve">sposób umożliwiający Komisji Nadzoru Finansowego </w:t>
      </w:r>
      <w:r w:rsidRPr="00CC785D">
        <w:t>sprawowanie nadz</w:t>
      </w:r>
      <w:r w:rsidRPr="00CC785D">
        <w:t>o</w:t>
      </w:r>
      <w:r w:rsidRPr="00CC785D">
        <w:t>ru nad zgodnością</w:t>
      </w:r>
      <w:r w:rsidRPr="0061556D">
        <w:t xml:space="preserve"> działalności banku</w:t>
      </w:r>
      <w:r w:rsidR="00CC785D" w:rsidRPr="0061556D">
        <w:t xml:space="preserve"> z</w:t>
      </w:r>
      <w:r w:rsidR="00CC785D">
        <w:t> </w:t>
      </w:r>
      <w:r w:rsidRPr="0061556D">
        <w:t>tymi przepisami.</w:t>
      </w:r>
      <w:r w:rsidR="00CC785D">
        <w:t>”</w:t>
      </w:r>
      <w:r w:rsidRPr="0061556D">
        <w:t>;</w:t>
      </w:r>
    </w:p>
    <w:p w:rsidR="00BA156C" w:rsidRPr="0061556D" w:rsidRDefault="00BA156C" w:rsidP="00BA156C">
      <w:pPr>
        <w:pStyle w:val="PKTpunkt"/>
      </w:pPr>
      <w:r w:rsidRPr="0061556D">
        <w:t>10)</w:t>
      </w:r>
      <w:r w:rsidRPr="0061556D">
        <w:tab/>
        <w:t>uchyla się</w:t>
      </w:r>
      <w:r w:rsidR="00CC785D">
        <w:t xml:space="preserve"> art. </w:t>
      </w:r>
      <w:r w:rsidRPr="0061556D">
        <w:t>9d</w:t>
      </w:r>
      <w:r w:rsidR="00CC785D" w:rsidRPr="0061556D">
        <w:t xml:space="preserve"> i</w:t>
      </w:r>
      <w:r w:rsidR="00CC785D">
        <w:t> art. </w:t>
      </w:r>
      <w:r w:rsidRPr="0061556D">
        <w:t>9e;</w:t>
      </w:r>
    </w:p>
    <w:p w:rsidR="00BA156C" w:rsidRPr="0061556D" w:rsidRDefault="00BA156C" w:rsidP="0036155D">
      <w:pPr>
        <w:pStyle w:val="PKTpunkt"/>
        <w:keepNext/>
      </w:pPr>
      <w:r w:rsidRPr="0061556D">
        <w:t>11)</w:t>
      </w:r>
      <w:r w:rsidRPr="0061556D">
        <w:tab/>
        <w:t>art. 9f otrzymuje brzmienie:</w:t>
      </w:r>
    </w:p>
    <w:p w:rsidR="00BA156C" w:rsidRPr="00BA156C" w:rsidRDefault="00CC785D" w:rsidP="0036155D">
      <w:pPr>
        <w:pStyle w:val="ZARTzmartartykuempunktem"/>
        <w:keepNext/>
      </w:pPr>
      <w:r>
        <w:t>„</w:t>
      </w:r>
      <w:r w:rsidR="00BA156C" w:rsidRPr="00BA156C">
        <w:t>Art.</w:t>
      </w:r>
      <w:r>
        <w:t> </w:t>
      </w:r>
      <w:r w:rsidR="00BA156C" w:rsidRPr="00BA156C">
        <w:t>9f.</w:t>
      </w:r>
      <w:r>
        <w:t> </w:t>
      </w:r>
      <w:r w:rsidR="00BA156C" w:rsidRPr="00BA156C">
        <w:t>1. Minister właściwy do spraw instytucji finansowych określi,</w:t>
      </w:r>
      <w:r w:rsidRPr="00BA156C">
        <w:t xml:space="preserve"> w</w:t>
      </w:r>
      <w:r>
        <w:t> </w:t>
      </w:r>
      <w:r w:rsidR="00BA156C" w:rsidRPr="00BA156C">
        <w:t>drodze rozporządzenia:</w:t>
      </w:r>
    </w:p>
    <w:p w:rsidR="00BA156C" w:rsidRPr="0061556D" w:rsidRDefault="00BA156C" w:rsidP="00BA156C">
      <w:pPr>
        <w:pStyle w:val="ZPKTzmpktartykuempunktem"/>
      </w:pPr>
      <w:r w:rsidRPr="0061556D">
        <w:t>1)</w:t>
      </w:r>
      <w:r w:rsidRPr="0061556D">
        <w:tab/>
        <w:t>szczegółowy sposób funkcjonowania</w:t>
      </w:r>
      <w:r w:rsidR="00CC785D" w:rsidRPr="0061556D">
        <w:t xml:space="preserve"> w</w:t>
      </w:r>
      <w:r w:rsidR="00CC785D">
        <w:t> </w:t>
      </w:r>
      <w:r w:rsidRPr="0061556D">
        <w:t>bankach systemu zarządzania ryzykiem</w:t>
      </w:r>
      <w:r w:rsidR="00CC785D" w:rsidRPr="0061556D">
        <w:t xml:space="preserve"> i</w:t>
      </w:r>
      <w:r w:rsidR="00CC785D">
        <w:t> </w:t>
      </w:r>
      <w:r w:rsidRPr="0061556D">
        <w:t>systemu kontroli wewnętr</w:t>
      </w:r>
      <w:r w:rsidRPr="0061556D">
        <w:t>z</w:t>
      </w:r>
      <w:r w:rsidRPr="0061556D">
        <w:t>nej,</w:t>
      </w:r>
      <w:r w:rsidR="00CC785D" w:rsidRPr="0061556D">
        <w:t xml:space="preserve"> w</w:t>
      </w:r>
      <w:r w:rsidR="00CC785D">
        <w:t> </w:t>
      </w:r>
      <w:r w:rsidRPr="0061556D">
        <w:t>tym tryb anonimowego zgłaszania wskazanemu członkowi zarządu lub rady nadzorczej naruszeń prawa oraz obowiązujących</w:t>
      </w:r>
      <w:r w:rsidR="00CC785D" w:rsidRPr="0061556D">
        <w:t xml:space="preserve"> w</w:t>
      </w:r>
      <w:r w:rsidR="00CC785D">
        <w:t> </w:t>
      </w:r>
      <w:r w:rsidRPr="0061556D">
        <w:t>banku procedur</w:t>
      </w:r>
      <w:r w:rsidR="00CC785D" w:rsidRPr="0061556D">
        <w:t xml:space="preserve"> i</w:t>
      </w:r>
      <w:r w:rsidR="00CC785D">
        <w:t> </w:t>
      </w:r>
      <w:r w:rsidRPr="0061556D">
        <w:t>standardów etycznych, mając na względzie potrzebę zapewnienia skutecznego funkcjonowania organów statutowych banku</w:t>
      </w:r>
      <w:r w:rsidR="00CC785D" w:rsidRPr="0061556D">
        <w:t xml:space="preserve"> i</w:t>
      </w:r>
      <w:r w:rsidR="00CC785D">
        <w:t> </w:t>
      </w:r>
      <w:r w:rsidRPr="0061556D">
        <w:t>należytego podejścia do podejmowanego ryzyka</w:t>
      </w:r>
      <w:r w:rsidR="00CC785D" w:rsidRPr="0061556D">
        <w:t xml:space="preserve"> w</w:t>
      </w:r>
      <w:r w:rsidR="00CC785D">
        <w:t> </w:t>
      </w:r>
      <w:r w:rsidRPr="0061556D">
        <w:t>zakresie prowadzonej działalności,</w:t>
      </w:r>
      <w:r w:rsidR="00CC785D" w:rsidRPr="0061556D">
        <w:t xml:space="preserve"> a</w:t>
      </w:r>
      <w:r w:rsidR="00CC785D">
        <w:t> </w:t>
      </w:r>
      <w:r w:rsidRPr="0061556D">
        <w:t>także zapewnienie skutecznego działania mechanizmów wykrywania naruszeń;</w:t>
      </w:r>
    </w:p>
    <w:p w:rsidR="00BA156C" w:rsidRPr="0061556D" w:rsidRDefault="00BA156C" w:rsidP="00BA156C">
      <w:pPr>
        <w:pStyle w:val="ZPKTzmpktartykuempunktem"/>
      </w:pPr>
      <w:r w:rsidRPr="0061556D">
        <w:t>2)</w:t>
      </w:r>
      <w:r w:rsidRPr="0061556D">
        <w:tab/>
        <w:t>szczegółowy zakres polityki wynagrodzeń</w:t>
      </w:r>
      <w:r w:rsidR="00CC785D" w:rsidRPr="0061556D">
        <w:t xml:space="preserve"> i</w:t>
      </w:r>
      <w:r w:rsidR="00CC785D">
        <w:t> </w:t>
      </w:r>
      <w:r w:rsidRPr="0061556D">
        <w:t>sposób jej ustalania, mając na względzie potrzebę zapewnienia właściwego funkcjonowania</w:t>
      </w:r>
      <w:r w:rsidR="00CC785D" w:rsidRPr="0061556D">
        <w:t xml:space="preserve"> w</w:t>
      </w:r>
      <w:r w:rsidR="00CC785D">
        <w:t> </w:t>
      </w:r>
      <w:r w:rsidRPr="0061556D">
        <w:t>banku polityki wynagrodzeń,</w:t>
      </w:r>
      <w:r w:rsidR="00CC785D" w:rsidRPr="0061556D">
        <w:t xml:space="preserve"> w</w:t>
      </w:r>
      <w:r w:rsidR="00CC785D">
        <w:t> </w:t>
      </w:r>
      <w:r w:rsidRPr="0061556D">
        <w:t>tym wyeliminowania negatywnego wpływu systemów wynagrodzeń na zarządzanie ryzykiem.</w:t>
      </w:r>
    </w:p>
    <w:p w:rsidR="00BA156C" w:rsidRPr="0061556D" w:rsidRDefault="00BA156C" w:rsidP="00BA156C">
      <w:pPr>
        <w:pStyle w:val="ZUSTzmustartykuempunktem"/>
      </w:pPr>
      <w:r w:rsidRPr="0061556D">
        <w:t>2.</w:t>
      </w:r>
      <w:r w:rsidR="00CC785D">
        <w:t> </w:t>
      </w:r>
      <w:r w:rsidRPr="0061556D">
        <w:t>Minister właściwy do spraw instytucji finansowych może określić,</w:t>
      </w:r>
      <w:r w:rsidR="00CC785D" w:rsidRPr="0061556D">
        <w:t xml:space="preserve"> w</w:t>
      </w:r>
      <w:r w:rsidR="00CC785D">
        <w:t> </w:t>
      </w:r>
      <w:r w:rsidRPr="0061556D">
        <w:t>drodze rozporządzenia, sposób ogran</w:t>
      </w:r>
      <w:r w:rsidRPr="0061556D">
        <w:t>i</w:t>
      </w:r>
      <w:r w:rsidRPr="0061556D">
        <w:t>czenia rodzajów</w:t>
      </w:r>
      <w:r w:rsidR="00CC785D" w:rsidRPr="0061556D">
        <w:t xml:space="preserve"> i</w:t>
      </w:r>
      <w:r w:rsidR="00CC785D">
        <w:t> </w:t>
      </w:r>
      <w:r w:rsidRPr="0061556D">
        <w:t>form instrumentów niepieniężnych,</w:t>
      </w:r>
      <w:r w:rsidR="00CC785D" w:rsidRPr="0061556D">
        <w:t xml:space="preserve"> w</w:t>
      </w:r>
      <w:r w:rsidR="00CC785D">
        <w:t> </w:t>
      </w:r>
      <w:r w:rsidRPr="0061556D">
        <w:t>jakich – zgodnie</w:t>
      </w:r>
      <w:r w:rsidR="00CC785D" w:rsidRPr="0061556D">
        <w:t xml:space="preserve"> z</w:t>
      </w:r>
      <w:r w:rsidR="00CC785D">
        <w:t> </w:t>
      </w:r>
      <w:r w:rsidRPr="0061556D">
        <w:t>przyjętą polityką wynagrodzeń – jest w</w:t>
      </w:r>
      <w:r w:rsidRPr="0061556D">
        <w:t>y</w:t>
      </w:r>
      <w:r w:rsidRPr="0061556D">
        <w:t>płacany zmienny składnik wynagrodzenia, kierując się potrzebą zapewnienia bezpieczeństwa</w:t>
      </w:r>
      <w:r w:rsidR="00CC785D" w:rsidRPr="0061556D">
        <w:t xml:space="preserve"> i</w:t>
      </w:r>
      <w:r w:rsidR="00CC785D">
        <w:t> </w:t>
      </w:r>
      <w:r w:rsidRPr="0061556D">
        <w:t>stabilności banku</w:t>
      </w:r>
      <w:r w:rsidR="00CC785D" w:rsidRPr="0061556D">
        <w:t xml:space="preserve"> w</w:t>
      </w:r>
      <w:r w:rsidR="00CC785D">
        <w:t> </w:t>
      </w:r>
      <w:r w:rsidRPr="0061556D">
        <w:t>długim okresie.</w:t>
      </w:r>
      <w:r w:rsidR="00CC785D">
        <w:t>”</w:t>
      </w:r>
      <w:r w:rsidRPr="0061556D">
        <w:t>;</w:t>
      </w:r>
    </w:p>
    <w:p w:rsidR="00BA156C" w:rsidRPr="0061556D" w:rsidRDefault="00BA156C" w:rsidP="00BA156C">
      <w:pPr>
        <w:pStyle w:val="PKTpunkt"/>
      </w:pPr>
      <w:r w:rsidRPr="0061556D">
        <w:t>12)</w:t>
      </w:r>
      <w:r w:rsidRPr="0061556D">
        <w:tab/>
        <w:t>uchyla się</w:t>
      </w:r>
      <w:r w:rsidR="00CC785D">
        <w:t xml:space="preserve"> art. </w:t>
      </w:r>
      <w:r w:rsidRPr="0061556D">
        <w:t>9g;</w:t>
      </w:r>
    </w:p>
    <w:p w:rsidR="00BA156C" w:rsidRPr="00BA156C" w:rsidRDefault="00BA156C" w:rsidP="0036155D">
      <w:pPr>
        <w:pStyle w:val="PKTpunkt"/>
        <w:keepNext/>
      </w:pPr>
      <w:r w:rsidRPr="0061556D">
        <w:t>1</w:t>
      </w:r>
      <w:r w:rsidRPr="00BA156C">
        <w:t>3)</w:t>
      </w:r>
      <w:r w:rsidRPr="00BA156C">
        <w:tab/>
        <w:t>w</w:t>
      </w:r>
      <w:r w:rsidR="00CC785D">
        <w:t xml:space="preserve"> art. </w:t>
      </w:r>
      <w:r w:rsidRPr="00BA156C">
        <w:t>10a</w:t>
      </w:r>
      <w:r w:rsidR="00CC785D" w:rsidRPr="00BA156C">
        <w:t xml:space="preserve"> w</w:t>
      </w:r>
      <w:r w:rsidR="00CC785D">
        <w:t> ust. </w:t>
      </w:r>
      <w:r w:rsidR="00CC785D" w:rsidRPr="00BA156C">
        <w:t>4</w:t>
      </w:r>
      <w:r w:rsidR="00CC785D">
        <w:t xml:space="preserve"> w pkt </w:t>
      </w:r>
      <w:r w:rsidR="00CC785D" w:rsidRPr="00BA156C">
        <w:t>4</w:t>
      </w:r>
      <w:r w:rsidR="00CC785D">
        <w:t> </w:t>
      </w:r>
      <w:r w:rsidRPr="00BA156C">
        <w:t>kropkę zastępuje się średnikiem</w:t>
      </w:r>
      <w:r w:rsidR="00CC785D" w:rsidRPr="00BA156C">
        <w:t xml:space="preserve"> i</w:t>
      </w:r>
      <w:r w:rsidR="00CC785D">
        <w:t> </w:t>
      </w:r>
      <w:r w:rsidRPr="00BA156C">
        <w:t>dodaje się</w:t>
      </w:r>
      <w:r w:rsidR="00CC785D">
        <w:t xml:space="preserve"> pkt </w:t>
      </w:r>
      <w:r w:rsidRPr="00BA156C">
        <w:t>5–</w:t>
      </w:r>
      <w:r w:rsidR="00CC785D" w:rsidRPr="00BA156C">
        <w:t>7</w:t>
      </w:r>
      <w:r w:rsidR="00CC785D">
        <w:t xml:space="preserve"> w </w:t>
      </w:r>
      <w:r w:rsidRPr="00BA156C">
        <w:t>brzmieniu:</w:t>
      </w:r>
    </w:p>
    <w:p w:rsidR="00BA156C" w:rsidRPr="00CC785D" w:rsidRDefault="00CC785D" w:rsidP="00BA156C">
      <w:pPr>
        <w:pStyle w:val="ZPKTzmpktartykuempunktem"/>
      </w:pPr>
      <w:r>
        <w:t>„</w:t>
      </w:r>
      <w:r w:rsidR="00BA156C" w:rsidRPr="0061556D">
        <w:t>5)</w:t>
      </w:r>
      <w:r w:rsidR="00BA156C" w:rsidRPr="0061556D">
        <w:tab/>
        <w:t>udzielenie Komitetowi Stabilności Finansowej,</w:t>
      </w:r>
      <w:r w:rsidRPr="0061556D">
        <w:t xml:space="preserve"> o</w:t>
      </w:r>
      <w:r>
        <w:t> </w:t>
      </w:r>
      <w:r w:rsidR="00BA156C" w:rsidRPr="0061556D">
        <w:t>którym mowa</w:t>
      </w:r>
      <w:r w:rsidRPr="0061556D">
        <w:t xml:space="preserve"> w</w:t>
      </w:r>
      <w:r>
        <w:t> </w:t>
      </w:r>
      <w:r w:rsidR="00BA156C" w:rsidRPr="0061556D">
        <w:t>ustawie</w:t>
      </w:r>
      <w:r w:rsidRPr="0061556D">
        <w:t xml:space="preserve"> o</w:t>
      </w:r>
      <w:r>
        <w:t> </w:t>
      </w:r>
      <w:r w:rsidR="00BA156C" w:rsidRPr="0061556D">
        <w:t xml:space="preserve">nadzorze </w:t>
      </w:r>
      <w:proofErr w:type="spellStart"/>
      <w:r w:rsidR="00BA156C" w:rsidRPr="0061556D">
        <w:t>makroostrożnościowym</w:t>
      </w:r>
      <w:proofErr w:type="spellEnd"/>
      <w:r w:rsidR="00BA156C" w:rsidRPr="0061556D">
        <w:t>, informacji niezbędnych do realizacji przez niego zadań ustawowych;</w:t>
      </w:r>
    </w:p>
    <w:p w:rsidR="00BA156C" w:rsidRPr="0061556D" w:rsidRDefault="00BA156C" w:rsidP="00BA156C">
      <w:pPr>
        <w:pStyle w:val="ZPKTzmpktartykuempunktem"/>
      </w:pPr>
      <w:r w:rsidRPr="00CC785D">
        <w:t>6)</w:t>
      </w:r>
      <w:r w:rsidRPr="00CC785D">
        <w:tab/>
        <w:t>udzielenie instytucjonalnym systemom ochrony,</w:t>
      </w:r>
      <w:r w:rsidR="00CC785D" w:rsidRPr="00CC785D">
        <w:t xml:space="preserve"> o</w:t>
      </w:r>
      <w:r w:rsidR="00CC785D">
        <w:t> </w:t>
      </w:r>
      <w:r w:rsidRPr="00CC785D">
        <w:t>których mowa</w:t>
      </w:r>
      <w:r w:rsidR="00CC785D" w:rsidRPr="00CC785D">
        <w:t xml:space="preserve"> w</w:t>
      </w:r>
      <w:r w:rsidR="00CC785D">
        <w:t> art. </w:t>
      </w:r>
      <w:r w:rsidRPr="00CC785D">
        <w:t>11</w:t>
      </w:r>
      <w:r w:rsidR="00CC785D" w:rsidRPr="00CC785D">
        <w:t>3</w:t>
      </w:r>
      <w:r w:rsidR="00CC785D">
        <w:t xml:space="preserve"> ust. </w:t>
      </w:r>
      <w:r w:rsidR="00CC785D" w:rsidRPr="00CC785D">
        <w:t>7</w:t>
      </w:r>
      <w:r w:rsidR="00CC785D">
        <w:t> </w:t>
      </w:r>
      <w:r w:rsidRPr="00CC785D">
        <w:t>rozporządzenia</w:t>
      </w:r>
      <w:r w:rsidR="00CC785D">
        <w:t xml:space="preserve"> nr </w:t>
      </w:r>
      <w:r w:rsidRPr="00CC785D">
        <w:t>575/2013, informacji niezbędnych do realizacji ich zadań</w:t>
      </w:r>
      <w:r w:rsidRPr="0061556D">
        <w:t>;</w:t>
      </w:r>
    </w:p>
    <w:p w:rsidR="00BA156C" w:rsidRPr="0061556D" w:rsidRDefault="00BA156C" w:rsidP="00BA156C">
      <w:pPr>
        <w:pStyle w:val="ZPKTzmpktartykuempunktem"/>
      </w:pPr>
      <w:r w:rsidRPr="0061556D">
        <w:t>7)</w:t>
      </w:r>
      <w:r w:rsidRPr="0061556D">
        <w:tab/>
        <w:t xml:space="preserve">udzielenie Europejskiej Radzie </w:t>
      </w:r>
      <w:r w:rsidRPr="00CC785D">
        <w:t>do spraw</w:t>
      </w:r>
      <w:r w:rsidRPr="0061556D">
        <w:t xml:space="preserve"> Ryzyka Systemowego, Europejskiemu Urzędowi Nadzoru Bankow</w:t>
      </w:r>
      <w:r w:rsidRPr="0061556D">
        <w:t>e</w:t>
      </w:r>
      <w:r w:rsidRPr="0061556D">
        <w:t>go lub Europejskiemu Urzędowi Nadzoru Giełd</w:t>
      </w:r>
      <w:r w:rsidR="00CC785D" w:rsidRPr="0061556D">
        <w:t xml:space="preserve"> i</w:t>
      </w:r>
      <w:r w:rsidR="00CC785D">
        <w:t> </w:t>
      </w:r>
      <w:r w:rsidRPr="0061556D">
        <w:t>Papierów Wartościowych informacji niezbędnych do realiz</w:t>
      </w:r>
      <w:r w:rsidRPr="0061556D">
        <w:t>a</w:t>
      </w:r>
      <w:r w:rsidRPr="0061556D">
        <w:t>cji ich zadań, jeżeli obowiązek taki wynika</w:t>
      </w:r>
      <w:r w:rsidR="00CC785D" w:rsidRPr="0061556D">
        <w:t xml:space="preserve"> z</w:t>
      </w:r>
      <w:r w:rsidR="00CC785D">
        <w:t> </w:t>
      </w:r>
      <w:r w:rsidRPr="0061556D">
        <w:t>przepisów dotyczących utworzenia</w:t>
      </w:r>
      <w:r w:rsidR="00CC785D" w:rsidRPr="0061556D">
        <w:t xml:space="preserve"> i</w:t>
      </w:r>
      <w:r w:rsidR="00CC785D">
        <w:t> </w:t>
      </w:r>
      <w:r w:rsidRPr="0061556D">
        <w:t>działalności tych podmi</w:t>
      </w:r>
      <w:r w:rsidRPr="0061556D">
        <w:t>o</w:t>
      </w:r>
      <w:r w:rsidRPr="0061556D">
        <w:t>tów.</w:t>
      </w:r>
      <w:r w:rsidR="00CC785D">
        <w:t>”</w:t>
      </w:r>
      <w:r w:rsidRPr="0061556D">
        <w:t>;</w:t>
      </w:r>
    </w:p>
    <w:p w:rsidR="00BA156C" w:rsidRPr="00BA156C" w:rsidRDefault="00BA156C" w:rsidP="0036155D">
      <w:pPr>
        <w:pStyle w:val="PKTpunkt"/>
        <w:keepNext/>
      </w:pPr>
      <w:r w:rsidRPr="0061556D">
        <w:t>1</w:t>
      </w:r>
      <w:r w:rsidRPr="00BA156C">
        <w:t>4)</w:t>
      </w:r>
      <w:r w:rsidRPr="00BA156C">
        <w:tab/>
        <w:t>po</w:t>
      </w:r>
      <w:r w:rsidR="00CC785D">
        <w:t xml:space="preserve"> art. </w:t>
      </w:r>
      <w:r w:rsidRPr="00BA156C">
        <w:t>10a dodaje się</w:t>
      </w:r>
      <w:r w:rsidR="00CC785D">
        <w:t xml:space="preserve"> art. </w:t>
      </w:r>
      <w:r w:rsidRPr="00BA156C">
        <w:t>10b</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10b.</w:t>
      </w:r>
      <w:r>
        <w:t> </w:t>
      </w:r>
      <w:r w:rsidR="00BA156C" w:rsidRPr="0061556D">
        <w:t>1. Komisja Nadzoru Finansowego podaje do publicznej wiadomości, bez zbędnej zwłoki, informację</w:t>
      </w:r>
      <w:r w:rsidRPr="0061556D">
        <w:t xml:space="preserve"> o</w:t>
      </w:r>
      <w:r>
        <w:t> </w:t>
      </w:r>
      <w:r w:rsidR="00BA156C" w:rsidRPr="0061556D">
        <w:t>nałożeniu prawomocnej sankcji administracyjnej,</w:t>
      </w:r>
      <w:r w:rsidRPr="0061556D">
        <w:t xml:space="preserve"> w</w:t>
      </w:r>
      <w:r>
        <w:t> </w:t>
      </w:r>
      <w:r w:rsidR="00BA156C" w:rsidRPr="0061556D">
        <w:t>tym</w:t>
      </w:r>
      <w:r w:rsidRPr="0061556D">
        <w:t xml:space="preserve"> o</w:t>
      </w:r>
      <w:r>
        <w:t> </w:t>
      </w:r>
      <w:r w:rsidR="00BA156C" w:rsidRPr="0061556D">
        <w:t>rodzaju</w:t>
      </w:r>
      <w:r w:rsidRPr="0061556D">
        <w:t xml:space="preserve"> i</w:t>
      </w:r>
      <w:r>
        <w:t> </w:t>
      </w:r>
      <w:r w:rsidR="00BA156C" w:rsidRPr="0061556D">
        <w:t>charakterze naruszenia przepisów prawa, wraz ze wskazaniem imienia</w:t>
      </w:r>
      <w:r w:rsidRPr="0061556D">
        <w:t xml:space="preserve"> i</w:t>
      </w:r>
      <w:r>
        <w:t> </w:t>
      </w:r>
      <w:r w:rsidR="00BA156C" w:rsidRPr="0061556D">
        <w:t>nazwiska osoby lub nazwy (firmy) podmiotu, na które nałożono sankcję.</w:t>
      </w:r>
    </w:p>
    <w:p w:rsidR="00BA156C" w:rsidRPr="0061556D" w:rsidRDefault="00BA156C" w:rsidP="00BA156C">
      <w:pPr>
        <w:pStyle w:val="ZUSTzmustartykuempunktem"/>
      </w:pPr>
      <w:r w:rsidRPr="00CC785D">
        <w:t>2.</w:t>
      </w:r>
      <w:r w:rsidR="00CC785D">
        <w:t> </w:t>
      </w:r>
      <w:r w:rsidRPr="00CC785D">
        <w:t>Informacja,</w:t>
      </w:r>
      <w:r w:rsidR="00CC785D" w:rsidRPr="00CC785D">
        <w:t xml:space="preserve"> o</w:t>
      </w:r>
      <w:r w:rsidR="00CC785D">
        <w:t> </w:t>
      </w:r>
      <w:r w:rsidRPr="00CC785D">
        <w:t>której mowa</w:t>
      </w:r>
      <w:r w:rsidR="00CC785D" w:rsidRPr="00CC785D">
        <w:t xml:space="preserve"> w</w:t>
      </w:r>
      <w:r w:rsidR="00CC785D">
        <w:t> ust. </w:t>
      </w:r>
      <w:r w:rsidRPr="00CC785D">
        <w:t xml:space="preserve">1, </w:t>
      </w:r>
      <w:r w:rsidRPr="0061556D">
        <w:t>jest zamieszczana na stronie internetowej Komisji Nadzoru Finansow</w:t>
      </w:r>
      <w:r w:rsidRPr="0061556D">
        <w:t>e</w:t>
      </w:r>
      <w:r w:rsidRPr="0061556D">
        <w:t xml:space="preserve">go na okres </w:t>
      </w:r>
      <w:r w:rsidR="00CC785D" w:rsidRPr="0061556D">
        <w:t>5</w:t>
      </w:r>
      <w:r w:rsidR="00CC785D">
        <w:t> </w:t>
      </w:r>
      <w:r w:rsidRPr="0061556D">
        <w:t>lat, licząc od dnia jej zamieszczenia,</w:t>
      </w:r>
      <w:r w:rsidR="00CC785D" w:rsidRPr="0061556D">
        <w:t xml:space="preserve"> </w:t>
      </w:r>
      <w:r w:rsidR="00CC785D" w:rsidRPr="00CC785D">
        <w:t>z</w:t>
      </w:r>
      <w:r w:rsidR="00CC785D">
        <w:t> </w:t>
      </w:r>
      <w:r w:rsidRPr="00CC785D">
        <w:t>tym że wskazanie</w:t>
      </w:r>
      <w:r w:rsidRPr="0061556D">
        <w:t xml:space="preserve"> imienia</w:t>
      </w:r>
      <w:r w:rsidR="00CC785D" w:rsidRPr="0061556D">
        <w:t xml:space="preserve"> i</w:t>
      </w:r>
      <w:r w:rsidR="00CC785D">
        <w:t> </w:t>
      </w:r>
      <w:r w:rsidRPr="0061556D">
        <w:t xml:space="preserve">nazwiska osoby, na którą nałożono sankcję, </w:t>
      </w:r>
      <w:r w:rsidRPr="00CC785D">
        <w:t xml:space="preserve">jest zamieszczane </w:t>
      </w:r>
      <w:r w:rsidRPr="0061556D">
        <w:t>na okres nie dłuższy niż rok.</w:t>
      </w:r>
    </w:p>
    <w:p w:rsidR="00BA156C" w:rsidRPr="0061556D" w:rsidRDefault="00BA156C" w:rsidP="0036155D">
      <w:pPr>
        <w:pStyle w:val="ZUSTzmustartykuempunktem"/>
        <w:keepNext/>
      </w:pPr>
      <w:r w:rsidRPr="0061556D">
        <w:t>3.</w:t>
      </w:r>
      <w:r w:rsidR="00CC785D">
        <w:t> </w:t>
      </w:r>
      <w:r w:rsidR="00CC785D" w:rsidRPr="0061556D">
        <w:t>W</w:t>
      </w:r>
      <w:r w:rsidR="00CC785D">
        <w:t> </w:t>
      </w:r>
      <w:r w:rsidRPr="0061556D">
        <w:t>informacji,</w:t>
      </w:r>
      <w:r w:rsidR="00CC785D" w:rsidRPr="0061556D">
        <w:t xml:space="preserve"> o</w:t>
      </w:r>
      <w:r w:rsidR="00CC785D">
        <w:t> </w:t>
      </w:r>
      <w:r w:rsidRPr="0061556D">
        <w:t>której mowa</w:t>
      </w:r>
      <w:r w:rsidR="00CC785D" w:rsidRPr="0061556D">
        <w:t xml:space="preserve"> w</w:t>
      </w:r>
      <w:r w:rsidR="00CC785D">
        <w:t> ust. </w:t>
      </w:r>
      <w:r w:rsidRPr="0061556D">
        <w:t>1, Komisja Nadzoru Finansowego nie podaje imienia</w:t>
      </w:r>
      <w:r w:rsidR="00CC785D" w:rsidRPr="0061556D">
        <w:t xml:space="preserve"> i</w:t>
      </w:r>
      <w:r w:rsidR="00CC785D">
        <w:t> </w:t>
      </w:r>
      <w:r w:rsidRPr="0061556D">
        <w:t>nazwiska osoby fizycznej,</w:t>
      </w:r>
      <w:r w:rsidR="00CC785D" w:rsidRPr="0061556D">
        <w:t xml:space="preserve"> w</w:t>
      </w:r>
      <w:r w:rsidR="00CC785D">
        <w:t> </w:t>
      </w:r>
      <w:r w:rsidRPr="0061556D">
        <w:t>przypadku gdy opublikowanie tych danych:</w:t>
      </w:r>
    </w:p>
    <w:p w:rsidR="00BA156C" w:rsidRPr="0061556D" w:rsidRDefault="00BA156C" w:rsidP="00BA156C">
      <w:pPr>
        <w:pStyle w:val="ZPKTzmpktartykuempunktem"/>
      </w:pPr>
      <w:r w:rsidRPr="0061556D">
        <w:t>1)</w:t>
      </w:r>
      <w:r w:rsidRPr="0061556D">
        <w:tab/>
        <w:t>byłoby środkiem niewspółmiernym do wagi dokonanego naruszenia;</w:t>
      </w:r>
    </w:p>
    <w:p w:rsidR="00BA156C" w:rsidRPr="0061556D" w:rsidRDefault="00BA156C" w:rsidP="00BA156C">
      <w:pPr>
        <w:pStyle w:val="ZPKTzmpktartykuempunktem"/>
      </w:pPr>
      <w:r w:rsidRPr="0061556D">
        <w:t>2)</w:t>
      </w:r>
      <w:r w:rsidRPr="0061556D">
        <w:tab/>
        <w:t>stanowiłoby zagrożenie dla stabilności rynków finansowych;</w:t>
      </w:r>
    </w:p>
    <w:p w:rsidR="00BA156C" w:rsidRPr="0061556D" w:rsidRDefault="00BA156C" w:rsidP="00BA156C">
      <w:pPr>
        <w:pStyle w:val="ZPKTzmpktartykuempunktem"/>
      </w:pPr>
      <w:r w:rsidRPr="0061556D">
        <w:t>3)</w:t>
      </w:r>
      <w:r w:rsidRPr="0061556D">
        <w:tab/>
        <w:t xml:space="preserve">zagroziłoby prowadzonemu postępowaniu karnemu lub </w:t>
      </w:r>
      <w:r w:rsidRPr="00CC785D">
        <w:t>postępowaniu</w:t>
      </w:r>
      <w:r w:rsidR="00CC785D" w:rsidRPr="00CC785D">
        <w:t xml:space="preserve"> w</w:t>
      </w:r>
      <w:r w:rsidR="00CC785D">
        <w:t> </w:t>
      </w:r>
      <w:r w:rsidRPr="00CC785D">
        <w:t>sprawach</w:t>
      </w:r>
      <w:r w:rsidR="00CC785D" w:rsidRPr="00CC785D">
        <w:t xml:space="preserve"> o</w:t>
      </w:r>
      <w:r w:rsidR="00CC785D">
        <w:t> </w:t>
      </w:r>
      <w:r w:rsidRPr="00CC785D">
        <w:t>przestępstwa skarbowe</w:t>
      </w:r>
      <w:r w:rsidRPr="0061556D">
        <w:t>;</w:t>
      </w:r>
    </w:p>
    <w:p w:rsidR="00BA156C" w:rsidRPr="0061556D" w:rsidRDefault="00BA156C" w:rsidP="00BA156C">
      <w:pPr>
        <w:pStyle w:val="ZPKTzmpktartykuempunktem"/>
      </w:pPr>
      <w:r w:rsidRPr="0061556D">
        <w:t>4)</w:t>
      </w:r>
      <w:r w:rsidRPr="0061556D">
        <w:tab/>
        <w:t>wyrządziłoby niewspółmierną szkodę tej osobie.</w:t>
      </w:r>
    </w:p>
    <w:p w:rsidR="00BA156C" w:rsidRPr="0061556D" w:rsidRDefault="00BA156C" w:rsidP="00BA156C">
      <w:pPr>
        <w:pStyle w:val="ZUSTzmustartykuempunktem"/>
      </w:pPr>
      <w:r w:rsidRPr="0061556D">
        <w:t>4.</w:t>
      </w:r>
      <w:r w:rsidR="00CC785D">
        <w:t> </w:t>
      </w:r>
      <w:r w:rsidRPr="0061556D">
        <w:t>Komisja Nadzoru Finansowego przekazuje Europejskiemu Urzędowi Nadzoru Bankowego informacje</w:t>
      </w:r>
      <w:r w:rsidR="00CC785D" w:rsidRPr="0061556D">
        <w:t xml:space="preserve"> o</w:t>
      </w:r>
      <w:r w:rsidR="00CC785D">
        <w:t> </w:t>
      </w:r>
      <w:r w:rsidRPr="0061556D">
        <w:t xml:space="preserve">zastosowanych sankcjach </w:t>
      </w:r>
      <w:r w:rsidRPr="00CC785D">
        <w:t>administracyjnych</w:t>
      </w:r>
      <w:r w:rsidRPr="0061556D">
        <w:t>.</w:t>
      </w:r>
      <w:r w:rsidR="00CC785D">
        <w:t>”</w:t>
      </w:r>
      <w:r w:rsidRPr="0061556D">
        <w:t>;</w:t>
      </w:r>
    </w:p>
    <w:p w:rsidR="00BA156C" w:rsidRPr="00BA156C" w:rsidRDefault="00BA156C" w:rsidP="0036155D">
      <w:pPr>
        <w:pStyle w:val="PKTpunkt"/>
        <w:keepNext/>
      </w:pPr>
      <w:r w:rsidRPr="0061556D">
        <w:t>1</w:t>
      </w:r>
      <w:r w:rsidRPr="00BA156C">
        <w:t>5)</w:t>
      </w:r>
      <w:r w:rsidRPr="00BA156C">
        <w:tab/>
        <w:t>w</w:t>
      </w:r>
      <w:r w:rsidR="00CC785D">
        <w:t xml:space="preserve"> art. </w:t>
      </w:r>
      <w:r w:rsidRPr="00BA156C">
        <w:t>1</w:t>
      </w:r>
      <w:r w:rsidR="00CC785D" w:rsidRPr="00BA156C">
        <w:t>1</w:t>
      </w:r>
      <w:r w:rsidR="00CC785D">
        <w:t xml:space="preserve"> w ust. </w:t>
      </w:r>
      <w:r w:rsidRPr="00BA156C">
        <w:t>2:</w:t>
      </w:r>
    </w:p>
    <w:p w:rsidR="00BA156C" w:rsidRPr="003E6E91" w:rsidRDefault="00BA156C" w:rsidP="003E6E91">
      <w:pPr>
        <w:pStyle w:val="LITlitera"/>
        <w:spacing w:before="80"/>
        <w:ind w:left="777" w:hanging="357"/>
        <w:rPr>
          <w:bCs w:val="0"/>
        </w:rPr>
      </w:pPr>
      <w:r w:rsidRPr="003E6E91">
        <w:rPr>
          <w:bCs w:val="0"/>
        </w:rPr>
        <w:t>a)</w:t>
      </w:r>
      <w:r w:rsidRPr="003E6E91">
        <w:rPr>
          <w:bCs w:val="0"/>
        </w:rPr>
        <w:tab/>
        <w:t>pkt 1</w:t>
      </w:r>
      <w:r w:rsidR="00CC785D" w:rsidRPr="003E6E91">
        <w:rPr>
          <w:bCs w:val="0"/>
        </w:rPr>
        <w:t>6 </w:t>
      </w:r>
      <w:r w:rsidRPr="003E6E91">
        <w:rPr>
          <w:bCs w:val="0"/>
        </w:rPr>
        <w:t>otrzymuje brzmienie:</w:t>
      </w:r>
    </w:p>
    <w:p w:rsidR="00BA156C" w:rsidRPr="0061556D" w:rsidRDefault="00CC785D" w:rsidP="00BA156C">
      <w:pPr>
        <w:pStyle w:val="ZLITPKTzmpktliter"/>
      </w:pPr>
      <w:r>
        <w:t>„</w:t>
      </w:r>
      <w:r w:rsidR="00BA156C" w:rsidRPr="0061556D">
        <w:t>16)</w:t>
      </w:r>
      <w:r w:rsidR="00BA156C" w:rsidRPr="0061556D">
        <w:tab/>
        <w:t>odwołania członka zarządu lub rady nadzorczej banku,</w:t>
      </w:r>
      <w:r>
        <w:t>”</w:t>
      </w:r>
      <w:r w:rsidR="00BA156C" w:rsidRPr="0061556D">
        <w:t>,</w:t>
      </w:r>
    </w:p>
    <w:p w:rsidR="00BA156C" w:rsidRPr="003E6E91" w:rsidRDefault="00BA156C" w:rsidP="003E6E91">
      <w:pPr>
        <w:pStyle w:val="LITlitera"/>
        <w:spacing w:before="80"/>
        <w:ind w:left="777" w:hanging="357"/>
        <w:rPr>
          <w:bCs w:val="0"/>
        </w:rPr>
      </w:pPr>
      <w:r w:rsidRPr="0061556D">
        <w:t>b)</w:t>
      </w:r>
      <w:r w:rsidRPr="0061556D">
        <w:tab/>
        <w:t>uchyla się</w:t>
      </w:r>
      <w:r w:rsidR="00CC785D">
        <w:t xml:space="preserve"> pkt </w:t>
      </w:r>
      <w:r w:rsidRPr="0061556D">
        <w:t>2</w:t>
      </w:r>
      <w:r w:rsidRPr="003E6E91">
        <w:rPr>
          <w:bCs w:val="0"/>
        </w:rPr>
        <w:t>0,</w:t>
      </w:r>
    </w:p>
    <w:p w:rsidR="00BA156C" w:rsidRPr="00BA156C" w:rsidRDefault="00BA156C" w:rsidP="003E6E91">
      <w:pPr>
        <w:pStyle w:val="LITlitera"/>
        <w:spacing w:before="80"/>
        <w:ind w:left="777" w:hanging="357"/>
      </w:pPr>
      <w:r w:rsidRPr="003E6E91">
        <w:rPr>
          <w:bCs w:val="0"/>
        </w:rPr>
        <w:t>c)</w:t>
      </w:r>
      <w:r w:rsidRPr="003E6E91">
        <w:rPr>
          <w:bCs w:val="0"/>
        </w:rPr>
        <w:tab/>
        <w:t>po</w:t>
      </w:r>
      <w:r w:rsidR="00CC785D" w:rsidRPr="003E6E91">
        <w:rPr>
          <w:bCs w:val="0"/>
        </w:rPr>
        <w:t xml:space="preserve"> pkt </w:t>
      </w:r>
      <w:r w:rsidRPr="003E6E91">
        <w:rPr>
          <w:bCs w:val="0"/>
        </w:rPr>
        <w:t>2</w:t>
      </w:r>
      <w:r w:rsidR="00CC785D" w:rsidRPr="003E6E91">
        <w:rPr>
          <w:bCs w:val="0"/>
        </w:rPr>
        <w:t>0 </w:t>
      </w:r>
      <w:r w:rsidRPr="003E6E91">
        <w:rPr>
          <w:bCs w:val="0"/>
        </w:rPr>
        <w:t>dodaj</w:t>
      </w:r>
      <w:r w:rsidRPr="0061556D">
        <w:t>e się</w:t>
      </w:r>
      <w:r w:rsidR="00CC785D">
        <w:t xml:space="preserve"> pkt </w:t>
      </w:r>
      <w:r w:rsidRPr="0061556D">
        <w:t>20a</w:t>
      </w:r>
      <w:r w:rsidR="00CC785D" w:rsidRPr="0061556D">
        <w:t xml:space="preserve"> w</w:t>
      </w:r>
      <w:r w:rsidR="00CC785D">
        <w:t> </w:t>
      </w:r>
      <w:r w:rsidRPr="0061556D">
        <w:t>brzmieniu:</w:t>
      </w:r>
    </w:p>
    <w:p w:rsidR="00BA156C" w:rsidRPr="0061556D" w:rsidRDefault="00CC785D" w:rsidP="00BA156C">
      <w:pPr>
        <w:pStyle w:val="ZLITPKTzmpktliter"/>
      </w:pPr>
      <w:r>
        <w:t>„</w:t>
      </w:r>
      <w:r w:rsidR="00BA156C" w:rsidRPr="0061556D">
        <w:t>20a)</w:t>
      </w:r>
      <w:r w:rsidR="00BA156C" w:rsidRPr="0061556D">
        <w:tab/>
        <w:t>zalecenia bankowi przestrzegania dodatkowych wymogów</w:t>
      </w:r>
      <w:r w:rsidRPr="0061556D">
        <w:t xml:space="preserve"> w</w:t>
      </w:r>
      <w:r>
        <w:t> </w:t>
      </w:r>
      <w:r w:rsidR="00BA156C" w:rsidRPr="0061556D">
        <w:t>zakresie płynności zgodnie</w:t>
      </w:r>
      <w:r w:rsidRPr="0061556D">
        <w:t xml:space="preserve"> z</w:t>
      </w:r>
      <w:r>
        <w:t> art. </w:t>
      </w:r>
      <w:r w:rsidR="00BA156C" w:rsidRPr="0061556D">
        <w:t>13</w:t>
      </w:r>
      <w:r w:rsidRPr="0061556D">
        <w:t>8</w:t>
      </w:r>
      <w:r>
        <w:t xml:space="preserve"> ust. </w:t>
      </w:r>
      <w:r w:rsidRPr="0061556D">
        <w:t>1</w:t>
      </w:r>
      <w:r>
        <w:t xml:space="preserve"> pkt </w:t>
      </w:r>
      <w:r w:rsidR="00BA156C" w:rsidRPr="0061556D">
        <w:t>1a,</w:t>
      </w:r>
      <w:r>
        <w:t>”</w:t>
      </w:r>
      <w:r w:rsidR="00BA156C" w:rsidRPr="0061556D">
        <w:t>,</w:t>
      </w:r>
    </w:p>
    <w:p w:rsidR="00BA156C" w:rsidRPr="00BA156C" w:rsidRDefault="00BA156C" w:rsidP="0036155D">
      <w:pPr>
        <w:pStyle w:val="LITlitera"/>
        <w:keepNext/>
      </w:pPr>
      <w:r w:rsidRPr="0061556D">
        <w:t>d)</w:t>
      </w:r>
      <w:r w:rsidRPr="0061556D">
        <w:tab/>
        <w:t>pkt 2</w:t>
      </w:r>
      <w:r w:rsidR="00CC785D" w:rsidRPr="0061556D">
        <w:t>1</w:t>
      </w:r>
      <w:r w:rsidR="00CC785D">
        <w:t> </w:t>
      </w:r>
      <w:r w:rsidRPr="0061556D">
        <w:t>otrzymuje brzmienie:</w:t>
      </w:r>
    </w:p>
    <w:p w:rsidR="00BA156C" w:rsidRPr="0061556D" w:rsidRDefault="00CC785D" w:rsidP="00BA156C">
      <w:pPr>
        <w:pStyle w:val="ZLITPKTzmpktliter"/>
      </w:pPr>
      <w:r>
        <w:t>„</w:t>
      </w:r>
      <w:r w:rsidR="00BA156C" w:rsidRPr="0061556D">
        <w:t>21)</w:t>
      </w:r>
      <w:r w:rsidR="00BA156C" w:rsidRPr="0061556D">
        <w:tab/>
        <w:t>zalecenia bankowi utrzymywania dodatkowego wymogu</w:t>
      </w:r>
      <w:r w:rsidRPr="0061556D">
        <w:t xml:space="preserve"> w</w:t>
      </w:r>
      <w:r>
        <w:t> </w:t>
      </w:r>
      <w:r w:rsidR="00BA156C" w:rsidRPr="0061556D">
        <w:t>zakresie funduszy własnych zgodnie</w:t>
      </w:r>
      <w:r w:rsidRPr="0061556D">
        <w:t xml:space="preserve"> z</w:t>
      </w:r>
      <w:r>
        <w:t> art. </w:t>
      </w:r>
      <w:r w:rsidR="00BA156C" w:rsidRPr="0061556D">
        <w:t>13</w:t>
      </w:r>
      <w:r w:rsidRPr="0061556D">
        <w:t>8</w:t>
      </w:r>
      <w:r>
        <w:t xml:space="preserve"> ust. </w:t>
      </w:r>
      <w:r w:rsidRPr="0061556D">
        <w:t>1</w:t>
      </w:r>
      <w:r>
        <w:t xml:space="preserve"> pkt </w:t>
      </w:r>
      <w:r w:rsidR="00BA156C" w:rsidRPr="0061556D">
        <w:t>2a,</w:t>
      </w:r>
      <w:r>
        <w:t>”</w:t>
      </w:r>
      <w:r w:rsidR="00BA156C" w:rsidRPr="0061556D">
        <w:t>;</w:t>
      </w:r>
    </w:p>
    <w:p w:rsidR="00BA156C" w:rsidRPr="00BA156C" w:rsidRDefault="00BA156C" w:rsidP="0036155D">
      <w:pPr>
        <w:pStyle w:val="PKTpunkt"/>
        <w:keepNext/>
      </w:pPr>
      <w:r w:rsidRPr="0061556D">
        <w:t>1</w:t>
      </w:r>
      <w:r w:rsidRPr="00BA156C">
        <w:t>6)</w:t>
      </w:r>
      <w:r w:rsidRPr="00BA156C">
        <w:tab/>
        <w:t>po</w:t>
      </w:r>
      <w:r w:rsidR="00CC785D">
        <w:t xml:space="preserve"> art. </w:t>
      </w:r>
      <w:r w:rsidRPr="00BA156C">
        <w:t>13a dodaje się</w:t>
      </w:r>
      <w:r w:rsidR="00CC785D">
        <w:t xml:space="preserve"> art. </w:t>
      </w:r>
      <w:r w:rsidRPr="00BA156C">
        <w:t>13b</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13b.</w:t>
      </w:r>
      <w:r>
        <w:t> </w:t>
      </w:r>
      <w:r w:rsidR="00BA156C" w:rsidRPr="0061556D">
        <w:t>Komisja Nadzoru Finansowego gromadzi informacje publikowane przez banki zgodnie</w:t>
      </w:r>
      <w:r w:rsidRPr="0061556D">
        <w:t xml:space="preserve"> z</w:t>
      </w:r>
      <w:r>
        <w:t> art. </w:t>
      </w:r>
      <w:r w:rsidR="00BA156C" w:rsidRPr="0061556D">
        <w:t>43</w:t>
      </w:r>
      <w:r w:rsidRPr="0061556D">
        <w:t>5</w:t>
      </w:r>
      <w:r>
        <w:t xml:space="preserve"> ust. </w:t>
      </w:r>
      <w:r w:rsidRPr="0061556D">
        <w:t>2</w:t>
      </w:r>
      <w:r>
        <w:t xml:space="preserve"> lit. </w:t>
      </w:r>
      <w:r w:rsidR="00BA156C" w:rsidRPr="0061556D">
        <w:t>c rozporządzenia</w:t>
      </w:r>
      <w:r>
        <w:t xml:space="preserve"> nr </w:t>
      </w:r>
      <w:r w:rsidR="00BA156C" w:rsidRPr="0061556D">
        <w:t>575/201</w:t>
      </w:r>
      <w:r w:rsidRPr="0061556D">
        <w:t>3</w:t>
      </w:r>
      <w:r>
        <w:t xml:space="preserve"> i </w:t>
      </w:r>
      <w:r w:rsidR="00BA156C" w:rsidRPr="0061556D">
        <w:t>wykorzystuje je do analizy porównawczej praktyk zapewniających różn</w:t>
      </w:r>
      <w:r w:rsidR="00BA156C" w:rsidRPr="0061556D">
        <w:t>o</w:t>
      </w:r>
      <w:r w:rsidR="00BA156C" w:rsidRPr="0061556D">
        <w:t>rodność</w:t>
      </w:r>
      <w:r w:rsidRPr="0061556D">
        <w:t xml:space="preserve"> w</w:t>
      </w:r>
      <w:r>
        <w:t> </w:t>
      </w:r>
      <w:r w:rsidR="00BA156C" w:rsidRPr="0061556D">
        <w:t>składzie organów banku. Zgromadzone informacje oraz wyniki dokonanych analiz Komisja Nadzoru F</w:t>
      </w:r>
      <w:r w:rsidR="00BA156C" w:rsidRPr="0061556D">
        <w:t>i</w:t>
      </w:r>
      <w:r w:rsidR="00BA156C" w:rsidRPr="0061556D">
        <w:t>nansowego przekazuje Europejskiemu Urzędowi Nadzoru Bankowego.</w:t>
      </w:r>
      <w:r>
        <w:t>”</w:t>
      </w:r>
      <w:r w:rsidR="00BA156C" w:rsidRPr="0061556D">
        <w:t>;</w:t>
      </w:r>
    </w:p>
    <w:p w:rsidR="00BA156C" w:rsidRPr="00BA156C" w:rsidRDefault="00BA156C" w:rsidP="0036155D">
      <w:pPr>
        <w:pStyle w:val="PKTpunkt"/>
        <w:keepNext/>
      </w:pPr>
      <w:r w:rsidRPr="0061556D">
        <w:t>1</w:t>
      </w:r>
      <w:r w:rsidRPr="00BA156C">
        <w:t>7)</w:t>
      </w:r>
      <w:r w:rsidRPr="00BA156C">
        <w:tab/>
      </w:r>
      <w:r w:rsidRPr="00CC785D">
        <w:t>po</w:t>
      </w:r>
      <w:r w:rsidR="00CC785D">
        <w:t xml:space="preserve"> art. </w:t>
      </w:r>
      <w:r w:rsidRPr="00CC785D">
        <w:t>2</w:t>
      </w:r>
      <w:r w:rsidR="00CC785D" w:rsidRPr="00CC785D">
        <w:t>0</w:t>
      </w:r>
      <w:r w:rsidR="00CC785D">
        <w:t> </w:t>
      </w:r>
      <w:r w:rsidRPr="00CC785D">
        <w:t>dodaje się</w:t>
      </w:r>
      <w:r w:rsidR="00CC785D">
        <w:t xml:space="preserve"> art. </w:t>
      </w:r>
      <w:r w:rsidRPr="00CC785D">
        <w:t>20a</w:t>
      </w:r>
      <w:r w:rsidR="00CC785D" w:rsidRPr="00CC785D">
        <w:t xml:space="preserve"> w</w:t>
      </w:r>
      <w:r w:rsidR="00CC785D">
        <w:t> </w:t>
      </w:r>
      <w:r w:rsidRPr="00CC785D">
        <w:t>brzmieniu</w:t>
      </w:r>
      <w:r w:rsidRPr="00BA156C">
        <w:t>:</w:t>
      </w:r>
    </w:p>
    <w:p w:rsidR="00BA156C" w:rsidRPr="00CC785D" w:rsidRDefault="00CC785D" w:rsidP="0036155D">
      <w:pPr>
        <w:pStyle w:val="ZARTzmartartykuempunktem"/>
        <w:keepNext/>
      </w:pPr>
      <w:r>
        <w:t>„</w:t>
      </w:r>
      <w:r w:rsidR="00BA156C" w:rsidRPr="00CC785D">
        <w:t>Art.</w:t>
      </w:r>
      <w:r>
        <w:t> </w:t>
      </w:r>
      <w:r w:rsidR="00BA156C" w:rsidRPr="00CC785D">
        <w:t>20a.</w:t>
      </w:r>
      <w:r>
        <w:t> </w:t>
      </w:r>
      <w:r w:rsidR="00BA156C" w:rsidRPr="00CC785D">
        <w:t>1. Do banku spółdzielczego stosuje się odpowiednio przepisy</w:t>
      </w:r>
      <w:r>
        <w:t xml:space="preserve"> art. </w:t>
      </w:r>
      <w:r w:rsidR="00BA156C" w:rsidRPr="00CC785D">
        <w:t>22–22b</w:t>
      </w:r>
      <w:r w:rsidRPr="00CC785D">
        <w:t xml:space="preserve"> i</w:t>
      </w:r>
      <w:r>
        <w:t> art. </w:t>
      </w:r>
      <w:r w:rsidR="00BA156C" w:rsidRPr="00CC785D">
        <w:t>22d,</w:t>
      </w:r>
      <w:r w:rsidRPr="00CC785D">
        <w:t xml:space="preserve"> z</w:t>
      </w:r>
      <w:r>
        <w:t> </w:t>
      </w:r>
      <w:r w:rsidR="00BA156C" w:rsidRPr="00CC785D">
        <w:t>tym że</w:t>
      </w:r>
      <w:r w:rsidRPr="00CC785D">
        <w:t xml:space="preserve"> w</w:t>
      </w:r>
      <w:r>
        <w:t> </w:t>
      </w:r>
      <w:r w:rsidR="00BA156C" w:rsidRPr="00CC785D">
        <w:t>przypadku banku spółdzielczego zrzeszonego</w:t>
      </w:r>
      <w:r w:rsidRPr="00CC785D">
        <w:t xml:space="preserve"> w</w:t>
      </w:r>
      <w:r>
        <w:t> </w:t>
      </w:r>
      <w:r w:rsidR="00BA156C" w:rsidRPr="00CC785D">
        <w:t>banku zrzeszającym:</w:t>
      </w:r>
    </w:p>
    <w:p w:rsidR="00BA156C" w:rsidRPr="00CC785D" w:rsidRDefault="00BA156C" w:rsidP="00BA156C">
      <w:pPr>
        <w:pStyle w:val="ZPKTzmpktartykuempunktem"/>
      </w:pPr>
      <w:r w:rsidRPr="00CC785D">
        <w:t>1)</w:t>
      </w:r>
      <w:r w:rsidR="00CC785D">
        <w:tab/>
      </w:r>
      <w:r w:rsidRPr="00CC785D">
        <w:t>członkiem zarządu,</w:t>
      </w:r>
      <w:r w:rsidR="00CC785D" w:rsidRPr="00CC785D">
        <w:t xml:space="preserve"> o</w:t>
      </w:r>
      <w:r w:rsidR="00CC785D">
        <w:t> </w:t>
      </w:r>
      <w:r w:rsidRPr="00CC785D">
        <w:t>którym mowa</w:t>
      </w:r>
      <w:r w:rsidR="00CC785D" w:rsidRPr="00CC785D">
        <w:t xml:space="preserve"> w</w:t>
      </w:r>
      <w:r w:rsidR="00CC785D">
        <w:t> art. </w:t>
      </w:r>
      <w:r w:rsidRPr="00CC785D">
        <w:t>22a</w:t>
      </w:r>
      <w:r w:rsidR="00CC785D">
        <w:t xml:space="preserve"> ust. </w:t>
      </w:r>
      <w:r w:rsidRPr="00CC785D">
        <w:t>4, jest prezes zarządu;</w:t>
      </w:r>
    </w:p>
    <w:p w:rsidR="00BA156C" w:rsidRPr="00CC785D" w:rsidRDefault="00BA156C" w:rsidP="00BA156C">
      <w:pPr>
        <w:pStyle w:val="ZPKTzmpktartykuempunktem"/>
      </w:pPr>
      <w:r w:rsidRPr="00CC785D">
        <w:t>2)</w:t>
      </w:r>
      <w:r w:rsidR="00CC785D">
        <w:tab/>
      </w:r>
      <w:r w:rsidRPr="00CC785D">
        <w:t>przepisu</w:t>
      </w:r>
      <w:r w:rsidR="00CC785D">
        <w:t xml:space="preserve"> art. </w:t>
      </w:r>
      <w:r w:rsidRPr="00CC785D">
        <w:t>22a</w:t>
      </w:r>
      <w:r w:rsidR="00CC785D">
        <w:t xml:space="preserve"> ust. </w:t>
      </w:r>
      <w:r w:rsidR="00CC785D" w:rsidRPr="00CC785D">
        <w:t>6</w:t>
      </w:r>
      <w:r w:rsidR="00CC785D">
        <w:t xml:space="preserve"> pkt </w:t>
      </w:r>
      <w:r w:rsidR="00CC785D" w:rsidRPr="00CC785D">
        <w:t>1</w:t>
      </w:r>
      <w:r w:rsidR="00CC785D">
        <w:t> </w:t>
      </w:r>
      <w:r w:rsidRPr="00CC785D">
        <w:t>nie stosuje się;</w:t>
      </w:r>
    </w:p>
    <w:p w:rsidR="00BA156C" w:rsidRPr="00CC785D" w:rsidRDefault="00BA156C" w:rsidP="00BA156C">
      <w:pPr>
        <w:pStyle w:val="ZPKTzmpktartykuempunktem"/>
      </w:pPr>
      <w:r w:rsidRPr="00CC785D">
        <w:t>3)</w:t>
      </w:r>
      <w:r w:rsidR="00CC785D">
        <w:tab/>
      </w:r>
      <w:r w:rsidRPr="00CC785D">
        <w:t>przepis</w:t>
      </w:r>
      <w:r w:rsidR="00CC785D">
        <w:t xml:space="preserve"> art. </w:t>
      </w:r>
      <w:r w:rsidRPr="00CC785D">
        <w:t>22b stosuje się wyłącznie do powołania prezesa zarządu.</w:t>
      </w:r>
    </w:p>
    <w:p w:rsidR="00BA156C" w:rsidRPr="0061556D" w:rsidRDefault="00BA156C" w:rsidP="00BA156C">
      <w:pPr>
        <w:pStyle w:val="ZUSTzmustartykuempunktem"/>
      </w:pPr>
      <w:r w:rsidRPr="00CC785D">
        <w:t>2.</w:t>
      </w:r>
      <w:r w:rsidR="00CC785D">
        <w:t> </w:t>
      </w:r>
      <w:r w:rsidRPr="00CC785D">
        <w:t>Na wniosek banku spółdzielczego zrzeszonego</w:t>
      </w:r>
      <w:r w:rsidR="00CC785D" w:rsidRPr="00CC785D">
        <w:t xml:space="preserve"> w</w:t>
      </w:r>
      <w:r w:rsidR="00CC785D">
        <w:t> </w:t>
      </w:r>
      <w:r w:rsidRPr="00CC785D">
        <w:t>banku zrzeszającym Komisja Nadzoru Finansowego może wyrazić zgodę na wyodrębnienie stanowiska członka zarządu, o którym mowa</w:t>
      </w:r>
      <w:r w:rsidR="00CC785D" w:rsidRPr="00CC785D">
        <w:t xml:space="preserve"> w</w:t>
      </w:r>
      <w:r w:rsidR="00CC785D">
        <w:t> art. </w:t>
      </w:r>
      <w:r w:rsidRPr="00CC785D">
        <w:t>22a</w:t>
      </w:r>
      <w:r w:rsidR="00CC785D">
        <w:t xml:space="preserve"> ust. </w:t>
      </w:r>
      <w:r w:rsidRPr="00CC785D">
        <w:t>4. Przepis</w:t>
      </w:r>
      <w:r w:rsidR="00CC785D">
        <w:t xml:space="preserve"> art. </w:t>
      </w:r>
      <w:r w:rsidRPr="00CC785D">
        <w:t>22b st</w:t>
      </w:r>
      <w:r w:rsidRPr="00CC785D">
        <w:t>o</w:t>
      </w:r>
      <w:r w:rsidRPr="00CC785D">
        <w:t>suje się odpowiednio.</w:t>
      </w:r>
      <w:r w:rsidR="00CC785D">
        <w:t>”</w:t>
      </w:r>
      <w:r w:rsidRPr="0061556D">
        <w:t>;</w:t>
      </w:r>
    </w:p>
    <w:p w:rsidR="00BA156C" w:rsidRPr="00BA156C" w:rsidRDefault="00BA156C" w:rsidP="0036155D">
      <w:pPr>
        <w:pStyle w:val="PKTpunkt"/>
        <w:keepNext/>
      </w:pPr>
      <w:r w:rsidRPr="0061556D">
        <w:t>1</w:t>
      </w:r>
      <w:r w:rsidRPr="00BA156C">
        <w:t>8)</w:t>
      </w:r>
      <w:r w:rsidRPr="00BA156C">
        <w:tab/>
        <w:t>w</w:t>
      </w:r>
      <w:r w:rsidR="00CC785D">
        <w:t xml:space="preserve"> art. </w:t>
      </w:r>
      <w:r w:rsidRPr="00BA156C">
        <w:t>2</w:t>
      </w:r>
      <w:r w:rsidR="00CC785D" w:rsidRPr="00BA156C">
        <w:t>2</w:t>
      </w:r>
      <w:r w:rsidR="00CC785D">
        <w:t xml:space="preserve"> ust. </w:t>
      </w:r>
      <w:r w:rsidR="00CC785D" w:rsidRPr="00BA156C">
        <w:t>2</w:t>
      </w:r>
      <w:r w:rsidR="00CC785D">
        <w:t xml:space="preserve"> i </w:t>
      </w:r>
      <w:r w:rsidR="00CC785D" w:rsidRPr="00BA156C">
        <w:t>3</w:t>
      </w:r>
      <w:r w:rsidR="00CC785D">
        <w:t> </w:t>
      </w:r>
      <w:r w:rsidRPr="00BA156C">
        <w:t>otrzymują brzmienie:</w:t>
      </w:r>
    </w:p>
    <w:p w:rsidR="00BA156C" w:rsidRPr="0061556D" w:rsidRDefault="00CC785D" w:rsidP="00BA156C">
      <w:pPr>
        <w:pStyle w:val="ZUSTzmustartykuempunktem"/>
      </w:pPr>
      <w:r>
        <w:t>„</w:t>
      </w:r>
      <w:r w:rsidR="00BA156C" w:rsidRPr="0061556D">
        <w:t>2.</w:t>
      </w:r>
      <w:r>
        <w:t> </w:t>
      </w:r>
      <w:r w:rsidR="00BA156C" w:rsidRPr="0061556D">
        <w:t xml:space="preserve">Członków rady nadzorczej banku </w:t>
      </w:r>
      <w:r w:rsidR="00BA156C" w:rsidRPr="00CC785D">
        <w:t>powołuje</w:t>
      </w:r>
      <w:r w:rsidRPr="00CC785D">
        <w:t xml:space="preserve"> i</w:t>
      </w:r>
      <w:r>
        <w:t> </w:t>
      </w:r>
      <w:r w:rsidR="00BA156C" w:rsidRPr="00CC785D">
        <w:t xml:space="preserve">odwołuje </w:t>
      </w:r>
      <w:r w:rsidR="00BA156C" w:rsidRPr="0061556D">
        <w:t>walne zgromadzenie, uwzględniając ocenę spełni</w:t>
      </w:r>
      <w:r w:rsidR="00BA156C" w:rsidRPr="0061556D">
        <w:t>a</w:t>
      </w:r>
      <w:r w:rsidR="00BA156C" w:rsidRPr="0061556D">
        <w:t>nia wymogów,</w:t>
      </w:r>
      <w:r w:rsidRPr="0061556D">
        <w:t xml:space="preserve"> o</w:t>
      </w:r>
      <w:r>
        <w:t> </w:t>
      </w:r>
      <w:r w:rsidR="00BA156C" w:rsidRPr="0061556D">
        <w:t>których mowa</w:t>
      </w:r>
      <w:r w:rsidRPr="0061556D">
        <w:t xml:space="preserve"> w</w:t>
      </w:r>
      <w:r>
        <w:t> art. </w:t>
      </w:r>
      <w:r w:rsidR="00BA156C" w:rsidRPr="0061556D">
        <w:t>22aa.</w:t>
      </w:r>
    </w:p>
    <w:p w:rsidR="00BA156C" w:rsidRPr="0061556D" w:rsidRDefault="00BA156C" w:rsidP="00BA156C">
      <w:pPr>
        <w:pStyle w:val="ZUSTzmustartykuempunktem"/>
      </w:pPr>
      <w:r w:rsidRPr="0061556D">
        <w:t>3.</w:t>
      </w:r>
      <w:r w:rsidR="00CC785D">
        <w:t> </w:t>
      </w:r>
      <w:r w:rsidRPr="0061556D">
        <w:t>Bank niezwłocznie po powołaniu rady nadzorczej</w:t>
      </w:r>
      <w:r w:rsidR="00CC785D" w:rsidRPr="0061556D">
        <w:t xml:space="preserve"> i</w:t>
      </w:r>
      <w:r w:rsidR="00CC785D">
        <w:t> </w:t>
      </w:r>
      <w:r w:rsidRPr="0061556D">
        <w:t>dokonaniu zmiany jej składu przekazuje Komisji Nadz</w:t>
      </w:r>
      <w:r w:rsidRPr="0061556D">
        <w:t>o</w:t>
      </w:r>
      <w:r w:rsidRPr="0061556D">
        <w:t>ru Finansowego informację</w:t>
      </w:r>
      <w:r w:rsidR="00CC785D" w:rsidRPr="0061556D">
        <w:t xml:space="preserve"> o</w:t>
      </w:r>
      <w:r w:rsidR="00CC785D">
        <w:t> </w:t>
      </w:r>
      <w:r w:rsidRPr="0061556D">
        <w:t>składzie rady nadzorczej</w:t>
      </w:r>
      <w:r w:rsidR="00CC785D" w:rsidRPr="0061556D">
        <w:t xml:space="preserve"> </w:t>
      </w:r>
      <w:r w:rsidR="00CC785D" w:rsidRPr="00CC785D">
        <w:t>i</w:t>
      </w:r>
      <w:r w:rsidR="00CC785D">
        <w:t> </w:t>
      </w:r>
      <w:r w:rsidRPr="00CC785D">
        <w:t xml:space="preserve">zmianie jej składu </w:t>
      </w:r>
      <w:r w:rsidRPr="0061556D">
        <w:t>oraz wynikającą</w:t>
      </w:r>
      <w:r w:rsidR="00CC785D" w:rsidRPr="0061556D">
        <w:t xml:space="preserve"> z</w:t>
      </w:r>
      <w:r w:rsidR="00CC785D">
        <w:t> </w:t>
      </w:r>
      <w:r w:rsidRPr="0061556D">
        <w:t>oceny,</w:t>
      </w:r>
      <w:r w:rsidR="00CC785D" w:rsidRPr="0061556D">
        <w:t xml:space="preserve"> o</w:t>
      </w:r>
      <w:r w:rsidR="00CC785D">
        <w:t> </w:t>
      </w:r>
      <w:r w:rsidRPr="0061556D">
        <w:t>której mowa</w:t>
      </w:r>
      <w:r w:rsidR="00CC785D" w:rsidRPr="0061556D">
        <w:t xml:space="preserve"> w</w:t>
      </w:r>
      <w:r w:rsidR="00CC785D">
        <w:t> ust. </w:t>
      </w:r>
      <w:r w:rsidRPr="0061556D">
        <w:t>2, informację</w:t>
      </w:r>
      <w:r w:rsidR="00CC785D" w:rsidRPr="0061556D">
        <w:t xml:space="preserve"> o</w:t>
      </w:r>
      <w:r w:rsidR="00CC785D">
        <w:t> </w:t>
      </w:r>
      <w:r w:rsidRPr="0061556D">
        <w:t>spełnieniu przez członków rady nadzorczej, których dotyczy informacja, wymogów określ</w:t>
      </w:r>
      <w:r w:rsidRPr="0061556D">
        <w:t>o</w:t>
      </w:r>
      <w:r w:rsidRPr="0061556D">
        <w:t>nych</w:t>
      </w:r>
      <w:r w:rsidR="00CC785D" w:rsidRPr="0061556D">
        <w:t xml:space="preserve"> w</w:t>
      </w:r>
      <w:r w:rsidR="00CC785D">
        <w:t> art. </w:t>
      </w:r>
      <w:r w:rsidRPr="0061556D">
        <w:t>22aa.</w:t>
      </w:r>
      <w:r w:rsidR="00CC785D">
        <w:t>”</w:t>
      </w:r>
      <w:r w:rsidRPr="0061556D">
        <w:t>;</w:t>
      </w:r>
    </w:p>
    <w:p w:rsidR="00BA156C" w:rsidRPr="00BA156C" w:rsidRDefault="00BA156C" w:rsidP="0036155D">
      <w:pPr>
        <w:pStyle w:val="PKTpunkt"/>
        <w:keepNext/>
      </w:pPr>
      <w:r w:rsidRPr="0061556D">
        <w:t>19</w:t>
      </w:r>
      <w:r w:rsidRPr="00BA156C">
        <w:t>)</w:t>
      </w:r>
      <w:r w:rsidRPr="00BA156C">
        <w:tab/>
        <w:t>art. 22a otrzymuje brzmienie:</w:t>
      </w:r>
    </w:p>
    <w:p w:rsidR="00BA156C" w:rsidRPr="0061556D" w:rsidRDefault="00CC785D" w:rsidP="00BA156C">
      <w:pPr>
        <w:pStyle w:val="ZARTzmartartykuempunktem"/>
      </w:pPr>
      <w:r>
        <w:t>„</w:t>
      </w:r>
      <w:r w:rsidR="00BA156C" w:rsidRPr="0061556D">
        <w:t>Art.</w:t>
      </w:r>
      <w:r>
        <w:t> </w:t>
      </w:r>
      <w:r w:rsidR="00BA156C" w:rsidRPr="0061556D">
        <w:t>22a.</w:t>
      </w:r>
      <w:r>
        <w:t> </w:t>
      </w:r>
      <w:r w:rsidR="00BA156C" w:rsidRPr="0061556D">
        <w:t>1. Zarząd banku składa się co najmniej</w:t>
      </w:r>
      <w:r w:rsidRPr="0061556D">
        <w:t xml:space="preserve"> z</w:t>
      </w:r>
      <w:r>
        <w:t> </w:t>
      </w:r>
      <w:r w:rsidR="00BA156C" w:rsidRPr="0061556D">
        <w:t>trzech osób fizycznych powoływanych</w:t>
      </w:r>
      <w:r w:rsidRPr="0061556D">
        <w:t xml:space="preserve"> i</w:t>
      </w:r>
      <w:r>
        <w:t> </w:t>
      </w:r>
      <w:r w:rsidR="00BA156C" w:rsidRPr="0061556D">
        <w:t>odwoływanych przez radę nadzorczą,</w:t>
      </w:r>
      <w:r w:rsidRPr="0061556D">
        <w:t xml:space="preserve"> </w:t>
      </w:r>
      <w:r w:rsidRPr="00CC785D">
        <w:t>z</w:t>
      </w:r>
      <w:r>
        <w:t> </w:t>
      </w:r>
      <w:r w:rsidR="00BA156C" w:rsidRPr="00CC785D">
        <w:t>zastrzeżeniem</w:t>
      </w:r>
      <w:r>
        <w:t xml:space="preserve"> art. </w:t>
      </w:r>
      <w:r w:rsidR="00BA156C" w:rsidRPr="00CC785D">
        <w:t>22b.</w:t>
      </w:r>
      <w:r w:rsidR="00BA156C" w:rsidRPr="0061556D">
        <w:t xml:space="preserve"> Rada nadzorcza, powołując lub odwołując członków zarządu banku, uwzględnia ocenę spełniania wymogów,</w:t>
      </w:r>
      <w:r w:rsidRPr="0061556D">
        <w:t xml:space="preserve"> o</w:t>
      </w:r>
      <w:r>
        <w:t> </w:t>
      </w:r>
      <w:r w:rsidR="00BA156C" w:rsidRPr="0061556D">
        <w:t>których mowa</w:t>
      </w:r>
      <w:r w:rsidRPr="0061556D">
        <w:t xml:space="preserve"> w</w:t>
      </w:r>
      <w:r>
        <w:t> art. </w:t>
      </w:r>
      <w:r w:rsidR="00BA156C" w:rsidRPr="0061556D">
        <w:t>22aa.</w:t>
      </w:r>
    </w:p>
    <w:p w:rsidR="00BA156C" w:rsidRPr="0061556D" w:rsidRDefault="00BA156C" w:rsidP="00BA156C">
      <w:pPr>
        <w:pStyle w:val="ZUSTzmustartykuempunktem"/>
      </w:pPr>
      <w:r w:rsidRPr="0061556D">
        <w:t>2.</w:t>
      </w:r>
      <w:r w:rsidR="00CC785D">
        <w:t> </w:t>
      </w:r>
      <w:r w:rsidRPr="0061556D">
        <w:t>Rada nadzorcza niezwłocznie po powołaniu zarządu</w:t>
      </w:r>
      <w:r w:rsidR="00CC785D" w:rsidRPr="0061556D">
        <w:t xml:space="preserve"> i</w:t>
      </w:r>
      <w:r w:rsidR="00CC785D">
        <w:t> </w:t>
      </w:r>
      <w:r w:rsidRPr="0061556D">
        <w:t>po dokonaniu zmiany jego składu przekazuje Komisji Nadzoru Finansowego informację</w:t>
      </w:r>
      <w:r w:rsidR="00CC785D" w:rsidRPr="0061556D">
        <w:t xml:space="preserve"> o</w:t>
      </w:r>
      <w:r w:rsidR="00CC785D">
        <w:t> </w:t>
      </w:r>
      <w:r w:rsidRPr="0061556D">
        <w:t>składzie zarządu</w:t>
      </w:r>
      <w:r w:rsidR="00CC785D" w:rsidRPr="0061556D">
        <w:t xml:space="preserve"> i</w:t>
      </w:r>
      <w:r w:rsidR="00CC785D">
        <w:t> </w:t>
      </w:r>
      <w:r w:rsidRPr="00CC785D">
        <w:t xml:space="preserve">zmianie jego składu </w:t>
      </w:r>
      <w:r w:rsidRPr="0061556D">
        <w:t>oraz wynikającą</w:t>
      </w:r>
      <w:r w:rsidR="00CC785D" w:rsidRPr="0061556D">
        <w:t xml:space="preserve"> z</w:t>
      </w:r>
      <w:r w:rsidR="00CC785D">
        <w:t> </w:t>
      </w:r>
      <w:r w:rsidRPr="0061556D">
        <w:t>oceny,</w:t>
      </w:r>
      <w:r w:rsidR="00CC785D" w:rsidRPr="0061556D">
        <w:t xml:space="preserve"> o</w:t>
      </w:r>
      <w:r w:rsidR="00CC785D">
        <w:t> </w:t>
      </w:r>
      <w:r w:rsidRPr="0061556D">
        <w:t>której mowa</w:t>
      </w:r>
      <w:r w:rsidR="00CC785D" w:rsidRPr="0061556D">
        <w:t xml:space="preserve"> w</w:t>
      </w:r>
      <w:r w:rsidR="00CC785D">
        <w:t> ust. </w:t>
      </w:r>
      <w:r w:rsidRPr="0061556D">
        <w:t>1, informację</w:t>
      </w:r>
      <w:r w:rsidR="00CC785D" w:rsidRPr="0061556D">
        <w:t xml:space="preserve"> o</w:t>
      </w:r>
      <w:r w:rsidR="00CC785D">
        <w:t> </w:t>
      </w:r>
      <w:r w:rsidRPr="0061556D">
        <w:t>spełnieniu przez członków zarządu wymogów,</w:t>
      </w:r>
      <w:r w:rsidR="00CC785D" w:rsidRPr="0061556D">
        <w:t xml:space="preserve"> o</w:t>
      </w:r>
      <w:r w:rsidR="00CC785D">
        <w:t> </w:t>
      </w:r>
      <w:r w:rsidRPr="0061556D">
        <w:t>których mowa</w:t>
      </w:r>
      <w:r w:rsidR="00CC785D" w:rsidRPr="0061556D">
        <w:t xml:space="preserve"> w</w:t>
      </w:r>
      <w:r w:rsidR="00CC785D">
        <w:t> art. </w:t>
      </w:r>
      <w:r w:rsidRPr="0061556D">
        <w:t>22aa. Rada nadzorcza informuje Komisję Nadzoru Finansowego także</w:t>
      </w:r>
      <w:r w:rsidR="00CC785D" w:rsidRPr="0061556D">
        <w:t xml:space="preserve"> o</w:t>
      </w:r>
      <w:r w:rsidR="00CC785D">
        <w:t> </w:t>
      </w:r>
      <w:r w:rsidRPr="0061556D">
        <w:t>zatwierdzeniu</w:t>
      </w:r>
      <w:r w:rsidR="00CC785D" w:rsidRPr="0061556D">
        <w:t xml:space="preserve"> </w:t>
      </w:r>
      <w:r w:rsidR="00CC785D" w:rsidRPr="00CC785D">
        <w:t>i</w:t>
      </w:r>
      <w:r w:rsidR="00CC785D">
        <w:t> </w:t>
      </w:r>
      <w:r w:rsidRPr="00CC785D">
        <w:t>zmianie</w:t>
      </w:r>
      <w:r w:rsidRPr="0061556D">
        <w:t xml:space="preserve"> wewnętrznego podziału kompetencji</w:t>
      </w:r>
      <w:r w:rsidR="00CC785D" w:rsidRPr="0061556D">
        <w:t xml:space="preserve"> w</w:t>
      </w:r>
      <w:r w:rsidR="00CC785D">
        <w:t> </w:t>
      </w:r>
      <w:r w:rsidRPr="0061556D">
        <w:t>zarządzie banku.</w:t>
      </w:r>
    </w:p>
    <w:p w:rsidR="00BA156C" w:rsidRPr="0061556D" w:rsidRDefault="00BA156C" w:rsidP="00BA156C">
      <w:pPr>
        <w:pStyle w:val="ZUSTzmustartykuempunktem"/>
      </w:pPr>
      <w:r w:rsidRPr="0061556D">
        <w:t>3.</w:t>
      </w:r>
      <w:r w:rsidR="00CC785D">
        <w:t> </w:t>
      </w:r>
      <w:r w:rsidRPr="0061556D">
        <w:t>Prezes zarządu kieruje pracami zarządu. Prezesowi zarządu podlega komórka audytu wewnętrznego.</w:t>
      </w:r>
    </w:p>
    <w:p w:rsidR="00BA156C" w:rsidRPr="0061556D" w:rsidRDefault="00BA156C" w:rsidP="00BA156C">
      <w:pPr>
        <w:pStyle w:val="ZUSTzmustartykuempunktem"/>
      </w:pPr>
      <w:r w:rsidRPr="0061556D">
        <w:t>4.</w:t>
      </w:r>
      <w:r w:rsidR="00CC785D">
        <w:t> </w:t>
      </w:r>
      <w:r w:rsidR="00CC785D" w:rsidRPr="0061556D">
        <w:t>W</w:t>
      </w:r>
      <w:r w:rsidR="00CC785D">
        <w:t> </w:t>
      </w:r>
      <w:r w:rsidRPr="0061556D">
        <w:t>zarządzie banku wyodrębnia się stanowisko członka zarządu nadzorującego lub stanowiska członków z</w:t>
      </w:r>
      <w:r w:rsidRPr="0061556D">
        <w:t>a</w:t>
      </w:r>
      <w:r w:rsidRPr="0061556D">
        <w:t>rządu nadzorujących zarządzanie ryzykiem istotnym</w:t>
      </w:r>
      <w:r w:rsidR="00CC785D" w:rsidRPr="0061556D">
        <w:t xml:space="preserve"> w</w:t>
      </w:r>
      <w:r w:rsidR="00CC785D">
        <w:t> </w:t>
      </w:r>
      <w:r w:rsidRPr="0061556D">
        <w:t>działalności banku.</w:t>
      </w:r>
    </w:p>
    <w:p w:rsidR="00BA156C" w:rsidRPr="0061556D" w:rsidRDefault="00BA156C" w:rsidP="00BA156C">
      <w:pPr>
        <w:pStyle w:val="ZUSTzmustartykuempunktem"/>
      </w:pPr>
      <w:r w:rsidRPr="0061556D">
        <w:t>5.</w:t>
      </w:r>
      <w:r w:rsidR="00CC785D">
        <w:t> </w:t>
      </w:r>
      <w:r w:rsidRPr="0061556D">
        <w:t xml:space="preserve">Zarząd </w:t>
      </w:r>
      <w:r w:rsidRPr="00CC785D">
        <w:t xml:space="preserve">banku </w:t>
      </w:r>
      <w:r w:rsidRPr="0061556D">
        <w:t>ustala,</w:t>
      </w:r>
      <w:r w:rsidR="00CC785D" w:rsidRPr="0061556D">
        <w:t xml:space="preserve"> a</w:t>
      </w:r>
      <w:r w:rsidR="00CC785D">
        <w:t> </w:t>
      </w:r>
      <w:r w:rsidRPr="0061556D">
        <w:t>rada nadzorcza zatwierdza wewnętrzny podział kompetencji</w:t>
      </w:r>
      <w:r w:rsidR="00CC785D" w:rsidRPr="0061556D">
        <w:t xml:space="preserve"> w</w:t>
      </w:r>
      <w:r w:rsidR="00CC785D">
        <w:t> </w:t>
      </w:r>
      <w:r w:rsidRPr="0061556D">
        <w:t>zarządzie banku.</w:t>
      </w:r>
    </w:p>
    <w:p w:rsidR="00BA156C" w:rsidRPr="00BA156C" w:rsidRDefault="00BA156C" w:rsidP="0036155D">
      <w:pPr>
        <w:pStyle w:val="ZUSTzmustartykuempunktem"/>
        <w:keepNext/>
      </w:pPr>
      <w:r w:rsidRPr="0061556D">
        <w:t>6.</w:t>
      </w:r>
      <w:r w:rsidR="00CC785D">
        <w:t> </w:t>
      </w:r>
      <w:r w:rsidR="00CC785D" w:rsidRPr="0061556D">
        <w:t>W</w:t>
      </w:r>
      <w:r w:rsidR="00CC785D">
        <w:t> </w:t>
      </w:r>
      <w:r w:rsidRPr="0061556D">
        <w:t>ramach wewnętrznego podziału kompetencji</w:t>
      </w:r>
      <w:r w:rsidR="00CC785D" w:rsidRPr="0061556D">
        <w:t xml:space="preserve"> w</w:t>
      </w:r>
      <w:r w:rsidR="00CC785D">
        <w:t> </w:t>
      </w:r>
      <w:r w:rsidRPr="0061556D">
        <w:t xml:space="preserve">zarządzie </w:t>
      </w:r>
      <w:r w:rsidRPr="00BA156C">
        <w:t>banku:</w:t>
      </w:r>
    </w:p>
    <w:p w:rsidR="00BA156C" w:rsidRPr="0061556D" w:rsidRDefault="00BA156C" w:rsidP="00BA156C">
      <w:pPr>
        <w:pStyle w:val="ZPKTzmpktartykuempunktem"/>
      </w:pPr>
      <w:r w:rsidRPr="0061556D">
        <w:t>1)</w:t>
      </w:r>
      <w:r w:rsidRPr="0061556D">
        <w:tab/>
        <w:t>nie mogą być łączone funkcje prezesa zarządu oraz członka zarządu,</w:t>
      </w:r>
      <w:r w:rsidR="00CC785D" w:rsidRPr="0061556D">
        <w:t xml:space="preserve"> o</w:t>
      </w:r>
      <w:r w:rsidR="00CC785D">
        <w:t> </w:t>
      </w:r>
      <w:r w:rsidRPr="0061556D">
        <w:t>którym mowa</w:t>
      </w:r>
      <w:r w:rsidR="00CC785D" w:rsidRPr="0061556D">
        <w:t xml:space="preserve"> w</w:t>
      </w:r>
      <w:r w:rsidR="00CC785D">
        <w:t> ust. </w:t>
      </w:r>
      <w:r w:rsidRPr="0061556D">
        <w:t>4;</w:t>
      </w:r>
    </w:p>
    <w:p w:rsidR="00BA156C" w:rsidRPr="0061556D" w:rsidRDefault="00BA156C" w:rsidP="00BA156C">
      <w:pPr>
        <w:pStyle w:val="ZPKTzmpktartykuempunktem"/>
      </w:pPr>
      <w:r w:rsidRPr="0061556D">
        <w:t>2)</w:t>
      </w:r>
      <w:r w:rsidRPr="0061556D">
        <w:tab/>
        <w:t>prezesowi zarządu banku nie może być powierzony nadzór nad obszarem działalności banku stwarzającym r</w:t>
      </w:r>
      <w:r w:rsidRPr="0061556D">
        <w:t>y</w:t>
      </w:r>
      <w:r w:rsidRPr="0061556D">
        <w:t>zyko istotne</w:t>
      </w:r>
      <w:r w:rsidR="00CC785D" w:rsidRPr="0061556D">
        <w:t xml:space="preserve"> w</w:t>
      </w:r>
      <w:r w:rsidR="00CC785D">
        <w:t> </w:t>
      </w:r>
      <w:r w:rsidRPr="0061556D">
        <w:t>działalności banku;</w:t>
      </w:r>
    </w:p>
    <w:p w:rsidR="00BA156C" w:rsidRPr="0061556D" w:rsidRDefault="00BA156C" w:rsidP="00BA156C">
      <w:pPr>
        <w:pStyle w:val="ZPKTzmpktartykuempunktem"/>
      </w:pPr>
      <w:r w:rsidRPr="0061556D">
        <w:t>3)</w:t>
      </w:r>
      <w:r w:rsidRPr="0061556D">
        <w:tab/>
        <w:t>członkowi zarządu banku,</w:t>
      </w:r>
      <w:r w:rsidR="00CC785D" w:rsidRPr="0061556D">
        <w:t xml:space="preserve"> o</w:t>
      </w:r>
      <w:r w:rsidR="00CC785D">
        <w:t> </w:t>
      </w:r>
      <w:r w:rsidRPr="0061556D">
        <w:t>którym mowa</w:t>
      </w:r>
      <w:r w:rsidR="00CC785D" w:rsidRPr="0061556D">
        <w:t xml:space="preserve"> w</w:t>
      </w:r>
      <w:r w:rsidR="00CC785D">
        <w:t> ust. </w:t>
      </w:r>
      <w:r w:rsidRPr="0061556D">
        <w:t>4, nie może być powierzony nadzór nad obszarem działaln</w:t>
      </w:r>
      <w:r w:rsidRPr="0061556D">
        <w:t>o</w:t>
      </w:r>
      <w:r w:rsidRPr="0061556D">
        <w:t>ści banku stwarzającym ryzyko, którym zarządzanie nadzoruje;</w:t>
      </w:r>
    </w:p>
    <w:p w:rsidR="00BA156C" w:rsidRPr="00BA156C" w:rsidRDefault="00BA156C" w:rsidP="0036155D">
      <w:pPr>
        <w:pStyle w:val="ZPKTzmpktartykuempunktem"/>
        <w:keepNext/>
      </w:pPr>
      <w:r w:rsidRPr="0061556D">
        <w:t>4)</w:t>
      </w:r>
      <w:r w:rsidRPr="0061556D">
        <w:tab/>
        <w:t>poza kompetencjami,</w:t>
      </w:r>
      <w:r w:rsidR="00CC785D" w:rsidRPr="0061556D">
        <w:t xml:space="preserve"> o</w:t>
      </w:r>
      <w:r w:rsidR="00CC785D">
        <w:t> </w:t>
      </w:r>
      <w:r w:rsidRPr="0061556D">
        <w:t>których mowa</w:t>
      </w:r>
      <w:r w:rsidR="00CC785D" w:rsidRPr="0061556D">
        <w:t xml:space="preserve"> w</w:t>
      </w:r>
      <w:r w:rsidR="00CC785D">
        <w:t> ust. </w:t>
      </w:r>
      <w:r w:rsidR="00CC785D" w:rsidRPr="0061556D">
        <w:t>3</w:t>
      </w:r>
      <w:r w:rsidR="00CC785D">
        <w:t xml:space="preserve"> i </w:t>
      </w:r>
      <w:r w:rsidRPr="0061556D">
        <w:t>4, należy przyporządkować kompetencje</w:t>
      </w:r>
      <w:r w:rsidR="00CC785D" w:rsidRPr="0061556D">
        <w:t xml:space="preserve"> w</w:t>
      </w:r>
      <w:r w:rsidR="00CC785D">
        <w:t> </w:t>
      </w:r>
      <w:r w:rsidRPr="0061556D">
        <w:t>zakresie nadzoru nad:</w:t>
      </w:r>
    </w:p>
    <w:p w:rsidR="00BA156C" w:rsidRPr="0061556D" w:rsidRDefault="00BA156C" w:rsidP="00BA156C">
      <w:pPr>
        <w:pStyle w:val="ZLITwPKTzmlitwpktartykuempunktem"/>
      </w:pPr>
      <w:r w:rsidRPr="0061556D">
        <w:t>a)</w:t>
      </w:r>
      <w:r w:rsidRPr="0061556D">
        <w:tab/>
        <w:t>ryzykiem braku zgodności działalności banku</w:t>
      </w:r>
      <w:r w:rsidR="00CC785D" w:rsidRPr="0061556D">
        <w:t xml:space="preserve"> z</w:t>
      </w:r>
      <w:r w:rsidR="00CC785D">
        <w:t> </w:t>
      </w:r>
      <w:r w:rsidRPr="0061556D">
        <w:t>przepisami prawa, regulacjami wewnętrznymi</w:t>
      </w:r>
      <w:r w:rsidR="00CC785D" w:rsidRPr="0061556D">
        <w:t xml:space="preserve"> i</w:t>
      </w:r>
      <w:r w:rsidR="00CC785D">
        <w:t> </w:t>
      </w:r>
      <w:r w:rsidRPr="0061556D">
        <w:t>standardami rynkowymi,</w:t>
      </w:r>
    </w:p>
    <w:p w:rsidR="00BA156C" w:rsidRPr="0061556D" w:rsidRDefault="00BA156C" w:rsidP="00BA156C">
      <w:pPr>
        <w:pStyle w:val="ZLITwPKTzmlitwpktartykuempunktem"/>
      </w:pPr>
      <w:r w:rsidRPr="0061556D">
        <w:t>b)</w:t>
      </w:r>
      <w:r w:rsidRPr="0061556D">
        <w:tab/>
        <w:t>obszarem rachunkowości</w:t>
      </w:r>
      <w:r w:rsidR="00CC785D" w:rsidRPr="0061556D">
        <w:t xml:space="preserve"> i</w:t>
      </w:r>
      <w:r w:rsidR="00CC785D">
        <w:t> </w:t>
      </w:r>
      <w:r w:rsidRPr="0061556D">
        <w:t>sprawozdawczości finansowej,</w:t>
      </w:r>
      <w:r w:rsidR="00CC785D" w:rsidRPr="0061556D">
        <w:t xml:space="preserve"> w</w:t>
      </w:r>
      <w:r w:rsidR="00CC785D">
        <w:t> </w:t>
      </w:r>
      <w:r w:rsidRPr="0061556D">
        <w:t>tym kontroli finansowej.</w:t>
      </w:r>
      <w:r w:rsidR="00CC785D">
        <w:t>”</w:t>
      </w:r>
      <w:r w:rsidRPr="0061556D">
        <w:t>;</w:t>
      </w:r>
    </w:p>
    <w:p w:rsidR="00BA156C" w:rsidRPr="00BA156C" w:rsidRDefault="00BA156C" w:rsidP="0036155D">
      <w:pPr>
        <w:pStyle w:val="PKTpunkt"/>
        <w:keepNext/>
      </w:pPr>
      <w:r w:rsidRPr="0061556D">
        <w:t>2</w:t>
      </w:r>
      <w:r w:rsidRPr="00BA156C">
        <w:t>0)</w:t>
      </w:r>
      <w:r w:rsidRPr="00BA156C">
        <w:tab/>
        <w:t>po</w:t>
      </w:r>
      <w:r w:rsidR="00CC785D">
        <w:t xml:space="preserve"> art. </w:t>
      </w:r>
      <w:r w:rsidRPr="00BA156C">
        <w:t>22a dodaje się</w:t>
      </w:r>
      <w:r w:rsidR="00CC785D">
        <w:t xml:space="preserve"> art. </w:t>
      </w:r>
      <w:r w:rsidRPr="00BA156C">
        <w:t>22aa</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22aa.</w:t>
      </w:r>
      <w:r>
        <w:t> </w:t>
      </w:r>
      <w:r w:rsidR="00BA156C" w:rsidRPr="0061556D">
        <w:t>1. Członkowie zarządu</w:t>
      </w:r>
      <w:r w:rsidRPr="0061556D">
        <w:t xml:space="preserve"> i</w:t>
      </w:r>
      <w:r>
        <w:t> </w:t>
      </w:r>
      <w:r w:rsidR="00BA156C" w:rsidRPr="0061556D">
        <w:t>rady nadzorczej banku powinni mieć wiedzę, umiejętności</w:t>
      </w:r>
      <w:r w:rsidRPr="0061556D">
        <w:t xml:space="preserve"> i</w:t>
      </w:r>
      <w:r>
        <w:t> </w:t>
      </w:r>
      <w:r w:rsidR="00BA156C" w:rsidRPr="0061556D">
        <w:t>doświadczenie, odpowiednie do pełnionych przez nich funkcji</w:t>
      </w:r>
      <w:r w:rsidRPr="0061556D">
        <w:t xml:space="preserve"> i</w:t>
      </w:r>
      <w:r>
        <w:t> </w:t>
      </w:r>
      <w:r w:rsidR="00BA156C" w:rsidRPr="0061556D">
        <w:t>powierzonych im obowiązków, oraz dawać ręko</w:t>
      </w:r>
      <w:r w:rsidR="00BA156C" w:rsidRPr="0061556D">
        <w:t>j</w:t>
      </w:r>
      <w:r w:rsidR="00BA156C" w:rsidRPr="0061556D">
        <w:t xml:space="preserve">mię należytego wykonywania tych </w:t>
      </w:r>
      <w:r w:rsidR="00BA156C" w:rsidRPr="00CC785D">
        <w:t>obowiązków.</w:t>
      </w:r>
    </w:p>
    <w:p w:rsidR="00BA156C" w:rsidRPr="0061556D" w:rsidRDefault="00BA156C" w:rsidP="00BA156C">
      <w:pPr>
        <w:pStyle w:val="ZUSTzmustartykuempunktem"/>
      </w:pPr>
      <w:r w:rsidRPr="0061556D">
        <w:t>2.</w:t>
      </w:r>
      <w:r w:rsidR="00CC785D">
        <w:t> </w:t>
      </w:r>
      <w:r w:rsidRPr="0061556D">
        <w:t>Liczba funkcji członka zarządu lub rady nadzorczej pełnionych jednocześnie przez członka zarządu lub rady nadzorczej banku powinna być uzależniona od indywidualnych okoliczności oraz charakteru, skali</w:t>
      </w:r>
      <w:r w:rsidR="00CC785D" w:rsidRPr="0061556D">
        <w:t xml:space="preserve"> i</w:t>
      </w:r>
      <w:r w:rsidR="00CC785D">
        <w:t> </w:t>
      </w:r>
      <w:r w:rsidRPr="0061556D">
        <w:t>stopnia złożon</w:t>
      </w:r>
      <w:r w:rsidRPr="0061556D">
        <w:t>o</w:t>
      </w:r>
      <w:r w:rsidRPr="0061556D">
        <w:t>ści działalności banku.</w:t>
      </w:r>
    </w:p>
    <w:p w:rsidR="00BA156C" w:rsidRPr="00BA156C" w:rsidRDefault="00BA156C" w:rsidP="0036155D">
      <w:pPr>
        <w:pStyle w:val="ZUSTzmustartykuempunktem"/>
        <w:keepNext/>
      </w:pPr>
      <w:r w:rsidRPr="0061556D">
        <w:t>3.</w:t>
      </w:r>
      <w:r w:rsidR="00CC785D">
        <w:t> </w:t>
      </w:r>
      <w:r w:rsidRPr="0061556D">
        <w:t xml:space="preserve">Członek zarządu </w:t>
      </w:r>
      <w:r w:rsidRPr="00BA156C">
        <w:t>lub rady nadzorczej banku istotnego może pełnić jednocześnie nie więcej niż:</w:t>
      </w:r>
    </w:p>
    <w:p w:rsidR="00BA156C" w:rsidRPr="0061556D" w:rsidRDefault="00BA156C" w:rsidP="00BA156C">
      <w:pPr>
        <w:pStyle w:val="ZPKTzmpktartykuempunktem"/>
      </w:pPr>
      <w:r w:rsidRPr="0061556D">
        <w:t>1)</w:t>
      </w:r>
      <w:r w:rsidRPr="0061556D">
        <w:tab/>
        <w:t>jedną funkcję członka zarządu</w:t>
      </w:r>
      <w:r w:rsidR="00CC785D" w:rsidRPr="0061556D">
        <w:t xml:space="preserve"> i</w:t>
      </w:r>
      <w:r w:rsidR="00CC785D">
        <w:t> </w:t>
      </w:r>
      <w:r w:rsidRPr="0061556D">
        <w:t>dwie funkcje członka rady nadzorczej albo</w:t>
      </w:r>
    </w:p>
    <w:p w:rsidR="00BA156C" w:rsidRPr="0061556D" w:rsidRDefault="00BA156C" w:rsidP="00BA156C">
      <w:pPr>
        <w:pStyle w:val="ZPKTzmpktartykuempunktem"/>
      </w:pPr>
      <w:r w:rsidRPr="0061556D">
        <w:t>2)</w:t>
      </w:r>
      <w:r w:rsidRPr="0061556D">
        <w:tab/>
        <w:t>cztery funkcje członka rady nadzorczej.</w:t>
      </w:r>
    </w:p>
    <w:p w:rsidR="00BA156C" w:rsidRPr="00BA156C" w:rsidRDefault="00BA156C" w:rsidP="0036155D">
      <w:pPr>
        <w:pStyle w:val="ZUSTzmustartykuempunktem"/>
        <w:keepNext/>
      </w:pPr>
      <w:r w:rsidRPr="0061556D">
        <w:t>4.</w:t>
      </w:r>
      <w:r w:rsidR="00CC785D">
        <w:t> </w:t>
      </w:r>
      <w:r w:rsidRPr="0061556D">
        <w:t>Za jedną funkcję,</w:t>
      </w:r>
      <w:r w:rsidR="00CC785D" w:rsidRPr="0061556D">
        <w:t xml:space="preserve"> o</w:t>
      </w:r>
      <w:r w:rsidR="00CC785D">
        <w:t> </w:t>
      </w:r>
      <w:r w:rsidRPr="0061556D">
        <w:t>której mowa</w:t>
      </w:r>
      <w:r w:rsidR="00CC785D" w:rsidRPr="0061556D">
        <w:t xml:space="preserve"> w</w:t>
      </w:r>
      <w:r w:rsidR="00CC785D">
        <w:t> ust. </w:t>
      </w:r>
      <w:r w:rsidRPr="0061556D">
        <w:t>3, uznaje się:</w:t>
      </w:r>
    </w:p>
    <w:p w:rsidR="00BA156C" w:rsidRPr="0061556D" w:rsidRDefault="00BA156C" w:rsidP="00BA156C">
      <w:pPr>
        <w:pStyle w:val="ZPKTzmpktartykuempunktem"/>
      </w:pPr>
      <w:r w:rsidRPr="0061556D">
        <w:t>1)</w:t>
      </w:r>
      <w:r w:rsidRPr="0061556D">
        <w:tab/>
        <w:t>funkcje członka zarządu lub rady nadzorczej pełnione</w:t>
      </w:r>
      <w:r w:rsidR="00CC785D" w:rsidRPr="0061556D">
        <w:t xml:space="preserve"> w</w:t>
      </w:r>
      <w:r w:rsidR="00CC785D">
        <w:t> </w:t>
      </w:r>
      <w:r w:rsidRPr="0061556D">
        <w:t>podmiotach należących do tej samej grupy kapitałowej</w:t>
      </w:r>
      <w:r w:rsidR="00CC785D" w:rsidRPr="0061556D">
        <w:t xml:space="preserve"> w</w:t>
      </w:r>
      <w:r w:rsidR="00CC785D">
        <w:t> </w:t>
      </w:r>
      <w:r w:rsidRPr="0061556D">
        <w:t>rozumieniu</w:t>
      </w:r>
      <w:r w:rsidR="00CC785D">
        <w:t xml:space="preserve"> art. </w:t>
      </w:r>
      <w:r w:rsidR="00CC785D" w:rsidRPr="0061556D">
        <w:t>3</w:t>
      </w:r>
      <w:r w:rsidR="00CC785D">
        <w:t xml:space="preserve"> ust. </w:t>
      </w:r>
      <w:r w:rsidR="00CC785D" w:rsidRPr="0061556D">
        <w:t>1</w:t>
      </w:r>
      <w:r w:rsidR="00CC785D">
        <w:t xml:space="preserve"> pkt </w:t>
      </w:r>
      <w:r w:rsidRPr="0061556D">
        <w:t>4</w:t>
      </w:r>
      <w:r w:rsidR="00CC785D" w:rsidRPr="0061556D">
        <w:t>4</w:t>
      </w:r>
      <w:r w:rsidR="00CC785D">
        <w:t> </w:t>
      </w:r>
      <w:r w:rsidRPr="0061556D">
        <w:t>ustawy</w:t>
      </w:r>
      <w:r w:rsidR="00CC785D" w:rsidRPr="0061556D">
        <w:t xml:space="preserve"> z</w:t>
      </w:r>
      <w:r w:rsidR="00CC785D">
        <w:t> </w:t>
      </w:r>
      <w:r w:rsidRPr="0061556D">
        <w:t>dnia 29 września 199</w:t>
      </w:r>
      <w:r w:rsidR="00CC785D" w:rsidRPr="0061556D">
        <w:t>4</w:t>
      </w:r>
      <w:r w:rsidR="00CC785D">
        <w:t> </w:t>
      </w:r>
      <w:r w:rsidRPr="0061556D">
        <w:t>r.</w:t>
      </w:r>
      <w:r w:rsidR="00CC785D" w:rsidRPr="0061556D">
        <w:t xml:space="preserve"> o</w:t>
      </w:r>
      <w:r w:rsidR="00CC785D">
        <w:t> </w:t>
      </w:r>
      <w:r w:rsidRPr="0061556D">
        <w:t>rachunkowości (</w:t>
      </w:r>
      <w:r w:rsidR="00CC785D">
        <w:t>Dz. U.</w:t>
      </w:r>
      <w:r w:rsidR="00CC785D" w:rsidRPr="0061556D">
        <w:t xml:space="preserve"> z</w:t>
      </w:r>
      <w:r w:rsidR="00CC785D">
        <w:t> </w:t>
      </w:r>
      <w:r w:rsidRPr="0061556D">
        <w:t>201</w:t>
      </w:r>
      <w:r w:rsidR="00CC785D" w:rsidRPr="0061556D">
        <w:t>3</w:t>
      </w:r>
      <w:r w:rsidR="00CC785D">
        <w:t> </w:t>
      </w:r>
      <w:r w:rsidRPr="0061556D">
        <w:t>r.</w:t>
      </w:r>
      <w:r w:rsidR="00CC785D">
        <w:t xml:space="preserve"> poz. </w:t>
      </w:r>
      <w:r w:rsidRPr="0061556D">
        <w:t>330,</w:t>
      </w:r>
      <w:r w:rsidR="00CC785D" w:rsidRPr="0061556D">
        <w:t xml:space="preserve"> z</w:t>
      </w:r>
      <w:r w:rsidR="00CC785D">
        <w:t> </w:t>
      </w:r>
      <w:proofErr w:type="spellStart"/>
      <w:r w:rsidRPr="0061556D">
        <w:t>późn</w:t>
      </w:r>
      <w:proofErr w:type="spellEnd"/>
      <w:r w:rsidRPr="0061556D">
        <w:t>. zm.</w:t>
      </w:r>
      <w:r w:rsidRPr="0061556D">
        <w:rPr>
          <w:rStyle w:val="IGindeksgrny"/>
        </w:rPr>
        <w:footnoteReference w:id="16"/>
      </w:r>
      <w:r w:rsidRPr="0061556D">
        <w:rPr>
          <w:rStyle w:val="IGindeksgrny"/>
        </w:rPr>
        <w:t>)</w:t>
      </w:r>
      <w:r w:rsidRPr="0061556D">
        <w:t>);</w:t>
      </w:r>
    </w:p>
    <w:p w:rsidR="00BA156C" w:rsidRPr="00BA156C" w:rsidRDefault="00BA156C" w:rsidP="0036155D">
      <w:pPr>
        <w:pStyle w:val="ZPKTzmpktartykuempunktem"/>
        <w:keepNext/>
      </w:pPr>
      <w:r w:rsidRPr="0061556D">
        <w:t>2)</w:t>
      </w:r>
      <w:r w:rsidRPr="0061556D">
        <w:tab/>
        <w:t>funkcje członka zarządu lub rady nadzorczej pełnione w:</w:t>
      </w:r>
    </w:p>
    <w:p w:rsidR="00BA156C" w:rsidRPr="0061556D" w:rsidRDefault="00BA156C" w:rsidP="00BA156C">
      <w:pPr>
        <w:pStyle w:val="ZLITwPKTzmlitwpktartykuempunktem"/>
      </w:pPr>
      <w:r w:rsidRPr="0061556D">
        <w:t>a)</w:t>
      </w:r>
      <w:r w:rsidRPr="0061556D">
        <w:tab/>
        <w:t>podmiotach objętych tym samym instytucjonalnym systemem ochrony spełniającym warunki,</w:t>
      </w:r>
      <w:r w:rsidR="00CC785D" w:rsidRPr="0061556D">
        <w:t xml:space="preserve"> o</w:t>
      </w:r>
      <w:r w:rsidR="00CC785D">
        <w:t> </w:t>
      </w:r>
      <w:r w:rsidRPr="0061556D">
        <w:t>których mowa</w:t>
      </w:r>
      <w:r w:rsidR="00CC785D" w:rsidRPr="0061556D">
        <w:t xml:space="preserve"> w</w:t>
      </w:r>
      <w:r w:rsidR="00CC785D">
        <w:t> art. </w:t>
      </w:r>
      <w:r w:rsidRPr="0061556D">
        <w:t>11</w:t>
      </w:r>
      <w:r w:rsidR="00CC785D" w:rsidRPr="0061556D">
        <w:t>3</w:t>
      </w:r>
      <w:r w:rsidR="00CC785D">
        <w:t xml:space="preserve"> ust. </w:t>
      </w:r>
      <w:r w:rsidR="00CC785D" w:rsidRPr="0061556D">
        <w:t>7</w:t>
      </w:r>
      <w:r w:rsidR="00CC785D">
        <w:t> </w:t>
      </w:r>
      <w:r w:rsidRPr="0061556D">
        <w:t>rozporządzenia</w:t>
      </w:r>
      <w:r w:rsidR="00CC785D">
        <w:t xml:space="preserve"> nr </w:t>
      </w:r>
      <w:r w:rsidRPr="0061556D">
        <w:t>575/2013, lub</w:t>
      </w:r>
    </w:p>
    <w:p w:rsidR="00BA156C" w:rsidRPr="0061556D" w:rsidRDefault="00BA156C" w:rsidP="00BA156C">
      <w:pPr>
        <w:pStyle w:val="ZLITwPKTzmlitwpktartykuempunktem"/>
      </w:pPr>
      <w:r w:rsidRPr="0061556D">
        <w:t>b)</w:t>
      </w:r>
      <w:r w:rsidRPr="0061556D">
        <w:tab/>
        <w:t>podmiotach,</w:t>
      </w:r>
      <w:r w:rsidR="00CC785D" w:rsidRPr="0061556D">
        <w:t xml:space="preserve"> w</w:t>
      </w:r>
      <w:r w:rsidR="00CC785D">
        <w:t> </w:t>
      </w:r>
      <w:r w:rsidRPr="0061556D">
        <w:t>których bank posiada znaczny pakiet akcji,</w:t>
      </w:r>
      <w:r w:rsidR="00CC785D" w:rsidRPr="0061556D">
        <w:t xml:space="preserve"> o</w:t>
      </w:r>
      <w:r w:rsidR="00CC785D">
        <w:t> </w:t>
      </w:r>
      <w:r w:rsidRPr="0061556D">
        <w:t>którym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6</w:t>
      </w:r>
      <w:r w:rsidR="00CC785D">
        <w:t> </w:t>
      </w:r>
      <w:r w:rsidRPr="0061556D">
        <w:t>rozporządzenia</w:t>
      </w:r>
      <w:r w:rsidR="00CC785D">
        <w:t xml:space="preserve"> nr </w:t>
      </w:r>
      <w:r w:rsidRPr="0061556D">
        <w:t>575/2013.</w:t>
      </w:r>
    </w:p>
    <w:p w:rsidR="00BA156C" w:rsidRPr="0061556D" w:rsidRDefault="00BA156C" w:rsidP="0060143C">
      <w:pPr>
        <w:pStyle w:val="ZUSTzmustartykuempunktem"/>
        <w:spacing w:before="120"/>
      </w:pPr>
      <w:r w:rsidRPr="0061556D">
        <w:t>5.</w:t>
      </w:r>
      <w:r w:rsidR="00CC785D">
        <w:t> </w:t>
      </w:r>
      <w:r w:rsidRPr="0061556D">
        <w:t>Przepisu</w:t>
      </w:r>
      <w:r w:rsidR="00CC785D">
        <w:t xml:space="preserve"> ust. </w:t>
      </w:r>
      <w:r w:rsidR="00CC785D" w:rsidRPr="0061556D">
        <w:t>3</w:t>
      </w:r>
      <w:r w:rsidR="00CC785D">
        <w:t> </w:t>
      </w:r>
      <w:r w:rsidRPr="0061556D">
        <w:t>nie stosuje się do funkcji pełnionych przez członka zarządu lub rady nadzorczej banku</w:t>
      </w:r>
      <w:r w:rsidR="00CC785D" w:rsidRPr="0061556D">
        <w:t xml:space="preserve"> w</w:t>
      </w:r>
      <w:r w:rsidR="00CC785D">
        <w:t> </w:t>
      </w:r>
      <w:r w:rsidRPr="0061556D">
        <w:t>podmiotach nieprowadzących działalności gospodarczej, jak również do reprezentantów Skarbu Państwa.</w:t>
      </w:r>
    </w:p>
    <w:p w:rsidR="00BA156C" w:rsidRPr="0061556D" w:rsidRDefault="00BA156C" w:rsidP="0060143C">
      <w:pPr>
        <w:pStyle w:val="ZUSTzmustartykuempunktem"/>
        <w:spacing w:before="120"/>
      </w:pPr>
      <w:r w:rsidRPr="0061556D">
        <w:t>6.</w:t>
      </w:r>
      <w:r w:rsidR="00CC785D">
        <w:t> </w:t>
      </w:r>
      <w:r w:rsidRPr="0061556D">
        <w:t>Na wniosek rady nadzorczej Komisja Nadzoru Finansowego, biorąc pod uwagę</w:t>
      </w:r>
      <w:r w:rsidR="00CC785D" w:rsidRPr="0061556D">
        <w:t xml:space="preserve"> w</w:t>
      </w:r>
      <w:r w:rsidR="00CC785D">
        <w:t> </w:t>
      </w:r>
      <w:r w:rsidRPr="0061556D">
        <w:t>szczególności zakres, sk</w:t>
      </w:r>
      <w:r w:rsidRPr="0061556D">
        <w:t>a</w:t>
      </w:r>
      <w:r w:rsidRPr="0061556D">
        <w:t>lę</w:t>
      </w:r>
      <w:r w:rsidR="00CC785D" w:rsidRPr="0061556D">
        <w:t xml:space="preserve"> i</w:t>
      </w:r>
      <w:r w:rsidR="00CC785D">
        <w:t> </w:t>
      </w:r>
      <w:r w:rsidRPr="0061556D">
        <w:t>złożoność działalności prowadzonej przez bank, może wyrazić zgodę na pełnienie przez członka zarządu lub rady nadzorczej banku istotnego jednej dodatkowej funkcji członka rady nadzorczej ponad ograniczenia przewidziane</w:t>
      </w:r>
      <w:r w:rsidR="00CC785D" w:rsidRPr="0061556D">
        <w:t xml:space="preserve"> w</w:t>
      </w:r>
      <w:r w:rsidR="00CC785D">
        <w:t> ust. </w:t>
      </w:r>
      <w:r w:rsidR="00CC785D" w:rsidRPr="0061556D">
        <w:t>3</w:t>
      </w:r>
      <w:r w:rsidR="00CC785D">
        <w:t xml:space="preserve"> i </w:t>
      </w:r>
      <w:r w:rsidRPr="0061556D">
        <w:t>4, jeżeli nie zagrozi to należytemu wykonywaniu przez członka zarządu lub rady nadzorczej powierzonych mu obowiązków</w:t>
      </w:r>
      <w:r w:rsidR="00CC785D" w:rsidRPr="0061556D">
        <w:t xml:space="preserve"> w</w:t>
      </w:r>
      <w:r w:rsidR="00CC785D">
        <w:t> </w:t>
      </w:r>
      <w:r w:rsidRPr="0061556D">
        <w:t>banku. Komisja Nadzoru Finansowego informuje Europejski Urząd Nadzoru Bankowego</w:t>
      </w:r>
      <w:r w:rsidR="00CC785D" w:rsidRPr="0061556D">
        <w:t xml:space="preserve"> o</w:t>
      </w:r>
      <w:r w:rsidR="00CC785D">
        <w:t> </w:t>
      </w:r>
      <w:r w:rsidRPr="0061556D">
        <w:t>wydanych zgodach.</w:t>
      </w:r>
    </w:p>
    <w:p w:rsidR="00BA156C" w:rsidRPr="0061556D" w:rsidRDefault="00BA156C" w:rsidP="0060143C">
      <w:pPr>
        <w:pStyle w:val="ZUSTzmustartykuempunktem"/>
        <w:spacing w:before="120"/>
        <w:ind w:firstLine="482"/>
      </w:pPr>
      <w:r w:rsidRPr="0061556D">
        <w:t>7.</w:t>
      </w:r>
      <w:r w:rsidR="00CC785D">
        <w:t> </w:t>
      </w:r>
      <w:r w:rsidRPr="0061556D">
        <w:t>Członkowie zarządu</w:t>
      </w:r>
      <w:r w:rsidR="00CC785D" w:rsidRPr="0061556D">
        <w:t xml:space="preserve"> i</w:t>
      </w:r>
      <w:r w:rsidR="00CC785D">
        <w:t> </w:t>
      </w:r>
      <w:r w:rsidRPr="0061556D">
        <w:t>rady nadzorczej banku są obowiązani pełnić swoje funkcje</w:t>
      </w:r>
      <w:r w:rsidR="00CC785D" w:rsidRPr="0061556D">
        <w:t xml:space="preserve"> w</w:t>
      </w:r>
      <w:r w:rsidR="00CC785D">
        <w:t> </w:t>
      </w:r>
      <w:r w:rsidRPr="0061556D">
        <w:t>sposób uczciwy</w:t>
      </w:r>
      <w:r w:rsidR="00CC785D" w:rsidRPr="0061556D">
        <w:t xml:space="preserve"> i</w:t>
      </w:r>
      <w:r w:rsidR="00CC785D">
        <w:t> </w:t>
      </w:r>
      <w:r w:rsidRPr="0061556D">
        <w:t>rzetelny oraz kierować się niezależnością osądu, aby zapewnić skuteczną ocenę</w:t>
      </w:r>
      <w:r w:rsidR="00CC785D" w:rsidRPr="0061556D">
        <w:t xml:space="preserve"> i</w:t>
      </w:r>
      <w:r w:rsidR="00CC785D">
        <w:t> </w:t>
      </w:r>
      <w:r w:rsidRPr="0061556D">
        <w:t>weryfikację podejmowania</w:t>
      </w:r>
      <w:r w:rsidR="00CC785D" w:rsidRPr="0061556D">
        <w:t xml:space="preserve"> i</w:t>
      </w:r>
      <w:r w:rsidR="00CC785D">
        <w:t> </w:t>
      </w:r>
      <w:r w:rsidRPr="0061556D">
        <w:t>wykonania decyzji związanych</w:t>
      </w:r>
      <w:r w:rsidR="00CC785D" w:rsidRPr="0061556D">
        <w:t xml:space="preserve"> z</w:t>
      </w:r>
      <w:r w:rsidR="00CC785D">
        <w:t> </w:t>
      </w:r>
      <w:r w:rsidRPr="0061556D">
        <w:t>bieżącym zarządzaniem bankiem.</w:t>
      </w:r>
    </w:p>
    <w:p w:rsidR="00BA156C" w:rsidRPr="0061556D" w:rsidRDefault="00BA156C" w:rsidP="0060143C">
      <w:pPr>
        <w:pStyle w:val="ZUSTzmustartykuempunktem"/>
        <w:spacing w:before="120"/>
        <w:ind w:firstLine="482"/>
      </w:pPr>
      <w:r w:rsidRPr="0061556D">
        <w:t>8.</w:t>
      </w:r>
      <w:r w:rsidR="00CC785D">
        <w:t> </w:t>
      </w:r>
      <w:r w:rsidRPr="0061556D">
        <w:t>Bank jest obowiązany zapewnić środki niezbędne do przygotowania członków zarządu</w:t>
      </w:r>
      <w:r w:rsidR="00CC785D" w:rsidRPr="0061556D">
        <w:t xml:space="preserve"> i</w:t>
      </w:r>
      <w:r w:rsidR="00CC785D">
        <w:t> </w:t>
      </w:r>
      <w:r w:rsidRPr="0061556D">
        <w:t>rady nadzorczej banku do pełnienia przez nich funkcji</w:t>
      </w:r>
      <w:r w:rsidR="00CC785D" w:rsidRPr="0061556D">
        <w:t xml:space="preserve"> i</w:t>
      </w:r>
      <w:r w:rsidR="00CC785D">
        <w:t> </w:t>
      </w:r>
      <w:r w:rsidRPr="0061556D">
        <w:t>środki niezbędne do ich szkolenia.</w:t>
      </w:r>
    </w:p>
    <w:p w:rsidR="00BA156C" w:rsidRPr="0061556D" w:rsidRDefault="00BA156C" w:rsidP="0060143C">
      <w:pPr>
        <w:pStyle w:val="ZUSTzmustartykuempunktem"/>
        <w:spacing w:before="120"/>
        <w:ind w:firstLine="482"/>
      </w:pPr>
      <w:r w:rsidRPr="0061556D">
        <w:t>9.</w:t>
      </w:r>
      <w:r w:rsidR="00CC785D">
        <w:t> </w:t>
      </w:r>
      <w:r w:rsidRPr="0061556D">
        <w:t>Przy wyborze kandydatów na członków zarządu lub rady nadzorczej banku właściwy organ banku uwzglę</w:t>
      </w:r>
      <w:r w:rsidRPr="0061556D">
        <w:t>d</w:t>
      </w:r>
      <w:r w:rsidRPr="0061556D">
        <w:t xml:space="preserve">nia </w:t>
      </w:r>
      <w:r w:rsidRPr="00CC785D">
        <w:t>cechy</w:t>
      </w:r>
      <w:r w:rsidR="00CC785D" w:rsidRPr="00CC785D">
        <w:t xml:space="preserve"> i</w:t>
      </w:r>
      <w:r w:rsidR="00CC785D">
        <w:t> </w:t>
      </w:r>
      <w:r w:rsidRPr="00CC785D">
        <w:t>kompetencje istotne</w:t>
      </w:r>
      <w:r w:rsidR="00CC785D" w:rsidRPr="0061556D">
        <w:t xml:space="preserve"> z</w:t>
      </w:r>
      <w:r w:rsidR="00CC785D">
        <w:t> </w:t>
      </w:r>
      <w:r w:rsidRPr="0061556D">
        <w:t xml:space="preserve">punktu widzenia potrzeby zapewnienia prawidłowości realizacji zadań przez </w:t>
      </w:r>
      <w:r w:rsidRPr="00CC785D">
        <w:t>zarząd lub radę nadzorczą</w:t>
      </w:r>
      <w:r w:rsidRPr="0061556D">
        <w:t>.</w:t>
      </w:r>
      <w:r w:rsidR="00CC785D">
        <w:t>”</w:t>
      </w:r>
      <w:r w:rsidRPr="0061556D">
        <w:t>;</w:t>
      </w:r>
    </w:p>
    <w:p w:rsidR="00BA156C" w:rsidRPr="00BA156C" w:rsidRDefault="00BA156C" w:rsidP="0060143C">
      <w:pPr>
        <w:pStyle w:val="PKTpunkt"/>
        <w:keepNext/>
        <w:spacing w:before="180"/>
      </w:pPr>
      <w:r w:rsidRPr="0061556D">
        <w:t>2</w:t>
      </w:r>
      <w:r w:rsidRPr="00BA156C">
        <w:t>1)</w:t>
      </w:r>
      <w:r w:rsidRPr="00BA156C">
        <w:tab/>
        <w:t>w</w:t>
      </w:r>
      <w:r w:rsidR="00CC785D">
        <w:t xml:space="preserve"> art. </w:t>
      </w:r>
      <w:r w:rsidRPr="00BA156C">
        <w:t>22b:</w:t>
      </w:r>
    </w:p>
    <w:p w:rsidR="00BA156C" w:rsidRPr="00BA156C" w:rsidRDefault="00BA156C" w:rsidP="0036155D">
      <w:pPr>
        <w:pStyle w:val="LITlitera"/>
        <w:keepNext/>
      </w:pPr>
      <w:r w:rsidRPr="0061556D">
        <w:t>a)</w:t>
      </w:r>
      <w:r w:rsidRPr="0061556D">
        <w:tab/>
        <w:t>ust. 1–</w:t>
      </w:r>
      <w:r w:rsidR="00CC785D" w:rsidRPr="0061556D">
        <w:t>4</w:t>
      </w:r>
      <w:r w:rsidR="00CC785D">
        <w:t> </w:t>
      </w:r>
      <w:r w:rsidRPr="0061556D">
        <w:t>otrzymują brzmienie:</w:t>
      </w:r>
    </w:p>
    <w:p w:rsidR="00BA156C" w:rsidRPr="0061556D" w:rsidRDefault="00CC785D" w:rsidP="003E6E91">
      <w:pPr>
        <w:pStyle w:val="ZLITUSTzmustliter"/>
        <w:spacing w:before="120"/>
        <w:ind w:left="782" w:firstLine="482"/>
      </w:pPr>
      <w:r>
        <w:t>„</w:t>
      </w:r>
      <w:r w:rsidR="00BA156C" w:rsidRPr="0061556D">
        <w:t>1.</w:t>
      </w:r>
      <w:r>
        <w:t> </w:t>
      </w:r>
      <w:r w:rsidR="00BA156C" w:rsidRPr="0061556D">
        <w:t>Powołanie prezesa zarządu banku</w:t>
      </w:r>
      <w:r w:rsidRPr="0061556D">
        <w:t xml:space="preserve"> i</w:t>
      </w:r>
      <w:r>
        <w:t> </w:t>
      </w:r>
      <w:r w:rsidR="00BA156C" w:rsidRPr="0061556D">
        <w:t>członka zarządu banku,</w:t>
      </w:r>
      <w:r w:rsidRPr="0061556D">
        <w:t xml:space="preserve"> o</w:t>
      </w:r>
      <w:r>
        <w:t> </w:t>
      </w:r>
      <w:r w:rsidR="00BA156C" w:rsidRPr="0061556D">
        <w:t>którym mowa</w:t>
      </w:r>
      <w:r w:rsidRPr="0061556D">
        <w:t xml:space="preserve"> w</w:t>
      </w:r>
      <w:r>
        <w:t> art. </w:t>
      </w:r>
      <w:r w:rsidR="00BA156C" w:rsidRPr="0061556D">
        <w:t>22a</w:t>
      </w:r>
      <w:r>
        <w:t xml:space="preserve"> ust. </w:t>
      </w:r>
      <w:r w:rsidR="00BA156C" w:rsidRPr="0061556D">
        <w:t>4,</w:t>
      </w:r>
      <w:r w:rsidRPr="0061556D">
        <w:t xml:space="preserve"> a</w:t>
      </w:r>
      <w:r>
        <w:t> </w:t>
      </w:r>
      <w:r w:rsidR="00BA156C" w:rsidRPr="0061556D">
        <w:t>także powierzenie funkcji członka zarządu banku,</w:t>
      </w:r>
      <w:r w:rsidRPr="0061556D">
        <w:t xml:space="preserve"> o</w:t>
      </w:r>
      <w:r>
        <w:t> </w:t>
      </w:r>
      <w:r w:rsidR="00BA156C" w:rsidRPr="0061556D">
        <w:t>którym mowa</w:t>
      </w:r>
      <w:r w:rsidRPr="0061556D">
        <w:t xml:space="preserve"> w</w:t>
      </w:r>
      <w:r>
        <w:t> </w:t>
      </w:r>
      <w:r w:rsidR="00BA156C" w:rsidRPr="0061556D">
        <w:t>tym przepisie, powołanemu członkowi zarządu następuje za zgodą Komisji Nadzoru Finansowego.</w:t>
      </w:r>
      <w:r w:rsidRPr="0061556D">
        <w:t xml:space="preserve"> Z</w:t>
      </w:r>
      <w:r>
        <w:t> </w:t>
      </w:r>
      <w:r w:rsidR="00BA156C" w:rsidRPr="0061556D">
        <w:t>wnioskiem</w:t>
      </w:r>
      <w:r w:rsidRPr="0061556D">
        <w:t xml:space="preserve"> o</w:t>
      </w:r>
      <w:r>
        <w:t> </w:t>
      </w:r>
      <w:r w:rsidR="00BA156C" w:rsidRPr="0061556D">
        <w:t>wyrażenie zgody występuje rada nadzorcza.</w:t>
      </w:r>
    </w:p>
    <w:p w:rsidR="00BA156C" w:rsidRPr="00BA156C" w:rsidRDefault="00BA156C" w:rsidP="003E6E91">
      <w:pPr>
        <w:pStyle w:val="ZLITUSTzmustliter"/>
        <w:keepNext/>
        <w:spacing w:before="120"/>
        <w:ind w:left="782" w:firstLine="482"/>
      </w:pPr>
      <w:r w:rsidRPr="0061556D">
        <w:t>2.</w:t>
      </w:r>
      <w:r w:rsidR="00CC785D">
        <w:t> </w:t>
      </w:r>
      <w:r w:rsidRPr="0061556D">
        <w:t>Rada nadzorcza banku, wraz</w:t>
      </w:r>
      <w:r w:rsidR="00CC785D" w:rsidRPr="0061556D">
        <w:t xml:space="preserve"> z</w:t>
      </w:r>
      <w:r w:rsidR="00CC785D">
        <w:t> </w:t>
      </w:r>
      <w:r w:rsidRPr="0061556D">
        <w:t>wnioskiem,</w:t>
      </w:r>
      <w:r w:rsidR="00CC785D" w:rsidRPr="0061556D">
        <w:t xml:space="preserve"> o</w:t>
      </w:r>
      <w:r w:rsidR="00CC785D">
        <w:t> </w:t>
      </w:r>
      <w:r w:rsidRPr="0061556D">
        <w:t>którym mowa</w:t>
      </w:r>
      <w:r w:rsidR="00CC785D" w:rsidRPr="0061556D">
        <w:t xml:space="preserve"> w</w:t>
      </w:r>
      <w:r w:rsidR="00CC785D">
        <w:t> ust. </w:t>
      </w:r>
      <w:r w:rsidRPr="0061556D">
        <w:t>1, przekazuje informacje</w:t>
      </w:r>
      <w:r w:rsidR="00CC785D" w:rsidRPr="0061556D">
        <w:t xml:space="preserve"> i</w:t>
      </w:r>
      <w:r w:rsidR="00CC785D">
        <w:t> </w:t>
      </w:r>
      <w:r w:rsidRPr="0061556D">
        <w:t>oświadczenia osób wskazanych</w:t>
      </w:r>
      <w:r w:rsidR="00CC785D" w:rsidRPr="0061556D">
        <w:t xml:space="preserve"> w</w:t>
      </w:r>
      <w:r w:rsidR="00CC785D">
        <w:t> </w:t>
      </w:r>
      <w:r w:rsidRPr="0061556D">
        <w:t xml:space="preserve">tym przepisie, odnoszące się do okresu ostatnich </w:t>
      </w:r>
      <w:r w:rsidR="00CC785D" w:rsidRPr="0061556D">
        <w:t>5</w:t>
      </w:r>
      <w:r w:rsidR="00CC785D">
        <w:t> </w:t>
      </w:r>
      <w:r w:rsidRPr="0061556D">
        <w:t>lat, dotyczące:</w:t>
      </w:r>
    </w:p>
    <w:p w:rsidR="00BA156C" w:rsidRPr="0061556D" w:rsidRDefault="00BA156C" w:rsidP="003E6E91">
      <w:pPr>
        <w:pStyle w:val="ZLITPKTzmpktliter"/>
        <w:spacing w:before="100"/>
        <w:ind w:left="1264" w:hanging="482"/>
      </w:pPr>
      <w:r w:rsidRPr="0061556D">
        <w:t>1)</w:t>
      </w:r>
      <w:r w:rsidRPr="0061556D">
        <w:tab/>
        <w:t>identyfikacji tych osób;</w:t>
      </w:r>
    </w:p>
    <w:p w:rsidR="00BA156C" w:rsidRPr="0061556D" w:rsidRDefault="00BA156C" w:rsidP="003E6E91">
      <w:pPr>
        <w:pStyle w:val="ZLITPKTzmpktliter"/>
        <w:spacing w:before="100"/>
        <w:ind w:left="1264" w:hanging="482"/>
      </w:pPr>
      <w:r w:rsidRPr="0061556D">
        <w:t>2)</w:t>
      </w:r>
      <w:r w:rsidRPr="0061556D">
        <w:tab/>
        <w:t>wiedzy, umiejętności</w:t>
      </w:r>
      <w:r w:rsidR="00CC785D" w:rsidRPr="0061556D">
        <w:t xml:space="preserve"> i</w:t>
      </w:r>
      <w:r w:rsidR="00CC785D">
        <w:t> </w:t>
      </w:r>
      <w:r w:rsidRPr="0061556D">
        <w:t>doświadczenia tych osób,</w:t>
      </w:r>
      <w:r w:rsidR="00CC785D" w:rsidRPr="0061556D">
        <w:t xml:space="preserve"> a</w:t>
      </w:r>
      <w:r w:rsidR="00CC785D">
        <w:t> </w:t>
      </w:r>
      <w:r w:rsidR="00CC785D" w:rsidRPr="0061556D">
        <w:t>w</w:t>
      </w:r>
      <w:r w:rsidR="00CC785D">
        <w:t> </w:t>
      </w:r>
      <w:r w:rsidRPr="0061556D">
        <w:t>szczególności wykształcenia, przebiegu pracy zaw</w:t>
      </w:r>
      <w:r w:rsidRPr="0061556D">
        <w:t>o</w:t>
      </w:r>
      <w:r w:rsidRPr="0061556D">
        <w:t>dowej</w:t>
      </w:r>
      <w:r w:rsidR="00CC785D" w:rsidRPr="0061556D">
        <w:t xml:space="preserve"> i</w:t>
      </w:r>
      <w:r w:rsidR="00CC785D">
        <w:t> </w:t>
      </w:r>
      <w:r w:rsidRPr="0061556D">
        <w:t>ukończonych szkoleń zawodowych;</w:t>
      </w:r>
    </w:p>
    <w:p w:rsidR="00BA156C" w:rsidRPr="0061556D" w:rsidRDefault="00BA156C" w:rsidP="003E6E91">
      <w:pPr>
        <w:pStyle w:val="ZLITPKTzmpktliter"/>
        <w:spacing w:before="100"/>
        <w:ind w:left="1264" w:hanging="482"/>
      </w:pPr>
      <w:r w:rsidRPr="0061556D">
        <w:t>3)</w:t>
      </w:r>
      <w:r w:rsidRPr="0061556D">
        <w:tab/>
        <w:t>funkcji pełnionych</w:t>
      </w:r>
      <w:r w:rsidR="00CC785D" w:rsidRPr="0061556D">
        <w:t xml:space="preserve"> w</w:t>
      </w:r>
      <w:r w:rsidR="00CC785D">
        <w:t> </w:t>
      </w:r>
      <w:r w:rsidRPr="0061556D">
        <w:t>organach innych podmiotów;</w:t>
      </w:r>
    </w:p>
    <w:p w:rsidR="00BA156C" w:rsidRPr="00CC785D" w:rsidRDefault="00BA156C" w:rsidP="003E6E91">
      <w:pPr>
        <w:pStyle w:val="ZLITPKTzmpktliter"/>
        <w:spacing w:before="100"/>
        <w:ind w:left="1264" w:hanging="482"/>
      </w:pPr>
      <w:r w:rsidRPr="00CC785D">
        <w:t>4)</w:t>
      </w:r>
      <w:r w:rsidRPr="00CC785D">
        <w:tab/>
        <w:t>karalności tych osób, prowadzonych przeciwko nim postępowań karnych</w:t>
      </w:r>
      <w:r w:rsidR="00CC785D" w:rsidRPr="00CC785D">
        <w:t xml:space="preserve"> i</w:t>
      </w:r>
      <w:r w:rsidR="00CC785D">
        <w:t> </w:t>
      </w:r>
      <w:r w:rsidRPr="00CC785D">
        <w:t>postępowań</w:t>
      </w:r>
      <w:r w:rsidR="00CC785D" w:rsidRPr="00CC785D">
        <w:t xml:space="preserve"> w</w:t>
      </w:r>
      <w:r w:rsidR="00CC785D">
        <w:t> </w:t>
      </w:r>
      <w:r w:rsidRPr="00CC785D">
        <w:t>sprawach</w:t>
      </w:r>
      <w:r w:rsidR="00CC785D" w:rsidRPr="00CC785D">
        <w:t xml:space="preserve"> o</w:t>
      </w:r>
      <w:r w:rsidR="00CC785D">
        <w:t> </w:t>
      </w:r>
      <w:r w:rsidRPr="00CC785D">
        <w:t>przestępstwa skarbowe;</w:t>
      </w:r>
    </w:p>
    <w:p w:rsidR="00BA156C" w:rsidRPr="0061556D" w:rsidRDefault="00BA156C" w:rsidP="003E6E91">
      <w:pPr>
        <w:pStyle w:val="ZLITPKTzmpktliter"/>
        <w:spacing w:before="100"/>
        <w:ind w:left="1264" w:hanging="482"/>
      </w:pPr>
      <w:r w:rsidRPr="0061556D">
        <w:t>5)</w:t>
      </w:r>
      <w:r w:rsidRPr="0061556D">
        <w:tab/>
        <w:t>sankcji administracyjnych nałożonych na te osoby lub inne podmioty</w:t>
      </w:r>
      <w:r w:rsidR="00CC785D" w:rsidRPr="0061556D">
        <w:t xml:space="preserve"> w</w:t>
      </w:r>
      <w:r w:rsidR="00CC785D">
        <w:t> </w:t>
      </w:r>
      <w:r w:rsidRPr="0061556D">
        <w:t>związku</w:t>
      </w:r>
      <w:r w:rsidR="00CC785D" w:rsidRPr="0061556D">
        <w:t xml:space="preserve"> z</w:t>
      </w:r>
      <w:r w:rsidR="00CC785D">
        <w:t> </w:t>
      </w:r>
      <w:r w:rsidRPr="0061556D">
        <w:t>zakresem odpowi</w:t>
      </w:r>
      <w:r w:rsidRPr="0061556D">
        <w:t>e</w:t>
      </w:r>
      <w:r w:rsidRPr="0061556D">
        <w:t>dzialności tych osób;</w:t>
      </w:r>
    </w:p>
    <w:p w:rsidR="00BA156C" w:rsidRPr="0061556D" w:rsidRDefault="00BA156C" w:rsidP="00BA156C">
      <w:pPr>
        <w:pStyle w:val="ZLITPKTzmpktliter"/>
      </w:pPr>
      <w:r w:rsidRPr="0061556D">
        <w:t>6)</w:t>
      </w:r>
      <w:r w:rsidRPr="0061556D">
        <w:tab/>
        <w:t>postępowań sądowych, które mogą mieć negatywny wpływ na sytuację finansową tych osób, oraz post</w:t>
      </w:r>
      <w:r w:rsidRPr="0061556D">
        <w:t>ę</w:t>
      </w:r>
      <w:r w:rsidRPr="0061556D">
        <w:t>powań administracyjnych, dyscyplinarnych lub egzekucyjnych,</w:t>
      </w:r>
      <w:r w:rsidR="00CC785D" w:rsidRPr="0061556D">
        <w:t xml:space="preserve"> w</w:t>
      </w:r>
      <w:r w:rsidR="00CC785D">
        <w:t> </w:t>
      </w:r>
      <w:r w:rsidRPr="0061556D">
        <w:t>których te osoby występowały lub w</w:t>
      </w:r>
      <w:r w:rsidRPr="0061556D">
        <w:t>y</w:t>
      </w:r>
      <w:r w:rsidRPr="0061556D">
        <w:t>stępują jako strona;</w:t>
      </w:r>
    </w:p>
    <w:p w:rsidR="00BA156C" w:rsidRPr="0061556D" w:rsidRDefault="00BA156C" w:rsidP="00BA156C">
      <w:pPr>
        <w:pStyle w:val="ZLITPKTzmpktliter"/>
      </w:pPr>
      <w:r w:rsidRPr="0061556D">
        <w:t>7)</w:t>
      </w:r>
      <w:r w:rsidRPr="0061556D">
        <w:tab/>
        <w:t>znajomości języka polskiego;</w:t>
      </w:r>
    </w:p>
    <w:p w:rsidR="00BA156C" w:rsidRPr="0061556D" w:rsidRDefault="00BA156C" w:rsidP="00BA156C">
      <w:pPr>
        <w:pStyle w:val="ZLITPKTzmpktliter"/>
      </w:pPr>
      <w:r w:rsidRPr="0061556D">
        <w:t>8)</w:t>
      </w:r>
      <w:r w:rsidRPr="0061556D">
        <w:tab/>
        <w:t>innych okoliczności mogących mieć wpływ na ocenę spełniania przez te osoby wymogów określonych</w:t>
      </w:r>
      <w:r w:rsidR="00CC785D" w:rsidRPr="0061556D">
        <w:t xml:space="preserve"> w</w:t>
      </w:r>
      <w:r w:rsidR="00CC785D">
        <w:t> art. </w:t>
      </w:r>
      <w:r w:rsidRPr="0061556D">
        <w:t>22aa.</w:t>
      </w:r>
    </w:p>
    <w:p w:rsidR="00BA156C" w:rsidRPr="00BA156C" w:rsidRDefault="00BA156C" w:rsidP="0036155D">
      <w:pPr>
        <w:pStyle w:val="ZLITUSTzmustliter"/>
        <w:keepNext/>
      </w:pPr>
      <w:r w:rsidRPr="0061556D">
        <w:t>3.</w:t>
      </w:r>
      <w:r w:rsidR="00CC785D">
        <w:t> </w:t>
      </w:r>
      <w:r w:rsidRPr="0061556D">
        <w:t>Komisja Nadzoru Finansowego odmawia wyrażenia zgody,</w:t>
      </w:r>
      <w:r w:rsidR="00CC785D" w:rsidRPr="0061556D">
        <w:t xml:space="preserve"> o</w:t>
      </w:r>
      <w:r w:rsidR="00CC785D">
        <w:t> </w:t>
      </w:r>
      <w:r w:rsidRPr="0061556D">
        <w:t>której mowa</w:t>
      </w:r>
      <w:r w:rsidR="00CC785D" w:rsidRPr="0061556D">
        <w:t xml:space="preserve"> w</w:t>
      </w:r>
      <w:r w:rsidR="00CC785D">
        <w:t> ust. </w:t>
      </w:r>
      <w:r w:rsidRPr="0061556D">
        <w:t>1, jeżeli osoba, której dotyczy wniosek</w:t>
      </w:r>
      <w:r w:rsidR="00CC785D" w:rsidRPr="0061556D">
        <w:t xml:space="preserve"> o</w:t>
      </w:r>
      <w:r w:rsidR="00CC785D">
        <w:t> </w:t>
      </w:r>
      <w:r w:rsidRPr="0061556D">
        <w:t>wyrażenie zgody:</w:t>
      </w:r>
    </w:p>
    <w:p w:rsidR="00BA156C" w:rsidRPr="0061556D" w:rsidRDefault="00BA156C" w:rsidP="00BA156C">
      <w:pPr>
        <w:pStyle w:val="ZLITPKTzmpktliter"/>
      </w:pPr>
      <w:r w:rsidRPr="0061556D">
        <w:t>1)</w:t>
      </w:r>
      <w:r w:rsidRPr="0061556D">
        <w:tab/>
        <w:t>nie spełnia wymogów określonych</w:t>
      </w:r>
      <w:r w:rsidR="00CC785D" w:rsidRPr="0061556D">
        <w:t xml:space="preserve"> w</w:t>
      </w:r>
      <w:r w:rsidR="00CC785D">
        <w:t> art. </w:t>
      </w:r>
      <w:r w:rsidRPr="0061556D">
        <w:t>22aa;</w:t>
      </w:r>
    </w:p>
    <w:p w:rsidR="00BA156C" w:rsidRPr="0061556D" w:rsidRDefault="00BA156C" w:rsidP="00BA156C">
      <w:pPr>
        <w:pStyle w:val="ZLITPKTzmpktliter"/>
      </w:pPr>
      <w:r w:rsidRPr="0061556D">
        <w:t>2)</w:t>
      </w:r>
      <w:r w:rsidRPr="0061556D">
        <w:tab/>
        <w:t>była karana za przestępstwo umyślne lub przestępstwo skarbowe,</w:t>
      </w:r>
      <w:r w:rsidR="00CC785D" w:rsidRPr="0061556D">
        <w:t xml:space="preserve"> z</w:t>
      </w:r>
      <w:r w:rsidR="00CC785D">
        <w:t> </w:t>
      </w:r>
      <w:r w:rsidRPr="0061556D">
        <w:t>wyłączeniem przestępstw ściganych</w:t>
      </w:r>
      <w:r w:rsidR="00CC785D" w:rsidRPr="0061556D">
        <w:t xml:space="preserve"> z</w:t>
      </w:r>
      <w:r w:rsidR="00CC785D">
        <w:t> </w:t>
      </w:r>
      <w:r w:rsidRPr="0061556D">
        <w:t>oskarżenia prywatnego;</w:t>
      </w:r>
    </w:p>
    <w:p w:rsidR="00BA156C" w:rsidRPr="0061556D" w:rsidRDefault="00BA156C" w:rsidP="00BA156C">
      <w:pPr>
        <w:pStyle w:val="ZLITPKTzmpktliter"/>
      </w:pPr>
      <w:r w:rsidRPr="0061556D">
        <w:t>3)</w:t>
      </w:r>
      <w:r w:rsidRPr="0061556D">
        <w:tab/>
        <w:t>nie dopełniła obowiązku,</w:t>
      </w:r>
      <w:r w:rsidR="00CC785D" w:rsidRPr="0061556D">
        <w:t xml:space="preserve"> o</w:t>
      </w:r>
      <w:r w:rsidR="00CC785D">
        <w:t> </w:t>
      </w:r>
      <w:r w:rsidRPr="0061556D">
        <w:t>którym mowa</w:t>
      </w:r>
      <w:r w:rsidR="00CC785D" w:rsidRPr="0061556D">
        <w:t xml:space="preserve"> w</w:t>
      </w:r>
      <w:r w:rsidR="00CC785D">
        <w:t> art. </w:t>
      </w:r>
      <w:r w:rsidRPr="0061556D">
        <w:t>13</w:t>
      </w:r>
      <w:r w:rsidR="00CC785D" w:rsidRPr="0061556D">
        <w:t>8</w:t>
      </w:r>
      <w:r w:rsidR="00CC785D">
        <w:t xml:space="preserve"> ust. </w:t>
      </w:r>
      <w:r w:rsidRPr="0061556D">
        <w:t>4a –</w:t>
      </w:r>
      <w:r w:rsidR="00CC785D" w:rsidRPr="0061556D">
        <w:t xml:space="preserve"> w</w:t>
      </w:r>
      <w:r w:rsidR="00CC785D">
        <w:t> </w:t>
      </w:r>
      <w:r w:rsidRPr="0061556D">
        <w:t>przypadku osoby pełniącej funkcję czło</w:t>
      </w:r>
      <w:r w:rsidRPr="0061556D">
        <w:t>n</w:t>
      </w:r>
      <w:r w:rsidRPr="0061556D">
        <w:t>ka zarządu banku;</w:t>
      </w:r>
    </w:p>
    <w:p w:rsidR="00BA156C" w:rsidRPr="0061556D" w:rsidRDefault="00BA156C" w:rsidP="00BA156C">
      <w:pPr>
        <w:pStyle w:val="ZLITPKTzmpktliter"/>
      </w:pPr>
      <w:r w:rsidRPr="0061556D">
        <w:t>4)</w:t>
      </w:r>
      <w:r w:rsidRPr="0061556D">
        <w:tab/>
        <w:t>nie posiada udowodnionej znajomości języka polskiego.</w:t>
      </w:r>
    </w:p>
    <w:p w:rsidR="00BA156C" w:rsidRPr="0061556D" w:rsidRDefault="00BA156C" w:rsidP="00BA156C">
      <w:pPr>
        <w:pStyle w:val="ZLITUSTzmustliter"/>
      </w:pPr>
      <w:r w:rsidRPr="0061556D">
        <w:t>4.</w:t>
      </w:r>
      <w:r w:rsidR="00CC785D">
        <w:t> </w:t>
      </w:r>
      <w:r w:rsidRPr="0061556D">
        <w:t>Komisja Nadzoru Finansowego odstąpi,</w:t>
      </w:r>
      <w:r w:rsidR="00CC785D" w:rsidRPr="0061556D">
        <w:t xml:space="preserve"> w</w:t>
      </w:r>
      <w:r w:rsidR="00CC785D">
        <w:t> </w:t>
      </w:r>
      <w:r w:rsidRPr="0061556D">
        <w:t>drodze decyzji wydanej na wniosek rady nadzorczej banku, od wymogu udowodnionej znajomości języka polskiego,</w:t>
      </w:r>
      <w:r w:rsidR="00CC785D" w:rsidRPr="0061556D">
        <w:t xml:space="preserve"> o</w:t>
      </w:r>
      <w:r w:rsidR="00CC785D">
        <w:t> </w:t>
      </w:r>
      <w:r w:rsidRPr="0061556D">
        <w:t>którym mowa</w:t>
      </w:r>
      <w:r w:rsidR="00CC785D" w:rsidRPr="0061556D">
        <w:t xml:space="preserve"> w</w:t>
      </w:r>
      <w:r w:rsidR="00CC785D">
        <w:t> ust. </w:t>
      </w:r>
      <w:r w:rsidR="00CC785D" w:rsidRPr="0061556D">
        <w:t>3</w:t>
      </w:r>
      <w:r w:rsidR="00CC785D">
        <w:t xml:space="preserve"> pkt </w:t>
      </w:r>
      <w:r w:rsidRPr="0061556D">
        <w:t>4, jeżeli nie jest to ni</w:t>
      </w:r>
      <w:r w:rsidRPr="0061556D">
        <w:t>e</w:t>
      </w:r>
      <w:r w:rsidRPr="0061556D">
        <w:t>zbędne ze względów nadzoru ostrożnościowego, biorąc</w:t>
      </w:r>
      <w:r w:rsidR="00CC785D" w:rsidRPr="0061556D">
        <w:t xml:space="preserve"> w</w:t>
      </w:r>
      <w:r w:rsidR="00CC785D">
        <w:t> </w:t>
      </w:r>
      <w:r w:rsidRPr="0061556D">
        <w:t>szczególności pod uwagę poziom dopuszczalnego r</w:t>
      </w:r>
      <w:r w:rsidRPr="0061556D">
        <w:t>y</w:t>
      </w:r>
      <w:r w:rsidRPr="0061556D">
        <w:t>zyka lub zakres działalności banku.</w:t>
      </w:r>
      <w:r w:rsidR="00CC785D">
        <w:t>”</w:t>
      </w:r>
      <w:r w:rsidRPr="0061556D">
        <w:t>,</w:t>
      </w:r>
    </w:p>
    <w:p w:rsidR="00BA156C" w:rsidRPr="0061556D" w:rsidRDefault="00BA156C" w:rsidP="00BA156C">
      <w:pPr>
        <w:pStyle w:val="LITlitera"/>
      </w:pPr>
      <w:r w:rsidRPr="0061556D">
        <w:t>b)</w:t>
      </w:r>
      <w:r w:rsidRPr="0061556D">
        <w:tab/>
        <w:t>uchyla się</w:t>
      </w:r>
      <w:r w:rsidR="00CC785D">
        <w:t xml:space="preserve"> ust. </w:t>
      </w:r>
      <w:r w:rsidRPr="0061556D">
        <w:t>5,</w:t>
      </w:r>
    </w:p>
    <w:p w:rsidR="00BA156C" w:rsidRPr="0061556D" w:rsidRDefault="00BA156C" w:rsidP="0036155D">
      <w:pPr>
        <w:pStyle w:val="LITlitera"/>
        <w:keepNext/>
      </w:pPr>
      <w:r w:rsidRPr="0061556D">
        <w:t>c)</w:t>
      </w:r>
      <w:r w:rsidRPr="0061556D">
        <w:tab/>
        <w:t xml:space="preserve">ust. </w:t>
      </w:r>
      <w:r w:rsidR="00CC785D" w:rsidRPr="0061556D">
        <w:t>6</w:t>
      </w:r>
      <w:r w:rsidR="00CC785D">
        <w:t xml:space="preserve"> i </w:t>
      </w:r>
      <w:r w:rsidR="00CC785D" w:rsidRPr="0061556D">
        <w:t>7</w:t>
      </w:r>
      <w:r w:rsidR="00CC785D">
        <w:t> </w:t>
      </w:r>
      <w:r w:rsidRPr="0061556D">
        <w:t>otrzymują brzmienie:</w:t>
      </w:r>
    </w:p>
    <w:p w:rsidR="00BA156C" w:rsidRPr="0061556D" w:rsidRDefault="00CC785D" w:rsidP="00BA156C">
      <w:pPr>
        <w:pStyle w:val="ZLITUSTzmustliter"/>
      </w:pPr>
      <w:r>
        <w:t>„</w:t>
      </w:r>
      <w:r w:rsidR="00BA156C" w:rsidRPr="0061556D">
        <w:t>6.</w:t>
      </w:r>
      <w:r>
        <w:t> </w:t>
      </w:r>
      <w:r w:rsidR="00BA156C" w:rsidRPr="0061556D">
        <w:t>Jeżeli nie zachodzą przesłanki określone</w:t>
      </w:r>
      <w:r w:rsidRPr="0061556D">
        <w:t xml:space="preserve"> w</w:t>
      </w:r>
      <w:r>
        <w:t> ust. </w:t>
      </w:r>
      <w:r w:rsidR="00BA156C" w:rsidRPr="0061556D">
        <w:t>3, przepisu</w:t>
      </w:r>
      <w:r>
        <w:t xml:space="preserve"> ust. </w:t>
      </w:r>
      <w:r w:rsidRPr="0061556D">
        <w:t>1</w:t>
      </w:r>
      <w:r>
        <w:t> </w:t>
      </w:r>
      <w:r w:rsidR="00BA156C" w:rsidRPr="0061556D">
        <w:t>nie stosuje się do powołania na kole</w:t>
      </w:r>
      <w:r w:rsidR="00BA156C" w:rsidRPr="0061556D">
        <w:t>j</w:t>
      </w:r>
      <w:r w:rsidR="00BA156C" w:rsidRPr="0061556D">
        <w:t>ną kadencję osób wymienionych</w:t>
      </w:r>
      <w:r w:rsidRPr="0061556D">
        <w:t xml:space="preserve"> w</w:t>
      </w:r>
      <w:r>
        <w:t> ust. </w:t>
      </w:r>
      <w:r w:rsidRPr="0061556D">
        <w:t>1</w:t>
      </w:r>
      <w:r>
        <w:t xml:space="preserve"> oraz</w:t>
      </w:r>
      <w:r w:rsidR="00BA156C" w:rsidRPr="0061556D">
        <w:t xml:space="preserve"> do powołania</w:t>
      </w:r>
      <w:r w:rsidRPr="0061556D">
        <w:t xml:space="preserve"> w</w:t>
      </w:r>
      <w:r>
        <w:t> </w:t>
      </w:r>
      <w:r w:rsidR="00BA156C" w:rsidRPr="0061556D">
        <w:t>skład pierwszego zarządu banku osób zatwie</w:t>
      </w:r>
      <w:r w:rsidR="00BA156C" w:rsidRPr="0061556D">
        <w:t>r</w:t>
      </w:r>
      <w:r w:rsidR="00BA156C" w:rsidRPr="0061556D">
        <w:t>dzonych</w:t>
      </w:r>
      <w:r w:rsidRPr="0061556D">
        <w:t xml:space="preserve"> w</w:t>
      </w:r>
      <w:r>
        <w:t> </w:t>
      </w:r>
      <w:r w:rsidR="00BA156C" w:rsidRPr="0061556D">
        <w:t>zezwoleniu na utworzenie tego banku.</w:t>
      </w:r>
    </w:p>
    <w:p w:rsidR="00BA156C" w:rsidRPr="0061556D" w:rsidRDefault="00BA156C" w:rsidP="00BA156C">
      <w:pPr>
        <w:pStyle w:val="ZLITUSTzmustliter"/>
      </w:pPr>
      <w:r w:rsidRPr="0061556D">
        <w:t>7.</w:t>
      </w:r>
      <w:r w:rsidR="00CC785D">
        <w:t> </w:t>
      </w:r>
      <w:r w:rsidRPr="0061556D">
        <w:t>Decyzja,</w:t>
      </w:r>
      <w:r w:rsidR="00CC785D" w:rsidRPr="0061556D">
        <w:t xml:space="preserve"> o</w:t>
      </w:r>
      <w:r w:rsidR="00CC785D">
        <w:t> </w:t>
      </w:r>
      <w:r w:rsidRPr="0061556D">
        <w:t>której mowa</w:t>
      </w:r>
      <w:r w:rsidR="00CC785D" w:rsidRPr="0061556D">
        <w:t xml:space="preserve"> w</w:t>
      </w:r>
      <w:r w:rsidR="00CC785D">
        <w:t> ust. </w:t>
      </w:r>
      <w:r w:rsidRPr="0061556D">
        <w:t>1, może określać termin, do którego powinno nastąpić powołanie lub powierzenie funkcji,</w:t>
      </w:r>
      <w:r w:rsidR="00CC785D" w:rsidRPr="0061556D">
        <w:t xml:space="preserve"> o</w:t>
      </w:r>
      <w:r w:rsidR="00CC785D">
        <w:t> </w:t>
      </w:r>
      <w:r w:rsidRPr="0061556D">
        <w:t>którym mowa</w:t>
      </w:r>
      <w:r w:rsidR="00CC785D" w:rsidRPr="0061556D">
        <w:t xml:space="preserve"> w</w:t>
      </w:r>
      <w:r w:rsidR="00CC785D">
        <w:t> ust. </w:t>
      </w:r>
      <w:r w:rsidRPr="0061556D">
        <w:t>1. W przypadku niedotrzymania tego terminu decyzja wygasa. Prz</w:t>
      </w:r>
      <w:r w:rsidRPr="0061556D">
        <w:t>e</w:t>
      </w:r>
      <w:r w:rsidRPr="0061556D">
        <w:t>pisu</w:t>
      </w:r>
      <w:r w:rsidR="00CC785D">
        <w:t xml:space="preserve"> art. </w:t>
      </w:r>
      <w:r w:rsidRPr="0061556D">
        <w:t>16</w:t>
      </w:r>
      <w:r w:rsidR="00CC785D" w:rsidRPr="0061556D">
        <w:t>2</w:t>
      </w:r>
      <w:r w:rsidR="00CC785D">
        <w:t xml:space="preserve"> § </w:t>
      </w:r>
      <w:r w:rsidR="00CC785D" w:rsidRPr="0061556D">
        <w:t>3</w:t>
      </w:r>
      <w:r w:rsidR="00CC785D">
        <w:t> </w:t>
      </w:r>
      <w:r w:rsidRPr="0061556D">
        <w:t>Kodeksu postępowania administracyjnego nie stosuje się.</w:t>
      </w:r>
      <w:r w:rsidR="00CC785D">
        <w:t>”</w:t>
      </w:r>
      <w:r w:rsidRPr="0061556D">
        <w:t>;</w:t>
      </w:r>
    </w:p>
    <w:p w:rsidR="00BA156C" w:rsidRPr="00BA156C" w:rsidRDefault="00BA156C" w:rsidP="0036155D">
      <w:pPr>
        <w:pStyle w:val="PKTpunkt"/>
        <w:keepNext/>
      </w:pPr>
      <w:r w:rsidRPr="0061556D">
        <w:t>2</w:t>
      </w:r>
      <w:r w:rsidRPr="00BA156C">
        <w:t>2)</w:t>
      </w:r>
      <w:r w:rsidRPr="00BA156C">
        <w:tab/>
        <w:t>po</w:t>
      </w:r>
      <w:r w:rsidR="00CC785D">
        <w:t xml:space="preserve"> art. </w:t>
      </w:r>
      <w:r w:rsidRPr="00BA156C">
        <w:t>22c dodaje się</w:t>
      </w:r>
      <w:r w:rsidR="00CC785D">
        <w:t xml:space="preserve"> art. </w:t>
      </w:r>
      <w:r w:rsidRPr="00BA156C">
        <w:t>22d</w:t>
      </w:r>
      <w:r w:rsidR="00CC785D" w:rsidRPr="00BA156C">
        <w:t xml:space="preserve"> w</w:t>
      </w:r>
      <w:r w:rsidR="00CC785D">
        <w:t> </w:t>
      </w:r>
      <w:r w:rsidRPr="00BA156C">
        <w:t>brzmieniu:</w:t>
      </w:r>
    </w:p>
    <w:p w:rsidR="00BA156C" w:rsidRPr="00CC785D" w:rsidRDefault="00CC785D" w:rsidP="00BA156C">
      <w:pPr>
        <w:pStyle w:val="ZARTzmartartykuempunktem"/>
      </w:pPr>
      <w:r>
        <w:t>„</w:t>
      </w:r>
      <w:r w:rsidR="00BA156C" w:rsidRPr="00CC785D">
        <w:t>Art.</w:t>
      </w:r>
      <w:r>
        <w:t> </w:t>
      </w:r>
      <w:r w:rsidR="00BA156C" w:rsidRPr="00CC785D">
        <w:t>22d.</w:t>
      </w:r>
      <w:r>
        <w:t> </w:t>
      </w:r>
      <w:r w:rsidR="00BA156C" w:rsidRPr="00CC785D">
        <w:t>1.</w:t>
      </w:r>
      <w:r w:rsidRPr="00CC785D">
        <w:t xml:space="preserve"> W</w:t>
      </w:r>
      <w:r>
        <w:t> </w:t>
      </w:r>
      <w:r w:rsidR="00BA156C" w:rsidRPr="00CC785D">
        <w:t>przypadku gdy członek rady nadzorczej lub zarządu banku nie spełnia wymogów określonych</w:t>
      </w:r>
      <w:r w:rsidRPr="00CC785D">
        <w:t xml:space="preserve"> w</w:t>
      </w:r>
      <w:r>
        <w:t> art. </w:t>
      </w:r>
      <w:r w:rsidR="00BA156C" w:rsidRPr="00CC785D">
        <w:t>22aa, Komisja Nadzoru Finansowego może wystąpić do właściwego organu banku</w:t>
      </w:r>
      <w:r w:rsidRPr="00CC785D">
        <w:t xml:space="preserve"> z</w:t>
      </w:r>
      <w:r>
        <w:t> </w:t>
      </w:r>
      <w:r w:rsidR="00BA156C" w:rsidRPr="00CC785D">
        <w:t>wnioskiem</w:t>
      </w:r>
      <w:r w:rsidRPr="00CC785D">
        <w:t xml:space="preserve"> o</w:t>
      </w:r>
      <w:r>
        <w:t> </w:t>
      </w:r>
      <w:r w:rsidR="00BA156C" w:rsidRPr="00CC785D">
        <w:t>jego odw</w:t>
      </w:r>
      <w:r w:rsidR="00BA156C" w:rsidRPr="00CC785D">
        <w:t>o</w:t>
      </w:r>
      <w:r w:rsidR="00BA156C" w:rsidRPr="00CC785D">
        <w:t>łanie.</w:t>
      </w:r>
    </w:p>
    <w:p w:rsidR="00BA156C" w:rsidRPr="00CC785D" w:rsidRDefault="00BA156C" w:rsidP="00BA156C">
      <w:pPr>
        <w:pStyle w:val="ZUSTzmustartykuempunktem"/>
      </w:pPr>
      <w:r w:rsidRPr="00CC785D">
        <w:t>2.</w:t>
      </w:r>
      <w:r w:rsidR="00CC785D">
        <w:t> </w:t>
      </w:r>
      <w:r w:rsidRPr="00CC785D">
        <w:t>Komisja Nadzoru Finansowego może zawiesić</w:t>
      </w:r>
      <w:r w:rsidR="00CC785D" w:rsidRPr="00CC785D">
        <w:t xml:space="preserve"> w</w:t>
      </w:r>
      <w:r w:rsidR="00CC785D">
        <w:t> </w:t>
      </w:r>
      <w:r w:rsidRPr="00CC785D">
        <w:t>czynnościach członka rady nadzorczej lub zarządu banku,</w:t>
      </w:r>
      <w:r w:rsidR="00CC785D" w:rsidRPr="00CC785D">
        <w:t xml:space="preserve"> o</w:t>
      </w:r>
      <w:r w:rsidR="00CC785D">
        <w:t> </w:t>
      </w:r>
      <w:r w:rsidRPr="00CC785D">
        <w:t>których mowa</w:t>
      </w:r>
      <w:r w:rsidR="00CC785D" w:rsidRPr="00CC785D">
        <w:t xml:space="preserve"> w</w:t>
      </w:r>
      <w:r w:rsidR="00CC785D">
        <w:t> ust. </w:t>
      </w:r>
      <w:r w:rsidRPr="00CC785D">
        <w:t>1, do czasu podjęcia przez właściwy organ banku uchwały w sprawie wniosku</w:t>
      </w:r>
      <w:r w:rsidR="00CC785D" w:rsidRPr="00CC785D">
        <w:t xml:space="preserve"> o</w:t>
      </w:r>
      <w:r w:rsidR="00CC785D">
        <w:t> </w:t>
      </w:r>
      <w:r w:rsidRPr="00CC785D">
        <w:t>jego odwoł</w:t>
      </w:r>
      <w:r w:rsidRPr="00CC785D">
        <w:t>a</w:t>
      </w:r>
      <w:r w:rsidRPr="00CC785D">
        <w:t>nie.</w:t>
      </w:r>
    </w:p>
    <w:p w:rsidR="00BA156C" w:rsidRPr="00CC785D" w:rsidRDefault="00BA156C" w:rsidP="00BA156C">
      <w:pPr>
        <w:pStyle w:val="ZUSTzmustartykuempunktem"/>
      </w:pPr>
      <w:r w:rsidRPr="00CC785D">
        <w:t>3.</w:t>
      </w:r>
      <w:r w:rsidR="00CC785D">
        <w:t> </w:t>
      </w:r>
      <w:r w:rsidRPr="00CC785D">
        <w:t>Rada nadzorcza może delegować członka rady nadzorczej, na okres nie dłuższy niż trzy miesiące, do czas</w:t>
      </w:r>
      <w:r w:rsidRPr="00CC785D">
        <w:t>o</w:t>
      </w:r>
      <w:r w:rsidRPr="00CC785D">
        <w:t>wego wykonywania czynności członka zarządu, który został zawieszony.</w:t>
      </w:r>
      <w:r w:rsidR="00CC785D">
        <w:t>”</w:t>
      </w:r>
      <w:r w:rsidRPr="00CC785D">
        <w:t>;</w:t>
      </w:r>
    </w:p>
    <w:p w:rsidR="00BA156C" w:rsidRPr="00BA156C" w:rsidRDefault="00BA156C" w:rsidP="0036155D">
      <w:pPr>
        <w:pStyle w:val="PKTpunkt"/>
        <w:keepNext/>
      </w:pPr>
      <w:r w:rsidRPr="0061556D">
        <w:t>2</w:t>
      </w:r>
      <w:r w:rsidRPr="00BA156C">
        <w:t>3)</w:t>
      </w:r>
      <w:r w:rsidRPr="00BA156C">
        <w:tab/>
        <w:t>w</w:t>
      </w:r>
      <w:r w:rsidR="00CC785D">
        <w:t xml:space="preserve"> art. </w:t>
      </w:r>
      <w:r w:rsidRPr="00BA156C">
        <w:t>2</w:t>
      </w:r>
      <w:r w:rsidR="00CC785D" w:rsidRPr="00BA156C">
        <w:t>5</w:t>
      </w:r>
      <w:r w:rsidR="00CC785D">
        <w:t> </w:t>
      </w:r>
      <w:r w:rsidRPr="00BA156C">
        <w:t>po</w:t>
      </w:r>
      <w:r w:rsidR="00CC785D">
        <w:t xml:space="preserve"> ust. </w:t>
      </w:r>
      <w:r w:rsidR="00CC785D" w:rsidRPr="00BA156C">
        <w:t>1</w:t>
      </w:r>
      <w:r w:rsidR="00CC785D">
        <w:t> </w:t>
      </w:r>
      <w:r w:rsidRPr="00BA156C">
        <w:t>dodaje się</w:t>
      </w:r>
      <w:r w:rsidR="00CC785D">
        <w:t xml:space="preserve"> ust. </w:t>
      </w:r>
      <w:r w:rsidRPr="00BA156C">
        <w:t>1a</w:t>
      </w:r>
      <w:r w:rsidR="00CC785D" w:rsidRPr="00BA156C">
        <w:t xml:space="preserve"> w</w:t>
      </w:r>
      <w:r w:rsidR="00CC785D">
        <w:t> </w:t>
      </w:r>
      <w:r w:rsidRPr="00BA156C">
        <w:t>brzmieniu:</w:t>
      </w:r>
    </w:p>
    <w:p w:rsidR="00BA156C" w:rsidRPr="0061556D" w:rsidRDefault="00CC785D" w:rsidP="00BA156C">
      <w:pPr>
        <w:pStyle w:val="ZUSTzmustartykuempunktem"/>
      </w:pPr>
      <w:r>
        <w:t>„</w:t>
      </w:r>
      <w:r w:rsidR="00BA156C" w:rsidRPr="0061556D">
        <w:t>1a.</w:t>
      </w:r>
      <w:r>
        <w:t> </w:t>
      </w:r>
      <w:r w:rsidR="00BA156C" w:rsidRPr="0061556D">
        <w:t>Bank, którego akcje zostały dopuszczone do obrotu na rynku regulowanym, przekazuje Komisji Nadzoru Finansowego informację</w:t>
      </w:r>
      <w:r w:rsidRPr="0061556D">
        <w:t xml:space="preserve"> o</w:t>
      </w:r>
      <w:r>
        <w:t> </w:t>
      </w:r>
      <w:r w:rsidR="00BA156C" w:rsidRPr="0061556D">
        <w:t>akcjonariuszach posiadających akcje lub prawa</w:t>
      </w:r>
      <w:r w:rsidRPr="0061556D">
        <w:t xml:space="preserve"> z</w:t>
      </w:r>
      <w:r>
        <w:t> </w:t>
      </w:r>
      <w:r w:rsidR="00BA156C" w:rsidRPr="0061556D">
        <w:t>akcji</w:t>
      </w:r>
      <w:r w:rsidRPr="0061556D">
        <w:t xml:space="preserve"> w</w:t>
      </w:r>
      <w:r>
        <w:t> </w:t>
      </w:r>
      <w:r w:rsidR="00BA156C" w:rsidRPr="0061556D">
        <w:t>wysokości,</w:t>
      </w:r>
      <w:r w:rsidRPr="0061556D">
        <w:t xml:space="preserve"> o</w:t>
      </w:r>
      <w:r>
        <w:t> </w:t>
      </w:r>
      <w:r w:rsidR="00BA156C" w:rsidRPr="0061556D">
        <w:t>której mowa</w:t>
      </w:r>
      <w:r w:rsidRPr="0061556D">
        <w:t xml:space="preserve"> w</w:t>
      </w:r>
      <w:r>
        <w:t> ust. </w:t>
      </w:r>
      <w:r w:rsidR="00BA156C" w:rsidRPr="0061556D">
        <w:t>1, zawierającą imiona</w:t>
      </w:r>
      <w:r w:rsidRPr="0061556D">
        <w:t xml:space="preserve"> i</w:t>
      </w:r>
      <w:r>
        <w:t> </w:t>
      </w:r>
      <w:r w:rsidR="00BA156C" w:rsidRPr="0061556D">
        <w:t>nazwiska albo nazwy tych akcjonariuszy oraz liczbę akcji lub praw</w:t>
      </w:r>
      <w:r w:rsidRPr="0061556D">
        <w:t xml:space="preserve"> z</w:t>
      </w:r>
      <w:r>
        <w:t> </w:t>
      </w:r>
      <w:r w:rsidR="00BA156C" w:rsidRPr="0061556D">
        <w:t>akcji, co najmniej raz na 1</w:t>
      </w:r>
      <w:r w:rsidRPr="0061556D">
        <w:t>2</w:t>
      </w:r>
      <w:r>
        <w:t> </w:t>
      </w:r>
      <w:r w:rsidR="00BA156C" w:rsidRPr="0061556D">
        <w:t>miesięcy.</w:t>
      </w:r>
      <w:r>
        <w:t>”</w:t>
      </w:r>
      <w:r w:rsidR="00BA156C" w:rsidRPr="0061556D">
        <w:t>;</w:t>
      </w:r>
    </w:p>
    <w:p w:rsidR="00BA156C" w:rsidRPr="00BA156C" w:rsidRDefault="00BA156C" w:rsidP="0036155D">
      <w:pPr>
        <w:pStyle w:val="PKTpunkt"/>
        <w:keepNext/>
      </w:pPr>
      <w:r w:rsidRPr="0061556D">
        <w:t>2</w:t>
      </w:r>
      <w:r w:rsidRPr="00BA156C">
        <w:t>4)</w:t>
      </w:r>
      <w:r w:rsidRPr="00BA156C">
        <w:tab/>
        <w:t>w</w:t>
      </w:r>
      <w:r w:rsidR="00CC785D">
        <w:t xml:space="preserve"> art. </w:t>
      </w:r>
      <w:r w:rsidRPr="00BA156C">
        <w:t>25h</w:t>
      </w:r>
      <w:r w:rsidR="00CC785D" w:rsidRPr="00BA156C">
        <w:t xml:space="preserve"> w</w:t>
      </w:r>
      <w:r w:rsidR="00CC785D">
        <w:t> ust. </w:t>
      </w:r>
      <w:r w:rsidRPr="00BA156C">
        <w:t>2:</w:t>
      </w:r>
    </w:p>
    <w:p w:rsidR="00BA156C" w:rsidRPr="00BA156C" w:rsidRDefault="00BA156C" w:rsidP="0036155D">
      <w:pPr>
        <w:pStyle w:val="LITlitera"/>
        <w:keepNext/>
      </w:pPr>
      <w:r w:rsidRPr="0061556D">
        <w:t>a)</w:t>
      </w:r>
      <w:r w:rsidRPr="0061556D">
        <w:tab/>
        <w:t xml:space="preserve">pkt </w:t>
      </w:r>
      <w:r w:rsidR="00CC785D" w:rsidRPr="0061556D">
        <w:t>2</w:t>
      </w:r>
      <w:r w:rsidR="00CC785D">
        <w:t> </w:t>
      </w:r>
      <w:r w:rsidRPr="0061556D">
        <w:t>otrzymuje brzmienie:</w:t>
      </w:r>
    </w:p>
    <w:p w:rsidR="00BA156C" w:rsidRPr="0061556D" w:rsidRDefault="00CC785D" w:rsidP="00BA156C">
      <w:pPr>
        <w:pStyle w:val="ZLITPKTzmpktliter"/>
      </w:pPr>
      <w:r>
        <w:t>„</w:t>
      </w:r>
      <w:r w:rsidR="00BA156C" w:rsidRPr="0061556D">
        <w:t>2)</w:t>
      </w:r>
      <w:r w:rsidR="00BA156C" w:rsidRPr="0061556D">
        <w:tab/>
        <w:t>osoby przewidziane do objęcia</w:t>
      </w:r>
      <w:r w:rsidRPr="0061556D">
        <w:t xml:space="preserve"> w</w:t>
      </w:r>
      <w:r>
        <w:t> </w:t>
      </w:r>
      <w:r w:rsidR="00BA156C" w:rsidRPr="0061556D">
        <w:t>banku stanowisk członków rady nadzorczej</w:t>
      </w:r>
      <w:r w:rsidRPr="0061556D">
        <w:t xml:space="preserve"> i</w:t>
      </w:r>
      <w:r>
        <w:t> </w:t>
      </w:r>
      <w:r w:rsidR="00BA156C" w:rsidRPr="0061556D">
        <w:t>zarządu spełniają wymogi określone</w:t>
      </w:r>
      <w:r w:rsidRPr="0061556D">
        <w:t xml:space="preserve"> w</w:t>
      </w:r>
      <w:r>
        <w:t> art. </w:t>
      </w:r>
      <w:r w:rsidR="00BA156C" w:rsidRPr="0061556D">
        <w:t>22aa;</w:t>
      </w:r>
      <w:r>
        <w:t>”</w:t>
      </w:r>
      <w:r w:rsidR="00BA156C" w:rsidRPr="0061556D">
        <w:t>,</w:t>
      </w:r>
    </w:p>
    <w:p w:rsidR="00BA156C" w:rsidRPr="00BA156C" w:rsidRDefault="00BA156C" w:rsidP="0036155D">
      <w:pPr>
        <w:pStyle w:val="LITlitera"/>
        <w:keepNext/>
      </w:pPr>
      <w:r w:rsidRPr="0061556D">
        <w:t>b)</w:t>
      </w:r>
      <w:r w:rsidRPr="0061556D">
        <w:tab/>
        <w:t xml:space="preserve">pkt </w:t>
      </w:r>
      <w:r w:rsidR="00CC785D" w:rsidRPr="0061556D">
        <w:t>4</w:t>
      </w:r>
      <w:r w:rsidR="00CC785D">
        <w:t> </w:t>
      </w:r>
      <w:r w:rsidRPr="0061556D">
        <w:t>otrzymuje brzmienie:</w:t>
      </w:r>
    </w:p>
    <w:p w:rsidR="00BA156C" w:rsidRPr="0061556D" w:rsidRDefault="00CC785D" w:rsidP="00BA156C">
      <w:pPr>
        <w:pStyle w:val="ZLITPKTzmpktliter"/>
      </w:pPr>
      <w:r>
        <w:t>„</w:t>
      </w:r>
      <w:r w:rsidR="00BA156C" w:rsidRPr="0061556D">
        <w:t>4)</w:t>
      </w:r>
      <w:r w:rsidR="00BA156C" w:rsidRPr="0061556D">
        <w:tab/>
        <w:t>zapewni przestrzeganie przez bank krajowy wymogów ostrożnościowych wynikających</w:t>
      </w:r>
      <w:r w:rsidRPr="0061556D">
        <w:t xml:space="preserve"> z</w:t>
      </w:r>
      <w:r>
        <w:t> </w:t>
      </w:r>
      <w:r w:rsidR="00BA156C" w:rsidRPr="0061556D">
        <w:t>przepisów pr</w:t>
      </w:r>
      <w:r w:rsidR="00BA156C" w:rsidRPr="0061556D">
        <w:t>a</w:t>
      </w:r>
      <w:r w:rsidR="00BA156C" w:rsidRPr="0061556D">
        <w:t>wa,</w:t>
      </w:r>
      <w:r w:rsidRPr="0061556D">
        <w:t xml:space="preserve"> w</w:t>
      </w:r>
      <w:r>
        <w:t> </w:t>
      </w:r>
      <w:r w:rsidR="00BA156C" w:rsidRPr="0061556D">
        <w:t>tym wymogów</w:t>
      </w:r>
      <w:r w:rsidRPr="0061556D">
        <w:t xml:space="preserve"> w</w:t>
      </w:r>
      <w:r>
        <w:t> </w:t>
      </w:r>
      <w:r w:rsidR="00BA156C" w:rsidRPr="0061556D">
        <w:t>zakresie funduszy własnych, norm płynności, kontroli wewnętrznej, zarządzania ryzykiem,</w:t>
      </w:r>
      <w:r w:rsidRPr="0061556D">
        <w:t xml:space="preserve"> a</w:t>
      </w:r>
      <w:r>
        <w:t> </w:t>
      </w:r>
      <w:r w:rsidRPr="0061556D">
        <w:t>w</w:t>
      </w:r>
      <w:r>
        <w:t> </w:t>
      </w:r>
      <w:r w:rsidR="00BA156C" w:rsidRPr="0061556D">
        <w:t>szczególności to, że struktura grupy, której bank stanie się częścią, będzie umożliwiać sprawowanie efektywnego nadzoru oraz skuteczną wymianę informacji pomiędzy właściwymi władzami nadzorczymi</w:t>
      </w:r>
      <w:r w:rsidRPr="0061556D">
        <w:t xml:space="preserve"> i</w:t>
      </w:r>
      <w:r>
        <w:t> </w:t>
      </w:r>
      <w:r w:rsidR="00BA156C" w:rsidRPr="0061556D">
        <w:t>ustalenie zakresów właściwości tych władz;</w:t>
      </w:r>
      <w:r>
        <w:t>”</w:t>
      </w:r>
      <w:r w:rsidR="00BA156C" w:rsidRPr="0061556D">
        <w:t>;</w:t>
      </w:r>
    </w:p>
    <w:p w:rsidR="00BA156C" w:rsidRPr="00BA156C" w:rsidRDefault="00BA156C" w:rsidP="0036155D">
      <w:pPr>
        <w:pStyle w:val="PKTpunkt"/>
        <w:keepNext/>
      </w:pPr>
      <w:r w:rsidRPr="0061556D">
        <w:t>2</w:t>
      </w:r>
      <w:r w:rsidRPr="00BA156C">
        <w:t>5)</w:t>
      </w:r>
      <w:r w:rsidRPr="00BA156C">
        <w:tab/>
        <w:t>w</w:t>
      </w:r>
      <w:r w:rsidR="00CC785D">
        <w:t xml:space="preserve"> art. </w:t>
      </w:r>
      <w:r w:rsidRPr="00BA156C">
        <w:t>25l:</w:t>
      </w:r>
    </w:p>
    <w:p w:rsidR="00BA156C" w:rsidRPr="00BA156C" w:rsidRDefault="00BA156C" w:rsidP="0036155D">
      <w:pPr>
        <w:pStyle w:val="LITlitera"/>
        <w:keepNext/>
      </w:pPr>
      <w:r w:rsidRPr="0061556D">
        <w:t>a)</w:t>
      </w:r>
      <w:r w:rsidRPr="0061556D">
        <w:tab/>
        <w:t xml:space="preserve">ust. </w:t>
      </w:r>
      <w:r w:rsidR="00CC785D" w:rsidRPr="0061556D">
        <w:t>6</w:t>
      </w:r>
      <w:r w:rsidR="00CC785D">
        <w:t> </w:t>
      </w:r>
      <w:r w:rsidRPr="0061556D">
        <w:t>otrzymuje brzmienie:</w:t>
      </w:r>
    </w:p>
    <w:p w:rsidR="00BA156C" w:rsidRPr="0061556D" w:rsidRDefault="00CC785D" w:rsidP="00BA156C">
      <w:pPr>
        <w:pStyle w:val="ZLITUSTzmustliter"/>
      </w:pPr>
      <w:r>
        <w:t>„</w:t>
      </w:r>
      <w:r w:rsidR="00BA156C" w:rsidRPr="0061556D">
        <w:t>6.</w:t>
      </w:r>
      <w:r>
        <w:t> </w:t>
      </w:r>
      <w:r w:rsidR="00BA156C" w:rsidRPr="0061556D">
        <w:t>Jeżeli akcje zostaną nabyte lub objęte</w:t>
      </w:r>
      <w:r w:rsidRPr="0061556D">
        <w:t xml:space="preserve"> z</w:t>
      </w:r>
      <w:r>
        <w:t> </w:t>
      </w:r>
      <w:r w:rsidR="00BA156C" w:rsidRPr="0061556D">
        <w:t>naruszeniem przepisu</w:t>
      </w:r>
      <w:r>
        <w:t xml:space="preserve"> ust. </w:t>
      </w:r>
      <w:r w:rsidRPr="0061556D">
        <w:t>1</w:t>
      </w:r>
      <w:r>
        <w:t xml:space="preserve"> albo</w:t>
      </w:r>
      <w:r w:rsidR="00BA156C" w:rsidRPr="0061556D">
        <w:t xml:space="preserve"> nie zostaną zbyte</w:t>
      </w:r>
      <w:r w:rsidRPr="0061556D">
        <w:t xml:space="preserve"> w</w:t>
      </w:r>
      <w:r>
        <w:t> </w:t>
      </w:r>
      <w:r w:rsidR="00BA156C" w:rsidRPr="0061556D">
        <w:t>terminie,</w:t>
      </w:r>
      <w:r w:rsidRPr="0061556D">
        <w:t xml:space="preserve"> o</w:t>
      </w:r>
      <w:r>
        <w:t> </w:t>
      </w:r>
      <w:r w:rsidR="00BA156C" w:rsidRPr="0061556D">
        <w:t>którym mowa</w:t>
      </w:r>
      <w:r w:rsidRPr="0061556D">
        <w:t xml:space="preserve"> w</w:t>
      </w:r>
      <w:r>
        <w:t> ust. </w:t>
      </w:r>
      <w:r w:rsidR="00BA156C" w:rsidRPr="0061556D">
        <w:t>5, Komisja Nadzoru Finansowego może nałożyć na akcjonariusza banku krajowego będ</w:t>
      </w:r>
      <w:r w:rsidR="00BA156C" w:rsidRPr="0061556D">
        <w:t>ą</w:t>
      </w:r>
      <w:r w:rsidR="00BA156C" w:rsidRPr="0061556D">
        <w:t>cego osobą fizyczną karę pieniężną do wysokości 2</w:t>
      </w:r>
      <w:r w:rsidRPr="0061556D">
        <w:t>0</w:t>
      </w:r>
      <w:r>
        <w:t> </w:t>
      </w:r>
      <w:r w:rsidR="00BA156C" w:rsidRPr="0061556D">
        <w:t>00</w:t>
      </w:r>
      <w:r w:rsidRPr="0061556D">
        <w:t>0</w:t>
      </w:r>
      <w:r>
        <w:t> </w:t>
      </w:r>
      <w:r w:rsidR="00BA156C" w:rsidRPr="0061556D">
        <w:t>00</w:t>
      </w:r>
      <w:r w:rsidRPr="0061556D">
        <w:t>0</w:t>
      </w:r>
      <w:r>
        <w:t> </w:t>
      </w:r>
      <w:r w:rsidR="00BA156C" w:rsidRPr="0061556D">
        <w:t>zł,</w:t>
      </w:r>
      <w:r w:rsidRPr="0061556D">
        <w:t xml:space="preserve"> a</w:t>
      </w:r>
      <w:r>
        <w:t> </w:t>
      </w:r>
      <w:r w:rsidR="00BA156C" w:rsidRPr="0061556D">
        <w:t>na akcjonariusza będącego osobą prawną karę pieniężną do wysokości 10% przychodu wykazanego</w:t>
      </w:r>
      <w:r w:rsidRPr="0061556D">
        <w:t xml:space="preserve"> w</w:t>
      </w:r>
      <w:r>
        <w:t> </w:t>
      </w:r>
      <w:r w:rsidR="00BA156C" w:rsidRPr="0061556D">
        <w:t>ostatnim zatwierdzonym sprawozdaniu finansowym,</w:t>
      </w:r>
      <w:r w:rsidRPr="0061556D">
        <w:t xml:space="preserve"> a</w:t>
      </w:r>
      <w:r>
        <w:t> </w:t>
      </w:r>
      <w:r w:rsidRPr="0061556D">
        <w:t>w</w:t>
      </w:r>
      <w:r>
        <w:t> </w:t>
      </w:r>
      <w:r w:rsidR="00BA156C" w:rsidRPr="0061556D">
        <w:t>przypadku braku takiego sprawozdania – karę finansową</w:t>
      </w:r>
      <w:r w:rsidRPr="0061556D">
        <w:t xml:space="preserve"> w</w:t>
      </w:r>
      <w:r>
        <w:t> </w:t>
      </w:r>
      <w:r w:rsidR="00BA156C" w:rsidRPr="0061556D">
        <w:t>wysokości do 10% prognozowanego przychodu określonego na podstawie sytuacji ekonomiczno</w:t>
      </w:r>
      <w:r>
        <w:softHyphen/>
      </w:r>
      <w:r>
        <w:noBreakHyphen/>
      </w:r>
      <w:r w:rsidR="00BA156C" w:rsidRPr="0061556D">
        <w:t>finansowej akcjonariusza.</w:t>
      </w:r>
      <w:r w:rsidRPr="0061556D">
        <w:t xml:space="preserve"> W</w:t>
      </w:r>
      <w:r>
        <w:t> </w:t>
      </w:r>
      <w:r w:rsidR="00BA156C" w:rsidRPr="0061556D">
        <w:t>przypadku gdy jest możliwe ust</w:t>
      </w:r>
      <w:r w:rsidR="00BA156C" w:rsidRPr="0061556D">
        <w:t>a</w:t>
      </w:r>
      <w:r w:rsidR="00BA156C" w:rsidRPr="0061556D">
        <w:t>lenie kwoty korzyści osiągniętej przez akcjonariusza albo straty, której akcjonariusz uniknął</w:t>
      </w:r>
      <w:r w:rsidRPr="0061556D">
        <w:t xml:space="preserve"> w</w:t>
      </w:r>
      <w:r>
        <w:t> </w:t>
      </w:r>
      <w:r w:rsidR="00BA156C" w:rsidRPr="0061556D">
        <w:t>wyniku narusz</w:t>
      </w:r>
      <w:r w:rsidR="00BA156C" w:rsidRPr="0061556D">
        <w:t>e</w:t>
      </w:r>
      <w:r w:rsidR="00BA156C" w:rsidRPr="0061556D">
        <w:t>nia, karę pieniężną można ustalić</w:t>
      </w:r>
      <w:r w:rsidRPr="0061556D">
        <w:t xml:space="preserve"> w</w:t>
      </w:r>
      <w:r>
        <w:t> </w:t>
      </w:r>
      <w:r w:rsidR="00BA156C" w:rsidRPr="0061556D">
        <w:t xml:space="preserve">wysokości do </w:t>
      </w:r>
      <w:r w:rsidR="00BA156C" w:rsidRPr="00CC785D">
        <w:t>dwukrotności</w:t>
      </w:r>
      <w:r w:rsidR="00BA156C" w:rsidRPr="0061556D">
        <w:t xml:space="preserve"> korzyści albo straty. Komisja Nadzoru Fina</w:t>
      </w:r>
      <w:r w:rsidR="00BA156C" w:rsidRPr="0061556D">
        <w:t>n</w:t>
      </w:r>
      <w:r w:rsidR="00BA156C" w:rsidRPr="0061556D">
        <w:t>sowego może także ustanowić</w:t>
      </w:r>
      <w:r w:rsidRPr="0061556D">
        <w:t xml:space="preserve"> w</w:t>
      </w:r>
      <w:r>
        <w:t> </w:t>
      </w:r>
      <w:r w:rsidR="00BA156C" w:rsidRPr="0061556D">
        <w:t>banku krajowym zarząd komisaryczny albo uchylić zezwolenie na utworzenie banku</w:t>
      </w:r>
      <w:r w:rsidRPr="0061556D">
        <w:t xml:space="preserve"> i</w:t>
      </w:r>
      <w:r>
        <w:t> </w:t>
      </w:r>
      <w:r w:rsidR="00BA156C" w:rsidRPr="0061556D">
        <w:t>podjąć decyzję</w:t>
      </w:r>
      <w:r w:rsidRPr="0061556D">
        <w:t xml:space="preserve"> o</w:t>
      </w:r>
      <w:r>
        <w:t> </w:t>
      </w:r>
      <w:r w:rsidR="00BA156C" w:rsidRPr="0061556D">
        <w:t>likwidacji banku. Przepisy</w:t>
      </w:r>
      <w:r>
        <w:t xml:space="preserve"> art. </w:t>
      </w:r>
      <w:r w:rsidR="00BA156C" w:rsidRPr="0061556D">
        <w:t>145,</w:t>
      </w:r>
      <w:r>
        <w:t xml:space="preserve"> art. </w:t>
      </w:r>
      <w:r w:rsidR="00BA156C" w:rsidRPr="0061556D">
        <w:t>14</w:t>
      </w:r>
      <w:r w:rsidRPr="0061556D">
        <w:t>7</w:t>
      </w:r>
      <w:r>
        <w:t xml:space="preserve"> ust. </w:t>
      </w:r>
      <w:r w:rsidRPr="0061556D">
        <w:t>3</w:t>
      </w:r>
      <w:r>
        <w:t xml:space="preserve"> i art. </w:t>
      </w:r>
      <w:r w:rsidR="00BA156C" w:rsidRPr="0061556D">
        <w:t>153–15</w:t>
      </w:r>
      <w:r w:rsidRPr="0061556D">
        <w:t>6</w:t>
      </w:r>
      <w:r>
        <w:t> </w:t>
      </w:r>
      <w:r w:rsidR="00BA156C" w:rsidRPr="0061556D">
        <w:t>stosuje się odpowie</w:t>
      </w:r>
      <w:r w:rsidR="00BA156C" w:rsidRPr="0061556D">
        <w:t>d</w:t>
      </w:r>
      <w:r w:rsidR="00BA156C" w:rsidRPr="0061556D">
        <w:t>nio.</w:t>
      </w:r>
      <w:r>
        <w:t>”</w:t>
      </w:r>
      <w:r w:rsidR="00BA156C" w:rsidRPr="0061556D">
        <w:t>,</w:t>
      </w:r>
    </w:p>
    <w:p w:rsidR="00BA156C" w:rsidRPr="003E6E91" w:rsidRDefault="00BA156C" w:rsidP="003E6E91">
      <w:pPr>
        <w:pStyle w:val="LITlitera"/>
        <w:spacing w:before="60"/>
        <w:ind w:left="777" w:hanging="357"/>
        <w:rPr>
          <w:bCs w:val="0"/>
        </w:rPr>
      </w:pPr>
      <w:r w:rsidRPr="003E6E91">
        <w:rPr>
          <w:bCs w:val="0"/>
        </w:rPr>
        <w:t>b)</w:t>
      </w:r>
      <w:r w:rsidRPr="003E6E91">
        <w:rPr>
          <w:bCs w:val="0"/>
        </w:rPr>
        <w:tab/>
        <w:t>dodaje się</w:t>
      </w:r>
      <w:r w:rsidR="00CC785D" w:rsidRPr="003E6E91">
        <w:rPr>
          <w:bCs w:val="0"/>
        </w:rPr>
        <w:t xml:space="preserve"> ust. 7 i 8 w </w:t>
      </w:r>
      <w:r w:rsidRPr="003E6E91">
        <w:rPr>
          <w:bCs w:val="0"/>
        </w:rPr>
        <w:t>brzmieniu:</w:t>
      </w:r>
    </w:p>
    <w:p w:rsidR="00BA156C" w:rsidRPr="0061556D" w:rsidRDefault="00CC785D" w:rsidP="00BA156C">
      <w:pPr>
        <w:pStyle w:val="ZLITUSTzmustliter"/>
      </w:pPr>
      <w:r>
        <w:t>„</w:t>
      </w:r>
      <w:r w:rsidR="00BA156C" w:rsidRPr="0061556D">
        <w:t>7.</w:t>
      </w:r>
      <w:r>
        <w:t> </w:t>
      </w:r>
      <w:r w:rsidR="00BA156C" w:rsidRPr="0061556D">
        <w:t>Komisja Nadzoru Finansowego, ustalając wysokość kary pieniężnej,</w:t>
      </w:r>
      <w:r w:rsidRPr="0061556D">
        <w:t xml:space="preserve"> o</w:t>
      </w:r>
      <w:r>
        <w:t> </w:t>
      </w:r>
      <w:r w:rsidR="00BA156C" w:rsidRPr="0061556D">
        <w:t>której mowa</w:t>
      </w:r>
      <w:r w:rsidRPr="0061556D">
        <w:t xml:space="preserve"> w</w:t>
      </w:r>
      <w:r>
        <w:t> ust. </w:t>
      </w:r>
      <w:r w:rsidR="00BA156C" w:rsidRPr="0061556D">
        <w:t>6, uwzglę</w:t>
      </w:r>
      <w:r w:rsidR="00BA156C" w:rsidRPr="0061556D">
        <w:t>d</w:t>
      </w:r>
      <w:r w:rsidR="00BA156C" w:rsidRPr="0061556D">
        <w:t>nia</w:t>
      </w:r>
      <w:r w:rsidRPr="0061556D">
        <w:t xml:space="preserve"> w</w:t>
      </w:r>
      <w:r>
        <w:t> </w:t>
      </w:r>
      <w:r w:rsidR="00BA156C" w:rsidRPr="0061556D">
        <w:t>szczególności zakres</w:t>
      </w:r>
      <w:r w:rsidRPr="0061556D">
        <w:t xml:space="preserve"> i</w:t>
      </w:r>
      <w:r>
        <w:t> </w:t>
      </w:r>
      <w:r w:rsidR="00BA156C" w:rsidRPr="0061556D">
        <w:t>wagę naruszenia, uprzednie naruszenia przepisów ustawy przez akcjonariusza oraz jego sytuację finansową.</w:t>
      </w:r>
    </w:p>
    <w:p w:rsidR="00BA156C" w:rsidRPr="0061556D" w:rsidRDefault="00BA156C" w:rsidP="00BA156C">
      <w:pPr>
        <w:pStyle w:val="ZLITUSTzmustliter"/>
      </w:pPr>
      <w:r w:rsidRPr="0061556D">
        <w:t>8.</w:t>
      </w:r>
      <w:r w:rsidR="00CC785D">
        <w:t> </w:t>
      </w:r>
      <w:r w:rsidR="00CC785D" w:rsidRPr="0061556D">
        <w:t>W</w:t>
      </w:r>
      <w:r w:rsidR="00CC785D">
        <w:t> </w:t>
      </w:r>
      <w:r w:rsidRPr="0061556D">
        <w:t>przypadku gdy akcjonariusz jest podmiotem zależnym, za przychód,</w:t>
      </w:r>
      <w:r w:rsidR="00CC785D" w:rsidRPr="0061556D">
        <w:t xml:space="preserve"> o</w:t>
      </w:r>
      <w:r w:rsidR="00CC785D">
        <w:t> </w:t>
      </w:r>
      <w:r w:rsidRPr="0061556D">
        <w:t>którym mowa</w:t>
      </w:r>
      <w:r w:rsidR="00CC785D" w:rsidRPr="0061556D">
        <w:t xml:space="preserve"> w</w:t>
      </w:r>
      <w:r w:rsidR="00CC785D">
        <w:t> ust. </w:t>
      </w:r>
      <w:r w:rsidRPr="0061556D">
        <w:t>6, przy</w:t>
      </w:r>
      <w:r w:rsidRPr="0061556D">
        <w:t>j</w:t>
      </w:r>
      <w:r w:rsidRPr="0061556D">
        <w:t>muje się przychód za poprzedni rok obrotowy wynikający ze skonsolidowanego sprawozdania finansowego podmiotu dominującego na najwyższym poziomie konsolidacji.</w:t>
      </w:r>
      <w:r w:rsidR="00CC785D">
        <w:t>”</w:t>
      </w:r>
      <w:r w:rsidRPr="0061556D">
        <w:t>;</w:t>
      </w:r>
    </w:p>
    <w:p w:rsidR="00BA156C" w:rsidRPr="003E6E91" w:rsidRDefault="00BA156C" w:rsidP="003E6E91">
      <w:pPr>
        <w:pStyle w:val="PKTpunkt"/>
        <w:spacing w:before="100"/>
        <w:rPr>
          <w:bCs w:val="0"/>
        </w:rPr>
      </w:pPr>
      <w:r w:rsidRPr="003E6E91">
        <w:rPr>
          <w:bCs w:val="0"/>
        </w:rPr>
        <w:t>26)</w:t>
      </w:r>
      <w:r w:rsidRPr="003E6E91">
        <w:rPr>
          <w:bCs w:val="0"/>
        </w:rPr>
        <w:tab/>
        <w:t>w</w:t>
      </w:r>
      <w:r w:rsidR="00CC785D" w:rsidRPr="003E6E91">
        <w:rPr>
          <w:bCs w:val="0"/>
        </w:rPr>
        <w:t xml:space="preserve"> art. </w:t>
      </w:r>
      <w:r w:rsidRPr="003E6E91">
        <w:rPr>
          <w:bCs w:val="0"/>
        </w:rPr>
        <w:t>25n</w:t>
      </w:r>
      <w:r w:rsidR="00CC785D" w:rsidRPr="003E6E91">
        <w:rPr>
          <w:bCs w:val="0"/>
        </w:rPr>
        <w:t xml:space="preserve"> ust. 5 </w:t>
      </w:r>
      <w:r w:rsidRPr="003E6E91">
        <w:rPr>
          <w:bCs w:val="0"/>
        </w:rPr>
        <w:t>otrzymuje brzmienie:</w:t>
      </w:r>
    </w:p>
    <w:p w:rsidR="00BA156C" w:rsidRPr="0061556D" w:rsidRDefault="00CC785D" w:rsidP="003E6E91">
      <w:pPr>
        <w:pStyle w:val="ZUSTzmustartykuempunktem"/>
        <w:spacing w:before="60"/>
        <w:ind w:firstLine="482"/>
      </w:pPr>
      <w:r>
        <w:t>„</w:t>
      </w:r>
      <w:r w:rsidR="00BA156C" w:rsidRPr="0061556D">
        <w:t>5.</w:t>
      </w:r>
      <w:r>
        <w:t> </w:t>
      </w:r>
      <w:r w:rsidR="00BA156C" w:rsidRPr="0061556D">
        <w:t>Jeżeli akcje nie zostaną zbyte</w:t>
      </w:r>
      <w:r w:rsidRPr="0061556D">
        <w:t xml:space="preserve"> w</w:t>
      </w:r>
      <w:r>
        <w:t> </w:t>
      </w:r>
      <w:r w:rsidR="00BA156C" w:rsidRPr="0061556D">
        <w:t>terminie,</w:t>
      </w:r>
      <w:r w:rsidRPr="0061556D">
        <w:t xml:space="preserve"> o</w:t>
      </w:r>
      <w:r>
        <w:t> </w:t>
      </w:r>
      <w:r w:rsidR="00BA156C" w:rsidRPr="0061556D">
        <w:t>którym mowa</w:t>
      </w:r>
      <w:r w:rsidRPr="0061556D">
        <w:t xml:space="preserve"> w</w:t>
      </w:r>
      <w:r>
        <w:t> ust. </w:t>
      </w:r>
      <w:r w:rsidR="00BA156C" w:rsidRPr="0061556D">
        <w:t>4, przepisy</w:t>
      </w:r>
      <w:r>
        <w:t xml:space="preserve"> art. </w:t>
      </w:r>
      <w:r w:rsidR="00BA156C" w:rsidRPr="0061556D">
        <w:t>25l</w:t>
      </w:r>
      <w:r>
        <w:t xml:space="preserve"> ust. </w:t>
      </w:r>
      <w:r w:rsidRPr="0061556D">
        <w:t>6</w:t>
      </w:r>
      <w:r>
        <w:t xml:space="preserve"> i </w:t>
      </w:r>
      <w:r w:rsidRPr="0061556D">
        <w:t>7</w:t>
      </w:r>
      <w:r>
        <w:t> </w:t>
      </w:r>
      <w:r w:rsidR="00BA156C" w:rsidRPr="0061556D">
        <w:t>stosuje się o</w:t>
      </w:r>
      <w:r w:rsidR="00BA156C" w:rsidRPr="0061556D">
        <w:t>d</w:t>
      </w:r>
      <w:r w:rsidR="00BA156C" w:rsidRPr="0061556D">
        <w:t>powiednio.</w:t>
      </w:r>
      <w:r>
        <w:t>”</w:t>
      </w:r>
      <w:r w:rsidR="00BA156C" w:rsidRPr="0061556D">
        <w:t>;</w:t>
      </w:r>
    </w:p>
    <w:p w:rsidR="00BA156C" w:rsidRPr="003E6E91" w:rsidRDefault="00BA156C" w:rsidP="003E6E91">
      <w:pPr>
        <w:pStyle w:val="PKTpunkt"/>
        <w:spacing w:before="80"/>
        <w:rPr>
          <w:bCs w:val="0"/>
        </w:rPr>
      </w:pPr>
      <w:r w:rsidRPr="003E6E91">
        <w:rPr>
          <w:bCs w:val="0"/>
        </w:rPr>
        <w:t>27)</w:t>
      </w:r>
      <w:r w:rsidRPr="003E6E91">
        <w:rPr>
          <w:bCs w:val="0"/>
        </w:rPr>
        <w:tab/>
        <w:t>w</w:t>
      </w:r>
      <w:r w:rsidR="00CC785D" w:rsidRPr="003E6E91">
        <w:rPr>
          <w:bCs w:val="0"/>
        </w:rPr>
        <w:t xml:space="preserve"> art. </w:t>
      </w:r>
      <w:r w:rsidRPr="003E6E91">
        <w:rPr>
          <w:bCs w:val="0"/>
        </w:rPr>
        <w:t>25o zdanie drugie otrzymuje brzmienie:</w:t>
      </w:r>
    </w:p>
    <w:p w:rsidR="00BA156C" w:rsidRPr="0061556D" w:rsidRDefault="00CC785D" w:rsidP="00BA156C">
      <w:pPr>
        <w:pStyle w:val="ZFRAGzmfragmentunpzdaniaartykuempunktem"/>
      </w:pPr>
      <w:r>
        <w:t>„</w:t>
      </w:r>
      <w:r w:rsidR="00BA156C" w:rsidRPr="0061556D">
        <w:t>Bank zawiadamia Komisję Nadzoru Finansowego</w:t>
      </w:r>
      <w:r w:rsidRPr="0061556D">
        <w:t xml:space="preserve"> </w:t>
      </w:r>
      <w:r w:rsidRPr="00CC785D">
        <w:t>o</w:t>
      </w:r>
      <w:r>
        <w:t> </w:t>
      </w:r>
      <w:r w:rsidR="00BA156C" w:rsidRPr="00CC785D">
        <w:t>przypadku,</w:t>
      </w:r>
      <w:r w:rsidRPr="0061556D">
        <w:t xml:space="preserve"> o</w:t>
      </w:r>
      <w:r>
        <w:t> </w:t>
      </w:r>
      <w:r w:rsidR="00BA156C" w:rsidRPr="0061556D">
        <w:t>którym mowa</w:t>
      </w:r>
      <w:r w:rsidRPr="0061556D">
        <w:t xml:space="preserve"> w</w:t>
      </w:r>
      <w:r>
        <w:t> </w:t>
      </w:r>
      <w:r w:rsidR="00BA156C" w:rsidRPr="0061556D">
        <w:t>zdaniu pierwszym, niezwłocznie po uzyskaniu takiej informacji.</w:t>
      </w:r>
      <w:r>
        <w:t>”</w:t>
      </w:r>
      <w:r w:rsidR="00BA156C" w:rsidRPr="0061556D">
        <w:t>;</w:t>
      </w:r>
    </w:p>
    <w:p w:rsidR="00BA156C" w:rsidRPr="003E6E91" w:rsidRDefault="00BA156C" w:rsidP="003E6E91">
      <w:pPr>
        <w:pStyle w:val="PKTpunkt"/>
        <w:spacing w:before="100"/>
        <w:rPr>
          <w:bCs w:val="0"/>
        </w:rPr>
      </w:pPr>
      <w:r w:rsidRPr="003E6E91">
        <w:rPr>
          <w:bCs w:val="0"/>
        </w:rPr>
        <w:t>28)</w:t>
      </w:r>
      <w:r w:rsidRPr="003E6E91">
        <w:rPr>
          <w:bCs w:val="0"/>
        </w:rPr>
        <w:tab/>
        <w:t>art. 25p otrzymuje brzmienie:</w:t>
      </w:r>
    </w:p>
    <w:p w:rsidR="00BA156C" w:rsidRPr="00BA156C" w:rsidRDefault="00CC785D" w:rsidP="003E6E91">
      <w:pPr>
        <w:pStyle w:val="ZARTzmartartykuempunktem"/>
        <w:spacing w:before="80"/>
        <w:ind w:firstLine="482"/>
      </w:pPr>
      <w:r>
        <w:t>„</w:t>
      </w:r>
      <w:r w:rsidR="00BA156C" w:rsidRPr="00BA156C">
        <w:t>Art.</w:t>
      </w:r>
      <w:r>
        <w:t> </w:t>
      </w:r>
      <w:r w:rsidR="00BA156C" w:rsidRPr="00BA156C">
        <w:t>25p.</w:t>
      </w:r>
      <w:r>
        <w:t> </w:t>
      </w:r>
      <w:r w:rsidR="00BA156C" w:rsidRPr="00BA156C">
        <w:t>1. Podmiot, który zamierza bezpośrednio lub pośrednio zbyć pakiet akcji banku krajowego:</w:t>
      </w:r>
    </w:p>
    <w:p w:rsidR="00BA156C" w:rsidRPr="0061556D" w:rsidRDefault="00BA156C" w:rsidP="003E6E91">
      <w:pPr>
        <w:pStyle w:val="ZPKTzmpktartykuempunktem"/>
        <w:spacing w:before="60"/>
      </w:pPr>
      <w:r w:rsidRPr="0061556D">
        <w:t>1)</w:t>
      </w:r>
      <w:r w:rsidRPr="0061556D">
        <w:tab/>
        <w:t>uprawniający do wykonywania ponad 10% ogólnej liczby głosów na walnym zgromadzeniu,</w:t>
      </w:r>
    </w:p>
    <w:p w:rsidR="00BA156C" w:rsidRPr="00BA156C" w:rsidRDefault="00BA156C" w:rsidP="003E6E91">
      <w:pPr>
        <w:pStyle w:val="ZPKTzmpktartykuempunktem"/>
        <w:keepNext/>
        <w:spacing w:before="60"/>
      </w:pPr>
      <w:r w:rsidRPr="0061556D">
        <w:t>2)</w:t>
      </w:r>
      <w:r w:rsidRPr="0061556D">
        <w:tab/>
        <w:t>w wyniku zbycia którego pozostały</w:t>
      </w:r>
      <w:r w:rsidR="00CC785D" w:rsidRPr="0061556D">
        <w:t xml:space="preserve"> w</w:t>
      </w:r>
      <w:r w:rsidR="00CC785D">
        <w:t> </w:t>
      </w:r>
      <w:r w:rsidRPr="0061556D">
        <w:t>jego posiadaniu pakiet akcji będzie uprawniał do wykonywania mniej niż 10%, 20%, jednej trzeciej</w:t>
      </w:r>
      <w:r w:rsidR="00CC785D" w:rsidRPr="0061556D">
        <w:t xml:space="preserve"> i</w:t>
      </w:r>
      <w:r w:rsidR="00CC785D">
        <w:t> </w:t>
      </w:r>
      <w:r w:rsidRPr="0061556D">
        <w:t>50% ogólnej liczby głosów na walnym zgromadzeniu</w:t>
      </w:r>
    </w:p>
    <w:p w:rsidR="00BA156C" w:rsidRPr="0061556D" w:rsidRDefault="00BA156C" w:rsidP="003E6E91">
      <w:pPr>
        <w:pStyle w:val="ZCZWSPPKTzmczciwsppktartykuempunktem"/>
        <w:spacing w:before="60"/>
      </w:pPr>
      <w:r w:rsidRPr="0061556D">
        <w:t>–</w:t>
      </w:r>
      <w:r w:rsidR="00CC785D">
        <w:t> </w:t>
      </w:r>
      <w:r w:rsidRPr="0061556D">
        <w:t>jest obowiązany powiadomić</w:t>
      </w:r>
      <w:r w:rsidR="00CC785D" w:rsidRPr="0061556D">
        <w:t xml:space="preserve"> o</w:t>
      </w:r>
      <w:r w:rsidR="00CC785D">
        <w:t> </w:t>
      </w:r>
      <w:r w:rsidRPr="0061556D">
        <w:t>swoim zamiarze Komisję Nadzoru Finansowego.</w:t>
      </w:r>
      <w:r w:rsidR="00CC785D" w:rsidRPr="0061556D">
        <w:t xml:space="preserve"> W</w:t>
      </w:r>
      <w:r w:rsidR="00CC785D">
        <w:t> </w:t>
      </w:r>
      <w:r w:rsidRPr="0061556D">
        <w:t>przypadku gdy statut banku krajowego przewiduje uprzywilejowanie lub ograniczenie akcji co do prawa głosu, powiadomienie powinno również dotyczyć udziału</w:t>
      </w:r>
      <w:r w:rsidR="00CC785D" w:rsidRPr="0061556D">
        <w:t xml:space="preserve"> w</w:t>
      </w:r>
      <w:r w:rsidR="00CC785D">
        <w:t> </w:t>
      </w:r>
      <w:r w:rsidRPr="0061556D">
        <w:t>kapitale zakładowym</w:t>
      </w:r>
      <w:r w:rsidR="00CC785D" w:rsidRPr="0061556D">
        <w:t xml:space="preserve"> w</w:t>
      </w:r>
      <w:r w:rsidR="00CC785D">
        <w:t> </w:t>
      </w:r>
      <w:r w:rsidRPr="0061556D">
        <w:t>wysokości odpowiadającej wielkościom określonym</w:t>
      </w:r>
      <w:r w:rsidR="00CC785D" w:rsidRPr="0061556D">
        <w:t xml:space="preserve"> w</w:t>
      </w:r>
      <w:r w:rsidR="00CC785D">
        <w:t> </w:t>
      </w:r>
      <w:r w:rsidRPr="0061556D">
        <w:t>zdaniu pier</w:t>
      </w:r>
      <w:r w:rsidRPr="0061556D">
        <w:t>w</w:t>
      </w:r>
      <w:r w:rsidRPr="0061556D">
        <w:t>szym</w:t>
      </w:r>
      <w:r w:rsidR="00CC785D" w:rsidRPr="0061556D">
        <w:t xml:space="preserve"> i</w:t>
      </w:r>
      <w:r w:rsidR="00CC785D">
        <w:t> </w:t>
      </w:r>
      <w:r w:rsidRPr="0061556D">
        <w:t>odpowiadającej mu liczbie głosów bez przywilejów</w:t>
      </w:r>
      <w:r w:rsidR="00CC785D" w:rsidRPr="0061556D">
        <w:t xml:space="preserve"> i</w:t>
      </w:r>
      <w:r w:rsidR="00CC785D">
        <w:t> </w:t>
      </w:r>
      <w:r w:rsidRPr="0061556D">
        <w:t>ograniczeń. Podmiot, który stał się bezpośrednio lub p</w:t>
      </w:r>
      <w:r w:rsidRPr="0061556D">
        <w:t>o</w:t>
      </w:r>
      <w:r w:rsidRPr="0061556D">
        <w:t>średnio podmiotem dominującym banku krajowego</w:t>
      </w:r>
      <w:r w:rsidR="00CC785D" w:rsidRPr="0061556D">
        <w:t xml:space="preserve"> w</w:t>
      </w:r>
      <w:r w:rsidR="00CC785D">
        <w:t> </w:t>
      </w:r>
      <w:r w:rsidRPr="0061556D">
        <w:t>sposób inny niż przez nabycie albo objęcie akcji lub praw</w:t>
      </w:r>
      <w:r w:rsidR="00CC785D" w:rsidRPr="0061556D">
        <w:t xml:space="preserve"> z</w:t>
      </w:r>
      <w:r w:rsidR="00CC785D">
        <w:t> </w:t>
      </w:r>
      <w:r w:rsidRPr="0061556D">
        <w:t>akcji banku krajowego</w:t>
      </w:r>
      <w:r w:rsidR="00CC785D" w:rsidRPr="0061556D">
        <w:t xml:space="preserve"> w</w:t>
      </w:r>
      <w:r w:rsidR="00CC785D">
        <w:t> </w:t>
      </w:r>
      <w:r w:rsidRPr="0061556D">
        <w:t>liczbie zapewniającej większość ogólnej liczby głosów na walnym zgromadzeniu, jest obowiązany każdorazowo zawiadomić Komisję Nadzoru Finansowego</w:t>
      </w:r>
      <w:r w:rsidR="00CC785D" w:rsidRPr="0061556D">
        <w:t xml:space="preserve"> o</w:t>
      </w:r>
      <w:r w:rsidR="00CC785D">
        <w:t> </w:t>
      </w:r>
      <w:r w:rsidRPr="0061556D">
        <w:t>zamiarze podjęcia działań zmierzających do utraty statusu podmiotu dominującego. Przepisy</w:t>
      </w:r>
      <w:r w:rsidR="00CC785D">
        <w:t xml:space="preserve"> art. </w:t>
      </w:r>
      <w:r w:rsidRPr="0061556D">
        <w:t>2</w:t>
      </w:r>
      <w:r w:rsidR="00CC785D" w:rsidRPr="0061556D">
        <w:t>5</w:t>
      </w:r>
      <w:r w:rsidR="00CC785D">
        <w:t xml:space="preserve"> ust. </w:t>
      </w:r>
      <w:r w:rsidRPr="0061556D">
        <w:t>2–</w:t>
      </w:r>
      <w:r w:rsidR="00CC785D" w:rsidRPr="0061556D">
        <w:t>7</w:t>
      </w:r>
      <w:r w:rsidR="00CC785D">
        <w:t> </w:t>
      </w:r>
      <w:r w:rsidRPr="0061556D">
        <w:t>stosuje się odpowiednio.</w:t>
      </w:r>
    </w:p>
    <w:p w:rsidR="00BA156C" w:rsidRPr="0061556D" w:rsidRDefault="00BA156C" w:rsidP="00BA156C">
      <w:pPr>
        <w:pStyle w:val="ZUSTzmustartykuempunktem"/>
      </w:pPr>
      <w:r w:rsidRPr="0061556D">
        <w:t>2.</w:t>
      </w:r>
      <w:r w:rsidR="00CC785D">
        <w:t> </w:t>
      </w:r>
      <w:r w:rsidRPr="0061556D">
        <w:t>Bank zawiadamia Komisję Nadzoru Finansowego</w:t>
      </w:r>
      <w:r w:rsidR="00CC785D" w:rsidRPr="0061556D">
        <w:t xml:space="preserve"> o</w:t>
      </w:r>
      <w:r w:rsidR="00CC785D">
        <w:t> </w:t>
      </w:r>
      <w:r w:rsidRPr="0061556D">
        <w:t>każdym przypadku zbycia akcji lub utraty statusu po</w:t>
      </w:r>
      <w:r w:rsidRPr="0061556D">
        <w:t>d</w:t>
      </w:r>
      <w:r w:rsidRPr="0061556D">
        <w:t>miotu dominującego,</w:t>
      </w:r>
      <w:r w:rsidR="00CC785D" w:rsidRPr="0061556D">
        <w:t xml:space="preserve"> o</w:t>
      </w:r>
      <w:r w:rsidR="00CC785D">
        <w:t> </w:t>
      </w:r>
      <w:r w:rsidRPr="0061556D">
        <w:t>których mowa</w:t>
      </w:r>
      <w:r w:rsidR="00CC785D" w:rsidRPr="0061556D">
        <w:t xml:space="preserve"> w</w:t>
      </w:r>
      <w:r w:rsidR="00CC785D">
        <w:t> ust. </w:t>
      </w:r>
      <w:r w:rsidRPr="0061556D">
        <w:t>1, niezwłocznie po uzyskaniu takich informacji.</w:t>
      </w:r>
    </w:p>
    <w:p w:rsidR="00BA156C" w:rsidRPr="0061556D" w:rsidRDefault="00BA156C" w:rsidP="00BA156C">
      <w:pPr>
        <w:pStyle w:val="ZUSTzmustartykuempunktem"/>
      </w:pPr>
      <w:r w:rsidRPr="0061556D">
        <w:t>3.</w:t>
      </w:r>
      <w:r w:rsidR="00CC785D">
        <w:t> </w:t>
      </w:r>
      <w:r w:rsidR="00CC785D" w:rsidRPr="0061556D">
        <w:t>W</w:t>
      </w:r>
      <w:r w:rsidR="00CC785D">
        <w:t> </w:t>
      </w:r>
      <w:r w:rsidRPr="0061556D">
        <w:t>przypadku naruszenia obowiązku,</w:t>
      </w:r>
      <w:r w:rsidR="00CC785D" w:rsidRPr="0061556D">
        <w:t xml:space="preserve"> o</w:t>
      </w:r>
      <w:r w:rsidR="00CC785D">
        <w:t> </w:t>
      </w:r>
      <w:r w:rsidRPr="0061556D">
        <w:t>którym mowa</w:t>
      </w:r>
      <w:r w:rsidR="00CC785D" w:rsidRPr="0061556D">
        <w:t xml:space="preserve"> w</w:t>
      </w:r>
      <w:r w:rsidR="00CC785D">
        <w:t> ust. </w:t>
      </w:r>
      <w:r w:rsidRPr="0061556D">
        <w:t>1, przepisy</w:t>
      </w:r>
      <w:r w:rsidR="00CC785D">
        <w:t xml:space="preserve"> art. </w:t>
      </w:r>
      <w:r w:rsidRPr="0061556D">
        <w:t>25l</w:t>
      </w:r>
      <w:r w:rsidR="00CC785D">
        <w:t xml:space="preserve"> ust. </w:t>
      </w:r>
      <w:r w:rsidR="00CC785D" w:rsidRPr="0061556D">
        <w:t>6</w:t>
      </w:r>
      <w:r w:rsidR="00CC785D">
        <w:t xml:space="preserve"> i </w:t>
      </w:r>
      <w:r w:rsidR="00CC785D" w:rsidRPr="0061556D">
        <w:t>7</w:t>
      </w:r>
      <w:r w:rsidR="00CC785D">
        <w:t> </w:t>
      </w:r>
      <w:r w:rsidRPr="0061556D">
        <w:t>stosuje się odp</w:t>
      </w:r>
      <w:r w:rsidRPr="0061556D">
        <w:t>o</w:t>
      </w:r>
      <w:r w:rsidRPr="0061556D">
        <w:t>wiednio.</w:t>
      </w:r>
      <w:r w:rsidR="00CC785D">
        <w:t>”</w:t>
      </w:r>
      <w:r w:rsidRPr="0061556D">
        <w:t>;</w:t>
      </w:r>
    </w:p>
    <w:p w:rsidR="00BA156C" w:rsidRPr="003E6E91" w:rsidRDefault="00BA156C" w:rsidP="003E6E91">
      <w:pPr>
        <w:pStyle w:val="PKTpunkt"/>
        <w:spacing w:before="80"/>
        <w:rPr>
          <w:bCs w:val="0"/>
        </w:rPr>
      </w:pPr>
      <w:r w:rsidRPr="003E6E91">
        <w:rPr>
          <w:bCs w:val="0"/>
        </w:rPr>
        <w:t>29)</w:t>
      </w:r>
      <w:r w:rsidRPr="003E6E91">
        <w:rPr>
          <w:bCs w:val="0"/>
        </w:rPr>
        <w:tab/>
        <w:t>art. 25r otrzymuje brzmienie:</w:t>
      </w:r>
    </w:p>
    <w:p w:rsidR="00BA156C" w:rsidRPr="0061556D" w:rsidRDefault="00CC785D" w:rsidP="003E6E91">
      <w:pPr>
        <w:pStyle w:val="ZARTzmartartykuempunktem"/>
        <w:spacing w:before="80"/>
        <w:ind w:firstLine="482"/>
      </w:pPr>
      <w:r>
        <w:t>„</w:t>
      </w:r>
      <w:r w:rsidR="00BA156C" w:rsidRPr="0061556D">
        <w:t>Art.</w:t>
      </w:r>
      <w:r>
        <w:t> </w:t>
      </w:r>
      <w:r w:rsidR="00BA156C" w:rsidRPr="0061556D">
        <w:t>25r.</w:t>
      </w:r>
      <w:r>
        <w:t> </w:t>
      </w:r>
      <w:r w:rsidR="00BA156C" w:rsidRPr="0061556D">
        <w:t>Obowiązki,</w:t>
      </w:r>
      <w:r w:rsidRPr="0061556D">
        <w:t xml:space="preserve"> o</w:t>
      </w:r>
      <w:r>
        <w:t> </w:t>
      </w:r>
      <w:r w:rsidR="00BA156C" w:rsidRPr="0061556D">
        <w:t>których mowa</w:t>
      </w:r>
      <w:r w:rsidRPr="0061556D">
        <w:t xml:space="preserve"> w</w:t>
      </w:r>
      <w:r>
        <w:t> art. </w:t>
      </w:r>
      <w:r w:rsidR="00BA156C" w:rsidRPr="0061556D">
        <w:t>25o</w:t>
      </w:r>
      <w:r w:rsidRPr="0061556D">
        <w:t xml:space="preserve"> i</w:t>
      </w:r>
      <w:r>
        <w:t> art. </w:t>
      </w:r>
      <w:r w:rsidR="00BA156C" w:rsidRPr="0061556D">
        <w:t>25p</w:t>
      </w:r>
      <w:r>
        <w:t xml:space="preserve"> ust. </w:t>
      </w:r>
      <w:r w:rsidR="00BA156C" w:rsidRPr="0061556D">
        <w:t>1, stosuje się odpowiednio</w:t>
      </w:r>
      <w:r w:rsidRPr="0061556D">
        <w:t xml:space="preserve"> w</w:t>
      </w:r>
      <w:r>
        <w:t> </w:t>
      </w:r>
      <w:r w:rsidR="00BA156C" w:rsidRPr="0061556D">
        <w:t>przypadku nab</w:t>
      </w:r>
      <w:r w:rsidR="00BA156C" w:rsidRPr="0061556D">
        <w:t>y</w:t>
      </w:r>
      <w:r w:rsidR="00BA156C" w:rsidRPr="0061556D">
        <w:t>cia</w:t>
      </w:r>
      <w:r w:rsidRPr="0061556D">
        <w:t xml:space="preserve"> i</w:t>
      </w:r>
      <w:r>
        <w:t> </w:t>
      </w:r>
      <w:r w:rsidR="00BA156C" w:rsidRPr="0061556D">
        <w:t>zbycia obligacji zamiennych na akcje banku krajowego, kwitów depozytowych, jak również innych papierów wartościowych,</w:t>
      </w:r>
      <w:r w:rsidRPr="0061556D">
        <w:t xml:space="preserve"> z</w:t>
      </w:r>
      <w:r>
        <w:t> </w:t>
      </w:r>
      <w:r w:rsidR="00BA156C" w:rsidRPr="0061556D">
        <w:t>których wynika prawo lub obowiązek nabycia akcji banku krajowego.</w:t>
      </w:r>
      <w:r>
        <w:t>”</w:t>
      </w:r>
      <w:r w:rsidR="00BA156C" w:rsidRPr="0061556D">
        <w:t>;</w:t>
      </w:r>
    </w:p>
    <w:p w:rsidR="00BA156C" w:rsidRPr="003E6E91" w:rsidRDefault="00BA156C" w:rsidP="003E6E91">
      <w:pPr>
        <w:pStyle w:val="PKTpunkt"/>
        <w:spacing w:before="80"/>
        <w:rPr>
          <w:bCs w:val="0"/>
        </w:rPr>
      </w:pPr>
      <w:r w:rsidRPr="003E6E91">
        <w:rPr>
          <w:bCs w:val="0"/>
        </w:rPr>
        <w:t>30)</w:t>
      </w:r>
      <w:r w:rsidRPr="003E6E91">
        <w:rPr>
          <w:bCs w:val="0"/>
        </w:rPr>
        <w:tab/>
        <w:t>w</w:t>
      </w:r>
      <w:r w:rsidR="00CC785D" w:rsidRPr="003E6E91">
        <w:rPr>
          <w:bCs w:val="0"/>
        </w:rPr>
        <w:t xml:space="preserve"> art. </w:t>
      </w:r>
      <w:r w:rsidRPr="003E6E91">
        <w:rPr>
          <w:bCs w:val="0"/>
        </w:rPr>
        <w:t>30:</w:t>
      </w:r>
    </w:p>
    <w:p w:rsidR="00BA156C" w:rsidRPr="003E6E91" w:rsidRDefault="00BA156C" w:rsidP="003E6E91">
      <w:pPr>
        <w:pStyle w:val="LITlitera"/>
        <w:spacing w:before="60"/>
        <w:ind w:left="777" w:hanging="357"/>
        <w:rPr>
          <w:bCs w:val="0"/>
        </w:rPr>
      </w:pPr>
      <w:r w:rsidRPr="003E6E91">
        <w:rPr>
          <w:bCs w:val="0"/>
        </w:rPr>
        <w:t>a)</w:t>
      </w:r>
      <w:r w:rsidRPr="003E6E91">
        <w:rPr>
          <w:bCs w:val="0"/>
        </w:rPr>
        <w:tab/>
        <w:t>w</w:t>
      </w:r>
      <w:r w:rsidR="00CC785D" w:rsidRPr="003E6E91">
        <w:rPr>
          <w:bCs w:val="0"/>
        </w:rPr>
        <w:t xml:space="preserve"> ust. 1 pkt 2 </w:t>
      </w:r>
      <w:r w:rsidRPr="003E6E91">
        <w:rPr>
          <w:bCs w:val="0"/>
        </w:rPr>
        <w:t>otrzymuje brzmienie:</w:t>
      </w:r>
    </w:p>
    <w:p w:rsidR="00BA156C" w:rsidRPr="0061556D" w:rsidRDefault="00CC785D" w:rsidP="00BA156C">
      <w:pPr>
        <w:pStyle w:val="ZLITPKTzmpktliter"/>
      </w:pPr>
      <w:r>
        <w:t>„</w:t>
      </w:r>
      <w:r w:rsidR="00BA156C" w:rsidRPr="0061556D">
        <w:t>2)</w:t>
      </w:r>
      <w:r w:rsidR="00BA156C" w:rsidRPr="0061556D">
        <w:tab/>
        <w:t>założyciele dają rękojmię ostrożnego</w:t>
      </w:r>
      <w:r w:rsidRPr="0061556D">
        <w:t xml:space="preserve"> i</w:t>
      </w:r>
      <w:r>
        <w:t> </w:t>
      </w:r>
      <w:r w:rsidR="00BA156C" w:rsidRPr="0061556D">
        <w:t>stabilnego zarządzania bankiem, osoby przewidziane do objęcia</w:t>
      </w:r>
      <w:r w:rsidRPr="0061556D">
        <w:t xml:space="preserve"> w</w:t>
      </w:r>
      <w:r>
        <w:t> </w:t>
      </w:r>
      <w:r w:rsidR="00BA156C" w:rsidRPr="0061556D">
        <w:t>banku stanowisk członków rady nadzorczej oraz zarządu spełniają wymogi określone</w:t>
      </w:r>
      <w:r w:rsidRPr="0061556D">
        <w:t xml:space="preserve"> w</w:t>
      </w:r>
      <w:r>
        <w:t> art. </w:t>
      </w:r>
      <w:r w:rsidR="00BA156C" w:rsidRPr="0061556D">
        <w:t>22aa,</w:t>
      </w:r>
      <w:r w:rsidRPr="0061556D">
        <w:t xml:space="preserve"> a</w:t>
      </w:r>
      <w:r>
        <w:t> </w:t>
      </w:r>
      <w:r w:rsidR="00BA156C" w:rsidRPr="0061556D">
        <w:t>członkowie zarządu,</w:t>
      </w:r>
      <w:r w:rsidRPr="0061556D">
        <w:t xml:space="preserve"> o</w:t>
      </w:r>
      <w:r>
        <w:t> </w:t>
      </w:r>
      <w:r w:rsidR="00BA156C" w:rsidRPr="0061556D">
        <w:t>których mowa</w:t>
      </w:r>
      <w:r w:rsidRPr="0061556D">
        <w:t xml:space="preserve"> w</w:t>
      </w:r>
      <w:r>
        <w:t> art. </w:t>
      </w:r>
      <w:r w:rsidR="00BA156C" w:rsidRPr="0061556D">
        <w:t>22a</w:t>
      </w:r>
      <w:r>
        <w:t xml:space="preserve"> ust. </w:t>
      </w:r>
      <w:r w:rsidRPr="0061556D">
        <w:t>3</w:t>
      </w:r>
      <w:r>
        <w:t xml:space="preserve"> i </w:t>
      </w:r>
      <w:r w:rsidR="00BA156C" w:rsidRPr="0061556D">
        <w:t>4, posiadają udowodnioną znajomość języka po</w:t>
      </w:r>
      <w:r w:rsidR="00BA156C" w:rsidRPr="0061556D">
        <w:t>l</w:t>
      </w:r>
      <w:r w:rsidR="00BA156C" w:rsidRPr="0061556D">
        <w:t>skiego;</w:t>
      </w:r>
      <w:r>
        <w:t>”</w:t>
      </w:r>
      <w:r w:rsidR="00BA156C" w:rsidRPr="0061556D">
        <w:t>,</w:t>
      </w:r>
    </w:p>
    <w:p w:rsidR="00BA156C" w:rsidRPr="00BA156C" w:rsidRDefault="00BA156C" w:rsidP="0036155D">
      <w:pPr>
        <w:pStyle w:val="LITlitera"/>
        <w:keepNext/>
      </w:pPr>
      <w:r w:rsidRPr="0061556D">
        <w:t>b)</w:t>
      </w:r>
      <w:r w:rsidRPr="0061556D">
        <w:tab/>
        <w:t>ust. 1b otrzymuje brzmienie:</w:t>
      </w:r>
    </w:p>
    <w:p w:rsidR="00BA156C" w:rsidRPr="0061556D" w:rsidRDefault="00CC785D" w:rsidP="00BA156C">
      <w:pPr>
        <w:pStyle w:val="ZLITUSTzmustliter"/>
      </w:pPr>
      <w:r>
        <w:t>„</w:t>
      </w:r>
      <w:r w:rsidR="00BA156C" w:rsidRPr="0061556D">
        <w:t>1b.</w:t>
      </w:r>
      <w:r>
        <w:t> </w:t>
      </w:r>
      <w:r w:rsidR="00BA156C" w:rsidRPr="0061556D">
        <w:t>Dokonując</w:t>
      </w:r>
      <w:r w:rsidRPr="0061556D">
        <w:t xml:space="preserve"> w</w:t>
      </w:r>
      <w:r>
        <w:t> </w:t>
      </w:r>
      <w:r w:rsidR="00BA156C" w:rsidRPr="0061556D">
        <w:t>postępowaniu</w:t>
      </w:r>
      <w:r w:rsidRPr="0061556D">
        <w:t xml:space="preserve"> w</w:t>
      </w:r>
      <w:r>
        <w:t> </w:t>
      </w:r>
      <w:r w:rsidR="00BA156C" w:rsidRPr="0061556D">
        <w:t>sprawie zezwolenia na utworzenie banku oceny spełniania przez zał</w:t>
      </w:r>
      <w:r w:rsidR="00BA156C" w:rsidRPr="0061556D">
        <w:t>o</w:t>
      </w:r>
      <w:r w:rsidR="00BA156C" w:rsidRPr="0061556D">
        <w:t>życieli wymogu</w:t>
      </w:r>
      <w:r w:rsidRPr="0061556D">
        <w:t xml:space="preserve"> w</w:t>
      </w:r>
      <w:r>
        <w:t> </w:t>
      </w:r>
      <w:r w:rsidR="00BA156C" w:rsidRPr="0061556D">
        <w:t>zakresie rękojmi,</w:t>
      </w:r>
      <w:r w:rsidRPr="0061556D">
        <w:t xml:space="preserve"> o</w:t>
      </w:r>
      <w:r>
        <w:t> </w:t>
      </w:r>
      <w:r w:rsidR="00BA156C" w:rsidRPr="0061556D">
        <w:t>której mowa</w:t>
      </w:r>
      <w:r w:rsidRPr="0061556D">
        <w:t xml:space="preserve"> w</w:t>
      </w:r>
      <w:r>
        <w:t> ust. </w:t>
      </w:r>
      <w:r w:rsidRPr="0061556D">
        <w:t>1</w:t>
      </w:r>
      <w:r>
        <w:t xml:space="preserve"> pkt </w:t>
      </w:r>
      <w:r w:rsidR="00BA156C" w:rsidRPr="0061556D">
        <w:t>2, Komisja Nadzoru Finansowego</w:t>
      </w:r>
      <w:r w:rsidRPr="0061556D">
        <w:t xml:space="preserve"> w</w:t>
      </w:r>
      <w:r>
        <w:t> </w:t>
      </w:r>
      <w:r w:rsidR="00BA156C" w:rsidRPr="0061556D">
        <w:t>szczególności uwzględnia kryteria określone</w:t>
      </w:r>
      <w:r w:rsidRPr="0061556D">
        <w:t xml:space="preserve"> w</w:t>
      </w:r>
      <w:r>
        <w:t> art. </w:t>
      </w:r>
      <w:r w:rsidR="00BA156C" w:rsidRPr="0061556D">
        <w:t>25h</w:t>
      </w:r>
      <w:r>
        <w:t xml:space="preserve"> ust. </w:t>
      </w:r>
      <w:r w:rsidRPr="0061556D">
        <w:t>2</w:t>
      </w:r>
      <w:r>
        <w:t xml:space="preserve"> oraz</w:t>
      </w:r>
      <w:r w:rsidR="00BA156C" w:rsidRPr="0061556D">
        <w:t xml:space="preserve"> złożone</w:t>
      </w:r>
      <w:r w:rsidRPr="0061556D">
        <w:t xml:space="preserve"> w</w:t>
      </w:r>
      <w:r>
        <w:t> </w:t>
      </w:r>
      <w:r w:rsidR="00BA156C" w:rsidRPr="0061556D">
        <w:t>związku</w:t>
      </w:r>
      <w:r w:rsidRPr="0061556D">
        <w:t xml:space="preserve"> z</w:t>
      </w:r>
      <w:r>
        <w:t> </w:t>
      </w:r>
      <w:r w:rsidR="00BA156C" w:rsidRPr="0061556D">
        <w:t>postępowaniem z</w:t>
      </w:r>
      <w:r w:rsidR="00BA156C" w:rsidRPr="0061556D">
        <w:t>o</w:t>
      </w:r>
      <w:r w:rsidR="00BA156C" w:rsidRPr="0061556D">
        <w:t>bowiązania założycieli dotyczące tworzonego banku lub ostrożnego</w:t>
      </w:r>
      <w:r w:rsidRPr="0061556D">
        <w:t xml:space="preserve"> i</w:t>
      </w:r>
      <w:r>
        <w:t> </w:t>
      </w:r>
      <w:r w:rsidR="00BA156C" w:rsidRPr="0061556D">
        <w:t>stabilnego nim zarządzania.</w:t>
      </w:r>
      <w:r>
        <w:t>”</w:t>
      </w:r>
      <w:r w:rsidR="00BA156C" w:rsidRPr="0061556D">
        <w:t>;</w:t>
      </w:r>
    </w:p>
    <w:p w:rsidR="00BA156C" w:rsidRPr="00BA156C" w:rsidRDefault="00BA156C" w:rsidP="0036155D">
      <w:pPr>
        <w:pStyle w:val="PKTpunkt"/>
        <w:keepNext/>
      </w:pPr>
      <w:r w:rsidRPr="0061556D">
        <w:t>3</w:t>
      </w:r>
      <w:r w:rsidRPr="00BA156C">
        <w:t>1)</w:t>
      </w:r>
      <w:r w:rsidRPr="00BA156C">
        <w:tab/>
        <w:t>w</w:t>
      </w:r>
      <w:r w:rsidR="00CC785D">
        <w:t xml:space="preserve"> art. </w:t>
      </w:r>
      <w:r w:rsidRPr="00BA156C">
        <w:t>31:</w:t>
      </w:r>
    </w:p>
    <w:p w:rsidR="00BA156C" w:rsidRPr="00BA156C" w:rsidRDefault="00BA156C" w:rsidP="0036155D">
      <w:pPr>
        <w:pStyle w:val="LITlitera"/>
        <w:keepNext/>
      </w:pPr>
      <w:r w:rsidRPr="0061556D">
        <w:t>a)</w:t>
      </w:r>
      <w:r w:rsidRPr="0061556D">
        <w:tab/>
        <w:t>w</w:t>
      </w:r>
      <w:r w:rsidR="00CC785D">
        <w:t xml:space="preserve"> ust. </w:t>
      </w:r>
      <w:r w:rsidR="00CC785D" w:rsidRPr="0061556D">
        <w:t>1</w:t>
      </w:r>
      <w:r w:rsidR="00CC785D">
        <w:t xml:space="preserve"> w pkt </w:t>
      </w:r>
      <w:r w:rsidR="00CC785D" w:rsidRPr="0061556D">
        <w:t>3</w:t>
      </w:r>
      <w:r w:rsidR="00CC785D">
        <w:t xml:space="preserve"> lit. </w:t>
      </w:r>
      <w:r w:rsidR="00CC785D" w:rsidRPr="0061556D">
        <w:t>a</w:t>
      </w:r>
      <w:r w:rsidR="00CC785D">
        <w:t> </w:t>
      </w:r>
      <w:r w:rsidRPr="0061556D">
        <w:t>otrzymuje brzmienie:</w:t>
      </w:r>
    </w:p>
    <w:p w:rsidR="00BA156C" w:rsidRPr="0061556D" w:rsidRDefault="00CC785D" w:rsidP="00BA156C">
      <w:pPr>
        <w:pStyle w:val="ZLITLITzmlitliter"/>
      </w:pPr>
      <w:r>
        <w:t>„</w:t>
      </w:r>
      <w:r w:rsidR="00BA156C" w:rsidRPr="0061556D">
        <w:t>a)</w:t>
      </w:r>
      <w:r w:rsidR="00BA156C" w:rsidRPr="0061556D">
        <w:tab/>
        <w:t>założycieli</w:t>
      </w:r>
      <w:r w:rsidRPr="0061556D">
        <w:t xml:space="preserve"> i</w:t>
      </w:r>
      <w:r>
        <w:t> </w:t>
      </w:r>
      <w:r w:rsidR="00BA156C" w:rsidRPr="0061556D">
        <w:t>osób przewidzianych do objęcia</w:t>
      </w:r>
      <w:r w:rsidRPr="0061556D">
        <w:t xml:space="preserve"> w</w:t>
      </w:r>
      <w:r>
        <w:t> </w:t>
      </w:r>
      <w:r w:rsidR="00BA156C" w:rsidRPr="0061556D">
        <w:t>banku stanowisk członków zarządu oraz rady nadzorczej,</w:t>
      </w:r>
      <w:r>
        <w:t>”</w:t>
      </w:r>
      <w:r w:rsidR="00BA156C" w:rsidRPr="0061556D">
        <w:t>,</w:t>
      </w:r>
    </w:p>
    <w:p w:rsidR="00BA156C" w:rsidRPr="00BA156C" w:rsidRDefault="00BA156C" w:rsidP="0036155D">
      <w:pPr>
        <w:pStyle w:val="LITlitera"/>
        <w:keepNext/>
      </w:pPr>
      <w:r w:rsidRPr="0061556D">
        <w:t>b)</w:t>
      </w:r>
      <w:r w:rsidRPr="0061556D">
        <w:tab/>
        <w:t>w</w:t>
      </w:r>
      <w:r w:rsidR="00CC785D">
        <w:t xml:space="preserve"> ust. </w:t>
      </w:r>
      <w:r w:rsidR="00CC785D" w:rsidRPr="0061556D">
        <w:t>2</w:t>
      </w:r>
      <w:r w:rsidR="00CC785D">
        <w:t xml:space="preserve"> pkt </w:t>
      </w:r>
      <w:r w:rsidR="00CC785D" w:rsidRPr="0061556D">
        <w:t>3</w:t>
      </w:r>
      <w:r w:rsidR="00CC785D">
        <w:t> </w:t>
      </w:r>
      <w:r w:rsidRPr="0061556D">
        <w:t>otrzymuje brzmienie:</w:t>
      </w:r>
    </w:p>
    <w:p w:rsidR="00BA156C" w:rsidRPr="0061556D" w:rsidRDefault="00CC785D" w:rsidP="00BA156C">
      <w:pPr>
        <w:pStyle w:val="ZLITPKTzmpktliter"/>
      </w:pPr>
      <w:r>
        <w:t>„</w:t>
      </w:r>
      <w:r w:rsidR="00BA156C" w:rsidRPr="0061556D">
        <w:t>3)</w:t>
      </w:r>
      <w:r w:rsidR="00BA156C" w:rsidRPr="0061556D">
        <w:tab/>
        <w:t>dokumenty dotyczące założycieli</w:t>
      </w:r>
      <w:r w:rsidRPr="0061556D">
        <w:t xml:space="preserve"> i</w:t>
      </w:r>
      <w:r>
        <w:t> </w:t>
      </w:r>
      <w:r w:rsidR="00BA156C" w:rsidRPr="0061556D">
        <w:t>ich sytuacji finansowej,</w:t>
      </w:r>
      <w:r w:rsidRPr="0061556D">
        <w:t xml:space="preserve"> w</w:t>
      </w:r>
      <w:r>
        <w:t> </w:t>
      </w:r>
      <w:r w:rsidR="00BA156C" w:rsidRPr="0061556D">
        <w:t>tym oświadczenia składane przez nich</w:t>
      </w:r>
      <w:r w:rsidRPr="0061556D">
        <w:t xml:space="preserve"> w</w:t>
      </w:r>
      <w:r>
        <w:t> </w:t>
      </w:r>
      <w:r w:rsidR="00BA156C" w:rsidRPr="0061556D">
        <w:t>tym zakresie;</w:t>
      </w:r>
      <w:r>
        <w:t>”</w:t>
      </w:r>
      <w:r w:rsidR="00BA156C" w:rsidRPr="0061556D">
        <w:t>,</w:t>
      </w:r>
    </w:p>
    <w:p w:rsidR="00BA156C" w:rsidRPr="00BA156C" w:rsidRDefault="00BA156C" w:rsidP="0036155D">
      <w:pPr>
        <w:pStyle w:val="LITlitera"/>
        <w:keepNext/>
      </w:pPr>
      <w:r w:rsidRPr="0061556D">
        <w:t>c)</w:t>
      </w:r>
      <w:r w:rsidRPr="0061556D">
        <w:tab/>
        <w:t>w</w:t>
      </w:r>
      <w:r w:rsidR="00CC785D">
        <w:t xml:space="preserve"> ust. </w:t>
      </w:r>
      <w:r w:rsidR="00CC785D" w:rsidRPr="0061556D">
        <w:t>3</w:t>
      </w:r>
      <w:r w:rsidR="00CC785D">
        <w:t xml:space="preserve"> pkt </w:t>
      </w:r>
      <w:r w:rsidR="00CC785D" w:rsidRPr="0061556D">
        <w:t>4</w:t>
      </w:r>
      <w:r w:rsidR="00CC785D">
        <w:t> </w:t>
      </w:r>
      <w:r w:rsidRPr="0061556D">
        <w:t>otrzymuje brzmienie:</w:t>
      </w:r>
    </w:p>
    <w:p w:rsidR="00BA156C" w:rsidRPr="0061556D" w:rsidRDefault="00CC785D" w:rsidP="00BA156C">
      <w:pPr>
        <w:pStyle w:val="ZLITPKTzmpktliter"/>
      </w:pPr>
      <w:r>
        <w:t>„</w:t>
      </w:r>
      <w:r w:rsidR="00BA156C" w:rsidRPr="0061556D">
        <w:t>4)</w:t>
      </w:r>
      <w:r w:rsidR="00BA156C" w:rsidRPr="0061556D">
        <w:tab/>
        <w:t>zasady funkcjonowania systemu zarządzania,</w:t>
      </w:r>
      <w:r w:rsidRPr="0061556D">
        <w:t xml:space="preserve"> w</w:t>
      </w:r>
      <w:r>
        <w:t> </w:t>
      </w:r>
      <w:r w:rsidR="00BA156C" w:rsidRPr="0061556D">
        <w:t>tym systemu kontroli wewnętrznej;</w:t>
      </w:r>
      <w:r>
        <w:t>”</w:t>
      </w:r>
      <w:r w:rsidR="00BA156C" w:rsidRPr="0061556D">
        <w:t>;</w:t>
      </w:r>
    </w:p>
    <w:p w:rsidR="00BA156C" w:rsidRPr="00BA156C" w:rsidRDefault="00BA156C" w:rsidP="0036155D">
      <w:pPr>
        <w:pStyle w:val="PKTpunkt"/>
        <w:keepNext/>
      </w:pPr>
      <w:r w:rsidRPr="0061556D">
        <w:t>3</w:t>
      </w:r>
      <w:r w:rsidRPr="00BA156C">
        <w:t>2)</w:t>
      </w:r>
      <w:r w:rsidRPr="00BA156C">
        <w:tab/>
        <w:t>po</w:t>
      </w:r>
      <w:r w:rsidR="00CC785D">
        <w:t xml:space="preserve"> art. </w:t>
      </w:r>
      <w:r w:rsidRPr="00BA156C">
        <w:t>3</w:t>
      </w:r>
      <w:r w:rsidR="00CC785D" w:rsidRPr="00BA156C">
        <w:t>1</w:t>
      </w:r>
      <w:r w:rsidR="00CC785D">
        <w:t> </w:t>
      </w:r>
      <w:r w:rsidRPr="00BA156C">
        <w:t>dodaje się</w:t>
      </w:r>
      <w:r w:rsidR="00CC785D">
        <w:t xml:space="preserve"> art. </w:t>
      </w:r>
      <w:r w:rsidRPr="00BA156C">
        <w:t>31a</w:t>
      </w:r>
      <w:r w:rsidR="00CC785D" w:rsidRPr="00BA156C">
        <w:t xml:space="preserve"> i</w:t>
      </w:r>
      <w:r w:rsidR="00CC785D">
        <w:t> art. </w:t>
      </w:r>
      <w:r w:rsidRPr="00BA156C">
        <w:t>31b</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31a.</w:t>
      </w:r>
      <w:r>
        <w:t> </w:t>
      </w:r>
      <w:r w:rsidR="00BA156C" w:rsidRPr="0061556D">
        <w:t>Oświadczenia,</w:t>
      </w:r>
      <w:r w:rsidRPr="0061556D">
        <w:t xml:space="preserve"> o</w:t>
      </w:r>
      <w:r>
        <w:t> </w:t>
      </w:r>
      <w:r w:rsidR="00BA156C" w:rsidRPr="0061556D">
        <w:t>których mowa</w:t>
      </w:r>
      <w:r w:rsidRPr="0061556D">
        <w:t xml:space="preserve"> w</w:t>
      </w:r>
      <w:r>
        <w:t> art. </w:t>
      </w:r>
      <w:r w:rsidR="00BA156C" w:rsidRPr="0061556D">
        <w:t>22b</w:t>
      </w:r>
      <w:r>
        <w:t xml:space="preserve"> ust. </w:t>
      </w:r>
      <w:r w:rsidRPr="0061556D">
        <w:t>2</w:t>
      </w:r>
      <w:r>
        <w:t xml:space="preserve"> i art. </w:t>
      </w:r>
      <w:r w:rsidR="00BA156C" w:rsidRPr="0061556D">
        <w:t>3</w:t>
      </w:r>
      <w:r w:rsidRPr="0061556D">
        <w:t>1</w:t>
      </w:r>
      <w:r>
        <w:t xml:space="preserve"> ust. </w:t>
      </w:r>
      <w:r w:rsidRPr="0061556D">
        <w:t>2</w:t>
      </w:r>
      <w:r>
        <w:t xml:space="preserve"> pkt </w:t>
      </w:r>
      <w:r w:rsidR="00BA156C" w:rsidRPr="0061556D">
        <w:t>3, są składane pod rygorem o</w:t>
      </w:r>
      <w:r w:rsidR="00BA156C" w:rsidRPr="0061556D">
        <w:t>d</w:t>
      </w:r>
      <w:r w:rsidR="00BA156C" w:rsidRPr="0061556D">
        <w:t>powiedzialności karnej. Składający oświadczenie jest obowiązany do zawarcia</w:t>
      </w:r>
      <w:r w:rsidRPr="0061556D">
        <w:t xml:space="preserve"> w</w:t>
      </w:r>
      <w:r>
        <w:t> </w:t>
      </w:r>
      <w:r w:rsidR="00BA156C" w:rsidRPr="0061556D">
        <w:t xml:space="preserve">nim klauzuli następującej treści: </w:t>
      </w:r>
      <w:r>
        <w:t>„</w:t>
      </w:r>
      <w:r w:rsidR="00BA156C" w:rsidRPr="0061556D">
        <w:t>Jestem świadomy odpowiedzialności karnej za złożenie fałszywego oświadczenia</w:t>
      </w:r>
      <w:r>
        <w:t>”</w:t>
      </w:r>
      <w:r w:rsidR="00BA156C" w:rsidRPr="0061556D">
        <w:t xml:space="preserve">. </w:t>
      </w:r>
      <w:r w:rsidR="00BA156C" w:rsidRPr="00CC785D">
        <w:t>Klauzula</w:t>
      </w:r>
      <w:r w:rsidR="00BA156C" w:rsidRPr="0061556D">
        <w:t xml:space="preserve"> ta zastępuje pouczenie organu</w:t>
      </w:r>
      <w:r w:rsidRPr="0061556D">
        <w:t xml:space="preserve"> o</w:t>
      </w:r>
      <w:r>
        <w:t> </w:t>
      </w:r>
      <w:r w:rsidR="00BA156C" w:rsidRPr="0061556D">
        <w:t>odpowiedzialności karnej za składanie fałszywych zeznań.</w:t>
      </w:r>
    </w:p>
    <w:p w:rsidR="00BA156C" w:rsidRPr="00BA156C" w:rsidRDefault="00BA156C" w:rsidP="0036155D">
      <w:pPr>
        <w:pStyle w:val="ZARTzmartartykuempunktem"/>
        <w:keepNext/>
      </w:pPr>
      <w:r w:rsidRPr="0061556D">
        <w:t>Art.</w:t>
      </w:r>
      <w:r w:rsidR="00CC785D">
        <w:t> </w:t>
      </w:r>
      <w:r w:rsidRPr="0061556D">
        <w:t>31b.</w:t>
      </w:r>
      <w:r w:rsidR="00CC785D">
        <w:t> </w:t>
      </w:r>
      <w:r w:rsidRPr="0061556D">
        <w:t>Minister właściwy do spraw instytucji finansowych określi,</w:t>
      </w:r>
      <w:r w:rsidR="00CC785D" w:rsidRPr="0061556D">
        <w:t xml:space="preserve"> w</w:t>
      </w:r>
      <w:r w:rsidR="00CC785D">
        <w:t> </w:t>
      </w:r>
      <w:r w:rsidRPr="0061556D">
        <w:t>drodze rozporządzenia:</w:t>
      </w:r>
    </w:p>
    <w:p w:rsidR="00BA156C" w:rsidRPr="0061556D" w:rsidRDefault="00BA156C" w:rsidP="00BA156C">
      <w:pPr>
        <w:pStyle w:val="ZPKTzmpktartykuempunktem"/>
      </w:pPr>
      <w:r w:rsidRPr="0061556D">
        <w:t>1)</w:t>
      </w:r>
      <w:r w:rsidRPr="0061556D">
        <w:tab/>
        <w:t>szczegółowy zakres informacji,</w:t>
      </w:r>
      <w:r w:rsidR="00CC785D" w:rsidRPr="0061556D">
        <w:t xml:space="preserve"> o</w:t>
      </w:r>
      <w:r w:rsidR="00CC785D">
        <w:t> </w:t>
      </w:r>
      <w:r w:rsidRPr="0061556D">
        <w:t>których mowa</w:t>
      </w:r>
      <w:r w:rsidR="00CC785D" w:rsidRPr="0061556D">
        <w:t xml:space="preserve"> w</w:t>
      </w:r>
      <w:r w:rsidR="00CC785D">
        <w:t> art. </w:t>
      </w:r>
      <w:r w:rsidRPr="0061556D">
        <w:t>22a</w:t>
      </w:r>
      <w:r w:rsidR="00CC785D">
        <w:t xml:space="preserve"> ust. </w:t>
      </w:r>
      <w:r w:rsidRPr="0061556D">
        <w:t>2,</w:t>
      </w:r>
    </w:p>
    <w:p w:rsidR="00BA156C" w:rsidRPr="0061556D" w:rsidRDefault="00BA156C" w:rsidP="00BA156C">
      <w:pPr>
        <w:pStyle w:val="ZPKTzmpktartykuempunktem"/>
      </w:pPr>
      <w:r w:rsidRPr="0061556D">
        <w:t>2)</w:t>
      </w:r>
      <w:r w:rsidRPr="0061556D">
        <w:tab/>
        <w:t>dokumenty, które należy załączyć do wniosku,</w:t>
      </w:r>
      <w:r w:rsidR="00CC785D" w:rsidRPr="0061556D">
        <w:t xml:space="preserve"> o</w:t>
      </w:r>
      <w:r w:rsidR="00CC785D">
        <w:t> </w:t>
      </w:r>
      <w:r w:rsidRPr="0061556D">
        <w:t>którym mowa</w:t>
      </w:r>
      <w:r w:rsidR="00CC785D" w:rsidRPr="0061556D">
        <w:t xml:space="preserve"> w</w:t>
      </w:r>
      <w:r w:rsidR="00CC785D">
        <w:t> art. </w:t>
      </w:r>
      <w:r w:rsidRPr="0061556D">
        <w:t>22b</w:t>
      </w:r>
      <w:r w:rsidR="00CC785D">
        <w:t xml:space="preserve"> ust. </w:t>
      </w:r>
      <w:r w:rsidRPr="0061556D">
        <w:t>1,</w:t>
      </w:r>
      <w:r w:rsidR="00CC785D" w:rsidRPr="0061556D">
        <w:t xml:space="preserve"> w</w:t>
      </w:r>
      <w:r w:rsidR="00CC785D">
        <w:t> </w:t>
      </w:r>
      <w:r w:rsidRPr="0061556D">
        <w:t>celu przedstawienia info</w:t>
      </w:r>
      <w:r w:rsidRPr="0061556D">
        <w:t>r</w:t>
      </w:r>
      <w:r w:rsidRPr="0061556D">
        <w:t>macji określonych</w:t>
      </w:r>
      <w:r w:rsidR="00CC785D" w:rsidRPr="0061556D">
        <w:t xml:space="preserve"> w</w:t>
      </w:r>
      <w:r w:rsidR="00CC785D">
        <w:t> art. </w:t>
      </w:r>
      <w:r w:rsidRPr="0061556D">
        <w:t>22b</w:t>
      </w:r>
      <w:r w:rsidR="00CC785D">
        <w:t xml:space="preserve"> ust. </w:t>
      </w:r>
      <w:r w:rsidRPr="0061556D">
        <w:t>2,</w:t>
      </w:r>
    </w:p>
    <w:p w:rsidR="00BA156C" w:rsidRPr="00BA156C" w:rsidRDefault="00BA156C" w:rsidP="0036155D">
      <w:pPr>
        <w:pStyle w:val="ZPKTzmpktartykuempunktem"/>
        <w:keepNext/>
      </w:pPr>
      <w:r w:rsidRPr="0061556D">
        <w:t>3)</w:t>
      </w:r>
      <w:r w:rsidRPr="0061556D">
        <w:tab/>
        <w:t>wykaz dokumentów,</w:t>
      </w:r>
      <w:r w:rsidR="00CC785D" w:rsidRPr="0061556D">
        <w:t xml:space="preserve"> o</w:t>
      </w:r>
      <w:r w:rsidR="00CC785D">
        <w:t> </w:t>
      </w:r>
      <w:r w:rsidRPr="0061556D">
        <w:t>których mowa</w:t>
      </w:r>
      <w:r w:rsidR="00CC785D" w:rsidRPr="0061556D">
        <w:t xml:space="preserve"> w</w:t>
      </w:r>
      <w:r w:rsidR="00CC785D">
        <w:t> art. </w:t>
      </w:r>
      <w:r w:rsidRPr="0061556D">
        <w:t>3</w:t>
      </w:r>
      <w:r w:rsidR="00CC785D" w:rsidRPr="0061556D">
        <w:t>1</w:t>
      </w:r>
      <w:r w:rsidR="00CC785D">
        <w:t xml:space="preserve"> ust. </w:t>
      </w:r>
      <w:r w:rsidR="00CC785D" w:rsidRPr="0061556D">
        <w:t>2</w:t>
      </w:r>
      <w:r w:rsidR="00CC785D">
        <w:t xml:space="preserve"> pkt </w:t>
      </w:r>
      <w:r w:rsidRPr="0061556D">
        <w:t>3</w:t>
      </w:r>
    </w:p>
    <w:p w:rsidR="00BA156C" w:rsidRPr="0061556D" w:rsidRDefault="00BA156C" w:rsidP="00BA156C">
      <w:pPr>
        <w:pStyle w:val="ZCZWSPPKTzmczciwsppktartykuempunktem"/>
      </w:pPr>
      <w:r w:rsidRPr="0061556D">
        <w:t>–</w:t>
      </w:r>
      <w:r w:rsidR="00CC785D">
        <w:t> </w:t>
      </w:r>
      <w:r w:rsidRPr="0061556D">
        <w:t>kierując się potrzebą zapewnienia Komisji Nadzoru Finansowego dostępu do danych niezbędnych do prawidłow</w:t>
      </w:r>
      <w:r w:rsidRPr="0061556D">
        <w:t>e</w:t>
      </w:r>
      <w:r w:rsidRPr="0061556D">
        <w:t>go sprawowania nadzoru,</w:t>
      </w:r>
      <w:r w:rsidR="00CC785D" w:rsidRPr="0061556D">
        <w:t xml:space="preserve"> w</w:t>
      </w:r>
      <w:r w:rsidR="00CC785D">
        <w:t> </w:t>
      </w:r>
      <w:r w:rsidRPr="0061556D">
        <w:t>tym oceny spełniania wymogów ustawowych przez założycieli</w:t>
      </w:r>
      <w:r w:rsidR="00CC785D" w:rsidRPr="0061556D">
        <w:t xml:space="preserve"> i</w:t>
      </w:r>
      <w:r w:rsidR="00CC785D">
        <w:t> </w:t>
      </w:r>
      <w:r w:rsidRPr="0061556D">
        <w:t>członków organów banku,</w:t>
      </w:r>
      <w:r w:rsidR="00CC785D" w:rsidRPr="0061556D">
        <w:t xml:space="preserve"> a</w:t>
      </w:r>
      <w:r w:rsidR="00CC785D">
        <w:t> </w:t>
      </w:r>
      <w:r w:rsidRPr="0061556D">
        <w:t>także badania sytuacji finansowej założycieli.</w:t>
      </w:r>
      <w:r w:rsidR="00CC785D">
        <w:t>”</w:t>
      </w:r>
      <w:r w:rsidRPr="0061556D">
        <w:t>;</w:t>
      </w:r>
    </w:p>
    <w:p w:rsidR="00BA156C" w:rsidRPr="00BA156C" w:rsidRDefault="00BA156C" w:rsidP="0036155D">
      <w:pPr>
        <w:pStyle w:val="PKTpunkt"/>
        <w:keepNext/>
      </w:pPr>
      <w:r w:rsidRPr="0061556D">
        <w:t>3</w:t>
      </w:r>
      <w:r w:rsidRPr="00BA156C">
        <w:t>3)</w:t>
      </w:r>
      <w:r w:rsidRPr="00BA156C">
        <w:tab/>
        <w:t>w</w:t>
      </w:r>
      <w:r w:rsidR="00CC785D">
        <w:t xml:space="preserve"> art. </w:t>
      </w:r>
      <w:r w:rsidRPr="00BA156C">
        <w:t>40:</w:t>
      </w:r>
    </w:p>
    <w:p w:rsidR="00BA156C" w:rsidRPr="00BA156C"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61556D" w:rsidRDefault="00CC785D" w:rsidP="00BA156C">
      <w:pPr>
        <w:pStyle w:val="ZLITUSTzmustliter"/>
      </w:pPr>
      <w:r>
        <w:t>„</w:t>
      </w:r>
      <w:r w:rsidR="00BA156C" w:rsidRPr="0061556D">
        <w:t>1.</w:t>
      </w:r>
      <w:r>
        <w:t> </w:t>
      </w:r>
      <w:r w:rsidR="00BA156C" w:rsidRPr="0061556D">
        <w:t>Utworzenie oddziału banku zagranicznego</w:t>
      </w:r>
      <w:r w:rsidRPr="0061556D">
        <w:t xml:space="preserve"> w</w:t>
      </w:r>
      <w:r>
        <w:t> </w:t>
      </w:r>
      <w:r w:rsidR="00BA156C" w:rsidRPr="0061556D">
        <w:t>kraju następuje na podstawie zezwolenia Komisji Nadz</w:t>
      </w:r>
      <w:r w:rsidR="00BA156C" w:rsidRPr="0061556D">
        <w:t>o</w:t>
      </w:r>
      <w:r w:rsidR="00BA156C" w:rsidRPr="0061556D">
        <w:t>ru Finansowego wydanego na wniosek zainteresowanego banku.</w:t>
      </w:r>
      <w:r>
        <w:t>”</w:t>
      </w:r>
      <w:r w:rsidR="00BA156C" w:rsidRPr="0061556D">
        <w:t>,</w:t>
      </w:r>
    </w:p>
    <w:p w:rsidR="00BA156C" w:rsidRPr="00BA156C" w:rsidRDefault="00BA156C" w:rsidP="0036155D">
      <w:pPr>
        <w:pStyle w:val="LITlitera"/>
        <w:keepNext/>
      </w:pPr>
      <w:r w:rsidRPr="0061556D">
        <w:t>b)</w:t>
      </w:r>
      <w:r w:rsidRPr="0061556D">
        <w:tab/>
        <w:t xml:space="preserve">ust. </w:t>
      </w:r>
      <w:r w:rsidR="00CC785D" w:rsidRPr="0061556D">
        <w:t>6</w:t>
      </w:r>
      <w:r w:rsidR="00CC785D">
        <w:t> </w:t>
      </w:r>
      <w:r w:rsidRPr="0061556D">
        <w:t>otrzymuje brzmienie:</w:t>
      </w:r>
    </w:p>
    <w:p w:rsidR="00BA156C" w:rsidRPr="0061556D" w:rsidRDefault="00CC785D" w:rsidP="00BA156C">
      <w:pPr>
        <w:pStyle w:val="ZLITUSTzmustliter"/>
      </w:pPr>
      <w:r>
        <w:t>„</w:t>
      </w:r>
      <w:r w:rsidR="00BA156C" w:rsidRPr="0061556D">
        <w:t>6.</w:t>
      </w:r>
      <w:r>
        <w:t> </w:t>
      </w:r>
      <w:r w:rsidR="00BA156C" w:rsidRPr="0061556D">
        <w:t>Do postępowania przy tworzeniu oddziału banku zagranicznego</w:t>
      </w:r>
      <w:r w:rsidRPr="0061556D">
        <w:t xml:space="preserve"> w</w:t>
      </w:r>
      <w:r>
        <w:t> </w:t>
      </w:r>
      <w:r w:rsidR="00BA156C" w:rsidRPr="0061556D">
        <w:t>kraju stosuje się odpowiednio prz</w:t>
      </w:r>
      <w:r w:rsidR="00BA156C" w:rsidRPr="0061556D">
        <w:t>e</w:t>
      </w:r>
      <w:r w:rsidR="00BA156C" w:rsidRPr="0061556D">
        <w:t>pisy</w:t>
      </w:r>
      <w:r>
        <w:t xml:space="preserve"> art. </w:t>
      </w:r>
      <w:r w:rsidR="00BA156C" w:rsidRPr="0061556D">
        <w:t>32–38,</w:t>
      </w:r>
      <w:r w:rsidRPr="0061556D">
        <w:t xml:space="preserve"> z</w:t>
      </w:r>
      <w:r>
        <w:t> </w:t>
      </w:r>
      <w:r w:rsidR="00BA156C" w:rsidRPr="0061556D">
        <w:t>tym że informację,</w:t>
      </w:r>
      <w:r w:rsidRPr="0061556D">
        <w:t xml:space="preserve"> o</w:t>
      </w:r>
      <w:r>
        <w:t> </w:t>
      </w:r>
      <w:r w:rsidR="00BA156C" w:rsidRPr="0061556D">
        <w:t>której mowa</w:t>
      </w:r>
      <w:r w:rsidRPr="0061556D">
        <w:t xml:space="preserve"> w</w:t>
      </w:r>
      <w:r>
        <w:t> art. </w:t>
      </w:r>
      <w:r w:rsidR="00BA156C" w:rsidRPr="0061556D">
        <w:t>3</w:t>
      </w:r>
      <w:r w:rsidRPr="0061556D">
        <w:t>6</w:t>
      </w:r>
      <w:r>
        <w:t xml:space="preserve"> ust. </w:t>
      </w:r>
      <w:r w:rsidR="00BA156C" w:rsidRPr="0061556D">
        <w:t>3a, Komisja Nadzoru Finansowego przekazuje również Komisji Europejskiej oraz powołanemu przez nią Europejskiemu Komitetowi Bankowemu.</w:t>
      </w:r>
      <w:r>
        <w:t>”</w:t>
      </w:r>
      <w:r w:rsidR="00BA156C" w:rsidRPr="0061556D">
        <w:t>;</w:t>
      </w:r>
    </w:p>
    <w:p w:rsidR="00BA156C" w:rsidRPr="00BA156C" w:rsidRDefault="00BA156C" w:rsidP="0036155D">
      <w:pPr>
        <w:pStyle w:val="PKTpunkt"/>
        <w:keepNext/>
      </w:pPr>
      <w:r w:rsidRPr="0061556D">
        <w:t>3</w:t>
      </w:r>
      <w:r w:rsidRPr="00BA156C">
        <w:t>4)</w:t>
      </w:r>
      <w:r w:rsidRPr="00BA156C">
        <w:tab/>
        <w:t>w</w:t>
      </w:r>
      <w:r w:rsidR="00CC785D">
        <w:t xml:space="preserve"> art. </w:t>
      </w:r>
      <w:r w:rsidRPr="00BA156C">
        <w:t>42:</w:t>
      </w:r>
    </w:p>
    <w:p w:rsidR="00BA156C" w:rsidRPr="0061556D"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61556D" w:rsidRDefault="00CC785D" w:rsidP="00BA156C">
      <w:pPr>
        <w:pStyle w:val="ZLITUSTzmustliter"/>
      </w:pPr>
      <w:r>
        <w:t>„</w:t>
      </w:r>
      <w:r w:rsidR="00BA156C" w:rsidRPr="0061556D">
        <w:t>1.</w:t>
      </w:r>
      <w:r>
        <w:t> </w:t>
      </w:r>
      <w:r w:rsidR="00BA156C" w:rsidRPr="0061556D">
        <w:t>Banki zagraniczne</w:t>
      </w:r>
      <w:r w:rsidRPr="0061556D">
        <w:t xml:space="preserve"> i</w:t>
      </w:r>
      <w:r>
        <w:t> </w:t>
      </w:r>
      <w:r w:rsidR="00BA156C" w:rsidRPr="0061556D">
        <w:t>instytucje kredytowe mogą otwierać</w:t>
      </w:r>
      <w:r w:rsidRPr="0061556D">
        <w:t xml:space="preserve"> w</w:t>
      </w:r>
      <w:r>
        <w:t> </w:t>
      </w:r>
      <w:r w:rsidR="00BA156C" w:rsidRPr="0061556D">
        <w:t>Rzeczypospolitej Polskiej swoje przedst</w:t>
      </w:r>
      <w:r w:rsidR="00BA156C" w:rsidRPr="0061556D">
        <w:t>a</w:t>
      </w:r>
      <w:r w:rsidR="00BA156C" w:rsidRPr="0061556D">
        <w:t>wicielstwa na podstawie zezwolenia Komisji Nadzoru Finansowego wydanego na wniosek zainteresowanego banku lub instytucji kredytowej.</w:t>
      </w:r>
      <w:r>
        <w:t>”</w:t>
      </w:r>
      <w:r w:rsidR="00BA156C" w:rsidRPr="0061556D">
        <w:t>,</w:t>
      </w:r>
    </w:p>
    <w:p w:rsidR="00BA156C" w:rsidRPr="0061556D" w:rsidRDefault="00BA156C" w:rsidP="0036155D">
      <w:pPr>
        <w:pStyle w:val="LITlitera"/>
        <w:keepNext/>
      </w:pPr>
      <w:r w:rsidRPr="0061556D">
        <w:t>b)</w:t>
      </w:r>
      <w:r w:rsidRPr="0061556D">
        <w:tab/>
        <w:t>w</w:t>
      </w:r>
      <w:r w:rsidR="00CC785D">
        <w:t xml:space="preserve"> ust. </w:t>
      </w:r>
      <w:r w:rsidR="00CC785D" w:rsidRPr="0061556D">
        <w:t>7</w:t>
      </w:r>
      <w:r w:rsidR="00CC785D">
        <w:t> </w:t>
      </w:r>
      <w:r w:rsidRPr="0061556D">
        <w:t>wprowadzenie do wyliczenia otrzymuje brzmienie:</w:t>
      </w:r>
    </w:p>
    <w:p w:rsidR="00BA156C" w:rsidRPr="0061556D" w:rsidRDefault="00CC785D" w:rsidP="00BA156C">
      <w:pPr>
        <w:pStyle w:val="ZLITFRAGzmlitfragmentunpzdanialiter"/>
      </w:pPr>
      <w:r>
        <w:t>„</w:t>
      </w:r>
      <w:r w:rsidR="00BA156C" w:rsidRPr="0061556D">
        <w:t>Komisja Nadzoru Finansowego uchyla zezwolenie,</w:t>
      </w:r>
      <w:r w:rsidRPr="0061556D">
        <w:t xml:space="preserve"> o</w:t>
      </w:r>
      <w:r>
        <w:t> </w:t>
      </w:r>
      <w:r w:rsidR="00BA156C" w:rsidRPr="0061556D">
        <w:t>którym mowa</w:t>
      </w:r>
      <w:r w:rsidRPr="0061556D">
        <w:t xml:space="preserve"> w</w:t>
      </w:r>
      <w:r>
        <w:t> ust. </w:t>
      </w:r>
      <w:r w:rsidR="00BA156C" w:rsidRPr="0061556D">
        <w:t>1,</w:t>
      </w:r>
      <w:r w:rsidRPr="0061556D">
        <w:t xml:space="preserve"> w</w:t>
      </w:r>
      <w:r>
        <w:t> </w:t>
      </w:r>
      <w:r w:rsidR="00BA156C" w:rsidRPr="0061556D">
        <w:t>przypadku gdy:</w:t>
      </w:r>
      <w:r>
        <w:t>”</w:t>
      </w:r>
      <w:r w:rsidR="00BA156C" w:rsidRPr="0061556D">
        <w:t>;</w:t>
      </w:r>
    </w:p>
    <w:p w:rsidR="00BA156C" w:rsidRPr="0061556D" w:rsidRDefault="00BA156C" w:rsidP="00BA156C">
      <w:pPr>
        <w:pStyle w:val="PKTpunkt"/>
      </w:pPr>
      <w:r w:rsidRPr="0061556D">
        <w:t>35)</w:t>
      </w:r>
      <w:r w:rsidRPr="0061556D">
        <w:tab/>
        <w:t>uchyla się</w:t>
      </w:r>
      <w:r w:rsidR="00CC785D">
        <w:t xml:space="preserve"> art. </w:t>
      </w:r>
      <w:r w:rsidRPr="0061556D">
        <w:t>42f;</w:t>
      </w:r>
    </w:p>
    <w:p w:rsidR="00BA156C" w:rsidRPr="00BA156C" w:rsidRDefault="00BA156C" w:rsidP="0036155D">
      <w:pPr>
        <w:pStyle w:val="PKTpunkt"/>
        <w:keepNext/>
      </w:pPr>
      <w:r w:rsidRPr="0061556D">
        <w:t>3</w:t>
      </w:r>
      <w:r w:rsidRPr="00BA156C">
        <w:t>6)</w:t>
      </w:r>
      <w:r w:rsidRPr="00BA156C">
        <w:tab/>
        <w:t>w</w:t>
      </w:r>
      <w:r w:rsidR="00CC785D">
        <w:t xml:space="preserve"> art. </w:t>
      </w:r>
      <w:r w:rsidRPr="00BA156C">
        <w:t>48h:</w:t>
      </w:r>
    </w:p>
    <w:p w:rsidR="00BA156C" w:rsidRPr="00BA156C" w:rsidRDefault="00BA156C" w:rsidP="0036155D">
      <w:pPr>
        <w:pStyle w:val="LITlitera"/>
        <w:keepNext/>
      </w:pPr>
      <w:r w:rsidRPr="0061556D">
        <w:t>a)</w:t>
      </w:r>
      <w:r w:rsidRPr="0061556D">
        <w:tab/>
        <w:t>w</w:t>
      </w:r>
      <w:r w:rsidR="00CC785D">
        <w:t xml:space="preserve"> ust. </w:t>
      </w:r>
      <w:r w:rsidR="00CC785D" w:rsidRPr="0061556D">
        <w:t>1</w:t>
      </w:r>
      <w:r w:rsidR="00CC785D">
        <w:t xml:space="preserve"> pkt </w:t>
      </w:r>
      <w:r w:rsidR="00CC785D" w:rsidRPr="0061556D">
        <w:t>5</w:t>
      </w:r>
      <w:r w:rsidR="00CC785D">
        <w:t> </w:t>
      </w:r>
      <w:r w:rsidRPr="0061556D">
        <w:t>otrzymuje brzmienie:</w:t>
      </w:r>
    </w:p>
    <w:p w:rsidR="00BA156C" w:rsidRPr="0061556D" w:rsidRDefault="00CC785D" w:rsidP="00BA156C">
      <w:pPr>
        <w:pStyle w:val="ZLITPKTzmpktliter"/>
      </w:pPr>
      <w:r>
        <w:t>„</w:t>
      </w:r>
      <w:r w:rsidR="00BA156C" w:rsidRPr="0061556D">
        <w:t>5)</w:t>
      </w:r>
      <w:r w:rsidR="00BA156C" w:rsidRPr="0061556D">
        <w:tab/>
        <w:t>bank lub banki krajowe,</w:t>
      </w:r>
      <w:r w:rsidRPr="0061556D">
        <w:t xml:space="preserve"> o</w:t>
      </w:r>
      <w:r>
        <w:t> </w:t>
      </w:r>
      <w:r w:rsidR="00BA156C" w:rsidRPr="0061556D">
        <w:t>których mowa</w:t>
      </w:r>
      <w:r w:rsidRPr="0061556D">
        <w:t xml:space="preserve"> w</w:t>
      </w:r>
      <w:r>
        <w:t> pkt </w:t>
      </w:r>
      <w:r w:rsidR="00BA156C" w:rsidRPr="0061556D">
        <w:t>1, spełniają określone</w:t>
      </w:r>
      <w:r w:rsidRPr="0061556D">
        <w:t xml:space="preserve"> w</w:t>
      </w:r>
      <w:r>
        <w:t> </w:t>
      </w:r>
      <w:r w:rsidR="00BA156C" w:rsidRPr="0061556D">
        <w:t>przepisach ustawy</w:t>
      </w:r>
      <w:r w:rsidRPr="0061556D">
        <w:t xml:space="preserve"> i</w:t>
      </w:r>
      <w:r>
        <w:t> </w:t>
      </w:r>
      <w:r w:rsidR="00BA156C" w:rsidRPr="0061556D">
        <w:t>rozporządzenia</w:t>
      </w:r>
      <w:r>
        <w:t xml:space="preserve"> nr </w:t>
      </w:r>
      <w:r w:rsidR="00BA156C" w:rsidRPr="0061556D">
        <w:t>575/201</w:t>
      </w:r>
      <w:r w:rsidRPr="0061556D">
        <w:t>3</w:t>
      </w:r>
      <w:r>
        <w:t> </w:t>
      </w:r>
      <w:r w:rsidR="00BA156C" w:rsidRPr="0061556D">
        <w:t>wymogi dotyczące funduszy własnych, kontroli dużych ekspozycji, limitów wielkości pakietów akcji, płynności oraz ryzyka rynkowego;</w:t>
      </w:r>
      <w:r>
        <w:t>”</w:t>
      </w:r>
      <w:r w:rsidR="00BA156C" w:rsidRPr="0061556D">
        <w:t>,</w:t>
      </w:r>
    </w:p>
    <w:p w:rsidR="00BA156C" w:rsidRPr="00BA156C" w:rsidRDefault="00BA156C" w:rsidP="0036155D">
      <w:pPr>
        <w:pStyle w:val="LITlitera"/>
        <w:keepNext/>
      </w:pPr>
      <w:r w:rsidRPr="0061556D">
        <w:t>b)</w:t>
      </w:r>
      <w:r w:rsidRPr="0061556D">
        <w:tab/>
        <w:t>po</w:t>
      </w:r>
      <w:r w:rsidR="00CC785D">
        <w:t xml:space="preserve"> ust. </w:t>
      </w:r>
      <w:r w:rsidR="00CC785D" w:rsidRPr="0061556D">
        <w:t>4</w:t>
      </w:r>
      <w:r w:rsidR="00CC785D">
        <w:t> </w:t>
      </w:r>
      <w:r w:rsidRPr="0061556D">
        <w:t>dodaje się</w:t>
      </w:r>
      <w:r w:rsidR="00CC785D">
        <w:t xml:space="preserve"> ust. </w:t>
      </w:r>
      <w:r w:rsidRPr="0061556D">
        <w:t>4a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4a.</w:t>
      </w:r>
      <w:r>
        <w:t> </w:t>
      </w:r>
      <w:r w:rsidR="00BA156C" w:rsidRPr="0061556D">
        <w:t>Działalność instytucji finansowej mającej siedzibę na terytorium innego niż Rzeczpospolita Polska państwa członkowskiego, prowadzona na terytorium Rzeczypospolitej Polskiej poprzez oddział lub</w:t>
      </w:r>
      <w:r w:rsidRPr="0061556D">
        <w:t xml:space="preserve"> w</w:t>
      </w:r>
      <w:r>
        <w:t> </w:t>
      </w:r>
      <w:r w:rsidR="00BA156C" w:rsidRPr="0061556D">
        <w:t xml:space="preserve">ramach działalności transgranicznej, podlega </w:t>
      </w:r>
      <w:r w:rsidR="00BA156C" w:rsidRPr="00CC785D">
        <w:t xml:space="preserve">prawu polskiemu od </w:t>
      </w:r>
      <w:r w:rsidR="00BA156C" w:rsidRPr="0061556D">
        <w:t>chwili otrzymania przez Komisję Nadzoru Finans</w:t>
      </w:r>
      <w:r w:rsidR="00BA156C" w:rsidRPr="0061556D">
        <w:t>o</w:t>
      </w:r>
      <w:r w:rsidR="00BA156C" w:rsidRPr="0061556D">
        <w:t>wego od właściwego organu nadzoru tego państwa członkowskiego powiadomienia</w:t>
      </w:r>
      <w:r w:rsidRPr="0061556D">
        <w:t xml:space="preserve"> o</w:t>
      </w:r>
      <w:r>
        <w:t> </w:t>
      </w:r>
      <w:r w:rsidR="00BA156C" w:rsidRPr="0061556D">
        <w:t>niespełnianiu przez tę i</w:t>
      </w:r>
      <w:r w:rsidR="00BA156C" w:rsidRPr="0061556D">
        <w:t>n</w:t>
      </w:r>
      <w:r w:rsidR="00BA156C" w:rsidRPr="0061556D">
        <w:t>stytucję finansową warunków określonych</w:t>
      </w:r>
      <w:r w:rsidRPr="0061556D">
        <w:t xml:space="preserve"> w</w:t>
      </w:r>
      <w:r>
        <w:t> </w:t>
      </w:r>
      <w:r w:rsidR="00BA156C" w:rsidRPr="0061556D">
        <w:t>przepisach tego państwa, równoważnych do przewidzianych</w:t>
      </w:r>
      <w:r w:rsidRPr="0061556D">
        <w:t xml:space="preserve"> w</w:t>
      </w:r>
      <w:r>
        <w:t> ust. </w:t>
      </w:r>
      <w:r w:rsidR="00BA156C" w:rsidRPr="0061556D">
        <w:t>1.</w:t>
      </w:r>
      <w:r>
        <w:t>”</w:t>
      </w:r>
      <w:r w:rsidR="00BA156C" w:rsidRPr="0061556D">
        <w:t>;</w:t>
      </w:r>
    </w:p>
    <w:p w:rsidR="00BA156C" w:rsidRPr="00BA156C" w:rsidRDefault="00BA156C" w:rsidP="0036155D">
      <w:pPr>
        <w:pStyle w:val="PKTpunkt"/>
        <w:keepNext/>
      </w:pPr>
      <w:r w:rsidRPr="0061556D">
        <w:t>37</w:t>
      </w:r>
      <w:r w:rsidRPr="00BA156C">
        <w:t>)</w:t>
      </w:r>
      <w:r w:rsidRPr="00BA156C">
        <w:tab/>
        <w:t>w</w:t>
      </w:r>
      <w:r w:rsidR="00CC785D">
        <w:t xml:space="preserve"> art. </w:t>
      </w:r>
      <w:r w:rsidRPr="00BA156C">
        <w:t>48k</w:t>
      </w:r>
      <w:r w:rsidR="00CC785D">
        <w:t xml:space="preserve"> ust. </w:t>
      </w:r>
      <w:r w:rsidR="00CC785D" w:rsidRPr="00BA156C">
        <w:t>2</w:t>
      </w:r>
      <w:r w:rsidR="00CC785D">
        <w:t> </w:t>
      </w:r>
      <w:r w:rsidRPr="00BA156C">
        <w:t>otrzymuje brzmienie:</w:t>
      </w:r>
    </w:p>
    <w:p w:rsidR="00BA156C" w:rsidRPr="0061556D" w:rsidRDefault="00CC785D" w:rsidP="00BA156C">
      <w:pPr>
        <w:pStyle w:val="ZUSTzmustartykuempunktem"/>
      </w:pPr>
      <w:r>
        <w:t>„</w:t>
      </w:r>
      <w:r w:rsidR="00BA156C" w:rsidRPr="0061556D">
        <w:t>2.</w:t>
      </w:r>
      <w:r>
        <w:t> </w:t>
      </w:r>
      <w:r w:rsidR="00BA156C" w:rsidRPr="0061556D">
        <w:t>Do oddziałów instytucji kredytowych przepisy</w:t>
      </w:r>
      <w:r>
        <w:t xml:space="preserve"> art. </w:t>
      </w:r>
      <w:r w:rsidR="00BA156C" w:rsidRPr="0061556D">
        <w:t>1–7,</w:t>
      </w:r>
      <w:r>
        <w:t xml:space="preserve"> art. </w:t>
      </w:r>
      <w:r w:rsidR="00BA156C" w:rsidRPr="0061556D">
        <w:t>9–11,</w:t>
      </w:r>
      <w:r>
        <w:t xml:space="preserve"> art. </w:t>
      </w:r>
      <w:r w:rsidR="00BA156C" w:rsidRPr="0061556D">
        <w:t>40a</w:t>
      </w:r>
      <w:r>
        <w:t xml:space="preserve"> ust. </w:t>
      </w:r>
      <w:r w:rsidR="00BA156C" w:rsidRPr="0061556D">
        <w:t>1,</w:t>
      </w:r>
      <w:r>
        <w:t xml:space="preserve"> art. </w:t>
      </w:r>
      <w:r w:rsidR="00BA156C" w:rsidRPr="0061556D">
        <w:t>49–70,</w:t>
      </w:r>
      <w:r>
        <w:t xml:space="preserve"> art. </w:t>
      </w:r>
      <w:r w:rsidR="00BA156C" w:rsidRPr="0061556D">
        <w:t>73–78a,</w:t>
      </w:r>
      <w:r>
        <w:t xml:space="preserve"> art. </w:t>
      </w:r>
      <w:r w:rsidR="00BA156C" w:rsidRPr="0061556D">
        <w:t>80–98,</w:t>
      </w:r>
      <w:r>
        <w:t xml:space="preserve"> art. </w:t>
      </w:r>
      <w:r w:rsidR="00BA156C" w:rsidRPr="0061556D">
        <w:t>101–112,</w:t>
      </w:r>
      <w:r>
        <w:t xml:space="preserve"> art. </w:t>
      </w:r>
      <w:r w:rsidR="00BA156C" w:rsidRPr="0061556D">
        <w:t>124,</w:t>
      </w:r>
      <w:r>
        <w:t xml:space="preserve"> art. </w:t>
      </w:r>
      <w:r w:rsidR="00BA156C" w:rsidRPr="0061556D">
        <w:t>124a,</w:t>
      </w:r>
      <w:r>
        <w:t xml:space="preserve"> art. </w:t>
      </w:r>
      <w:r w:rsidR="00BA156C" w:rsidRPr="0061556D">
        <w:t>13</w:t>
      </w:r>
      <w:r w:rsidRPr="0061556D">
        <w:t>3</w:t>
      </w:r>
      <w:r>
        <w:t xml:space="preserve"> ust. </w:t>
      </w:r>
      <w:r w:rsidR="00BA156C" w:rsidRPr="0061556D">
        <w:t>3,</w:t>
      </w:r>
      <w:r>
        <w:t xml:space="preserve"> art. </w:t>
      </w:r>
      <w:r w:rsidR="00BA156C" w:rsidRPr="0061556D">
        <w:t>137,</w:t>
      </w:r>
      <w:r>
        <w:t xml:space="preserve"> art. </w:t>
      </w:r>
      <w:r w:rsidR="00BA156C" w:rsidRPr="0061556D">
        <w:t>138,</w:t>
      </w:r>
      <w:r>
        <w:t xml:space="preserve"> art. </w:t>
      </w:r>
      <w:r w:rsidR="00BA156C" w:rsidRPr="0061556D">
        <w:t>13</w:t>
      </w:r>
      <w:r w:rsidRPr="0061556D">
        <w:t>9</w:t>
      </w:r>
      <w:r>
        <w:t xml:space="preserve"> ust. </w:t>
      </w:r>
      <w:r w:rsidRPr="0061556D">
        <w:t>1</w:t>
      </w:r>
      <w:r>
        <w:t xml:space="preserve"> pkt </w:t>
      </w:r>
      <w:r w:rsidRPr="0061556D">
        <w:t>2</w:t>
      </w:r>
      <w:r>
        <w:t xml:space="preserve"> i </w:t>
      </w:r>
      <w:r w:rsidR="00BA156C" w:rsidRPr="0061556D">
        <w:t>3,</w:t>
      </w:r>
      <w:r>
        <w:t xml:space="preserve"> art. </w:t>
      </w:r>
      <w:r w:rsidR="00BA156C" w:rsidRPr="0061556D">
        <w:t>14</w:t>
      </w:r>
      <w:r w:rsidRPr="0061556D">
        <w:t>1</w:t>
      </w:r>
      <w:r>
        <w:t xml:space="preserve"> i art. </w:t>
      </w:r>
      <w:r w:rsidR="00BA156C" w:rsidRPr="0061556D">
        <w:t>17</w:t>
      </w:r>
      <w:r w:rsidRPr="0061556D">
        <w:t>1</w:t>
      </w:r>
      <w:r>
        <w:t xml:space="preserve"> ust. </w:t>
      </w:r>
      <w:r w:rsidR="00BA156C" w:rsidRPr="0061556D">
        <w:t>4–</w:t>
      </w:r>
      <w:r w:rsidRPr="0061556D">
        <w:t>7</w:t>
      </w:r>
      <w:r>
        <w:t> </w:t>
      </w:r>
      <w:r w:rsidR="00BA156C" w:rsidRPr="0061556D">
        <w:t>stosuje się odpowiednio.</w:t>
      </w:r>
      <w:r>
        <w:t>”</w:t>
      </w:r>
      <w:r w:rsidR="00BA156C" w:rsidRPr="0061556D">
        <w:t>;</w:t>
      </w:r>
    </w:p>
    <w:p w:rsidR="00BA156C" w:rsidRPr="00BA156C" w:rsidRDefault="00BA156C" w:rsidP="0036155D">
      <w:pPr>
        <w:pStyle w:val="PKTpunkt"/>
        <w:keepNext/>
      </w:pPr>
      <w:r w:rsidRPr="0061556D">
        <w:t>3</w:t>
      </w:r>
      <w:r w:rsidRPr="00BA156C">
        <w:t>8)</w:t>
      </w:r>
      <w:r w:rsidRPr="00BA156C">
        <w:tab/>
        <w:t>art. 7</w:t>
      </w:r>
      <w:r w:rsidR="00CC785D" w:rsidRPr="00BA156C">
        <w:t>1</w:t>
      </w:r>
      <w:r w:rsidR="00CC785D">
        <w:t> </w:t>
      </w:r>
      <w:r w:rsidRPr="00BA156C">
        <w:t>otrzymuje brzmienie:</w:t>
      </w:r>
    </w:p>
    <w:p w:rsidR="00BA156C" w:rsidRPr="0061556D" w:rsidRDefault="00CC785D" w:rsidP="00BA156C">
      <w:pPr>
        <w:pStyle w:val="ZARTzmartartykuempunktem"/>
      </w:pPr>
      <w:r>
        <w:t>„</w:t>
      </w:r>
      <w:r w:rsidR="00BA156C" w:rsidRPr="0061556D">
        <w:t>Art.</w:t>
      </w:r>
      <w:r>
        <w:t> </w:t>
      </w:r>
      <w:r w:rsidR="00BA156C" w:rsidRPr="0061556D">
        <w:t>71.</w:t>
      </w:r>
      <w:r>
        <w:t> </w:t>
      </w:r>
      <w:r w:rsidR="00BA156C" w:rsidRPr="0061556D">
        <w:t>Minister właściwy do spraw instytucji finansowych, po zasięgnięciu opinii Komisji Nadzoru Fina</w:t>
      </w:r>
      <w:r w:rsidR="00BA156C" w:rsidRPr="0061556D">
        <w:t>n</w:t>
      </w:r>
      <w:r w:rsidR="00BA156C" w:rsidRPr="0061556D">
        <w:t>sowego, może określić,</w:t>
      </w:r>
      <w:r w:rsidRPr="0061556D">
        <w:t xml:space="preserve"> w</w:t>
      </w:r>
      <w:r>
        <w:t> </w:t>
      </w:r>
      <w:r w:rsidR="00BA156C" w:rsidRPr="0061556D">
        <w:t>drodze rozporządzenia, rodzaje ekspozycji wymienionych</w:t>
      </w:r>
      <w:r w:rsidRPr="0061556D">
        <w:t xml:space="preserve"> w</w:t>
      </w:r>
      <w:r>
        <w:t> art. </w:t>
      </w:r>
      <w:r w:rsidR="00BA156C" w:rsidRPr="0061556D">
        <w:t>40</w:t>
      </w:r>
      <w:r w:rsidRPr="0061556D">
        <w:t>0</w:t>
      </w:r>
      <w:r>
        <w:t xml:space="preserve"> ust. </w:t>
      </w:r>
      <w:r w:rsidRPr="0061556D">
        <w:t>2</w:t>
      </w:r>
      <w:r>
        <w:t xml:space="preserve"> i art. </w:t>
      </w:r>
      <w:r w:rsidR="00BA156C" w:rsidRPr="0061556D">
        <w:t>49</w:t>
      </w:r>
      <w:r w:rsidRPr="0061556D">
        <w:t>3</w:t>
      </w:r>
      <w:r>
        <w:t xml:space="preserve"> ust. </w:t>
      </w:r>
      <w:r w:rsidRPr="0061556D">
        <w:t>3</w:t>
      </w:r>
      <w:r>
        <w:t> </w:t>
      </w:r>
      <w:r w:rsidR="00BA156C" w:rsidRPr="0061556D">
        <w:t>rozporządzenia</w:t>
      </w:r>
      <w:r>
        <w:t xml:space="preserve"> nr </w:t>
      </w:r>
      <w:r w:rsidR="00BA156C" w:rsidRPr="0061556D">
        <w:t>575/2013, wobec których nie stosuje się przepisu</w:t>
      </w:r>
      <w:r>
        <w:t xml:space="preserve"> art. </w:t>
      </w:r>
      <w:r w:rsidR="00BA156C" w:rsidRPr="0061556D">
        <w:t>39</w:t>
      </w:r>
      <w:r w:rsidRPr="0061556D">
        <w:t>5</w:t>
      </w:r>
      <w:r>
        <w:t xml:space="preserve"> ust. </w:t>
      </w:r>
      <w:r w:rsidRPr="0061556D">
        <w:t>1</w:t>
      </w:r>
      <w:r>
        <w:t> </w:t>
      </w:r>
      <w:r w:rsidR="00BA156C" w:rsidRPr="0061556D">
        <w:t>tego rozporządzenia, kier</w:t>
      </w:r>
      <w:r w:rsidR="00BA156C" w:rsidRPr="0061556D">
        <w:t>u</w:t>
      </w:r>
      <w:r w:rsidR="00BA156C" w:rsidRPr="0061556D">
        <w:t xml:space="preserve">jąc </w:t>
      </w:r>
      <w:r w:rsidR="00BA156C" w:rsidRPr="00CC785D">
        <w:t>się potrzebą</w:t>
      </w:r>
      <w:r w:rsidR="00BA156C" w:rsidRPr="0061556D">
        <w:t xml:space="preserve"> odzwierciedlenia faktycznego obciążenia funduszy własnych banku ryzykiem prowadzonej działa</w:t>
      </w:r>
      <w:r w:rsidR="00BA156C" w:rsidRPr="0061556D">
        <w:t>l</w:t>
      </w:r>
      <w:r w:rsidR="00BA156C" w:rsidRPr="0061556D">
        <w:t>ności, wynikającym</w:t>
      </w:r>
      <w:r w:rsidRPr="0061556D">
        <w:t xml:space="preserve"> z</w:t>
      </w:r>
      <w:r>
        <w:t> </w:t>
      </w:r>
      <w:r w:rsidR="00BA156C" w:rsidRPr="0061556D">
        <w:t>koncentracji ekspozycji.</w:t>
      </w:r>
      <w:r>
        <w:t>”</w:t>
      </w:r>
      <w:r w:rsidR="00BA156C" w:rsidRPr="0061556D">
        <w:t>;</w:t>
      </w:r>
    </w:p>
    <w:p w:rsidR="00BA156C" w:rsidRPr="0061556D" w:rsidRDefault="00BA156C" w:rsidP="0036155D">
      <w:pPr>
        <w:pStyle w:val="PKTpunkt"/>
        <w:keepNext/>
      </w:pPr>
      <w:r w:rsidRPr="0061556D">
        <w:t>39)</w:t>
      </w:r>
      <w:r w:rsidRPr="0061556D">
        <w:tab/>
        <w:t>w</w:t>
      </w:r>
      <w:r w:rsidR="00CC785D">
        <w:t xml:space="preserve"> art. </w:t>
      </w:r>
      <w:r w:rsidRPr="0061556D">
        <w:t>79a</w:t>
      </w:r>
      <w:r w:rsidR="00CC785D">
        <w:t xml:space="preserve"> ust. </w:t>
      </w:r>
      <w:r w:rsidR="00CC785D" w:rsidRPr="0061556D">
        <w:t>4</w:t>
      </w:r>
      <w:r w:rsidR="00CC785D">
        <w:t> </w:t>
      </w:r>
      <w:r w:rsidRPr="0061556D">
        <w:t>otrzymuje brzmienie:</w:t>
      </w:r>
    </w:p>
    <w:p w:rsidR="00BA156C" w:rsidRPr="0061556D" w:rsidRDefault="00CC785D" w:rsidP="0036155D">
      <w:pPr>
        <w:pStyle w:val="ZUSTzmustartykuempunktem"/>
        <w:keepNext/>
      </w:pPr>
      <w:r>
        <w:t>„</w:t>
      </w:r>
      <w:r w:rsidR="00BA156C" w:rsidRPr="0061556D">
        <w:t>4.</w:t>
      </w:r>
      <w:r>
        <w:t> </w:t>
      </w:r>
      <w:r w:rsidR="00BA156C" w:rsidRPr="0061556D">
        <w:t>Suma kredytów, pożyczek pieniężnych, gwarancji bankowych</w:t>
      </w:r>
      <w:r w:rsidRPr="0061556D">
        <w:t xml:space="preserve"> i</w:t>
      </w:r>
      <w:r>
        <w:t> </w:t>
      </w:r>
      <w:r w:rsidR="00BA156C" w:rsidRPr="0061556D">
        <w:t>poręczeń,</w:t>
      </w:r>
      <w:r w:rsidRPr="0061556D">
        <w:t xml:space="preserve"> o</w:t>
      </w:r>
      <w:r>
        <w:t> </w:t>
      </w:r>
      <w:r w:rsidR="00BA156C" w:rsidRPr="0061556D">
        <w:t>których mowa</w:t>
      </w:r>
      <w:r w:rsidRPr="0061556D">
        <w:t xml:space="preserve"> w</w:t>
      </w:r>
      <w:r>
        <w:t> ust. </w:t>
      </w:r>
      <w:r w:rsidRPr="0061556D">
        <w:t>1</w:t>
      </w:r>
      <w:r>
        <w:t xml:space="preserve"> i </w:t>
      </w:r>
      <w:r w:rsidR="00BA156C" w:rsidRPr="0061556D">
        <w:t>3, nie może przekroczyć:</w:t>
      </w:r>
    </w:p>
    <w:p w:rsidR="00BA156C" w:rsidRPr="0061556D" w:rsidRDefault="00BA156C" w:rsidP="00BA156C">
      <w:pPr>
        <w:pStyle w:val="ZPKTzmpktartykuempunktem"/>
      </w:pPr>
      <w:r w:rsidRPr="0061556D">
        <w:t>1)</w:t>
      </w:r>
      <w:r w:rsidRPr="0061556D">
        <w:tab/>
        <w:t>w banku</w:t>
      </w:r>
      <w:r w:rsidR="00CC785D" w:rsidRPr="0061556D">
        <w:t xml:space="preserve"> w</w:t>
      </w:r>
      <w:r w:rsidR="00CC785D">
        <w:t> </w:t>
      </w:r>
      <w:r w:rsidRPr="0061556D">
        <w:t>formie spółki akcyjnej</w:t>
      </w:r>
      <w:r w:rsidR="00CC785D" w:rsidRPr="0061556D">
        <w:t xml:space="preserve"> i</w:t>
      </w:r>
      <w:r w:rsidR="00CC785D">
        <w:t> </w:t>
      </w:r>
      <w:r w:rsidR="00CC785D" w:rsidRPr="0061556D">
        <w:t>w</w:t>
      </w:r>
      <w:r w:rsidR="00CC785D">
        <w:t> </w:t>
      </w:r>
      <w:r w:rsidRPr="0061556D">
        <w:t xml:space="preserve">banku państwowym – 10% kapitału podstawowego </w:t>
      </w:r>
      <w:proofErr w:type="spellStart"/>
      <w:r w:rsidRPr="0061556D">
        <w:t>Tier</w:t>
      </w:r>
      <w:proofErr w:type="spellEnd"/>
      <w:r w:rsidRPr="0061556D">
        <w:t xml:space="preserve"> I,</w:t>
      </w:r>
      <w:r w:rsidR="00CC785D" w:rsidRPr="0061556D">
        <w:t xml:space="preserve"> o</w:t>
      </w:r>
      <w:r w:rsidR="00CC785D">
        <w:t> </w:t>
      </w:r>
      <w:r w:rsidRPr="0061556D">
        <w:t>którym mowa</w:t>
      </w:r>
      <w:r w:rsidR="00CC785D" w:rsidRPr="0061556D">
        <w:t xml:space="preserve"> w</w:t>
      </w:r>
      <w:r w:rsidR="00CC785D">
        <w:t> art. </w:t>
      </w:r>
      <w:r w:rsidRPr="0061556D">
        <w:t>5</w:t>
      </w:r>
      <w:r w:rsidR="00CC785D" w:rsidRPr="0061556D">
        <w:t>0</w:t>
      </w:r>
      <w:r w:rsidR="00CC785D">
        <w:t> </w:t>
      </w:r>
      <w:r w:rsidRPr="0061556D">
        <w:t>rozporządzenia</w:t>
      </w:r>
      <w:r w:rsidR="00CC785D">
        <w:t xml:space="preserve"> nr </w:t>
      </w:r>
      <w:r w:rsidRPr="0061556D">
        <w:t>575/2013,</w:t>
      </w:r>
    </w:p>
    <w:p w:rsidR="00BA156C" w:rsidRPr="00BA156C" w:rsidRDefault="00BA156C" w:rsidP="0036155D">
      <w:pPr>
        <w:pStyle w:val="ZPKTzmpktartykuempunktem"/>
        <w:keepNext/>
      </w:pPr>
      <w:r w:rsidRPr="0061556D">
        <w:t>2)</w:t>
      </w:r>
      <w:r w:rsidRPr="0061556D">
        <w:tab/>
        <w:t xml:space="preserve">w banku spółdzielczym – 25% kapitału podstawowego </w:t>
      </w:r>
      <w:proofErr w:type="spellStart"/>
      <w:r w:rsidRPr="0061556D">
        <w:t>Tier</w:t>
      </w:r>
      <w:proofErr w:type="spellEnd"/>
      <w:r w:rsidRPr="0061556D">
        <w:t xml:space="preserve"> I,</w:t>
      </w:r>
      <w:r w:rsidR="00CC785D" w:rsidRPr="0061556D">
        <w:t xml:space="preserve"> o</w:t>
      </w:r>
      <w:r w:rsidR="00CC785D">
        <w:t> </w:t>
      </w:r>
      <w:r w:rsidRPr="0061556D">
        <w:t>którym mowa</w:t>
      </w:r>
      <w:r w:rsidR="00CC785D" w:rsidRPr="0061556D">
        <w:t xml:space="preserve"> w</w:t>
      </w:r>
      <w:r w:rsidR="00CC785D">
        <w:t> art. </w:t>
      </w:r>
      <w:r w:rsidRPr="0061556D">
        <w:t>5</w:t>
      </w:r>
      <w:r w:rsidR="00CC785D" w:rsidRPr="0061556D">
        <w:t>0</w:t>
      </w:r>
      <w:r w:rsidR="00CC785D">
        <w:t> </w:t>
      </w:r>
      <w:r w:rsidRPr="0061556D">
        <w:t>rozporządzenia</w:t>
      </w:r>
      <w:r w:rsidR="00CC785D">
        <w:t xml:space="preserve"> nr </w:t>
      </w:r>
      <w:r w:rsidRPr="0061556D">
        <w:t>575/2013</w:t>
      </w:r>
    </w:p>
    <w:p w:rsidR="00BA156C" w:rsidRPr="0061556D" w:rsidRDefault="00BA156C" w:rsidP="00BA156C">
      <w:pPr>
        <w:pStyle w:val="ZCZWSPPKTzmczciwsppktartykuempunktem"/>
      </w:pPr>
      <w:r w:rsidRPr="0061556D">
        <w:t>–</w:t>
      </w:r>
      <w:r w:rsidR="00CC785D">
        <w:t> </w:t>
      </w:r>
      <w:r w:rsidRPr="0061556D">
        <w:t>przy czym wartość kredytów, pożyczek pieniężnych, gwarancji bankowych</w:t>
      </w:r>
      <w:r w:rsidR="00CC785D" w:rsidRPr="0061556D">
        <w:t xml:space="preserve"> i</w:t>
      </w:r>
      <w:r w:rsidR="00CC785D">
        <w:t> </w:t>
      </w:r>
      <w:r w:rsidRPr="0061556D">
        <w:t>poręczeń jest ustalana</w:t>
      </w:r>
      <w:r w:rsidR="00CC785D" w:rsidRPr="0061556D">
        <w:t xml:space="preserve"> w</w:t>
      </w:r>
      <w:r w:rsidR="00CC785D">
        <w:t> </w:t>
      </w:r>
      <w:r w:rsidRPr="0061556D">
        <w:t>sposób,</w:t>
      </w:r>
      <w:r w:rsidR="00CC785D" w:rsidRPr="0061556D">
        <w:t xml:space="preserve"> w</w:t>
      </w:r>
      <w:r w:rsidR="00CC785D">
        <w:t> </w:t>
      </w:r>
      <w:r w:rsidRPr="0061556D">
        <w:t>jaki bank oblicza wartość ekspozycji,</w:t>
      </w:r>
      <w:r w:rsidR="00CC785D" w:rsidRPr="0061556D">
        <w:t xml:space="preserve"> o</w:t>
      </w:r>
      <w:r w:rsidR="00CC785D">
        <w:t> </w:t>
      </w:r>
      <w:r w:rsidRPr="0061556D">
        <w:t>której mowa</w:t>
      </w:r>
      <w:r w:rsidR="00CC785D" w:rsidRPr="0061556D">
        <w:t xml:space="preserve"> w</w:t>
      </w:r>
      <w:r w:rsidR="00CC785D">
        <w:t> art. </w:t>
      </w:r>
      <w:r w:rsidRPr="0061556D">
        <w:t>39</w:t>
      </w:r>
      <w:r w:rsidR="00CC785D" w:rsidRPr="0061556D">
        <w:t>5</w:t>
      </w:r>
      <w:r w:rsidR="00CC785D">
        <w:t> </w:t>
      </w:r>
      <w:r w:rsidRPr="0061556D">
        <w:t>rozporządzenia</w:t>
      </w:r>
      <w:r w:rsidR="00CC785D">
        <w:t xml:space="preserve"> nr </w:t>
      </w:r>
      <w:r w:rsidRPr="0061556D">
        <w:t>575/2013.</w:t>
      </w:r>
      <w:r w:rsidR="00CC785D">
        <w:t>”</w:t>
      </w:r>
      <w:r w:rsidRPr="0061556D">
        <w:t>;</w:t>
      </w:r>
    </w:p>
    <w:p w:rsidR="00BA156C" w:rsidRPr="00BA156C" w:rsidRDefault="00BA156C" w:rsidP="0036155D">
      <w:pPr>
        <w:pStyle w:val="PKTpunkt"/>
        <w:keepNext/>
      </w:pPr>
      <w:r w:rsidRPr="0061556D">
        <w:t>4</w:t>
      </w:r>
      <w:r w:rsidRPr="00BA156C">
        <w:t>0)</w:t>
      </w:r>
      <w:r w:rsidRPr="00BA156C">
        <w:tab/>
        <w:t>w</w:t>
      </w:r>
      <w:r w:rsidR="00CC785D">
        <w:t xml:space="preserve"> art. </w:t>
      </w:r>
      <w:r w:rsidRPr="00BA156C">
        <w:t>92b</w:t>
      </w:r>
      <w:r w:rsidR="00CC785D">
        <w:t xml:space="preserve"> ust. </w:t>
      </w:r>
      <w:r w:rsidR="00CC785D" w:rsidRPr="00BA156C">
        <w:t>3</w:t>
      </w:r>
      <w:r w:rsidR="00CC785D">
        <w:t> </w:t>
      </w:r>
      <w:r w:rsidRPr="00BA156C">
        <w:t>otrzymuje brzmienie:</w:t>
      </w:r>
    </w:p>
    <w:p w:rsidR="00BA156C" w:rsidRPr="0061556D" w:rsidRDefault="00CC785D" w:rsidP="00BA156C">
      <w:pPr>
        <w:pStyle w:val="ZUSTzmustartykuempunktem"/>
      </w:pPr>
      <w:r>
        <w:t>„</w:t>
      </w:r>
      <w:r w:rsidR="00BA156C" w:rsidRPr="0061556D">
        <w:t>3.</w:t>
      </w:r>
      <w:r>
        <w:t> </w:t>
      </w:r>
      <w:r w:rsidR="00BA156C" w:rsidRPr="0061556D">
        <w:t>Minister właściwy do spraw instytucji finansowych określi,</w:t>
      </w:r>
      <w:r w:rsidRPr="0061556D">
        <w:t xml:space="preserve"> w</w:t>
      </w:r>
      <w:r>
        <w:t> </w:t>
      </w:r>
      <w:r w:rsidR="00BA156C" w:rsidRPr="0061556D">
        <w:t>drodze rozporządzenia, sposób prowadzenia oraz wzór rejestru wierzytelności wymienionych</w:t>
      </w:r>
      <w:r w:rsidRPr="0061556D">
        <w:t xml:space="preserve"> w</w:t>
      </w:r>
      <w:r>
        <w:t> </w:t>
      </w:r>
      <w:r w:rsidR="00BA156C" w:rsidRPr="0061556D">
        <w:t>umowie,</w:t>
      </w:r>
      <w:r w:rsidRPr="0061556D">
        <w:t xml:space="preserve"> o</w:t>
      </w:r>
      <w:r>
        <w:t> </w:t>
      </w:r>
      <w:r w:rsidR="00BA156C" w:rsidRPr="0061556D">
        <w:t>której mowa</w:t>
      </w:r>
      <w:r w:rsidRPr="0061556D">
        <w:t xml:space="preserve"> w</w:t>
      </w:r>
      <w:r>
        <w:t> art. </w:t>
      </w:r>
      <w:r w:rsidR="00BA156C" w:rsidRPr="0061556D">
        <w:t>92a</w:t>
      </w:r>
      <w:r>
        <w:t xml:space="preserve"> ust. </w:t>
      </w:r>
      <w:r w:rsidRPr="0061556D">
        <w:t>1</w:t>
      </w:r>
      <w:r>
        <w:t xml:space="preserve"> pkt </w:t>
      </w:r>
      <w:r w:rsidR="00BA156C" w:rsidRPr="0061556D">
        <w:t>2, uwzględniając z</w:t>
      </w:r>
      <w:r w:rsidR="00BA156C" w:rsidRPr="0061556D">
        <w:t>a</w:t>
      </w:r>
      <w:r w:rsidR="00BA156C" w:rsidRPr="0061556D">
        <w:t>kres danych wynikających</w:t>
      </w:r>
      <w:r w:rsidRPr="0061556D">
        <w:t xml:space="preserve"> z</w:t>
      </w:r>
      <w:r>
        <w:t> </w:t>
      </w:r>
      <w:r w:rsidR="00BA156C" w:rsidRPr="0061556D">
        <w:t>tej umowy oraz konieczność zapewnienia Komisji Nadzoru Finansowego dostępu do danych niezbędnych do prawidłowego sprawowania nadzoru.</w:t>
      </w:r>
      <w:r>
        <w:t>”</w:t>
      </w:r>
      <w:r w:rsidR="00BA156C" w:rsidRPr="0061556D">
        <w:t>;</w:t>
      </w:r>
    </w:p>
    <w:p w:rsidR="00BA156C" w:rsidRPr="00BA156C" w:rsidRDefault="00BA156C" w:rsidP="0036155D">
      <w:pPr>
        <w:pStyle w:val="PKTpunkt"/>
        <w:keepNext/>
      </w:pPr>
      <w:r w:rsidRPr="0061556D">
        <w:t>4</w:t>
      </w:r>
      <w:r w:rsidRPr="00BA156C">
        <w:t>1)</w:t>
      </w:r>
      <w:r w:rsidRPr="00BA156C">
        <w:tab/>
        <w:t>w</w:t>
      </w:r>
      <w:r w:rsidR="00CC785D">
        <w:t xml:space="preserve"> art. </w:t>
      </w:r>
      <w:r w:rsidRPr="00BA156C">
        <w:t>105:</w:t>
      </w:r>
    </w:p>
    <w:p w:rsidR="00BA156C" w:rsidRPr="00BA156C" w:rsidRDefault="00BA156C" w:rsidP="0036155D">
      <w:pPr>
        <w:pStyle w:val="LITlitera"/>
        <w:keepNext/>
      </w:pPr>
      <w:r w:rsidRPr="0061556D">
        <w:t>a)</w:t>
      </w:r>
      <w:r w:rsidRPr="0061556D">
        <w:tab/>
        <w:t>w</w:t>
      </w:r>
      <w:r w:rsidR="00CC785D">
        <w:t xml:space="preserve"> ust. </w:t>
      </w:r>
      <w:r w:rsidRPr="0061556D">
        <w:t>1:</w:t>
      </w:r>
    </w:p>
    <w:p w:rsidR="00BA156C" w:rsidRPr="00BA156C" w:rsidRDefault="00BA156C" w:rsidP="0036155D">
      <w:pPr>
        <w:pStyle w:val="TIRtiret"/>
        <w:keepNext/>
      </w:pPr>
      <w:r w:rsidRPr="0061556D">
        <w:t>–</w:t>
      </w:r>
      <w:r w:rsidRPr="0061556D">
        <w:tab/>
        <w:t>w</w:t>
      </w:r>
      <w:r w:rsidR="00CC785D">
        <w:t xml:space="preserve"> pkt </w:t>
      </w:r>
      <w:r w:rsidRPr="0061556D">
        <w:t>1b</w:t>
      </w:r>
      <w:r w:rsidR="00CC785D">
        <w:t xml:space="preserve"> lit. </w:t>
      </w:r>
      <w:r w:rsidRPr="0061556D">
        <w:t>c otrzymuje brzmienie:</w:t>
      </w:r>
    </w:p>
    <w:p w:rsidR="00BA156C" w:rsidRPr="0061556D" w:rsidRDefault="00CC785D" w:rsidP="00BA156C">
      <w:pPr>
        <w:pStyle w:val="ZTIRLITzmlittiret"/>
      </w:pPr>
      <w:r>
        <w:t>„</w:t>
      </w:r>
      <w:r w:rsidR="00BA156C" w:rsidRPr="0061556D">
        <w:t>c)</w:t>
      </w:r>
      <w:r w:rsidR="00BA156C" w:rsidRPr="0061556D">
        <w:tab/>
        <w:t>stosowania metod wewnętrznych oraz innych metod</w:t>
      </w:r>
      <w:r w:rsidRPr="0061556D">
        <w:t xml:space="preserve"> i</w:t>
      </w:r>
      <w:r>
        <w:t> </w:t>
      </w:r>
      <w:r w:rsidR="00BA156C" w:rsidRPr="0061556D">
        <w:t>modeli,</w:t>
      </w:r>
      <w:r w:rsidRPr="0061556D">
        <w:t xml:space="preserve"> o</w:t>
      </w:r>
      <w:r>
        <w:t> </w:t>
      </w:r>
      <w:r w:rsidR="00BA156C" w:rsidRPr="0061556D">
        <w:t>których mowa</w:t>
      </w:r>
      <w:r w:rsidRPr="0061556D">
        <w:t xml:space="preserve"> w</w:t>
      </w:r>
      <w:r>
        <w:t> </w:t>
      </w:r>
      <w:r w:rsidR="00BA156C" w:rsidRPr="0061556D">
        <w:t>przepisach części trz</w:t>
      </w:r>
      <w:r w:rsidR="00BA156C" w:rsidRPr="0061556D">
        <w:t>e</w:t>
      </w:r>
      <w:r w:rsidR="00BA156C" w:rsidRPr="0061556D">
        <w:t>ciej rozporządzenia</w:t>
      </w:r>
      <w:r>
        <w:t xml:space="preserve"> nr </w:t>
      </w:r>
      <w:r w:rsidR="00BA156C" w:rsidRPr="0061556D">
        <w:t>575/2013;</w:t>
      </w:r>
      <w:r>
        <w:t>”</w:t>
      </w:r>
      <w:r w:rsidR="00BA156C" w:rsidRPr="0061556D">
        <w:t>,</w:t>
      </w:r>
    </w:p>
    <w:p w:rsidR="00BA156C" w:rsidRPr="00BA156C" w:rsidRDefault="00BA156C" w:rsidP="0036155D">
      <w:pPr>
        <w:pStyle w:val="TIRtiret"/>
        <w:keepNext/>
      </w:pPr>
      <w:r w:rsidRPr="0061556D">
        <w:t>–</w:t>
      </w:r>
      <w:r w:rsidRPr="0061556D">
        <w:tab/>
        <w:t>pkt 1c otrzymuje brzmienie:</w:t>
      </w:r>
    </w:p>
    <w:p w:rsidR="00BA156C" w:rsidRPr="0061556D" w:rsidRDefault="00CC785D" w:rsidP="00BA156C">
      <w:pPr>
        <w:pStyle w:val="ZTIRPKTzmpkttiret"/>
      </w:pPr>
      <w:r>
        <w:t>„</w:t>
      </w:r>
      <w:r w:rsidR="00BA156C" w:rsidRPr="0061556D">
        <w:t>1c)</w:t>
      </w:r>
      <w:r w:rsidR="00BA156C" w:rsidRPr="0061556D">
        <w:tab/>
        <w:t>instytucjom,</w:t>
      </w:r>
      <w:r w:rsidRPr="0061556D">
        <w:t xml:space="preserve"> o</w:t>
      </w:r>
      <w:r>
        <w:t> </w:t>
      </w:r>
      <w:r w:rsidR="00BA156C" w:rsidRPr="0061556D">
        <w:t>których mowa</w:t>
      </w:r>
      <w:r w:rsidRPr="0061556D">
        <w:t xml:space="preserve"> w</w:t>
      </w:r>
      <w:r>
        <w:t> ust. </w:t>
      </w:r>
      <w:r w:rsidR="00BA156C" w:rsidRPr="0061556D">
        <w:t>4,</w:t>
      </w:r>
      <w:r w:rsidRPr="0061556D">
        <w:t xml:space="preserve"> w</w:t>
      </w:r>
      <w:r>
        <w:t> </w:t>
      </w:r>
      <w:r w:rsidR="00BA156C" w:rsidRPr="0061556D">
        <w:t>zakresie niezbędnym do stosowania metod wewnętrznych oraz innych metod</w:t>
      </w:r>
      <w:r w:rsidRPr="0061556D">
        <w:t xml:space="preserve"> i</w:t>
      </w:r>
      <w:r>
        <w:t> </w:t>
      </w:r>
      <w:r w:rsidR="00BA156C" w:rsidRPr="0061556D">
        <w:t>modeli,</w:t>
      </w:r>
      <w:r w:rsidRPr="0061556D">
        <w:t xml:space="preserve"> o</w:t>
      </w:r>
      <w:r>
        <w:t> </w:t>
      </w:r>
      <w:r w:rsidR="00BA156C" w:rsidRPr="0061556D">
        <w:t>których mowa</w:t>
      </w:r>
      <w:r w:rsidRPr="0061556D">
        <w:t xml:space="preserve"> w</w:t>
      </w:r>
      <w:r>
        <w:t> </w:t>
      </w:r>
      <w:r w:rsidR="00BA156C" w:rsidRPr="0061556D">
        <w:t>przepisach części trzeciej rozporządzenia</w:t>
      </w:r>
      <w:r>
        <w:t xml:space="preserve"> nr </w:t>
      </w:r>
      <w:r w:rsidR="00BA156C" w:rsidRPr="0061556D">
        <w:t>575/2013;</w:t>
      </w:r>
      <w:r>
        <w:t>”</w:t>
      </w:r>
      <w:r w:rsidR="00BA156C" w:rsidRPr="0061556D">
        <w:t>,</w:t>
      </w:r>
    </w:p>
    <w:p w:rsidR="00BA156C" w:rsidRPr="00BA156C" w:rsidRDefault="00BA156C" w:rsidP="0036155D">
      <w:pPr>
        <w:pStyle w:val="TIRtiret"/>
        <w:keepNext/>
      </w:pPr>
      <w:r w:rsidRPr="0061556D">
        <w:t>–</w:t>
      </w:r>
      <w:r w:rsidRPr="0061556D">
        <w:tab/>
        <w:t>w</w:t>
      </w:r>
      <w:r w:rsidR="00CC785D">
        <w:t xml:space="preserve"> pkt </w:t>
      </w:r>
      <w:r w:rsidR="00CC785D" w:rsidRPr="0061556D">
        <w:t>2</w:t>
      </w:r>
      <w:r w:rsidR="00CC785D">
        <w:t xml:space="preserve"> w lit. </w:t>
      </w:r>
      <w:r w:rsidRPr="00BA156C">
        <w:t>x średnik zastępuje się przecinkiem</w:t>
      </w:r>
      <w:r w:rsidR="00CC785D" w:rsidRPr="00BA156C">
        <w:t xml:space="preserve"> i</w:t>
      </w:r>
      <w:r w:rsidR="00CC785D">
        <w:t> </w:t>
      </w:r>
      <w:r w:rsidRPr="00BA156C">
        <w:t>dodaje się</w:t>
      </w:r>
      <w:r w:rsidR="00CC785D">
        <w:t xml:space="preserve"> lit. </w:t>
      </w:r>
      <w:r w:rsidRPr="00BA156C">
        <w:t>y</w:t>
      </w:r>
      <w:r w:rsidR="00CC785D" w:rsidRPr="00BA156C">
        <w:t xml:space="preserve"> w</w:t>
      </w:r>
      <w:r w:rsidR="00CC785D">
        <w:t> </w:t>
      </w:r>
      <w:r w:rsidRPr="00BA156C">
        <w:t>brzmieniu:</w:t>
      </w:r>
    </w:p>
    <w:p w:rsidR="00BA156C" w:rsidRPr="0061556D" w:rsidRDefault="00CC785D" w:rsidP="00BA156C">
      <w:pPr>
        <w:pStyle w:val="ZTIRLITzmlittiret"/>
      </w:pPr>
      <w:r>
        <w:t>„</w:t>
      </w:r>
      <w:r w:rsidR="00BA156C" w:rsidRPr="0061556D">
        <w:t>y)</w:t>
      </w:r>
      <w:r w:rsidR="00BA156C" w:rsidRPr="0061556D">
        <w:tab/>
      </w:r>
      <w:r w:rsidR="00BA156C" w:rsidRPr="00CC785D">
        <w:t>lustratorów</w:t>
      </w:r>
      <w:r w:rsidR="00BA156C" w:rsidRPr="0061556D">
        <w:t xml:space="preserve"> związków rewizyjnych zrzeszających banki spółdzielcze na podstawie umowy zawartej</w:t>
      </w:r>
      <w:r w:rsidRPr="0061556D">
        <w:t xml:space="preserve"> z</w:t>
      </w:r>
      <w:r>
        <w:t> </w:t>
      </w:r>
      <w:r w:rsidR="00BA156C" w:rsidRPr="0061556D">
        <w:t>bankiem spółdzielczym;</w:t>
      </w:r>
      <w:r>
        <w:t>”</w:t>
      </w:r>
      <w:r w:rsidR="00BA156C" w:rsidRPr="0061556D">
        <w:t>,</w:t>
      </w:r>
    </w:p>
    <w:p w:rsidR="00BA156C" w:rsidRPr="00BA156C" w:rsidRDefault="00BA156C" w:rsidP="0036155D">
      <w:pPr>
        <w:pStyle w:val="LITlitera"/>
        <w:keepNext/>
      </w:pPr>
      <w:r w:rsidRPr="0061556D">
        <w:t>b)</w:t>
      </w:r>
      <w:r w:rsidRPr="0061556D">
        <w:tab/>
        <w:t>w</w:t>
      </w:r>
      <w:r w:rsidR="00CC785D">
        <w:t xml:space="preserve"> ust. </w:t>
      </w:r>
      <w:r w:rsidR="00CC785D" w:rsidRPr="0061556D">
        <w:t>4</w:t>
      </w:r>
      <w:r w:rsidR="00CC785D">
        <w:t xml:space="preserve"> pkt </w:t>
      </w:r>
      <w:r w:rsidR="00CC785D" w:rsidRPr="0061556D">
        <w:t>1</w:t>
      </w:r>
      <w:r w:rsidR="00CC785D">
        <w:t> </w:t>
      </w:r>
      <w:r w:rsidRPr="0061556D">
        <w:t>otrzymuje brzmienie:</w:t>
      </w:r>
    </w:p>
    <w:p w:rsidR="00BA156C" w:rsidRPr="0061556D" w:rsidRDefault="00CC785D" w:rsidP="00BA156C">
      <w:pPr>
        <w:pStyle w:val="ZLITPKTzmpktliter"/>
      </w:pPr>
      <w:r>
        <w:t>„</w:t>
      </w:r>
      <w:r w:rsidR="00BA156C" w:rsidRPr="0061556D">
        <w:t>1)</w:t>
      </w:r>
      <w:r w:rsidR="00BA156C" w:rsidRPr="0061556D">
        <w:tab/>
        <w:t>bankom – informacji stanowiących tajemnicę bankową</w:t>
      </w:r>
      <w:r w:rsidRPr="0061556D">
        <w:t xml:space="preserve"> w</w:t>
      </w:r>
      <w:r>
        <w:t> </w:t>
      </w:r>
      <w:r w:rsidR="00BA156C" w:rsidRPr="0061556D">
        <w:t>zakresie,</w:t>
      </w:r>
      <w:r w:rsidRPr="0061556D">
        <w:t xml:space="preserve"> w</w:t>
      </w:r>
      <w:r>
        <w:t> </w:t>
      </w:r>
      <w:r w:rsidR="00BA156C" w:rsidRPr="0061556D">
        <w:t>jakim informacje te są potrzebne</w:t>
      </w:r>
      <w:r w:rsidRPr="0061556D">
        <w:t xml:space="preserve"> w</w:t>
      </w:r>
      <w:r>
        <w:t> </w:t>
      </w:r>
      <w:r w:rsidR="00BA156C" w:rsidRPr="0061556D">
        <w:t>związku</w:t>
      </w:r>
      <w:r w:rsidRPr="0061556D">
        <w:t xml:space="preserve"> z</w:t>
      </w:r>
      <w:r>
        <w:t> </w:t>
      </w:r>
      <w:r w:rsidR="00BA156C" w:rsidRPr="0061556D">
        <w:t>wykonywaniem czynności bankowych oraz</w:t>
      </w:r>
      <w:r w:rsidRPr="0061556D">
        <w:t xml:space="preserve"> w</w:t>
      </w:r>
      <w:r>
        <w:t> </w:t>
      </w:r>
      <w:r w:rsidR="00BA156C" w:rsidRPr="0061556D">
        <w:t>związku ze stosowaniem metod wewnętrznych oraz innych metod</w:t>
      </w:r>
      <w:r w:rsidRPr="0061556D">
        <w:t xml:space="preserve"> i</w:t>
      </w:r>
      <w:r>
        <w:t> </w:t>
      </w:r>
      <w:r w:rsidR="00BA156C" w:rsidRPr="0061556D">
        <w:t>modeli,</w:t>
      </w:r>
      <w:r w:rsidRPr="0061556D">
        <w:t xml:space="preserve"> o</w:t>
      </w:r>
      <w:r>
        <w:t> </w:t>
      </w:r>
      <w:r w:rsidR="00BA156C" w:rsidRPr="0061556D">
        <w:t>których mowa</w:t>
      </w:r>
      <w:r w:rsidRPr="0061556D">
        <w:t xml:space="preserve"> w</w:t>
      </w:r>
      <w:r>
        <w:t> </w:t>
      </w:r>
      <w:r w:rsidR="00BA156C" w:rsidRPr="0061556D">
        <w:t>części trzeciej rozporządzenia</w:t>
      </w:r>
      <w:r>
        <w:t xml:space="preserve"> nr </w:t>
      </w:r>
      <w:r w:rsidR="00BA156C" w:rsidRPr="0061556D">
        <w:t>575/2013;</w:t>
      </w:r>
      <w:r>
        <w:t>”</w:t>
      </w:r>
      <w:r w:rsidR="00BA156C" w:rsidRPr="0061556D">
        <w:t>;</w:t>
      </w:r>
    </w:p>
    <w:p w:rsidR="00BA156C" w:rsidRPr="00BA156C" w:rsidRDefault="00BA156C" w:rsidP="0036155D">
      <w:pPr>
        <w:pStyle w:val="PKTpunkt"/>
        <w:keepNext/>
      </w:pPr>
      <w:r w:rsidRPr="0061556D">
        <w:t>4</w:t>
      </w:r>
      <w:r w:rsidRPr="00BA156C">
        <w:t>2)</w:t>
      </w:r>
      <w:r w:rsidRPr="00BA156C">
        <w:tab/>
        <w:t>w</w:t>
      </w:r>
      <w:r w:rsidR="00CC785D">
        <w:t xml:space="preserve"> art. </w:t>
      </w:r>
      <w:r w:rsidRPr="00BA156C">
        <w:t>105a</w:t>
      </w:r>
      <w:r w:rsidR="00CC785D">
        <w:t xml:space="preserve"> ust. </w:t>
      </w:r>
      <w:r w:rsidR="00CC785D" w:rsidRPr="00BA156C">
        <w:t>4</w:t>
      </w:r>
      <w:r w:rsidR="00CC785D">
        <w:t> </w:t>
      </w:r>
      <w:r w:rsidRPr="00BA156C">
        <w:t>otrzymuje brzmienie:</w:t>
      </w:r>
    </w:p>
    <w:p w:rsidR="00BA156C" w:rsidRPr="0061556D" w:rsidRDefault="00CC785D" w:rsidP="00BA156C">
      <w:pPr>
        <w:pStyle w:val="ZUSTzmustartykuempunktem"/>
      </w:pPr>
      <w:r>
        <w:t>„</w:t>
      </w:r>
      <w:r w:rsidR="00BA156C" w:rsidRPr="0061556D">
        <w:t>4.</w:t>
      </w:r>
      <w:r>
        <w:t> </w:t>
      </w:r>
      <w:r w:rsidR="00BA156C" w:rsidRPr="0061556D">
        <w:t>Banki oraz instytucje,</w:t>
      </w:r>
      <w:r w:rsidRPr="0061556D">
        <w:t xml:space="preserve"> o</w:t>
      </w:r>
      <w:r>
        <w:t> </w:t>
      </w:r>
      <w:r w:rsidR="00BA156C" w:rsidRPr="0061556D">
        <w:t>których mowa</w:t>
      </w:r>
      <w:r w:rsidRPr="0061556D">
        <w:t xml:space="preserve"> w</w:t>
      </w:r>
      <w:r>
        <w:t> art. </w:t>
      </w:r>
      <w:r w:rsidR="00BA156C" w:rsidRPr="0061556D">
        <w:t>10</w:t>
      </w:r>
      <w:r w:rsidRPr="0061556D">
        <w:t>5</w:t>
      </w:r>
      <w:r>
        <w:t xml:space="preserve"> ust. </w:t>
      </w:r>
      <w:r w:rsidR="00BA156C" w:rsidRPr="0061556D">
        <w:t>4, mogą przetwarzać stanowiące tajemnicę bankową informacje dotyczące osoby fizycznej po wygaśnięciu zobowiązania wynikającego</w:t>
      </w:r>
      <w:r w:rsidRPr="0061556D">
        <w:t xml:space="preserve"> z</w:t>
      </w:r>
      <w:r>
        <w:t> </w:t>
      </w:r>
      <w:r w:rsidR="00BA156C" w:rsidRPr="0061556D">
        <w:t>umowy zawartej</w:t>
      </w:r>
      <w:r w:rsidRPr="0061556D">
        <w:t xml:space="preserve"> z</w:t>
      </w:r>
      <w:r>
        <w:t> </w:t>
      </w:r>
      <w:r w:rsidR="00BA156C" w:rsidRPr="0061556D">
        <w:t>bankiem lub inną instytucją ustawowo upoważnioną do udzielania kredytów bez zgody osoby, której informacje dotyczą, do c</w:t>
      </w:r>
      <w:r w:rsidR="00BA156C" w:rsidRPr="0061556D">
        <w:t>e</w:t>
      </w:r>
      <w:r w:rsidR="00BA156C" w:rsidRPr="0061556D">
        <w:t>lów stosowania metod wewnętrznych oraz innych metod</w:t>
      </w:r>
      <w:r w:rsidRPr="0061556D">
        <w:t xml:space="preserve"> i</w:t>
      </w:r>
      <w:r>
        <w:t> </w:t>
      </w:r>
      <w:r w:rsidR="00BA156C" w:rsidRPr="0061556D">
        <w:t>modeli,</w:t>
      </w:r>
      <w:r w:rsidRPr="0061556D">
        <w:t xml:space="preserve"> o</w:t>
      </w:r>
      <w:r>
        <w:t> </w:t>
      </w:r>
      <w:r w:rsidR="00BA156C" w:rsidRPr="0061556D">
        <w:t>których mowa</w:t>
      </w:r>
      <w:r w:rsidRPr="0061556D">
        <w:t xml:space="preserve"> w</w:t>
      </w:r>
      <w:r>
        <w:t> </w:t>
      </w:r>
      <w:r w:rsidR="00BA156C" w:rsidRPr="0061556D">
        <w:t>części trzeciej rozporządzenia</w:t>
      </w:r>
      <w:r>
        <w:t xml:space="preserve"> nr </w:t>
      </w:r>
      <w:r w:rsidR="00BA156C" w:rsidRPr="0061556D">
        <w:t>575/2013.</w:t>
      </w:r>
      <w:r>
        <w:t>”</w:t>
      </w:r>
      <w:r w:rsidR="00BA156C" w:rsidRPr="0061556D">
        <w:t>;</w:t>
      </w:r>
    </w:p>
    <w:p w:rsidR="00BA156C" w:rsidRPr="00BA156C" w:rsidRDefault="00BA156C" w:rsidP="0036155D">
      <w:pPr>
        <w:pStyle w:val="PKTpunkt"/>
        <w:keepNext/>
      </w:pPr>
      <w:r w:rsidRPr="0061556D">
        <w:t>4</w:t>
      </w:r>
      <w:r w:rsidRPr="00BA156C">
        <w:t>3)</w:t>
      </w:r>
      <w:r w:rsidRPr="00BA156C">
        <w:tab/>
        <w:t>art. 111a otrzymuje brzmienie:</w:t>
      </w:r>
    </w:p>
    <w:p w:rsidR="00BA156C" w:rsidRPr="00CC785D" w:rsidRDefault="00CC785D" w:rsidP="0036155D">
      <w:pPr>
        <w:pStyle w:val="ZARTzmartartykuempunktem"/>
        <w:keepNext/>
      </w:pPr>
      <w:r>
        <w:t>„</w:t>
      </w:r>
      <w:r w:rsidR="00BA156C" w:rsidRPr="00CC785D">
        <w:t>Art.</w:t>
      </w:r>
      <w:r>
        <w:t> </w:t>
      </w:r>
      <w:r w:rsidR="00BA156C" w:rsidRPr="00CC785D">
        <w:t>111a.</w:t>
      </w:r>
      <w:r>
        <w:t> </w:t>
      </w:r>
      <w:r w:rsidR="00BA156C" w:rsidRPr="00CC785D">
        <w:t>1. Bank podaje</w:t>
      </w:r>
      <w:r w:rsidRPr="00CC785D">
        <w:t xml:space="preserve"> w</w:t>
      </w:r>
      <w:r>
        <w:t> </w:t>
      </w:r>
      <w:r w:rsidR="00BA156C" w:rsidRPr="00CC785D">
        <w:t>sprawozdaniu</w:t>
      </w:r>
      <w:r w:rsidRPr="00CC785D">
        <w:t xml:space="preserve"> z</w:t>
      </w:r>
      <w:r>
        <w:t> </w:t>
      </w:r>
      <w:r w:rsidR="00BA156C" w:rsidRPr="00CC785D">
        <w:t>działalności jednostki,</w:t>
      </w:r>
      <w:r w:rsidRPr="00CC785D">
        <w:t xml:space="preserve"> o</w:t>
      </w:r>
      <w:r>
        <w:t> </w:t>
      </w:r>
      <w:r w:rsidR="00BA156C" w:rsidRPr="00CC785D">
        <w:t>którym mowa</w:t>
      </w:r>
      <w:r w:rsidRPr="00CC785D">
        <w:t xml:space="preserve"> w</w:t>
      </w:r>
      <w:r>
        <w:t> </w:t>
      </w:r>
      <w:r w:rsidR="00BA156C" w:rsidRPr="00CC785D">
        <w:t>ustawie</w:t>
      </w:r>
      <w:r w:rsidRPr="00CC785D">
        <w:t xml:space="preserve"> z</w:t>
      </w:r>
      <w:r>
        <w:t> </w:t>
      </w:r>
      <w:r w:rsidR="00BA156C" w:rsidRPr="00CC785D">
        <w:t>dnia 2</w:t>
      </w:r>
      <w:r w:rsidRPr="00CC785D">
        <w:t>9</w:t>
      </w:r>
      <w:r>
        <w:t> </w:t>
      </w:r>
      <w:r w:rsidR="00BA156C" w:rsidRPr="00CC785D">
        <w:t>września 199</w:t>
      </w:r>
      <w:r w:rsidRPr="00CC785D">
        <w:t>4</w:t>
      </w:r>
      <w:r>
        <w:t> </w:t>
      </w:r>
      <w:r w:rsidR="00BA156C" w:rsidRPr="00CC785D">
        <w:t>r.</w:t>
      </w:r>
      <w:r w:rsidRPr="00CC785D">
        <w:t xml:space="preserve"> o</w:t>
      </w:r>
      <w:r>
        <w:t> </w:t>
      </w:r>
      <w:r w:rsidR="00BA156C" w:rsidRPr="00CC785D">
        <w:t>rachunkowości, dodatkowo:</w:t>
      </w:r>
    </w:p>
    <w:p w:rsidR="00BA156C" w:rsidRPr="00CC785D" w:rsidRDefault="00BA156C" w:rsidP="00CC785D">
      <w:pPr>
        <w:pStyle w:val="ZPKTzmpktartykuempunktem"/>
      </w:pPr>
      <w:r w:rsidRPr="00CC785D">
        <w:t>1)</w:t>
      </w:r>
      <w:r w:rsidRPr="00CC785D">
        <w:tab/>
        <w:t>informacje</w:t>
      </w:r>
      <w:r w:rsidR="00CC785D" w:rsidRPr="00CC785D">
        <w:t xml:space="preserve"> o</w:t>
      </w:r>
      <w:r w:rsidR="00CC785D">
        <w:t> </w:t>
      </w:r>
      <w:r w:rsidRPr="00CC785D">
        <w:t>jego działalności poza terytorium Rzeczypospolitej Polskiej,</w:t>
      </w:r>
      <w:r w:rsidR="00CC785D" w:rsidRPr="00CC785D">
        <w:t xml:space="preserve"> w</w:t>
      </w:r>
      <w:r w:rsidR="00CC785D">
        <w:t> </w:t>
      </w:r>
      <w:r w:rsidRPr="00CC785D">
        <w:t>podziale na poszczególne państwa członkowskie</w:t>
      </w:r>
      <w:r w:rsidR="00CC785D" w:rsidRPr="00CC785D">
        <w:t xml:space="preserve"> i</w:t>
      </w:r>
      <w:r w:rsidR="00CC785D">
        <w:t> </w:t>
      </w:r>
      <w:r w:rsidRPr="00CC785D">
        <w:t>państwa trzecie,</w:t>
      </w:r>
      <w:r w:rsidR="00CC785D" w:rsidRPr="00CC785D">
        <w:t xml:space="preserve"> w</w:t>
      </w:r>
      <w:r w:rsidR="00CC785D">
        <w:t> </w:t>
      </w:r>
      <w:r w:rsidRPr="00CC785D">
        <w:t>których posiada podmioty zależne, na zasadzie skonsolidowanej</w:t>
      </w:r>
      <w:r w:rsidR="00CC785D" w:rsidRPr="00CC785D">
        <w:t xml:space="preserve"> 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4</w:t>
      </w:r>
      <w:r w:rsidR="00CC785D" w:rsidRPr="00CC785D">
        <w:t>8</w:t>
      </w:r>
      <w:r w:rsidR="00CC785D">
        <w:t> </w:t>
      </w:r>
      <w:r w:rsidRPr="00CC785D">
        <w:t>rozporządzenia 575/201</w:t>
      </w:r>
      <w:r w:rsidR="00CC785D" w:rsidRPr="00CC785D">
        <w:t>3</w:t>
      </w:r>
      <w:r w:rsidR="00CC785D">
        <w:t> </w:t>
      </w:r>
      <w:r w:rsidRPr="00CC785D">
        <w:t>za dany rok obrotowy;</w:t>
      </w:r>
    </w:p>
    <w:p w:rsidR="00BA156C" w:rsidRPr="00CC785D" w:rsidRDefault="00BA156C" w:rsidP="00CC785D">
      <w:pPr>
        <w:pStyle w:val="ZPKTzmpktartykuempunktem"/>
      </w:pPr>
      <w:r w:rsidRPr="00CC785D">
        <w:t>2)</w:t>
      </w:r>
      <w:r w:rsidRPr="00CC785D">
        <w:tab/>
        <w:t>informację</w:t>
      </w:r>
      <w:r w:rsidR="00CC785D" w:rsidRPr="00CC785D">
        <w:t xml:space="preserve"> o</w:t>
      </w:r>
      <w:r w:rsidR="00CC785D">
        <w:t> </w:t>
      </w:r>
      <w:r w:rsidRPr="00CC785D">
        <w:t>stopie zwrotu</w:t>
      </w:r>
      <w:r w:rsidR="00CC785D" w:rsidRPr="00CC785D">
        <w:t xml:space="preserve"> z</w:t>
      </w:r>
      <w:r w:rsidR="00CC785D">
        <w:t> </w:t>
      </w:r>
      <w:r w:rsidRPr="00CC785D">
        <w:t>aktywów obliczonej jako iloraz zysku netto</w:t>
      </w:r>
      <w:r w:rsidR="00CC785D" w:rsidRPr="00CC785D">
        <w:t xml:space="preserve"> i</w:t>
      </w:r>
      <w:r w:rsidR="00CC785D">
        <w:t> </w:t>
      </w:r>
      <w:r w:rsidRPr="00CC785D">
        <w:t>sumy bilansowej.</w:t>
      </w:r>
    </w:p>
    <w:p w:rsidR="00BA156C" w:rsidRPr="00CC785D" w:rsidRDefault="00BA156C" w:rsidP="0036155D">
      <w:pPr>
        <w:pStyle w:val="ZUSTzmustartykuempunktem"/>
        <w:keepNext/>
      </w:pPr>
      <w:r w:rsidRPr="00CC785D">
        <w:t>2.</w:t>
      </w:r>
      <w:r w:rsidR="00CC785D">
        <w:t> </w:t>
      </w:r>
      <w:r w:rsidRPr="00CC785D">
        <w:t>Informacje,</w:t>
      </w:r>
      <w:r w:rsidR="00CC785D" w:rsidRPr="00CC785D">
        <w:t xml:space="preserve"> o</w:t>
      </w:r>
      <w:r w:rsidR="00CC785D">
        <w:t> </w:t>
      </w:r>
      <w:r w:rsidRPr="00CC785D">
        <w:t>których mowa</w:t>
      </w:r>
      <w:r w:rsidR="00CC785D" w:rsidRPr="00CC785D">
        <w:t xml:space="preserve"> w</w:t>
      </w:r>
      <w:r w:rsidR="00CC785D">
        <w:t> ust. </w:t>
      </w:r>
      <w:r w:rsidR="00CC785D" w:rsidRPr="00CC785D">
        <w:t>1</w:t>
      </w:r>
      <w:r w:rsidR="00CC785D">
        <w:t xml:space="preserve"> pkt </w:t>
      </w:r>
      <w:r w:rsidRPr="00CC785D">
        <w:t>1, zawierają:</w:t>
      </w:r>
    </w:p>
    <w:p w:rsidR="00BA156C" w:rsidRPr="003E6E91" w:rsidRDefault="00BA156C" w:rsidP="003E6E91">
      <w:pPr>
        <w:pStyle w:val="ZPKTzmpktartykuempunktem"/>
        <w:spacing w:before="60"/>
        <w:rPr>
          <w:bCs w:val="0"/>
        </w:rPr>
      </w:pPr>
      <w:r w:rsidRPr="0061556D">
        <w:t>1)</w:t>
      </w:r>
      <w:r w:rsidRPr="0061556D">
        <w:tab/>
        <w:t>nazwę, charakt</w:t>
      </w:r>
      <w:r w:rsidRPr="003E6E91">
        <w:rPr>
          <w:bCs w:val="0"/>
        </w:rPr>
        <w:t>er</w:t>
      </w:r>
      <w:r w:rsidR="00CC785D" w:rsidRPr="003E6E91">
        <w:rPr>
          <w:bCs w:val="0"/>
        </w:rPr>
        <w:t xml:space="preserve"> i </w:t>
      </w:r>
      <w:r w:rsidRPr="003E6E91">
        <w:rPr>
          <w:bCs w:val="0"/>
        </w:rPr>
        <w:t>lokalizację geograficzną działalności;</w:t>
      </w:r>
    </w:p>
    <w:p w:rsidR="00BA156C" w:rsidRPr="003E6E91" w:rsidRDefault="00BA156C" w:rsidP="003E6E91">
      <w:pPr>
        <w:pStyle w:val="ZPKTzmpktartykuempunktem"/>
        <w:spacing w:before="60"/>
        <w:rPr>
          <w:bCs w:val="0"/>
        </w:rPr>
      </w:pPr>
      <w:r w:rsidRPr="003E6E91">
        <w:rPr>
          <w:bCs w:val="0"/>
        </w:rPr>
        <w:t>2)</w:t>
      </w:r>
      <w:r w:rsidRPr="003E6E91">
        <w:rPr>
          <w:bCs w:val="0"/>
        </w:rPr>
        <w:tab/>
        <w:t>dochód</w:t>
      </w:r>
      <w:r w:rsidR="00CC785D" w:rsidRPr="003E6E91">
        <w:rPr>
          <w:bCs w:val="0"/>
        </w:rPr>
        <w:t xml:space="preserve"> w </w:t>
      </w:r>
      <w:r w:rsidRPr="003E6E91">
        <w:rPr>
          <w:bCs w:val="0"/>
        </w:rPr>
        <w:t>danym roku wykazywany</w:t>
      </w:r>
      <w:r w:rsidR="00CC785D" w:rsidRPr="003E6E91">
        <w:rPr>
          <w:bCs w:val="0"/>
        </w:rPr>
        <w:t xml:space="preserve"> w </w:t>
      </w:r>
      <w:r w:rsidRPr="003E6E91">
        <w:rPr>
          <w:bCs w:val="0"/>
        </w:rPr>
        <w:t>sprawozdaniu finansowym;</w:t>
      </w:r>
    </w:p>
    <w:p w:rsidR="00BA156C" w:rsidRPr="003E6E91" w:rsidRDefault="00BA156C" w:rsidP="003E6E91">
      <w:pPr>
        <w:pStyle w:val="ZPKTzmpktartykuempunktem"/>
        <w:spacing w:before="60"/>
        <w:rPr>
          <w:bCs w:val="0"/>
        </w:rPr>
      </w:pPr>
      <w:r w:rsidRPr="003E6E91">
        <w:rPr>
          <w:bCs w:val="0"/>
        </w:rPr>
        <w:t>3)</w:t>
      </w:r>
      <w:r w:rsidRPr="003E6E91">
        <w:rPr>
          <w:bCs w:val="0"/>
        </w:rPr>
        <w:tab/>
        <w:t>liczbę pracowników</w:t>
      </w:r>
      <w:r w:rsidR="00CC785D" w:rsidRPr="003E6E91">
        <w:rPr>
          <w:bCs w:val="0"/>
        </w:rPr>
        <w:t xml:space="preserve"> w </w:t>
      </w:r>
      <w:r w:rsidRPr="003E6E91">
        <w:rPr>
          <w:bCs w:val="0"/>
        </w:rPr>
        <w:t>przeliczeniu na pełne etaty;</w:t>
      </w:r>
    </w:p>
    <w:p w:rsidR="00BA156C" w:rsidRPr="003E6E91" w:rsidRDefault="00BA156C" w:rsidP="003E6E91">
      <w:pPr>
        <w:pStyle w:val="ZPKTzmpktartykuempunktem"/>
        <w:spacing w:before="60"/>
        <w:rPr>
          <w:bCs w:val="0"/>
        </w:rPr>
      </w:pPr>
      <w:r w:rsidRPr="003E6E91">
        <w:rPr>
          <w:bCs w:val="0"/>
        </w:rPr>
        <w:t>4)</w:t>
      </w:r>
      <w:r w:rsidRPr="003E6E91">
        <w:rPr>
          <w:bCs w:val="0"/>
        </w:rPr>
        <w:tab/>
        <w:t>zysk lub stratę przed opodatkowaniem;</w:t>
      </w:r>
    </w:p>
    <w:p w:rsidR="00BA156C" w:rsidRPr="003E6E91" w:rsidRDefault="00BA156C" w:rsidP="003E6E91">
      <w:pPr>
        <w:pStyle w:val="ZPKTzmpktartykuempunktem"/>
        <w:spacing w:before="60"/>
        <w:rPr>
          <w:bCs w:val="0"/>
        </w:rPr>
      </w:pPr>
      <w:r w:rsidRPr="003E6E91">
        <w:rPr>
          <w:bCs w:val="0"/>
        </w:rPr>
        <w:t>5)</w:t>
      </w:r>
      <w:r w:rsidRPr="003E6E91">
        <w:rPr>
          <w:bCs w:val="0"/>
        </w:rPr>
        <w:tab/>
        <w:t>podatek dochodowy;</w:t>
      </w:r>
    </w:p>
    <w:p w:rsidR="00BA156C" w:rsidRPr="0061556D" w:rsidRDefault="00BA156C" w:rsidP="003E6E91">
      <w:pPr>
        <w:pStyle w:val="ZPKTzmpktartykuempunktem"/>
        <w:spacing w:before="60"/>
      </w:pPr>
      <w:r w:rsidRPr="003E6E91">
        <w:rPr>
          <w:bCs w:val="0"/>
        </w:rPr>
        <w:t>6)</w:t>
      </w:r>
      <w:r w:rsidRPr="003E6E91">
        <w:rPr>
          <w:bCs w:val="0"/>
        </w:rPr>
        <w:tab/>
        <w:t>otrzymane finansowe wsparcie pochodzące ze środków publicznych,</w:t>
      </w:r>
      <w:r w:rsidR="00CC785D" w:rsidRPr="003E6E91">
        <w:rPr>
          <w:bCs w:val="0"/>
        </w:rPr>
        <w:t xml:space="preserve"> w </w:t>
      </w:r>
      <w:r w:rsidRPr="003E6E91">
        <w:rPr>
          <w:bCs w:val="0"/>
        </w:rPr>
        <w:t>szczególności na podstawie ustawy</w:t>
      </w:r>
      <w:r w:rsidR="00CC785D" w:rsidRPr="003E6E91">
        <w:rPr>
          <w:bCs w:val="0"/>
        </w:rPr>
        <w:t xml:space="preserve"> z </w:t>
      </w:r>
      <w:r w:rsidRPr="003E6E91">
        <w:rPr>
          <w:bCs w:val="0"/>
        </w:rPr>
        <w:t>dnia 1</w:t>
      </w:r>
      <w:r w:rsidR="00CC785D" w:rsidRPr="003E6E91">
        <w:rPr>
          <w:bCs w:val="0"/>
        </w:rPr>
        <w:t>2 </w:t>
      </w:r>
      <w:r w:rsidRPr="003E6E91">
        <w:rPr>
          <w:bCs w:val="0"/>
        </w:rPr>
        <w:t xml:space="preserve">lutego </w:t>
      </w:r>
      <w:r w:rsidRPr="0061556D">
        <w:t>200</w:t>
      </w:r>
      <w:r w:rsidR="00CC785D" w:rsidRPr="0061556D">
        <w:t>9</w:t>
      </w:r>
      <w:r w:rsidR="00CC785D">
        <w:t> </w:t>
      </w:r>
      <w:r w:rsidRPr="0061556D">
        <w:t>r.</w:t>
      </w:r>
      <w:r w:rsidR="00CC785D" w:rsidRPr="0061556D">
        <w:t xml:space="preserve"> o</w:t>
      </w:r>
      <w:r w:rsidR="00CC785D">
        <w:t> </w:t>
      </w:r>
      <w:r w:rsidRPr="0061556D">
        <w:t>udzielaniu przez Skarb Państwa wsparcia instytucjom finansowym (</w:t>
      </w:r>
      <w:r w:rsidR="00CC785D">
        <w:t>Dz. U.</w:t>
      </w:r>
      <w:r w:rsidR="00CC785D" w:rsidRPr="0061556D">
        <w:t xml:space="preserve"> z</w:t>
      </w:r>
      <w:r w:rsidR="00CC785D">
        <w:t> </w:t>
      </w:r>
      <w:r w:rsidRPr="0061556D">
        <w:t>201</w:t>
      </w:r>
      <w:r w:rsidR="00CC785D" w:rsidRPr="0061556D">
        <w:t>4</w:t>
      </w:r>
      <w:r w:rsidR="00CC785D">
        <w:t> </w:t>
      </w:r>
      <w:r w:rsidRPr="0061556D">
        <w:t>r.</w:t>
      </w:r>
      <w:r w:rsidR="00CC785D">
        <w:t xml:space="preserve"> poz. </w:t>
      </w:r>
      <w:r w:rsidRPr="0061556D">
        <w:t>158).</w:t>
      </w:r>
    </w:p>
    <w:p w:rsidR="00BA156C" w:rsidRPr="0061556D" w:rsidRDefault="00BA156C" w:rsidP="00BA156C">
      <w:pPr>
        <w:pStyle w:val="ZUSTzmustartykuempunktem"/>
      </w:pPr>
      <w:r w:rsidRPr="0061556D">
        <w:t>3.</w:t>
      </w:r>
      <w:r w:rsidR="00CC785D">
        <w:t> </w:t>
      </w:r>
      <w:r w:rsidRPr="0061556D">
        <w:t>Sprawozdanie,</w:t>
      </w:r>
      <w:r w:rsidR="00CC785D" w:rsidRPr="0061556D">
        <w:t xml:space="preserve"> o</w:t>
      </w:r>
      <w:r w:rsidR="00CC785D">
        <w:t> </w:t>
      </w:r>
      <w:r w:rsidRPr="0061556D">
        <w:t>którym mowa</w:t>
      </w:r>
      <w:r w:rsidR="00CC785D" w:rsidRPr="0061556D">
        <w:t xml:space="preserve"> w</w:t>
      </w:r>
      <w:r w:rsidR="00CC785D">
        <w:t> ust. </w:t>
      </w:r>
      <w:r w:rsidRPr="0061556D">
        <w:t>l, podlega badaniu zgodnie</w:t>
      </w:r>
      <w:r w:rsidR="00CC785D" w:rsidRPr="0061556D">
        <w:t xml:space="preserve"> z</w:t>
      </w:r>
      <w:r w:rsidR="00CC785D">
        <w:t> </w:t>
      </w:r>
      <w:r w:rsidRPr="0061556D">
        <w:t>ustawą</w:t>
      </w:r>
      <w:r w:rsidR="00CC785D" w:rsidRPr="0061556D">
        <w:t xml:space="preserve"> z</w:t>
      </w:r>
      <w:r w:rsidR="00CC785D">
        <w:t> </w:t>
      </w:r>
      <w:r w:rsidRPr="0061556D">
        <w:t>dnia 2</w:t>
      </w:r>
      <w:r w:rsidR="00CC785D" w:rsidRPr="0061556D">
        <w:t>9</w:t>
      </w:r>
      <w:r w:rsidR="00CC785D">
        <w:t> </w:t>
      </w:r>
      <w:r w:rsidRPr="0061556D">
        <w:t>września 199</w:t>
      </w:r>
      <w:r w:rsidR="00CC785D" w:rsidRPr="0061556D">
        <w:t>4</w:t>
      </w:r>
      <w:r w:rsidR="00CC785D">
        <w:t> </w:t>
      </w:r>
      <w:r w:rsidRPr="0061556D">
        <w:t>r.</w:t>
      </w:r>
      <w:r w:rsidR="00CC785D" w:rsidRPr="0061556D">
        <w:t xml:space="preserve"> o</w:t>
      </w:r>
      <w:r w:rsidR="00CC785D">
        <w:t> </w:t>
      </w:r>
      <w:r w:rsidRPr="0061556D">
        <w:t>rachunkowości</w:t>
      </w:r>
      <w:r w:rsidR="00CC785D" w:rsidRPr="0061556D">
        <w:t xml:space="preserve"> i</w:t>
      </w:r>
      <w:r w:rsidR="00CC785D">
        <w:t> </w:t>
      </w:r>
      <w:r w:rsidRPr="0061556D">
        <w:t>jest ogłaszane jako załącznik do rocznego lub skonsolidowanego sprawozdania finansowego ba</w:t>
      </w:r>
      <w:r w:rsidRPr="0061556D">
        <w:t>n</w:t>
      </w:r>
      <w:r w:rsidRPr="0061556D">
        <w:t>ku.</w:t>
      </w:r>
    </w:p>
    <w:p w:rsidR="00BA156C" w:rsidRPr="0061556D" w:rsidRDefault="00BA156C" w:rsidP="00BA156C">
      <w:pPr>
        <w:pStyle w:val="ZUSTzmustartykuempunktem"/>
      </w:pPr>
      <w:r w:rsidRPr="0061556D">
        <w:t>4.</w:t>
      </w:r>
      <w:r w:rsidR="00CC785D">
        <w:t> </w:t>
      </w:r>
      <w:r w:rsidRPr="0061556D">
        <w:t>Bank jest obowiązany ogłaszać,</w:t>
      </w:r>
      <w:r w:rsidR="00CC785D" w:rsidRPr="0061556D">
        <w:t xml:space="preserve"> w</w:t>
      </w:r>
      <w:r w:rsidR="00CC785D">
        <w:t> </w:t>
      </w:r>
      <w:r w:rsidRPr="0061556D">
        <w:t>sposób ogólnie dostępny, opis systemu zarządzania,</w:t>
      </w:r>
      <w:r w:rsidR="00CC785D" w:rsidRPr="0061556D">
        <w:t xml:space="preserve"> w</w:t>
      </w:r>
      <w:r w:rsidR="00CC785D">
        <w:t> </w:t>
      </w:r>
      <w:r w:rsidRPr="0061556D">
        <w:t>tym systemu z</w:t>
      </w:r>
      <w:r w:rsidRPr="0061556D">
        <w:t>a</w:t>
      </w:r>
      <w:r w:rsidRPr="0061556D">
        <w:t>rządzania ryzykiem</w:t>
      </w:r>
      <w:r w:rsidR="00CC785D" w:rsidRPr="0061556D">
        <w:t xml:space="preserve"> i</w:t>
      </w:r>
      <w:r w:rsidR="00CC785D">
        <w:t> </w:t>
      </w:r>
      <w:r w:rsidRPr="0061556D">
        <w:t>systemu kontroli wewnętrznej oraz polityki wynagrodzeń, informację</w:t>
      </w:r>
      <w:r w:rsidR="00CC785D" w:rsidRPr="0061556D">
        <w:t xml:space="preserve"> o</w:t>
      </w:r>
      <w:r w:rsidR="00CC785D">
        <w:t> </w:t>
      </w:r>
      <w:r w:rsidRPr="0061556D">
        <w:t>powołaniu komitetu do spraw wynagrodzeń,</w:t>
      </w:r>
      <w:r w:rsidR="00CC785D" w:rsidRPr="0061556D">
        <w:t xml:space="preserve"> a</w:t>
      </w:r>
      <w:r w:rsidR="00CC785D">
        <w:t> </w:t>
      </w:r>
      <w:r w:rsidRPr="0061556D">
        <w:t>także informację</w:t>
      </w:r>
      <w:r w:rsidR="00CC785D" w:rsidRPr="0061556D">
        <w:t xml:space="preserve"> o</w:t>
      </w:r>
      <w:r w:rsidR="00CC785D">
        <w:t> </w:t>
      </w:r>
      <w:r w:rsidRPr="0061556D">
        <w:t>spełnianiu przez członków rady nadzorczej</w:t>
      </w:r>
      <w:r w:rsidR="00CC785D" w:rsidRPr="0061556D">
        <w:t xml:space="preserve"> i</w:t>
      </w:r>
      <w:r w:rsidR="00CC785D">
        <w:t> </w:t>
      </w:r>
      <w:r w:rsidRPr="0061556D">
        <w:t>zarządu wymogów określ</w:t>
      </w:r>
      <w:r w:rsidRPr="0061556D">
        <w:t>o</w:t>
      </w:r>
      <w:r w:rsidRPr="0061556D">
        <w:t>nych</w:t>
      </w:r>
      <w:r w:rsidR="00CC785D" w:rsidRPr="0061556D">
        <w:t xml:space="preserve"> w</w:t>
      </w:r>
      <w:r w:rsidR="00CC785D">
        <w:t> art. </w:t>
      </w:r>
      <w:r w:rsidRPr="0061556D">
        <w:t>22aa.</w:t>
      </w:r>
    </w:p>
    <w:p w:rsidR="00BA156C" w:rsidRPr="0061556D" w:rsidRDefault="00BA156C" w:rsidP="00BA156C">
      <w:pPr>
        <w:pStyle w:val="ZUSTzmustartykuempunktem"/>
      </w:pPr>
      <w:r w:rsidRPr="0061556D">
        <w:t>5.</w:t>
      </w:r>
      <w:r w:rsidR="00CC785D">
        <w:t> </w:t>
      </w:r>
      <w:r w:rsidRPr="0061556D">
        <w:t>Bank prowadzący stronę internetową jest obowiązany ogłaszać na niej informacje,</w:t>
      </w:r>
      <w:r w:rsidR="00CC785D" w:rsidRPr="0061556D">
        <w:t xml:space="preserve"> o</w:t>
      </w:r>
      <w:r w:rsidR="00CC785D">
        <w:t> </w:t>
      </w:r>
      <w:r w:rsidRPr="0061556D">
        <w:t>których mowa</w:t>
      </w:r>
      <w:r w:rsidR="00CC785D" w:rsidRPr="0061556D">
        <w:t xml:space="preserve"> w</w:t>
      </w:r>
      <w:r w:rsidR="00CC785D">
        <w:t> ust. </w:t>
      </w:r>
      <w:r w:rsidR="00CC785D" w:rsidRPr="00CC785D">
        <w:t>1</w:t>
      </w:r>
      <w:r w:rsidR="00CC785D">
        <w:t xml:space="preserve"> i </w:t>
      </w:r>
      <w:r w:rsidRPr="00CC785D">
        <w:t>4.</w:t>
      </w:r>
    </w:p>
    <w:p w:rsidR="00BA156C" w:rsidRPr="0061556D" w:rsidRDefault="00BA156C" w:rsidP="00BA156C">
      <w:pPr>
        <w:pStyle w:val="ZUSTzmustartykuempunktem"/>
      </w:pPr>
      <w:r w:rsidRPr="0061556D">
        <w:t>6.</w:t>
      </w:r>
      <w:r w:rsidR="00CC785D">
        <w:t> </w:t>
      </w:r>
      <w:r w:rsidRPr="0061556D">
        <w:t>Komisja Nadzoru Finansowego może,</w:t>
      </w:r>
      <w:r w:rsidR="00CC785D" w:rsidRPr="0061556D">
        <w:t xml:space="preserve"> w</w:t>
      </w:r>
      <w:r w:rsidR="00CC785D">
        <w:t> </w:t>
      </w:r>
      <w:r w:rsidRPr="0061556D">
        <w:t>uzasadnionych przypadkach, nakazać bankowi zwiększenie częst</w:t>
      </w:r>
      <w:r w:rsidRPr="0061556D">
        <w:t>o</w:t>
      </w:r>
      <w:r w:rsidRPr="0061556D">
        <w:t>tliwości ogłaszania oraz stosowanie określonych środków przekazu</w:t>
      </w:r>
      <w:r w:rsidR="00CC785D" w:rsidRPr="0061556D">
        <w:t xml:space="preserve"> i</w:t>
      </w:r>
      <w:r w:rsidR="00CC785D">
        <w:t> </w:t>
      </w:r>
      <w:r w:rsidRPr="0061556D">
        <w:t>miejsc ogłaszania informacji,</w:t>
      </w:r>
      <w:r w:rsidR="00CC785D" w:rsidRPr="0061556D">
        <w:t xml:space="preserve"> o</w:t>
      </w:r>
      <w:r w:rsidR="00CC785D">
        <w:t> </w:t>
      </w:r>
      <w:r w:rsidRPr="0061556D">
        <w:t>których mowa</w:t>
      </w:r>
      <w:r w:rsidR="00CC785D" w:rsidRPr="0061556D">
        <w:t xml:space="preserve"> w</w:t>
      </w:r>
      <w:r w:rsidR="00CC785D">
        <w:t> art. </w:t>
      </w:r>
      <w:r w:rsidRPr="0061556D">
        <w:t>431–45</w:t>
      </w:r>
      <w:r w:rsidR="00CC785D" w:rsidRPr="0061556D">
        <w:t>5</w:t>
      </w:r>
      <w:r w:rsidR="00CC785D">
        <w:t> </w:t>
      </w:r>
      <w:r w:rsidRPr="0061556D">
        <w:t>rozporządzenia</w:t>
      </w:r>
      <w:r w:rsidR="00CC785D">
        <w:t xml:space="preserve"> nr </w:t>
      </w:r>
      <w:r w:rsidRPr="0061556D">
        <w:t>575/2013,</w:t>
      </w:r>
      <w:r w:rsidR="00CC785D" w:rsidRPr="0061556D">
        <w:t xml:space="preserve"> a</w:t>
      </w:r>
      <w:r w:rsidR="00CC785D">
        <w:t> </w:t>
      </w:r>
      <w:r w:rsidRPr="0061556D">
        <w:t>także wyznaczyć bankowi terminy,</w:t>
      </w:r>
      <w:r w:rsidR="00CC785D" w:rsidRPr="0061556D">
        <w:t xml:space="preserve"> w</w:t>
      </w:r>
      <w:r w:rsidR="00CC785D">
        <w:t> </w:t>
      </w:r>
      <w:r w:rsidRPr="0061556D">
        <w:t xml:space="preserve">jakich będzie obowiązany </w:t>
      </w:r>
      <w:r w:rsidRPr="00CC785D">
        <w:t>ogł</w:t>
      </w:r>
      <w:r w:rsidRPr="00CC785D">
        <w:t>a</w:t>
      </w:r>
      <w:r w:rsidRPr="00CC785D">
        <w:t>szać te informacje.</w:t>
      </w:r>
    </w:p>
    <w:p w:rsidR="00BA156C" w:rsidRPr="00BA156C" w:rsidRDefault="00BA156C" w:rsidP="0036155D">
      <w:pPr>
        <w:pStyle w:val="ZUSTzmustartykuempunktem"/>
        <w:keepNext/>
      </w:pPr>
      <w:r w:rsidRPr="0061556D">
        <w:t>7.</w:t>
      </w:r>
      <w:r w:rsidR="00CC785D">
        <w:t> </w:t>
      </w:r>
      <w:r w:rsidRPr="0061556D">
        <w:t>Komisja Nadzoru Finansowego może nakazać podmiotowi dominującemu banku krajowego coroczne ogł</w:t>
      </w:r>
      <w:r w:rsidRPr="0061556D">
        <w:t>a</w:t>
      </w:r>
      <w:r w:rsidRPr="0061556D">
        <w:t>szanie,</w:t>
      </w:r>
      <w:r w:rsidR="00CC785D" w:rsidRPr="0061556D">
        <w:t xml:space="preserve"> w</w:t>
      </w:r>
      <w:r w:rsidR="00CC785D">
        <w:t> </w:t>
      </w:r>
      <w:r w:rsidRPr="0061556D">
        <w:t xml:space="preserve">sposób ogólnie </w:t>
      </w:r>
      <w:r w:rsidRPr="00CC785D">
        <w:t>dostępny, wskazany</w:t>
      </w:r>
      <w:r w:rsidRPr="00BA156C">
        <w:t xml:space="preserve"> przez Komisję,</w:t>
      </w:r>
      <w:r w:rsidR="00CC785D" w:rsidRPr="00BA156C">
        <w:t xml:space="preserve"> w</w:t>
      </w:r>
      <w:r w:rsidR="00CC785D">
        <w:t> </w:t>
      </w:r>
      <w:r w:rsidRPr="00BA156C">
        <w:t>pełnej formie lub przez zamieszczenie odniesień do równoważnych informacji, opisu struktury prawnej oraz struktury zarządzania</w:t>
      </w:r>
      <w:r w:rsidR="00CC785D" w:rsidRPr="00BA156C">
        <w:t xml:space="preserve"> i</w:t>
      </w:r>
      <w:r w:rsidR="00CC785D">
        <w:t> </w:t>
      </w:r>
      <w:r w:rsidRPr="00BA156C">
        <w:t>struktury organizacyjnej grupy,</w:t>
      </w:r>
      <w:r w:rsidR="00CC785D" w:rsidRPr="00BA156C">
        <w:t xml:space="preserve"> w</w:t>
      </w:r>
      <w:r w:rsidR="00CC785D">
        <w:t> </w:t>
      </w:r>
      <w:r w:rsidRPr="00BA156C">
        <w:t>szczególności:</w:t>
      </w:r>
    </w:p>
    <w:p w:rsidR="00BA156C" w:rsidRPr="003E6E91" w:rsidRDefault="00BA156C" w:rsidP="003E6E91">
      <w:pPr>
        <w:pStyle w:val="ZPKTzmpktartykuempunktem"/>
        <w:spacing w:before="60"/>
        <w:rPr>
          <w:bCs w:val="0"/>
        </w:rPr>
      </w:pPr>
      <w:r w:rsidRPr="0061556D">
        <w:t>1)</w:t>
      </w:r>
      <w:r w:rsidRPr="0061556D">
        <w:tab/>
        <w:t>informacji</w:t>
      </w:r>
      <w:r w:rsidR="00CC785D" w:rsidRPr="0061556D">
        <w:t xml:space="preserve"> o</w:t>
      </w:r>
      <w:r w:rsidR="00CC785D">
        <w:t> </w:t>
      </w:r>
      <w:r w:rsidRPr="0061556D">
        <w:t>istnieniu bliskich powiązań między podmiotami wchodzącymi</w:t>
      </w:r>
      <w:r w:rsidR="00CC785D" w:rsidRPr="0061556D">
        <w:t xml:space="preserve"> w</w:t>
      </w:r>
      <w:r w:rsidR="00CC785D">
        <w:t> </w:t>
      </w:r>
      <w:r w:rsidRPr="0061556D">
        <w:t>s</w:t>
      </w:r>
      <w:r w:rsidRPr="003E6E91">
        <w:rPr>
          <w:bCs w:val="0"/>
        </w:rPr>
        <w:t>kład grupy;</w:t>
      </w:r>
    </w:p>
    <w:p w:rsidR="00BA156C" w:rsidRPr="0061556D" w:rsidRDefault="00BA156C" w:rsidP="003E6E91">
      <w:pPr>
        <w:pStyle w:val="ZPKTzmpktartykuempunktem"/>
        <w:spacing w:before="60"/>
      </w:pPr>
      <w:r w:rsidRPr="003E6E91">
        <w:rPr>
          <w:bCs w:val="0"/>
        </w:rPr>
        <w:t>2)</w:t>
      </w:r>
      <w:r w:rsidRPr="003E6E91">
        <w:rPr>
          <w:bCs w:val="0"/>
        </w:rPr>
        <w:tab/>
        <w:t>opisu systemu zarządzania podmiotów wchodzących</w:t>
      </w:r>
      <w:r w:rsidR="00CC785D" w:rsidRPr="003E6E91">
        <w:rPr>
          <w:bCs w:val="0"/>
        </w:rPr>
        <w:t xml:space="preserve"> w </w:t>
      </w:r>
      <w:r w:rsidRPr="003E6E91">
        <w:rPr>
          <w:bCs w:val="0"/>
        </w:rPr>
        <w:t>skład grupy,</w:t>
      </w:r>
      <w:r w:rsidR="00CC785D" w:rsidRPr="003E6E91">
        <w:rPr>
          <w:bCs w:val="0"/>
        </w:rPr>
        <w:t xml:space="preserve"> w </w:t>
      </w:r>
      <w:r w:rsidRPr="003E6E91">
        <w:rPr>
          <w:bCs w:val="0"/>
        </w:rPr>
        <w:t>tym s</w:t>
      </w:r>
      <w:r w:rsidRPr="0061556D">
        <w:t>ystemu zarządzania ryzykiem</w:t>
      </w:r>
      <w:r w:rsidR="00CC785D" w:rsidRPr="0061556D">
        <w:t xml:space="preserve"> i</w:t>
      </w:r>
      <w:r w:rsidR="00CC785D">
        <w:t> </w:t>
      </w:r>
      <w:r w:rsidRPr="0061556D">
        <w:t>systemu kontroli wewnętrznej oraz polityki wynagrodzeń.</w:t>
      </w:r>
      <w:r w:rsidR="00CC785D">
        <w:t>”</w:t>
      </w:r>
      <w:r w:rsidRPr="0061556D">
        <w:t>;</w:t>
      </w:r>
    </w:p>
    <w:p w:rsidR="00BA156C" w:rsidRPr="003E6E91" w:rsidRDefault="00BA156C" w:rsidP="003E6E91">
      <w:pPr>
        <w:pStyle w:val="PKTpunkt"/>
        <w:spacing w:before="80"/>
        <w:rPr>
          <w:bCs w:val="0"/>
        </w:rPr>
      </w:pPr>
      <w:r w:rsidRPr="003E6E91">
        <w:rPr>
          <w:bCs w:val="0"/>
        </w:rPr>
        <w:t>44)</w:t>
      </w:r>
      <w:r w:rsidRPr="003E6E91">
        <w:rPr>
          <w:bCs w:val="0"/>
        </w:rPr>
        <w:tab/>
        <w:t>art. 12</w:t>
      </w:r>
      <w:r w:rsidR="00CC785D" w:rsidRPr="003E6E91">
        <w:rPr>
          <w:bCs w:val="0"/>
        </w:rPr>
        <w:t>6 i art. </w:t>
      </w:r>
      <w:r w:rsidRPr="003E6E91">
        <w:rPr>
          <w:bCs w:val="0"/>
        </w:rPr>
        <w:t>12</w:t>
      </w:r>
      <w:r w:rsidR="00CC785D" w:rsidRPr="003E6E91">
        <w:rPr>
          <w:bCs w:val="0"/>
        </w:rPr>
        <w:t>7 </w:t>
      </w:r>
      <w:r w:rsidRPr="003E6E91">
        <w:rPr>
          <w:bCs w:val="0"/>
        </w:rPr>
        <w:t>otrzymują brzmienie:</w:t>
      </w:r>
    </w:p>
    <w:p w:rsidR="00BA156C" w:rsidRPr="0061556D" w:rsidRDefault="00CC785D" w:rsidP="003E6E91">
      <w:pPr>
        <w:pStyle w:val="ZARTzmartartykuempunktem"/>
        <w:spacing w:before="80"/>
        <w:ind w:firstLine="482"/>
      </w:pPr>
      <w:r>
        <w:t>„</w:t>
      </w:r>
      <w:r w:rsidR="00BA156C" w:rsidRPr="0061556D">
        <w:t>Art.</w:t>
      </w:r>
      <w:r>
        <w:t> </w:t>
      </w:r>
      <w:r w:rsidR="00BA156C" w:rsidRPr="0061556D">
        <w:t>126.</w:t>
      </w:r>
      <w:r>
        <w:t> </w:t>
      </w:r>
      <w:r w:rsidR="00BA156C" w:rsidRPr="0061556D">
        <w:t>Banki są obowiązane posiadać fundusze własne</w:t>
      </w:r>
      <w:r w:rsidRPr="0061556D">
        <w:t xml:space="preserve"> w</w:t>
      </w:r>
      <w:r>
        <w:t> </w:t>
      </w:r>
      <w:r w:rsidR="00BA156C" w:rsidRPr="0061556D">
        <w:t>rozumieniu</w:t>
      </w:r>
      <w:r>
        <w:t xml:space="preserve"> art. </w:t>
      </w:r>
      <w:r w:rsidRPr="0061556D">
        <w:t>4</w:t>
      </w:r>
      <w:r>
        <w:t xml:space="preserve"> ust. </w:t>
      </w:r>
      <w:r w:rsidRPr="0061556D">
        <w:t>1</w:t>
      </w:r>
      <w:r>
        <w:t xml:space="preserve"> pkt </w:t>
      </w:r>
      <w:r w:rsidR="00BA156C" w:rsidRPr="0061556D">
        <w:t>11</w:t>
      </w:r>
      <w:r w:rsidRPr="0061556D">
        <w:t>8</w:t>
      </w:r>
      <w:r>
        <w:t> </w:t>
      </w:r>
      <w:r w:rsidR="00BA156C" w:rsidRPr="0061556D">
        <w:t>rozporządzenia</w:t>
      </w:r>
      <w:r>
        <w:t xml:space="preserve"> nr </w:t>
      </w:r>
      <w:r w:rsidR="00BA156C" w:rsidRPr="0061556D">
        <w:t>575/2013, dostosowane do rozmiaru prowadzonej działalności.</w:t>
      </w:r>
    </w:p>
    <w:p w:rsidR="00BA156C" w:rsidRPr="0061556D" w:rsidRDefault="00BA156C" w:rsidP="003E6E91">
      <w:pPr>
        <w:pStyle w:val="ZARTzmartartykuempunktem"/>
        <w:spacing w:before="80"/>
        <w:ind w:firstLine="482"/>
      </w:pPr>
      <w:r w:rsidRPr="0061556D">
        <w:t>Art.</w:t>
      </w:r>
      <w:r w:rsidR="00CC785D">
        <w:t> </w:t>
      </w:r>
      <w:r w:rsidRPr="0061556D">
        <w:t>127.</w:t>
      </w:r>
      <w:r w:rsidR="00CC785D">
        <w:t> </w:t>
      </w:r>
      <w:r w:rsidRPr="0061556D">
        <w:t>1. Instrumenty kapitałowe</w:t>
      </w:r>
      <w:r w:rsidR="00CC785D" w:rsidRPr="0061556D">
        <w:t xml:space="preserve"> i</w:t>
      </w:r>
      <w:r w:rsidR="00CC785D">
        <w:t> </w:t>
      </w:r>
      <w:r w:rsidRPr="0061556D">
        <w:t xml:space="preserve">pożyczki podporządkowane </w:t>
      </w:r>
      <w:r w:rsidRPr="00CC785D">
        <w:t xml:space="preserve">kwalifikuje </w:t>
      </w:r>
      <w:r w:rsidRPr="0061556D">
        <w:t>się jako instrumenty dodatkowe</w:t>
      </w:r>
      <w:r w:rsidR="00CC785D" w:rsidRPr="0061556D">
        <w:t xml:space="preserve"> w</w:t>
      </w:r>
      <w:r w:rsidR="00CC785D">
        <w:t> </w:t>
      </w:r>
      <w:proofErr w:type="spellStart"/>
      <w:r w:rsidRPr="0061556D">
        <w:t>Tier</w:t>
      </w:r>
      <w:proofErr w:type="spellEnd"/>
      <w:r w:rsidRPr="0061556D">
        <w:t xml:space="preserve"> I</w:t>
      </w:r>
      <w:r w:rsidRPr="00CC785D">
        <w:t>,</w:t>
      </w:r>
      <w:r w:rsidR="00CC785D" w:rsidRPr="00CC785D">
        <w:t xml:space="preserve"> o</w:t>
      </w:r>
      <w:r w:rsidR="00CC785D">
        <w:t> </w:t>
      </w:r>
      <w:r w:rsidRPr="00CC785D">
        <w:t>których mowa</w:t>
      </w:r>
      <w:r w:rsidR="00CC785D" w:rsidRPr="00CC785D">
        <w:t xml:space="preserve"> w</w:t>
      </w:r>
      <w:r w:rsidR="00CC785D">
        <w:t> art. </w:t>
      </w:r>
      <w:r w:rsidRPr="00CC785D">
        <w:t>5</w:t>
      </w:r>
      <w:r w:rsidR="00CC785D" w:rsidRPr="00CC785D">
        <w:t>2</w:t>
      </w:r>
      <w:r w:rsidR="00CC785D">
        <w:t> </w:t>
      </w:r>
      <w:r w:rsidRPr="00CC785D">
        <w:t>rozporządzenia</w:t>
      </w:r>
      <w:r w:rsidR="00CC785D">
        <w:t xml:space="preserve"> nr </w:t>
      </w:r>
      <w:r w:rsidRPr="00CC785D">
        <w:t>575/2013,</w:t>
      </w:r>
      <w:r w:rsidRPr="0061556D">
        <w:t xml:space="preserve"> oraz instrumenty</w:t>
      </w:r>
      <w:r w:rsidR="00CC785D" w:rsidRPr="0061556D">
        <w:t xml:space="preserve"> w</w:t>
      </w:r>
      <w:r w:rsidR="00CC785D">
        <w:t> </w:t>
      </w:r>
      <w:proofErr w:type="spellStart"/>
      <w:r w:rsidRPr="0061556D">
        <w:t>Tier</w:t>
      </w:r>
      <w:proofErr w:type="spellEnd"/>
      <w:r w:rsidRPr="0061556D">
        <w:t xml:space="preserve"> II</w:t>
      </w:r>
      <w:r w:rsidRPr="00CC785D">
        <w:t>,</w:t>
      </w:r>
      <w:r w:rsidR="00CC785D" w:rsidRPr="00CC785D">
        <w:t xml:space="preserve"> o</w:t>
      </w:r>
      <w:r w:rsidR="00CC785D">
        <w:t> </w:t>
      </w:r>
      <w:r w:rsidRPr="00CC785D">
        <w:t>których mowa</w:t>
      </w:r>
      <w:r w:rsidR="00CC785D" w:rsidRPr="00CC785D">
        <w:t xml:space="preserve"> w</w:t>
      </w:r>
      <w:r w:rsidR="00CC785D">
        <w:t> art. </w:t>
      </w:r>
      <w:r w:rsidRPr="00CC785D">
        <w:t>6</w:t>
      </w:r>
      <w:r w:rsidR="00CC785D" w:rsidRPr="00CC785D">
        <w:t>3</w:t>
      </w:r>
      <w:r w:rsidR="00CC785D">
        <w:t> </w:t>
      </w:r>
      <w:r w:rsidRPr="00CC785D">
        <w:t>rozporządzenia</w:t>
      </w:r>
      <w:r w:rsidR="00CC785D">
        <w:t xml:space="preserve"> nr </w:t>
      </w:r>
      <w:r w:rsidRPr="00CC785D">
        <w:t>575/2013,</w:t>
      </w:r>
      <w:r w:rsidRPr="0061556D">
        <w:t xml:space="preserve"> po uzyskaniu zgody Komisji Nadzoru Finansowego.</w:t>
      </w:r>
    </w:p>
    <w:p w:rsidR="00BA156C" w:rsidRPr="0061556D" w:rsidRDefault="00BA156C" w:rsidP="0036155D">
      <w:pPr>
        <w:pStyle w:val="ZUSTzmustartykuempunktem"/>
        <w:keepNext/>
      </w:pPr>
      <w:r w:rsidRPr="0061556D">
        <w:t>2.</w:t>
      </w:r>
      <w:r w:rsidR="00CC785D">
        <w:t> </w:t>
      </w:r>
      <w:r w:rsidRPr="0061556D">
        <w:t>Komisja Nadzoru Finansowego udziela zgody,</w:t>
      </w:r>
      <w:r w:rsidR="00CC785D" w:rsidRPr="0061556D">
        <w:t xml:space="preserve"> </w:t>
      </w:r>
      <w:r w:rsidR="00CC785D" w:rsidRPr="00CC785D">
        <w:t>o</w:t>
      </w:r>
      <w:r w:rsidR="00CC785D">
        <w:t> </w:t>
      </w:r>
      <w:r w:rsidRPr="00CC785D">
        <w:t>której mowa</w:t>
      </w:r>
      <w:r w:rsidR="00CC785D" w:rsidRPr="00CC785D">
        <w:t xml:space="preserve"> w</w:t>
      </w:r>
      <w:r w:rsidR="00CC785D">
        <w:t> ust. </w:t>
      </w:r>
      <w:r w:rsidRPr="00CC785D">
        <w:t>1</w:t>
      </w:r>
      <w:r w:rsidRPr="0061556D">
        <w:t>, jeżeli są spełnione warunki,</w:t>
      </w:r>
      <w:r w:rsidR="00CC785D" w:rsidRPr="0061556D">
        <w:t xml:space="preserve"> o</w:t>
      </w:r>
      <w:r w:rsidR="00CC785D">
        <w:t> </w:t>
      </w:r>
      <w:r w:rsidRPr="0061556D">
        <w:t>których mowa w:</w:t>
      </w:r>
    </w:p>
    <w:p w:rsidR="00BA156C" w:rsidRPr="003E6E91" w:rsidRDefault="00BA156C" w:rsidP="003E6E91">
      <w:pPr>
        <w:pStyle w:val="ZPKTzmpktartykuempunktem"/>
        <w:spacing w:before="60"/>
        <w:rPr>
          <w:bCs w:val="0"/>
        </w:rPr>
      </w:pPr>
      <w:r w:rsidRPr="0061556D">
        <w:t>1)</w:t>
      </w:r>
      <w:r w:rsidRPr="0061556D">
        <w:tab/>
        <w:t>art. 5</w:t>
      </w:r>
      <w:r w:rsidR="00CC785D" w:rsidRPr="0061556D">
        <w:t>2</w:t>
      </w:r>
      <w:r w:rsidR="00CC785D">
        <w:t> </w:t>
      </w:r>
      <w:r w:rsidRPr="0061556D">
        <w:t>rozporządzenia</w:t>
      </w:r>
      <w:r w:rsidR="00CC785D">
        <w:t xml:space="preserve"> nr </w:t>
      </w:r>
      <w:r w:rsidRPr="0061556D">
        <w:t>575/201</w:t>
      </w:r>
      <w:r w:rsidR="00CC785D" w:rsidRPr="0061556D">
        <w:t>3</w:t>
      </w:r>
      <w:r w:rsidR="00CC785D">
        <w:t> </w:t>
      </w:r>
      <w:r w:rsidRPr="0061556D">
        <w:t>–</w:t>
      </w:r>
      <w:r w:rsidR="00CC785D" w:rsidRPr="0061556D">
        <w:t xml:space="preserve"> w</w:t>
      </w:r>
      <w:r w:rsidR="00CC785D">
        <w:t> </w:t>
      </w:r>
      <w:r w:rsidRPr="0061556D">
        <w:t>odniesieniu do instrumentów dodat</w:t>
      </w:r>
      <w:r w:rsidRPr="003E6E91">
        <w:rPr>
          <w:bCs w:val="0"/>
        </w:rPr>
        <w:t>kowych</w:t>
      </w:r>
      <w:r w:rsidR="00CC785D" w:rsidRPr="003E6E91">
        <w:rPr>
          <w:bCs w:val="0"/>
        </w:rPr>
        <w:t xml:space="preserve"> w </w:t>
      </w:r>
      <w:proofErr w:type="spellStart"/>
      <w:r w:rsidRPr="003E6E91">
        <w:rPr>
          <w:bCs w:val="0"/>
        </w:rPr>
        <w:t>Tier</w:t>
      </w:r>
      <w:proofErr w:type="spellEnd"/>
      <w:r w:rsidRPr="003E6E91">
        <w:rPr>
          <w:bCs w:val="0"/>
        </w:rPr>
        <w:t xml:space="preserve"> I;</w:t>
      </w:r>
    </w:p>
    <w:p w:rsidR="00BA156C" w:rsidRPr="0061556D" w:rsidRDefault="00BA156C" w:rsidP="003E6E91">
      <w:pPr>
        <w:pStyle w:val="ZPKTzmpktartykuempunktem"/>
        <w:spacing w:before="60"/>
      </w:pPr>
      <w:r w:rsidRPr="003E6E91">
        <w:rPr>
          <w:bCs w:val="0"/>
        </w:rPr>
        <w:t>2)</w:t>
      </w:r>
      <w:r w:rsidRPr="003E6E91">
        <w:rPr>
          <w:bCs w:val="0"/>
        </w:rPr>
        <w:tab/>
        <w:t>art. 6</w:t>
      </w:r>
      <w:r w:rsidR="00CC785D" w:rsidRPr="003E6E91">
        <w:rPr>
          <w:bCs w:val="0"/>
        </w:rPr>
        <w:t>3 </w:t>
      </w:r>
      <w:r w:rsidRPr="003E6E91">
        <w:rPr>
          <w:bCs w:val="0"/>
        </w:rPr>
        <w:t>rozporządzenia</w:t>
      </w:r>
      <w:r w:rsidR="00CC785D" w:rsidRPr="003E6E91">
        <w:rPr>
          <w:bCs w:val="0"/>
        </w:rPr>
        <w:t xml:space="preserve"> nr </w:t>
      </w:r>
      <w:r w:rsidRPr="003E6E91">
        <w:rPr>
          <w:bCs w:val="0"/>
        </w:rPr>
        <w:t>575/201</w:t>
      </w:r>
      <w:r w:rsidR="00CC785D" w:rsidRPr="003E6E91">
        <w:rPr>
          <w:bCs w:val="0"/>
        </w:rPr>
        <w:t>3 </w:t>
      </w:r>
      <w:r w:rsidRPr="003E6E91">
        <w:rPr>
          <w:bCs w:val="0"/>
        </w:rPr>
        <w:t>–</w:t>
      </w:r>
      <w:r w:rsidR="00CC785D" w:rsidRPr="003E6E91">
        <w:rPr>
          <w:bCs w:val="0"/>
        </w:rPr>
        <w:t xml:space="preserve"> w </w:t>
      </w:r>
      <w:r w:rsidRPr="003E6E91">
        <w:rPr>
          <w:bCs w:val="0"/>
        </w:rPr>
        <w:t>odniesieniu do instrumentów</w:t>
      </w:r>
      <w:r w:rsidR="00CC785D" w:rsidRPr="003E6E91">
        <w:rPr>
          <w:bCs w:val="0"/>
        </w:rPr>
        <w:t xml:space="preserve"> w </w:t>
      </w:r>
      <w:proofErr w:type="spellStart"/>
      <w:r w:rsidRPr="003E6E91">
        <w:rPr>
          <w:bCs w:val="0"/>
        </w:rPr>
        <w:t>Tie</w:t>
      </w:r>
      <w:r w:rsidRPr="0061556D">
        <w:t>r</w:t>
      </w:r>
      <w:proofErr w:type="spellEnd"/>
      <w:r w:rsidRPr="0061556D">
        <w:t xml:space="preserve"> II.</w:t>
      </w:r>
      <w:r w:rsidR="00CC785D">
        <w:t>”</w:t>
      </w:r>
      <w:r w:rsidRPr="0061556D">
        <w:t>;</w:t>
      </w:r>
    </w:p>
    <w:p w:rsidR="00BA156C" w:rsidRPr="00BA156C" w:rsidRDefault="00BA156C" w:rsidP="0036155D">
      <w:pPr>
        <w:pStyle w:val="PKTpunkt"/>
        <w:keepNext/>
      </w:pPr>
      <w:r w:rsidRPr="0061556D">
        <w:t>4</w:t>
      </w:r>
      <w:r w:rsidRPr="00BA156C">
        <w:t>5)</w:t>
      </w:r>
      <w:r w:rsidRPr="00BA156C">
        <w:tab/>
        <w:t>w</w:t>
      </w:r>
      <w:r w:rsidR="00CC785D">
        <w:t xml:space="preserve"> art. </w:t>
      </w:r>
      <w:r w:rsidRPr="00BA156C">
        <w:t>128:</w:t>
      </w:r>
    </w:p>
    <w:p w:rsidR="00BA156C" w:rsidRPr="00BA156C"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BA156C" w:rsidRDefault="00CC785D" w:rsidP="0036155D">
      <w:pPr>
        <w:pStyle w:val="ZLITUSTzmustliter"/>
        <w:keepNext/>
      </w:pPr>
      <w:r>
        <w:t>„</w:t>
      </w:r>
      <w:r w:rsidR="00BA156C" w:rsidRPr="00BA156C">
        <w:t>1.</w:t>
      </w:r>
      <w:r>
        <w:t> </w:t>
      </w:r>
      <w:r w:rsidR="00BA156C" w:rsidRPr="00BA156C">
        <w:t>Bank jest obowiązany utrzymywać sumę funduszy własnych na poziomie nie niższym niż wyższa</w:t>
      </w:r>
      <w:r w:rsidRPr="00BA156C">
        <w:t xml:space="preserve"> z</w:t>
      </w:r>
      <w:r>
        <w:t> </w:t>
      </w:r>
      <w:r w:rsidR="00BA156C" w:rsidRPr="00BA156C">
        <w:t>następujących wartości:</w:t>
      </w:r>
    </w:p>
    <w:p w:rsidR="00BA156C" w:rsidRPr="0061556D" w:rsidRDefault="00BA156C" w:rsidP="00BA156C">
      <w:pPr>
        <w:pStyle w:val="ZLITPKTzmpktliter"/>
      </w:pPr>
      <w:r w:rsidRPr="0061556D">
        <w:t>1)</w:t>
      </w:r>
      <w:r w:rsidRPr="0061556D">
        <w:tab/>
        <w:t>wartość wynikająca ze spełnienia wymogów</w:t>
      </w:r>
      <w:r w:rsidR="00CC785D" w:rsidRPr="0061556D">
        <w:t xml:space="preserve"> w</w:t>
      </w:r>
      <w:r w:rsidR="00CC785D">
        <w:t> </w:t>
      </w:r>
      <w:r w:rsidRPr="0061556D">
        <w:t>zakresie funduszy własnych,</w:t>
      </w:r>
      <w:r w:rsidR="00CC785D" w:rsidRPr="0061556D">
        <w:t xml:space="preserve"> o</w:t>
      </w:r>
      <w:r w:rsidR="00CC785D">
        <w:t> </w:t>
      </w:r>
      <w:r w:rsidRPr="0061556D">
        <w:t>których mowa</w:t>
      </w:r>
      <w:r w:rsidR="00CC785D" w:rsidRPr="0061556D">
        <w:t xml:space="preserve"> w</w:t>
      </w:r>
      <w:r w:rsidR="00CC785D">
        <w:t> art. </w:t>
      </w:r>
      <w:r w:rsidRPr="0061556D">
        <w:t>9</w:t>
      </w:r>
      <w:r w:rsidR="00CC785D" w:rsidRPr="0061556D">
        <w:t>2</w:t>
      </w:r>
      <w:r w:rsidR="00CC785D">
        <w:t> </w:t>
      </w:r>
      <w:r w:rsidRPr="0061556D">
        <w:t>rozporządzenia</w:t>
      </w:r>
      <w:r w:rsidR="00CC785D">
        <w:t xml:space="preserve"> nr </w:t>
      </w:r>
      <w:r w:rsidRPr="0061556D">
        <w:t>575/2013;</w:t>
      </w:r>
    </w:p>
    <w:p w:rsidR="00BA156C" w:rsidRPr="0061556D" w:rsidRDefault="00BA156C" w:rsidP="00BA156C">
      <w:pPr>
        <w:pStyle w:val="ZLITPKTzmpktliter"/>
      </w:pPr>
      <w:r w:rsidRPr="0061556D">
        <w:t>2)</w:t>
      </w:r>
      <w:r w:rsidRPr="0061556D">
        <w:tab/>
        <w:t>oszacowana przez bank kwota, niezbędna do pokrycia wszystkich zidentyfikowanych, istotnych rodzajów ryzyka występujących</w:t>
      </w:r>
      <w:r w:rsidR="00CC785D" w:rsidRPr="0061556D">
        <w:t xml:space="preserve"> w</w:t>
      </w:r>
      <w:r w:rsidR="00CC785D">
        <w:t> </w:t>
      </w:r>
      <w:r w:rsidRPr="0061556D">
        <w:t>działalności banku oraz zmian otoczenia gospodarczego, uwzględniająca przew</w:t>
      </w:r>
      <w:r w:rsidRPr="0061556D">
        <w:t>i</w:t>
      </w:r>
      <w:r w:rsidRPr="0061556D">
        <w:t>dywany poziom ryzyka (kapitał wewnętrzny).</w:t>
      </w:r>
      <w:r w:rsidR="00CC785D">
        <w:t>”</w:t>
      </w:r>
      <w:r w:rsidRPr="0061556D">
        <w:t>,</w:t>
      </w:r>
    </w:p>
    <w:p w:rsidR="00BA156C" w:rsidRPr="00BA156C" w:rsidRDefault="00BA156C" w:rsidP="0036155D">
      <w:pPr>
        <w:pStyle w:val="LITlitera"/>
        <w:keepNext/>
      </w:pPr>
      <w:r w:rsidRPr="0061556D">
        <w:t>b)</w:t>
      </w:r>
      <w:r w:rsidRPr="0061556D">
        <w:tab/>
        <w:t>po</w:t>
      </w:r>
      <w:r w:rsidR="00CC785D">
        <w:t xml:space="preserve"> ust. </w:t>
      </w:r>
      <w:r w:rsidR="00CC785D" w:rsidRPr="0061556D">
        <w:t>1</w:t>
      </w:r>
      <w:r w:rsidR="00CC785D">
        <w:t> </w:t>
      </w:r>
      <w:r w:rsidRPr="0061556D">
        <w:t>dodaje się</w:t>
      </w:r>
      <w:r w:rsidR="00CC785D">
        <w:t xml:space="preserve"> ust. </w:t>
      </w:r>
      <w:r w:rsidRPr="0061556D">
        <w:t>1a</w:t>
      </w:r>
      <w:r w:rsidR="00CC785D" w:rsidRPr="0061556D">
        <w:t xml:space="preserve"> i</w:t>
      </w:r>
      <w:r w:rsidR="00CC785D">
        <w:t> </w:t>
      </w:r>
      <w:r w:rsidRPr="0061556D">
        <w:t>1b</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1a.</w:t>
      </w:r>
      <w:r>
        <w:t> </w:t>
      </w:r>
      <w:r w:rsidR="00BA156C" w:rsidRPr="0061556D">
        <w:t>Bank opracowuje</w:t>
      </w:r>
      <w:r w:rsidRPr="0061556D">
        <w:t xml:space="preserve"> i</w:t>
      </w:r>
      <w:r>
        <w:t> </w:t>
      </w:r>
      <w:r w:rsidR="00BA156C" w:rsidRPr="0061556D">
        <w:t>wdraża strategie</w:t>
      </w:r>
      <w:r w:rsidRPr="0061556D">
        <w:t xml:space="preserve"> i</w:t>
      </w:r>
      <w:r>
        <w:t> </w:t>
      </w:r>
      <w:r w:rsidR="00BA156C" w:rsidRPr="0061556D">
        <w:t>procedury szacowania</w:t>
      </w:r>
      <w:r w:rsidRPr="0061556D">
        <w:t xml:space="preserve"> i</w:t>
      </w:r>
      <w:r>
        <w:t> </w:t>
      </w:r>
      <w:r w:rsidR="00BA156C" w:rsidRPr="0061556D">
        <w:t>stałego utrzymywania kapitału w</w:t>
      </w:r>
      <w:r w:rsidR="00BA156C" w:rsidRPr="0061556D">
        <w:t>e</w:t>
      </w:r>
      <w:r w:rsidR="00BA156C" w:rsidRPr="0061556D">
        <w:t>wnętrznego.</w:t>
      </w:r>
    </w:p>
    <w:p w:rsidR="00BA156C" w:rsidRPr="0061556D" w:rsidRDefault="00BA156C" w:rsidP="00BA156C">
      <w:pPr>
        <w:pStyle w:val="ZLITUSTzmustliter"/>
      </w:pPr>
      <w:r w:rsidRPr="0061556D">
        <w:t>1b.</w:t>
      </w:r>
      <w:r w:rsidR="00CC785D">
        <w:t> </w:t>
      </w:r>
      <w:r w:rsidRPr="00CC785D">
        <w:t>Strategie</w:t>
      </w:r>
      <w:r w:rsidR="00CC785D" w:rsidRPr="00CC785D">
        <w:t xml:space="preserve"> </w:t>
      </w:r>
      <w:r w:rsidR="00CC785D" w:rsidRPr="0061556D">
        <w:t>i</w:t>
      </w:r>
      <w:r w:rsidR="00CC785D">
        <w:t> </w:t>
      </w:r>
      <w:r w:rsidRPr="0061556D">
        <w:t>procedury,</w:t>
      </w:r>
      <w:r w:rsidR="00CC785D" w:rsidRPr="0061556D">
        <w:t xml:space="preserve"> o</w:t>
      </w:r>
      <w:r w:rsidR="00CC785D">
        <w:t> </w:t>
      </w:r>
      <w:r w:rsidRPr="0061556D">
        <w:t>których mowa</w:t>
      </w:r>
      <w:r w:rsidR="00CC785D" w:rsidRPr="0061556D">
        <w:t xml:space="preserve"> w</w:t>
      </w:r>
      <w:r w:rsidR="00CC785D">
        <w:t> ust. </w:t>
      </w:r>
      <w:r w:rsidRPr="0061556D">
        <w:t xml:space="preserve">1a, </w:t>
      </w:r>
      <w:r w:rsidRPr="00CC785D">
        <w:t xml:space="preserve">powinny być </w:t>
      </w:r>
      <w:r w:rsidRPr="0061556D">
        <w:t>skuteczne, kompleksowe</w:t>
      </w:r>
      <w:r w:rsidR="00CC785D" w:rsidRPr="0061556D">
        <w:t xml:space="preserve"> i</w:t>
      </w:r>
      <w:r w:rsidR="00CC785D">
        <w:t> </w:t>
      </w:r>
      <w:r w:rsidRPr="00CC785D">
        <w:t>adekwatne</w:t>
      </w:r>
      <w:r w:rsidRPr="0061556D">
        <w:t xml:space="preserve"> do charakteru, skali</w:t>
      </w:r>
      <w:r w:rsidR="00CC785D" w:rsidRPr="0061556D">
        <w:t xml:space="preserve"> i</w:t>
      </w:r>
      <w:r w:rsidR="00CC785D">
        <w:t> </w:t>
      </w:r>
      <w:r w:rsidRPr="0061556D">
        <w:t>złożoności działalności banku.</w:t>
      </w:r>
      <w:r w:rsidR="00CC785D">
        <w:t>”</w:t>
      </w:r>
      <w:r w:rsidRPr="0061556D">
        <w:t>,</w:t>
      </w:r>
    </w:p>
    <w:p w:rsidR="00BA156C" w:rsidRPr="00BA156C" w:rsidRDefault="00BA156C" w:rsidP="0036155D">
      <w:pPr>
        <w:pStyle w:val="LITlitera"/>
        <w:keepNext/>
      </w:pPr>
      <w:r w:rsidRPr="0061556D">
        <w:t>c)</w:t>
      </w:r>
      <w:r w:rsidRPr="0061556D">
        <w:tab/>
        <w:t xml:space="preserve">ust. </w:t>
      </w:r>
      <w:r w:rsidR="00CC785D" w:rsidRPr="0061556D">
        <w:t>2</w:t>
      </w:r>
      <w:r w:rsidR="00CC785D">
        <w:t> </w:t>
      </w:r>
      <w:r w:rsidRPr="0061556D">
        <w:t>otrzymuje brzmienie:</w:t>
      </w:r>
    </w:p>
    <w:p w:rsidR="00BA156C" w:rsidRPr="0061556D" w:rsidRDefault="00CC785D" w:rsidP="00BA156C">
      <w:pPr>
        <w:pStyle w:val="ZLITUSTzmustliter"/>
      </w:pPr>
      <w:r>
        <w:t>„</w:t>
      </w:r>
      <w:r w:rsidR="00BA156C" w:rsidRPr="0061556D">
        <w:t>2.</w:t>
      </w:r>
      <w:r>
        <w:t> </w:t>
      </w:r>
      <w:r w:rsidR="00BA156C" w:rsidRPr="0061556D">
        <w:t>Bank dokonuje regularnych przeglądów strategii</w:t>
      </w:r>
      <w:r w:rsidRPr="0061556D">
        <w:t xml:space="preserve"> i</w:t>
      </w:r>
      <w:r>
        <w:t> </w:t>
      </w:r>
      <w:r w:rsidR="00BA156C" w:rsidRPr="0061556D">
        <w:t>procedur,</w:t>
      </w:r>
      <w:r w:rsidRPr="0061556D">
        <w:t xml:space="preserve"> o</w:t>
      </w:r>
      <w:r>
        <w:t> </w:t>
      </w:r>
      <w:r w:rsidR="00BA156C" w:rsidRPr="0061556D">
        <w:t>których mowa</w:t>
      </w:r>
      <w:r w:rsidRPr="0061556D">
        <w:t xml:space="preserve"> w</w:t>
      </w:r>
      <w:r>
        <w:t> ust. </w:t>
      </w:r>
      <w:r w:rsidR="00BA156C" w:rsidRPr="0061556D">
        <w:t>1a.</w:t>
      </w:r>
      <w:r>
        <w:t>”</w:t>
      </w:r>
      <w:r w:rsidR="00BA156C" w:rsidRPr="0061556D">
        <w:t>,</w:t>
      </w:r>
    </w:p>
    <w:p w:rsidR="00BA156C" w:rsidRPr="00BA156C" w:rsidRDefault="00BA156C" w:rsidP="0036155D">
      <w:pPr>
        <w:pStyle w:val="LITlitera"/>
        <w:keepNext/>
      </w:pPr>
      <w:r w:rsidRPr="0061556D">
        <w:t>d)</w:t>
      </w:r>
      <w:r w:rsidRPr="0061556D">
        <w:tab/>
        <w:t>po</w:t>
      </w:r>
      <w:r w:rsidR="00CC785D">
        <w:t xml:space="preserve"> ust. </w:t>
      </w:r>
      <w:r w:rsidR="00CC785D" w:rsidRPr="0061556D">
        <w:t>2</w:t>
      </w:r>
      <w:r w:rsidR="00CC785D">
        <w:t> </w:t>
      </w:r>
      <w:r w:rsidRPr="0061556D">
        <w:t>dodaje się</w:t>
      </w:r>
      <w:r w:rsidR="00CC785D">
        <w:t xml:space="preserve"> ust. </w:t>
      </w:r>
      <w:r w:rsidRPr="0061556D">
        <w:t>2a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2a.</w:t>
      </w:r>
      <w:r>
        <w:t> </w:t>
      </w:r>
      <w:r w:rsidR="00BA156C" w:rsidRPr="0061556D">
        <w:t xml:space="preserve">Bank przeciwdziała ryzyku nadmiernej </w:t>
      </w:r>
      <w:r w:rsidR="00BA156C" w:rsidRPr="00CC785D">
        <w:t>dźwigni</w:t>
      </w:r>
      <w:r w:rsidRPr="00CC785D">
        <w:t xml:space="preserve"> w</w:t>
      </w:r>
      <w:r>
        <w:t> </w:t>
      </w:r>
      <w:r w:rsidR="00BA156C" w:rsidRPr="0061556D">
        <w:t>rozumieniu</w:t>
      </w:r>
      <w:r>
        <w:t xml:space="preserve"> art. </w:t>
      </w:r>
      <w:r w:rsidRPr="0061556D">
        <w:t>4</w:t>
      </w:r>
      <w:r>
        <w:t xml:space="preserve"> ust. </w:t>
      </w:r>
      <w:r w:rsidRPr="0061556D">
        <w:t>1</w:t>
      </w:r>
      <w:r>
        <w:t xml:space="preserve"> pkt </w:t>
      </w:r>
      <w:r w:rsidR="00BA156C" w:rsidRPr="0061556D">
        <w:t>9</w:t>
      </w:r>
      <w:r w:rsidRPr="0061556D">
        <w:t>4</w:t>
      </w:r>
      <w:r>
        <w:t> </w:t>
      </w:r>
      <w:r w:rsidR="00BA156C" w:rsidRPr="0061556D">
        <w:t>rozporządzenia</w:t>
      </w:r>
      <w:r>
        <w:t xml:space="preserve"> nr </w:t>
      </w:r>
      <w:r w:rsidR="00BA156C" w:rsidRPr="0061556D">
        <w:t>575/2013, uwzględniając potencjalny wzrost tego ryzyka spowodowany obniżeniem funduszy własnych</w:t>
      </w:r>
      <w:r w:rsidRPr="0061556D">
        <w:t xml:space="preserve"> w</w:t>
      </w:r>
      <w:r>
        <w:t> </w:t>
      </w:r>
      <w:r w:rsidR="00BA156C" w:rsidRPr="0061556D">
        <w:t>związku</w:t>
      </w:r>
      <w:r w:rsidRPr="0061556D">
        <w:t xml:space="preserve"> z</w:t>
      </w:r>
      <w:r>
        <w:t> </w:t>
      </w:r>
      <w:r w:rsidR="00BA156C" w:rsidRPr="0061556D">
        <w:t>oczekiwanymi lub zrealizowanymi stratami.</w:t>
      </w:r>
      <w:r>
        <w:t>”</w:t>
      </w:r>
      <w:r w:rsidR="00BA156C" w:rsidRPr="0061556D">
        <w:t>,</w:t>
      </w:r>
    </w:p>
    <w:p w:rsidR="00BA156C" w:rsidRPr="0061556D" w:rsidRDefault="00BA156C" w:rsidP="00BA156C">
      <w:pPr>
        <w:pStyle w:val="LITlitera"/>
      </w:pPr>
      <w:r w:rsidRPr="0061556D">
        <w:t>e)</w:t>
      </w:r>
      <w:r w:rsidRPr="0061556D">
        <w:tab/>
        <w:t>uchyla się</w:t>
      </w:r>
      <w:r w:rsidR="00CC785D">
        <w:t xml:space="preserve"> ust. </w:t>
      </w:r>
      <w:r w:rsidRPr="0061556D">
        <w:t>3,</w:t>
      </w:r>
    </w:p>
    <w:p w:rsidR="00BA156C" w:rsidRPr="00BA156C" w:rsidRDefault="00BA156C" w:rsidP="0036155D">
      <w:pPr>
        <w:pStyle w:val="LITlitera"/>
        <w:keepNext/>
      </w:pPr>
      <w:r w:rsidRPr="0061556D">
        <w:t>f)</w:t>
      </w:r>
      <w:r w:rsidRPr="0061556D">
        <w:tab/>
        <w:t>po</w:t>
      </w:r>
      <w:r w:rsidR="00CC785D">
        <w:t xml:space="preserve"> ust. </w:t>
      </w:r>
      <w:r w:rsidR="00CC785D" w:rsidRPr="0061556D">
        <w:t>3</w:t>
      </w:r>
      <w:r w:rsidR="00CC785D">
        <w:t> </w:t>
      </w:r>
      <w:r w:rsidRPr="0061556D">
        <w:t>dodaje się</w:t>
      </w:r>
      <w:r w:rsidR="00CC785D">
        <w:t xml:space="preserve"> ust. </w:t>
      </w:r>
      <w:r w:rsidRPr="0061556D">
        <w:t>3a–3g</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3a.</w:t>
      </w:r>
      <w:r>
        <w:t> </w:t>
      </w:r>
      <w:r w:rsidR="00BA156C" w:rsidRPr="0061556D">
        <w:t>Komisja Nadzoru Finansowego, uwzględniając charakter, skalę</w:t>
      </w:r>
      <w:r w:rsidRPr="0061556D">
        <w:t xml:space="preserve"> i</w:t>
      </w:r>
      <w:r>
        <w:t> </w:t>
      </w:r>
      <w:r w:rsidR="00BA156C" w:rsidRPr="0061556D">
        <w:t>złożoność działalności banku, mon</w:t>
      </w:r>
      <w:r w:rsidR="00BA156C" w:rsidRPr="0061556D">
        <w:t>i</w:t>
      </w:r>
      <w:r w:rsidR="00BA156C" w:rsidRPr="0061556D">
        <w:t>toruje spełnianie przez bank wymogów</w:t>
      </w:r>
      <w:r w:rsidRPr="0061556D">
        <w:t xml:space="preserve"> w</w:t>
      </w:r>
      <w:r>
        <w:t> </w:t>
      </w:r>
      <w:r w:rsidR="00BA156C" w:rsidRPr="0061556D">
        <w:t>zakresie wykorzystania ratingów kredytowych przy przeprowadzaniu oceny wiarygodności kredytowej podmiotu lub instrumentu finansowego,</w:t>
      </w:r>
      <w:r w:rsidRPr="0061556D">
        <w:t xml:space="preserve"> o</w:t>
      </w:r>
      <w:r>
        <w:t> </w:t>
      </w:r>
      <w:r w:rsidR="00BA156C" w:rsidRPr="0061556D">
        <w:t>których mowa</w:t>
      </w:r>
      <w:r w:rsidRPr="0061556D">
        <w:t xml:space="preserve"> w</w:t>
      </w:r>
      <w:r>
        <w:t> art. </w:t>
      </w:r>
      <w:r w:rsidR="00BA156C" w:rsidRPr="0061556D">
        <w:t>5a rozporz</w:t>
      </w:r>
      <w:r w:rsidR="00BA156C" w:rsidRPr="0061556D">
        <w:t>ą</w:t>
      </w:r>
      <w:r w:rsidR="00BA156C" w:rsidRPr="0061556D">
        <w:t>dzenia Parlamentu Europejskiego</w:t>
      </w:r>
      <w:r w:rsidRPr="0061556D">
        <w:t xml:space="preserve"> i</w:t>
      </w:r>
      <w:r>
        <w:t> </w:t>
      </w:r>
      <w:r w:rsidR="00BA156C" w:rsidRPr="0061556D">
        <w:t>Rady (WE)</w:t>
      </w:r>
      <w:r>
        <w:t xml:space="preserve"> nr </w:t>
      </w:r>
      <w:r w:rsidR="00BA156C" w:rsidRPr="0061556D">
        <w:t>1060/200</w:t>
      </w:r>
      <w:r w:rsidRPr="0061556D">
        <w:t>9</w:t>
      </w:r>
      <w:r>
        <w:t> </w:t>
      </w:r>
      <w:r w:rsidRPr="0061556D">
        <w:t>z</w:t>
      </w:r>
      <w:r>
        <w:t> </w:t>
      </w:r>
      <w:r w:rsidR="00BA156C" w:rsidRPr="0061556D">
        <w:t>dnia 1</w:t>
      </w:r>
      <w:r w:rsidRPr="0061556D">
        <w:t>6</w:t>
      </w:r>
      <w:r>
        <w:t> </w:t>
      </w:r>
      <w:r w:rsidR="00BA156C" w:rsidRPr="0061556D">
        <w:t>września 200</w:t>
      </w:r>
      <w:r w:rsidRPr="0061556D">
        <w:t>9</w:t>
      </w:r>
      <w:r>
        <w:t> </w:t>
      </w:r>
      <w:r w:rsidR="00BA156C" w:rsidRPr="0061556D">
        <w:t>r.</w:t>
      </w:r>
      <w:r w:rsidRPr="0061556D">
        <w:t xml:space="preserve"> w</w:t>
      </w:r>
      <w:r>
        <w:t> </w:t>
      </w:r>
      <w:r w:rsidR="00BA156C" w:rsidRPr="0061556D">
        <w:t>sprawie agencji rati</w:t>
      </w:r>
      <w:r w:rsidR="00BA156C" w:rsidRPr="0061556D">
        <w:t>n</w:t>
      </w:r>
      <w:r w:rsidR="00BA156C" w:rsidRPr="0061556D">
        <w:t>gowych (Dz. Urz. UE L 30</w:t>
      </w:r>
      <w:r w:rsidRPr="0061556D">
        <w:t>2</w:t>
      </w:r>
      <w:r>
        <w:t> </w:t>
      </w:r>
      <w:r w:rsidRPr="0061556D">
        <w:t>z</w:t>
      </w:r>
      <w:r>
        <w:t> </w:t>
      </w:r>
      <w:r w:rsidR="00BA156C" w:rsidRPr="0061556D">
        <w:t>17.11.2009, str. 1,</w:t>
      </w:r>
      <w:r w:rsidRPr="0061556D">
        <w:t xml:space="preserve"> z</w:t>
      </w:r>
      <w:r>
        <w:t> </w:t>
      </w:r>
      <w:proofErr w:type="spellStart"/>
      <w:r w:rsidR="00BA156C" w:rsidRPr="0061556D">
        <w:t>późn</w:t>
      </w:r>
      <w:proofErr w:type="spellEnd"/>
      <w:r w:rsidR="00BA156C" w:rsidRPr="0061556D">
        <w:t>. zm.).</w:t>
      </w:r>
    </w:p>
    <w:p w:rsidR="00BA156C" w:rsidRPr="0061556D" w:rsidRDefault="00BA156C" w:rsidP="00BA156C">
      <w:pPr>
        <w:pStyle w:val="ZLITUSTzmustliter"/>
      </w:pPr>
      <w:r w:rsidRPr="0061556D">
        <w:t>3b.</w:t>
      </w:r>
      <w:r w:rsidR="00CC785D">
        <w:t> </w:t>
      </w:r>
      <w:r w:rsidRPr="0061556D">
        <w:t>Bank, który uzyskał zezwolenie na stosowanie metody wewnętrznej, przekazuje Komisji Nadzoru F</w:t>
      </w:r>
      <w:r w:rsidRPr="0061556D">
        <w:t>i</w:t>
      </w:r>
      <w:r w:rsidRPr="0061556D">
        <w:t>nansowego</w:t>
      </w:r>
      <w:r w:rsidR="00CC785D" w:rsidRPr="0061556D">
        <w:t xml:space="preserve"> i</w:t>
      </w:r>
      <w:r w:rsidR="00CC785D">
        <w:t> </w:t>
      </w:r>
      <w:r w:rsidRPr="0061556D">
        <w:t>Europejskiemu Urzędowi Nadzoru Bankowego, co najmniej raz</w:t>
      </w:r>
      <w:r w:rsidR="00CC785D" w:rsidRPr="0061556D">
        <w:t xml:space="preserve"> w</w:t>
      </w:r>
      <w:r w:rsidR="00CC785D">
        <w:t> </w:t>
      </w:r>
      <w:r w:rsidRPr="0061556D">
        <w:t>roku, wyniki obliczeń wymogów</w:t>
      </w:r>
      <w:r w:rsidR="00CC785D" w:rsidRPr="0061556D">
        <w:t xml:space="preserve"> w</w:t>
      </w:r>
      <w:r w:rsidR="00CC785D">
        <w:t> </w:t>
      </w:r>
      <w:r w:rsidRPr="0061556D">
        <w:t>zakresie funduszy własnych na podstawie stosowanej metody wewnętrznej, wraz</w:t>
      </w:r>
      <w:r w:rsidR="00CC785D" w:rsidRPr="0061556D">
        <w:t xml:space="preserve"> z</w:t>
      </w:r>
      <w:r w:rsidR="00CC785D">
        <w:t> </w:t>
      </w:r>
      <w:r w:rsidRPr="0061556D">
        <w:t>objaśnieniem tej metody.</w:t>
      </w:r>
    </w:p>
    <w:p w:rsidR="00BA156C" w:rsidRPr="0061556D" w:rsidRDefault="00BA156C" w:rsidP="00BA156C">
      <w:pPr>
        <w:pStyle w:val="ZLITUSTzmustliter"/>
      </w:pPr>
      <w:r w:rsidRPr="0061556D">
        <w:t>3c.</w:t>
      </w:r>
      <w:r w:rsidR="00CC785D">
        <w:t> </w:t>
      </w:r>
      <w:r w:rsidRPr="0061556D">
        <w:t>Komisja Nadzoru Finansowego może,</w:t>
      </w:r>
      <w:r w:rsidR="00CC785D" w:rsidRPr="0061556D">
        <w:t xml:space="preserve"> w</w:t>
      </w:r>
      <w:r w:rsidR="00CC785D">
        <w:t> </w:t>
      </w:r>
      <w:r w:rsidRPr="0061556D">
        <w:t>drodze konsultacji</w:t>
      </w:r>
      <w:r w:rsidR="00CC785D" w:rsidRPr="0061556D">
        <w:t xml:space="preserve"> z</w:t>
      </w:r>
      <w:r w:rsidR="00CC785D">
        <w:t> </w:t>
      </w:r>
      <w:r w:rsidRPr="0061556D">
        <w:t>Europejskim Urzędem Nadzoru Bank</w:t>
      </w:r>
      <w:r w:rsidRPr="0061556D">
        <w:t>o</w:t>
      </w:r>
      <w:r w:rsidRPr="0061556D">
        <w:t>wego, opracować portfele odniesienia, dla których bank będzie obowiązany obliczać hipotetyczne wymogi</w:t>
      </w:r>
      <w:r w:rsidR="00CC785D" w:rsidRPr="0061556D">
        <w:t xml:space="preserve"> w</w:t>
      </w:r>
      <w:r w:rsidR="00CC785D">
        <w:t> </w:t>
      </w:r>
      <w:r w:rsidRPr="0061556D">
        <w:t>zakresie funduszy własnych, stosując metodę wewnętrzną, na którą uzyskał zezwolenie.</w:t>
      </w:r>
      <w:r w:rsidR="00CC785D" w:rsidRPr="0061556D">
        <w:t xml:space="preserve"> W</w:t>
      </w:r>
      <w:r w:rsidR="00CC785D">
        <w:t> </w:t>
      </w:r>
      <w:r w:rsidRPr="0061556D">
        <w:t>odniesieniu do wyników obliczeń przepis</w:t>
      </w:r>
      <w:r w:rsidR="00CC785D">
        <w:t xml:space="preserve"> ust. </w:t>
      </w:r>
      <w:r w:rsidRPr="0061556D">
        <w:t>3b stosuje się odpowiednio.</w:t>
      </w:r>
    </w:p>
    <w:p w:rsidR="00BA156C" w:rsidRPr="0061556D" w:rsidRDefault="00BA156C" w:rsidP="00BA156C">
      <w:pPr>
        <w:pStyle w:val="ZLITUSTzmustliter"/>
      </w:pPr>
      <w:r w:rsidRPr="0061556D">
        <w:t>3d.</w:t>
      </w:r>
      <w:r w:rsidR="00CC785D">
        <w:t> </w:t>
      </w:r>
      <w:r w:rsidRPr="0061556D">
        <w:t>Bank przekazuje informacje,</w:t>
      </w:r>
      <w:r w:rsidR="00CC785D" w:rsidRPr="0061556D">
        <w:t xml:space="preserve"> o</w:t>
      </w:r>
      <w:r w:rsidR="00CC785D">
        <w:t> </w:t>
      </w:r>
      <w:r w:rsidRPr="0061556D">
        <w:t>których mowa</w:t>
      </w:r>
      <w:r w:rsidR="00CC785D" w:rsidRPr="0061556D">
        <w:t xml:space="preserve"> w</w:t>
      </w:r>
      <w:r w:rsidR="00CC785D">
        <w:t> ust. </w:t>
      </w:r>
      <w:r w:rsidRPr="0061556D">
        <w:t>3b</w:t>
      </w:r>
      <w:r w:rsidR="00CC785D" w:rsidRPr="0061556D">
        <w:t xml:space="preserve"> i</w:t>
      </w:r>
      <w:r w:rsidR="00CC785D">
        <w:t> </w:t>
      </w:r>
      <w:r w:rsidRPr="0061556D">
        <w:t>3c, zgodnie</w:t>
      </w:r>
      <w:r w:rsidR="00CC785D" w:rsidRPr="0061556D">
        <w:t xml:space="preserve"> z</w:t>
      </w:r>
      <w:r w:rsidR="00CC785D">
        <w:t> </w:t>
      </w:r>
      <w:r w:rsidRPr="00CC785D">
        <w:t>wzorem</w:t>
      </w:r>
      <w:r w:rsidRPr="0061556D">
        <w:t xml:space="preserve"> opracowanym przez Europejski Urząd Nadzoru Bankowego, przyjętym przez Komisję Europejską</w:t>
      </w:r>
      <w:r w:rsidR="00CC785D" w:rsidRPr="0061556D">
        <w:t xml:space="preserve"> w</w:t>
      </w:r>
      <w:r w:rsidR="00CC785D">
        <w:t> </w:t>
      </w:r>
      <w:r w:rsidRPr="0061556D">
        <w:t>drodze wykonawczego standa</w:t>
      </w:r>
      <w:r w:rsidRPr="0061556D">
        <w:t>r</w:t>
      </w:r>
      <w:r w:rsidRPr="0061556D">
        <w:t>du technicznego na podstawie</w:t>
      </w:r>
      <w:r w:rsidR="00CC785D">
        <w:t xml:space="preserve"> art. </w:t>
      </w:r>
      <w:r w:rsidRPr="0061556D">
        <w:t>1</w:t>
      </w:r>
      <w:r w:rsidR="00CC785D" w:rsidRPr="0061556D">
        <w:t>5</w:t>
      </w:r>
      <w:r w:rsidR="00CC785D">
        <w:t> </w:t>
      </w:r>
      <w:r w:rsidRPr="0061556D">
        <w:t>rozporządzenia Parlamentu Europejskiego</w:t>
      </w:r>
      <w:r w:rsidR="00CC785D" w:rsidRPr="0061556D">
        <w:t xml:space="preserve"> i</w:t>
      </w:r>
      <w:r w:rsidR="00CC785D">
        <w:t> </w:t>
      </w:r>
      <w:r w:rsidRPr="0061556D">
        <w:t>Rady (UE)</w:t>
      </w:r>
      <w:r w:rsidR="00CC785D">
        <w:t xml:space="preserve"> nr </w:t>
      </w:r>
      <w:r w:rsidRPr="0061556D">
        <w:t>1093/201</w:t>
      </w:r>
      <w:r w:rsidR="00CC785D" w:rsidRPr="0061556D">
        <w:t>0</w:t>
      </w:r>
      <w:r w:rsidR="00CC785D">
        <w:t> </w:t>
      </w:r>
      <w:r w:rsidR="00CC785D" w:rsidRPr="0061556D">
        <w:t>z</w:t>
      </w:r>
      <w:r w:rsidR="00CC785D">
        <w:t> </w:t>
      </w:r>
      <w:r w:rsidRPr="0061556D">
        <w:t>dnia 2</w:t>
      </w:r>
      <w:r w:rsidR="00CC785D" w:rsidRPr="0061556D">
        <w:t>4</w:t>
      </w:r>
      <w:r w:rsidR="00CC785D">
        <w:t> </w:t>
      </w:r>
      <w:r w:rsidRPr="0061556D">
        <w:t>listopada 201</w:t>
      </w:r>
      <w:r w:rsidR="00CC785D" w:rsidRPr="0061556D">
        <w:t>0</w:t>
      </w:r>
      <w:r w:rsidR="00CC785D">
        <w:t> </w:t>
      </w:r>
      <w:r w:rsidRPr="0061556D">
        <w:t>r.</w:t>
      </w:r>
      <w:r w:rsidR="00CC785D" w:rsidRPr="0061556D">
        <w:t xml:space="preserve"> w</w:t>
      </w:r>
      <w:r w:rsidR="00CC785D">
        <w:t> </w:t>
      </w:r>
      <w:r w:rsidRPr="0061556D">
        <w:t>sprawie ustanowienia Europejskiego Urzędu Nadzoru (Europejskiego Urzędu Nadzoru Bankowego), zmiany decyzji</w:t>
      </w:r>
      <w:r w:rsidR="00CC785D">
        <w:t xml:space="preserve"> nr </w:t>
      </w:r>
      <w:r w:rsidRPr="0061556D">
        <w:t>716/2009/WE oraz uchylenia decyzji Komisji 2009/78/WE (Dz. Urz. UE L 33</w:t>
      </w:r>
      <w:r w:rsidR="00CC785D" w:rsidRPr="0061556D">
        <w:t>1</w:t>
      </w:r>
      <w:r w:rsidR="00CC785D">
        <w:t> </w:t>
      </w:r>
      <w:r w:rsidR="00CC785D" w:rsidRPr="0061556D">
        <w:t>z</w:t>
      </w:r>
      <w:r w:rsidR="00CC785D">
        <w:t> </w:t>
      </w:r>
      <w:r w:rsidRPr="0061556D">
        <w:t>15.12.2010, str. 12,</w:t>
      </w:r>
      <w:r w:rsidR="00CC785D" w:rsidRPr="0061556D">
        <w:t xml:space="preserve"> z</w:t>
      </w:r>
      <w:r w:rsidR="00CC785D">
        <w:t> </w:t>
      </w:r>
      <w:proofErr w:type="spellStart"/>
      <w:r w:rsidRPr="0061556D">
        <w:t>późn</w:t>
      </w:r>
      <w:proofErr w:type="spellEnd"/>
      <w:r w:rsidRPr="0061556D">
        <w:t xml:space="preserve">. zm.), zwanego dalej </w:t>
      </w:r>
      <w:r w:rsidR="00CC785D">
        <w:t>„</w:t>
      </w:r>
      <w:r w:rsidRPr="0061556D">
        <w:t>rozporządzeniem</w:t>
      </w:r>
      <w:r w:rsidR="00CC785D">
        <w:t xml:space="preserve"> nr </w:t>
      </w:r>
      <w:r w:rsidRPr="0061556D">
        <w:t>1093/2010</w:t>
      </w:r>
      <w:r w:rsidR="00CC785D">
        <w:t>”</w:t>
      </w:r>
      <w:r w:rsidRPr="0061556D">
        <w:t>. Jeżeli Komisja Nadzoru Finansowego opracuje portfele,</w:t>
      </w:r>
      <w:r w:rsidR="00CC785D" w:rsidRPr="0061556D">
        <w:t xml:space="preserve"> o</w:t>
      </w:r>
      <w:r w:rsidR="00CC785D">
        <w:t> </w:t>
      </w:r>
      <w:r w:rsidRPr="0061556D">
        <w:t>których mowa</w:t>
      </w:r>
      <w:r w:rsidR="00CC785D" w:rsidRPr="0061556D">
        <w:t xml:space="preserve"> w</w:t>
      </w:r>
      <w:r w:rsidR="00CC785D">
        <w:t> ust. </w:t>
      </w:r>
      <w:r w:rsidRPr="0061556D">
        <w:t>3c, bank przekazuje jednocześnie w</w:t>
      </w:r>
      <w:r w:rsidRPr="0061556D">
        <w:t>y</w:t>
      </w:r>
      <w:r w:rsidRPr="0061556D">
        <w:t>niki obliczeń,</w:t>
      </w:r>
      <w:r w:rsidR="00CC785D" w:rsidRPr="0061556D">
        <w:t xml:space="preserve"> o</w:t>
      </w:r>
      <w:r w:rsidR="00CC785D">
        <w:t> </w:t>
      </w:r>
      <w:r w:rsidRPr="0061556D">
        <w:t>których mowa</w:t>
      </w:r>
      <w:r w:rsidR="00CC785D" w:rsidRPr="0061556D">
        <w:t xml:space="preserve"> w</w:t>
      </w:r>
      <w:r w:rsidR="00CC785D">
        <w:t> ust. </w:t>
      </w:r>
      <w:r w:rsidRPr="0061556D">
        <w:t>3b</w:t>
      </w:r>
      <w:r w:rsidR="00CC785D" w:rsidRPr="0061556D">
        <w:t xml:space="preserve"> i</w:t>
      </w:r>
      <w:r w:rsidR="00CC785D">
        <w:t> </w:t>
      </w:r>
      <w:r w:rsidRPr="0061556D">
        <w:t>3c.</w:t>
      </w:r>
    </w:p>
    <w:p w:rsidR="00BA156C" w:rsidRPr="00BA156C" w:rsidRDefault="00BA156C" w:rsidP="0036155D">
      <w:pPr>
        <w:pStyle w:val="ZLITUSTzmustliter"/>
        <w:keepNext/>
      </w:pPr>
      <w:r w:rsidRPr="0061556D">
        <w:t>3e.</w:t>
      </w:r>
      <w:r w:rsidR="00CC785D">
        <w:t> </w:t>
      </w:r>
      <w:r w:rsidRPr="0061556D">
        <w:t>Na podstawie informacji,</w:t>
      </w:r>
      <w:r w:rsidR="00CC785D" w:rsidRPr="0061556D">
        <w:t xml:space="preserve"> o</w:t>
      </w:r>
      <w:r w:rsidR="00CC785D">
        <w:t> </w:t>
      </w:r>
      <w:r w:rsidRPr="0061556D">
        <w:t>których mowa</w:t>
      </w:r>
      <w:r w:rsidR="00CC785D" w:rsidRPr="0061556D">
        <w:t xml:space="preserve"> w</w:t>
      </w:r>
      <w:r w:rsidR="00CC785D">
        <w:t> ust. </w:t>
      </w:r>
      <w:r w:rsidRPr="0061556D">
        <w:t>3b</w:t>
      </w:r>
      <w:r w:rsidR="00CC785D" w:rsidRPr="0061556D">
        <w:t xml:space="preserve"> i</w:t>
      </w:r>
      <w:r w:rsidR="00CC785D">
        <w:t> </w:t>
      </w:r>
      <w:r w:rsidRPr="0061556D">
        <w:t>3c, Komisja Nadzoru Finansowego monitoruje wartości wymogów</w:t>
      </w:r>
      <w:r w:rsidR="00CC785D" w:rsidRPr="0061556D">
        <w:t xml:space="preserve"> w</w:t>
      </w:r>
      <w:r w:rsidR="00CC785D">
        <w:t> </w:t>
      </w:r>
      <w:r w:rsidRPr="0061556D">
        <w:t>zakresie funduszy własnych, obliczonych przez banki</w:t>
      </w:r>
      <w:r w:rsidR="00CC785D" w:rsidRPr="0061556D">
        <w:t xml:space="preserve"> z</w:t>
      </w:r>
      <w:r w:rsidR="00CC785D">
        <w:t> </w:t>
      </w:r>
      <w:r w:rsidRPr="0061556D">
        <w:t>zastosowaniem metod wewnętr</w:t>
      </w:r>
      <w:r w:rsidRPr="0061556D">
        <w:t>z</w:t>
      </w:r>
      <w:r w:rsidRPr="0061556D">
        <w:t>nych. Co najmniej raz</w:t>
      </w:r>
      <w:r w:rsidR="00CC785D" w:rsidRPr="0061556D">
        <w:t xml:space="preserve"> w</w:t>
      </w:r>
      <w:r w:rsidR="00CC785D">
        <w:t> </w:t>
      </w:r>
      <w:r w:rsidRPr="0061556D">
        <w:t>roku Komisja Nadzoru Finansowego dokonuje oceny jakości tych metod</w:t>
      </w:r>
      <w:r w:rsidR="00CC785D" w:rsidRPr="0061556D">
        <w:t xml:space="preserve"> z</w:t>
      </w:r>
      <w:r w:rsidR="00CC785D">
        <w:t> </w:t>
      </w:r>
      <w:r w:rsidRPr="0061556D">
        <w:t>uwzględnieniem metod:</w:t>
      </w:r>
    </w:p>
    <w:p w:rsidR="00BA156C" w:rsidRPr="0061556D" w:rsidRDefault="00BA156C" w:rsidP="00BA156C">
      <w:pPr>
        <w:pStyle w:val="ZLITPKTzmpktliter"/>
      </w:pPr>
      <w:r w:rsidRPr="0061556D">
        <w:t>1)</w:t>
      </w:r>
      <w:r w:rsidRPr="0061556D">
        <w:tab/>
        <w:t>których zastosowanie skutkuje znaczącymi różnicami</w:t>
      </w:r>
      <w:r w:rsidR="00CC785D" w:rsidRPr="0061556D">
        <w:t xml:space="preserve"> w</w:t>
      </w:r>
      <w:r w:rsidR="00CC785D">
        <w:t> </w:t>
      </w:r>
      <w:r w:rsidRPr="0061556D">
        <w:t>wymogach</w:t>
      </w:r>
      <w:r w:rsidR="00CC785D" w:rsidRPr="0061556D">
        <w:t xml:space="preserve"> w</w:t>
      </w:r>
      <w:r w:rsidR="00CC785D">
        <w:t> </w:t>
      </w:r>
      <w:r w:rsidRPr="0061556D">
        <w:t>zakresie funduszy własnych</w:t>
      </w:r>
      <w:r w:rsidR="00CC785D" w:rsidRPr="0061556D">
        <w:t xml:space="preserve"> w</w:t>
      </w:r>
      <w:r w:rsidR="00CC785D">
        <w:t> </w:t>
      </w:r>
      <w:r w:rsidRPr="0061556D">
        <w:t>odniesieniu do takiej samej ekspozycji;</w:t>
      </w:r>
    </w:p>
    <w:p w:rsidR="00BA156C" w:rsidRPr="0061556D" w:rsidRDefault="00BA156C" w:rsidP="00BA156C">
      <w:pPr>
        <w:pStyle w:val="ZLITPKTzmpktliter"/>
      </w:pPr>
      <w:r w:rsidRPr="0061556D">
        <w:t>2)</w:t>
      </w:r>
      <w:r w:rsidRPr="0061556D">
        <w:tab/>
        <w:t>w przypadku których rozbieżność jest wyjątkowo duża lub mała,</w:t>
      </w:r>
      <w:r w:rsidR="00CC785D" w:rsidRPr="0061556D">
        <w:t xml:space="preserve"> a</w:t>
      </w:r>
      <w:r w:rsidR="00CC785D">
        <w:t> </w:t>
      </w:r>
      <w:r w:rsidRPr="0061556D">
        <w:t>także</w:t>
      </w:r>
      <w:r w:rsidR="00CC785D" w:rsidRPr="0061556D">
        <w:t xml:space="preserve"> w</w:t>
      </w:r>
      <w:r w:rsidR="00CC785D">
        <w:t> </w:t>
      </w:r>
      <w:r w:rsidRPr="0061556D">
        <w:t>przypadku których obserwuje się znaczące</w:t>
      </w:r>
      <w:r w:rsidR="00CC785D" w:rsidRPr="0061556D">
        <w:t xml:space="preserve"> i</w:t>
      </w:r>
      <w:r w:rsidR="00CC785D">
        <w:t> </w:t>
      </w:r>
      <w:r w:rsidRPr="0061556D">
        <w:t>systematyczne niedoszacowanie wymogów</w:t>
      </w:r>
      <w:r w:rsidR="00CC785D" w:rsidRPr="0061556D">
        <w:t xml:space="preserve"> w</w:t>
      </w:r>
      <w:r w:rsidR="00CC785D">
        <w:t> </w:t>
      </w:r>
      <w:r w:rsidRPr="0061556D">
        <w:t>zakresie funduszy własnych.</w:t>
      </w:r>
    </w:p>
    <w:p w:rsidR="00BA156C" w:rsidRPr="0061556D" w:rsidRDefault="00BA156C" w:rsidP="00BA156C">
      <w:pPr>
        <w:pStyle w:val="ZLITUSTzmustliter"/>
      </w:pPr>
      <w:r w:rsidRPr="0061556D">
        <w:t>3f.</w:t>
      </w:r>
      <w:r w:rsidR="00CC785D">
        <w:t> </w:t>
      </w:r>
      <w:r w:rsidRPr="0061556D">
        <w:t>Jeżeli</w:t>
      </w:r>
      <w:r w:rsidR="00CC785D" w:rsidRPr="0061556D">
        <w:t xml:space="preserve"> z</w:t>
      </w:r>
      <w:r w:rsidR="00CC785D">
        <w:t> </w:t>
      </w:r>
      <w:r w:rsidRPr="0061556D">
        <w:t>oceny,</w:t>
      </w:r>
      <w:r w:rsidR="00CC785D" w:rsidRPr="0061556D">
        <w:t xml:space="preserve"> o</w:t>
      </w:r>
      <w:r w:rsidR="00CC785D">
        <w:t> </w:t>
      </w:r>
      <w:r w:rsidRPr="0061556D">
        <w:t>której mowa</w:t>
      </w:r>
      <w:r w:rsidR="00CC785D" w:rsidRPr="0061556D">
        <w:t xml:space="preserve"> w</w:t>
      </w:r>
      <w:r w:rsidR="00CC785D">
        <w:t> ust. </w:t>
      </w:r>
      <w:r w:rsidRPr="0061556D">
        <w:t>3e, wynikają znaczące różnice pomiędzy wynikami obliczeń w</w:t>
      </w:r>
      <w:r w:rsidRPr="0061556D">
        <w:t>y</w:t>
      </w:r>
      <w:r w:rsidRPr="0061556D">
        <w:t>mogów</w:t>
      </w:r>
      <w:r w:rsidR="00CC785D" w:rsidRPr="0061556D">
        <w:t xml:space="preserve"> w</w:t>
      </w:r>
      <w:r w:rsidR="00CC785D">
        <w:t> </w:t>
      </w:r>
      <w:r w:rsidRPr="0061556D">
        <w:t>zakresie funduszy własnych, przekazanymi przez dany bank zgodnie</w:t>
      </w:r>
      <w:r w:rsidR="00CC785D" w:rsidRPr="0061556D">
        <w:t xml:space="preserve"> z</w:t>
      </w:r>
      <w:r w:rsidR="00CC785D">
        <w:t> ust. </w:t>
      </w:r>
      <w:r w:rsidRPr="0061556D">
        <w:t>3b</w:t>
      </w:r>
      <w:r w:rsidR="00CC785D" w:rsidRPr="0061556D">
        <w:t xml:space="preserve"> i</w:t>
      </w:r>
      <w:r w:rsidR="00CC785D">
        <w:t> </w:t>
      </w:r>
      <w:r w:rsidRPr="0061556D">
        <w:t>3c,</w:t>
      </w:r>
      <w:r w:rsidR="00CC785D" w:rsidRPr="0061556D">
        <w:t xml:space="preserve"> a</w:t>
      </w:r>
      <w:r w:rsidR="00CC785D">
        <w:t> </w:t>
      </w:r>
      <w:r w:rsidRPr="0061556D">
        <w:t>wynikami grupy banków charakteryzujących się podobnym profilem ryzyka portfela</w:t>
      </w:r>
      <w:r w:rsidR="00CC785D" w:rsidRPr="0061556D">
        <w:t xml:space="preserve"> w</w:t>
      </w:r>
      <w:r w:rsidR="00CC785D">
        <w:t> </w:t>
      </w:r>
      <w:r w:rsidRPr="0061556D">
        <w:t>zakresie ryzyka kredytowego lub grupy banków charakteryzujących się podobnym poziomem ryzyka bazowego portfela</w:t>
      </w:r>
      <w:r w:rsidR="00CC785D" w:rsidRPr="0061556D">
        <w:t xml:space="preserve"> w</w:t>
      </w:r>
      <w:r w:rsidR="00CC785D">
        <w:t> </w:t>
      </w:r>
      <w:r w:rsidRPr="0061556D">
        <w:t>zakresie ryzyka rynkowego lub gdy metody wewnętrzne stosowane przez ten bank wykazują niewiele cech wspólnych</w:t>
      </w:r>
      <w:r w:rsidR="00CC785D" w:rsidRPr="0061556D">
        <w:t xml:space="preserve"> z</w:t>
      </w:r>
      <w:r w:rsidR="00CC785D">
        <w:t> </w:t>
      </w:r>
      <w:r w:rsidRPr="0061556D">
        <w:t>metodami w</w:t>
      </w:r>
      <w:r w:rsidRPr="0061556D">
        <w:t>e</w:t>
      </w:r>
      <w:r w:rsidRPr="0061556D">
        <w:t>wnętrznymi stosowanymi przez grupę banków charakteryzujących się podobnym profilem ryzyka portfela</w:t>
      </w:r>
      <w:r w:rsidR="00CC785D" w:rsidRPr="0061556D">
        <w:t xml:space="preserve"> w</w:t>
      </w:r>
      <w:r w:rsidR="00CC785D">
        <w:t> </w:t>
      </w:r>
      <w:r w:rsidRPr="0061556D">
        <w:t>zakresie ryzyka kredytowego lub grupę banków charakteryzujących się podobnym poziomem ryzyka bazow</w:t>
      </w:r>
      <w:r w:rsidRPr="0061556D">
        <w:t>e</w:t>
      </w:r>
      <w:r w:rsidRPr="0061556D">
        <w:t>go portfela</w:t>
      </w:r>
      <w:r w:rsidR="00CC785D" w:rsidRPr="0061556D">
        <w:t xml:space="preserve"> w</w:t>
      </w:r>
      <w:r w:rsidR="00CC785D">
        <w:t> </w:t>
      </w:r>
      <w:r w:rsidRPr="0061556D">
        <w:t>zakresie ryzyka rynkowego, co prowadzi do znacznej rozbieżności wyników, Komisja Nadzoru Finansowego bada przyczyny takiej sytuacji,</w:t>
      </w:r>
      <w:r w:rsidR="00CC785D" w:rsidRPr="0061556D">
        <w:t xml:space="preserve"> a</w:t>
      </w:r>
      <w:r w:rsidR="00CC785D">
        <w:t> </w:t>
      </w:r>
      <w:r w:rsidRPr="0061556D">
        <w:t>jeżeli jest możliwe jednoznaczne stwierdzenie, że metoda stos</w:t>
      </w:r>
      <w:r w:rsidRPr="0061556D">
        <w:t>o</w:t>
      </w:r>
      <w:r w:rsidRPr="0061556D">
        <w:t>wana przez bank prowadzi do niedoszacowania wymogów</w:t>
      </w:r>
      <w:r w:rsidR="00CC785D" w:rsidRPr="0061556D">
        <w:t xml:space="preserve"> w</w:t>
      </w:r>
      <w:r w:rsidR="00CC785D">
        <w:t> </w:t>
      </w:r>
      <w:r w:rsidRPr="0061556D">
        <w:t>zakresie funduszy własnych, niewynikającego</w:t>
      </w:r>
      <w:r w:rsidR="00CC785D" w:rsidRPr="0061556D">
        <w:t xml:space="preserve"> z</w:t>
      </w:r>
      <w:r w:rsidR="00CC785D">
        <w:t> </w:t>
      </w:r>
      <w:r w:rsidRPr="0061556D">
        <w:t>różnic</w:t>
      </w:r>
      <w:r w:rsidR="00CC785D" w:rsidRPr="0061556D">
        <w:t xml:space="preserve"> w</w:t>
      </w:r>
      <w:r w:rsidR="00CC785D">
        <w:t> </w:t>
      </w:r>
      <w:r w:rsidRPr="0061556D">
        <w:t>ryzyku związanym</w:t>
      </w:r>
      <w:r w:rsidR="00CC785D" w:rsidRPr="0061556D">
        <w:t xml:space="preserve"> z</w:t>
      </w:r>
      <w:r w:rsidR="00CC785D">
        <w:t> </w:t>
      </w:r>
      <w:r w:rsidRPr="0061556D">
        <w:t>ekspozycjami lub transakcjami</w:t>
      </w:r>
      <w:r w:rsidR="00CC785D" w:rsidRPr="0061556D">
        <w:t xml:space="preserve"> w</w:t>
      </w:r>
      <w:r w:rsidR="00CC785D">
        <w:t> </w:t>
      </w:r>
      <w:r w:rsidRPr="0061556D">
        <w:t>portfelu odniesienia, Komisja może zastos</w:t>
      </w:r>
      <w:r w:rsidRPr="0061556D">
        <w:t>o</w:t>
      </w:r>
      <w:r w:rsidRPr="0061556D">
        <w:t>wać środek,</w:t>
      </w:r>
      <w:r w:rsidR="00CC785D" w:rsidRPr="0061556D">
        <w:t xml:space="preserve"> o</w:t>
      </w:r>
      <w:r w:rsidR="00CC785D">
        <w:t> </w:t>
      </w:r>
      <w:r w:rsidRPr="0061556D">
        <w:t>którym mowa</w:t>
      </w:r>
      <w:r w:rsidR="00CC785D" w:rsidRPr="0061556D">
        <w:t xml:space="preserve"> w</w:t>
      </w:r>
      <w:r w:rsidR="00CC785D">
        <w:t> art. </w:t>
      </w:r>
      <w:r w:rsidRPr="0061556D">
        <w:t>138d</w:t>
      </w:r>
      <w:r w:rsidR="00CC785D">
        <w:t xml:space="preserve"> ust. </w:t>
      </w:r>
      <w:r w:rsidRPr="0061556D">
        <w:t>1, oraz zalecić bankowi weryfikację stosowanej metody wewnętr</w:t>
      </w:r>
      <w:r w:rsidRPr="0061556D">
        <w:t>z</w:t>
      </w:r>
      <w:r w:rsidRPr="0061556D">
        <w:t>nej</w:t>
      </w:r>
      <w:r w:rsidR="00CC785D" w:rsidRPr="0061556D">
        <w:t xml:space="preserve"> i</w:t>
      </w:r>
      <w:r w:rsidR="00CC785D">
        <w:t> </w:t>
      </w:r>
      <w:r w:rsidRPr="0061556D">
        <w:t>wprowadzenie</w:t>
      </w:r>
      <w:r w:rsidR="00CC785D" w:rsidRPr="0061556D">
        <w:t xml:space="preserve"> w</w:t>
      </w:r>
      <w:r w:rsidR="00CC785D">
        <w:t> </w:t>
      </w:r>
      <w:r w:rsidRPr="0061556D">
        <w:t>niej zmian.</w:t>
      </w:r>
    </w:p>
    <w:p w:rsidR="00BA156C" w:rsidRPr="0061556D" w:rsidRDefault="00BA156C" w:rsidP="00BA156C">
      <w:pPr>
        <w:pStyle w:val="ZLITUSTzmustliter"/>
      </w:pPr>
      <w:r w:rsidRPr="0061556D">
        <w:t>3g.</w:t>
      </w:r>
      <w:r w:rsidR="00CC785D">
        <w:t> </w:t>
      </w:r>
      <w:r w:rsidRPr="0061556D">
        <w:t>Przepisów</w:t>
      </w:r>
      <w:r w:rsidR="00CC785D">
        <w:t xml:space="preserve"> ust. </w:t>
      </w:r>
      <w:r w:rsidRPr="0061556D">
        <w:t>3b–3f nie stosuje się do metody zaawansowanego pomiaru,</w:t>
      </w:r>
      <w:r w:rsidR="00CC785D" w:rsidRPr="0061556D">
        <w:t xml:space="preserve"> o</w:t>
      </w:r>
      <w:r w:rsidR="00CC785D">
        <w:t> </w:t>
      </w:r>
      <w:r w:rsidRPr="0061556D">
        <w:t>której mowa</w:t>
      </w:r>
      <w:r w:rsidR="00CC785D" w:rsidRPr="0061556D">
        <w:t xml:space="preserve"> w</w:t>
      </w:r>
      <w:r w:rsidR="00CC785D">
        <w:t> art. </w:t>
      </w:r>
      <w:r w:rsidRPr="0061556D">
        <w:t>31</w:t>
      </w:r>
      <w:r w:rsidR="00CC785D" w:rsidRPr="0061556D">
        <w:t>2</w:t>
      </w:r>
      <w:r w:rsidR="00CC785D">
        <w:t xml:space="preserve"> ust. </w:t>
      </w:r>
      <w:r w:rsidR="00CC785D" w:rsidRPr="0061556D">
        <w:t>2</w:t>
      </w:r>
      <w:r w:rsidR="00CC785D">
        <w:t> </w:t>
      </w:r>
      <w:r w:rsidRPr="0061556D">
        <w:t>rozporządzenia</w:t>
      </w:r>
      <w:r w:rsidR="00CC785D">
        <w:t xml:space="preserve"> nr </w:t>
      </w:r>
      <w:r w:rsidRPr="0061556D">
        <w:t>575/2013.</w:t>
      </w:r>
      <w:r w:rsidR="00CC785D">
        <w:t>”</w:t>
      </w:r>
      <w:r w:rsidRPr="0061556D">
        <w:t>,</w:t>
      </w:r>
    </w:p>
    <w:p w:rsidR="00BA156C" w:rsidRPr="0061556D" w:rsidRDefault="00BA156C" w:rsidP="00BA156C">
      <w:pPr>
        <w:pStyle w:val="LITlitera"/>
      </w:pPr>
      <w:r w:rsidRPr="0061556D">
        <w:t>g)</w:t>
      </w:r>
      <w:r w:rsidRPr="0061556D">
        <w:tab/>
        <w:t>uchyla się</w:t>
      </w:r>
      <w:r w:rsidR="00CC785D">
        <w:t xml:space="preserve"> ust. </w:t>
      </w:r>
      <w:r w:rsidR="00CC785D" w:rsidRPr="0061556D">
        <w:t>4</w:t>
      </w:r>
      <w:r w:rsidR="00CC785D">
        <w:t xml:space="preserve"> i </w:t>
      </w:r>
      <w:r w:rsidRPr="0061556D">
        <w:t>5,</w:t>
      </w:r>
    </w:p>
    <w:p w:rsidR="00BA156C" w:rsidRPr="00BA156C" w:rsidRDefault="00BA156C" w:rsidP="0036155D">
      <w:pPr>
        <w:pStyle w:val="LITlitera"/>
        <w:keepNext/>
      </w:pPr>
      <w:r w:rsidRPr="0061556D">
        <w:t>h)</w:t>
      </w:r>
      <w:r w:rsidRPr="0061556D">
        <w:tab/>
        <w:t xml:space="preserve">ust. </w:t>
      </w:r>
      <w:r w:rsidR="00CC785D" w:rsidRPr="0061556D">
        <w:t>6</w:t>
      </w:r>
      <w:r w:rsidR="00CC785D">
        <w:t> </w:t>
      </w:r>
      <w:r w:rsidRPr="0061556D">
        <w:t>otrzymuje brzmienie:</w:t>
      </w:r>
    </w:p>
    <w:p w:rsidR="00BA156C" w:rsidRPr="0061556D" w:rsidRDefault="00CC785D" w:rsidP="00BA156C">
      <w:pPr>
        <w:pStyle w:val="ZLITUSTzmustliter"/>
      </w:pPr>
      <w:r>
        <w:t>„</w:t>
      </w:r>
      <w:r w:rsidR="00BA156C" w:rsidRPr="0061556D">
        <w:t>6.</w:t>
      </w:r>
      <w:r>
        <w:t> </w:t>
      </w:r>
      <w:r w:rsidR="00BA156C" w:rsidRPr="0061556D">
        <w:t>Minister właściwy do spraw instytucji finansowych określi,</w:t>
      </w:r>
      <w:r w:rsidRPr="0061556D">
        <w:t xml:space="preserve"> w</w:t>
      </w:r>
      <w:r>
        <w:t> </w:t>
      </w:r>
      <w:r w:rsidR="00BA156C" w:rsidRPr="0061556D">
        <w:t>drodze rozporządzenia, szczegółowy sposób szacowania kapitału wewnętrznego</w:t>
      </w:r>
      <w:r w:rsidRPr="0061556D">
        <w:t xml:space="preserve"> i</w:t>
      </w:r>
      <w:r>
        <w:t> </w:t>
      </w:r>
      <w:r w:rsidR="00BA156C" w:rsidRPr="0061556D">
        <w:t>dokonywania przez bank przeglądów strategii</w:t>
      </w:r>
      <w:r w:rsidRPr="0061556D">
        <w:t xml:space="preserve"> i</w:t>
      </w:r>
      <w:r>
        <w:t> </w:t>
      </w:r>
      <w:r w:rsidR="00BA156C" w:rsidRPr="0061556D">
        <w:t>procedur,</w:t>
      </w:r>
      <w:r w:rsidRPr="0061556D">
        <w:t xml:space="preserve"> o</w:t>
      </w:r>
      <w:r>
        <w:t> </w:t>
      </w:r>
      <w:r w:rsidR="00BA156C" w:rsidRPr="0061556D">
        <w:t>których mowa</w:t>
      </w:r>
      <w:r w:rsidRPr="0061556D">
        <w:t xml:space="preserve"> w</w:t>
      </w:r>
      <w:r>
        <w:t> ust. </w:t>
      </w:r>
      <w:r w:rsidR="00BA156C" w:rsidRPr="0061556D">
        <w:t>1a, uwzględniając potrzebę zapewnienia należytego podejścia do podejmowanego ryzyka</w:t>
      </w:r>
      <w:r w:rsidRPr="0061556D">
        <w:t xml:space="preserve"> w</w:t>
      </w:r>
      <w:r>
        <w:t> </w:t>
      </w:r>
      <w:r w:rsidR="00BA156C" w:rsidRPr="0061556D">
        <w:t>zakresie prowadzonej działalności, adekwatności strategii</w:t>
      </w:r>
      <w:r w:rsidRPr="0061556D">
        <w:t xml:space="preserve"> i</w:t>
      </w:r>
      <w:r>
        <w:t> </w:t>
      </w:r>
      <w:r w:rsidR="00BA156C" w:rsidRPr="0061556D">
        <w:t>procedur szacowania kapitału wewnętrznego do charakteru, skali</w:t>
      </w:r>
      <w:r w:rsidRPr="0061556D">
        <w:t xml:space="preserve"> i</w:t>
      </w:r>
      <w:r>
        <w:t> </w:t>
      </w:r>
      <w:r w:rsidR="00BA156C" w:rsidRPr="0061556D">
        <w:t>złożoności działalności banku,</w:t>
      </w:r>
      <w:r w:rsidRPr="0061556D">
        <w:t xml:space="preserve"> w</w:t>
      </w:r>
      <w:r>
        <w:t> </w:t>
      </w:r>
      <w:r w:rsidR="00BA156C" w:rsidRPr="0061556D">
        <w:t>tym dostosowania do nowych rodzajów ryzyka, znaczących zmian</w:t>
      </w:r>
      <w:r w:rsidRPr="0061556D">
        <w:t xml:space="preserve"> w</w:t>
      </w:r>
      <w:r>
        <w:t> </w:t>
      </w:r>
      <w:r w:rsidR="00BA156C" w:rsidRPr="0061556D">
        <w:t>strategii</w:t>
      </w:r>
      <w:r w:rsidRPr="0061556D">
        <w:t xml:space="preserve"> i</w:t>
      </w:r>
      <w:r>
        <w:t> </w:t>
      </w:r>
      <w:r w:rsidR="00BA156C" w:rsidRPr="0061556D">
        <w:t>planach działania oraz środowisku zewnętrznym,</w:t>
      </w:r>
      <w:r w:rsidRPr="0061556D">
        <w:t xml:space="preserve"> w</w:t>
      </w:r>
      <w:r>
        <w:t> </w:t>
      </w:r>
      <w:r w:rsidR="00BA156C" w:rsidRPr="0061556D">
        <w:t>którym działa bank.</w:t>
      </w:r>
      <w:r>
        <w:t>”</w:t>
      </w:r>
      <w:r w:rsidR="00BA156C" w:rsidRPr="0061556D">
        <w:t>,</w:t>
      </w:r>
    </w:p>
    <w:p w:rsidR="00BA156C" w:rsidRPr="00BA156C" w:rsidRDefault="00BA156C" w:rsidP="0036155D">
      <w:pPr>
        <w:pStyle w:val="LITlitera"/>
        <w:keepNext/>
      </w:pPr>
      <w:r w:rsidRPr="0061556D">
        <w:t>i)</w:t>
      </w:r>
      <w:r w:rsidRPr="0061556D">
        <w:tab/>
        <w:t>po</w:t>
      </w:r>
      <w:r w:rsidR="00CC785D">
        <w:t xml:space="preserve"> ust. </w:t>
      </w:r>
      <w:r w:rsidR="00CC785D" w:rsidRPr="0061556D">
        <w:t>6</w:t>
      </w:r>
      <w:r w:rsidR="00CC785D">
        <w:t> </w:t>
      </w:r>
      <w:r w:rsidRPr="0061556D">
        <w:t>dodaje się</w:t>
      </w:r>
      <w:r w:rsidR="00CC785D">
        <w:t xml:space="preserve"> ust. </w:t>
      </w:r>
      <w:r w:rsidRPr="0061556D">
        <w:t>6a</w:t>
      </w:r>
      <w:r w:rsidR="00CC785D" w:rsidRPr="0061556D">
        <w:t xml:space="preserve"> w</w:t>
      </w:r>
      <w:r w:rsidR="00CC785D">
        <w:t> </w:t>
      </w:r>
      <w:r w:rsidRPr="0061556D">
        <w:t>brzmieniu:</w:t>
      </w:r>
    </w:p>
    <w:p w:rsidR="00BA156C" w:rsidRPr="00BA156C" w:rsidRDefault="00CC785D" w:rsidP="0036155D">
      <w:pPr>
        <w:pStyle w:val="ZLITUSTzmustliter"/>
        <w:keepNext/>
      </w:pPr>
      <w:r>
        <w:t>„</w:t>
      </w:r>
      <w:r w:rsidR="00BA156C" w:rsidRPr="00BA156C">
        <w:t>6a.</w:t>
      </w:r>
      <w:r>
        <w:t> </w:t>
      </w:r>
      <w:r w:rsidR="00BA156C" w:rsidRPr="00BA156C">
        <w:t>Minister właściwy do spraw instytucji finansowych, po zasięgnięciu opinii Komisji Nadzoru Fina</w:t>
      </w:r>
      <w:r w:rsidR="00BA156C" w:rsidRPr="00BA156C">
        <w:t>n</w:t>
      </w:r>
      <w:r w:rsidR="00BA156C" w:rsidRPr="00BA156C">
        <w:t>sowego, może określić,</w:t>
      </w:r>
      <w:r w:rsidRPr="00BA156C">
        <w:t xml:space="preserve"> w</w:t>
      </w:r>
      <w:r>
        <w:t> </w:t>
      </w:r>
      <w:r w:rsidR="00BA156C" w:rsidRPr="00BA156C">
        <w:t>drodze rozporządzenia:</w:t>
      </w:r>
    </w:p>
    <w:p w:rsidR="00BA156C" w:rsidRPr="0061556D" w:rsidRDefault="00BA156C" w:rsidP="00BA156C">
      <w:pPr>
        <w:pStyle w:val="ZLITPKTzmpktliter"/>
      </w:pPr>
      <w:r w:rsidRPr="0061556D">
        <w:t>1)</w:t>
      </w:r>
      <w:r w:rsidRPr="0061556D">
        <w:tab/>
        <w:t>sposób traktowania przez banki znacznych pakietów akcji podmiotów spoza sektora finansowego,</w:t>
      </w:r>
      <w:r w:rsidR="00CC785D" w:rsidRPr="0061556D">
        <w:t xml:space="preserve"> o</w:t>
      </w:r>
      <w:r w:rsidR="00CC785D">
        <w:t> </w:t>
      </w:r>
      <w:r w:rsidRPr="0061556D">
        <w:t>których mowa</w:t>
      </w:r>
      <w:r w:rsidR="00CC785D" w:rsidRPr="0061556D">
        <w:t xml:space="preserve"> w</w:t>
      </w:r>
      <w:r w:rsidR="00CC785D">
        <w:t> art. </w:t>
      </w:r>
      <w:r w:rsidRPr="0061556D">
        <w:t>8</w:t>
      </w:r>
      <w:r w:rsidR="00CC785D" w:rsidRPr="0061556D">
        <w:t>9</w:t>
      </w:r>
      <w:r w:rsidR="00CC785D">
        <w:t xml:space="preserve"> ust. </w:t>
      </w:r>
      <w:r w:rsidR="00CC785D" w:rsidRPr="0061556D">
        <w:t>3</w:t>
      </w:r>
      <w:r w:rsidR="00CC785D">
        <w:t> </w:t>
      </w:r>
      <w:r w:rsidRPr="0061556D">
        <w:t>rozporządzenia</w:t>
      </w:r>
      <w:r w:rsidR="00CC785D">
        <w:t xml:space="preserve"> nr </w:t>
      </w:r>
      <w:r w:rsidRPr="0061556D">
        <w:t>575/2013,</w:t>
      </w:r>
    </w:p>
    <w:p w:rsidR="00BA156C" w:rsidRPr="0061556D" w:rsidRDefault="00BA156C" w:rsidP="00BA156C">
      <w:pPr>
        <w:pStyle w:val="ZLITPKTzmpktliter"/>
      </w:pPr>
      <w:r w:rsidRPr="0061556D">
        <w:t>2)</w:t>
      </w:r>
      <w:r w:rsidRPr="0061556D">
        <w:tab/>
        <w:t>wyższą wagę ryzyka dla ekspozycji zabezpieczonych hipotekami na nieruchomościach,</w:t>
      </w:r>
      <w:r w:rsidR="00CC785D" w:rsidRPr="0061556D">
        <w:t xml:space="preserve"> o</w:t>
      </w:r>
      <w:r w:rsidR="00CC785D">
        <w:t> </w:t>
      </w:r>
      <w:r w:rsidRPr="0061556D">
        <w:t>której mowa</w:t>
      </w:r>
      <w:r w:rsidR="00CC785D" w:rsidRPr="0061556D">
        <w:t xml:space="preserve"> w</w:t>
      </w:r>
      <w:r w:rsidR="00CC785D">
        <w:t> art. </w:t>
      </w:r>
      <w:r w:rsidRPr="0061556D">
        <w:t>12</w:t>
      </w:r>
      <w:r w:rsidR="00CC785D" w:rsidRPr="0061556D">
        <w:t>4</w:t>
      </w:r>
      <w:r w:rsidR="00CC785D">
        <w:t xml:space="preserve"> ust. </w:t>
      </w:r>
      <w:r w:rsidR="00CC785D" w:rsidRPr="0061556D">
        <w:t>2</w:t>
      </w:r>
      <w:r w:rsidR="00CC785D">
        <w:t> </w:t>
      </w:r>
      <w:r w:rsidRPr="0061556D">
        <w:t>rozporządzenia</w:t>
      </w:r>
      <w:r w:rsidR="00CC785D">
        <w:t xml:space="preserve"> nr </w:t>
      </w:r>
      <w:r w:rsidRPr="0061556D">
        <w:t>575/2013,</w:t>
      </w:r>
    </w:p>
    <w:p w:rsidR="00BA156C" w:rsidRPr="0061556D" w:rsidRDefault="00BA156C" w:rsidP="00BA156C">
      <w:pPr>
        <w:pStyle w:val="ZLITPKTzmpktliter"/>
      </w:pPr>
      <w:r w:rsidRPr="0061556D">
        <w:t>3)</w:t>
      </w:r>
      <w:r w:rsidRPr="0061556D">
        <w:tab/>
        <w:t>podejścia lub wymogi</w:t>
      </w:r>
      <w:r w:rsidR="00CC785D" w:rsidRPr="0061556D">
        <w:t xml:space="preserve"> w</w:t>
      </w:r>
      <w:r w:rsidR="00CC785D">
        <w:t> </w:t>
      </w:r>
      <w:r w:rsidRPr="0061556D">
        <w:t>zakresie funduszy własnych,</w:t>
      </w:r>
      <w:r w:rsidR="00CC785D" w:rsidRPr="0061556D">
        <w:t xml:space="preserve"> o</w:t>
      </w:r>
      <w:r w:rsidR="00CC785D">
        <w:t> </w:t>
      </w:r>
      <w:r w:rsidRPr="0061556D">
        <w:t>których mowa</w:t>
      </w:r>
      <w:r w:rsidR="00CC785D" w:rsidRPr="0061556D">
        <w:t xml:space="preserve"> w</w:t>
      </w:r>
      <w:r w:rsidR="00CC785D">
        <w:t> art. </w:t>
      </w:r>
      <w:r w:rsidRPr="0061556D">
        <w:t>32</w:t>
      </w:r>
      <w:r w:rsidR="00CC785D" w:rsidRPr="0061556D">
        <w:t>7</w:t>
      </w:r>
      <w:r w:rsidR="00CC785D">
        <w:t xml:space="preserve"> ust. </w:t>
      </w:r>
      <w:r w:rsidR="00CC785D" w:rsidRPr="0061556D">
        <w:t>2</w:t>
      </w:r>
      <w:r w:rsidR="00CC785D">
        <w:t> </w:t>
      </w:r>
      <w:r w:rsidRPr="0061556D">
        <w:t>rozporządzenia</w:t>
      </w:r>
      <w:r w:rsidR="00CC785D">
        <w:t xml:space="preserve"> nr </w:t>
      </w:r>
      <w:r w:rsidRPr="0061556D">
        <w:t>575/2013,</w:t>
      </w:r>
    </w:p>
    <w:p w:rsidR="00BA156C" w:rsidRPr="0061556D" w:rsidRDefault="00BA156C" w:rsidP="00BA156C">
      <w:pPr>
        <w:pStyle w:val="ZLITPKTzmpktliter"/>
      </w:pPr>
      <w:r w:rsidRPr="0061556D">
        <w:t>4)</w:t>
      </w:r>
      <w:r w:rsidRPr="0061556D">
        <w:tab/>
        <w:t>limit wartości ekspozycji wobec klienta lub grupy powiązanych klientów niższy niż 15</w:t>
      </w:r>
      <w:r w:rsidR="00CC785D" w:rsidRPr="0061556D">
        <w:t>0</w:t>
      </w:r>
      <w:r w:rsidR="00CC785D">
        <w:t> </w:t>
      </w:r>
      <w:r w:rsidRPr="0061556D">
        <w:t>00</w:t>
      </w:r>
      <w:r w:rsidR="00CC785D" w:rsidRPr="0061556D">
        <w:t>0</w:t>
      </w:r>
      <w:r w:rsidR="00CC785D">
        <w:t> </w:t>
      </w:r>
      <w:r w:rsidRPr="0061556D">
        <w:t>00</w:t>
      </w:r>
      <w:r w:rsidR="00CC785D" w:rsidRPr="0061556D">
        <w:t>0</w:t>
      </w:r>
      <w:r w:rsidR="00CC785D">
        <w:t> </w:t>
      </w:r>
      <w:r w:rsidRPr="0061556D">
        <w:t>euro,</w:t>
      </w:r>
      <w:r w:rsidR="00CC785D" w:rsidRPr="0061556D">
        <w:t xml:space="preserve"> o</w:t>
      </w:r>
      <w:r w:rsidR="00CC785D">
        <w:t> </w:t>
      </w:r>
      <w:r w:rsidRPr="0061556D">
        <w:t>którym mowa</w:t>
      </w:r>
      <w:r w:rsidR="00CC785D" w:rsidRPr="0061556D">
        <w:t xml:space="preserve"> w</w:t>
      </w:r>
      <w:r w:rsidR="00CC785D">
        <w:t> art. </w:t>
      </w:r>
      <w:r w:rsidRPr="0061556D">
        <w:t>39</w:t>
      </w:r>
      <w:r w:rsidR="00CC785D" w:rsidRPr="0061556D">
        <w:t>5</w:t>
      </w:r>
      <w:r w:rsidR="00CC785D">
        <w:t xml:space="preserve"> ust. </w:t>
      </w:r>
      <w:r w:rsidR="00CC785D" w:rsidRPr="0061556D">
        <w:t>1</w:t>
      </w:r>
      <w:r w:rsidR="00CC785D">
        <w:t> </w:t>
      </w:r>
      <w:r w:rsidRPr="0061556D">
        <w:t>rozporządzenia</w:t>
      </w:r>
      <w:r w:rsidR="00CC785D">
        <w:t xml:space="preserve"> nr </w:t>
      </w:r>
      <w:r w:rsidRPr="0061556D">
        <w:t>575/2013,</w:t>
      </w:r>
    </w:p>
    <w:p w:rsidR="00BA156C" w:rsidRPr="00BA156C" w:rsidRDefault="00BA156C" w:rsidP="0036155D">
      <w:pPr>
        <w:pStyle w:val="ZLITPKTzmpktliter"/>
        <w:keepNext/>
      </w:pPr>
      <w:r w:rsidRPr="0061556D">
        <w:t>5)</w:t>
      </w:r>
      <w:r w:rsidRPr="0061556D">
        <w:tab/>
        <w:t>wyższy wymóg dotyczący pokrycia płynności,</w:t>
      </w:r>
      <w:r w:rsidR="00CC785D" w:rsidRPr="0061556D">
        <w:t xml:space="preserve"> o</w:t>
      </w:r>
      <w:r w:rsidR="00CC785D">
        <w:t> </w:t>
      </w:r>
      <w:r w:rsidRPr="0061556D">
        <w:t>którym mowa</w:t>
      </w:r>
      <w:r w:rsidR="00CC785D" w:rsidRPr="0061556D">
        <w:t xml:space="preserve"> w</w:t>
      </w:r>
      <w:r w:rsidR="00CC785D">
        <w:t> art. </w:t>
      </w:r>
      <w:r w:rsidRPr="0061556D">
        <w:t>41</w:t>
      </w:r>
      <w:r w:rsidR="00CC785D" w:rsidRPr="0061556D">
        <w:t>2</w:t>
      </w:r>
      <w:r w:rsidR="00CC785D">
        <w:t xml:space="preserve"> ust. </w:t>
      </w:r>
      <w:r w:rsidR="00CC785D" w:rsidRPr="0061556D">
        <w:t>5</w:t>
      </w:r>
      <w:r w:rsidR="00CC785D">
        <w:t xml:space="preserve"> zdanie</w:t>
      </w:r>
      <w:r w:rsidRPr="0061556D">
        <w:t xml:space="preserve"> drugie rozporz</w:t>
      </w:r>
      <w:r w:rsidRPr="0061556D">
        <w:t>ą</w:t>
      </w:r>
      <w:r w:rsidRPr="0061556D">
        <w:t>dzenia</w:t>
      </w:r>
      <w:r w:rsidR="00CC785D">
        <w:t xml:space="preserve"> nr </w:t>
      </w:r>
      <w:r w:rsidRPr="0061556D">
        <w:t>575/2013</w:t>
      </w:r>
    </w:p>
    <w:p w:rsidR="00BA156C" w:rsidRPr="0061556D" w:rsidRDefault="00BA156C" w:rsidP="00BA156C">
      <w:pPr>
        <w:pStyle w:val="ZLITCZWSPPKTzmczciwsppktliter"/>
      </w:pPr>
      <w:r w:rsidRPr="0061556D">
        <w:t>–</w:t>
      </w:r>
      <w:r w:rsidR="00CC785D">
        <w:t> </w:t>
      </w:r>
      <w:r w:rsidR="00CC785D" w:rsidRPr="0061556D">
        <w:t>w</w:t>
      </w:r>
      <w:r w:rsidR="00CC785D">
        <w:t> </w:t>
      </w:r>
      <w:r w:rsidRPr="0061556D">
        <w:t>zakresie odnoszącym się do działalności banków, uwzględniając konieczność utrzymywania przez banki o</w:t>
      </w:r>
      <w:r w:rsidRPr="0061556D">
        <w:t>d</w:t>
      </w:r>
      <w:r w:rsidRPr="0061556D">
        <w:t>powiedniego poziomu funduszy własnych</w:t>
      </w:r>
      <w:r w:rsidR="00CC785D" w:rsidRPr="0061556D">
        <w:t xml:space="preserve"> i</w:t>
      </w:r>
      <w:r w:rsidR="00CC785D">
        <w:t> </w:t>
      </w:r>
      <w:r w:rsidRPr="0061556D">
        <w:t>płynności oraz potrzebę zapewnienia stabilności, bezpieczeństwa</w:t>
      </w:r>
      <w:r w:rsidR="00CC785D" w:rsidRPr="0061556D">
        <w:t xml:space="preserve"> i</w:t>
      </w:r>
      <w:r w:rsidR="00CC785D">
        <w:t> </w:t>
      </w:r>
      <w:r w:rsidRPr="0061556D">
        <w:t>prawidłowego funkcjonowania rynku finansowego.</w:t>
      </w:r>
      <w:r w:rsidR="00CC785D">
        <w:t>”</w:t>
      </w:r>
      <w:r w:rsidRPr="0061556D">
        <w:t>,</w:t>
      </w:r>
    </w:p>
    <w:p w:rsidR="00BA156C" w:rsidRPr="0061556D" w:rsidRDefault="00BA156C" w:rsidP="00BA156C">
      <w:pPr>
        <w:pStyle w:val="LITlitera"/>
      </w:pPr>
      <w:r w:rsidRPr="0061556D">
        <w:t>j)</w:t>
      </w:r>
      <w:r w:rsidRPr="0061556D">
        <w:tab/>
        <w:t>uchyla się</w:t>
      </w:r>
      <w:r w:rsidR="00CC785D">
        <w:t xml:space="preserve"> ust. </w:t>
      </w:r>
      <w:r w:rsidRPr="0061556D">
        <w:t>8–10;</w:t>
      </w:r>
    </w:p>
    <w:p w:rsidR="00BA156C" w:rsidRPr="00BA156C" w:rsidRDefault="00BA156C" w:rsidP="0036155D">
      <w:pPr>
        <w:pStyle w:val="PKTpunkt"/>
        <w:keepNext/>
      </w:pPr>
      <w:r w:rsidRPr="0061556D">
        <w:t>4</w:t>
      </w:r>
      <w:r w:rsidRPr="00BA156C">
        <w:t>6)</w:t>
      </w:r>
      <w:r w:rsidRPr="00BA156C">
        <w:tab/>
        <w:t>art. 128a otrzymuje brzmienie:</w:t>
      </w:r>
    </w:p>
    <w:p w:rsidR="00BA156C" w:rsidRPr="0061556D" w:rsidRDefault="00CC785D" w:rsidP="00BA156C">
      <w:pPr>
        <w:pStyle w:val="ZARTzmartartykuempunktem"/>
      </w:pPr>
      <w:r>
        <w:t>„</w:t>
      </w:r>
      <w:r w:rsidR="00BA156C" w:rsidRPr="0061556D">
        <w:t>Art.</w:t>
      </w:r>
      <w:r>
        <w:t> </w:t>
      </w:r>
      <w:r w:rsidR="00BA156C" w:rsidRPr="0061556D">
        <w:t>128a.</w:t>
      </w:r>
      <w:r>
        <w:t> </w:t>
      </w:r>
      <w:r w:rsidR="00BA156C" w:rsidRPr="0061556D">
        <w:t>Bank jest obowiązany udzielić na żądanie Komisji Nadzoru Finansowego informacji dotyczących struktury funduszy własnych,</w:t>
      </w:r>
      <w:r w:rsidRPr="0061556D">
        <w:t xml:space="preserve"> o</w:t>
      </w:r>
      <w:r>
        <w:t> </w:t>
      </w:r>
      <w:r w:rsidR="00BA156C" w:rsidRPr="0061556D">
        <w:t>których mowa</w:t>
      </w:r>
      <w:r w:rsidRPr="0061556D">
        <w:t xml:space="preserve"> w</w:t>
      </w:r>
      <w:r>
        <w:t> art. </w:t>
      </w:r>
      <w:r w:rsidR="00BA156C" w:rsidRPr="0061556D">
        <w:t>126, oraz spełnienia wymogów</w:t>
      </w:r>
      <w:r w:rsidRPr="0061556D">
        <w:t xml:space="preserve"> i</w:t>
      </w:r>
      <w:r>
        <w:t> </w:t>
      </w:r>
      <w:r w:rsidR="00BA156C" w:rsidRPr="0061556D">
        <w:t>norm określonych</w:t>
      </w:r>
      <w:r w:rsidRPr="0061556D">
        <w:t xml:space="preserve"> w</w:t>
      </w:r>
      <w:r>
        <w:t> art. </w:t>
      </w:r>
      <w:r w:rsidR="00BA156C" w:rsidRPr="0061556D">
        <w:t>12</w:t>
      </w:r>
      <w:r w:rsidRPr="0061556D">
        <w:t>8</w:t>
      </w:r>
      <w:r>
        <w:t xml:space="preserve"> i </w:t>
      </w:r>
      <w:r w:rsidR="00BA156C" w:rsidRPr="0061556D">
        <w:t>przepisach rozporządzenia</w:t>
      </w:r>
      <w:r>
        <w:t xml:space="preserve"> nr </w:t>
      </w:r>
      <w:r w:rsidR="00BA156C" w:rsidRPr="0061556D">
        <w:t>575/2013.</w:t>
      </w:r>
      <w:r>
        <w:t>”</w:t>
      </w:r>
      <w:r w:rsidR="00BA156C" w:rsidRPr="0061556D">
        <w:t>;</w:t>
      </w:r>
    </w:p>
    <w:p w:rsidR="00BA156C" w:rsidRPr="0061556D" w:rsidRDefault="00BA156C" w:rsidP="00BA156C">
      <w:pPr>
        <w:pStyle w:val="PKTpunkt"/>
      </w:pPr>
      <w:r w:rsidRPr="0061556D">
        <w:t>47)</w:t>
      </w:r>
      <w:r w:rsidRPr="0061556D">
        <w:tab/>
        <w:t>w</w:t>
      </w:r>
      <w:r w:rsidR="00CC785D">
        <w:t xml:space="preserve"> art. </w:t>
      </w:r>
      <w:r w:rsidRPr="0061556D">
        <w:t>128b uchyla się</w:t>
      </w:r>
      <w:r w:rsidR="00CC785D">
        <w:t xml:space="preserve"> ust. </w:t>
      </w:r>
      <w:r w:rsidRPr="0061556D">
        <w:t>1;</w:t>
      </w:r>
    </w:p>
    <w:p w:rsidR="00BA156C" w:rsidRPr="0061556D" w:rsidRDefault="00BA156C" w:rsidP="00BA156C">
      <w:pPr>
        <w:pStyle w:val="PKTpunkt"/>
      </w:pPr>
      <w:r w:rsidRPr="0061556D">
        <w:t>48)</w:t>
      </w:r>
      <w:r w:rsidRPr="0061556D">
        <w:tab/>
        <w:t>uchyla się</w:t>
      </w:r>
      <w:r w:rsidR="00CC785D">
        <w:t xml:space="preserve"> art. </w:t>
      </w:r>
      <w:r w:rsidRPr="0061556D">
        <w:t>128d;</w:t>
      </w:r>
    </w:p>
    <w:p w:rsidR="00BA156C" w:rsidRPr="0061556D" w:rsidRDefault="00BA156C" w:rsidP="0036155D">
      <w:pPr>
        <w:pStyle w:val="PKTpunkt"/>
        <w:keepNext/>
      </w:pPr>
      <w:r w:rsidRPr="0061556D">
        <w:t>49)</w:t>
      </w:r>
      <w:r w:rsidRPr="0061556D">
        <w:tab/>
        <w:t>w</w:t>
      </w:r>
      <w:r w:rsidR="00CC785D">
        <w:t xml:space="preserve"> art. </w:t>
      </w:r>
      <w:r w:rsidRPr="0061556D">
        <w:t>13</w:t>
      </w:r>
      <w:r w:rsidR="00CC785D" w:rsidRPr="0061556D">
        <w:t>0</w:t>
      </w:r>
      <w:r w:rsidR="00CC785D">
        <w:t xml:space="preserve"> w ust. </w:t>
      </w:r>
      <w:r w:rsidR="00CC785D" w:rsidRPr="0061556D">
        <w:t>2</w:t>
      </w:r>
      <w:r w:rsidR="00CC785D">
        <w:t xml:space="preserve"> pkt </w:t>
      </w:r>
      <w:r w:rsidR="00CC785D" w:rsidRPr="0061556D">
        <w:t>2</w:t>
      </w:r>
      <w:r w:rsidR="00CC785D">
        <w:t> </w:t>
      </w:r>
      <w:r w:rsidRPr="0061556D">
        <w:t>otrzymuje brzmienie:</w:t>
      </w:r>
    </w:p>
    <w:p w:rsidR="00BA156C" w:rsidRPr="0061556D" w:rsidRDefault="00CC785D" w:rsidP="00BA156C">
      <w:pPr>
        <w:pStyle w:val="ZPKTzmpktartykuempunktem"/>
      </w:pPr>
      <w:r>
        <w:t>„</w:t>
      </w:r>
      <w:r w:rsidR="00BA156C" w:rsidRPr="0061556D">
        <w:t>2)</w:t>
      </w:r>
      <w:r w:rsidR="00BA156C" w:rsidRPr="0061556D">
        <w:tab/>
        <w:t>nie więcej niż kwota odpisu dokonanego</w:t>
      </w:r>
      <w:r w:rsidRPr="0061556D">
        <w:t xml:space="preserve"> w</w:t>
      </w:r>
      <w:r>
        <w:t> </w:t>
      </w:r>
      <w:r w:rsidR="00BA156C" w:rsidRPr="0061556D">
        <w:t>bieżącym roku obrotowym</w:t>
      </w:r>
      <w:r w:rsidRPr="0061556D">
        <w:t xml:space="preserve"> z</w:t>
      </w:r>
      <w:r>
        <w:t> </w:t>
      </w:r>
      <w:r w:rsidR="00BA156C" w:rsidRPr="0061556D">
        <w:t>zysku za rok poprzedni na fundusz ogólnego ryzyka,</w:t>
      </w:r>
      <w:r w:rsidRPr="0061556D">
        <w:t xml:space="preserve"> o</w:t>
      </w:r>
      <w:r>
        <w:t> </w:t>
      </w:r>
      <w:r w:rsidR="00BA156C" w:rsidRPr="0061556D">
        <w:t>którym mowa</w:t>
      </w:r>
      <w:r w:rsidRPr="0061556D">
        <w:t xml:space="preserve"> w</w:t>
      </w:r>
      <w:r>
        <w:t> art. </w:t>
      </w:r>
      <w:r w:rsidR="00BA156C" w:rsidRPr="0061556D">
        <w:t>2</w:t>
      </w:r>
      <w:r w:rsidRPr="0061556D">
        <w:t>6</w:t>
      </w:r>
      <w:r>
        <w:t xml:space="preserve"> ust. </w:t>
      </w:r>
      <w:r w:rsidRPr="0061556D">
        <w:t>1</w:t>
      </w:r>
      <w:r>
        <w:t xml:space="preserve"> lit. </w:t>
      </w:r>
      <w:r w:rsidR="00BA156C" w:rsidRPr="0061556D">
        <w:t>f rozporządzenia</w:t>
      </w:r>
      <w:r>
        <w:t xml:space="preserve"> nr </w:t>
      </w:r>
      <w:r w:rsidR="00BA156C" w:rsidRPr="0061556D">
        <w:t>575/2013.</w:t>
      </w:r>
      <w:r>
        <w:t>”</w:t>
      </w:r>
      <w:r w:rsidR="00BA156C" w:rsidRPr="0061556D">
        <w:t>;</w:t>
      </w:r>
    </w:p>
    <w:p w:rsidR="00BA156C" w:rsidRPr="00BA156C" w:rsidRDefault="00BA156C" w:rsidP="0036155D">
      <w:pPr>
        <w:pStyle w:val="PKTpunkt"/>
        <w:keepNext/>
      </w:pPr>
      <w:r w:rsidRPr="0061556D">
        <w:t>5</w:t>
      </w:r>
      <w:r w:rsidRPr="00BA156C">
        <w:t>0)</w:t>
      </w:r>
      <w:r w:rsidRPr="00BA156C">
        <w:tab/>
        <w:t>w</w:t>
      </w:r>
      <w:r w:rsidR="00CC785D">
        <w:t xml:space="preserve"> art. </w:t>
      </w:r>
      <w:r w:rsidRPr="00BA156C">
        <w:t>133:</w:t>
      </w:r>
    </w:p>
    <w:p w:rsidR="00BA156C" w:rsidRPr="00BA156C" w:rsidRDefault="00BA156C" w:rsidP="0036155D">
      <w:pPr>
        <w:pStyle w:val="LITlitera"/>
        <w:keepNext/>
      </w:pPr>
      <w:r w:rsidRPr="0061556D">
        <w:t>a)</w:t>
      </w:r>
      <w:r w:rsidRPr="0061556D">
        <w:tab/>
        <w:t>w</w:t>
      </w:r>
      <w:r w:rsidR="00CC785D">
        <w:t xml:space="preserve"> ust. </w:t>
      </w:r>
      <w:r w:rsidR="00CC785D" w:rsidRPr="0061556D">
        <w:t>1</w:t>
      </w:r>
      <w:r w:rsidR="00CC785D">
        <w:t xml:space="preserve"> pkt </w:t>
      </w:r>
      <w:r w:rsidR="00CC785D" w:rsidRPr="0061556D">
        <w:t>2</w:t>
      </w:r>
      <w:r w:rsidR="00CC785D">
        <w:t> </w:t>
      </w:r>
      <w:r w:rsidRPr="0061556D">
        <w:t>otrzymuje brzmienie:</w:t>
      </w:r>
    </w:p>
    <w:p w:rsidR="00BA156C" w:rsidRPr="0061556D" w:rsidRDefault="00CC785D" w:rsidP="00BA156C">
      <w:pPr>
        <w:pStyle w:val="ZLITPKTzmpktliter"/>
      </w:pPr>
      <w:r>
        <w:t>„</w:t>
      </w:r>
      <w:r w:rsidR="00BA156C" w:rsidRPr="0061556D">
        <w:t>2)</w:t>
      </w:r>
      <w:r w:rsidR="00BA156C" w:rsidRPr="0061556D">
        <w:tab/>
        <w:t>zgodności działalności banków</w:t>
      </w:r>
      <w:r w:rsidRPr="0061556D">
        <w:t xml:space="preserve"> z</w:t>
      </w:r>
      <w:r>
        <w:t> </w:t>
      </w:r>
      <w:r w:rsidR="00BA156C" w:rsidRPr="0061556D">
        <w:t>przepisami ustawy, rozporządzenia</w:t>
      </w:r>
      <w:r>
        <w:t xml:space="preserve"> nr </w:t>
      </w:r>
      <w:r w:rsidR="00BA156C" w:rsidRPr="0061556D">
        <w:t>575/2013, ustawy</w:t>
      </w:r>
      <w:r w:rsidRPr="0061556D">
        <w:t xml:space="preserve"> </w:t>
      </w:r>
      <w:r w:rsidRPr="00CC785D">
        <w:t>z</w:t>
      </w:r>
      <w:r>
        <w:t> </w:t>
      </w:r>
      <w:r w:rsidR="00BA156C" w:rsidRPr="00CC785D">
        <w:t>dnia 2</w:t>
      </w:r>
      <w:r w:rsidRPr="00CC785D">
        <w:t>9</w:t>
      </w:r>
      <w:r>
        <w:t> </w:t>
      </w:r>
      <w:r w:rsidR="00BA156C" w:rsidRPr="00CC785D">
        <w:t>sierpnia 199</w:t>
      </w:r>
      <w:r w:rsidRPr="00CC785D">
        <w:t>7</w:t>
      </w:r>
      <w:r>
        <w:t> </w:t>
      </w:r>
      <w:r w:rsidR="00BA156C" w:rsidRPr="00CC785D">
        <w:t>r.</w:t>
      </w:r>
      <w:r w:rsidRPr="0061556D">
        <w:t xml:space="preserve"> o</w:t>
      </w:r>
      <w:r>
        <w:t> </w:t>
      </w:r>
      <w:r w:rsidR="00BA156C" w:rsidRPr="0061556D">
        <w:t>Narodowym Banku Polskim, statutem oraz decyzją</w:t>
      </w:r>
      <w:r w:rsidRPr="0061556D">
        <w:t xml:space="preserve"> o</w:t>
      </w:r>
      <w:r>
        <w:t> </w:t>
      </w:r>
      <w:r w:rsidR="00BA156C" w:rsidRPr="0061556D">
        <w:t>wydaniu zezwolenia na utw</w:t>
      </w:r>
      <w:r w:rsidR="00BA156C" w:rsidRPr="0061556D">
        <w:t>o</w:t>
      </w:r>
      <w:r w:rsidR="00BA156C" w:rsidRPr="0061556D">
        <w:t>rzenie banku;</w:t>
      </w:r>
      <w:r>
        <w:t>”</w:t>
      </w:r>
      <w:r w:rsidR="00BA156C" w:rsidRPr="0061556D">
        <w:t>,</w:t>
      </w:r>
    </w:p>
    <w:p w:rsidR="00BA156C" w:rsidRPr="00BA156C" w:rsidRDefault="00BA156C" w:rsidP="0036155D">
      <w:pPr>
        <w:pStyle w:val="LITlitera"/>
        <w:keepNext/>
      </w:pPr>
      <w:r w:rsidRPr="0061556D">
        <w:t>b)</w:t>
      </w:r>
      <w:r w:rsidRPr="0061556D">
        <w:tab/>
        <w:t>w</w:t>
      </w:r>
      <w:r w:rsidR="00CC785D">
        <w:t xml:space="preserve"> ust. </w:t>
      </w:r>
      <w:r w:rsidR="00CC785D" w:rsidRPr="0061556D">
        <w:t>2</w:t>
      </w:r>
      <w:r w:rsidR="00CC785D">
        <w:t xml:space="preserve"> pkt </w:t>
      </w:r>
      <w:r w:rsidR="00CC785D" w:rsidRPr="0061556D">
        <w:t>5</w:t>
      </w:r>
      <w:r w:rsidR="00CC785D">
        <w:t> </w:t>
      </w:r>
      <w:r w:rsidRPr="0061556D">
        <w:t>otrzymuje brzmienie:</w:t>
      </w:r>
    </w:p>
    <w:p w:rsidR="00BA156C" w:rsidRPr="0061556D" w:rsidRDefault="00CC785D" w:rsidP="00BA156C">
      <w:pPr>
        <w:pStyle w:val="ZLITPKTzmpktliter"/>
      </w:pPr>
      <w:r>
        <w:t>„</w:t>
      </w:r>
      <w:r w:rsidR="00BA156C" w:rsidRPr="0061556D">
        <w:t>5)</w:t>
      </w:r>
      <w:r w:rsidR="00BA156C" w:rsidRPr="0061556D">
        <w:tab/>
        <w:t>badaniu przestrzegania limitów,</w:t>
      </w:r>
      <w:r w:rsidRPr="0061556D">
        <w:t xml:space="preserve"> o</w:t>
      </w:r>
      <w:r>
        <w:t> </w:t>
      </w:r>
      <w:r w:rsidR="00BA156C" w:rsidRPr="0061556D">
        <w:t>których mowa</w:t>
      </w:r>
      <w:r w:rsidRPr="0061556D">
        <w:t xml:space="preserve"> w</w:t>
      </w:r>
      <w:r>
        <w:t> art. </w:t>
      </w:r>
      <w:r w:rsidR="00BA156C" w:rsidRPr="0061556D">
        <w:t>79a</w:t>
      </w:r>
      <w:r w:rsidR="00BA156C" w:rsidRPr="00CC785D">
        <w:t>, oraz limitów,</w:t>
      </w:r>
      <w:r w:rsidRPr="00CC785D">
        <w:t xml:space="preserve"> o</w:t>
      </w:r>
      <w:r>
        <w:t> </w:t>
      </w:r>
      <w:r w:rsidR="00BA156C" w:rsidRPr="00CC785D">
        <w:t>których mowa</w:t>
      </w:r>
      <w:r w:rsidRPr="00CC785D">
        <w:t xml:space="preserve"> w</w:t>
      </w:r>
      <w:r>
        <w:t> art. </w:t>
      </w:r>
      <w:r w:rsidR="00BA156C" w:rsidRPr="0061556D">
        <w:t>39</w:t>
      </w:r>
      <w:r w:rsidRPr="0061556D">
        <w:t>5</w:t>
      </w:r>
      <w:r>
        <w:t> </w:t>
      </w:r>
      <w:r w:rsidR="00BA156C" w:rsidRPr="0061556D">
        <w:t>rozporządzenia</w:t>
      </w:r>
      <w:r>
        <w:t xml:space="preserve"> nr </w:t>
      </w:r>
      <w:r w:rsidR="00BA156C" w:rsidRPr="0061556D">
        <w:t>575/2013, oraz ocenie procesu identyfikacji, monitorowania</w:t>
      </w:r>
      <w:r w:rsidRPr="0061556D">
        <w:t xml:space="preserve"> i</w:t>
      </w:r>
      <w:r>
        <w:t> </w:t>
      </w:r>
      <w:r w:rsidR="00BA156C" w:rsidRPr="0061556D">
        <w:t>kontroli ko</w:t>
      </w:r>
      <w:r w:rsidR="00BA156C" w:rsidRPr="0061556D">
        <w:t>n</w:t>
      </w:r>
      <w:r w:rsidR="00BA156C" w:rsidRPr="0061556D">
        <w:t>centracji ekspozycji,</w:t>
      </w:r>
      <w:r w:rsidRPr="0061556D">
        <w:t xml:space="preserve"> w</w:t>
      </w:r>
      <w:r>
        <w:t> </w:t>
      </w:r>
      <w:r w:rsidR="00BA156C" w:rsidRPr="0061556D">
        <w:t>tym dużych ekspozycji;</w:t>
      </w:r>
      <w:r>
        <w:t>”</w:t>
      </w:r>
      <w:r w:rsidR="00BA156C" w:rsidRPr="0061556D">
        <w:t>,</w:t>
      </w:r>
    </w:p>
    <w:p w:rsidR="00BA156C" w:rsidRPr="00BA156C" w:rsidRDefault="00BA156C" w:rsidP="0036155D">
      <w:pPr>
        <w:pStyle w:val="LITlitera"/>
        <w:keepNext/>
      </w:pPr>
      <w:r w:rsidRPr="0061556D">
        <w:t>c)</w:t>
      </w:r>
      <w:r w:rsidRPr="0061556D">
        <w:tab/>
        <w:t>po</w:t>
      </w:r>
      <w:r w:rsidR="00CC785D">
        <w:t xml:space="preserve"> ust. </w:t>
      </w:r>
      <w:r w:rsidR="00CC785D" w:rsidRPr="0061556D">
        <w:t>2</w:t>
      </w:r>
      <w:r w:rsidR="00CC785D">
        <w:t> </w:t>
      </w:r>
      <w:r w:rsidRPr="0061556D">
        <w:t>dodaje się</w:t>
      </w:r>
      <w:r w:rsidR="00CC785D">
        <w:t xml:space="preserve"> ust. </w:t>
      </w:r>
      <w:r w:rsidRPr="0061556D">
        <w:t>2a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2a.</w:t>
      </w:r>
      <w:r>
        <w:t> </w:t>
      </w:r>
      <w:r w:rsidR="00BA156C" w:rsidRPr="0061556D">
        <w:t>Czynności,</w:t>
      </w:r>
      <w:r w:rsidRPr="0061556D">
        <w:t xml:space="preserve"> o</w:t>
      </w:r>
      <w:r>
        <w:t> </w:t>
      </w:r>
      <w:r w:rsidR="00BA156C" w:rsidRPr="0061556D">
        <w:t>których mowa</w:t>
      </w:r>
      <w:r w:rsidRPr="0061556D">
        <w:t xml:space="preserve"> w</w:t>
      </w:r>
      <w:r>
        <w:t> ust. </w:t>
      </w:r>
      <w:r w:rsidR="00BA156C" w:rsidRPr="0061556D">
        <w:t>2, mogą być wykonywane także</w:t>
      </w:r>
      <w:r w:rsidRPr="0061556D">
        <w:t xml:space="preserve"> w</w:t>
      </w:r>
      <w:r>
        <w:t> </w:t>
      </w:r>
      <w:r w:rsidR="00BA156C" w:rsidRPr="0061556D">
        <w:t>sposób określony</w:t>
      </w:r>
      <w:r w:rsidRPr="0061556D">
        <w:t xml:space="preserve"> w</w:t>
      </w:r>
      <w:r>
        <w:t> art. </w:t>
      </w:r>
      <w:r w:rsidR="00BA156C" w:rsidRPr="0061556D">
        <w:t>138c</w:t>
      </w:r>
      <w:r>
        <w:t xml:space="preserve"> ust. </w:t>
      </w:r>
      <w:r w:rsidRPr="0061556D">
        <w:t>2</w:t>
      </w:r>
      <w:r>
        <w:t xml:space="preserve"> pkt </w:t>
      </w:r>
      <w:r w:rsidR="00BA156C" w:rsidRPr="0061556D">
        <w:t>3.</w:t>
      </w:r>
      <w:r>
        <w:t>”</w:t>
      </w:r>
      <w:r w:rsidR="00BA156C" w:rsidRPr="0061556D">
        <w:t>;</w:t>
      </w:r>
    </w:p>
    <w:p w:rsidR="00BA156C" w:rsidRPr="00BA156C" w:rsidRDefault="00BA156C" w:rsidP="0036155D">
      <w:pPr>
        <w:pStyle w:val="PKTpunkt"/>
        <w:keepNext/>
      </w:pPr>
      <w:r w:rsidRPr="0061556D">
        <w:t>5</w:t>
      </w:r>
      <w:r w:rsidRPr="00BA156C">
        <w:t>1)</w:t>
      </w:r>
      <w:r w:rsidRPr="00BA156C">
        <w:tab/>
        <w:t>po</w:t>
      </w:r>
      <w:r w:rsidR="00CC785D">
        <w:t xml:space="preserve"> art. </w:t>
      </w:r>
      <w:r w:rsidRPr="00BA156C">
        <w:t>13</w:t>
      </w:r>
      <w:r w:rsidR="00CC785D" w:rsidRPr="00BA156C">
        <w:t>3</w:t>
      </w:r>
      <w:r w:rsidR="00CC785D">
        <w:t> </w:t>
      </w:r>
      <w:r w:rsidRPr="00BA156C">
        <w:t>dodaje się</w:t>
      </w:r>
      <w:r w:rsidR="00CC785D">
        <w:t xml:space="preserve"> art. </w:t>
      </w:r>
      <w:r w:rsidRPr="00BA156C">
        <w:t>133a–133e</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133a.</w:t>
      </w:r>
      <w:r>
        <w:t> </w:t>
      </w:r>
      <w:r w:rsidR="00BA156C" w:rsidRPr="0061556D">
        <w:t>1. Komisja Nadzoru Finansowego co najmniej raz</w:t>
      </w:r>
      <w:r w:rsidRPr="0061556D">
        <w:t xml:space="preserve"> w</w:t>
      </w:r>
      <w:r>
        <w:t> </w:t>
      </w:r>
      <w:r w:rsidR="00BA156C" w:rsidRPr="0061556D">
        <w:t>roku przeprowadza badanie</w:t>
      </w:r>
      <w:r w:rsidRPr="0061556D">
        <w:t xml:space="preserve"> i</w:t>
      </w:r>
      <w:r>
        <w:t> </w:t>
      </w:r>
      <w:r w:rsidR="00BA156C" w:rsidRPr="0061556D">
        <w:t>ocenę nadzorczą banku albo przegląd</w:t>
      </w:r>
      <w:r w:rsidRPr="0061556D">
        <w:t xml:space="preserve"> i</w:t>
      </w:r>
      <w:r>
        <w:t> </w:t>
      </w:r>
      <w:r w:rsidR="00BA156C" w:rsidRPr="0061556D">
        <w:t>weryfikację wyników poprzedniego badania</w:t>
      </w:r>
      <w:r w:rsidRPr="0061556D">
        <w:t xml:space="preserve"> i</w:t>
      </w:r>
      <w:r>
        <w:t> </w:t>
      </w:r>
      <w:r w:rsidR="00BA156C" w:rsidRPr="0061556D">
        <w:t>oceny nadzorczej.</w:t>
      </w:r>
    </w:p>
    <w:p w:rsidR="00BA156C" w:rsidRPr="0061556D" w:rsidRDefault="00BA156C" w:rsidP="00BA156C">
      <w:pPr>
        <w:pStyle w:val="ZUSTzmustartykuempunktem"/>
      </w:pPr>
      <w:r w:rsidRPr="0061556D">
        <w:t>2.</w:t>
      </w:r>
      <w:r w:rsidR="00CC785D">
        <w:t> </w:t>
      </w:r>
      <w:r w:rsidRPr="0061556D">
        <w:t>Badanie</w:t>
      </w:r>
      <w:r w:rsidR="00CC785D" w:rsidRPr="0061556D">
        <w:t xml:space="preserve"> i</w:t>
      </w:r>
      <w:r w:rsidR="00CC785D">
        <w:t> </w:t>
      </w:r>
      <w:r w:rsidRPr="0061556D">
        <w:t>ocena nadzorcza obejmuje identyfikację wielkości</w:t>
      </w:r>
      <w:r w:rsidR="00CC785D" w:rsidRPr="0061556D">
        <w:t xml:space="preserve"> i</w:t>
      </w:r>
      <w:r w:rsidR="00CC785D">
        <w:t> </w:t>
      </w:r>
      <w:r w:rsidRPr="0061556D">
        <w:t>charakteru ryzyka, na jakie narażony jest bank, ocenę jakości procesu zarządzania ryzykiem, ocenę poziomu kapitału pokrywającego ryzyko wynikające</w:t>
      </w:r>
      <w:r w:rsidR="00CC785D" w:rsidRPr="0061556D">
        <w:t xml:space="preserve"> z</w:t>
      </w:r>
      <w:r w:rsidR="00CC785D">
        <w:t> </w:t>
      </w:r>
      <w:r w:rsidRPr="0061556D">
        <w:t>działalności banku oraz zarządzania bankiem,</w:t>
      </w:r>
      <w:r w:rsidR="00CC785D" w:rsidRPr="0061556D">
        <w:t xml:space="preserve"> w</w:t>
      </w:r>
      <w:r w:rsidR="00CC785D">
        <w:t> </w:t>
      </w:r>
      <w:r w:rsidRPr="0061556D">
        <w:t>tym zgodności działalności banku</w:t>
      </w:r>
      <w:r w:rsidR="00CC785D" w:rsidRPr="0061556D">
        <w:t xml:space="preserve"> z</w:t>
      </w:r>
      <w:r w:rsidR="00CC785D">
        <w:t> </w:t>
      </w:r>
      <w:r w:rsidRPr="0061556D">
        <w:t>przepisami ustawy, rozporz</w:t>
      </w:r>
      <w:r w:rsidRPr="0061556D">
        <w:t>ą</w:t>
      </w:r>
      <w:r w:rsidRPr="0061556D">
        <w:t>dzenia</w:t>
      </w:r>
      <w:r w:rsidR="00CC785D">
        <w:t xml:space="preserve"> nr </w:t>
      </w:r>
      <w:r w:rsidRPr="0061556D">
        <w:t>575/2013, ustawy</w:t>
      </w:r>
      <w:r w:rsidR="00CC785D" w:rsidRPr="0061556D">
        <w:t xml:space="preserve"> o</w:t>
      </w:r>
      <w:r w:rsidR="00CC785D">
        <w:t> </w:t>
      </w:r>
      <w:r w:rsidRPr="0061556D">
        <w:t>Narodowym Banku Polskim, ze statutem</w:t>
      </w:r>
      <w:r w:rsidR="00CC785D" w:rsidRPr="0061556D">
        <w:t xml:space="preserve"> i</w:t>
      </w:r>
      <w:r w:rsidR="00CC785D">
        <w:t> </w:t>
      </w:r>
      <w:r w:rsidRPr="0061556D">
        <w:t>decyzjami</w:t>
      </w:r>
      <w:r w:rsidR="00CC785D" w:rsidRPr="0061556D">
        <w:t xml:space="preserve"> o</w:t>
      </w:r>
      <w:r w:rsidR="00CC785D">
        <w:t> </w:t>
      </w:r>
      <w:r w:rsidRPr="0061556D">
        <w:t>wydaniu zezwolenia na utw</w:t>
      </w:r>
      <w:r w:rsidRPr="0061556D">
        <w:t>o</w:t>
      </w:r>
      <w:r w:rsidRPr="0061556D">
        <w:t>rzenie banku</w:t>
      </w:r>
      <w:r w:rsidR="00CC785D" w:rsidRPr="0061556D">
        <w:t xml:space="preserve"> i</w:t>
      </w:r>
      <w:r w:rsidR="00CC785D">
        <w:t> </w:t>
      </w:r>
      <w:r w:rsidRPr="0061556D">
        <w:t>rozpoczęcie przez niego działalności oraz ocenę działań podjętych przez bank</w:t>
      </w:r>
      <w:r w:rsidR="00CC785D" w:rsidRPr="0061556D">
        <w:t xml:space="preserve"> w</w:t>
      </w:r>
      <w:r w:rsidR="00CC785D">
        <w:t> </w:t>
      </w:r>
      <w:r w:rsidRPr="0061556D">
        <w:t>następstwie zastos</w:t>
      </w:r>
      <w:r w:rsidRPr="0061556D">
        <w:t>o</w:t>
      </w:r>
      <w:r w:rsidRPr="0061556D">
        <w:t>wania środków,</w:t>
      </w:r>
      <w:r w:rsidR="00CC785D" w:rsidRPr="0061556D">
        <w:t xml:space="preserve"> o</w:t>
      </w:r>
      <w:r w:rsidR="00CC785D">
        <w:t> </w:t>
      </w:r>
      <w:r w:rsidRPr="0061556D">
        <w:t>których mowa</w:t>
      </w:r>
      <w:r w:rsidR="00CC785D" w:rsidRPr="0061556D">
        <w:t xml:space="preserve"> w</w:t>
      </w:r>
      <w:r w:rsidR="00CC785D">
        <w:t> art. </w:t>
      </w:r>
      <w:r w:rsidRPr="0061556D">
        <w:t>138,</w:t>
      </w:r>
      <w:r w:rsidR="00CC785D">
        <w:t xml:space="preserve"> art. </w:t>
      </w:r>
      <w:r w:rsidRPr="0061556D">
        <w:t>138c oraz</w:t>
      </w:r>
      <w:r w:rsidR="00CC785D">
        <w:t xml:space="preserve"> art. </w:t>
      </w:r>
      <w:r w:rsidRPr="0061556D">
        <w:t>141.</w:t>
      </w:r>
    </w:p>
    <w:p w:rsidR="00BA156C" w:rsidRPr="0061556D" w:rsidRDefault="00BA156C" w:rsidP="00BA156C">
      <w:pPr>
        <w:pStyle w:val="ZUSTzmustartykuempunktem"/>
      </w:pPr>
      <w:r w:rsidRPr="0061556D">
        <w:t>3.</w:t>
      </w:r>
      <w:r w:rsidR="00CC785D">
        <w:t> </w:t>
      </w:r>
      <w:r w:rsidR="00CC785D" w:rsidRPr="0061556D">
        <w:t>W</w:t>
      </w:r>
      <w:r w:rsidR="00CC785D">
        <w:t> </w:t>
      </w:r>
      <w:r w:rsidRPr="0061556D">
        <w:t>badaniu</w:t>
      </w:r>
      <w:r w:rsidR="00CC785D" w:rsidRPr="0061556D">
        <w:t xml:space="preserve"> i</w:t>
      </w:r>
      <w:r w:rsidR="00CC785D">
        <w:t> </w:t>
      </w:r>
      <w:r w:rsidRPr="0061556D">
        <w:t>ocenie nadzorczej Komisja Nadzoru Finansowego bierze pod uwagę ryzyko systemowe, jakie może stwarzać bank oraz wyniki identyfikacji, oceny</w:t>
      </w:r>
      <w:r w:rsidR="00CC785D" w:rsidRPr="0061556D">
        <w:t xml:space="preserve"> i</w:t>
      </w:r>
      <w:r w:rsidR="00CC785D">
        <w:t> </w:t>
      </w:r>
      <w:r w:rsidRPr="0061556D">
        <w:t>monitorowania ryzyka systemowego powstającego</w:t>
      </w:r>
      <w:r w:rsidR="00CC785D" w:rsidRPr="0061556D">
        <w:t xml:space="preserve"> w</w:t>
      </w:r>
      <w:r w:rsidR="00CC785D">
        <w:t> </w:t>
      </w:r>
      <w:r w:rsidRPr="0061556D">
        <w:t>systemie finansowym lub jego otoczeniu,</w:t>
      </w:r>
      <w:r w:rsidR="00CC785D" w:rsidRPr="0061556D">
        <w:t xml:space="preserve"> a</w:t>
      </w:r>
      <w:r w:rsidR="00CC785D">
        <w:t> </w:t>
      </w:r>
      <w:r w:rsidRPr="0061556D">
        <w:t xml:space="preserve">także działania na rzecz wyeliminowania </w:t>
      </w:r>
      <w:r w:rsidRPr="00CC785D">
        <w:t>lub</w:t>
      </w:r>
      <w:r w:rsidRPr="0061556D">
        <w:t xml:space="preserve"> ograniczenia tego ryzyka</w:t>
      </w:r>
      <w:r w:rsidR="00CC785D" w:rsidRPr="0061556D">
        <w:t xml:space="preserve"> z</w:t>
      </w:r>
      <w:r w:rsidR="00CC785D">
        <w:t> </w:t>
      </w:r>
      <w:r w:rsidRPr="0061556D">
        <w:t xml:space="preserve">wykorzystaniem instrumentów </w:t>
      </w:r>
      <w:proofErr w:type="spellStart"/>
      <w:r w:rsidRPr="0061556D">
        <w:t>makroostrożnościowych</w:t>
      </w:r>
      <w:proofErr w:type="spellEnd"/>
      <w:r w:rsidRPr="0061556D">
        <w:t>, wprowadzone przez Komitet Stabilności Finansowej zgodnie</w:t>
      </w:r>
      <w:r w:rsidR="00CC785D" w:rsidRPr="0061556D">
        <w:t xml:space="preserve"> z</w:t>
      </w:r>
      <w:r w:rsidR="00CC785D">
        <w:t> </w:t>
      </w:r>
      <w:r w:rsidRPr="0061556D">
        <w:t>ustawą</w:t>
      </w:r>
      <w:r w:rsidR="00CC785D" w:rsidRPr="0061556D">
        <w:t xml:space="preserve"> o</w:t>
      </w:r>
      <w:r w:rsidR="00CC785D">
        <w:t> </w:t>
      </w:r>
      <w:r w:rsidRPr="0061556D">
        <w:t xml:space="preserve">nadzorze </w:t>
      </w:r>
      <w:proofErr w:type="spellStart"/>
      <w:r w:rsidRPr="0061556D">
        <w:t>makroostrożnościowym</w:t>
      </w:r>
      <w:proofErr w:type="spellEnd"/>
      <w:r w:rsidRPr="0061556D">
        <w:t>.</w:t>
      </w:r>
    </w:p>
    <w:p w:rsidR="00BA156C" w:rsidRPr="0061556D" w:rsidRDefault="00BA156C" w:rsidP="00BA156C">
      <w:pPr>
        <w:pStyle w:val="ZUSTzmustartykuempunktem"/>
      </w:pPr>
      <w:r w:rsidRPr="0061556D">
        <w:t>4.</w:t>
      </w:r>
      <w:r w:rsidR="00CC785D">
        <w:t> </w:t>
      </w:r>
      <w:r w:rsidR="00CC785D" w:rsidRPr="0061556D">
        <w:t>W</w:t>
      </w:r>
      <w:r w:rsidR="00CC785D">
        <w:t> </w:t>
      </w:r>
      <w:r w:rsidRPr="0061556D">
        <w:t>badaniu</w:t>
      </w:r>
      <w:r w:rsidR="00CC785D" w:rsidRPr="0061556D">
        <w:t xml:space="preserve"> i</w:t>
      </w:r>
      <w:r w:rsidR="00CC785D">
        <w:t> </w:t>
      </w:r>
      <w:r w:rsidRPr="0061556D">
        <w:t>ocenie nadzorczej Komisja Nadzoru Finansowego bierze pod uwagę wyniki testów warunków skrajnych,</w:t>
      </w:r>
      <w:r w:rsidR="00CC785D" w:rsidRPr="0061556D">
        <w:t xml:space="preserve"> w</w:t>
      </w:r>
      <w:r w:rsidR="00CC785D">
        <w:t> </w:t>
      </w:r>
      <w:r w:rsidRPr="0061556D">
        <w:t>tym testów,</w:t>
      </w:r>
      <w:r w:rsidR="00CC785D" w:rsidRPr="0061556D">
        <w:t xml:space="preserve"> o</w:t>
      </w:r>
      <w:r w:rsidR="00CC785D">
        <w:t> </w:t>
      </w:r>
      <w:r w:rsidRPr="0061556D">
        <w:t>których mowa</w:t>
      </w:r>
      <w:r w:rsidR="00CC785D" w:rsidRPr="0061556D">
        <w:t xml:space="preserve"> w</w:t>
      </w:r>
      <w:r w:rsidR="00CC785D">
        <w:t> art. </w:t>
      </w:r>
      <w:r w:rsidRPr="0061556D">
        <w:t>133b, oraz testów warunków skrajnych przeprowadzonych zgodnie</w:t>
      </w:r>
      <w:r w:rsidR="00CC785D" w:rsidRPr="0061556D">
        <w:t xml:space="preserve"> z</w:t>
      </w:r>
      <w:r w:rsidR="00CC785D">
        <w:t> art. </w:t>
      </w:r>
      <w:r w:rsidRPr="0061556D">
        <w:t>17</w:t>
      </w:r>
      <w:r w:rsidR="00CC785D" w:rsidRPr="0061556D">
        <w:t>7</w:t>
      </w:r>
      <w:r w:rsidR="00CC785D">
        <w:t> </w:t>
      </w:r>
      <w:r w:rsidRPr="0061556D">
        <w:t>rozporządzenia</w:t>
      </w:r>
      <w:r w:rsidR="00CC785D">
        <w:t xml:space="preserve"> nr </w:t>
      </w:r>
      <w:r w:rsidRPr="0061556D">
        <w:t>575/201</w:t>
      </w:r>
      <w:r w:rsidR="00CC785D" w:rsidRPr="0061556D">
        <w:t>3</w:t>
      </w:r>
      <w:r w:rsidR="00CC785D">
        <w:t> </w:t>
      </w:r>
      <w:r w:rsidRPr="0061556D">
        <w:t>przez bank stosujący metodę wewnętrznych ratingów lub metodę modeli w</w:t>
      </w:r>
      <w:r w:rsidRPr="0061556D">
        <w:t>e</w:t>
      </w:r>
      <w:r w:rsidRPr="0061556D">
        <w:t>wnętrznych,</w:t>
      </w:r>
      <w:r w:rsidR="00CC785D" w:rsidRPr="0061556D">
        <w:t xml:space="preserve"> o</w:t>
      </w:r>
      <w:r w:rsidR="00CC785D">
        <w:t> </w:t>
      </w:r>
      <w:r w:rsidRPr="0061556D">
        <w:t>których mowa odpowiednio</w:t>
      </w:r>
      <w:r w:rsidR="00CC785D" w:rsidRPr="0061556D">
        <w:t xml:space="preserve"> w</w:t>
      </w:r>
      <w:r w:rsidR="00CC785D">
        <w:t> art. </w:t>
      </w:r>
      <w:r w:rsidRPr="0061556D">
        <w:t>14</w:t>
      </w:r>
      <w:r w:rsidR="00CC785D" w:rsidRPr="0061556D">
        <w:t>3</w:t>
      </w:r>
      <w:r w:rsidR="00CC785D">
        <w:t xml:space="preserve"> ust. </w:t>
      </w:r>
      <w:r w:rsidR="00CC785D" w:rsidRPr="0061556D">
        <w:t>1</w:t>
      </w:r>
      <w:r w:rsidR="00CC785D">
        <w:t xml:space="preserve"> i art. </w:t>
      </w:r>
      <w:r w:rsidRPr="0061556D">
        <w:t>36</w:t>
      </w:r>
      <w:r w:rsidR="00CC785D" w:rsidRPr="0061556D">
        <w:t>3</w:t>
      </w:r>
      <w:r w:rsidR="00CC785D">
        <w:t> </w:t>
      </w:r>
      <w:r w:rsidRPr="0061556D">
        <w:t>rozporządzenia</w:t>
      </w:r>
      <w:r w:rsidR="00CC785D">
        <w:t xml:space="preserve"> nr </w:t>
      </w:r>
      <w:r w:rsidRPr="0061556D">
        <w:t>575/2013.</w:t>
      </w:r>
    </w:p>
    <w:p w:rsidR="00BA156C" w:rsidRPr="0061556D" w:rsidRDefault="00BA156C" w:rsidP="00BA156C">
      <w:pPr>
        <w:pStyle w:val="ZUSTzmustartykuempunktem"/>
      </w:pPr>
      <w:r w:rsidRPr="0061556D">
        <w:t>5.</w:t>
      </w:r>
      <w:r w:rsidR="00CC785D">
        <w:t> </w:t>
      </w:r>
      <w:r w:rsidRPr="0061556D">
        <w:t>Komisja Nadzoru Finansowego informuje bank</w:t>
      </w:r>
      <w:r w:rsidR="00CC785D" w:rsidRPr="0061556D">
        <w:t xml:space="preserve"> o</w:t>
      </w:r>
      <w:r w:rsidR="00CC785D">
        <w:t> </w:t>
      </w:r>
      <w:r w:rsidRPr="0061556D">
        <w:t>wyniku badania</w:t>
      </w:r>
      <w:r w:rsidR="00CC785D" w:rsidRPr="0061556D">
        <w:t xml:space="preserve"> i</w:t>
      </w:r>
      <w:r w:rsidR="00CC785D">
        <w:t> </w:t>
      </w:r>
      <w:r w:rsidRPr="0061556D">
        <w:t>oceny nadzorczej</w:t>
      </w:r>
      <w:r w:rsidR="00CC785D" w:rsidRPr="0061556D">
        <w:t xml:space="preserve"> i</w:t>
      </w:r>
      <w:r w:rsidR="00CC785D">
        <w:t> </w:t>
      </w:r>
      <w:r w:rsidR="00CC785D" w:rsidRPr="0061556D">
        <w:t>w</w:t>
      </w:r>
      <w:r w:rsidR="00CC785D">
        <w:t> </w:t>
      </w:r>
      <w:r w:rsidRPr="0061556D">
        <w:t>razie potrzeby p</w:t>
      </w:r>
      <w:r w:rsidRPr="0061556D">
        <w:t>o</w:t>
      </w:r>
      <w:r w:rsidRPr="0061556D">
        <w:t>dejmuje niezbędne środki zgodnie</w:t>
      </w:r>
      <w:r w:rsidR="00CC785D" w:rsidRPr="0061556D">
        <w:t xml:space="preserve"> z</w:t>
      </w:r>
      <w:r w:rsidR="00CC785D">
        <w:t> art. </w:t>
      </w:r>
      <w:r w:rsidRPr="0061556D">
        <w:t>138,</w:t>
      </w:r>
      <w:r w:rsidR="00CC785D">
        <w:t xml:space="preserve"> art. </w:t>
      </w:r>
      <w:r w:rsidRPr="0061556D">
        <w:t>138c,</w:t>
      </w:r>
      <w:r w:rsidR="00CC785D">
        <w:t xml:space="preserve"> art. </w:t>
      </w:r>
      <w:r w:rsidRPr="0061556D">
        <w:t>138d</w:t>
      </w:r>
      <w:r w:rsidR="00CC785D" w:rsidRPr="0061556D">
        <w:t xml:space="preserve"> i</w:t>
      </w:r>
      <w:r w:rsidR="00CC785D">
        <w:t> art. </w:t>
      </w:r>
      <w:r w:rsidRPr="0061556D">
        <w:t>141.</w:t>
      </w:r>
    </w:p>
    <w:p w:rsidR="00BA156C" w:rsidRPr="0061556D" w:rsidRDefault="00BA156C" w:rsidP="00BA156C">
      <w:pPr>
        <w:pStyle w:val="ZUSTzmustartykuempunktem"/>
      </w:pPr>
      <w:r w:rsidRPr="0061556D">
        <w:t>6.</w:t>
      </w:r>
      <w:r w:rsidR="00CC785D">
        <w:t> </w:t>
      </w:r>
      <w:r w:rsidR="00CC785D" w:rsidRPr="0061556D">
        <w:t>W</w:t>
      </w:r>
      <w:r w:rsidR="00CC785D">
        <w:t> </w:t>
      </w:r>
      <w:r w:rsidRPr="0061556D">
        <w:t>przypadku gdy badanie</w:t>
      </w:r>
      <w:r w:rsidR="00CC785D" w:rsidRPr="0061556D">
        <w:t xml:space="preserve"> i</w:t>
      </w:r>
      <w:r w:rsidR="00CC785D">
        <w:t> </w:t>
      </w:r>
      <w:r w:rsidRPr="0061556D">
        <w:t>ocena nadzorcza wykaże, że bank może stwarzać ryzyko systemowe zgodnie</w:t>
      </w:r>
      <w:r w:rsidR="00CC785D" w:rsidRPr="0061556D">
        <w:t xml:space="preserve"> z</w:t>
      </w:r>
      <w:r w:rsidR="00CC785D">
        <w:t> art. </w:t>
      </w:r>
      <w:r w:rsidRPr="0061556D">
        <w:t>2</w:t>
      </w:r>
      <w:r w:rsidR="00CC785D" w:rsidRPr="0061556D">
        <w:t>3</w:t>
      </w:r>
      <w:r w:rsidR="00CC785D">
        <w:t> </w:t>
      </w:r>
      <w:r w:rsidRPr="0061556D">
        <w:t>rozporządzenia</w:t>
      </w:r>
      <w:r w:rsidR="00CC785D">
        <w:t xml:space="preserve"> nr </w:t>
      </w:r>
      <w:r w:rsidRPr="0061556D">
        <w:t>1093/2010, Komisja Nadzoru Finansowego informuje</w:t>
      </w:r>
      <w:r w:rsidR="00CC785D" w:rsidRPr="0061556D">
        <w:t xml:space="preserve"> o</w:t>
      </w:r>
      <w:r w:rsidR="00CC785D">
        <w:t> </w:t>
      </w:r>
      <w:r w:rsidRPr="0061556D">
        <w:t>tym Europejski Urząd Nadzoru Bankowego oraz Komitet Stabilności Finansowej.</w:t>
      </w:r>
    </w:p>
    <w:p w:rsidR="00BA156C" w:rsidRPr="0061556D" w:rsidRDefault="00BA156C" w:rsidP="00BA156C">
      <w:pPr>
        <w:pStyle w:val="ZUSTzmustartykuempunktem"/>
      </w:pPr>
      <w:r w:rsidRPr="0061556D">
        <w:t>7.</w:t>
      </w:r>
      <w:r w:rsidR="00CC785D">
        <w:t> </w:t>
      </w:r>
      <w:r w:rsidRPr="0061556D">
        <w:t>Komisja Nadzoru Finansowego przekazuje Europejskiemu Urzędowi Nadzoru Bankowego informacje dot</w:t>
      </w:r>
      <w:r w:rsidRPr="0061556D">
        <w:t>y</w:t>
      </w:r>
      <w:r w:rsidRPr="0061556D">
        <w:t>czące funkcjonowania procedur badania</w:t>
      </w:r>
      <w:r w:rsidR="00CC785D" w:rsidRPr="0061556D">
        <w:t xml:space="preserve"> i</w:t>
      </w:r>
      <w:r w:rsidR="00CC785D">
        <w:t> </w:t>
      </w:r>
      <w:r w:rsidRPr="0061556D">
        <w:t>oceny nadzorczej.</w:t>
      </w:r>
    </w:p>
    <w:p w:rsidR="00BA156C" w:rsidRPr="0061556D" w:rsidRDefault="00BA156C" w:rsidP="00BA156C">
      <w:pPr>
        <w:pStyle w:val="ZUSTzmustartykuempunktem"/>
      </w:pPr>
      <w:r w:rsidRPr="0061556D">
        <w:t>8.</w:t>
      </w:r>
      <w:r w:rsidR="00CC785D">
        <w:t> </w:t>
      </w:r>
      <w:r w:rsidR="00CC785D" w:rsidRPr="0061556D">
        <w:t>W</w:t>
      </w:r>
      <w:r w:rsidR="00CC785D">
        <w:t> </w:t>
      </w:r>
      <w:r w:rsidRPr="0061556D">
        <w:t>przypadku gdy banki</w:t>
      </w:r>
      <w:r w:rsidR="00CC785D" w:rsidRPr="0061556D">
        <w:t xml:space="preserve"> o</w:t>
      </w:r>
      <w:r w:rsidR="00CC785D">
        <w:t> </w:t>
      </w:r>
      <w:r w:rsidRPr="0061556D">
        <w:t>podobnym profilu ryzyka,</w:t>
      </w:r>
      <w:r w:rsidR="00CC785D" w:rsidRPr="0061556D">
        <w:t xml:space="preserve"> w</w:t>
      </w:r>
      <w:r w:rsidR="00CC785D">
        <w:t> </w:t>
      </w:r>
      <w:r w:rsidRPr="0061556D">
        <w:t>szczególności</w:t>
      </w:r>
      <w:r w:rsidR="00CC785D" w:rsidRPr="0061556D">
        <w:t xml:space="preserve"> o</w:t>
      </w:r>
      <w:r w:rsidR="00CC785D">
        <w:t> </w:t>
      </w:r>
      <w:r w:rsidRPr="0061556D">
        <w:t>podobnej specyfice działalności lub podobnej lokalizacji geograficznej ekspozycji, są lub mogą być narażone na podobne ryzyko lub stwarzają podobne ryzyko dla systemu finansowego, Komisja Nadzoru Finansowego może,</w:t>
      </w:r>
      <w:r w:rsidR="00CC785D" w:rsidRPr="0061556D">
        <w:t xml:space="preserve"> w</w:t>
      </w:r>
      <w:r w:rsidR="00CC785D">
        <w:t> </w:t>
      </w:r>
      <w:r w:rsidRPr="0061556D">
        <w:t>odniesieniu do takich banków, przepr</w:t>
      </w:r>
      <w:r w:rsidRPr="0061556D">
        <w:t>o</w:t>
      </w:r>
      <w:r w:rsidRPr="0061556D">
        <w:t>wadzić badanie</w:t>
      </w:r>
      <w:r w:rsidR="00CC785D" w:rsidRPr="0061556D">
        <w:t xml:space="preserve"> i</w:t>
      </w:r>
      <w:r w:rsidR="00CC785D">
        <w:t> </w:t>
      </w:r>
      <w:r w:rsidRPr="0061556D">
        <w:t>ocenę nadzorczą</w:t>
      </w:r>
      <w:r w:rsidR="00CC785D" w:rsidRPr="0061556D">
        <w:t xml:space="preserve"> w</w:t>
      </w:r>
      <w:r w:rsidR="00CC785D">
        <w:t> </w:t>
      </w:r>
      <w:r w:rsidRPr="0061556D">
        <w:t>podobny lub taki sam sposób. Komisja Nadzoru Finansowego informuje Eur</w:t>
      </w:r>
      <w:r w:rsidRPr="0061556D">
        <w:t>o</w:t>
      </w:r>
      <w:r w:rsidRPr="0061556D">
        <w:t>pejski Urząd Nadzoru Bankowego</w:t>
      </w:r>
      <w:r w:rsidR="00CC785D" w:rsidRPr="0061556D">
        <w:t xml:space="preserve"> o</w:t>
      </w:r>
      <w:r w:rsidR="00CC785D">
        <w:t> </w:t>
      </w:r>
      <w:r w:rsidRPr="0061556D">
        <w:t>takich przypadkach.</w:t>
      </w:r>
    </w:p>
    <w:p w:rsidR="00BA156C" w:rsidRPr="0061556D" w:rsidRDefault="00BA156C" w:rsidP="00BA156C">
      <w:pPr>
        <w:pStyle w:val="ZUSTzmustartykuempunktem"/>
      </w:pPr>
      <w:r w:rsidRPr="0061556D">
        <w:t>9.</w:t>
      </w:r>
      <w:r w:rsidR="00CC785D">
        <w:t> </w:t>
      </w:r>
      <w:r w:rsidRPr="0061556D">
        <w:t>Komisja Nadzoru Finansowego przyjmuje zgłoszenia naruszeń lub potencjalnych naruszeń przepisów ust</w:t>
      </w:r>
      <w:r w:rsidRPr="0061556D">
        <w:t>a</w:t>
      </w:r>
      <w:r w:rsidRPr="0061556D">
        <w:t>wy oraz rozporządzenia</w:t>
      </w:r>
      <w:r w:rsidR="00CC785D">
        <w:t xml:space="preserve"> nr </w:t>
      </w:r>
      <w:r w:rsidRPr="0061556D">
        <w:t>575/2013.</w:t>
      </w:r>
    </w:p>
    <w:p w:rsidR="00BA156C" w:rsidRPr="00BA156C" w:rsidRDefault="00BA156C" w:rsidP="0036155D">
      <w:pPr>
        <w:pStyle w:val="ZUSTzmustartykuempunktem"/>
        <w:keepNext/>
      </w:pPr>
      <w:r w:rsidRPr="0061556D">
        <w:t>10.</w:t>
      </w:r>
      <w:r w:rsidR="00CC785D">
        <w:t> </w:t>
      </w:r>
      <w:r w:rsidRPr="0061556D">
        <w:t>Informacje uzyskane</w:t>
      </w:r>
      <w:r w:rsidR="00CC785D" w:rsidRPr="0061556D">
        <w:t xml:space="preserve"> w</w:t>
      </w:r>
      <w:r w:rsidR="00CC785D">
        <w:t> </w:t>
      </w:r>
      <w:r w:rsidRPr="0061556D">
        <w:t>trybie,</w:t>
      </w:r>
      <w:r w:rsidR="00CC785D" w:rsidRPr="0061556D">
        <w:t xml:space="preserve"> o</w:t>
      </w:r>
      <w:r w:rsidR="00CC785D">
        <w:t> </w:t>
      </w:r>
      <w:r w:rsidRPr="0061556D">
        <w:t>którym mowa</w:t>
      </w:r>
      <w:r w:rsidR="00CC785D" w:rsidRPr="0061556D">
        <w:t xml:space="preserve"> w</w:t>
      </w:r>
      <w:r w:rsidR="00CC785D">
        <w:t> ust. </w:t>
      </w:r>
      <w:r w:rsidRPr="0061556D">
        <w:t>9,</w:t>
      </w:r>
      <w:r w:rsidR="00CC785D" w:rsidRPr="0061556D">
        <w:t xml:space="preserve"> w</w:t>
      </w:r>
      <w:r w:rsidR="00CC785D">
        <w:t> </w:t>
      </w:r>
      <w:r w:rsidRPr="0061556D">
        <w:t>tym informacje, które mogłyby umożliwić ide</w:t>
      </w:r>
      <w:r w:rsidRPr="0061556D">
        <w:t>n</w:t>
      </w:r>
      <w:r w:rsidRPr="0061556D">
        <w:t>tyfikację osoby dokonującej zgłoszenia oraz osoby, której zarzuca się naruszenie,</w:t>
      </w:r>
      <w:r w:rsidR="00CC785D" w:rsidRPr="0061556D">
        <w:t xml:space="preserve"> a</w:t>
      </w:r>
      <w:r w:rsidR="00CC785D">
        <w:t> </w:t>
      </w:r>
      <w:r w:rsidRPr="0061556D">
        <w:t>także informacja</w:t>
      </w:r>
      <w:r w:rsidR="00CC785D" w:rsidRPr="0061556D">
        <w:t xml:space="preserve"> o</w:t>
      </w:r>
      <w:r w:rsidR="00CC785D">
        <w:t> </w:t>
      </w:r>
      <w:r w:rsidRPr="00CC785D">
        <w:t>dokonaniu</w:t>
      </w:r>
      <w:r w:rsidRPr="00BA156C">
        <w:t xml:space="preserve"> zgłoszenia mogą być ujawnione tylko:</w:t>
      </w:r>
    </w:p>
    <w:p w:rsidR="00BA156C" w:rsidRPr="0061556D" w:rsidRDefault="00BA156C" w:rsidP="00BA156C">
      <w:pPr>
        <w:pStyle w:val="ZPKTzmpktartykuempunktem"/>
      </w:pPr>
      <w:r w:rsidRPr="0061556D">
        <w:t>1)</w:t>
      </w:r>
      <w:r w:rsidRPr="0061556D">
        <w:tab/>
        <w:t>w zawiadomieniu</w:t>
      </w:r>
      <w:r w:rsidR="00CC785D" w:rsidRPr="0061556D">
        <w:t xml:space="preserve"> o</w:t>
      </w:r>
      <w:r w:rsidR="00CC785D">
        <w:t> </w:t>
      </w:r>
      <w:r w:rsidRPr="0061556D">
        <w:t>podejrzeniu popełnienia przestępstwa oraz</w:t>
      </w:r>
      <w:r w:rsidR="00CC785D" w:rsidRPr="0061556D">
        <w:t xml:space="preserve"> w</w:t>
      </w:r>
      <w:r w:rsidR="00CC785D">
        <w:t> </w:t>
      </w:r>
      <w:r w:rsidRPr="0061556D">
        <w:t>dokumentach przekazywanych</w:t>
      </w:r>
      <w:r w:rsidR="00CC785D" w:rsidRPr="0061556D">
        <w:t xml:space="preserve"> w</w:t>
      </w:r>
      <w:r w:rsidR="00CC785D">
        <w:t> </w:t>
      </w:r>
      <w:r w:rsidRPr="0061556D">
        <w:t>uzupełnieniu takiego zawiadomienia;</w:t>
      </w:r>
    </w:p>
    <w:p w:rsidR="00BA156C" w:rsidRPr="0061556D" w:rsidRDefault="00BA156C" w:rsidP="00BA156C">
      <w:pPr>
        <w:pStyle w:val="ZPKTzmpktartykuempunktem"/>
      </w:pPr>
      <w:r w:rsidRPr="0061556D">
        <w:t>2)</w:t>
      </w:r>
      <w:r w:rsidRPr="0061556D">
        <w:tab/>
        <w:t>na żądanie sądu lub prokuratora</w:t>
      </w:r>
      <w:r w:rsidR="00CC785D" w:rsidRPr="0061556D">
        <w:t xml:space="preserve"> w</w:t>
      </w:r>
      <w:r w:rsidR="00CC785D">
        <w:t> </w:t>
      </w:r>
      <w:r w:rsidRPr="0061556D">
        <w:t>związku</w:t>
      </w:r>
      <w:r w:rsidR="00CC785D" w:rsidRPr="0061556D">
        <w:t xml:space="preserve"> z</w:t>
      </w:r>
      <w:r w:rsidR="00CC785D">
        <w:t> </w:t>
      </w:r>
      <w:r w:rsidRPr="0061556D">
        <w:t xml:space="preserve">toczącym się postępowaniem karnym lub </w:t>
      </w:r>
      <w:r w:rsidRPr="00CC785D">
        <w:t>postępowaniem</w:t>
      </w:r>
      <w:r w:rsidR="00CC785D" w:rsidRPr="00CC785D">
        <w:t xml:space="preserve"> w</w:t>
      </w:r>
      <w:r w:rsidR="00CC785D">
        <w:t> </w:t>
      </w:r>
      <w:r w:rsidRPr="00CC785D">
        <w:t>sprawach</w:t>
      </w:r>
      <w:r w:rsidR="00CC785D" w:rsidRPr="00CC785D">
        <w:t xml:space="preserve"> o</w:t>
      </w:r>
      <w:r w:rsidR="00CC785D">
        <w:t> </w:t>
      </w:r>
      <w:r w:rsidRPr="00CC785D">
        <w:t>przestępstwa skarbowe</w:t>
      </w:r>
      <w:r w:rsidRPr="0061556D">
        <w:t>.</w:t>
      </w:r>
    </w:p>
    <w:p w:rsidR="00BA156C" w:rsidRPr="00CC785D" w:rsidRDefault="00BA156C" w:rsidP="00BA156C">
      <w:pPr>
        <w:pStyle w:val="ZARTzmartartykuempunktem"/>
      </w:pPr>
      <w:r w:rsidRPr="00CC785D">
        <w:t>Art.</w:t>
      </w:r>
      <w:r w:rsidR="00CC785D">
        <w:t> </w:t>
      </w:r>
      <w:r w:rsidRPr="00CC785D">
        <w:t>133b.</w:t>
      </w:r>
      <w:r w:rsidR="00CC785D">
        <w:t> </w:t>
      </w:r>
      <w:r w:rsidRPr="00CC785D">
        <w:t>Komisja Nadzoru Finansowego co najmniej raz</w:t>
      </w:r>
      <w:r w:rsidR="00CC785D" w:rsidRPr="00CC785D">
        <w:t xml:space="preserve"> w</w:t>
      </w:r>
      <w:r w:rsidR="00CC785D">
        <w:t> </w:t>
      </w:r>
      <w:r w:rsidRPr="00CC785D">
        <w:t>roku przeprowadza</w:t>
      </w:r>
      <w:r w:rsidR="00CC785D" w:rsidRPr="00CC785D">
        <w:t xml:space="preserve"> w</w:t>
      </w:r>
      <w:r w:rsidR="00CC785D">
        <w:t> </w:t>
      </w:r>
      <w:r w:rsidRPr="00CC785D">
        <w:t>nadzorowanych bankach t</w:t>
      </w:r>
      <w:r w:rsidRPr="00CC785D">
        <w:t>e</w:t>
      </w:r>
      <w:r w:rsidRPr="00CC785D">
        <w:t>sty warunków skrajnych.</w:t>
      </w:r>
    </w:p>
    <w:p w:rsidR="00BA156C" w:rsidRPr="0061556D" w:rsidRDefault="00BA156C" w:rsidP="003E6E91">
      <w:pPr>
        <w:pStyle w:val="ZARTzmartartykuempunktem"/>
        <w:spacing w:before="80"/>
        <w:ind w:firstLine="482"/>
      </w:pPr>
      <w:r w:rsidRPr="0061556D">
        <w:t>Art.</w:t>
      </w:r>
      <w:r w:rsidR="00CC785D">
        <w:t> </w:t>
      </w:r>
      <w:r w:rsidRPr="0061556D">
        <w:t>133c.</w:t>
      </w:r>
      <w:r w:rsidR="00CC785D">
        <w:t> </w:t>
      </w:r>
      <w:r w:rsidRPr="0061556D">
        <w:t>1. Komisja Nadzoru Finansowego raz</w:t>
      </w:r>
      <w:r w:rsidR="00CC785D" w:rsidRPr="0061556D">
        <w:t xml:space="preserve"> w</w:t>
      </w:r>
      <w:r w:rsidR="00CC785D">
        <w:t> </w:t>
      </w:r>
      <w:r w:rsidRPr="0061556D">
        <w:t>roku opracowuje program oceny nadzorczej.</w:t>
      </w:r>
      <w:r w:rsidR="00CC785D" w:rsidRPr="0061556D">
        <w:t xml:space="preserve"> W</w:t>
      </w:r>
      <w:r w:rsidR="00CC785D">
        <w:t> </w:t>
      </w:r>
      <w:r w:rsidRPr="0061556D">
        <w:t>uzasadnionych przypadkach Komisja Nadzoru Finansowego może dokonać aktualizacji tego programu.</w:t>
      </w:r>
    </w:p>
    <w:p w:rsidR="00BA156C" w:rsidRPr="00BA156C" w:rsidRDefault="00BA156C" w:rsidP="0036155D">
      <w:pPr>
        <w:pStyle w:val="ZUSTzmustartykuempunktem"/>
        <w:keepNext/>
      </w:pPr>
      <w:r w:rsidRPr="0061556D">
        <w:t>2.</w:t>
      </w:r>
      <w:r w:rsidR="00CC785D">
        <w:t> </w:t>
      </w:r>
      <w:r w:rsidRPr="0061556D">
        <w:t>Program oceny nadzorczej,</w:t>
      </w:r>
      <w:r w:rsidR="00CC785D" w:rsidRPr="0061556D">
        <w:t xml:space="preserve"> o</w:t>
      </w:r>
      <w:r w:rsidR="00CC785D">
        <w:t> </w:t>
      </w:r>
      <w:r w:rsidRPr="0061556D">
        <w:t>którym mowa</w:t>
      </w:r>
      <w:r w:rsidR="00CC785D" w:rsidRPr="0061556D">
        <w:t xml:space="preserve"> w</w:t>
      </w:r>
      <w:r w:rsidR="00CC785D">
        <w:t> ust. </w:t>
      </w:r>
      <w:r w:rsidRPr="0061556D">
        <w:t>1, obejmuje banki:</w:t>
      </w:r>
    </w:p>
    <w:p w:rsidR="00BA156C" w:rsidRPr="0061556D" w:rsidRDefault="00BA156C" w:rsidP="00BA156C">
      <w:pPr>
        <w:pStyle w:val="ZPKTzmpktartykuempunktem"/>
      </w:pPr>
      <w:r w:rsidRPr="0061556D">
        <w:t>1)</w:t>
      </w:r>
      <w:r w:rsidRPr="0061556D">
        <w:tab/>
        <w:t>w odniesieniu do których wyniki badania</w:t>
      </w:r>
      <w:r w:rsidR="00CC785D" w:rsidRPr="0061556D">
        <w:t xml:space="preserve"> i</w:t>
      </w:r>
      <w:r w:rsidR="00CC785D">
        <w:t> </w:t>
      </w:r>
      <w:r w:rsidRPr="0061556D">
        <w:t>oceny nadzorczej,</w:t>
      </w:r>
      <w:r w:rsidR="00CC785D" w:rsidRPr="0061556D">
        <w:t xml:space="preserve"> o</w:t>
      </w:r>
      <w:r w:rsidR="00CC785D">
        <w:t> </w:t>
      </w:r>
      <w:r w:rsidRPr="0061556D">
        <w:t>którym mowa</w:t>
      </w:r>
      <w:r w:rsidR="00CC785D" w:rsidRPr="0061556D">
        <w:t xml:space="preserve"> w</w:t>
      </w:r>
      <w:r w:rsidR="00CC785D">
        <w:t> art. </w:t>
      </w:r>
      <w:r w:rsidRPr="0061556D">
        <w:t>133a,</w:t>
      </w:r>
      <w:r w:rsidR="00CC785D" w:rsidRPr="0061556D">
        <w:t xml:space="preserve"> w</w:t>
      </w:r>
      <w:r w:rsidR="00CC785D">
        <w:t> </w:t>
      </w:r>
      <w:r w:rsidRPr="0061556D">
        <w:t xml:space="preserve">tym wyniki testów warunków skrajnych, wskazują na istnienie znaczącego ryzyka pogorszenia ich sytuacji finansowej lub na </w:t>
      </w:r>
      <w:r w:rsidRPr="00CC785D">
        <w:t>n</w:t>
      </w:r>
      <w:r w:rsidRPr="00CC785D">
        <w:t>a</w:t>
      </w:r>
      <w:r w:rsidRPr="00CC785D">
        <w:t>ruszenie</w:t>
      </w:r>
      <w:r w:rsidRPr="0061556D">
        <w:t xml:space="preserve"> przepisów regulujących ich funkcjonowanie;</w:t>
      </w:r>
    </w:p>
    <w:p w:rsidR="00BA156C" w:rsidRPr="0061556D" w:rsidRDefault="00BA156C" w:rsidP="00BA156C">
      <w:pPr>
        <w:pStyle w:val="ZPKTzmpktartykuempunktem"/>
      </w:pPr>
      <w:r w:rsidRPr="0061556D">
        <w:t>2)</w:t>
      </w:r>
      <w:r w:rsidRPr="0061556D">
        <w:tab/>
        <w:t>które stwarzają ryzyko systemowe;</w:t>
      </w:r>
    </w:p>
    <w:p w:rsidR="00BA156C" w:rsidRPr="0061556D" w:rsidRDefault="00BA156C" w:rsidP="00BA156C">
      <w:pPr>
        <w:pStyle w:val="ZPKTzmpktartykuempunktem"/>
      </w:pPr>
      <w:r w:rsidRPr="0061556D">
        <w:t>3)</w:t>
      </w:r>
      <w:r w:rsidRPr="0061556D">
        <w:tab/>
        <w:t>inne –</w:t>
      </w:r>
      <w:r w:rsidR="00CC785D" w:rsidRPr="0061556D">
        <w:t xml:space="preserve"> w</w:t>
      </w:r>
      <w:r w:rsidR="00CC785D">
        <w:t> </w:t>
      </w:r>
      <w:r w:rsidRPr="0061556D">
        <w:t>uzasadnionych przypadkach.</w:t>
      </w:r>
    </w:p>
    <w:p w:rsidR="00BA156C" w:rsidRPr="0061556D" w:rsidRDefault="00BA156C" w:rsidP="00BA156C">
      <w:pPr>
        <w:pStyle w:val="ZARTzmartartykuempunktem"/>
      </w:pPr>
      <w:r w:rsidRPr="0061556D">
        <w:t>Art.</w:t>
      </w:r>
      <w:r w:rsidR="00CC785D">
        <w:t> </w:t>
      </w:r>
      <w:r w:rsidRPr="0061556D">
        <w:t>133d.</w:t>
      </w:r>
      <w:r w:rsidR="00CC785D">
        <w:t> </w:t>
      </w:r>
      <w:r w:rsidRPr="0061556D">
        <w:t>Komisja Nadzoru Finansowego co najmniej raz na trzy lata,</w:t>
      </w:r>
      <w:r w:rsidR="00CC785D" w:rsidRPr="0061556D">
        <w:t xml:space="preserve"> w</w:t>
      </w:r>
      <w:r w:rsidR="00CC785D">
        <w:t> </w:t>
      </w:r>
      <w:r w:rsidRPr="0061556D">
        <w:t>toku badania</w:t>
      </w:r>
      <w:r w:rsidR="00CC785D" w:rsidRPr="0061556D">
        <w:t xml:space="preserve"> i</w:t>
      </w:r>
      <w:r w:rsidR="00CC785D">
        <w:t> </w:t>
      </w:r>
      <w:r w:rsidRPr="0061556D">
        <w:t>oceny nadzorczej ba</w:t>
      </w:r>
      <w:r w:rsidRPr="0061556D">
        <w:t>n</w:t>
      </w:r>
      <w:r w:rsidRPr="0061556D">
        <w:t>ku, dokonuje przeglądu spełniania przez bank wymogów dotyczących metod wewnętrznych.</w:t>
      </w:r>
    </w:p>
    <w:p w:rsidR="00BA156C" w:rsidRPr="0061556D" w:rsidRDefault="00BA156C" w:rsidP="00BA156C">
      <w:pPr>
        <w:pStyle w:val="ZARTzmartartykuempunktem"/>
      </w:pPr>
      <w:r w:rsidRPr="0061556D">
        <w:t>Art.</w:t>
      </w:r>
      <w:r w:rsidR="00CC785D">
        <w:t> </w:t>
      </w:r>
      <w:r w:rsidRPr="0061556D">
        <w:t>133e.</w:t>
      </w:r>
      <w:r w:rsidR="00CC785D">
        <w:t> </w:t>
      </w:r>
      <w:r w:rsidRPr="0061556D">
        <w:t>Minister właściwy do spraw instytucji finansowych, po zasięgnięciu opinii Komisji Nadzoru Fina</w:t>
      </w:r>
      <w:r w:rsidRPr="0061556D">
        <w:t>n</w:t>
      </w:r>
      <w:r w:rsidRPr="0061556D">
        <w:t>sowego, określi,</w:t>
      </w:r>
      <w:r w:rsidR="00CC785D" w:rsidRPr="0061556D">
        <w:t xml:space="preserve"> w</w:t>
      </w:r>
      <w:r w:rsidR="00CC785D">
        <w:t> </w:t>
      </w:r>
      <w:r w:rsidRPr="0061556D">
        <w:t>drodze rozporządzenia, kryteria</w:t>
      </w:r>
      <w:r w:rsidR="00CC785D" w:rsidRPr="0061556D">
        <w:t xml:space="preserve"> i</w:t>
      </w:r>
      <w:r w:rsidR="00CC785D">
        <w:t> </w:t>
      </w:r>
      <w:r w:rsidRPr="0061556D">
        <w:t>sposób przeprowadzania badania</w:t>
      </w:r>
      <w:r w:rsidR="00CC785D" w:rsidRPr="0061556D">
        <w:t xml:space="preserve"> i</w:t>
      </w:r>
      <w:r w:rsidR="00CC785D">
        <w:t> </w:t>
      </w:r>
      <w:r w:rsidRPr="0061556D">
        <w:t>oceny nadzorczej,</w:t>
      </w:r>
      <w:r w:rsidR="00CC785D" w:rsidRPr="0061556D">
        <w:t xml:space="preserve"> o</w:t>
      </w:r>
      <w:r w:rsidR="00CC785D">
        <w:t> </w:t>
      </w:r>
      <w:r w:rsidRPr="0061556D">
        <w:t>którym mowa</w:t>
      </w:r>
      <w:r w:rsidR="00CC785D" w:rsidRPr="0061556D">
        <w:t xml:space="preserve"> w</w:t>
      </w:r>
      <w:r w:rsidR="00CC785D">
        <w:t> art. </w:t>
      </w:r>
      <w:r w:rsidRPr="0061556D">
        <w:t>133a, uwzględniając konieczność zapewnienia realizacji celów programu oceny nadzorczej oraz badania</w:t>
      </w:r>
      <w:r w:rsidR="00CC785D" w:rsidRPr="0061556D">
        <w:t xml:space="preserve"> i</w:t>
      </w:r>
      <w:r w:rsidR="00CC785D">
        <w:t> </w:t>
      </w:r>
      <w:r w:rsidRPr="0061556D">
        <w:t>oceny nadzorczej,</w:t>
      </w:r>
      <w:r w:rsidR="00CC785D" w:rsidRPr="0061556D">
        <w:t xml:space="preserve"> a</w:t>
      </w:r>
      <w:r w:rsidR="00CC785D">
        <w:t> </w:t>
      </w:r>
      <w:r w:rsidRPr="0061556D">
        <w:t>także sprawnego jego przebiegu.</w:t>
      </w:r>
      <w:r w:rsidR="00CC785D">
        <w:t>”</w:t>
      </w:r>
      <w:r w:rsidRPr="0061556D">
        <w:t>;</w:t>
      </w:r>
    </w:p>
    <w:p w:rsidR="00BA156C" w:rsidRPr="00BA156C" w:rsidRDefault="00BA156C" w:rsidP="0036155D">
      <w:pPr>
        <w:pStyle w:val="PKTpunkt"/>
        <w:keepNext/>
      </w:pPr>
      <w:r w:rsidRPr="0061556D">
        <w:t>5</w:t>
      </w:r>
      <w:r w:rsidRPr="00BA156C">
        <w:t>2)</w:t>
      </w:r>
      <w:r w:rsidRPr="00BA156C">
        <w:tab/>
        <w:t>w</w:t>
      </w:r>
      <w:r w:rsidR="00CC785D">
        <w:t xml:space="preserve"> art. </w:t>
      </w:r>
      <w:r w:rsidRPr="00BA156C">
        <w:t>136:</w:t>
      </w:r>
    </w:p>
    <w:p w:rsidR="00BA156C" w:rsidRPr="003E6E91" w:rsidRDefault="00BA156C" w:rsidP="003E6E91">
      <w:pPr>
        <w:pStyle w:val="LITlitera"/>
        <w:spacing w:before="80"/>
        <w:ind w:left="777" w:hanging="357"/>
        <w:rPr>
          <w:bCs w:val="0"/>
        </w:rPr>
      </w:pPr>
      <w:r w:rsidRPr="003E6E91">
        <w:rPr>
          <w:bCs w:val="0"/>
        </w:rPr>
        <w:t>a)</w:t>
      </w:r>
      <w:r w:rsidRPr="003E6E91">
        <w:rPr>
          <w:bCs w:val="0"/>
        </w:rPr>
        <w:tab/>
        <w:t>w</w:t>
      </w:r>
      <w:r w:rsidR="00CC785D" w:rsidRPr="003E6E91">
        <w:rPr>
          <w:bCs w:val="0"/>
        </w:rPr>
        <w:t xml:space="preserve"> ust. </w:t>
      </w:r>
      <w:r w:rsidRPr="003E6E91">
        <w:rPr>
          <w:bCs w:val="0"/>
        </w:rPr>
        <w:t>1:</w:t>
      </w:r>
    </w:p>
    <w:p w:rsidR="00BA156C" w:rsidRPr="003E6E91" w:rsidRDefault="00BA156C" w:rsidP="003E6E91">
      <w:pPr>
        <w:pStyle w:val="TIRtiret"/>
        <w:spacing w:before="80"/>
        <w:ind w:hanging="198"/>
        <w:rPr>
          <w:bCs w:val="0"/>
        </w:rPr>
      </w:pPr>
      <w:r w:rsidRPr="003E6E91">
        <w:rPr>
          <w:bCs w:val="0"/>
        </w:rPr>
        <w:t>–</w:t>
      </w:r>
      <w:r w:rsidRPr="003E6E91">
        <w:rPr>
          <w:bCs w:val="0"/>
        </w:rPr>
        <w:tab/>
        <w:t>wprowadzenie do wyliczenia otrzymuje brzmienie:</w:t>
      </w:r>
    </w:p>
    <w:p w:rsidR="00BA156C" w:rsidRPr="0061556D" w:rsidRDefault="00CC785D" w:rsidP="00BA156C">
      <w:pPr>
        <w:pStyle w:val="ZTIRFRAGMzmnpwprdowyliczeniatiret"/>
      </w:pPr>
      <w:r>
        <w:t>„</w:t>
      </w:r>
      <w:r w:rsidR="00BA156C" w:rsidRPr="0061556D">
        <w:t>Biegły rewident przeprowadzający badanie sprawozdań finansowych banku oraz badanie,</w:t>
      </w:r>
      <w:r w:rsidRPr="0061556D">
        <w:t xml:space="preserve"> o</w:t>
      </w:r>
      <w:r>
        <w:t> </w:t>
      </w:r>
      <w:r w:rsidR="00BA156C" w:rsidRPr="0061556D">
        <w:t>którym mowa</w:t>
      </w:r>
      <w:r w:rsidRPr="0061556D">
        <w:t xml:space="preserve"> w</w:t>
      </w:r>
      <w:r>
        <w:t> art. </w:t>
      </w:r>
      <w:r w:rsidR="00BA156C" w:rsidRPr="0061556D">
        <w:t>13</w:t>
      </w:r>
      <w:r w:rsidRPr="0061556D">
        <w:t>4</w:t>
      </w:r>
      <w:r>
        <w:t xml:space="preserve"> i art. </w:t>
      </w:r>
      <w:r w:rsidR="00BA156C" w:rsidRPr="0061556D">
        <w:t>135, jest obowiązany niezwłocznie powiadomić Komisję Nadzoru Finansowego oraz radę nadzorczą</w:t>
      </w:r>
      <w:r w:rsidRPr="0061556D">
        <w:t xml:space="preserve"> i</w:t>
      </w:r>
      <w:r>
        <w:t> </w:t>
      </w:r>
      <w:r w:rsidR="00BA156C" w:rsidRPr="0061556D">
        <w:t>zarząd banku</w:t>
      </w:r>
      <w:r w:rsidRPr="0061556D">
        <w:t xml:space="preserve"> o</w:t>
      </w:r>
      <w:r>
        <w:t> </w:t>
      </w:r>
      <w:r w:rsidR="00BA156C" w:rsidRPr="0061556D">
        <w:t>ujawnionych faktach wskazujących na:</w:t>
      </w:r>
      <w:r>
        <w:t>”</w:t>
      </w:r>
      <w:r w:rsidR="00BA156C" w:rsidRPr="0061556D">
        <w:t>,</w:t>
      </w:r>
    </w:p>
    <w:p w:rsidR="00BA156C" w:rsidRPr="003E6E91" w:rsidRDefault="00BA156C" w:rsidP="003E6E91">
      <w:pPr>
        <w:pStyle w:val="TIRtiret"/>
        <w:spacing w:before="80"/>
        <w:ind w:hanging="198"/>
        <w:rPr>
          <w:bCs w:val="0"/>
        </w:rPr>
      </w:pPr>
      <w:r w:rsidRPr="003E6E91">
        <w:rPr>
          <w:bCs w:val="0"/>
        </w:rPr>
        <w:t>–</w:t>
      </w:r>
      <w:r w:rsidRPr="003E6E91">
        <w:rPr>
          <w:bCs w:val="0"/>
        </w:rPr>
        <w:tab/>
        <w:t xml:space="preserve">pkt </w:t>
      </w:r>
      <w:r w:rsidR="00CC785D" w:rsidRPr="003E6E91">
        <w:rPr>
          <w:bCs w:val="0"/>
        </w:rPr>
        <w:t>4 </w:t>
      </w:r>
      <w:r w:rsidRPr="003E6E91">
        <w:rPr>
          <w:bCs w:val="0"/>
        </w:rPr>
        <w:t>otrzymuje brzmienie:</w:t>
      </w:r>
    </w:p>
    <w:p w:rsidR="00BA156C" w:rsidRPr="0061556D" w:rsidRDefault="00CC785D" w:rsidP="00BA156C">
      <w:pPr>
        <w:pStyle w:val="ZTIRPKTzmpkttiret"/>
      </w:pPr>
      <w:r>
        <w:t>„</w:t>
      </w:r>
      <w:r w:rsidR="00BA156C" w:rsidRPr="0061556D">
        <w:t>4)</w:t>
      </w:r>
      <w:r w:rsidR="00BA156C" w:rsidRPr="0061556D">
        <w:tab/>
        <w:t>istnienie przesłanek do wyrażenia opinii</w:t>
      </w:r>
      <w:r w:rsidRPr="0061556D">
        <w:t xml:space="preserve"> z</w:t>
      </w:r>
      <w:r>
        <w:t> </w:t>
      </w:r>
      <w:r w:rsidR="00BA156C" w:rsidRPr="0061556D">
        <w:t>zastrzeżeniami do sprawozdania finansowego banku, wyr</w:t>
      </w:r>
      <w:r w:rsidR="00BA156C" w:rsidRPr="0061556D">
        <w:t>a</w:t>
      </w:r>
      <w:r w:rsidR="00BA156C" w:rsidRPr="0061556D">
        <w:t>żenia opinii negatywnej lub odmowy wyrażenia opinii.</w:t>
      </w:r>
      <w:r>
        <w:t>”</w:t>
      </w:r>
      <w:r w:rsidR="00BA156C" w:rsidRPr="0061556D">
        <w:t>,</w:t>
      </w:r>
    </w:p>
    <w:p w:rsidR="00BA156C" w:rsidRPr="003E6E91" w:rsidRDefault="00BA156C" w:rsidP="003E6E91">
      <w:pPr>
        <w:pStyle w:val="LITlitera"/>
        <w:spacing w:before="80"/>
        <w:ind w:left="777" w:hanging="357"/>
        <w:rPr>
          <w:bCs w:val="0"/>
        </w:rPr>
      </w:pPr>
      <w:r w:rsidRPr="003E6E91">
        <w:rPr>
          <w:bCs w:val="0"/>
        </w:rPr>
        <w:t>b)</w:t>
      </w:r>
      <w:r w:rsidRPr="003E6E91">
        <w:rPr>
          <w:bCs w:val="0"/>
        </w:rPr>
        <w:tab/>
        <w:t>po</w:t>
      </w:r>
      <w:r w:rsidR="00CC785D" w:rsidRPr="003E6E91">
        <w:rPr>
          <w:bCs w:val="0"/>
        </w:rPr>
        <w:t xml:space="preserve"> ust. 1 </w:t>
      </w:r>
      <w:r w:rsidRPr="003E6E91">
        <w:rPr>
          <w:bCs w:val="0"/>
        </w:rPr>
        <w:t>dodaje się</w:t>
      </w:r>
      <w:r w:rsidR="00CC785D" w:rsidRPr="003E6E91">
        <w:rPr>
          <w:bCs w:val="0"/>
        </w:rPr>
        <w:t xml:space="preserve"> ust. </w:t>
      </w:r>
      <w:r w:rsidRPr="003E6E91">
        <w:rPr>
          <w:bCs w:val="0"/>
        </w:rPr>
        <w:t>1a</w:t>
      </w:r>
      <w:r w:rsidR="00CC785D" w:rsidRPr="003E6E91">
        <w:rPr>
          <w:bCs w:val="0"/>
        </w:rPr>
        <w:t xml:space="preserve"> w </w:t>
      </w:r>
      <w:r w:rsidRPr="003E6E91">
        <w:rPr>
          <w:bCs w:val="0"/>
        </w:rPr>
        <w:t>brzmieniu:</w:t>
      </w:r>
    </w:p>
    <w:p w:rsidR="00BA156C" w:rsidRPr="0061556D" w:rsidRDefault="00CC785D" w:rsidP="00BA156C">
      <w:pPr>
        <w:pStyle w:val="ZLITUSTzmustliter"/>
      </w:pPr>
      <w:r>
        <w:t>„</w:t>
      </w:r>
      <w:r w:rsidR="00BA156C" w:rsidRPr="0061556D">
        <w:t>1a.</w:t>
      </w:r>
      <w:r>
        <w:t> </w:t>
      </w:r>
      <w:r w:rsidR="00BA156C" w:rsidRPr="0061556D">
        <w:t>Biegły rewident może odstąpić od powiadomienia rady nadzorczej</w:t>
      </w:r>
      <w:r w:rsidRPr="0061556D">
        <w:t xml:space="preserve"> i</w:t>
      </w:r>
      <w:r>
        <w:t> </w:t>
      </w:r>
      <w:r w:rsidR="00BA156C" w:rsidRPr="0061556D">
        <w:t>zarządu,</w:t>
      </w:r>
      <w:r w:rsidRPr="0061556D">
        <w:t xml:space="preserve"> o</w:t>
      </w:r>
      <w:r>
        <w:t> </w:t>
      </w:r>
      <w:r w:rsidR="00BA156C" w:rsidRPr="0061556D">
        <w:t>którym mowa</w:t>
      </w:r>
      <w:r w:rsidRPr="0061556D">
        <w:t xml:space="preserve"> w</w:t>
      </w:r>
      <w:r>
        <w:t> ust. </w:t>
      </w:r>
      <w:r w:rsidR="00BA156C" w:rsidRPr="0061556D">
        <w:t>1, jeżeli przemawiają za tym ważne powody.</w:t>
      </w:r>
      <w:r>
        <w:t>”</w:t>
      </w:r>
      <w:r w:rsidR="00BA156C" w:rsidRPr="0061556D">
        <w:t>;</w:t>
      </w:r>
    </w:p>
    <w:p w:rsidR="00BA156C" w:rsidRPr="00BA156C" w:rsidRDefault="00BA156C" w:rsidP="0036155D">
      <w:pPr>
        <w:pStyle w:val="PKTpunkt"/>
        <w:keepNext/>
      </w:pPr>
      <w:r w:rsidRPr="0061556D">
        <w:t>53</w:t>
      </w:r>
      <w:r w:rsidRPr="00BA156C">
        <w:t>)</w:t>
      </w:r>
      <w:r w:rsidRPr="00BA156C">
        <w:tab/>
        <w:t>w</w:t>
      </w:r>
      <w:r w:rsidR="00CC785D">
        <w:t xml:space="preserve"> art. </w:t>
      </w:r>
      <w:r w:rsidRPr="00BA156C">
        <w:t>137:</w:t>
      </w:r>
    </w:p>
    <w:p w:rsidR="00BA156C" w:rsidRPr="003E6E91" w:rsidRDefault="00BA156C" w:rsidP="003E6E91">
      <w:pPr>
        <w:pStyle w:val="LITlitera"/>
        <w:spacing w:before="80"/>
        <w:ind w:left="777" w:hanging="357"/>
        <w:rPr>
          <w:bCs w:val="0"/>
        </w:rPr>
      </w:pPr>
      <w:r w:rsidRPr="0061556D">
        <w:t>a)</w:t>
      </w:r>
      <w:r w:rsidRPr="0061556D">
        <w:tab/>
        <w:t>dotychczasową treść o</w:t>
      </w:r>
      <w:r w:rsidRPr="003E6E91">
        <w:rPr>
          <w:bCs w:val="0"/>
        </w:rPr>
        <w:t>znacza się jako</w:t>
      </w:r>
      <w:r w:rsidR="00CC785D" w:rsidRPr="003E6E91">
        <w:rPr>
          <w:bCs w:val="0"/>
        </w:rPr>
        <w:t xml:space="preserve"> ust. 1 i w </w:t>
      </w:r>
      <w:r w:rsidRPr="003E6E91">
        <w:rPr>
          <w:bCs w:val="0"/>
        </w:rPr>
        <w:t>tym</w:t>
      </w:r>
      <w:r w:rsidR="00CC785D" w:rsidRPr="003E6E91">
        <w:rPr>
          <w:bCs w:val="0"/>
        </w:rPr>
        <w:t xml:space="preserve"> ust. </w:t>
      </w:r>
      <w:r w:rsidRPr="003E6E91">
        <w:rPr>
          <w:bCs w:val="0"/>
        </w:rPr>
        <w:t>uchyla się</w:t>
      </w:r>
      <w:r w:rsidR="00CC785D" w:rsidRPr="003E6E91">
        <w:rPr>
          <w:bCs w:val="0"/>
        </w:rPr>
        <w:t xml:space="preserve"> pkt </w:t>
      </w:r>
      <w:r w:rsidRPr="003E6E91">
        <w:rPr>
          <w:bCs w:val="0"/>
        </w:rPr>
        <w:t>1–4,</w:t>
      </w:r>
    </w:p>
    <w:p w:rsidR="00BA156C" w:rsidRPr="00BA156C" w:rsidRDefault="00BA156C" w:rsidP="003E6E91">
      <w:pPr>
        <w:pStyle w:val="LITlitera"/>
        <w:spacing w:before="80"/>
        <w:ind w:left="777" w:hanging="357"/>
      </w:pPr>
      <w:r w:rsidRPr="003E6E91">
        <w:rPr>
          <w:bCs w:val="0"/>
        </w:rPr>
        <w:t>b)</w:t>
      </w:r>
      <w:r w:rsidRPr="003E6E91">
        <w:rPr>
          <w:bCs w:val="0"/>
        </w:rPr>
        <w:tab/>
        <w:t>dodaje się</w:t>
      </w:r>
      <w:r w:rsidR="00CC785D" w:rsidRPr="003E6E91">
        <w:rPr>
          <w:bCs w:val="0"/>
        </w:rPr>
        <w:t xml:space="preserve"> ust. 2 w </w:t>
      </w:r>
      <w:r w:rsidRPr="003E6E91">
        <w:rPr>
          <w:bCs w:val="0"/>
        </w:rPr>
        <w:t>brz</w:t>
      </w:r>
      <w:r w:rsidRPr="00BA156C">
        <w:t>mieniu:</w:t>
      </w:r>
    </w:p>
    <w:p w:rsidR="00BA156C" w:rsidRPr="0061556D" w:rsidRDefault="00CC785D" w:rsidP="00BA156C">
      <w:pPr>
        <w:pStyle w:val="ZLITUSTzmustliter"/>
      </w:pPr>
      <w:r>
        <w:t>„</w:t>
      </w:r>
      <w:r w:rsidR="00BA156C" w:rsidRPr="0061556D">
        <w:t>2.</w:t>
      </w:r>
      <w:r>
        <w:t> </w:t>
      </w:r>
      <w:r w:rsidRPr="0061556D">
        <w:t>W</w:t>
      </w:r>
      <w:r>
        <w:t> </w:t>
      </w:r>
      <w:r w:rsidR="00BA156C" w:rsidRPr="0061556D">
        <w:t>przypadku gdy rekomendacje,</w:t>
      </w:r>
      <w:r w:rsidRPr="0061556D">
        <w:t xml:space="preserve"> o</w:t>
      </w:r>
      <w:r>
        <w:t> </w:t>
      </w:r>
      <w:r w:rsidR="00BA156C" w:rsidRPr="0061556D">
        <w:t>których mowa</w:t>
      </w:r>
      <w:r w:rsidRPr="0061556D">
        <w:t xml:space="preserve"> w</w:t>
      </w:r>
      <w:r>
        <w:t> ust. </w:t>
      </w:r>
      <w:r w:rsidRPr="0061556D">
        <w:t>1</w:t>
      </w:r>
      <w:r>
        <w:t xml:space="preserve"> pkt </w:t>
      </w:r>
      <w:r w:rsidR="00BA156C" w:rsidRPr="0061556D">
        <w:t>5, odnoszą się do spraw mogących dot</w:t>
      </w:r>
      <w:r w:rsidR="00BA156C" w:rsidRPr="0061556D">
        <w:t>y</w:t>
      </w:r>
      <w:r w:rsidR="00BA156C" w:rsidRPr="0061556D">
        <w:t xml:space="preserve">czyć nadzoru </w:t>
      </w:r>
      <w:proofErr w:type="spellStart"/>
      <w:r w:rsidR="00BA156C" w:rsidRPr="0061556D">
        <w:t>makroostrożnościowego</w:t>
      </w:r>
      <w:proofErr w:type="spellEnd"/>
      <w:r w:rsidR="00BA156C" w:rsidRPr="0061556D">
        <w:t>,</w:t>
      </w:r>
      <w:r w:rsidRPr="0061556D">
        <w:t xml:space="preserve"> o</w:t>
      </w:r>
      <w:r>
        <w:t> </w:t>
      </w:r>
      <w:r w:rsidR="00BA156C" w:rsidRPr="0061556D">
        <w:t>którym mowa</w:t>
      </w:r>
      <w:r w:rsidRPr="0061556D">
        <w:t xml:space="preserve"> w</w:t>
      </w:r>
      <w:r>
        <w:t> </w:t>
      </w:r>
      <w:r w:rsidR="00BA156C" w:rsidRPr="0061556D">
        <w:t>ustawie</w:t>
      </w:r>
      <w:r w:rsidRPr="0061556D">
        <w:t xml:space="preserve"> o</w:t>
      </w:r>
      <w:r>
        <w:t> </w:t>
      </w:r>
      <w:r w:rsidR="00BA156C" w:rsidRPr="0061556D">
        <w:t xml:space="preserve">nadzorze </w:t>
      </w:r>
      <w:proofErr w:type="spellStart"/>
      <w:r w:rsidR="00BA156C" w:rsidRPr="0061556D">
        <w:t>makroostrożnościowym</w:t>
      </w:r>
      <w:proofErr w:type="spellEnd"/>
      <w:r w:rsidR="00BA156C" w:rsidRPr="0061556D">
        <w:t>, Komisja Nadzoru Finansowego wydaje takie rekomendacje po zasięgnięciu opinii Komitetu Stabilności Finansowej.</w:t>
      </w:r>
      <w:r>
        <w:t>”</w:t>
      </w:r>
      <w:r w:rsidR="00BA156C" w:rsidRPr="0061556D">
        <w:t>;</w:t>
      </w:r>
    </w:p>
    <w:p w:rsidR="00BA156C" w:rsidRPr="00BA156C" w:rsidRDefault="00BA156C" w:rsidP="0036155D">
      <w:pPr>
        <w:pStyle w:val="PKTpunkt"/>
        <w:keepNext/>
      </w:pPr>
      <w:r w:rsidRPr="0061556D">
        <w:t>5</w:t>
      </w:r>
      <w:r w:rsidRPr="00BA156C">
        <w:t>4)</w:t>
      </w:r>
      <w:r w:rsidRPr="00BA156C">
        <w:tab/>
        <w:t>w</w:t>
      </w:r>
      <w:r w:rsidR="00CC785D">
        <w:t xml:space="preserve"> art. </w:t>
      </w:r>
      <w:r w:rsidRPr="00BA156C">
        <w:t>138:</w:t>
      </w:r>
    </w:p>
    <w:p w:rsidR="00BA156C" w:rsidRPr="003E6E91" w:rsidRDefault="00BA156C" w:rsidP="003E6E91">
      <w:pPr>
        <w:pStyle w:val="LITlitera"/>
        <w:spacing w:before="60"/>
        <w:ind w:left="777" w:hanging="357"/>
        <w:rPr>
          <w:bCs w:val="0"/>
        </w:rPr>
      </w:pPr>
      <w:r w:rsidRPr="003E6E91">
        <w:rPr>
          <w:bCs w:val="0"/>
        </w:rPr>
        <w:t>a)</w:t>
      </w:r>
      <w:r w:rsidRPr="003E6E91">
        <w:rPr>
          <w:bCs w:val="0"/>
        </w:rPr>
        <w:tab/>
        <w:t>w</w:t>
      </w:r>
      <w:r w:rsidR="00CC785D" w:rsidRPr="003E6E91">
        <w:rPr>
          <w:bCs w:val="0"/>
        </w:rPr>
        <w:t xml:space="preserve"> ust. </w:t>
      </w:r>
      <w:r w:rsidRPr="003E6E91">
        <w:rPr>
          <w:bCs w:val="0"/>
        </w:rPr>
        <w:t>1:</w:t>
      </w:r>
    </w:p>
    <w:p w:rsidR="00BA156C" w:rsidRPr="003E6E91" w:rsidRDefault="00BA156C" w:rsidP="003E6E91">
      <w:pPr>
        <w:pStyle w:val="TIRtiret"/>
        <w:spacing w:before="80"/>
        <w:ind w:hanging="198"/>
        <w:rPr>
          <w:bCs w:val="0"/>
        </w:rPr>
      </w:pPr>
      <w:r w:rsidRPr="003E6E91">
        <w:rPr>
          <w:bCs w:val="0"/>
        </w:rPr>
        <w:t>–</w:t>
      </w:r>
      <w:r w:rsidRPr="003E6E91">
        <w:rPr>
          <w:bCs w:val="0"/>
        </w:rPr>
        <w:tab/>
        <w:t xml:space="preserve">pkt </w:t>
      </w:r>
      <w:r w:rsidR="00CC785D" w:rsidRPr="003E6E91">
        <w:rPr>
          <w:bCs w:val="0"/>
        </w:rPr>
        <w:t>1 </w:t>
      </w:r>
      <w:r w:rsidRPr="003E6E91">
        <w:rPr>
          <w:bCs w:val="0"/>
        </w:rPr>
        <w:t>otrzymuje brzmienie:</w:t>
      </w:r>
    </w:p>
    <w:p w:rsidR="00BA156C" w:rsidRPr="0061556D" w:rsidRDefault="00CC785D" w:rsidP="00BA156C">
      <w:pPr>
        <w:pStyle w:val="ZTIRPKTzmpkttiret"/>
      </w:pPr>
      <w:r>
        <w:t>„</w:t>
      </w:r>
      <w:r w:rsidR="00BA156C" w:rsidRPr="0061556D">
        <w:t>1)</w:t>
      </w:r>
      <w:r w:rsidR="00BA156C" w:rsidRPr="0061556D">
        <w:tab/>
        <w:t>podjęcie środków koniecznych do przywrócenia płynności płatniczej lub osiągnięcia</w:t>
      </w:r>
      <w:r w:rsidRPr="0061556D">
        <w:t xml:space="preserve"> i</w:t>
      </w:r>
      <w:r>
        <w:t> </w:t>
      </w:r>
      <w:r w:rsidR="00BA156C" w:rsidRPr="0061556D">
        <w:t>przestrzegania innych norm dopuszczalnego ryzyka</w:t>
      </w:r>
      <w:r w:rsidRPr="0061556D">
        <w:t xml:space="preserve"> w</w:t>
      </w:r>
      <w:r>
        <w:t> </w:t>
      </w:r>
      <w:r w:rsidR="00BA156C" w:rsidRPr="0061556D">
        <w:t>działalności banku;</w:t>
      </w:r>
      <w:r>
        <w:t>”</w:t>
      </w:r>
      <w:r w:rsidR="00BA156C" w:rsidRPr="0061556D">
        <w:t>,</w:t>
      </w:r>
    </w:p>
    <w:p w:rsidR="00BA156C" w:rsidRPr="003E6E91" w:rsidRDefault="00BA156C" w:rsidP="003E6E91">
      <w:pPr>
        <w:pStyle w:val="TIRtiret"/>
        <w:spacing w:before="80"/>
        <w:ind w:hanging="198"/>
        <w:rPr>
          <w:bCs w:val="0"/>
        </w:rPr>
      </w:pPr>
      <w:r w:rsidRPr="003E6E91">
        <w:rPr>
          <w:bCs w:val="0"/>
        </w:rPr>
        <w:t>–</w:t>
      </w:r>
      <w:r w:rsidRPr="003E6E91">
        <w:rPr>
          <w:bCs w:val="0"/>
        </w:rPr>
        <w:tab/>
        <w:t>po</w:t>
      </w:r>
      <w:r w:rsidR="00CC785D" w:rsidRPr="003E6E91">
        <w:rPr>
          <w:bCs w:val="0"/>
        </w:rPr>
        <w:t xml:space="preserve"> pkt 1 </w:t>
      </w:r>
      <w:r w:rsidRPr="003E6E91">
        <w:rPr>
          <w:bCs w:val="0"/>
        </w:rPr>
        <w:t>dodaje się</w:t>
      </w:r>
      <w:r w:rsidR="00CC785D" w:rsidRPr="003E6E91">
        <w:rPr>
          <w:bCs w:val="0"/>
        </w:rPr>
        <w:t xml:space="preserve"> pkt </w:t>
      </w:r>
      <w:r w:rsidRPr="003E6E91">
        <w:rPr>
          <w:bCs w:val="0"/>
        </w:rPr>
        <w:t>1a</w:t>
      </w:r>
      <w:r w:rsidR="00CC785D" w:rsidRPr="003E6E91">
        <w:rPr>
          <w:bCs w:val="0"/>
        </w:rPr>
        <w:t xml:space="preserve"> w </w:t>
      </w:r>
      <w:r w:rsidRPr="003E6E91">
        <w:rPr>
          <w:bCs w:val="0"/>
        </w:rPr>
        <w:t>brzmieniu:</w:t>
      </w:r>
    </w:p>
    <w:p w:rsidR="00BA156C" w:rsidRPr="0061556D" w:rsidRDefault="00CC785D" w:rsidP="00BA156C">
      <w:pPr>
        <w:pStyle w:val="ZTIRPKTzmpkttiret"/>
      </w:pPr>
      <w:r>
        <w:t>„</w:t>
      </w:r>
      <w:r w:rsidR="00BA156C" w:rsidRPr="0061556D">
        <w:t>1a)</w:t>
      </w:r>
      <w:r w:rsidR="00BA156C" w:rsidRPr="0061556D">
        <w:tab/>
        <w:t>przestrzeganie dodatkowych wymogów</w:t>
      </w:r>
      <w:r w:rsidRPr="0061556D">
        <w:t xml:space="preserve"> w</w:t>
      </w:r>
      <w:r>
        <w:t> </w:t>
      </w:r>
      <w:r w:rsidR="00BA156C" w:rsidRPr="0061556D">
        <w:t>zakresie płynności, biorąc pod uwagę model biznesowy ba</w:t>
      </w:r>
      <w:r w:rsidR="00BA156C" w:rsidRPr="0061556D">
        <w:t>n</w:t>
      </w:r>
      <w:r w:rsidR="00BA156C" w:rsidRPr="0061556D">
        <w:t>ku, stosowane przez bank zasady, procedury</w:t>
      </w:r>
      <w:r w:rsidRPr="0061556D">
        <w:t xml:space="preserve"> i</w:t>
      </w:r>
      <w:r>
        <w:t> </w:t>
      </w:r>
      <w:r w:rsidR="00BA156C" w:rsidRPr="0061556D">
        <w:t>mechanizmy</w:t>
      </w:r>
      <w:r w:rsidRPr="0061556D">
        <w:t xml:space="preserve"> w</w:t>
      </w:r>
      <w:r>
        <w:t> </w:t>
      </w:r>
      <w:r w:rsidR="00BA156C" w:rsidRPr="0061556D">
        <w:t>zakresie zarządzania ryzykiem płynności, wynik badania</w:t>
      </w:r>
      <w:r w:rsidRPr="0061556D">
        <w:t xml:space="preserve"> i</w:t>
      </w:r>
      <w:r>
        <w:t> </w:t>
      </w:r>
      <w:r w:rsidR="00BA156C" w:rsidRPr="0061556D">
        <w:t>oceny nadzorczej albo przeglądu</w:t>
      </w:r>
      <w:r w:rsidRPr="0061556D">
        <w:t xml:space="preserve"> i</w:t>
      </w:r>
      <w:r>
        <w:t> </w:t>
      </w:r>
      <w:r w:rsidR="00BA156C" w:rsidRPr="0061556D">
        <w:t>weryfikacji,</w:t>
      </w:r>
      <w:r w:rsidRPr="0061556D">
        <w:t xml:space="preserve"> o</w:t>
      </w:r>
      <w:r>
        <w:t> </w:t>
      </w:r>
      <w:r w:rsidR="00BA156C" w:rsidRPr="0061556D">
        <w:t>których mowa</w:t>
      </w:r>
      <w:r w:rsidRPr="0061556D">
        <w:t xml:space="preserve"> w</w:t>
      </w:r>
      <w:r>
        <w:t> art. </w:t>
      </w:r>
      <w:r w:rsidR="00BA156C" w:rsidRPr="0061556D">
        <w:t>133a, oraz sy</w:t>
      </w:r>
      <w:r w:rsidR="00BA156C" w:rsidRPr="0061556D">
        <w:t>s</w:t>
      </w:r>
      <w:r w:rsidR="00BA156C" w:rsidRPr="0061556D">
        <w:t>temowe ryzyko płynności stwarzane przez bank;</w:t>
      </w:r>
      <w:r>
        <w:t>”</w:t>
      </w:r>
      <w:r w:rsidR="00BA156C" w:rsidRPr="0061556D">
        <w:t>,</w:t>
      </w:r>
    </w:p>
    <w:p w:rsidR="00BA156C" w:rsidRPr="003E6E91" w:rsidRDefault="00BA156C" w:rsidP="003E6E91">
      <w:pPr>
        <w:pStyle w:val="TIRtiret"/>
        <w:spacing w:before="80"/>
        <w:ind w:hanging="198"/>
        <w:rPr>
          <w:bCs w:val="0"/>
        </w:rPr>
      </w:pPr>
      <w:r w:rsidRPr="003E6E91">
        <w:rPr>
          <w:bCs w:val="0"/>
        </w:rPr>
        <w:t>–</w:t>
      </w:r>
      <w:r w:rsidRPr="003E6E91">
        <w:rPr>
          <w:bCs w:val="0"/>
        </w:rPr>
        <w:tab/>
        <w:t>po</w:t>
      </w:r>
      <w:r w:rsidR="00CC785D" w:rsidRPr="003E6E91">
        <w:rPr>
          <w:bCs w:val="0"/>
        </w:rPr>
        <w:t xml:space="preserve"> pkt 2 </w:t>
      </w:r>
      <w:r w:rsidRPr="003E6E91">
        <w:rPr>
          <w:bCs w:val="0"/>
        </w:rPr>
        <w:t>dodaje się</w:t>
      </w:r>
      <w:r w:rsidR="00CC785D" w:rsidRPr="003E6E91">
        <w:rPr>
          <w:bCs w:val="0"/>
        </w:rPr>
        <w:t xml:space="preserve"> pkt </w:t>
      </w:r>
      <w:r w:rsidRPr="003E6E91">
        <w:rPr>
          <w:bCs w:val="0"/>
        </w:rPr>
        <w:t>2a</w:t>
      </w:r>
      <w:r w:rsidR="00CC785D" w:rsidRPr="003E6E91">
        <w:rPr>
          <w:bCs w:val="0"/>
        </w:rPr>
        <w:t xml:space="preserve"> w </w:t>
      </w:r>
      <w:r w:rsidRPr="003E6E91">
        <w:rPr>
          <w:bCs w:val="0"/>
        </w:rPr>
        <w:t>brzmieniu:</w:t>
      </w:r>
    </w:p>
    <w:p w:rsidR="00BA156C" w:rsidRPr="0061556D" w:rsidRDefault="00CC785D" w:rsidP="003E6E91">
      <w:pPr>
        <w:pStyle w:val="ZTIRPKTzmpkttiret"/>
        <w:keepNext/>
        <w:spacing w:before="60"/>
        <w:ind w:left="1542" w:hanging="482"/>
      </w:pPr>
      <w:r>
        <w:t>„</w:t>
      </w:r>
      <w:r w:rsidR="00BA156C" w:rsidRPr="0061556D">
        <w:t>2a)</w:t>
      </w:r>
      <w:r w:rsidR="00BA156C" w:rsidRPr="0061556D">
        <w:tab/>
        <w:t>przestrzeganie dodatkowego wymogu</w:t>
      </w:r>
      <w:r w:rsidRPr="0061556D">
        <w:t xml:space="preserve"> w</w:t>
      </w:r>
      <w:r>
        <w:t> </w:t>
      </w:r>
      <w:r w:rsidR="00BA156C" w:rsidRPr="0061556D">
        <w:t>zakresie funduszy własnych ponad wartość wynikającą</w:t>
      </w:r>
      <w:r w:rsidRPr="0061556D">
        <w:t xml:space="preserve"> z</w:t>
      </w:r>
      <w:r>
        <w:t> </w:t>
      </w:r>
      <w:r w:rsidR="00BA156C" w:rsidRPr="0061556D">
        <w:t>wymogów obliczonych zgodnie ze szczegółowymi zasadami określonymi</w:t>
      </w:r>
      <w:r w:rsidRPr="0061556D">
        <w:t xml:space="preserve"> w</w:t>
      </w:r>
      <w:r>
        <w:t> </w:t>
      </w:r>
      <w:r w:rsidR="00BA156C" w:rsidRPr="0061556D">
        <w:t>rozporządzeniu</w:t>
      </w:r>
      <w:r>
        <w:t xml:space="preserve"> nr </w:t>
      </w:r>
      <w:r w:rsidR="00BA156C" w:rsidRPr="0061556D">
        <w:t>575/2013,</w:t>
      </w:r>
      <w:r w:rsidRPr="0061556D">
        <w:t xml:space="preserve"> w</w:t>
      </w:r>
      <w:r>
        <w:t> </w:t>
      </w:r>
      <w:r w:rsidR="00BA156C" w:rsidRPr="0061556D">
        <w:t>szczególności</w:t>
      </w:r>
      <w:r w:rsidRPr="0061556D">
        <w:t xml:space="preserve"> w</w:t>
      </w:r>
      <w:r>
        <w:t> </w:t>
      </w:r>
      <w:r w:rsidR="00BA156C" w:rsidRPr="0061556D">
        <w:t>przypadku:</w:t>
      </w:r>
    </w:p>
    <w:p w:rsidR="00BA156C" w:rsidRPr="0061556D" w:rsidRDefault="00BA156C" w:rsidP="003E6E91">
      <w:pPr>
        <w:pStyle w:val="ZTIRLITwPKTzmlitwpkttiret"/>
        <w:spacing w:before="40"/>
        <w:ind w:left="1899" w:hanging="357"/>
      </w:pPr>
      <w:r w:rsidRPr="0061556D">
        <w:t>a)</w:t>
      </w:r>
      <w:r w:rsidRPr="0061556D">
        <w:tab/>
        <w:t>negatywnych ustaleń dokonanych</w:t>
      </w:r>
      <w:r w:rsidR="00CC785D" w:rsidRPr="0061556D">
        <w:t xml:space="preserve"> w</w:t>
      </w:r>
      <w:r w:rsidR="00CC785D">
        <w:t> </w:t>
      </w:r>
      <w:r w:rsidRPr="0061556D">
        <w:t>wyniku czynności podejmowanych</w:t>
      </w:r>
      <w:r w:rsidR="00CC785D" w:rsidRPr="0061556D">
        <w:t xml:space="preserve"> w</w:t>
      </w:r>
      <w:r w:rsidR="00CC785D">
        <w:t> </w:t>
      </w:r>
      <w:r w:rsidRPr="0061556D">
        <w:t>ramach nadzoru ba</w:t>
      </w:r>
      <w:r w:rsidRPr="0061556D">
        <w:t>n</w:t>
      </w:r>
      <w:r w:rsidRPr="0061556D">
        <w:t>kowego,</w:t>
      </w:r>
      <w:r w:rsidR="00CC785D" w:rsidRPr="0061556D">
        <w:t xml:space="preserve"> w</w:t>
      </w:r>
      <w:r w:rsidR="00CC785D">
        <w:t> </w:t>
      </w:r>
      <w:r w:rsidRPr="0061556D">
        <w:t>tym odnoszących się do funkcjonowania systemu zarządzania ryzykiem</w:t>
      </w:r>
      <w:r w:rsidR="00CC785D" w:rsidRPr="0061556D">
        <w:t xml:space="preserve"> i</w:t>
      </w:r>
      <w:r w:rsidR="00CC785D">
        <w:t> </w:t>
      </w:r>
      <w:r w:rsidRPr="0061556D">
        <w:t>systemu ko</w:t>
      </w:r>
      <w:r w:rsidRPr="0061556D">
        <w:t>n</w:t>
      </w:r>
      <w:r w:rsidRPr="0061556D">
        <w:t>troli wewnętrznej lub identyfikacji, monitorowania</w:t>
      </w:r>
      <w:r w:rsidR="00CC785D" w:rsidRPr="0061556D">
        <w:t xml:space="preserve"> i</w:t>
      </w:r>
      <w:r w:rsidR="00CC785D">
        <w:t> </w:t>
      </w:r>
      <w:r w:rsidRPr="0061556D">
        <w:t>kontroli koncentracji ekspozycji,</w:t>
      </w:r>
      <w:r w:rsidR="00CC785D" w:rsidRPr="0061556D">
        <w:t xml:space="preserve"> w</w:t>
      </w:r>
      <w:r w:rsidR="00CC785D">
        <w:t> </w:t>
      </w:r>
      <w:r w:rsidRPr="0061556D">
        <w:t>tym d</w:t>
      </w:r>
      <w:r w:rsidRPr="0061556D">
        <w:t>u</w:t>
      </w:r>
      <w:r w:rsidRPr="0061556D">
        <w:t>żych ekspozycji,</w:t>
      </w:r>
    </w:p>
    <w:p w:rsidR="00BA156C" w:rsidRPr="0061556D" w:rsidRDefault="00BA156C" w:rsidP="00BA156C">
      <w:pPr>
        <w:pStyle w:val="ZTIRLITwPKTzmlitwpkttiret"/>
      </w:pPr>
      <w:r w:rsidRPr="0061556D">
        <w:t>b)</w:t>
      </w:r>
      <w:r w:rsidRPr="0061556D">
        <w:tab/>
        <w:t>stwierdzenia niedostosowania kapitału wewnętrznego do skali ryzyka występującego</w:t>
      </w:r>
      <w:r w:rsidR="00CC785D" w:rsidRPr="0061556D">
        <w:t xml:space="preserve"> w</w:t>
      </w:r>
      <w:r w:rsidR="00CC785D">
        <w:t> </w:t>
      </w:r>
      <w:r w:rsidRPr="0061556D">
        <w:t>działalności banku oraz istotnych nieprawidłowości</w:t>
      </w:r>
      <w:r w:rsidR="00CC785D" w:rsidRPr="0061556D">
        <w:t xml:space="preserve"> w</w:t>
      </w:r>
      <w:r w:rsidR="00CC785D">
        <w:t> </w:t>
      </w:r>
      <w:r w:rsidRPr="0061556D">
        <w:t>zarządzaniu ryzykiem,</w:t>
      </w:r>
    </w:p>
    <w:p w:rsidR="00BA156C" w:rsidRPr="0061556D" w:rsidRDefault="00BA156C" w:rsidP="00BA156C">
      <w:pPr>
        <w:pStyle w:val="ZTIRLITwPKTzmlitwpkttiret"/>
      </w:pPr>
      <w:r w:rsidRPr="0061556D">
        <w:t>c)</w:t>
      </w:r>
      <w:r w:rsidRPr="0061556D">
        <w:tab/>
        <w:t>stwierdzenia, że bank stwarza ryzyko systemowe;</w:t>
      </w:r>
      <w:r w:rsidR="00CC785D">
        <w:t>”</w:t>
      </w:r>
      <w:r w:rsidRPr="0061556D">
        <w:t>,</w:t>
      </w:r>
    </w:p>
    <w:p w:rsidR="00BA156C" w:rsidRPr="00BA156C" w:rsidRDefault="00BA156C" w:rsidP="0036155D">
      <w:pPr>
        <w:pStyle w:val="TIRtiret"/>
        <w:keepNext/>
      </w:pPr>
      <w:r w:rsidRPr="0061556D">
        <w:t>–</w:t>
      </w:r>
      <w:r w:rsidRPr="0061556D">
        <w:tab/>
        <w:t xml:space="preserve">pkt </w:t>
      </w:r>
      <w:r w:rsidR="00CC785D" w:rsidRPr="0061556D">
        <w:t>5</w:t>
      </w:r>
      <w:r w:rsidR="00CC785D">
        <w:t> </w:t>
      </w:r>
      <w:r w:rsidRPr="0061556D">
        <w:t>otrzymuje brzmienie:</w:t>
      </w:r>
    </w:p>
    <w:p w:rsidR="00BA156C" w:rsidRPr="0061556D" w:rsidRDefault="00CC785D" w:rsidP="00BA156C">
      <w:pPr>
        <w:pStyle w:val="ZTIRPKTzmpkttiret"/>
      </w:pPr>
      <w:r>
        <w:t>„</w:t>
      </w:r>
      <w:r w:rsidR="00BA156C" w:rsidRPr="0061556D">
        <w:t>5)</w:t>
      </w:r>
      <w:r w:rsidR="00BA156C" w:rsidRPr="0061556D">
        <w:tab/>
        <w:t>zastosowanie szczególnych zasad tworzenia rezerw na ryzyko związane</w:t>
      </w:r>
      <w:r w:rsidRPr="0061556D">
        <w:t xml:space="preserve"> z</w:t>
      </w:r>
      <w:r>
        <w:t> </w:t>
      </w:r>
      <w:r w:rsidR="00BA156C" w:rsidRPr="0061556D">
        <w:t>działalnością banków lub odpisów</w:t>
      </w:r>
      <w:r w:rsidRPr="0061556D">
        <w:t xml:space="preserve"> z</w:t>
      </w:r>
      <w:r>
        <w:t> </w:t>
      </w:r>
      <w:r w:rsidR="00BA156C" w:rsidRPr="0061556D">
        <w:t>tytułu utraty wartości aktywów, lub szczególnego traktowania aktywów przy obliczaniu wymogów</w:t>
      </w:r>
      <w:r w:rsidRPr="0061556D">
        <w:t xml:space="preserve"> w</w:t>
      </w:r>
      <w:r>
        <w:t> </w:t>
      </w:r>
      <w:r w:rsidR="00BA156C" w:rsidRPr="0061556D">
        <w:t>zakresie funduszy własnych;</w:t>
      </w:r>
      <w:r>
        <w:t>”</w:t>
      </w:r>
      <w:r w:rsidR="00BA156C" w:rsidRPr="0061556D">
        <w:t>,</w:t>
      </w:r>
    </w:p>
    <w:p w:rsidR="00BA156C" w:rsidRPr="00BA156C" w:rsidRDefault="00BA156C" w:rsidP="0036155D">
      <w:pPr>
        <w:pStyle w:val="TIRtiret"/>
        <w:keepNext/>
      </w:pPr>
      <w:r w:rsidRPr="0061556D">
        <w:t>–</w:t>
      </w:r>
      <w:r w:rsidRPr="0061556D">
        <w:tab/>
        <w:t>w</w:t>
      </w:r>
      <w:r w:rsidR="00CC785D">
        <w:t xml:space="preserve"> pkt </w:t>
      </w:r>
      <w:r w:rsidR="00CC785D" w:rsidRPr="0061556D">
        <w:t>6</w:t>
      </w:r>
      <w:r w:rsidR="00CC785D">
        <w:t> </w:t>
      </w:r>
      <w:r w:rsidRPr="0061556D">
        <w:t>kropkę zastępuje się średnikiem</w:t>
      </w:r>
      <w:r w:rsidR="00CC785D" w:rsidRPr="0061556D">
        <w:t xml:space="preserve"> i</w:t>
      </w:r>
      <w:r w:rsidR="00CC785D">
        <w:t> </w:t>
      </w:r>
      <w:r w:rsidRPr="0061556D">
        <w:t>dodaje się</w:t>
      </w:r>
      <w:r w:rsidR="00CC785D">
        <w:t xml:space="preserve"> pkt </w:t>
      </w:r>
      <w:r w:rsidRPr="0061556D">
        <w:t>7–</w:t>
      </w:r>
      <w:r w:rsidR="00CC785D" w:rsidRPr="0061556D">
        <w:t>9</w:t>
      </w:r>
      <w:r w:rsidR="00CC785D">
        <w:t xml:space="preserve"> w </w:t>
      </w:r>
      <w:r w:rsidRPr="0061556D">
        <w:t>brzmieniu:</w:t>
      </w:r>
    </w:p>
    <w:p w:rsidR="00BA156C" w:rsidRPr="0061556D" w:rsidRDefault="00CC785D" w:rsidP="00BA156C">
      <w:pPr>
        <w:pStyle w:val="ZTIRPKTzmpkttiret"/>
      </w:pPr>
      <w:r>
        <w:t>„</w:t>
      </w:r>
      <w:r w:rsidR="00BA156C" w:rsidRPr="0061556D">
        <w:t>7)</w:t>
      </w:r>
      <w:r w:rsidR="00BA156C" w:rsidRPr="0061556D">
        <w:tab/>
        <w:t>ograniczenie wysokości zmiennego składnika wynagrodzenia osób objętych polityką wynagrodzeń, j</w:t>
      </w:r>
      <w:r w:rsidR="00BA156C" w:rsidRPr="0061556D">
        <w:t>a</w:t>
      </w:r>
      <w:r w:rsidR="00BA156C" w:rsidRPr="0061556D">
        <w:t>ko odsetka przychodów netto,</w:t>
      </w:r>
      <w:r w:rsidRPr="0061556D">
        <w:t xml:space="preserve"> w</w:t>
      </w:r>
      <w:r>
        <w:t> </w:t>
      </w:r>
      <w:r w:rsidR="00BA156C" w:rsidRPr="0061556D">
        <w:t>przypadku gdy jego wysokość utrudnia spełnianie wymogów</w:t>
      </w:r>
      <w:r w:rsidRPr="0061556D">
        <w:t xml:space="preserve"> w</w:t>
      </w:r>
      <w:r>
        <w:t> </w:t>
      </w:r>
      <w:r w:rsidR="00BA156C" w:rsidRPr="0061556D">
        <w:t>zakresie funduszy własnych;</w:t>
      </w:r>
    </w:p>
    <w:p w:rsidR="00BA156C" w:rsidRPr="0061556D" w:rsidRDefault="00BA156C" w:rsidP="00BA156C">
      <w:pPr>
        <w:pStyle w:val="ZTIRPKTzmpkttiret"/>
      </w:pPr>
      <w:r w:rsidRPr="0061556D">
        <w:t>8)</w:t>
      </w:r>
      <w:r w:rsidRPr="0061556D">
        <w:tab/>
        <w:t>wypełnianie dodatkowych obowiązków sprawozdawczych lub zwiększenie ich częstotliwości,</w:t>
      </w:r>
      <w:r w:rsidR="00CC785D" w:rsidRPr="0061556D">
        <w:t xml:space="preserve"> w</w:t>
      </w:r>
      <w:r w:rsidR="00CC785D">
        <w:t> </w:t>
      </w:r>
      <w:r w:rsidRPr="0061556D">
        <w:t>tym sprawozdawczości</w:t>
      </w:r>
      <w:r w:rsidR="00CC785D" w:rsidRPr="0061556D">
        <w:t xml:space="preserve"> w</w:t>
      </w:r>
      <w:r w:rsidR="00CC785D">
        <w:t> </w:t>
      </w:r>
      <w:r w:rsidRPr="0061556D">
        <w:t>zakresie funduszy własnych</w:t>
      </w:r>
      <w:r w:rsidR="00CC785D" w:rsidRPr="0061556D">
        <w:t xml:space="preserve"> i</w:t>
      </w:r>
      <w:r w:rsidR="00CC785D">
        <w:t> </w:t>
      </w:r>
      <w:r w:rsidRPr="0061556D">
        <w:t>płynności;</w:t>
      </w:r>
    </w:p>
    <w:p w:rsidR="00BA156C" w:rsidRPr="0061556D" w:rsidRDefault="00BA156C" w:rsidP="00BA156C">
      <w:pPr>
        <w:pStyle w:val="ZTIRPKTzmpkttiret"/>
      </w:pPr>
      <w:r w:rsidRPr="0061556D">
        <w:t>9)</w:t>
      </w:r>
      <w:r w:rsidRPr="0061556D">
        <w:tab/>
        <w:t xml:space="preserve">ujawnianie dodatkowych </w:t>
      </w:r>
      <w:r w:rsidRPr="00CC785D">
        <w:t>informacji.</w:t>
      </w:r>
      <w:r w:rsidR="00CC785D">
        <w:t>”</w:t>
      </w:r>
      <w:r w:rsidRPr="00CC785D">
        <w:t>,</w:t>
      </w:r>
    </w:p>
    <w:p w:rsidR="00BA156C" w:rsidRPr="00BA156C" w:rsidRDefault="00BA156C" w:rsidP="0036155D">
      <w:pPr>
        <w:pStyle w:val="LITlitera"/>
        <w:keepNext/>
      </w:pPr>
      <w:r w:rsidRPr="0061556D">
        <w:t>b)</w:t>
      </w:r>
      <w:r w:rsidRPr="0061556D">
        <w:tab/>
        <w:t xml:space="preserve">ust. </w:t>
      </w:r>
      <w:r w:rsidR="00CC785D" w:rsidRPr="0061556D">
        <w:t>2</w:t>
      </w:r>
      <w:r w:rsidR="00CC785D">
        <w:t> </w:t>
      </w:r>
      <w:r w:rsidRPr="0061556D">
        <w:t>otrzymuje brzmienie:</w:t>
      </w:r>
    </w:p>
    <w:p w:rsidR="00BA156C" w:rsidRPr="0061556D" w:rsidRDefault="00CC785D" w:rsidP="00BA156C">
      <w:pPr>
        <w:pStyle w:val="ZLITUSTzmustliter"/>
      </w:pPr>
      <w:r>
        <w:t>„</w:t>
      </w:r>
      <w:r w:rsidR="00BA156C" w:rsidRPr="0061556D">
        <w:t>2.</w:t>
      </w:r>
      <w:r>
        <w:t> </w:t>
      </w:r>
      <w:r w:rsidR="00BA156C" w:rsidRPr="0061556D">
        <w:t>Komisja Nadzoru Finansowego może nakazać bankowi wstrzymanie wypłat</w:t>
      </w:r>
      <w:r w:rsidRPr="0061556D">
        <w:t xml:space="preserve"> z</w:t>
      </w:r>
      <w:r>
        <w:t> </w:t>
      </w:r>
      <w:r w:rsidR="00BA156C" w:rsidRPr="0061556D">
        <w:t>zysku lub wstrzymanie tworzenia nowych jednostek organizacyjnych do czasu przywrócenia płynności płatniczej lub osiągnięcia innych norm dopuszczalnego ryzyka</w:t>
      </w:r>
      <w:r w:rsidRPr="0061556D">
        <w:t xml:space="preserve"> w</w:t>
      </w:r>
      <w:r>
        <w:t> </w:t>
      </w:r>
      <w:r w:rsidR="00BA156C" w:rsidRPr="0061556D">
        <w:t>działalności banku.</w:t>
      </w:r>
      <w:r>
        <w:t>”</w:t>
      </w:r>
      <w:r w:rsidR="00BA156C" w:rsidRPr="0061556D">
        <w:t>,</w:t>
      </w:r>
    </w:p>
    <w:p w:rsidR="00BA156C" w:rsidRPr="00BA156C" w:rsidRDefault="00BA156C" w:rsidP="0036155D">
      <w:pPr>
        <w:pStyle w:val="LITlitera"/>
        <w:keepNext/>
      </w:pPr>
      <w:r w:rsidRPr="0061556D">
        <w:t>c)</w:t>
      </w:r>
      <w:r w:rsidRPr="0061556D">
        <w:tab/>
        <w:t>w</w:t>
      </w:r>
      <w:r w:rsidR="00CC785D">
        <w:t xml:space="preserve"> ust. </w:t>
      </w:r>
      <w:r w:rsidRPr="0061556D">
        <w:t>3:</w:t>
      </w:r>
    </w:p>
    <w:p w:rsidR="00BA156C" w:rsidRPr="00BA156C" w:rsidRDefault="00BA156C" w:rsidP="0036155D">
      <w:pPr>
        <w:pStyle w:val="TIRtiret"/>
        <w:keepNext/>
      </w:pPr>
      <w:r w:rsidRPr="0061556D">
        <w:t>–</w:t>
      </w:r>
      <w:r w:rsidRPr="0061556D">
        <w:tab/>
        <w:t>wprowadzenie do wyliczenia otrzymuje brzmienie:</w:t>
      </w:r>
    </w:p>
    <w:p w:rsidR="00BA156C" w:rsidRPr="0061556D" w:rsidRDefault="00CC785D" w:rsidP="00BA156C">
      <w:pPr>
        <w:pStyle w:val="ZTIRFRAGMzmnpwprdowyliczeniatiret"/>
      </w:pPr>
      <w:r>
        <w:t>„</w:t>
      </w:r>
      <w:r w:rsidR="00BA156C" w:rsidRPr="0061556D">
        <w:t>W razie stwierdzenia, że bank nie realizuje zaleceń określonych</w:t>
      </w:r>
      <w:r w:rsidRPr="0061556D">
        <w:t xml:space="preserve"> w</w:t>
      </w:r>
      <w:r>
        <w:t> ust. </w:t>
      </w:r>
      <w:r w:rsidRPr="0061556D">
        <w:t>1</w:t>
      </w:r>
      <w:r>
        <w:t xml:space="preserve"> lub</w:t>
      </w:r>
      <w:r w:rsidR="00BA156C" w:rsidRPr="0061556D">
        <w:t xml:space="preserve"> nakazów określonych</w:t>
      </w:r>
      <w:r w:rsidRPr="0061556D">
        <w:t xml:space="preserve"> w</w:t>
      </w:r>
      <w:r>
        <w:t> ust. </w:t>
      </w:r>
      <w:r w:rsidR="00BA156C" w:rsidRPr="0061556D">
        <w:t>2,</w:t>
      </w:r>
      <w:r w:rsidRPr="0061556D">
        <w:t xml:space="preserve"> a</w:t>
      </w:r>
      <w:r>
        <w:t> </w:t>
      </w:r>
      <w:r w:rsidR="00BA156C" w:rsidRPr="0061556D">
        <w:t>także gdy działalność banku jest wykonywana</w:t>
      </w:r>
      <w:r w:rsidRPr="0061556D">
        <w:t xml:space="preserve"> z</w:t>
      </w:r>
      <w:r>
        <w:t> </w:t>
      </w:r>
      <w:r w:rsidR="00BA156C" w:rsidRPr="0061556D">
        <w:t>naruszeniem przepisów niniejszej ustawy, przepisów i</w:t>
      </w:r>
      <w:r w:rsidR="00BA156C" w:rsidRPr="0061556D">
        <w:t>n</w:t>
      </w:r>
      <w:r w:rsidR="00BA156C" w:rsidRPr="0061556D">
        <w:t xml:space="preserve">nych ustaw regulujących działalność banku lub zasady jego organizacji </w:t>
      </w:r>
      <w:r w:rsidR="00BA156C" w:rsidRPr="00CC785D">
        <w:t>oraz przepisów wydanych</w:t>
      </w:r>
      <w:r w:rsidR="00BA156C" w:rsidRPr="0061556D">
        <w:t xml:space="preserve"> na ich podstawie,</w:t>
      </w:r>
      <w:r w:rsidRPr="0061556D">
        <w:t xml:space="preserve"> </w:t>
      </w:r>
      <w:r w:rsidRPr="00CC785D">
        <w:t>a</w:t>
      </w:r>
      <w:r>
        <w:t> </w:t>
      </w:r>
      <w:r w:rsidR="00BA156C" w:rsidRPr="00CC785D">
        <w:t>także</w:t>
      </w:r>
      <w:r w:rsidR="00BA156C" w:rsidRPr="0061556D">
        <w:t xml:space="preserve"> przepisów rozporządzenia</w:t>
      </w:r>
      <w:r>
        <w:t xml:space="preserve"> nr </w:t>
      </w:r>
      <w:r w:rsidR="00BA156C" w:rsidRPr="0061556D">
        <w:t>575/201</w:t>
      </w:r>
      <w:r w:rsidRPr="0061556D">
        <w:t>3</w:t>
      </w:r>
      <w:r>
        <w:t xml:space="preserve"> i </w:t>
      </w:r>
      <w:r w:rsidR="00BA156C" w:rsidRPr="0061556D">
        <w:t>innych bezpośrednio stosowanych przepisów prawa Unii Europejskiej regulujących działalność banku lub zasady jego organizacji, lub</w:t>
      </w:r>
      <w:r w:rsidRPr="0061556D">
        <w:t xml:space="preserve"> z</w:t>
      </w:r>
      <w:r>
        <w:t> </w:t>
      </w:r>
      <w:r w:rsidR="00BA156C" w:rsidRPr="0061556D">
        <w:t>naruszeniem st</w:t>
      </w:r>
      <w:r w:rsidR="00BA156C" w:rsidRPr="0061556D">
        <w:t>a</w:t>
      </w:r>
      <w:r w:rsidR="00BA156C" w:rsidRPr="0061556D">
        <w:t>tutu albo stwarza zagrożenie dla interesów posiadaczy rachunków bankowych lub uczestników obrotu i</w:t>
      </w:r>
      <w:r w:rsidR="00BA156C" w:rsidRPr="0061556D">
        <w:t>n</w:t>
      </w:r>
      <w:r w:rsidR="00BA156C" w:rsidRPr="0061556D">
        <w:t>strumentami finansowymi, Komisja Nadzoru Finansowego, po uprzednim upomnieniu na piśmie, może:</w:t>
      </w:r>
      <w:r>
        <w:t>”</w:t>
      </w:r>
      <w:r w:rsidR="00BA156C" w:rsidRPr="0061556D">
        <w:t>,</w:t>
      </w:r>
    </w:p>
    <w:p w:rsidR="00BA156C" w:rsidRPr="00BA156C" w:rsidRDefault="00BA156C" w:rsidP="0036155D">
      <w:pPr>
        <w:pStyle w:val="TIRtiret"/>
        <w:keepNext/>
      </w:pPr>
      <w:r w:rsidRPr="0061556D">
        <w:t>–</w:t>
      </w:r>
      <w:r w:rsidRPr="0061556D">
        <w:tab/>
        <w:t>pkt 3a otrzymuje brzmienie:</w:t>
      </w:r>
    </w:p>
    <w:p w:rsidR="00BA156C" w:rsidRPr="00CC785D" w:rsidRDefault="00CC785D" w:rsidP="00BA156C">
      <w:pPr>
        <w:pStyle w:val="ZTIRPKTzmpkttiret"/>
      </w:pPr>
      <w:r>
        <w:t>„</w:t>
      </w:r>
      <w:r w:rsidR="00BA156C" w:rsidRPr="00CC785D">
        <w:t>3a)</w:t>
      </w:r>
      <w:r w:rsidR="00BA156C" w:rsidRPr="00CC785D">
        <w:tab/>
        <w:t>nałożyć na bank karę pieniężną</w:t>
      </w:r>
      <w:r w:rsidRPr="00CC785D">
        <w:t xml:space="preserve"> w</w:t>
      </w:r>
      <w:r>
        <w:t> </w:t>
      </w:r>
      <w:r w:rsidR="00BA156C" w:rsidRPr="00CC785D">
        <w:t>wysokości do 10% przychodu wykazanego</w:t>
      </w:r>
      <w:r w:rsidRPr="00CC785D">
        <w:t xml:space="preserve"> w</w:t>
      </w:r>
      <w:r>
        <w:t> </w:t>
      </w:r>
      <w:r w:rsidR="00BA156C" w:rsidRPr="00CC785D">
        <w:t>ostatnim zbadanym sprawozdaniu finansowym,</w:t>
      </w:r>
      <w:r w:rsidRPr="00CC785D">
        <w:t xml:space="preserve"> a</w:t>
      </w:r>
      <w:r>
        <w:t> </w:t>
      </w:r>
      <w:r w:rsidRPr="00CC785D">
        <w:t>w</w:t>
      </w:r>
      <w:r>
        <w:t> </w:t>
      </w:r>
      <w:r w:rsidR="00BA156C" w:rsidRPr="00CC785D">
        <w:t>przypadku braku takiego sprawozdania – karę pieniężną</w:t>
      </w:r>
      <w:r w:rsidRPr="00CC785D">
        <w:t xml:space="preserve"> w</w:t>
      </w:r>
      <w:r>
        <w:t> </w:t>
      </w:r>
      <w:r w:rsidR="00BA156C" w:rsidRPr="00CC785D">
        <w:t>wysokości do 10% prognozowanego przychodu określonego na podstawie sytuacji ekonomiczno</w:t>
      </w:r>
      <w:r>
        <w:softHyphen/>
      </w:r>
      <w:r>
        <w:noBreakHyphen/>
      </w:r>
      <w:r w:rsidR="00BA156C" w:rsidRPr="00CC785D">
        <w:t>finansowej ba</w:t>
      </w:r>
      <w:r w:rsidR="00BA156C" w:rsidRPr="00CC785D">
        <w:t>n</w:t>
      </w:r>
      <w:r w:rsidR="00BA156C" w:rsidRPr="00CC785D">
        <w:t>ku; przepisy</w:t>
      </w:r>
      <w:r>
        <w:t xml:space="preserve"> art. </w:t>
      </w:r>
      <w:r w:rsidR="00BA156C" w:rsidRPr="00CC785D">
        <w:t>14</w:t>
      </w:r>
      <w:r w:rsidRPr="00CC785D">
        <w:t>1</w:t>
      </w:r>
      <w:r>
        <w:t xml:space="preserve"> ust. </w:t>
      </w:r>
      <w:r w:rsidRPr="00CC785D">
        <w:t>4</w:t>
      </w:r>
      <w:r>
        <w:t xml:space="preserve"> i </w:t>
      </w:r>
      <w:r w:rsidRPr="00CC785D">
        <w:t>5</w:t>
      </w:r>
      <w:r>
        <w:t> </w:t>
      </w:r>
      <w:r w:rsidR="00BA156C" w:rsidRPr="00CC785D">
        <w:t>stosuje się odpowiednio;</w:t>
      </w:r>
      <w:r>
        <w:t>”</w:t>
      </w:r>
      <w:r w:rsidR="00BA156C" w:rsidRPr="00CC785D">
        <w:t>,</w:t>
      </w:r>
    </w:p>
    <w:p w:rsidR="00BA156C" w:rsidRPr="00BA156C" w:rsidRDefault="00BA156C" w:rsidP="0036155D">
      <w:pPr>
        <w:pStyle w:val="LITlitera"/>
        <w:keepNext/>
      </w:pPr>
      <w:r w:rsidRPr="0061556D">
        <w:t>d)</w:t>
      </w:r>
      <w:r w:rsidRPr="0061556D">
        <w:tab/>
        <w:t>po</w:t>
      </w:r>
      <w:r w:rsidR="00CC785D">
        <w:t xml:space="preserve"> ust. </w:t>
      </w:r>
      <w:r w:rsidRPr="0061556D">
        <w:t>3a dodaje się</w:t>
      </w:r>
      <w:r w:rsidR="00CC785D">
        <w:t xml:space="preserve"> ust. </w:t>
      </w:r>
      <w:r w:rsidRPr="0061556D">
        <w:t>3b</w:t>
      </w:r>
      <w:r w:rsidR="00CC785D" w:rsidRPr="0061556D">
        <w:t xml:space="preserve"> </w:t>
      </w:r>
      <w:r w:rsidR="00CC785D" w:rsidRPr="00BA156C">
        <w:t>i</w:t>
      </w:r>
      <w:r w:rsidR="00CC785D">
        <w:t> </w:t>
      </w:r>
      <w:r w:rsidRPr="00BA156C">
        <w:t>3c</w:t>
      </w:r>
      <w:r w:rsidR="00CC785D" w:rsidRPr="00BA156C">
        <w:t xml:space="preserve"> w</w:t>
      </w:r>
      <w:r w:rsidR="00CC785D">
        <w:t> </w:t>
      </w:r>
      <w:r w:rsidRPr="00BA156C">
        <w:t>brzmieniu:</w:t>
      </w:r>
    </w:p>
    <w:p w:rsidR="00BA156C" w:rsidRPr="00CC785D" w:rsidRDefault="00CC785D" w:rsidP="00BA156C">
      <w:pPr>
        <w:pStyle w:val="ZLITUSTzmustliter"/>
      </w:pPr>
      <w:r>
        <w:t>„</w:t>
      </w:r>
      <w:r w:rsidR="00BA156C" w:rsidRPr="00CC785D">
        <w:t>3b.</w:t>
      </w:r>
      <w:r>
        <w:t> </w:t>
      </w:r>
      <w:r w:rsidRPr="00CC785D">
        <w:t>W</w:t>
      </w:r>
      <w:r>
        <w:t> </w:t>
      </w:r>
      <w:r w:rsidR="00BA156C" w:rsidRPr="00CC785D">
        <w:t>przypadku gdy jest możliwe ustalenie kwoty korzyści osiągniętej przez bank albo straty, której bank uniknął</w:t>
      </w:r>
      <w:r w:rsidRPr="00CC785D">
        <w:t xml:space="preserve"> w</w:t>
      </w:r>
      <w:r>
        <w:t> </w:t>
      </w:r>
      <w:r w:rsidR="00BA156C" w:rsidRPr="00CC785D">
        <w:t>wyniku naruszenia, karę pieniężną</w:t>
      </w:r>
      <w:r w:rsidR="00BA156C" w:rsidRPr="00067E84">
        <w:t>,</w:t>
      </w:r>
      <w:r w:rsidRPr="00067E84">
        <w:t xml:space="preserve"> </w:t>
      </w:r>
      <w:r w:rsidRPr="00264424">
        <w:t>o</w:t>
      </w:r>
      <w:r>
        <w:t> </w:t>
      </w:r>
      <w:r w:rsidR="00BA156C" w:rsidRPr="00264424">
        <w:t>której mowa</w:t>
      </w:r>
      <w:r w:rsidRPr="00264424">
        <w:t xml:space="preserve"> w</w:t>
      </w:r>
      <w:r>
        <w:t> ust. </w:t>
      </w:r>
      <w:r w:rsidRPr="00264424">
        <w:t>3</w:t>
      </w:r>
      <w:r>
        <w:t xml:space="preserve"> pkt </w:t>
      </w:r>
      <w:r w:rsidR="00BA156C" w:rsidRPr="00264424">
        <w:t>3a,</w:t>
      </w:r>
      <w:r w:rsidR="00BA156C" w:rsidRPr="00CC785D">
        <w:t xml:space="preserve"> można ustalić</w:t>
      </w:r>
      <w:r w:rsidRPr="00CC785D">
        <w:t xml:space="preserve"> w</w:t>
      </w:r>
      <w:r>
        <w:t> </w:t>
      </w:r>
      <w:r w:rsidR="00BA156C" w:rsidRPr="00CC785D">
        <w:t xml:space="preserve">wysokości do </w:t>
      </w:r>
      <w:r w:rsidR="00BA156C" w:rsidRPr="0061556D">
        <w:t>dwukrotno</w:t>
      </w:r>
      <w:r w:rsidR="00BA156C" w:rsidRPr="00CC785D">
        <w:t>ści kwoty korzyści albo straty.</w:t>
      </w:r>
    </w:p>
    <w:p w:rsidR="00BA156C" w:rsidRPr="00CC785D" w:rsidRDefault="00BA156C" w:rsidP="00BA156C">
      <w:pPr>
        <w:pStyle w:val="ZLITUSTzmustliter"/>
      </w:pPr>
      <w:r w:rsidRPr="00CC785D">
        <w:t>3c.</w:t>
      </w:r>
      <w:r w:rsidR="00CC785D">
        <w:t> </w:t>
      </w:r>
      <w:r w:rsidRPr="00CC785D">
        <w:t>Komisja Nadzoru Finansowego, ustalając wysokość kary pieniężnej,</w:t>
      </w:r>
      <w:r w:rsidR="00CC785D" w:rsidRPr="00CC785D">
        <w:t xml:space="preserve"> o</w:t>
      </w:r>
      <w:r w:rsidR="00CC785D">
        <w:t> </w:t>
      </w:r>
      <w:r w:rsidRPr="00CC785D">
        <w:t>której mowa</w:t>
      </w:r>
      <w:r w:rsidR="00CC785D" w:rsidRPr="00CC785D">
        <w:t xml:space="preserve"> w</w:t>
      </w:r>
      <w:r w:rsidR="00CC785D">
        <w:t> ust. </w:t>
      </w:r>
      <w:r w:rsidR="00CC785D" w:rsidRPr="00CC785D">
        <w:t>3</w:t>
      </w:r>
      <w:r w:rsidR="00CC785D">
        <w:t xml:space="preserve"> pkt </w:t>
      </w:r>
      <w:r w:rsidRPr="00CC785D">
        <w:t>3a</w:t>
      </w:r>
      <w:r w:rsidR="00CC785D" w:rsidRPr="00CC785D">
        <w:t xml:space="preserve"> i</w:t>
      </w:r>
      <w:r w:rsidR="00CC785D">
        <w:t> ust. </w:t>
      </w:r>
      <w:r w:rsidRPr="00CC785D">
        <w:t>3b, uwzględnia</w:t>
      </w:r>
      <w:r w:rsidR="00CC785D" w:rsidRPr="00CC785D">
        <w:t xml:space="preserve"> w</w:t>
      </w:r>
      <w:r w:rsidR="00CC785D">
        <w:t> </w:t>
      </w:r>
      <w:r w:rsidRPr="00CC785D">
        <w:t>szczególności wagę naruszenia oraz czas jego trwania, przyczyny naruszenia, sytuację finansową banku, na który nakładana jest kara, oraz uprzednie naruszenia przez bank przepisów,</w:t>
      </w:r>
      <w:r w:rsidR="00CC785D" w:rsidRPr="00CC785D">
        <w:t xml:space="preserve"> o</w:t>
      </w:r>
      <w:r w:rsidR="00CC785D">
        <w:t> </w:t>
      </w:r>
      <w:r w:rsidRPr="00CC785D">
        <w:t>których m</w:t>
      </w:r>
      <w:r w:rsidRPr="00CC785D">
        <w:t>o</w:t>
      </w:r>
      <w:r w:rsidRPr="00CC785D">
        <w:t>wa</w:t>
      </w:r>
      <w:r w:rsidR="00CC785D" w:rsidRPr="00CC785D">
        <w:t xml:space="preserve"> w</w:t>
      </w:r>
      <w:r w:rsidR="00CC785D">
        <w:t> ust. </w:t>
      </w:r>
      <w:r w:rsidRPr="00CC785D">
        <w:t>3.</w:t>
      </w:r>
      <w:r w:rsidR="00CC785D">
        <w:t>”</w:t>
      </w:r>
      <w:r w:rsidRPr="00CC785D">
        <w:t>,</w:t>
      </w:r>
    </w:p>
    <w:p w:rsidR="00BA156C" w:rsidRPr="00BA156C" w:rsidRDefault="00BA156C" w:rsidP="0036155D">
      <w:pPr>
        <w:pStyle w:val="LITlitera"/>
        <w:keepNext/>
      </w:pPr>
      <w:r w:rsidRPr="0061556D">
        <w:t>e)</w:t>
      </w:r>
      <w:r w:rsidRPr="0061556D">
        <w:tab/>
        <w:t>po</w:t>
      </w:r>
      <w:r w:rsidR="00CC785D">
        <w:t xml:space="preserve"> ust. </w:t>
      </w:r>
      <w:r w:rsidR="00CC785D" w:rsidRPr="0061556D">
        <w:t>4</w:t>
      </w:r>
      <w:r w:rsidR="00CC785D">
        <w:t> </w:t>
      </w:r>
      <w:r w:rsidRPr="0061556D">
        <w:t>dodaje się</w:t>
      </w:r>
      <w:r w:rsidR="00CC785D">
        <w:t xml:space="preserve"> ust. </w:t>
      </w:r>
      <w:r w:rsidRPr="0061556D">
        <w:t>4a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4a.</w:t>
      </w:r>
      <w:r>
        <w:t> </w:t>
      </w:r>
      <w:r w:rsidR="00BA156C" w:rsidRPr="0061556D">
        <w:t>Członek zarządu jest obowiązany poinformować Komisję Nadzoru Finansowego</w:t>
      </w:r>
      <w:r w:rsidRPr="0061556D">
        <w:t xml:space="preserve"> o</w:t>
      </w:r>
      <w:r>
        <w:t> </w:t>
      </w:r>
      <w:r w:rsidR="00BA156C" w:rsidRPr="0061556D">
        <w:t>postawieniu mu zarzutów</w:t>
      </w:r>
      <w:r w:rsidRPr="0061556D">
        <w:t xml:space="preserve"> w</w:t>
      </w:r>
      <w:r>
        <w:t> </w:t>
      </w:r>
      <w:r w:rsidR="00BA156C" w:rsidRPr="0061556D">
        <w:t>postępowaniu karnym,</w:t>
      </w:r>
      <w:r w:rsidRPr="0061556D">
        <w:t xml:space="preserve"> z</w:t>
      </w:r>
      <w:r>
        <w:t> </w:t>
      </w:r>
      <w:r w:rsidR="00BA156C" w:rsidRPr="0061556D">
        <w:t>wyłączeniem zarzutów dotyczących przestępstwa ściganego</w:t>
      </w:r>
      <w:r w:rsidRPr="0061556D">
        <w:t xml:space="preserve"> z</w:t>
      </w:r>
      <w:r>
        <w:t> </w:t>
      </w:r>
      <w:r w:rsidR="00BA156C" w:rsidRPr="0061556D">
        <w:t>oskarżenia prywatnego, lub</w:t>
      </w:r>
      <w:r w:rsidRPr="0061556D">
        <w:t xml:space="preserve"> w</w:t>
      </w:r>
      <w:r>
        <w:t> </w:t>
      </w:r>
      <w:r w:rsidR="00BA156C" w:rsidRPr="0061556D">
        <w:t>postępowaniu</w:t>
      </w:r>
      <w:r w:rsidRPr="0061556D">
        <w:t xml:space="preserve"> w</w:t>
      </w:r>
      <w:r>
        <w:t> </w:t>
      </w:r>
      <w:r w:rsidR="00BA156C" w:rsidRPr="0061556D">
        <w:t>sprawie</w:t>
      </w:r>
      <w:r w:rsidRPr="0061556D">
        <w:t xml:space="preserve"> o</w:t>
      </w:r>
      <w:r>
        <w:t> </w:t>
      </w:r>
      <w:r w:rsidR="00BA156C" w:rsidRPr="0061556D">
        <w:t>przestępstwo skarbowe,</w:t>
      </w:r>
      <w:r w:rsidRPr="0061556D">
        <w:t xml:space="preserve"> w</w:t>
      </w:r>
      <w:r>
        <w:t> </w:t>
      </w:r>
      <w:r w:rsidR="00BA156C" w:rsidRPr="0061556D">
        <w:t>terminie 3</w:t>
      </w:r>
      <w:r w:rsidRPr="0061556D">
        <w:t>0</w:t>
      </w:r>
      <w:r>
        <w:t> </w:t>
      </w:r>
      <w:r w:rsidR="00BA156C" w:rsidRPr="0061556D">
        <w:t>dni od dnia postawienia z</w:t>
      </w:r>
      <w:r w:rsidR="00BA156C" w:rsidRPr="0061556D">
        <w:t>a</w:t>
      </w:r>
      <w:r w:rsidR="00BA156C" w:rsidRPr="0061556D">
        <w:t>rzutów.</w:t>
      </w:r>
      <w:r>
        <w:t>”</w:t>
      </w:r>
      <w:r w:rsidR="00BA156C" w:rsidRPr="0061556D">
        <w:t>,</w:t>
      </w:r>
    </w:p>
    <w:p w:rsidR="00BA156C" w:rsidRPr="00BA156C" w:rsidRDefault="00BA156C" w:rsidP="0036155D">
      <w:pPr>
        <w:pStyle w:val="LITlitera"/>
        <w:keepNext/>
      </w:pPr>
      <w:r w:rsidRPr="0061556D">
        <w:t>f)</w:t>
      </w:r>
      <w:r w:rsidRPr="0061556D">
        <w:tab/>
        <w:t xml:space="preserve">ust. </w:t>
      </w:r>
      <w:r w:rsidR="00CC785D" w:rsidRPr="0061556D">
        <w:t>5</w:t>
      </w:r>
      <w:r w:rsidR="00CC785D">
        <w:t> </w:t>
      </w:r>
      <w:r w:rsidRPr="0061556D">
        <w:t>otrzymuje brzmienie:</w:t>
      </w:r>
    </w:p>
    <w:p w:rsidR="00BA156C" w:rsidRPr="0061556D" w:rsidRDefault="00CC785D" w:rsidP="00BA156C">
      <w:pPr>
        <w:pStyle w:val="ZLITUSTzmustliter"/>
      </w:pPr>
      <w:r>
        <w:t>„</w:t>
      </w:r>
      <w:r w:rsidR="00BA156C" w:rsidRPr="0061556D">
        <w:t>5.</w:t>
      </w:r>
      <w:r>
        <w:t> </w:t>
      </w:r>
      <w:r w:rsidR="00BA156C" w:rsidRPr="0061556D">
        <w:t>Komisja Nadzoru Finansowego odwołuje członka zarządu banku</w:t>
      </w:r>
      <w:r w:rsidRPr="0061556D">
        <w:t xml:space="preserve"> w</w:t>
      </w:r>
      <w:r>
        <w:t> </w:t>
      </w:r>
      <w:r w:rsidR="00BA156C" w:rsidRPr="0061556D">
        <w:t>przypadku prawomocnego skaz</w:t>
      </w:r>
      <w:r w:rsidR="00BA156C" w:rsidRPr="0061556D">
        <w:t>a</w:t>
      </w:r>
      <w:r w:rsidR="00BA156C" w:rsidRPr="0061556D">
        <w:t>nia go za przestępstwo umyślne lub przestępstwo skarbowe,</w:t>
      </w:r>
      <w:r w:rsidRPr="0061556D">
        <w:t xml:space="preserve"> z</w:t>
      </w:r>
      <w:r>
        <w:t> </w:t>
      </w:r>
      <w:r w:rsidR="00BA156C" w:rsidRPr="0061556D">
        <w:t>wyłączeniem przestępstw ściganych</w:t>
      </w:r>
      <w:r w:rsidRPr="0061556D">
        <w:t xml:space="preserve"> z</w:t>
      </w:r>
      <w:r>
        <w:t> </w:t>
      </w:r>
      <w:r w:rsidR="00BA156C" w:rsidRPr="0061556D">
        <w:t>oskarżenia prywatnego,</w:t>
      </w:r>
      <w:r w:rsidRPr="0061556D">
        <w:t xml:space="preserve"> a</w:t>
      </w:r>
      <w:r>
        <w:t> </w:t>
      </w:r>
      <w:r w:rsidR="00BA156C" w:rsidRPr="0061556D">
        <w:t>także</w:t>
      </w:r>
      <w:r w:rsidRPr="0061556D">
        <w:t xml:space="preserve"> w</w:t>
      </w:r>
      <w:r>
        <w:t> </w:t>
      </w:r>
      <w:r w:rsidR="00BA156C" w:rsidRPr="0061556D">
        <w:t>przypadku niedopełnienia przez niego obowiązku,</w:t>
      </w:r>
      <w:r w:rsidRPr="0061556D">
        <w:t xml:space="preserve"> o</w:t>
      </w:r>
      <w:r>
        <w:t> </w:t>
      </w:r>
      <w:r w:rsidR="00BA156C" w:rsidRPr="0061556D">
        <w:t>którym mowa</w:t>
      </w:r>
      <w:r w:rsidRPr="0061556D">
        <w:t xml:space="preserve"> w</w:t>
      </w:r>
      <w:r>
        <w:t> ust. </w:t>
      </w:r>
      <w:r w:rsidR="00BA156C" w:rsidRPr="0061556D">
        <w:t>4a.</w:t>
      </w:r>
      <w:r>
        <w:t>”</w:t>
      </w:r>
      <w:r w:rsidR="00BA156C" w:rsidRPr="0061556D">
        <w:t>;</w:t>
      </w:r>
    </w:p>
    <w:p w:rsidR="00BA156C" w:rsidRPr="0061556D" w:rsidRDefault="00BA156C" w:rsidP="00BA156C">
      <w:pPr>
        <w:pStyle w:val="PKTpunkt"/>
      </w:pPr>
      <w:r w:rsidRPr="0061556D">
        <w:t>55)</w:t>
      </w:r>
      <w:r w:rsidRPr="0061556D">
        <w:tab/>
        <w:t>uchyla się</w:t>
      </w:r>
      <w:r w:rsidR="00CC785D">
        <w:t xml:space="preserve"> art. </w:t>
      </w:r>
      <w:r w:rsidRPr="0061556D">
        <w:t>138a;</w:t>
      </w:r>
    </w:p>
    <w:p w:rsidR="00BA156C" w:rsidRPr="0061556D" w:rsidRDefault="00BA156C" w:rsidP="0036155D">
      <w:pPr>
        <w:pStyle w:val="PKTpunkt"/>
        <w:keepNext/>
      </w:pPr>
      <w:r w:rsidRPr="0061556D">
        <w:t>56)</w:t>
      </w:r>
      <w:r w:rsidRPr="0061556D">
        <w:tab/>
        <w:t>w</w:t>
      </w:r>
      <w:r w:rsidR="00CC785D">
        <w:t xml:space="preserve"> art. </w:t>
      </w:r>
      <w:r w:rsidRPr="0061556D">
        <w:t>138b:</w:t>
      </w:r>
    </w:p>
    <w:p w:rsidR="00BA156C" w:rsidRPr="0061556D"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61556D" w:rsidRDefault="00CC785D" w:rsidP="00BA156C">
      <w:pPr>
        <w:pStyle w:val="ZLITUSTzmustliter"/>
      </w:pPr>
      <w:r>
        <w:t>„</w:t>
      </w:r>
      <w:r w:rsidR="00BA156C" w:rsidRPr="0061556D">
        <w:t>1.</w:t>
      </w:r>
      <w:r>
        <w:t> </w:t>
      </w:r>
      <w:r w:rsidR="00BA156C" w:rsidRPr="0061556D">
        <w:t>Komisja Nadzoru Finansowego, podejmując</w:t>
      </w:r>
      <w:r w:rsidRPr="0061556D">
        <w:t xml:space="preserve"> w</w:t>
      </w:r>
      <w:r>
        <w:t> </w:t>
      </w:r>
      <w:r w:rsidR="00BA156C" w:rsidRPr="0061556D">
        <w:t>ramach sprawowania nadzoru skonsolidowanego dec</w:t>
      </w:r>
      <w:r w:rsidR="00BA156C" w:rsidRPr="0061556D">
        <w:t>y</w:t>
      </w:r>
      <w:r w:rsidR="00BA156C" w:rsidRPr="0061556D">
        <w:t>zję</w:t>
      </w:r>
      <w:r w:rsidRPr="0061556D">
        <w:t xml:space="preserve"> o</w:t>
      </w:r>
      <w:r>
        <w:t> </w:t>
      </w:r>
      <w:r w:rsidR="00BA156C" w:rsidRPr="0061556D">
        <w:t>zastosowaniu środka,</w:t>
      </w:r>
      <w:r w:rsidRPr="0061556D">
        <w:t xml:space="preserve"> o</w:t>
      </w:r>
      <w:r>
        <w:t> </w:t>
      </w:r>
      <w:r w:rsidR="00BA156C" w:rsidRPr="0061556D">
        <w:t>którym mowa</w:t>
      </w:r>
      <w:r w:rsidRPr="0061556D">
        <w:t xml:space="preserve"> w</w:t>
      </w:r>
      <w:r>
        <w:t> art. </w:t>
      </w:r>
      <w:r w:rsidR="00BA156C" w:rsidRPr="0061556D">
        <w:t>13</w:t>
      </w:r>
      <w:r w:rsidRPr="0061556D">
        <w:t>8</w:t>
      </w:r>
      <w:r>
        <w:t xml:space="preserve"> ust. </w:t>
      </w:r>
      <w:r w:rsidRPr="0061556D">
        <w:t>1</w:t>
      </w:r>
      <w:r>
        <w:t xml:space="preserve"> pkt </w:t>
      </w:r>
      <w:r w:rsidR="00BA156C" w:rsidRPr="0061556D">
        <w:t>1a lub 2a, współpracuje</w:t>
      </w:r>
      <w:r w:rsidRPr="0061556D">
        <w:t xml:space="preserve"> z</w:t>
      </w:r>
      <w:r>
        <w:t> </w:t>
      </w:r>
      <w:r w:rsidR="00BA156C" w:rsidRPr="0061556D">
        <w:t>właściwymi władzami nadzorczymi sprawującymi nadzór nad podmiotami działającymi</w:t>
      </w:r>
      <w:r w:rsidRPr="0061556D">
        <w:t xml:space="preserve"> w</w:t>
      </w:r>
      <w:r>
        <w:t> </w:t>
      </w:r>
      <w:r w:rsidR="00BA156C" w:rsidRPr="0061556D">
        <w:t>tym samym co bank holdingu, dążąc do osiągnięcia wspólnego stanowiska zarówno co do rozstrzygnięcia, jak</w:t>
      </w:r>
      <w:r w:rsidRPr="0061556D">
        <w:t xml:space="preserve"> i</w:t>
      </w:r>
      <w:r>
        <w:t> </w:t>
      </w:r>
      <w:r w:rsidR="00BA156C" w:rsidRPr="0061556D">
        <w:t>oceny jego przesłanek.</w:t>
      </w:r>
      <w:r>
        <w:t>”</w:t>
      </w:r>
      <w:r w:rsidR="00BA156C" w:rsidRPr="0061556D">
        <w:t>,</w:t>
      </w:r>
    </w:p>
    <w:p w:rsidR="00BA156C" w:rsidRPr="00BA156C" w:rsidRDefault="00BA156C" w:rsidP="0036155D">
      <w:pPr>
        <w:pStyle w:val="LITlitera"/>
        <w:keepNext/>
      </w:pPr>
      <w:r w:rsidRPr="0061556D">
        <w:t>b)</w:t>
      </w:r>
      <w:r w:rsidRPr="0061556D">
        <w:tab/>
        <w:t xml:space="preserve">ust. </w:t>
      </w:r>
      <w:r w:rsidR="00CC785D" w:rsidRPr="0061556D">
        <w:t>5</w:t>
      </w:r>
      <w:r w:rsidR="00CC785D">
        <w:t> </w:t>
      </w:r>
      <w:r w:rsidRPr="0061556D">
        <w:t>otrzymuje brzmienie:</w:t>
      </w:r>
    </w:p>
    <w:p w:rsidR="00BA156C" w:rsidRPr="0061556D" w:rsidRDefault="00CC785D" w:rsidP="00BA156C">
      <w:pPr>
        <w:pStyle w:val="ZLITUSTzmustliter"/>
      </w:pPr>
      <w:r>
        <w:t>„</w:t>
      </w:r>
      <w:r w:rsidR="00BA156C" w:rsidRPr="0061556D">
        <w:t>5.</w:t>
      </w:r>
      <w:r>
        <w:t> </w:t>
      </w:r>
      <w:r w:rsidRPr="0061556D">
        <w:t>W</w:t>
      </w:r>
      <w:r>
        <w:t> </w:t>
      </w:r>
      <w:r w:rsidR="00BA156C" w:rsidRPr="0061556D">
        <w:t>przypadku zasięgnięcia opinii,</w:t>
      </w:r>
      <w:r w:rsidRPr="0061556D">
        <w:t xml:space="preserve"> o</w:t>
      </w:r>
      <w:r>
        <w:t> </w:t>
      </w:r>
      <w:r w:rsidR="00BA156C" w:rsidRPr="0061556D">
        <w:t>której mowa</w:t>
      </w:r>
      <w:r w:rsidRPr="0061556D">
        <w:t xml:space="preserve"> w</w:t>
      </w:r>
      <w:r>
        <w:t> ust. </w:t>
      </w:r>
      <w:r w:rsidR="00BA156C" w:rsidRPr="0061556D">
        <w:t>3, Komisja Nadzoru Finansowego, wydając d</w:t>
      </w:r>
      <w:r w:rsidR="00BA156C" w:rsidRPr="0061556D">
        <w:t>e</w:t>
      </w:r>
      <w:r w:rsidR="00BA156C" w:rsidRPr="0061556D">
        <w:t>cyzję,</w:t>
      </w:r>
      <w:r w:rsidRPr="0061556D">
        <w:t xml:space="preserve"> o</w:t>
      </w:r>
      <w:r>
        <w:t> </w:t>
      </w:r>
      <w:r w:rsidR="00BA156C" w:rsidRPr="0061556D">
        <w:t>której mowa</w:t>
      </w:r>
      <w:r w:rsidRPr="0061556D">
        <w:t xml:space="preserve"> w</w:t>
      </w:r>
      <w:r>
        <w:t> ust. </w:t>
      </w:r>
      <w:r w:rsidR="00BA156C" w:rsidRPr="0061556D">
        <w:t>1, bierze pod uwagę tę opinię oraz uzasadnia istotne odstępstwa od tej opinii.</w:t>
      </w:r>
      <w:r w:rsidRPr="0061556D">
        <w:t xml:space="preserve"> W</w:t>
      </w:r>
      <w:r>
        <w:t> </w:t>
      </w:r>
      <w:r w:rsidR="00BA156C" w:rsidRPr="0061556D">
        <w:t>decyzji Komisja Nadzoru Finansowego może określić warunki</w:t>
      </w:r>
      <w:r w:rsidRPr="0061556D">
        <w:t xml:space="preserve"> i</w:t>
      </w:r>
      <w:r>
        <w:t> </w:t>
      </w:r>
      <w:r w:rsidR="00BA156C" w:rsidRPr="0061556D">
        <w:t>terminy zastosowania środka,</w:t>
      </w:r>
      <w:r w:rsidRPr="0061556D">
        <w:t xml:space="preserve"> o</w:t>
      </w:r>
      <w:r>
        <w:t> </w:t>
      </w:r>
      <w:r w:rsidR="00BA156C" w:rsidRPr="0061556D">
        <w:t>którym m</w:t>
      </w:r>
      <w:r w:rsidR="00BA156C" w:rsidRPr="0061556D">
        <w:t>o</w:t>
      </w:r>
      <w:r w:rsidR="00BA156C" w:rsidRPr="0061556D">
        <w:t>wa</w:t>
      </w:r>
      <w:r w:rsidRPr="0061556D">
        <w:t xml:space="preserve"> w</w:t>
      </w:r>
      <w:r>
        <w:t> art. </w:t>
      </w:r>
      <w:r w:rsidR="00BA156C" w:rsidRPr="0061556D">
        <w:t>13</w:t>
      </w:r>
      <w:r w:rsidRPr="0061556D">
        <w:t>8</w:t>
      </w:r>
      <w:r>
        <w:t xml:space="preserve"> ust. </w:t>
      </w:r>
      <w:r w:rsidRPr="0061556D">
        <w:t>1</w:t>
      </w:r>
      <w:r>
        <w:t xml:space="preserve"> pkt </w:t>
      </w:r>
      <w:r w:rsidR="00BA156C" w:rsidRPr="0061556D">
        <w:t>1a lub 2a.</w:t>
      </w:r>
      <w:r>
        <w:t>”</w:t>
      </w:r>
      <w:r w:rsidR="00BA156C" w:rsidRPr="0061556D">
        <w:t>,</w:t>
      </w:r>
    </w:p>
    <w:p w:rsidR="00BA156C" w:rsidRPr="00BA156C" w:rsidRDefault="00BA156C" w:rsidP="0036155D">
      <w:pPr>
        <w:pStyle w:val="LITlitera"/>
        <w:keepNext/>
      </w:pPr>
      <w:r w:rsidRPr="0061556D">
        <w:t>c)</w:t>
      </w:r>
      <w:r w:rsidRPr="0061556D">
        <w:tab/>
        <w:t xml:space="preserve">ust. </w:t>
      </w:r>
      <w:r w:rsidR="00CC785D" w:rsidRPr="0061556D">
        <w:t>6</w:t>
      </w:r>
      <w:r w:rsidR="00CC785D">
        <w:t> </w:t>
      </w:r>
      <w:r w:rsidRPr="0061556D">
        <w:t>otrzymuje brzmienie:</w:t>
      </w:r>
    </w:p>
    <w:p w:rsidR="00BA156C" w:rsidRPr="0061556D" w:rsidRDefault="00CC785D" w:rsidP="00BA156C">
      <w:pPr>
        <w:pStyle w:val="ZLITUSTzmustliter"/>
      </w:pPr>
      <w:r>
        <w:t>„</w:t>
      </w:r>
      <w:r w:rsidR="00BA156C" w:rsidRPr="0061556D">
        <w:t>6.</w:t>
      </w:r>
      <w:r>
        <w:t> </w:t>
      </w:r>
      <w:r w:rsidRPr="0061556D">
        <w:t>W</w:t>
      </w:r>
      <w:r>
        <w:t> </w:t>
      </w:r>
      <w:r w:rsidR="00BA156C" w:rsidRPr="0061556D">
        <w:t>przypadku gdy właściwa władza nadzorcza sprawująca nadzór skonsolidowany nad bankiem kraj</w:t>
      </w:r>
      <w:r w:rsidR="00BA156C" w:rsidRPr="0061556D">
        <w:t>o</w:t>
      </w:r>
      <w:r w:rsidR="00BA156C" w:rsidRPr="0061556D">
        <w:t>wym działającym</w:t>
      </w:r>
      <w:r w:rsidRPr="0061556D">
        <w:t xml:space="preserve"> w</w:t>
      </w:r>
      <w:r>
        <w:t> </w:t>
      </w:r>
      <w:r w:rsidR="00BA156C" w:rsidRPr="0061556D">
        <w:t>jednym</w:t>
      </w:r>
      <w:r w:rsidRPr="0061556D">
        <w:t xml:space="preserve"> z</w:t>
      </w:r>
      <w:r>
        <w:t> </w:t>
      </w:r>
      <w:r w:rsidR="00BA156C" w:rsidRPr="0061556D">
        <w:t>holdingów,</w:t>
      </w:r>
      <w:r w:rsidRPr="0061556D">
        <w:t xml:space="preserve"> o</w:t>
      </w:r>
      <w:r>
        <w:t> </w:t>
      </w:r>
      <w:r w:rsidR="00BA156C" w:rsidRPr="0061556D">
        <w:t>których mowa</w:t>
      </w:r>
      <w:r w:rsidRPr="0061556D">
        <w:t xml:space="preserve"> w</w:t>
      </w:r>
      <w:r>
        <w:t> art. </w:t>
      </w:r>
      <w:r w:rsidR="00BA156C" w:rsidRPr="0061556D">
        <w:t>141f</w:t>
      </w:r>
      <w:r>
        <w:t xml:space="preserve"> ust. </w:t>
      </w:r>
      <w:r w:rsidRPr="0061556D">
        <w:t>1</w:t>
      </w:r>
      <w:r>
        <w:t xml:space="preserve"> pkt </w:t>
      </w:r>
      <w:r w:rsidR="00BA156C" w:rsidRPr="0061556D">
        <w:t>2–5, zwraca się do Komisji Nadzoru Finansowego</w:t>
      </w:r>
      <w:r w:rsidRPr="0061556D">
        <w:t xml:space="preserve"> o</w:t>
      </w:r>
      <w:r>
        <w:t> </w:t>
      </w:r>
      <w:r w:rsidR="00BA156C" w:rsidRPr="0061556D">
        <w:t>opinię</w:t>
      </w:r>
      <w:r w:rsidRPr="0061556D">
        <w:t xml:space="preserve"> w</w:t>
      </w:r>
      <w:r>
        <w:t> </w:t>
      </w:r>
      <w:r w:rsidR="00BA156C" w:rsidRPr="0061556D">
        <w:t>sprawie zastosowania środka,</w:t>
      </w:r>
      <w:r w:rsidRPr="0061556D">
        <w:t xml:space="preserve"> o</w:t>
      </w:r>
      <w:r>
        <w:t> </w:t>
      </w:r>
      <w:r w:rsidR="00BA156C" w:rsidRPr="0061556D">
        <w:t>którym mowa</w:t>
      </w:r>
      <w:r w:rsidRPr="0061556D">
        <w:t xml:space="preserve"> w</w:t>
      </w:r>
      <w:r>
        <w:t> art. </w:t>
      </w:r>
      <w:r w:rsidR="00BA156C" w:rsidRPr="0061556D">
        <w:t>13</w:t>
      </w:r>
      <w:r w:rsidRPr="0061556D">
        <w:t>8</w:t>
      </w:r>
      <w:r>
        <w:t xml:space="preserve"> ust. </w:t>
      </w:r>
      <w:r w:rsidRPr="0061556D">
        <w:t>1</w:t>
      </w:r>
      <w:r>
        <w:t xml:space="preserve"> pkt </w:t>
      </w:r>
      <w:r w:rsidR="00BA156C" w:rsidRPr="0061556D">
        <w:t>1a lub 2a, przepisy</w:t>
      </w:r>
      <w:r>
        <w:t xml:space="preserve"> ust. </w:t>
      </w:r>
      <w:r w:rsidR="00BA156C" w:rsidRPr="0061556D">
        <w:t>1–</w:t>
      </w:r>
      <w:r w:rsidRPr="0061556D">
        <w:t>4</w:t>
      </w:r>
      <w:r>
        <w:t> </w:t>
      </w:r>
      <w:r w:rsidR="00BA156C" w:rsidRPr="0061556D">
        <w:t>stosuje się odpowiednio.</w:t>
      </w:r>
      <w:r>
        <w:t>”</w:t>
      </w:r>
      <w:r w:rsidR="00BA156C" w:rsidRPr="0061556D">
        <w:t>;</w:t>
      </w:r>
    </w:p>
    <w:p w:rsidR="00BA156C" w:rsidRPr="00BA156C" w:rsidRDefault="00BA156C" w:rsidP="0036155D">
      <w:pPr>
        <w:pStyle w:val="PKTpunkt"/>
        <w:keepNext/>
      </w:pPr>
      <w:r w:rsidRPr="0061556D">
        <w:t>5</w:t>
      </w:r>
      <w:r w:rsidRPr="00BA156C">
        <w:t>7)</w:t>
      </w:r>
      <w:r w:rsidRPr="00BA156C">
        <w:tab/>
        <w:t>po</w:t>
      </w:r>
      <w:r w:rsidR="00CC785D">
        <w:t xml:space="preserve"> art. </w:t>
      </w:r>
      <w:r w:rsidRPr="00BA156C">
        <w:t>138b dodaje się</w:t>
      </w:r>
      <w:r w:rsidR="00CC785D">
        <w:t xml:space="preserve"> art. </w:t>
      </w:r>
      <w:r w:rsidRPr="00BA156C">
        <w:t>138c</w:t>
      </w:r>
      <w:r w:rsidR="00CC785D" w:rsidRPr="00BA156C">
        <w:t xml:space="preserve"> i</w:t>
      </w:r>
      <w:r w:rsidR="00CC785D">
        <w:t> art. </w:t>
      </w:r>
      <w:r w:rsidRPr="00BA156C">
        <w:t>138d</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138c.</w:t>
      </w:r>
      <w:r>
        <w:t> </w:t>
      </w:r>
      <w:r w:rsidR="00BA156C" w:rsidRPr="0061556D">
        <w:t>1.</w:t>
      </w:r>
      <w:r w:rsidRPr="0061556D">
        <w:t xml:space="preserve"> W</w:t>
      </w:r>
      <w:r>
        <w:t> </w:t>
      </w:r>
      <w:r w:rsidR="00BA156C" w:rsidRPr="0061556D">
        <w:t>przypadku negatywnych ustaleń dokonanych</w:t>
      </w:r>
      <w:r w:rsidRPr="0061556D">
        <w:t xml:space="preserve"> w</w:t>
      </w:r>
      <w:r>
        <w:t> </w:t>
      </w:r>
      <w:r w:rsidR="00BA156C" w:rsidRPr="0061556D">
        <w:t>wyniku czynności,</w:t>
      </w:r>
      <w:r w:rsidRPr="0061556D">
        <w:t xml:space="preserve"> o</w:t>
      </w:r>
      <w:r>
        <w:t> </w:t>
      </w:r>
      <w:r w:rsidR="00BA156C" w:rsidRPr="0061556D">
        <w:t>których mowa</w:t>
      </w:r>
      <w:r w:rsidRPr="0061556D">
        <w:t xml:space="preserve"> w</w:t>
      </w:r>
      <w:r>
        <w:t> art. </w:t>
      </w:r>
      <w:r w:rsidR="00BA156C" w:rsidRPr="0061556D">
        <w:t>133a</w:t>
      </w:r>
      <w:r>
        <w:t xml:space="preserve"> ust. </w:t>
      </w:r>
      <w:r w:rsidR="00BA156C" w:rsidRPr="0061556D">
        <w:t>1, Komisja Nadzoru Finansowego może objąć banki zwiększonym nadzorem.</w:t>
      </w:r>
    </w:p>
    <w:p w:rsidR="00BA156C" w:rsidRPr="00BA156C" w:rsidRDefault="00BA156C" w:rsidP="0060143C">
      <w:pPr>
        <w:pStyle w:val="ZUSTzmustartykuempunktem"/>
        <w:spacing w:before="120"/>
      </w:pPr>
      <w:r w:rsidRPr="0061556D">
        <w:t>2.</w:t>
      </w:r>
      <w:r w:rsidR="00CC785D">
        <w:t> </w:t>
      </w:r>
      <w:r w:rsidRPr="0061556D">
        <w:t>Nadzór,</w:t>
      </w:r>
      <w:r w:rsidR="00CC785D" w:rsidRPr="0061556D">
        <w:t xml:space="preserve"> o</w:t>
      </w:r>
      <w:r w:rsidR="00CC785D">
        <w:t> </w:t>
      </w:r>
      <w:r w:rsidRPr="0061556D">
        <w:t>którym mowa</w:t>
      </w:r>
      <w:r w:rsidR="00CC785D" w:rsidRPr="0061556D">
        <w:t xml:space="preserve"> w</w:t>
      </w:r>
      <w:r w:rsidR="00CC785D">
        <w:t> ust. </w:t>
      </w:r>
      <w:r w:rsidRPr="0061556D">
        <w:t>1, obejmuje:</w:t>
      </w:r>
    </w:p>
    <w:p w:rsidR="00BA156C" w:rsidRPr="0061556D" w:rsidRDefault="00BA156C" w:rsidP="0060143C">
      <w:pPr>
        <w:pStyle w:val="ZPKTzmpktartykuempunktem"/>
        <w:spacing w:before="100"/>
        <w:ind w:left="902" w:hanging="482"/>
      </w:pPr>
      <w:r w:rsidRPr="0061556D">
        <w:t>1)</w:t>
      </w:r>
      <w:r w:rsidRPr="0061556D">
        <w:tab/>
        <w:t>zwiększenie częstotliwości lub zakresu czynności podejmowanych</w:t>
      </w:r>
      <w:r w:rsidR="00CC785D" w:rsidRPr="0061556D">
        <w:t xml:space="preserve"> w</w:t>
      </w:r>
      <w:r w:rsidR="00CC785D">
        <w:t> </w:t>
      </w:r>
      <w:r w:rsidRPr="0061556D">
        <w:t>ramach nadzoru bankowego,</w:t>
      </w:r>
      <w:r w:rsidR="00CC785D" w:rsidRPr="0061556D">
        <w:t xml:space="preserve"> o</w:t>
      </w:r>
      <w:r w:rsidR="00CC785D">
        <w:t> </w:t>
      </w:r>
      <w:r w:rsidRPr="0061556D">
        <w:t>których mowa</w:t>
      </w:r>
      <w:r w:rsidR="00CC785D" w:rsidRPr="0061556D">
        <w:t xml:space="preserve"> w</w:t>
      </w:r>
      <w:r w:rsidR="00CC785D">
        <w:t> art. </w:t>
      </w:r>
      <w:r w:rsidRPr="0061556D">
        <w:t>13</w:t>
      </w:r>
      <w:r w:rsidR="00CC785D" w:rsidRPr="0061556D">
        <w:t>3</w:t>
      </w:r>
      <w:r w:rsidR="00CC785D">
        <w:t xml:space="preserve"> ust. </w:t>
      </w:r>
      <w:r w:rsidRPr="0061556D">
        <w:t>2,</w:t>
      </w:r>
      <w:r w:rsidR="00CC785D" w:rsidRPr="0061556D">
        <w:t xml:space="preserve"> w</w:t>
      </w:r>
      <w:r w:rsidR="00CC785D">
        <w:t> </w:t>
      </w:r>
      <w:r w:rsidRPr="0061556D">
        <w:t>tym przeprowadzanie dodatkowych przeglądów planów operacyjnych, strategic</w:t>
      </w:r>
      <w:r w:rsidRPr="0061556D">
        <w:t>z</w:t>
      </w:r>
      <w:r w:rsidRPr="0061556D">
        <w:t>nych lub biznesowych banku;</w:t>
      </w:r>
    </w:p>
    <w:p w:rsidR="00BA156C" w:rsidRPr="0061556D" w:rsidRDefault="00BA156C" w:rsidP="0060143C">
      <w:pPr>
        <w:pStyle w:val="ZPKTzmpktartykuempunktem"/>
        <w:spacing w:before="100"/>
        <w:ind w:left="902" w:hanging="482"/>
      </w:pPr>
      <w:r w:rsidRPr="0061556D">
        <w:t>2)</w:t>
      </w:r>
      <w:r w:rsidRPr="0061556D">
        <w:tab/>
        <w:t>nałożenie na bank dodatkowych obowiązków informacyjnych dotyczących przestrzegania przepisów ustawy lub rozporządzenia</w:t>
      </w:r>
      <w:r w:rsidR="00CC785D">
        <w:t xml:space="preserve"> nr </w:t>
      </w:r>
      <w:r w:rsidRPr="0061556D">
        <w:t>575/2013;</w:t>
      </w:r>
    </w:p>
    <w:p w:rsidR="00BA156C" w:rsidRPr="0061556D" w:rsidRDefault="00BA156C" w:rsidP="0060143C">
      <w:pPr>
        <w:pStyle w:val="ZPKTzmpktartykuempunktem"/>
        <w:spacing w:before="100"/>
        <w:ind w:left="902" w:hanging="482"/>
      </w:pPr>
      <w:r w:rsidRPr="0061556D">
        <w:t>3)</w:t>
      </w:r>
      <w:r w:rsidRPr="0061556D">
        <w:tab/>
        <w:t>delegowanie pracowników Urzędu Komisji Nadzoru Finansowego do bieżącego wykonywania</w:t>
      </w:r>
      <w:r w:rsidR="00CC785D" w:rsidRPr="0061556D">
        <w:t xml:space="preserve"> w</w:t>
      </w:r>
      <w:r w:rsidR="00CC785D">
        <w:t> </w:t>
      </w:r>
      <w:r w:rsidRPr="0061556D">
        <w:t>banku czy</w:t>
      </w:r>
      <w:r w:rsidRPr="0061556D">
        <w:t>n</w:t>
      </w:r>
      <w:r w:rsidRPr="0061556D">
        <w:t>ności,</w:t>
      </w:r>
      <w:r w:rsidR="00CC785D" w:rsidRPr="0061556D">
        <w:t xml:space="preserve"> o</w:t>
      </w:r>
      <w:r w:rsidR="00CC785D">
        <w:t> </w:t>
      </w:r>
      <w:r w:rsidRPr="0061556D">
        <w:t>których mowa</w:t>
      </w:r>
      <w:r w:rsidR="00CC785D" w:rsidRPr="0061556D">
        <w:t xml:space="preserve"> w</w:t>
      </w:r>
      <w:r w:rsidR="00CC785D">
        <w:t> art. </w:t>
      </w:r>
      <w:r w:rsidRPr="0061556D">
        <w:t>13</w:t>
      </w:r>
      <w:r w:rsidR="00CC785D" w:rsidRPr="0061556D">
        <w:t>3</w:t>
      </w:r>
      <w:r w:rsidR="00CC785D">
        <w:t xml:space="preserve"> ust. </w:t>
      </w:r>
      <w:r w:rsidRPr="0061556D">
        <w:t>2.</w:t>
      </w:r>
    </w:p>
    <w:p w:rsidR="00BA156C" w:rsidRPr="0061556D" w:rsidRDefault="00BA156C" w:rsidP="0060143C">
      <w:pPr>
        <w:pStyle w:val="ZUSTzmustartykuempunktem"/>
        <w:spacing w:before="120"/>
        <w:ind w:firstLine="482"/>
      </w:pPr>
      <w:r w:rsidRPr="0061556D">
        <w:t>3.</w:t>
      </w:r>
      <w:r w:rsidR="00CC785D">
        <w:t> </w:t>
      </w:r>
      <w:r w:rsidRPr="0061556D">
        <w:t>Czynności,</w:t>
      </w:r>
      <w:r w:rsidR="00CC785D" w:rsidRPr="0061556D">
        <w:t xml:space="preserve"> o</w:t>
      </w:r>
      <w:r w:rsidR="00CC785D">
        <w:t> </w:t>
      </w:r>
      <w:r w:rsidRPr="0061556D">
        <w:t>których mowa</w:t>
      </w:r>
      <w:r w:rsidR="00CC785D" w:rsidRPr="0061556D">
        <w:t xml:space="preserve"> w</w:t>
      </w:r>
      <w:r w:rsidR="00CC785D">
        <w:t> ust. </w:t>
      </w:r>
      <w:r w:rsidR="00CC785D" w:rsidRPr="0061556D">
        <w:t>2</w:t>
      </w:r>
      <w:r w:rsidR="00CC785D">
        <w:t xml:space="preserve"> pkt </w:t>
      </w:r>
      <w:r w:rsidRPr="00CC785D">
        <w:t>3</w:t>
      </w:r>
      <w:r w:rsidRPr="0061556D">
        <w:t>, są wykonywane na podstawie upoważnienia Przewodniczącego Komisji Nadzoru Finansowego, określającego</w:t>
      </w:r>
      <w:r w:rsidR="00CC785D" w:rsidRPr="0061556D">
        <w:t xml:space="preserve"> w</w:t>
      </w:r>
      <w:r w:rsidR="00CC785D">
        <w:t> </w:t>
      </w:r>
      <w:r w:rsidRPr="0061556D">
        <w:t>szczególności ich zakres, tryb wykonywania oraz okres, na jaki d</w:t>
      </w:r>
      <w:r w:rsidRPr="0061556D">
        <w:t>e</w:t>
      </w:r>
      <w:r w:rsidRPr="0061556D">
        <w:t>legacja jest ustanawiana.</w:t>
      </w:r>
    </w:p>
    <w:p w:rsidR="00BA156C" w:rsidRPr="0061556D" w:rsidRDefault="00BA156C" w:rsidP="0060143C">
      <w:pPr>
        <w:pStyle w:val="ZUSTzmustartykuempunktem"/>
        <w:spacing w:before="120"/>
        <w:ind w:firstLine="482"/>
      </w:pPr>
      <w:r w:rsidRPr="0061556D">
        <w:t>4.</w:t>
      </w:r>
      <w:r w:rsidR="00CC785D">
        <w:t> </w:t>
      </w:r>
      <w:r w:rsidRPr="0061556D">
        <w:t>Pracownikom Urzędu Komisji Nadzoru Finansowego,</w:t>
      </w:r>
      <w:r w:rsidR="00CC785D" w:rsidRPr="0061556D">
        <w:t xml:space="preserve"> o</w:t>
      </w:r>
      <w:r w:rsidR="00CC785D">
        <w:t> </w:t>
      </w:r>
      <w:r w:rsidRPr="0061556D">
        <w:t>których mowa</w:t>
      </w:r>
      <w:r w:rsidR="00CC785D" w:rsidRPr="0061556D">
        <w:t xml:space="preserve"> w</w:t>
      </w:r>
      <w:r w:rsidR="00CC785D">
        <w:t> ust. </w:t>
      </w:r>
      <w:r w:rsidR="00CC785D" w:rsidRPr="0061556D">
        <w:t>2</w:t>
      </w:r>
      <w:r w:rsidR="00CC785D">
        <w:t xml:space="preserve"> pkt </w:t>
      </w:r>
      <w:r w:rsidRPr="0061556D">
        <w:t>3, przysługuje prawo uczestniczenia</w:t>
      </w:r>
      <w:r w:rsidR="00CC785D" w:rsidRPr="0061556D">
        <w:t xml:space="preserve"> w</w:t>
      </w:r>
      <w:r w:rsidR="00CC785D">
        <w:t> </w:t>
      </w:r>
      <w:r w:rsidRPr="0061556D">
        <w:t>posiedzeniach organów banku oraz prawo do uzyskiwania informacji niezbędnych do wykonywania ich zadań.</w:t>
      </w:r>
    </w:p>
    <w:p w:rsidR="00BA156C" w:rsidRPr="0061556D" w:rsidRDefault="00BA156C" w:rsidP="00BA156C">
      <w:pPr>
        <w:pStyle w:val="ZARTzmartartykuempunktem"/>
      </w:pPr>
      <w:r w:rsidRPr="0061556D">
        <w:t>Art.</w:t>
      </w:r>
      <w:r w:rsidR="00CC785D">
        <w:t> </w:t>
      </w:r>
      <w:r w:rsidRPr="0061556D">
        <w:t>138d.</w:t>
      </w:r>
      <w:r w:rsidR="00CC785D">
        <w:t> </w:t>
      </w:r>
      <w:r w:rsidRPr="0061556D">
        <w:t>1. Jeżeli</w:t>
      </w:r>
      <w:r w:rsidR="00CC785D" w:rsidRPr="0061556D">
        <w:t xml:space="preserve"> w</w:t>
      </w:r>
      <w:r w:rsidR="00CC785D">
        <w:t> </w:t>
      </w:r>
      <w:r w:rsidRPr="0061556D">
        <w:t>ramach przeglądu,</w:t>
      </w:r>
      <w:r w:rsidR="00CC785D" w:rsidRPr="0061556D">
        <w:t xml:space="preserve"> o</w:t>
      </w:r>
      <w:r w:rsidR="00CC785D">
        <w:t> </w:t>
      </w:r>
      <w:r w:rsidRPr="0061556D">
        <w:t>którym mowa</w:t>
      </w:r>
      <w:r w:rsidR="00CC785D" w:rsidRPr="0061556D">
        <w:t xml:space="preserve"> w</w:t>
      </w:r>
      <w:r w:rsidR="00CC785D">
        <w:t> art. </w:t>
      </w:r>
      <w:r w:rsidRPr="0061556D">
        <w:t>133d, zostaną stwierdzone istotne niepraw</w:t>
      </w:r>
      <w:r w:rsidRPr="0061556D">
        <w:t>i</w:t>
      </w:r>
      <w:r w:rsidRPr="0061556D">
        <w:t>dłowości</w:t>
      </w:r>
      <w:r w:rsidR="00CC785D" w:rsidRPr="0061556D">
        <w:t xml:space="preserve"> w</w:t>
      </w:r>
      <w:r w:rsidR="00CC785D">
        <w:t> </w:t>
      </w:r>
      <w:r w:rsidRPr="0061556D">
        <w:t>identyfikacji przez bank ryzyka</w:t>
      </w:r>
      <w:r w:rsidR="00CC785D" w:rsidRPr="0061556D">
        <w:t xml:space="preserve"> z</w:t>
      </w:r>
      <w:r w:rsidR="00CC785D">
        <w:t> </w:t>
      </w:r>
      <w:r w:rsidRPr="0061556D">
        <w:t>zastosowaniem metody wewnętrznej, Komisja Nadzoru Finansowego,</w:t>
      </w:r>
      <w:r w:rsidR="00CC785D" w:rsidRPr="0061556D">
        <w:t xml:space="preserve"> w</w:t>
      </w:r>
      <w:r w:rsidR="00CC785D">
        <w:t> </w:t>
      </w:r>
      <w:r w:rsidRPr="0061556D">
        <w:t>drodze decyzji, nakazuje bankowi przyjęcie wyższych mnożników niż przyjęte</w:t>
      </w:r>
      <w:r w:rsidR="00CC785D" w:rsidRPr="0061556D">
        <w:t xml:space="preserve"> w</w:t>
      </w:r>
      <w:r w:rsidR="00CC785D">
        <w:t> </w:t>
      </w:r>
      <w:r w:rsidRPr="0061556D">
        <w:t>stosowanej metodzie wewnętr</w:t>
      </w:r>
      <w:r w:rsidRPr="0061556D">
        <w:t>z</w:t>
      </w:r>
      <w:r w:rsidRPr="0061556D">
        <w:t>nej, nakłada dodatkowy wymóg</w:t>
      </w:r>
      <w:r w:rsidR="00CC785D" w:rsidRPr="0061556D">
        <w:t xml:space="preserve"> w</w:t>
      </w:r>
      <w:r w:rsidR="00CC785D">
        <w:t> </w:t>
      </w:r>
      <w:r w:rsidRPr="0061556D">
        <w:t>zakresie funduszy własnych lub podejmuje inne działania zmierzające do prz</w:t>
      </w:r>
      <w:r w:rsidRPr="0061556D">
        <w:t>y</w:t>
      </w:r>
      <w:r w:rsidRPr="0061556D">
        <w:t>wrócenia zgodności stosowanej metody</w:t>
      </w:r>
      <w:r w:rsidR="00CC785D" w:rsidRPr="0061556D">
        <w:t xml:space="preserve"> z</w:t>
      </w:r>
      <w:r w:rsidR="00CC785D">
        <w:t> </w:t>
      </w:r>
      <w:r w:rsidRPr="0061556D">
        <w:t>przepisami rozporządzenia</w:t>
      </w:r>
      <w:r w:rsidR="00CC785D">
        <w:t xml:space="preserve"> nr </w:t>
      </w:r>
      <w:r w:rsidRPr="0061556D">
        <w:t>575/2013.</w:t>
      </w:r>
    </w:p>
    <w:p w:rsidR="00BA156C" w:rsidRPr="0061556D" w:rsidRDefault="00BA156C" w:rsidP="0060143C">
      <w:pPr>
        <w:pStyle w:val="ZUSTzmustartykuempunktem"/>
        <w:spacing w:before="120"/>
        <w:ind w:firstLine="482"/>
      </w:pPr>
      <w:r w:rsidRPr="0061556D">
        <w:t>2.</w:t>
      </w:r>
      <w:r w:rsidR="00CC785D">
        <w:t> </w:t>
      </w:r>
      <w:r w:rsidRPr="0061556D">
        <w:t>Jeżeli</w:t>
      </w:r>
      <w:r w:rsidR="00CC785D" w:rsidRPr="0061556D">
        <w:t xml:space="preserve"> w</w:t>
      </w:r>
      <w:r w:rsidR="00CC785D">
        <w:t> </w:t>
      </w:r>
      <w:r w:rsidRPr="0061556D">
        <w:t>odniesieniu do metody wewnętrznej dotyczącej ryzyka rynkowego liczne przekroczenia,</w:t>
      </w:r>
      <w:r w:rsidR="00CC785D" w:rsidRPr="0061556D">
        <w:t xml:space="preserve"> o</w:t>
      </w:r>
      <w:r w:rsidR="00CC785D">
        <w:t> </w:t>
      </w:r>
      <w:r w:rsidRPr="0061556D">
        <w:t>których mowa</w:t>
      </w:r>
      <w:r w:rsidR="00CC785D" w:rsidRPr="0061556D">
        <w:t xml:space="preserve"> w</w:t>
      </w:r>
      <w:r w:rsidR="00CC785D">
        <w:t> art. </w:t>
      </w:r>
      <w:r w:rsidRPr="0061556D">
        <w:t>36</w:t>
      </w:r>
      <w:r w:rsidR="00CC785D" w:rsidRPr="0061556D">
        <w:t>6</w:t>
      </w:r>
      <w:r w:rsidR="00CC785D">
        <w:t> </w:t>
      </w:r>
      <w:r w:rsidRPr="0061556D">
        <w:t>rozporządzenia</w:t>
      </w:r>
      <w:r w:rsidR="00CC785D">
        <w:t xml:space="preserve"> nr </w:t>
      </w:r>
      <w:r w:rsidRPr="0061556D">
        <w:t>575/2013, wskazują, że metoda ta nie jest wystarczająco dokładna, Komisja Na</w:t>
      </w:r>
      <w:r w:rsidRPr="0061556D">
        <w:t>d</w:t>
      </w:r>
      <w:r w:rsidRPr="0061556D">
        <w:t>zoru Finansowego uchyla zezwolenie na stosowanie metody wewnętrznej lub nakazuje bankowi jej niezwłoczną zmianę.</w:t>
      </w:r>
    </w:p>
    <w:p w:rsidR="00BA156C" w:rsidRPr="0061556D" w:rsidRDefault="00BA156C" w:rsidP="0060143C">
      <w:pPr>
        <w:pStyle w:val="ZUSTzmustartykuempunktem"/>
        <w:spacing w:before="120"/>
        <w:ind w:firstLine="482"/>
      </w:pPr>
      <w:r w:rsidRPr="0061556D">
        <w:t>3.</w:t>
      </w:r>
      <w:r w:rsidR="00CC785D">
        <w:t> </w:t>
      </w:r>
      <w:r w:rsidR="00CC785D" w:rsidRPr="0061556D">
        <w:t>W</w:t>
      </w:r>
      <w:r w:rsidR="00CC785D">
        <w:t> </w:t>
      </w:r>
      <w:r w:rsidRPr="0061556D">
        <w:t>przypadku gdy bank przestał spełniać wymogi dotyczące metody wewnętrznej, na stosowanie której uz</w:t>
      </w:r>
      <w:r w:rsidRPr="0061556D">
        <w:t>y</w:t>
      </w:r>
      <w:r w:rsidRPr="0061556D">
        <w:t>skał zezwolenie, informuje</w:t>
      </w:r>
      <w:r w:rsidR="00CC785D" w:rsidRPr="0061556D">
        <w:t xml:space="preserve"> o</w:t>
      </w:r>
      <w:r w:rsidR="00CC785D">
        <w:t> </w:t>
      </w:r>
      <w:r w:rsidRPr="0061556D">
        <w:t>tym Komisję Nadzoru Finansowego. Jeżeli naruszenie wymogów rozporządzenia</w:t>
      </w:r>
      <w:r w:rsidR="00CC785D">
        <w:t xml:space="preserve"> nr </w:t>
      </w:r>
      <w:r w:rsidRPr="0061556D">
        <w:t>575/201</w:t>
      </w:r>
      <w:r w:rsidR="00CC785D" w:rsidRPr="0061556D">
        <w:t>3</w:t>
      </w:r>
      <w:r w:rsidR="00CC785D">
        <w:t> </w:t>
      </w:r>
      <w:r w:rsidRPr="0061556D">
        <w:t>jest istotne, bank przedstawia Komisji Nadzoru Finansowego plan przywrócenia</w:t>
      </w:r>
      <w:r w:rsidR="00CC785D" w:rsidRPr="0061556D">
        <w:t xml:space="preserve"> w</w:t>
      </w:r>
      <w:r w:rsidR="00CC785D">
        <w:t> </w:t>
      </w:r>
      <w:r w:rsidRPr="0061556D">
        <w:t>odpowiednim czasie zgodności</w:t>
      </w:r>
      <w:r w:rsidR="00CC785D" w:rsidRPr="0061556D">
        <w:t xml:space="preserve"> z</w:t>
      </w:r>
      <w:r w:rsidR="00CC785D">
        <w:t> </w:t>
      </w:r>
      <w:r w:rsidRPr="0061556D">
        <w:t>tymi wymogami wraz ze wskazaniem terminu realizacji tego planu. Jeżeli</w:t>
      </w:r>
      <w:r w:rsidR="00CC785D" w:rsidRPr="0061556D">
        <w:t xml:space="preserve"> w</w:t>
      </w:r>
      <w:r w:rsidR="00CC785D">
        <w:t> </w:t>
      </w:r>
      <w:r w:rsidRPr="0061556D">
        <w:t>ocenie Komisji Nadzoru F</w:t>
      </w:r>
      <w:r w:rsidRPr="0061556D">
        <w:t>i</w:t>
      </w:r>
      <w:r w:rsidRPr="0061556D">
        <w:t>nansowego realizacja planu przedstawionego przez bank nie przywróci pełnej zgodności</w:t>
      </w:r>
      <w:r w:rsidR="00CC785D" w:rsidRPr="0061556D">
        <w:t xml:space="preserve"> z</w:t>
      </w:r>
      <w:r w:rsidR="00CC785D">
        <w:t> </w:t>
      </w:r>
      <w:r w:rsidRPr="0061556D">
        <w:t>wymogami rozporządz</w:t>
      </w:r>
      <w:r w:rsidRPr="0061556D">
        <w:t>e</w:t>
      </w:r>
      <w:r w:rsidRPr="0061556D">
        <w:t>nia</w:t>
      </w:r>
      <w:r w:rsidR="00CC785D">
        <w:t xml:space="preserve"> nr </w:t>
      </w:r>
      <w:r w:rsidRPr="0061556D">
        <w:t>575/201</w:t>
      </w:r>
      <w:r w:rsidR="00CC785D" w:rsidRPr="0061556D">
        <w:t>3</w:t>
      </w:r>
      <w:r w:rsidR="00CC785D">
        <w:t xml:space="preserve"> lub</w:t>
      </w:r>
      <w:r w:rsidRPr="0061556D">
        <w:t xml:space="preserve"> jeżeli wskazany termin realizacji planu jest nieodpowiedni, Komisja może wyznaczyć bankowi termin jego uzupełnienia albo opracowania nowego planu.</w:t>
      </w:r>
    </w:p>
    <w:p w:rsidR="00BA156C" w:rsidRPr="0061556D" w:rsidRDefault="00BA156C" w:rsidP="00BA156C">
      <w:pPr>
        <w:pStyle w:val="ZUSTzmustartykuempunktem"/>
      </w:pPr>
      <w:r w:rsidRPr="0061556D">
        <w:t>4.</w:t>
      </w:r>
      <w:r w:rsidR="00C3051D">
        <w:t xml:space="preserve"> </w:t>
      </w:r>
      <w:r w:rsidRPr="0061556D">
        <w:t>W przypadku gdy bank nie przywróci</w:t>
      </w:r>
      <w:r w:rsidR="00CC785D" w:rsidRPr="0061556D">
        <w:t xml:space="preserve"> w</w:t>
      </w:r>
      <w:r w:rsidR="00CC785D">
        <w:t> </w:t>
      </w:r>
      <w:r w:rsidRPr="0061556D">
        <w:t>terminie określonym</w:t>
      </w:r>
      <w:r w:rsidR="00CC785D" w:rsidRPr="0061556D">
        <w:t xml:space="preserve"> w</w:t>
      </w:r>
      <w:r w:rsidR="00CC785D">
        <w:t> </w:t>
      </w:r>
      <w:r w:rsidRPr="0061556D">
        <w:t>planie</w:t>
      </w:r>
      <w:r w:rsidRPr="00CC785D">
        <w:t>,</w:t>
      </w:r>
      <w:r w:rsidR="00CC785D" w:rsidRPr="00CC785D">
        <w:t xml:space="preserve"> o</w:t>
      </w:r>
      <w:r w:rsidR="00CC785D">
        <w:t> </w:t>
      </w:r>
      <w:r w:rsidRPr="00CC785D">
        <w:t>którym mowa</w:t>
      </w:r>
      <w:r w:rsidR="00CC785D" w:rsidRPr="00CC785D">
        <w:t xml:space="preserve"> w</w:t>
      </w:r>
      <w:r w:rsidR="00CC785D">
        <w:t> ust. </w:t>
      </w:r>
      <w:r w:rsidRPr="00CC785D">
        <w:t>3,</w:t>
      </w:r>
      <w:r w:rsidRPr="0061556D">
        <w:t xml:space="preserve"> zgodności</w:t>
      </w:r>
      <w:r w:rsidR="00CC785D" w:rsidRPr="0061556D">
        <w:t xml:space="preserve"> z</w:t>
      </w:r>
      <w:r w:rsidR="00CC785D">
        <w:t> </w:t>
      </w:r>
      <w:r w:rsidRPr="0061556D">
        <w:t>wymogami rozporządzenia</w:t>
      </w:r>
      <w:r w:rsidR="00CC785D">
        <w:t xml:space="preserve"> nr </w:t>
      </w:r>
      <w:r w:rsidRPr="0061556D">
        <w:t>575/2013,</w:t>
      </w:r>
      <w:r w:rsidR="00CC785D" w:rsidRPr="0061556D">
        <w:t xml:space="preserve"> a</w:t>
      </w:r>
      <w:r w:rsidR="00CC785D">
        <w:t> </w:t>
      </w:r>
      <w:r w:rsidRPr="0061556D">
        <w:t>brak zgodności</w:t>
      </w:r>
      <w:r w:rsidR="00CC785D" w:rsidRPr="0061556D">
        <w:t xml:space="preserve"> z</w:t>
      </w:r>
      <w:r w:rsidR="00CC785D">
        <w:t> </w:t>
      </w:r>
      <w:r w:rsidRPr="0061556D">
        <w:t>tymi wymogami stanowi ich istotne naruszenie, Kom</w:t>
      </w:r>
      <w:r w:rsidRPr="0061556D">
        <w:t>i</w:t>
      </w:r>
      <w:r w:rsidRPr="0061556D">
        <w:t>sja Nadzoru Finansowego uchyla zezwolenie na stosowanie danej metody wewnętrznej lub ogranicza zakres udziel</w:t>
      </w:r>
      <w:r w:rsidRPr="0061556D">
        <w:t>o</w:t>
      </w:r>
      <w:r w:rsidRPr="0061556D">
        <w:t>nego zezwolenia do obszarów,</w:t>
      </w:r>
      <w:r w:rsidR="00CC785D" w:rsidRPr="0061556D">
        <w:t xml:space="preserve"> w</w:t>
      </w:r>
      <w:r w:rsidR="00CC785D">
        <w:t> </w:t>
      </w:r>
      <w:r w:rsidRPr="0061556D">
        <w:t>których spełniane są te wymogi, lub</w:t>
      </w:r>
      <w:r w:rsidR="00CC785D" w:rsidRPr="0061556D">
        <w:t xml:space="preserve"> w</w:t>
      </w:r>
      <w:r w:rsidR="00CC785D">
        <w:t> </w:t>
      </w:r>
      <w:r w:rsidRPr="0061556D">
        <w:t>których zgodność może zostać osiągnięta</w:t>
      </w:r>
      <w:r w:rsidR="00CC785D" w:rsidRPr="0061556D">
        <w:t xml:space="preserve"> w</w:t>
      </w:r>
      <w:r w:rsidR="00CC785D">
        <w:t> </w:t>
      </w:r>
      <w:r w:rsidRPr="0061556D">
        <w:t>odpowiednim terminie.</w:t>
      </w:r>
    </w:p>
    <w:p w:rsidR="00BA156C" w:rsidRPr="0061556D" w:rsidRDefault="00BA156C" w:rsidP="00BA156C">
      <w:pPr>
        <w:pStyle w:val="ZUSTzmustartykuempunktem"/>
      </w:pPr>
      <w:r w:rsidRPr="0061556D">
        <w:t>5.</w:t>
      </w:r>
      <w:r w:rsidR="00CC785D">
        <w:t> </w:t>
      </w:r>
      <w:r w:rsidRPr="0061556D">
        <w:t>Komisja Nadzoru Finansowego współpracuje</w:t>
      </w:r>
      <w:r w:rsidR="00CC785D" w:rsidRPr="0061556D">
        <w:t xml:space="preserve"> z</w:t>
      </w:r>
      <w:r w:rsidR="00CC785D">
        <w:t> </w:t>
      </w:r>
      <w:r w:rsidRPr="0061556D">
        <w:t>właściwą władzą nadzorczą, która udzieliła bankowi zezw</w:t>
      </w:r>
      <w:r w:rsidRPr="0061556D">
        <w:t>o</w:t>
      </w:r>
      <w:r w:rsidRPr="0061556D">
        <w:t>lenia na stosowanie metody wewnętrznej</w:t>
      </w:r>
      <w:r w:rsidR="00CC785D" w:rsidRPr="0061556D">
        <w:t xml:space="preserve"> w</w:t>
      </w:r>
      <w:r w:rsidR="00CC785D">
        <w:t> </w:t>
      </w:r>
      <w:r w:rsidRPr="0061556D">
        <w:t>zakresie podejmowania przez tę władzę działań,</w:t>
      </w:r>
      <w:r w:rsidR="00CC785D" w:rsidRPr="0061556D">
        <w:t xml:space="preserve"> o</w:t>
      </w:r>
      <w:r w:rsidR="00CC785D">
        <w:t> </w:t>
      </w:r>
      <w:r w:rsidRPr="0061556D">
        <w:t>których mowa</w:t>
      </w:r>
      <w:r w:rsidR="00CC785D" w:rsidRPr="0061556D">
        <w:t xml:space="preserve"> w</w:t>
      </w:r>
      <w:r w:rsidR="00CC785D">
        <w:t> ust. </w:t>
      </w:r>
      <w:r w:rsidRPr="0061556D">
        <w:t>1–4.</w:t>
      </w:r>
      <w:r w:rsidR="00CC785D">
        <w:t>”</w:t>
      </w:r>
      <w:r w:rsidRPr="0061556D">
        <w:t>;</w:t>
      </w:r>
    </w:p>
    <w:p w:rsidR="00BA156C" w:rsidRPr="00BA156C" w:rsidRDefault="00BA156C" w:rsidP="0036155D">
      <w:pPr>
        <w:pStyle w:val="PKTpunkt"/>
        <w:keepNext/>
      </w:pPr>
      <w:r w:rsidRPr="0061556D">
        <w:t>5</w:t>
      </w:r>
      <w:r w:rsidRPr="00BA156C">
        <w:t>8)</w:t>
      </w:r>
      <w:r w:rsidRPr="00BA156C">
        <w:tab/>
        <w:t>w</w:t>
      </w:r>
      <w:r w:rsidR="00CC785D">
        <w:t xml:space="preserve"> art. </w:t>
      </w:r>
      <w:r w:rsidRPr="00BA156C">
        <w:t>140c</w:t>
      </w:r>
      <w:r w:rsidR="00CC785D">
        <w:t xml:space="preserve"> ust. </w:t>
      </w:r>
      <w:r w:rsidR="00CC785D" w:rsidRPr="00BA156C">
        <w:t>1</w:t>
      </w:r>
      <w:r w:rsidR="00CC785D">
        <w:t> </w:t>
      </w:r>
      <w:r w:rsidRPr="00BA156C">
        <w:t>otrzymuje brzmienie:</w:t>
      </w:r>
    </w:p>
    <w:p w:rsidR="00BA156C" w:rsidRPr="0061556D" w:rsidRDefault="00CC785D" w:rsidP="00BA156C">
      <w:pPr>
        <w:pStyle w:val="ZUSTzmustartykuempunktem"/>
      </w:pPr>
      <w:r>
        <w:t>„</w:t>
      </w:r>
      <w:r w:rsidR="00BA156C" w:rsidRPr="0061556D">
        <w:t>1.</w:t>
      </w:r>
      <w:r>
        <w:t> </w:t>
      </w:r>
      <w:r w:rsidR="00BA156C" w:rsidRPr="0061556D">
        <w:t>Komisja Nadzoru Finansowego informuje Europejski Urząd Nadzoru Bankowego</w:t>
      </w:r>
      <w:r w:rsidRPr="0061556D">
        <w:t xml:space="preserve"> o</w:t>
      </w:r>
      <w:r>
        <w:t> </w:t>
      </w:r>
      <w:r w:rsidR="00BA156C" w:rsidRPr="0061556D">
        <w:t>każdym przypadku utraty mocy lub uchylenia zezwolenia na utworzenie banku krajowego lub oddziału banku zagranicznego.</w:t>
      </w:r>
      <w:r>
        <w:t>”</w:t>
      </w:r>
      <w:r w:rsidR="00BA156C" w:rsidRPr="0061556D">
        <w:t>;</w:t>
      </w:r>
    </w:p>
    <w:p w:rsidR="00BA156C" w:rsidRPr="00BA156C" w:rsidRDefault="00BA156C" w:rsidP="0036155D">
      <w:pPr>
        <w:pStyle w:val="PKTpunkt"/>
        <w:keepNext/>
      </w:pPr>
      <w:r w:rsidRPr="0061556D">
        <w:t>59</w:t>
      </w:r>
      <w:r w:rsidRPr="00BA156C">
        <w:t>)</w:t>
      </w:r>
      <w:r w:rsidRPr="00BA156C">
        <w:tab/>
        <w:t>w</w:t>
      </w:r>
      <w:r w:rsidR="00CC785D">
        <w:t xml:space="preserve"> art. </w:t>
      </w:r>
      <w:r w:rsidRPr="00BA156C">
        <w:t>141:</w:t>
      </w:r>
    </w:p>
    <w:p w:rsidR="00BA156C" w:rsidRPr="00BA156C"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61556D" w:rsidRDefault="00CC785D" w:rsidP="00BA156C">
      <w:pPr>
        <w:pStyle w:val="ZLITUSTzmustliter"/>
      </w:pPr>
      <w:r>
        <w:t>„</w:t>
      </w:r>
      <w:r w:rsidR="00BA156C" w:rsidRPr="0061556D">
        <w:t>1.</w:t>
      </w:r>
      <w:r>
        <w:t> </w:t>
      </w:r>
      <w:r w:rsidRPr="0061556D">
        <w:t>W</w:t>
      </w:r>
      <w:r>
        <w:t> </w:t>
      </w:r>
      <w:r w:rsidR="00BA156C" w:rsidRPr="0061556D">
        <w:t>przypadku niewykonywania zaleceń dotyczących prowadzenia działalności</w:t>
      </w:r>
      <w:r w:rsidRPr="0061556D">
        <w:t xml:space="preserve"> z</w:t>
      </w:r>
      <w:r>
        <w:t> </w:t>
      </w:r>
      <w:r w:rsidR="00BA156C" w:rsidRPr="0061556D">
        <w:t>naruszeniem przep</w:t>
      </w:r>
      <w:r w:rsidR="00BA156C" w:rsidRPr="0061556D">
        <w:t>i</w:t>
      </w:r>
      <w:r w:rsidR="00BA156C" w:rsidRPr="0061556D">
        <w:t>sów,</w:t>
      </w:r>
      <w:r w:rsidRPr="0061556D">
        <w:t xml:space="preserve"> o</w:t>
      </w:r>
      <w:r>
        <w:t> </w:t>
      </w:r>
      <w:r w:rsidR="00BA156C" w:rsidRPr="0061556D">
        <w:t>których mowa</w:t>
      </w:r>
      <w:r w:rsidRPr="0061556D">
        <w:t xml:space="preserve"> w</w:t>
      </w:r>
      <w:r>
        <w:t> art. </w:t>
      </w:r>
      <w:r w:rsidR="00BA156C" w:rsidRPr="0061556D">
        <w:t>13</w:t>
      </w:r>
      <w:r w:rsidRPr="0061556D">
        <w:t>8</w:t>
      </w:r>
      <w:r>
        <w:t xml:space="preserve"> ust. </w:t>
      </w:r>
      <w:r w:rsidR="00BA156C" w:rsidRPr="0061556D">
        <w:t>3, statutu, odmowy udzielenia wyjaśnień, informacji,</w:t>
      </w:r>
      <w:r w:rsidRPr="0061556D">
        <w:t xml:space="preserve"> o</w:t>
      </w:r>
      <w:r>
        <w:t> </w:t>
      </w:r>
      <w:r w:rsidR="00BA156C" w:rsidRPr="0061556D">
        <w:t>których mowa</w:t>
      </w:r>
      <w:r w:rsidRPr="0061556D">
        <w:t xml:space="preserve"> w</w:t>
      </w:r>
      <w:r>
        <w:t> art. </w:t>
      </w:r>
      <w:r w:rsidR="00BA156C" w:rsidRPr="0061556D">
        <w:t>139, lub</w:t>
      </w:r>
      <w:r w:rsidRPr="0061556D">
        <w:t xml:space="preserve"> w</w:t>
      </w:r>
      <w:r>
        <w:t> </w:t>
      </w:r>
      <w:r w:rsidR="00BA156C" w:rsidRPr="0061556D">
        <w:t>przypadku niewykonania obowiązków określonych</w:t>
      </w:r>
      <w:r w:rsidRPr="0061556D">
        <w:t xml:space="preserve"> w</w:t>
      </w:r>
      <w:r>
        <w:t> </w:t>
      </w:r>
      <w:r w:rsidR="00BA156C" w:rsidRPr="0061556D">
        <w:t>rozdziale 11b, Komisja Nadzoru Fina</w:t>
      </w:r>
      <w:r w:rsidR="00BA156C" w:rsidRPr="0061556D">
        <w:t>n</w:t>
      </w:r>
      <w:r w:rsidR="00BA156C" w:rsidRPr="0061556D">
        <w:t>sowego może nakładać na członków zarządu banku kary pieniężne do wysokości 2</w:t>
      </w:r>
      <w:r w:rsidRPr="0061556D">
        <w:t>0</w:t>
      </w:r>
      <w:r>
        <w:t> </w:t>
      </w:r>
      <w:r w:rsidR="00BA156C" w:rsidRPr="0061556D">
        <w:t>00</w:t>
      </w:r>
      <w:r w:rsidRPr="0061556D">
        <w:t>0</w:t>
      </w:r>
      <w:r>
        <w:t> </w:t>
      </w:r>
      <w:r w:rsidR="00BA156C" w:rsidRPr="0061556D">
        <w:t>00</w:t>
      </w:r>
      <w:r w:rsidRPr="0061556D">
        <w:t>0</w:t>
      </w:r>
      <w:r>
        <w:t> </w:t>
      </w:r>
      <w:r w:rsidR="00BA156C" w:rsidRPr="0061556D">
        <w:t>zł.</w:t>
      </w:r>
      <w:r>
        <w:t>”</w:t>
      </w:r>
      <w:r w:rsidR="00BA156C" w:rsidRPr="0061556D">
        <w:t>,</w:t>
      </w:r>
    </w:p>
    <w:p w:rsidR="00BA156C" w:rsidRPr="00BA156C" w:rsidRDefault="00BA156C" w:rsidP="0036155D">
      <w:pPr>
        <w:pStyle w:val="LITlitera"/>
        <w:keepNext/>
      </w:pPr>
      <w:r w:rsidRPr="0061556D">
        <w:t>b)</w:t>
      </w:r>
      <w:r w:rsidRPr="0061556D">
        <w:tab/>
        <w:t>po</w:t>
      </w:r>
      <w:r w:rsidR="00CC785D">
        <w:t xml:space="preserve"> ust. </w:t>
      </w:r>
      <w:r w:rsidR="00CC785D" w:rsidRPr="0061556D">
        <w:t>1</w:t>
      </w:r>
      <w:r w:rsidR="00CC785D">
        <w:t> </w:t>
      </w:r>
      <w:r w:rsidRPr="0061556D">
        <w:t>dodaje się</w:t>
      </w:r>
      <w:r w:rsidR="00CC785D">
        <w:t xml:space="preserve"> ust. </w:t>
      </w:r>
      <w:r w:rsidRPr="0061556D">
        <w:t>1a</w:t>
      </w:r>
      <w:r w:rsidR="00CC785D" w:rsidRPr="0061556D">
        <w:t xml:space="preserve"> w</w:t>
      </w:r>
      <w:r w:rsidR="00CC785D">
        <w:t> </w:t>
      </w:r>
      <w:r w:rsidRPr="0061556D">
        <w:t>brzmieniu:</w:t>
      </w:r>
    </w:p>
    <w:p w:rsidR="00BA156C" w:rsidRPr="006E77C4" w:rsidRDefault="00CC785D" w:rsidP="0036155D">
      <w:pPr>
        <w:pStyle w:val="ZLITUSTzmustliter"/>
        <w:keepNext/>
      </w:pPr>
      <w:r>
        <w:t>„</w:t>
      </w:r>
      <w:r w:rsidR="00BA156C" w:rsidRPr="006E77C4">
        <w:t>1a.</w:t>
      </w:r>
      <w:r>
        <w:t> </w:t>
      </w:r>
      <w:r w:rsidR="00BA156C" w:rsidRPr="006E77C4">
        <w:t>Komisja Nadzoru Finansowego, ustalając wysokość kary pieniężnej,</w:t>
      </w:r>
      <w:r w:rsidRPr="006E77C4">
        <w:t xml:space="preserve"> o</w:t>
      </w:r>
      <w:r>
        <w:t> </w:t>
      </w:r>
      <w:r w:rsidR="00BA156C" w:rsidRPr="006E77C4">
        <w:t>której mowa</w:t>
      </w:r>
      <w:r w:rsidRPr="006E77C4">
        <w:t xml:space="preserve"> w</w:t>
      </w:r>
      <w:r>
        <w:t> ust. </w:t>
      </w:r>
      <w:r w:rsidR="00BA156C" w:rsidRPr="006E77C4">
        <w:t>1, uwzględnia</w:t>
      </w:r>
      <w:r w:rsidRPr="006E77C4">
        <w:t xml:space="preserve"> w</w:t>
      </w:r>
      <w:r>
        <w:t> </w:t>
      </w:r>
      <w:r w:rsidR="00BA156C" w:rsidRPr="006E77C4">
        <w:t>stosownych przypadkach</w:t>
      </w:r>
      <w:r w:rsidRPr="006E77C4">
        <w:t xml:space="preserve"> w</w:t>
      </w:r>
      <w:r>
        <w:t> </w:t>
      </w:r>
      <w:r w:rsidR="00BA156C" w:rsidRPr="006E77C4">
        <w:t>szczególności:</w:t>
      </w:r>
    </w:p>
    <w:p w:rsidR="00BA156C" w:rsidRPr="006E77C4" w:rsidRDefault="00BA156C" w:rsidP="00BA156C">
      <w:pPr>
        <w:pStyle w:val="ZLITPKTzmpktliter"/>
      </w:pPr>
      <w:r w:rsidRPr="006E77C4">
        <w:t>1)</w:t>
      </w:r>
      <w:r w:rsidRPr="006E77C4">
        <w:tab/>
        <w:t>wagę naruszenia</w:t>
      </w:r>
      <w:r w:rsidR="00CC785D" w:rsidRPr="006E77C4">
        <w:t xml:space="preserve"> i</w:t>
      </w:r>
      <w:r w:rsidR="00CC785D">
        <w:t> </w:t>
      </w:r>
      <w:r w:rsidRPr="006E77C4">
        <w:t>czas jego trwania;</w:t>
      </w:r>
    </w:p>
    <w:p w:rsidR="00BA156C" w:rsidRPr="006E77C4" w:rsidRDefault="00BA156C" w:rsidP="00BA156C">
      <w:pPr>
        <w:pStyle w:val="ZLITPKTzmpktliter"/>
      </w:pPr>
      <w:r w:rsidRPr="006E77C4">
        <w:t>2)</w:t>
      </w:r>
      <w:r w:rsidRPr="006E77C4">
        <w:tab/>
        <w:t>stopień przyczynienia się członka zarządu banku odpowiedzialnego za dane naruszenie do powstania nar</w:t>
      </w:r>
      <w:r w:rsidRPr="006E77C4">
        <w:t>u</w:t>
      </w:r>
      <w:r w:rsidRPr="006E77C4">
        <w:t>szenia;</w:t>
      </w:r>
    </w:p>
    <w:p w:rsidR="00BA156C" w:rsidRPr="006E77C4" w:rsidRDefault="00BA156C" w:rsidP="00BA156C">
      <w:pPr>
        <w:pStyle w:val="ZLITPKTzmpktliter"/>
      </w:pPr>
      <w:r w:rsidRPr="006E77C4">
        <w:t>3)</w:t>
      </w:r>
      <w:r w:rsidRPr="006E77C4">
        <w:tab/>
        <w:t>sytuację finansową członka zarządu banku odpowiedzialnego za dane naruszenie;</w:t>
      </w:r>
    </w:p>
    <w:p w:rsidR="00BA156C" w:rsidRPr="006E77C4" w:rsidRDefault="00BA156C" w:rsidP="00BA156C">
      <w:pPr>
        <w:pStyle w:val="ZLITPKTzmpktliter"/>
      </w:pPr>
      <w:r w:rsidRPr="006E77C4">
        <w:t>4)</w:t>
      </w:r>
      <w:r w:rsidRPr="006E77C4">
        <w:tab/>
        <w:t>skalę korzyści uzyskanych lub strat unikniętych przez członka zarządu banku odpowiedzialnego za dane naruszenie,</w:t>
      </w:r>
      <w:r w:rsidR="00CC785D" w:rsidRPr="006E77C4">
        <w:t xml:space="preserve"> o</w:t>
      </w:r>
      <w:r w:rsidR="00CC785D">
        <w:t> </w:t>
      </w:r>
      <w:r w:rsidRPr="006E77C4">
        <w:t>ile można te korzyści lub straty ustalić;</w:t>
      </w:r>
    </w:p>
    <w:p w:rsidR="00BA156C" w:rsidRPr="006E77C4" w:rsidRDefault="00BA156C" w:rsidP="00BA156C">
      <w:pPr>
        <w:pStyle w:val="ZLITPKTzmpktliter"/>
      </w:pPr>
      <w:r w:rsidRPr="006E77C4">
        <w:t>5)</w:t>
      </w:r>
      <w:r w:rsidRPr="006E77C4">
        <w:tab/>
        <w:t>straty poniesione przez osoby trzecie</w:t>
      </w:r>
      <w:r w:rsidR="00CC785D" w:rsidRPr="006E77C4">
        <w:t xml:space="preserve"> w</w:t>
      </w:r>
      <w:r w:rsidR="00CC785D">
        <w:t> </w:t>
      </w:r>
      <w:r w:rsidRPr="006E77C4">
        <w:t>związku</w:t>
      </w:r>
      <w:r w:rsidR="00CC785D" w:rsidRPr="006E77C4">
        <w:t xml:space="preserve"> z</w:t>
      </w:r>
      <w:r w:rsidR="00CC785D">
        <w:t> </w:t>
      </w:r>
      <w:r w:rsidRPr="006E77C4">
        <w:t>naruszeniem,</w:t>
      </w:r>
      <w:r w:rsidR="00CC785D" w:rsidRPr="006E77C4">
        <w:t xml:space="preserve"> o</w:t>
      </w:r>
      <w:r w:rsidR="00CC785D">
        <w:t> </w:t>
      </w:r>
      <w:r w:rsidRPr="006E77C4">
        <w:t>ile można je ustalić;</w:t>
      </w:r>
    </w:p>
    <w:p w:rsidR="00BA156C" w:rsidRPr="006E77C4" w:rsidRDefault="00BA156C" w:rsidP="00BA156C">
      <w:pPr>
        <w:pStyle w:val="ZLITPKTzmpktliter"/>
      </w:pPr>
      <w:r w:rsidRPr="006E77C4">
        <w:t>6)</w:t>
      </w:r>
      <w:r w:rsidRPr="006E77C4">
        <w:tab/>
        <w:t>gotowość członka zarządu banku odpowiedzialnego za dane naruszenie do współpracy</w:t>
      </w:r>
      <w:r w:rsidR="00CC785D" w:rsidRPr="006E77C4">
        <w:t xml:space="preserve"> z</w:t>
      </w:r>
      <w:r w:rsidR="00CC785D">
        <w:t> </w:t>
      </w:r>
      <w:r w:rsidRPr="006E77C4">
        <w:t>Komisją Nadzoru Finansowego;</w:t>
      </w:r>
    </w:p>
    <w:p w:rsidR="00BA156C" w:rsidRPr="006E77C4" w:rsidRDefault="00BA156C" w:rsidP="00BA156C">
      <w:pPr>
        <w:pStyle w:val="ZLITPKTzmpktliter"/>
      </w:pPr>
      <w:r w:rsidRPr="006E77C4">
        <w:t>7)</w:t>
      </w:r>
      <w:r w:rsidRPr="006E77C4">
        <w:tab/>
        <w:t>uprzednie naruszenia przepisów prawa regulujących funkcjonowanie rynku finansowego popełnione przez członka zarządu banku odpowiedzialnego za dane naruszenie;</w:t>
      </w:r>
    </w:p>
    <w:p w:rsidR="00BA156C" w:rsidRPr="0061556D" w:rsidRDefault="00BA156C" w:rsidP="00BA156C">
      <w:pPr>
        <w:pStyle w:val="ZLITPKTzmpktliter"/>
      </w:pPr>
      <w:r>
        <w:t>8)</w:t>
      </w:r>
      <w:r>
        <w:tab/>
      </w:r>
      <w:r w:rsidRPr="00074DDE">
        <w:t>potencjalne skutki systemowe naruszenia.</w:t>
      </w:r>
      <w:r w:rsidR="00CC785D">
        <w:t>”</w:t>
      </w:r>
      <w:r w:rsidRPr="0061556D">
        <w:t>;</w:t>
      </w:r>
    </w:p>
    <w:p w:rsidR="00BA156C" w:rsidRPr="00BA156C" w:rsidRDefault="00BA156C" w:rsidP="0036155D">
      <w:pPr>
        <w:pStyle w:val="PKTpunkt"/>
        <w:keepNext/>
      </w:pPr>
      <w:r w:rsidRPr="0061556D">
        <w:t>6</w:t>
      </w:r>
      <w:r w:rsidRPr="00BA156C">
        <w:t>0)</w:t>
      </w:r>
      <w:r w:rsidRPr="00BA156C">
        <w:tab/>
        <w:t>w</w:t>
      </w:r>
      <w:r w:rsidR="00CC785D">
        <w:t xml:space="preserve"> art. </w:t>
      </w:r>
      <w:r w:rsidRPr="00BA156C">
        <w:t>141a:</w:t>
      </w:r>
    </w:p>
    <w:p w:rsidR="00BA156C" w:rsidRPr="00BA156C" w:rsidRDefault="00BA156C" w:rsidP="0036155D">
      <w:pPr>
        <w:pStyle w:val="LITlitera"/>
        <w:keepNext/>
      </w:pPr>
      <w:r w:rsidRPr="0061556D">
        <w:t>a)</w:t>
      </w:r>
      <w:r w:rsidRPr="0061556D">
        <w:tab/>
        <w:t xml:space="preserve">ust. </w:t>
      </w:r>
      <w:r w:rsidR="00CC785D" w:rsidRPr="0061556D">
        <w:t>1</w:t>
      </w:r>
      <w:r w:rsidR="00CC785D">
        <w:t xml:space="preserve"> i </w:t>
      </w:r>
      <w:r w:rsidR="00CC785D" w:rsidRPr="0061556D">
        <w:t>2</w:t>
      </w:r>
      <w:r w:rsidR="00CC785D">
        <w:t> </w:t>
      </w:r>
      <w:r w:rsidRPr="0061556D">
        <w:t>otrzymują brzmienie:</w:t>
      </w:r>
    </w:p>
    <w:p w:rsidR="00BA156C" w:rsidRPr="0061556D" w:rsidRDefault="00CC785D" w:rsidP="00BA156C">
      <w:pPr>
        <w:pStyle w:val="ZLITUSTzmustliter"/>
      </w:pPr>
      <w:r>
        <w:t>„</w:t>
      </w:r>
      <w:r w:rsidR="00BA156C" w:rsidRPr="0061556D">
        <w:t>1.</w:t>
      </w:r>
      <w:r>
        <w:t> </w:t>
      </w:r>
      <w:r w:rsidRPr="0061556D">
        <w:t>W</w:t>
      </w:r>
      <w:r>
        <w:t> </w:t>
      </w:r>
      <w:r w:rsidR="00BA156C" w:rsidRPr="0061556D">
        <w:t>przypadku gdy instytucja kredytowa prowadząca działalność na terytorium Rzeczypospolitej Po</w:t>
      </w:r>
      <w:r w:rsidR="00BA156C" w:rsidRPr="0061556D">
        <w:t>l</w:t>
      </w:r>
      <w:r w:rsidR="00BA156C" w:rsidRPr="0061556D">
        <w:t>skiej poprzez oddział lub</w:t>
      </w:r>
      <w:r w:rsidRPr="0061556D">
        <w:t xml:space="preserve"> w</w:t>
      </w:r>
      <w:r>
        <w:t> </w:t>
      </w:r>
      <w:r w:rsidR="00BA156C" w:rsidRPr="0061556D">
        <w:t>ramach działalności transgranicznej narusza przepisy ustawy lub rozporządzenia</w:t>
      </w:r>
      <w:r>
        <w:t xml:space="preserve"> nr </w:t>
      </w:r>
      <w:r w:rsidR="00BA156C" w:rsidRPr="0061556D">
        <w:t>575/201</w:t>
      </w:r>
      <w:r w:rsidRPr="0061556D">
        <w:t>3</w:t>
      </w:r>
      <w:r>
        <w:t xml:space="preserve"> albo</w:t>
      </w:r>
      <w:r w:rsidRPr="0061556D">
        <w:t xml:space="preserve"> w</w:t>
      </w:r>
      <w:r>
        <w:t> </w:t>
      </w:r>
      <w:r w:rsidR="00BA156C" w:rsidRPr="0061556D">
        <w:t>przypadku gdy istnieje uzasadnione prawdopodobieństwo ich naruszenia, Komisja Nadzoru Finansowego zawiadamia właściwe władze nadzorcze państwa macierzystego.</w:t>
      </w:r>
    </w:p>
    <w:p w:rsidR="00BA156C" w:rsidRPr="0061556D" w:rsidRDefault="00BA156C" w:rsidP="00BA156C">
      <w:pPr>
        <w:pStyle w:val="ZLITUSTzmustliter"/>
      </w:pPr>
      <w:r w:rsidRPr="0061556D">
        <w:t>2.</w:t>
      </w:r>
      <w:r w:rsidR="00CC785D">
        <w:t> </w:t>
      </w:r>
      <w:r w:rsidR="00CC785D" w:rsidRPr="0061556D">
        <w:t>W</w:t>
      </w:r>
      <w:r w:rsidR="00CC785D">
        <w:t> </w:t>
      </w:r>
      <w:r w:rsidRPr="0061556D">
        <w:t>przypadku uznania, że właściwe władze nadzorcze państwa macierzystego</w:t>
      </w:r>
      <w:r w:rsidR="00CC785D" w:rsidRPr="0061556D">
        <w:t xml:space="preserve"> w</w:t>
      </w:r>
      <w:r w:rsidR="00CC785D">
        <w:t> </w:t>
      </w:r>
      <w:r w:rsidRPr="0061556D">
        <w:t>sytuacji określonej</w:t>
      </w:r>
      <w:r w:rsidR="00CC785D" w:rsidRPr="0061556D">
        <w:t xml:space="preserve"> w</w:t>
      </w:r>
      <w:r w:rsidR="00CC785D">
        <w:t> ust. </w:t>
      </w:r>
      <w:r w:rsidR="00CC785D" w:rsidRPr="0061556D">
        <w:t>1</w:t>
      </w:r>
      <w:r w:rsidR="00CC785D">
        <w:t> </w:t>
      </w:r>
      <w:r w:rsidRPr="0061556D">
        <w:t>nie podjęły odpowiednich środków, Komisja Nadzoru Finansowego może skierować sprawę do Eur</w:t>
      </w:r>
      <w:r w:rsidRPr="0061556D">
        <w:t>o</w:t>
      </w:r>
      <w:r w:rsidRPr="0061556D">
        <w:t>pejskiego Urzędu Nadzoru Bankowego oraz zwrócić się do niego</w:t>
      </w:r>
      <w:r w:rsidR="00CC785D" w:rsidRPr="0061556D">
        <w:t xml:space="preserve"> o</w:t>
      </w:r>
      <w:r w:rsidR="00CC785D">
        <w:t> </w:t>
      </w:r>
      <w:r w:rsidRPr="0061556D">
        <w:t>pomoc zgodnie</w:t>
      </w:r>
      <w:r w:rsidR="00CC785D" w:rsidRPr="0061556D">
        <w:t xml:space="preserve"> z</w:t>
      </w:r>
      <w:r w:rsidR="00CC785D">
        <w:t> art. </w:t>
      </w:r>
      <w:r w:rsidRPr="0061556D">
        <w:t>1</w:t>
      </w:r>
      <w:r w:rsidR="00CC785D" w:rsidRPr="0061556D">
        <w:t>9</w:t>
      </w:r>
      <w:r w:rsidR="00CC785D">
        <w:t> </w:t>
      </w:r>
      <w:r w:rsidRPr="0061556D">
        <w:t>rozporządzenia</w:t>
      </w:r>
      <w:r w:rsidR="00CC785D">
        <w:t xml:space="preserve"> nr </w:t>
      </w:r>
      <w:r w:rsidRPr="0061556D">
        <w:t>1093/2010.</w:t>
      </w:r>
      <w:r w:rsidR="00CC785D">
        <w:t>”</w:t>
      </w:r>
      <w:r w:rsidRPr="0061556D">
        <w:t>,</w:t>
      </w:r>
    </w:p>
    <w:p w:rsidR="00BA156C" w:rsidRPr="00BA156C" w:rsidRDefault="00BA156C" w:rsidP="0036155D">
      <w:pPr>
        <w:pStyle w:val="LITlitera"/>
        <w:keepNext/>
      </w:pPr>
      <w:r w:rsidRPr="0061556D">
        <w:t>b)</w:t>
      </w:r>
      <w:r w:rsidRPr="0061556D">
        <w:tab/>
        <w:t xml:space="preserve">ust. </w:t>
      </w:r>
      <w:r w:rsidR="00CC785D" w:rsidRPr="0061556D">
        <w:t>3</w:t>
      </w:r>
      <w:r w:rsidR="00CC785D">
        <w:t> </w:t>
      </w:r>
      <w:r w:rsidRPr="0061556D">
        <w:t>otrzymuje brzmienie:</w:t>
      </w:r>
    </w:p>
    <w:p w:rsidR="00BA156C" w:rsidRPr="0061556D" w:rsidRDefault="00CC785D" w:rsidP="00BA156C">
      <w:pPr>
        <w:pStyle w:val="ZLITUSTzmustliter"/>
      </w:pPr>
      <w:r>
        <w:t>„</w:t>
      </w:r>
      <w:r w:rsidR="00BA156C" w:rsidRPr="0061556D">
        <w:t>3.</w:t>
      </w:r>
      <w:r>
        <w:t> </w:t>
      </w:r>
      <w:r w:rsidRPr="0061556D">
        <w:t>W</w:t>
      </w:r>
      <w:r>
        <w:t> </w:t>
      </w:r>
      <w:r w:rsidR="00BA156C" w:rsidRPr="0061556D">
        <w:t>uzasadnionych przypadkach, przed podjęciem działań,</w:t>
      </w:r>
      <w:r w:rsidRPr="0061556D">
        <w:t xml:space="preserve"> o</w:t>
      </w:r>
      <w:r>
        <w:t> </w:t>
      </w:r>
      <w:r w:rsidR="00BA156C" w:rsidRPr="0061556D">
        <w:t>których mowa</w:t>
      </w:r>
      <w:r w:rsidRPr="0061556D">
        <w:t xml:space="preserve"> w</w:t>
      </w:r>
      <w:r>
        <w:t> ust. </w:t>
      </w:r>
      <w:r w:rsidRPr="0061556D">
        <w:t>1</w:t>
      </w:r>
      <w:r>
        <w:t xml:space="preserve"> i </w:t>
      </w:r>
      <w:r w:rsidR="00BA156C" w:rsidRPr="0061556D">
        <w:t>2, Komisja Nadz</w:t>
      </w:r>
      <w:r w:rsidR="00BA156C" w:rsidRPr="0061556D">
        <w:t>o</w:t>
      </w:r>
      <w:r w:rsidR="00BA156C" w:rsidRPr="0061556D">
        <w:t>ru Finansowego, mając na względzie potrzebę ochrony stabilności systemu finansowego, interesów deponentów, inwestorów</w:t>
      </w:r>
      <w:r w:rsidRPr="0061556D">
        <w:t xml:space="preserve"> i</w:t>
      </w:r>
      <w:r>
        <w:t> </w:t>
      </w:r>
      <w:r w:rsidR="00BA156C" w:rsidRPr="0061556D">
        <w:t>innych podmiotów, którym świadczone są usługi, może, bez konieczności uprzedniego pisemnego upomnienia, zastosować środki zgodnie</w:t>
      </w:r>
      <w:r w:rsidRPr="0061556D">
        <w:t xml:space="preserve"> z</w:t>
      </w:r>
      <w:r>
        <w:t> art. </w:t>
      </w:r>
      <w:r w:rsidR="00BA156C" w:rsidRPr="0061556D">
        <w:t>138, do czasu podjęcia odpowiednich środków,</w:t>
      </w:r>
      <w:r w:rsidRPr="0061556D">
        <w:t xml:space="preserve"> w</w:t>
      </w:r>
      <w:r>
        <w:t> </w:t>
      </w:r>
      <w:r w:rsidR="00BA156C" w:rsidRPr="0061556D">
        <w:t>tym środków r</w:t>
      </w:r>
      <w:r w:rsidR="00BA156C" w:rsidRPr="0061556D">
        <w:t>e</w:t>
      </w:r>
      <w:r w:rsidR="00BA156C" w:rsidRPr="0061556D">
        <w:t>organizacyjnych równoważnych do środków określonych</w:t>
      </w:r>
      <w:r w:rsidRPr="0061556D">
        <w:t xml:space="preserve"> w</w:t>
      </w:r>
      <w:r>
        <w:t> </w:t>
      </w:r>
      <w:r w:rsidR="00BA156C" w:rsidRPr="0061556D">
        <w:t>rozdziale 12, przez właściwe władze nadzorcze pa</w:t>
      </w:r>
      <w:r w:rsidR="00BA156C" w:rsidRPr="0061556D">
        <w:t>ń</w:t>
      </w:r>
      <w:r w:rsidR="00BA156C" w:rsidRPr="0061556D">
        <w:t>stwa macierzystego. Komisja Nadzoru Finansowego niezwłocznie informuje Komisję Europejską, Europejski Urząd Nadzoru Bankowego oraz właściwe organy pozostałych zainteresowanych państw członkowskich</w:t>
      </w:r>
      <w:r w:rsidRPr="0061556D">
        <w:t xml:space="preserve"> o</w:t>
      </w:r>
      <w:r>
        <w:t> </w:t>
      </w:r>
      <w:r w:rsidR="00BA156C" w:rsidRPr="0061556D">
        <w:t>zastosowaniu tych środków.</w:t>
      </w:r>
      <w:r>
        <w:t>”</w:t>
      </w:r>
      <w:r w:rsidR="00BA156C" w:rsidRPr="0061556D">
        <w:t>,</w:t>
      </w:r>
    </w:p>
    <w:p w:rsidR="00BA156C" w:rsidRPr="00BA156C" w:rsidRDefault="00BA156C" w:rsidP="0036155D">
      <w:pPr>
        <w:pStyle w:val="LITlitera"/>
        <w:keepNext/>
      </w:pPr>
      <w:r w:rsidRPr="0061556D">
        <w:t>c)</w:t>
      </w:r>
      <w:r w:rsidRPr="0061556D">
        <w:tab/>
        <w:t>dodaje się</w:t>
      </w:r>
      <w:r w:rsidR="00CC785D">
        <w:t xml:space="preserve"> ust. </w:t>
      </w:r>
      <w:r w:rsidRPr="0061556D">
        <w:t>6–1</w:t>
      </w:r>
      <w:r w:rsidR="00CC785D" w:rsidRPr="0061556D">
        <w:t>4</w:t>
      </w:r>
      <w:r w:rsidR="00CC785D">
        <w:t xml:space="preserve"> w </w:t>
      </w:r>
      <w:r w:rsidRPr="0061556D">
        <w:t>brzmieniu:</w:t>
      </w:r>
    </w:p>
    <w:p w:rsidR="00BA156C" w:rsidRPr="0061556D" w:rsidRDefault="00CC785D" w:rsidP="00BA156C">
      <w:pPr>
        <w:pStyle w:val="ZLITUSTzmustliter"/>
      </w:pPr>
      <w:r>
        <w:t>„</w:t>
      </w:r>
      <w:r w:rsidR="00BA156C" w:rsidRPr="0061556D">
        <w:t>6.</w:t>
      </w:r>
      <w:r>
        <w:t> </w:t>
      </w:r>
      <w:r w:rsidRPr="0061556D">
        <w:t>W</w:t>
      </w:r>
      <w:r>
        <w:t> </w:t>
      </w:r>
      <w:r w:rsidR="00BA156C" w:rsidRPr="0061556D">
        <w:t>przypadku gdy oddział instytucji kredytowej nie wypełnia obowiązków wynikających</w:t>
      </w:r>
      <w:r w:rsidRPr="0061556D">
        <w:t xml:space="preserve"> z</w:t>
      </w:r>
      <w:r>
        <w:t> art. </w:t>
      </w:r>
      <w:r w:rsidR="00BA156C" w:rsidRPr="0061556D">
        <w:t>48l</w:t>
      </w:r>
      <w:r>
        <w:t xml:space="preserve"> ust. </w:t>
      </w:r>
      <w:r w:rsidRPr="0061556D">
        <w:t>2</w:t>
      </w:r>
      <w:r>
        <w:t xml:space="preserve"> oraz art. </w:t>
      </w:r>
      <w:r w:rsidR="00BA156C" w:rsidRPr="00CC785D">
        <w:t>48m</w:t>
      </w:r>
      <w:r w:rsidR="00BA156C" w:rsidRPr="0061556D">
        <w:t>, Komisja Nadzoru Finansowego może zastosować środki zgodnie</w:t>
      </w:r>
      <w:r w:rsidRPr="0061556D">
        <w:t xml:space="preserve"> z</w:t>
      </w:r>
      <w:r>
        <w:t> art. </w:t>
      </w:r>
      <w:r w:rsidR="00BA156C" w:rsidRPr="0061556D">
        <w:t>13</w:t>
      </w:r>
      <w:r w:rsidRPr="0061556D">
        <w:t>8</w:t>
      </w:r>
      <w:r>
        <w:t xml:space="preserve"> ust. </w:t>
      </w:r>
      <w:r w:rsidRPr="0061556D">
        <w:t>3</w:t>
      </w:r>
      <w:r>
        <w:t xml:space="preserve"> pkt </w:t>
      </w:r>
      <w:r w:rsidR="00BA156C" w:rsidRPr="0061556D">
        <w:t>1–3a</w:t>
      </w:r>
      <w:r w:rsidRPr="0061556D">
        <w:t xml:space="preserve"> i</w:t>
      </w:r>
      <w:r>
        <w:t> ust. </w:t>
      </w:r>
      <w:r w:rsidR="00BA156C" w:rsidRPr="0061556D">
        <w:t>3b.</w:t>
      </w:r>
    </w:p>
    <w:p w:rsidR="00BA156C" w:rsidRPr="0061556D" w:rsidRDefault="00BA156C" w:rsidP="00BA156C">
      <w:pPr>
        <w:pStyle w:val="ZLITUSTzmustliter"/>
      </w:pPr>
      <w:r w:rsidRPr="0061556D">
        <w:t>7.</w:t>
      </w:r>
      <w:r w:rsidR="00CC785D">
        <w:t> </w:t>
      </w:r>
      <w:r w:rsidR="00CC785D" w:rsidRPr="0061556D">
        <w:t>W</w:t>
      </w:r>
      <w:r w:rsidR="00CC785D">
        <w:t> </w:t>
      </w:r>
      <w:r w:rsidRPr="0061556D">
        <w:t>interesie dobra ogólnego,</w:t>
      </w:r>
      <w:r w:rsidR="00CC785D" w:rsidRPr="0061556D">
        <w:t xml:space="preserve"> o</w:t>
      </w:r>
      <w:r w:rsidR="00CC785D">
        <w:t> </w:t>
      </w:r>
      <w:r w:rsidRPr="0061556D">
        <w:t>którym mowa</w:t>
      </w:r>
      <w:r w:rsidR="00CC785D" w:rsidRPr="0061556D">
        <w:t xml:space="preserve"> w</w:t>
      </w:r>
      <w:r w:rsidR="00CC785D">
        <w:t> art. </w:t>
      </w:r>
      <w:r w:rsidRPr="0061556D">
        <w:t>48l</w:t>
      </w:r>
      <w:r w:rsidR="00CC785D">
        <w:t xml:space="preserve"> ust. </w:t>
      </w:r>
      <w:r w:rsidRPr="0061556D">
        <w:t>2, Komisja Nadzoru Finansowego może w</w:t>
      </w:r>
      <w:r w:rsidRPr="0061556D">
        <w:t>o</w:t>
      </w:r>
      <w:r w:rsidRPr="0061556D">
        <w:t>bec oddziału instytucji kredytowej zastosować odpowiednio środki zgodnie</w:t>
      </w:r>
      <w:r w:rsidR="00CC785D" w:rsidRPr="0061556D">
        <w:t xml:space="preserve"> z</w:t>
      </w:r>
      <w:r w:rsidR="00CC785D">
        <w:t> art. </w:t>
      </w:r>
      <w:r w:rsidRPr="0061556D">
        <w:t>13</w:t>
      </w:r>
      <w:r w:rsidR="00CC785D" w:rsidRPr="0061556D">
        <w:t>8</w:t>
      </w:r>
      <w:r w:rsidR="00CC785D">
        <w:t xml:space="preserve"> i art. </w:t>
      </w:r>
      <w:r w:rsidRPr="0061556D">
        <w:t>141.</w:t>
      </w:r>
    </w:p>
    <w:p w:rsidR="00BA156C" w:rsidRPr="0061556D" w:rsidRDefault="00BA156C" w:rsidP="00BA156C">
      <w:pPr>
        <w:pStyle w:val="ZLITUSTzmustliter"/>
      </w:pPr>
      <w:r w:rsidRPr="0061556D">
        <w:t>8.</w:t>
      </w:r>
      <w:r w:rsidR="00CC785D">
        <w:t> </w:t>
      </w:r>
      <w:r w:rsidR="00CC785D" w:rsidRPr="0061556D">
        <w:t>W</w:t>
      </w:r>
      <w:r w:rsidR="00CC785D">
        <w:t> </w:t>
      </w:r>
      <w:r w:rsidRPr="0061556D">
        <w:t>celu zapewnienia równych warunków działania banków krajowych</w:t>
      </w:r>
      <w:r w:rsidR="00CC785D" w:rsidRPr="0061556D">
        <w:t xml:space="preserve"> i</w:t>
      </w:r>
      <w:r w:rsidR="00CC785D">
        <w:t> </w:t>
      </w:r>
      <w:r w:rsidRPr="0061556D">
        <w:t>oddziałów instytucji kredyt</w:t>
      </w:r>
      <w:r w:rsidRPr="0061556D">
        <w:t>o</w:t>
      </w:r>
      <w:r w:rsidRPr="0061556D">
        <w:t>wych,</w:t>
      </w:r>
      <w:r w:rsidR="00CC785D" w:rsidRPr="0061556D">
        <w:t xml:space="preserve"> w</w:t>
      </w:r>
      <w:r w:rsidR="00CC785D">
        <w:t> </w:t>
      </w:r>
      <w:r w:rsidRPr="0061556D">
        <w:t>interesie dobra ogólnego,</w:t>
      </w:r>
      <w:r w:rsidR="00CC785D" w:rsidRPr="0061556D">
        <w:t xml:space="preserve"> o</w:t>
      </w:r>
      <w:r w:rsidR="00CC785D">
        <w:t> </w:t>
      </w:r>
      <w:r w:rsidRPr="0061556D">
        <w:t>którym mowa</w:t>
      </w:r>
      <w:r w:rsidR="00CC785D" w:rsidRPr="0061556D">
        <w:t xml:space="preserve"> w</w:t>
      </w:r>
      <w:r w:rsidR="00CC785D">
        <w:t> art. </w:t>
      </w:r>
      <w:r w:rsidRPr="0061556D">
        <w:t>48l</w:t>
      </w:r>
      <w:r w:rsidR="00CC785D">
        <w:t xml:space="preserve"> ust. </w:t>
      </w:r>
      <w:r w:rsidRPr="0061556D">
        <w:t>2, Komisja Nadzoru Finansowego, wydając r</w:t>
      </w:r>
      <w:r w:rsidRPr="0061556D">
        <w:t>e</w:t>
      </w:r>
      <w:r w:rsidRPr="0061556D">
        <w:t>komendacje,</w:t>
      </w:r>
      <w:r w:rsidR="00CC785D" w:rsidRPr="0061556D">
        <w:t xml:space="preserve"> o</w:t>
      </w:r>
      <w:r w:rsidR="00CC785D">
        <w:t> </w:t>
      </w:r>
      <w:r w:rsidRPr="0061556D">
        <w:t>których mowa</w:t>
      </w:r>
      <w:r w:rsidR="00CC785D" w:rsidRPr="0061556D">
        <w:t xml:space="preserve"> w</w:t>
      </w:r>
      <w:r w:rsidR="00CC785D">
        <w:t> art. </w:t>
      </w:r>
      <w:r w:rsidRPr="0061556D">
        <w:t>137, może określić,</w:t>
      </w:r>
      <w:r w:rsidR="00CC785D" w:rsidRPr="0061556D">
        <w:t xml:space="preserve"> w</w:t>
      </w:r>
      <w:r w:rsidR="00CC785D">
        <w:t> </w:t>
      </w:r>
      <w:r w:rsidRPr="0061556D">
        <w:t>jakim zakresie rekomendacje te dotyczą również o</w:t>
      </w:r>
      <w:r w:rsidRPr="0061556D">
        <w:t>d</w:t>
      </w:r>
      <w:r w:rsidRPr="0061556D">
        <w:t>działów instytucji kredytowych.</w:t>
      </w:r>
    </w:p>
    <w:p w:rsidR="00BA156C" w:rsidRPr="0061556D" w:rsidRDefault="00BA156C" w:rsidP="00BA156C">
      <w:pPr>
        <w:pStyle w:val="ZLITUSTzmustliter"/>
      </w:pPr>
      <w:r w:rsidRPr="0061556D">
        <w:t>9.</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3, zastosowanie środków zgodnie</w:t>
      </w:r>
      <w:r w:rsidR="00CC785D" w:rsidRPr="0061556D">
        <w:t xml:space="preserve"> z</w:t>
      </w:r>
      <w:r w:rsidR="00CC785D">
        <w:t> art. </w:t>
      </w:r>
      <w:r w:rsidRPr="0061556D">
        <w:t>13</w:t>
      </w:r>
      <w:r w:rsidR="00CC785D" w:rsidRPr="0061556D">
        <w:t>8</w:t>
      </w:r>
      <w:r w:rsidR="00CC785D">
        <w:t> </w:t>
      </w:r>
      <w:r w:rsidRPr="0061556D">
        <w:t>nie może prowadzić do preferencyjnego traktowania wierzycieli instytucji kredytowej,</w:t>
      </w:r>
      <w:r w:rsidR="00CC785D" w:rsidRPr="0061556D">
        <w:t xml:space="preserve"> o</w:t>
      </w:r>
      <w:r w:rsidR="00CC785D">
        <w:t> </w:t>
      </w:r>
      <w:r w:rsidRPr="0061556D">
        <w:t>której mowa</w:t>
      </w:r>
      <w:r w:rsidR="00CC785D" w:rsidRPr="0061556D">
        <w:t xml:space="preserve"> w</w:t>
      </w:r>
      <w:r w:rsidR="00CC785D">
        <w:t> ust. </w:t>
      </w:r>
      <w:r w:rsidRPr="0061556D">
        <w:t>1, na terytorium Rzecz</w:t>
      </w:r>
      <w:r w:rsidRPr="0061556D">
        <w:t>y</w:t>
      </w:r>
      <w:r w:rsidRPr="0061556D">
        <w:t>pospolitej Polskiej</w:t>
      </w:r>
      <w:r w:rsidR="00CC785D" w:rsidRPr="0061556D">
        <w:t xml:space="preserve"> w</w:t>
      </w:r>
      <w:r w:rsidR="00CC785D">
        <w:t> </w:t>
      </w:r>
      <w:r w:rsidRPr="0061556D">
        <w:t>stosunku do wierzycieli tej instytucji</w:t>
      </w:r>
      <w:r w:rsidR="00CC785D" w:rsidRPr="0061556D">
        <w:t xml:space="preserve"> z</w:t>
      </w:r>
      <w:r w:rsidR="00CC785D">
        <w:t> </w:t>
      </w:r>
      <w:r w:rsidRPr="0061556D">
        <w:t>innych państw członkowskich.</w:t>
      </w:r>
    </w:p>
    <w:p w:rsidR="00BA156C" w:rsidRPr="003E6E91" w:rsidRDefault="00BA156C" w:rsidP="00BA156C">
      <w:pPr>
        <w:pStyle w:val="ZLITUSTzmustliter"/>
        <w:rPr>
          <w:spacing w:val="-4"/>
        </w:rPr>
      </w:pPr>
      <w:r w:rsidRPr="0061556D">
        <w:t>10.</w:t>
      </w:r>
      <w:r w:rsidR="00CC785D">
        <w:t> </w:t>
      </w:r>
      <w:r w:rsidRPr="0061556D">
        <w:t>Środki podjęte zgodnie</w:t>
      </w:r>
      <w:r w:rsidR="00CC785D" w:rsidRPr="0061556D">
        <w:t xml:space="preserve"> z</w:t>
      </w:r>
      <w:r w:rsidR="00CC785D">
        <w:t> ust. </w:t>
      </w:r>
      <w:r w:rsidR="00CC785D" w:rsidRPr="0061556D">
        <w:t>3</w:t>
      </w:r>
      <w:r w:rsidR="00CC785D">
        <w:t> </w:t>
      </w:r>
      <w:r w:rsidRPr="0061556D">
        <w:t xml:space="preserve">mają zastosowanie do czasu podjęcia przez organy administracyjne lub </w:t>
      </w:r>
      <w:r w:rsidRPr="003E6E91">
        <w:rPr>
          <w:spacing w:val="-4"/>
        </w:rPr>
        <w:t>sądowe państwa macierzystego środków reorganizacyjnych równoważnych do środków określonych</w:t>
      </w:r>
      <w:r w:rsidR="00CC785D" w:rsidRPr="003E6E91">
        <w:rPr>
          <w:spacing w:val="-4"/>
        </w:rPr>
        <w:t xml:space="preserve"> w </w:t>
      </w:r>
      <w:r w:rsidR="003E6E91" w:rsidRPr="003E6E91">
        <w:rPr>
          <w:spacing w:val="-4"/>
        </w:rPr>
        <w:t>rozdziale </w:t>
      </w:r>
      <w:r w:rsidRPr="003E6E91">
        <w:rPr>
          <w:spacing w:val="-4"/>
        </w:rPr>
        <w:t>12.</w:t>
      </w:r>
    </w:p>
    <w:p w:rsidR="00BA156C" w:rsidRPr="0061556D" w:rsidRDefault="00BA156C" w:rsidP="00BA156C">
      <w:pPr>
        <w:pStyle w:val="ZLITUSTzmustliter"/>
      </w:pPr>
      <w:r w:rsidRPr="0061556D">
        <w:t>11.</w:t>
      </w:r>
      <w:r w:rsidR="00CC785D">
        <w:t> </w:t>
      </w:r>
      <w:r w:rsidRPr="0061556D">
        <w:t>Komisja Nadzoru Finansowego zaprzestaje stosowania środków zgodnie</w:t>
      </w:r>
      <w:r w:rsidR="00CC785D" w:rsidRPr="0061556D">
        <w:t xml:space="preserve"> z</w:t>
      </w:r>
      <w:r w:rsidR="00CC785D">
        <w:t> ust. </w:t>
      </w:r>
      <w:r w:rsidRPr="0061556D">
        <w:t>3,</w:t>
      </w:r>
      <w:r w:rsidR="00CC785D" w:rsidRPr="0061556D">
        <w:t xml:space="preserve"> w</w:t>
      </w:r>
      <w:r w:rsidR="00CC785D">
        <w:t> </w:t>
      </w:r>
      <w:r w:rsidRPr="0061556D">
        <w:t>przypadku gdy uzna, że ustały przesłanki ich zastosowania określone</w:t>
      </w:r>
      <w:r w:rsidR="00CC785D" w:rsidRPr="0061556D">
        <w:t xml:space="preserve"> w</w:t>
      </w:r>
      <w:r w:rsidR="00CC785D">
        <w:t> ust. </w:t>
      </w:r>
      <w:r w:rsidR="00CC785D" w:rsidRPr="0061556D">
        <w:t>1</w:t>
      </w:r>
      <w:r w:rsidR="00CC785D">
        <w:t xml:space="preserve"> i </w:t>
      </w:r>
      <w:r w:rsidRPr="0061556D">
        <w:t>2.</w:t>
      </w:r>
    </w:p>
    <w:p w:rsidR="00BA156C" w:rsidRPr="0061556D" w:rsidRDefault="00BA156C" w:rsidP="00BA156C">
      <w:pPr>
        <w:pStyle w:val="ZLITUSTzmustliter"/>
      </w:pPr>
      <w:r w:rsidRPr="0061556D">
        <w:t>12.</w:t>
      </w:r>
      <w:r w:rsidR="00CC785D">
        <w:t> </w:t>
      </w:r>
      <w:r w:rsidR="00CC785D" w:rsidRPr="0061556D">
        <w:t>W</w:t>
      </w:r>
      <w:r w:rsidR="00CC785D">
        <w:t> </w:t>
      </w:r>
      <w:r w:rsidRPr="0061556D">
        <w:t xml:space="preserve">przypadku gdy właściwe władze nadzorcze państwa </w:t>
      </w:r>
      <w:r w:rsidRPr="00CC785D">
        <w:t>macierzystego</w:t>
      </w:r>
      <w:r w:rsidRPr="0061556D">
        <w:t xml:space="preserve"> lub innego zainteresowanego państwa </w:t>
      </w:r>
      <w:r w:rsidRPr="00CC785D">
        <w:t>członkowskiego</w:t>
      </w:r>
      <w:r w:rsidRPr="0061556D">
        <w:t xml:space="preserve"> zgłoszą sprzeciw wobec środków podjętych przez Komisję Nadzoru Finansowego zgodnie</w:t>
      </w:r>
      <w:r w:rsidR="00CC785D" w:rsidRPr="0061556D">
        <w:t xml:space="preserve"> z</w:t>
      </w:r>
      <w:r w:rsidR="00CC785D">
        <w:t> ust. </w:t>
      </w:r>
      <w:r w:rsidRPr="0061556D">
        <w:t>3, Komisja Nadzoru Finansowego może skierować sprawę do Europejskiego Urzędu Nadzoru Bankowego</w:t>
      </w:r>
      <w:r w:rsidR="00CC785D" w:rsidRPr="0061556D">
        <w:t xml:space="preserve"> i</w:t>
      </w:r>
      <w:r w:rsidR="00CC785D">
        <w:t> </w:t>
      </w:r>
      <w:r w:rsidRPr="0061556D">
        <w:t>zwrócić się do niego</w:t>
      </w:r>
      <w:r w:rsidR="00CC785D" w:rsidRPr="0061556D">
        <w:t xml:space="preserve"> o</w:t>
      </w:r>
      <w:r w:rsidR="00CC785D">
        <w:t> </w:t>
      </w:r>
      <w:r w:rsidRPr="0061556D">
        <w:t>pomoc zgodnie</w:t>
      </w:r>
      <w:r w:rsidR="00CC785D" w:rsidRPr="0061556D">
        <w:t xml:space="preserve"> z</w:t>
      </w:r>
      <w:r w:rsidR="00CC785D">
        <w:t> art. </w:t>
      </w:r>
      <w:r w:rsidRPr="0061556D">
        <w:t>1</w:t>
      </w:r>
      <w:r w:rsidR="00CC785D" w:rsidRPr="0061556D">
        <w:t>9</w:t>
      </w:r>
      <w:r w:rsidR="00CC785D">
        <w:t> </w:t>
      </w:r>
      <w:r w:rsidRPr="0061556D">
        <w:t>rozporządzenia</w:t>
      </w:r>
      <w:r w:rsidR="00CC785D">
        <w:t xml:space="preserve"> nr </w:t>
      </w:r>
      <w:r w:rsidRPr="0061556D">
        <w:t>1093/2010.</w:t>
      </w:r>
    </w:p>
    <w:p w:rsidR="00BA156C" w:rsidRPr="0061556D" w:rsidRDefault="00BA156C" w:rsidP="00BA156C">
      <w:pPr>
        <w:pStyle w:val="ZLITUSTzmustliter"/>
      </w:pPr>
      <w:r w:rsidRPr="0061556D">
        <w:t>13.</w:t>
      </w:r>
      <w:r w:rsidR="00CC785D">
        <w:t> </w:t>
      </w:r>
      <w:r w:rsidRPr="0061556D">
        <w:t>Komisja Nadzoru Finansowego może zgłosić sprzeciw wobec środków równoważnych do środków,</w:t>
      </w:r>
      <w:r w:rsidR="00CC785D" w:rsidRPr="0061556D">
        <w:t xml:space="preserve"> o</w:t>
      </w:r>
      <w:r w:rsidR="00CC785D">
        <w:t> </w:t>
      </w:r>
      <w:r w:rsidRPr="0061556D">
        <w:t>których mowa</w:t>
      </w:r>
      <w:r w:rsidR="00CC785D" w:rsidRPr="0061556D">
        <w:t xml:space="preserve"> w</w:t>
      </w:r>
      <w:r w:rsidR="00CC785D">
        <w:t> art. </w:t>
      </w:r>
      <w:r w:rsidRPr="0061556D">
        <w:t>138, podjętych przez właściwe władze nadzorcze państwa goszczącego</w:t>
      </w:r>
      <w:r w:rsidR="00CC785D" w:rsidRPr="0061556D">
        <w:t xml:space="preserve"> w</w:t>
      </w:r>
      <w:r w:rsidR="00CC785D">
        <w:t> </w:t>
      </w:r>
      <w:r w:rsidRPr="0061556D">
        <w:t>stosunku do oddziału banku krajowego.</w:t>
      </w:r>
      <w:r w:rsidR="00CC785D" w:rsidRPr="0061556D">
        <w:t xml:space="preserve"> W</w:t>
      </w:r>
      <w:r w:rsidR="00CC785D">
        <w:t> </w:t>
      </w:r>
      <w:r w:rsidRPr="0061556D">
        <w:t>przypadku zgłoszenia sprzeciwu Komisja Nadzoru Finansowego może również skierować sprawę do Europejskiego Urzędu Nadzoru Bankowego</w:t>
      </w:r>
      <w:r w:rsidR="00CC785D" w:rsidRPr="0061556D">
        <w:t xml:space="preserve"> i</w:t>
      </w:r>
      <w:r w:rsidR="00CC785D">
        <w:t> </w:t>
      </w:r>
      <w:r w:rsidRPr="0061556D">
        <w:t>zwrócić się do niego</w:t>
      </w:r>
      <w:r w:rsidR="00CC785D" w:rsidRPr="0061556D">
        <w:t xml:space="preserve"> o</w:t>
      </w:r>
      <w:r w:rsidR="00CC785D">
        <w:t> </w:t>
      </w:r>
      <w:r w:rsidRPr="0061556D">
        <w:t>pomoc zgodnie</w:t>
      </w:r>
      <w:r w:rsidR="00CC785D" w:rsidRPr="0061556D">
        <w:t xml:space="preserve"> z</w:t>
      </w:r>
      <w:r w:rsidR="00CC785D">
        <w:t> art. </w:t>
      </w:r>
      <w:r w:rsidRPr="0061556D">
        <w:t>1</w:t>
      </w:r>
      <w:r w:rsidR="00CC785D" w:rsidRPr="0061556D">
        <w:t>9</w:t>
      </w:r>
      <w:r w:rsidR="00CC785D">
        <w:t> </w:t>
      </w:r>
      <w:r w:rsidRPr="0061556D">
        <w:t>rozporządzenia</w:t>
      </w:r>
      <w:r w:rsidR="00CC785D">
        <w:t xml:space="preserve"> nr </w:t>
      </w:r>
      <w:r w:rsidRPr="0061556D">
        <w:t>1093/2010.</w:t>
      </w:r>
    </w:p>
    <w:p w:rsidR="00BA156C" w:rsidRPr="0061556D" w:rsidRDefault="00BA156C" w:rsidP="00BA156C">
      <w:pPr>
        <w:pStyle w:val="ZLITUSTzmustliter"/>
      </w:pPr>
      <w:r w:rsidRPr="0061556D">
        <w:t>14.</w:t>
      </w:r>
      <w:r w:rsidR="00CC785D">
        <w:t> </w:t>
      </w:r>
      <w:r w:rsidRPr="0061556D">
        <w:t>Komisja Nadzoru Finansowego może zgłosić sprzeciw wobec środków równoważnych do środków,</w:t>
      </w:r>
      <w:r w:rsidR="00CC785D" w:rsidRPr="0061556D">
        <w:t xml:space="preserve"> o</w:t>
      </w:r>
      <w:r w:rsidR="00CC785D">
        <w:t> </w:t>
      </w:r>
      <w:r w:rsidRPr="0061556D">
        <w:t>których mowa</w:t>
      </w:r>
      <w:r w:rsidR="00CC785D" w:rsidRPr="0061556D">
        <w:t xml:space="preserve"> w</w:t>
      </w:r>
      <w:r w:rsidR="00CC785D">
        <w:t> art. </w:t>
      </w:r>
      <w:r w:rsidRPr="0061556D">
        <w:t>138, podjętych przez właściwe władze nadzorcze państwa goszczącego</w:t>
      </w:r>
      <w:r w:rsidR="00CC785D" w:rsidRPr="0061556D">
        <w:t xml:space="preserve"> w</w:t>
      </w:r>
      <w:r w:rsidR="00CC785D">
        <w:t> </w:t>
      </w:r>
      <w:r w:rsidRPr="0061556D">
        <w:t>stosunku do oddziału instytucji kredytowej prowadzącej działalność</w:t>
      </w:r>
      <w:r w:rsidR="00CC785D" w:rsidRPr="0061556D">
        <w:t xml:space="preserve"> w</w:t>
      </w:r>
      <w:r w:rsidR="00CC785D">
        <w:t> </w:t>
      </w:r>
      <w:r w:rsidRPr="0061556D">
        <w:t>tym państwie, które mają wpływ na prowadzoną przez tę instytucję działalność na terytorium Rzeczypospolitej Polskiej poprzez oddział lub</w:t>
      </w:r>
      <w:r w:rsidR="00CC785D" w:rsidRPr="0061556D">
        <w:t xml:space="preserve"> w</w:t>
      </w:r>
      <w:r w:rsidR="00CC785D">
        <w:t> </w:t>
      </w:r>
      <w:r w:rsidRPr="0061556D">
        <w:t>ramach działalności transgranicznej.</w:t>
      </w:r>
      <w:r w:rsidR="00CC785D" w:rsidRPr="0061556D">
        <w:t xml:space="preserve"> W</w:t>
      </w:r>
      <w:r w:rsidR="00CC785D">
        <w:t> </w:t>
      </w:r>
      <w:r w:rsidRPr="0061556D">
        <w:t>przypadku zgłoszenia sprzeciwu Komisja Nadzoru Finansowego może również skierować sprawę do Europejskiego Urzędu Nadzoru Bankowego</w:t>
      </w:r>
      <w:r w:rsidR="00CC785D" w:rsidRPr="0061556D">
        <w:t xml:space="preserve"> i</w:t>
      </w:r>
      <w:r w:rsidR="00CC785D">
        <w:t> </w:t>
      </w:r>
      <w:r w:rsidRPr="0061556D">
        <w:t>zwrócić się do niego</w:t>
      </w:r>
      <w:r w:rsidR="00CC785D" w:rsidRPr="0061556D">
        <w:t xml:space="preserve"> o</w:t>
      </w:r>
      <w:r w:rsidR="00CC785D">
        <w:t> </w:t>
      </w:r>
      <w:r w:rsidRPr="0061556D">
        <w:t>pomoc zgodnie</w:t>
      </w:r>
      <w:r w:rsidR="00CC785D" w:rsidRPr="0061556D">
        <w:t xml:space="preserve"> z</w:t>
      </w:r>
      <w:r w:rsidR="00CC785D">
        <w:t> art. </w:t>
      </w:r>
      <w:r w:rsidRPr="0061556D">
        <w:t>1</w:t>
      </w:r>
      <w:r w:rsidR="00CC785D" w:rsidRPr="0061556D">
        <w:t>9</w:t>
      </w:r>
      <w:r w:rsidR="003E6E91">
        <w:t xml:space="preserve"> </w:t>
      </w:r>
      <w:r w:rsidRPr="0061556D">
        <w:t>rozp</w:t>
      </w:r>
      <w:r w:rsidRPr="0061556D">
        <w:t>o</w:t>
      </w:r>
      <w:r w:rsidRPr="0061556D">
        <w:t>rządzenia</w:t>
      </w:r>
      <w:r w:rsidR="00CC785D">
        <w:t xml:space="preserve"> nr </w:t>
      </w:r>
      <w:r w:rsidRPr="0061556D">
        <w:t>1093/2010.</w:t>
      </w:r>
      <w:r w:rsidR="00CC785D">
        <w:t>”</w:t>
      </w:r>
      <w:r w:rsidRPr="0061556D">
        <w:t>;</w:t>
      </w:r>
    </w:p>
    <w:p w:rsidR="00BA156C" w:rsidRPr="00BA156C" w:rsidRDefault="00BA156C" w:rsidP="0036155D">
      <w:pPr>
        <w:pStyle w:val="PKTpunkt"/>
        <w:keepNext/>
      </w:pPr>
      <w:r w:rsidRPr="0061556D">
        <w:t>6</w:t>
      </w:r>
      <w:r w:rsidRPr="00BA156C">
        <w:t>1)</w:t>
      </w:r>
      <w:r w:rsidRPr="00BA156C">
        <w:tab/>
        <w:t>w</w:t>
      </w:r>
      <w:r w:rsidR="00CC785D">
        <w:t xml:space="preserve"> art. </w:t>
      </w:r>
      <w:r w:rsidRPr="00BA156C">
        <w:t>141b dodaje się</w:t>
      </w:r>
      <w:r w:rsidR="00CC785D">
        <w:t xml:space="preserve"> ust. </w:t>
      </w:r>
      <w:r w:rsidR="00CC785D" w:rsidRPr="00BA156C">
        <w:t>4</w:t>
      </w:r>
      <w:r w:rsidR="00CC785D">
        <w:t xml:space="preserve"> w </w:t>
      </w:r>
      <w:r w:rsidRPr="00BA156C">
        <w:t>brzmieniu:</w:t>
      </w:r>
    </w:p>
    <w:p w:rsidR="00BA156C" w:rsidRPr="0061556D" w:rsidRDefault="00CC785D" w:rsidP="00BA156C">
      <w:pPr>
        <w:pStyle w:val="ZUSTzmustartykuempunktem"/>
      </w:pPr>
      <w:r>
        <w:t>„</w:t>
      </w:r>
      <w:r w:rsidR="00BA156C" w:rsidRPr="0061556D">
        <w:t>4.</w:t>
      </w:r>
      <w:r>
        <w:t> </w:t>
      </w:r>
      <w:r w:rsidRPr="0061556D">
        <w:t>W</w:t>
      </w:r>
      <w:r>
        <w:t> </w:t>
      </w:r>
      <w:r w:rsidR="00BA156C" w:rsidRPr="0061556D">
        <w:t>przypadku gdy właściwe władze nadzorcze państwa goszczącego poinformują Komisję Nadzoru Fina</w:t>
      </w:r>
      <w:r w:rsidR="00BA156C" w:rsidRPr="0061556D">
        <w:t>n</w:t>
      </w:r>
      <w:r w:rsidR="00BA156C" w:rsidRPr="0061556D">
        <w:t>sowego, że bank krajowy wykonujący czynności na jego terytorium poprzez oddział lub</w:t>
      </w:r>
      <w:r w:rsidRPr="0061556D">
        <w:t xml:space="preserve"> w</w:t>
      </w:r>
      <w:r>
        <w:t> </w:t>
      </w:r>
      <w:r w:rsidR="00BA156C" w:rsidRPr="0061556D">
        <w:t>ramach działalności tran</w:t>
      </w:r>
      <w:r w:rsidR="00BA156C" w:rsidRPr="0061556D">
        <w:t>s</w:t>
      </w:r>
      <w:r w:rsidR="00BA156C" w:rsidRPr="0061556D">
        <w:t>granicznej nie przestrzega przepisów prawa państwa goszczącego lub rozporządzenia</w:t>
      </w:r>
      <w:r>
        <w:t xml:space="preserve"> nr </w:t>
      </w:r>
      <w:r w:rsidR="00BA156C" w:rsidRPr="0061556D">
        <w:t>575/201</w:t>
      </w:r>
      <w:r w:rsidRPr="0061556D">
        <w:t>3</w:t>
      </w:r>
      <w:r>
        <w:t xml:space="preserve"> lub</w:t>
      </w:r>
      <w:r w:rsidR="00BA156C" w:rsidRPr="0061556D">
        <w:t xml:space="preserve"> istnieje pra</w:t>
      </w:r>
      <w:r w:rsidR="00BA156C" w:rsidRPr="0061556D">
        <w:t>w</w:t>
      </w:r>
      <w:r w:rsidR="00BA156C" w:rsidRPr="0061556D">
        <w:t>dopodobieństwo, że nie będzie przestrzegać tych przepisów, Komisja Nadzoru Finansowego podejmuje wobec banku krajowego odpowiednie środki</w:t>
      </w:r>
      <w:r w:rsidRPr="0061556D">
        <w:t xml:space="preserve"> w</w:t>
      </w:r>
      <w:r>
        <w:t> </w:t>
      </w:r>
      <w:r w:rsidR="00BA156C" w:rsidRPr="0061556D">
        <w:t>ramach nadzoru prowadzące do usunięcia nieprawidłowości przez ten bank. Kom</w:t>
      </w:r>
      <w:r w:rsidR="00BA156C" w:rsidRPr="0061556D">
        <w:t>i</w:t>
      </w:r>
      <w:r w:rsidR="00BA156C" w:rsidRPr="0061556D">
        <w:t>sja Nadzoru Finansowego informuje właściwe władze nadzorcze państwa goszczącego</w:t>
      </w:r>
      <w:r w:rsidRPr="0061556D">
        <w:t xml:space="preserve"> o</w:t>
      </w:r>
      <w:r>
        <w:t> </w:t>
      </w:r>
      <w:r w:rsidR="00BA156C" w:rsidRPr="0061556D">
        <w:t>podjętych środkach.</w:t>
      </w:r>
      <w:r>
        <w:t>”</w:t>
      </w:r>
      <w:r w:rsidR="00BA156C" w:rsidRPr="0061556D">
        <w:t>;</w:t>
      </w:r>
    </w:p>
    <w:p w:rsidR="00BA156C" w:rsidRPr="00BA156C" w:rsidRDefault="00BA156C" w:rsidP="0036155D">
      <w:pPr>
        <w:pStyle w:val="PKTpunkt"/>
        <w:keepNext/>
      </w:pPr>
      <w:r w:rsidRPr="0061556D">
        <w:t>6</w:t>
      </w:r>
      <w:r w:rsidRPr="00BA156C">
        <w:t>2)</w:t>
      </w:r>
      <w:r w:rsidRPr="00BA156C">
        <w:tab/>
        <w:t>w</w:t>
      </w:r>
      <w:r w:rsidR="00CC785D">
        <w:t xml:space="preserve"> art. </w:t>
      </w:r>
      <w:r w:rsidRPr="00BA156C">
        <w:t>141c:</w:t>
      </w:r>
    </w:p>
    <w:p w:rsidR="00BA156C" w:rsidRPr="00BA156C"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61556D" w:rsidRDefault="00CC785D" w:rsidP="00BA156C">
      <w:pPr>
        <w:pStyle w:val="ZLITUSTzmustliter"/>
      </w:pPr>
      <w:r>
        <w:t>„</w:t>
      </w:r>
      <w:r w:rsidR="00BA156C" w:rsidRPr="0061556D">
        <w:t>1.</w:t>
      </w:r>
      <w:r>
        <w:t> </w:t>
      </w:r>
      <w:r w:rsidR="00BA156C" w:rsidRPr="0061556D">
        <w:t>Nadzór nad działalnością instytucji kredytowej prowadzącej działalność na terytorium Rzeczypospol</w:t>
      </w:r>
      <w:r w:rsidR="00BA156C" w:rsidRPr="0061556D">
        <w:t>i</w:t>
      </w:r>
      <w:r w:rsidR="00BA156C" w:rsidRPr="0061556D">
        <w:t>tej Polskiej poprzez oddział lub</w:t>
      </w:r>
      <w:r w:rsidRPr="0061556D">
        <w:t xml:space="preserve"> w</w:t>
      </w:r>
      <w:r>
        <w:t> </w:t>
      </w:r>
      <w:r w:rsidR="00BA156C" w:rsidRPr="0061556D">
        <w:t>ramach działalności transgranicznej sprawują,</w:t>
      </w:r>
      <w:r w:rsidRPr="0061556D">
        <w:t xml:space="preserve"> z</w:t>
      </w:r>
      <w:r>
        <w:t> </w:t>
      </w:r>
      <w:r w:rsidR="00BA156C" w:rsidRPr="0061556D">
        <w:t>zastrzeżeniem</w:t>
      </w:r>
      <w:r>
        <w:t xml:space="preserve"> art. </w:t>
      </w:r>
      <w:r w:rsidR="00BA156C" w:rsidRPr="0061556D">
        <w:t>42c</w:t>
      </w:r>
      <w:r>
        <w:t xml:space="preserve"> ust. </w:t>
      </w:r>
      <w:r w:rsidR="00BA156C" w:rsidRPr="0061556D">
        <w:t>1, właściwe władze nadzorcze państwa macierzystego.</w:t>
      </w:r>
      <w:r>
        <w:t>”</w:t>
      </w:r>
      <w:r w:rsidR="00BA156C" w:rsidRPr="0061556D">
        <w:t>,</w:t>
      </w:r>
    </w:p>
    <w:p w:rsidR="00BA156C" w:rsidRPr="0061556D" w:rsidRDefault="00BA156C" w:rsidP="00BA156C">
      <w:pPr>
        <w:pStyle w:val="LITlitera"/>
      </w:pPr>
      <w:r w:rsidRPr="0061556D">
        <w:t>b)</w:t>
      </w:r>
      <w:r w:rsidRPr="0061556D">
        <w:tab/>
        <w:t>uchyla się</w:t>
      </w:r>
      <w:r w:rsidR="00CC785D">
        <w:t xml:space="preserve"> ust. </w:t>
      </w:r>
      <w:r w:rsidRPr="0061556D">
        <w:t>2;</w:t>
      </w:r>
    </w:p>
    <w:p w:rsidR="00BA156C" w:rsidRPr="0061556D" w:rsidRDefault="00BA156C" w:rsidP="0036155D">
      <w:pPr>
        <w:pStyle w:val="PKTpunkt"/>
        <w:keepNext/>
      </w:pPr>
      <w:r w:rsidRPr="0061556D">
        <w:t>63)</w:t>
      </w:r>
      <w:r w:rsidRPr="0061556D">
        <w:tab/>
        <w:t>w</w:t>
      </w:r>
      <w:r w:rsidR="00CC785D">
        <w:t xml:space="preserve"> art. </w:t>
      </w:r>
      <w:r w:rsidRPr="0061556D">
        <w:t>141d</w:t>
      </w:r>
      <w:r w:rsidR="00CC785D">
        <w:t xml:space="preserve"> ust. </w:t>
      </w:r>
      <w:r w:rsidR="00CC785D" w:rsidRPr="0061556D">
        <w:t>1</w:t>
      </w:r>
      <w:r w:rsidR="00CC785D">
        <w:t> </w:t>
      </w:r>
      <w:r w:rsidRPr="0061556D">
        <w:t>otrzymuje brzmienie:</w:t>
      </w:r>
    </w:p>
    <w:p w:rsidR="00BA156C" w:rsidRPr="0061556D" w:rsidRDefault="00CC785D" w:rsidP="00BA156C">
      <w:pPr>
        <w:pStyle w:val="ZUSTzmustartykuempunktem"/>
      </w:pPr>
      <w:r>
        <w:t>„</w:t>
      </w:r>
      <w:r w:rsidR="00BA156C" w:rsidRPr="0061556D">
        <w:t>1.</w:t>
      </w:r>
      <w:r>
        <w:t> </w:t>
      </w:r>
      <w:r w:rsidR="00BA156C" w:rsidRPr="0061556D">
        <w:t>Pracownicy Urzędu Komisji Nadzoru Finansowego wykonują czynności kontrolne</w:t>
      </w:r>
      <w:r w:rsidRPr="0061556D">
        <w:t xml:space="preserve"> w</w:t>
      </w:r>
      <w:r>
        <w:t> </w:t>
      </w:r>
      <w:r w:rsidR="00BA156C" w:rsidRPr="0061556D">
        <w:t>oddziałach instytucji kredytowych</w:t>
      </w:r>
      <w:r w:rsidRPr="0061556D">
        <w:t xml:space="preserve"> w</w:t>
      </w:r>
      <w:r>
        <w:t> </w:t>
      </w:r>
      <w:r w:rsidR="00BA156C" w:rsidRPr="0061556D">
        <w:t>zakresie określonym</w:t>
      </w:r>
      <w:r w:rsidRPr="0061556D">
        <w:t xml:space="preserve"> w</w:t>
      </w:r>
      <w:r>
        <w:t> art. </w:t>
      </w:r>
      <w:r w:rsidR="00BA156C" w:rsidRPr="0061556D">
        <w:t>42c</w:t>
      </w:r>
      <w:r>
        <w:t xml:space="preserve"> ust. </w:t>
      </w:r>
      <w:r w:rsidR="00BA156C" w:rsidRPr="0061556D">
        <w:t>1,</w:t>
      </w:r>
      <w:r w:rsidRPr="0061556D">
        <w:t xml:space="preserve"> a</w:t>
      </w:r>
      <w:r>
        <w:t> </w:t>
      </w:r>
      <w:r w:rsidRPr="0061556D">
        <w:t>w</w:t>
      </w:r>
      <w:r>
        <w:t> </w:t>
      </w:r>
      <w:r w:rsidR="00BA156C" w:rsidRPr="0061556D">
        <w:t>pozostałym zakresie – na podstawie upoważnienia,</w:t>
      </w:r>
      <w:r w:rsidRPr="0061556D">
        <w:t xml:space="preserve"> o</w:t>
      </w:r>
      <w:r>
        <w:t> </w:t>
      </w:r>
      <w:r w:rsidR="00BA156C" w:rsidRPr="0061556D">
        <w:t>którym mowa</w:t>
      </w:r>
      <w:r w:rsidRPr="0061556D">
        <w:t xml:space="preserve"> w</w:t>
      </w:r>
      <w:r>
        <w:t> ust. </w:t>
      </w:r>
      <w:r w:rsidR="00BA156C" w:rsidRPr="0061556D">
        <w:t>2.</w:t>
      </w:r>
      <w:r>
        <w:t>”</w:t>
      </w:r>
      <w:r w:rsidR="00BA156C" w:rsidRPr="0061556D">
        <w:t>;</w:t>
      </w:r>
    </w:p>
    <w:p w:rsidR="00BA156C" w:rsidRPr="00BA156C" w:rsidRDefault="00BA156C" w:rsidP="0036155D">
      <w:pPr>
        <w:pStyle w:val="PKTpunkt"/>
        <w:keepNext/>
      </w:pPr>
      <w:r w:rsidRPr="0061556D">
        <w:t>6</w:t>
      </w:r>
      <w:r w:rsidRPr="00BA156C">
        <w:t>4)</w:t>
      </w:r>
      <w:r w:rsidRPr="00BA156C">
        <w:tab/>
        <w:t>w</w:t>
      </w:r>
      <w:r w:rsidR="00CC785D">
        <w:t xml:space="preserve"> art. </w:t>
      </w:r>
      <w:r w:rsidRPr="00BA156C">
        <w:t>141e dodaje się</w:t>
      </w:r>
      <w:r w:rsidR="00CC785D">
        <w:t xml:space="preserve"> ust. </w:t>
      </w:r>
      <w:r w:rsidRPr="00BA156C">
        <w:t>4–</w:t>
      </w:r>
      <w:r w:rsidR="00CC785D" w:rsidRPr="00BA156C">
        <w:t>7</w:t>
      </w:r>
      <w:r w:rsidR="00CC785D">
        <w:t xml:space="preserve"> w </w:t>
      </w:r>
      <w:r w:rsidRPr="00BA156C">
        <w:t>brzmieniu:</w:t>
      </w:r>
    </w:p>
    <w:p w:rsidR="00BA156C" w:rsidRPr="0061556D" w:rsidRDefault="00CC785D" w:rsidP="00BA156C">
      <w:pPr>
        <w:pStyle w:val="ZUSTzmustartykuempunktem"/>
      </w:pPr>
      <w:r>
        <w:t>„</w:t>
      </w:r>
      <w:r w:rsidR="00BA156C" w:rsidRPr="0061556D">
        <w:t>4.</w:t>
      </w:r>
      <w:r>
        <w:t> </w:t>
      </w:r>
      <w:r w:rsidR="00BA156C" w:rsidRPr="0061556D">
        <w:t>Na żądanie właściwych władz nadzorczych państwa goszczącego, na którego terytorium bank krajowy prowadzi działalność poprzez oddział lub</w:t>
      </w:r>
      <w:r w:rsidRPr="0061556D">
        <w:t xml:space="preserve"> w</w:t>
      </w:r>
      <w:r>
        <w:t> </w:t>
      </w:r>
      <w:r w:rsidR="00BA156C" w:rsidRPr="0061556D">
        <w:t>ramach działalności transgranicznej, Komisja Nadzoru Finansowego przekazuje informacje</w:t>
      </w:r>
      <w:r w:rsidRPr="0061556D">
        <w:t xml:space="preserve"> o</w:t>
      </w:r>
      <w:r>
        <w:t> </w:t>
      </w:r>
      <w:r w:rsidR="00BA156C" w:rsidRPr="0061556D">
        <w:t>sposobie uwzględnienia przekazanych przez te władze informacji dotyczących tego banku.</w:t>
      </w:r>
    </w:p>
    <w:p w:rsidR="00BA156C" w:rsidRPr="0061556D" w:rsidRDefault="00BA156C" w:rsidP="00BA156C">
      <w:pPr>
        <w:pStyle w:val="ZUSTzmustartykuempunktem"/>
      </w:pPr>
      <w:r w:rsidRPr="0061556D">
        <w:t>5.</w:t>
      </w:r>
      <w:r w:rsidR="00CC785D">
        <w:t> </w:t>
      </w:r>
      <w:r w:rsidR="00CC785D" w:rsidRPr="0061556D">
        <w:t>W</w:t>
      </w:r>
      <w:r w:rsidR="00CC785D">
        <w:t> </w:t>
      </w:r>
      <w:r w:rsidRPr="0061556D">
        <w:t>przypadku gdy właściwe władze nadzorcze państwa goszczącego poinformują Komisję Nadzoru Fina</w:t>
      </w:r>
      <w:r w:rsidRPr="0061556D">
        <w:t>n</w:t>
      </w:r>
      <w:r w:rsidRPr="0061556D">
        <w:t>sowego, że nie zastosowała odpowiednich środków wobec banku krajowego, oraz podejmą odpowiednie środki</w:t>
      </w:r>
      <w:r w:rsidR="00CC785D" w:rsidRPr="0061556D">
        <w:t xml:space="preserve"> w</w:t>
      </w:r>
      <w:r w:rsidR="00CC785D">
        <w:t> </w:t>
      </w:r>
      <w:r w:rsidRPr="0061556D">
        <w:t>ramach nadzoru, Komisja może skierować sprawę do Europejskiego Urzędu Nadzoru Bankowego</w:t>
      </w:r>
      <w:r w:rsidR="00CC785D" w:rsidRPr="0061556D">
        <w:t xml:space="preserve"> i</w:t>
      </w:r>
      <w:r w:rsidR="00CC785D">
        <w:t> </w:t>
      </w:r>
      <w:r w:rsidRPr="0061556D">
        <w:t>zwrócić się do niego</w:t>
      </w:r>
      <w:r w:rsidR="00CC785D" w:rsidRPr="0061556D">
        <w:t xml:space="preserve"> o</w:t>
      </w:r>
      <w:r w:rsidR="00CC785D">
        <w:t> </w:t>
      </w:r>
      <w:r w:rsidRPr="0061556D">
        <w:t>pomoc zgodnie</w:t>
      </w:r>
      <w:r w:rsidR="00CC785D" w:rsidRPr="0061556D">
        <w:t xml:space="preserve"> z</w:t>
      </w:r>
      <w:r w:rsidR="00CC785D">
        <w:t> art. </w:t>
      </w:r>
      <w:r w:rsidRPr="0061556D">
        <w:t>1</w:t>
      </w:r>
      <w:r w:rsidR="00CC785D" w:rsidRPr="0061556D">
        <w:t>9</w:t>
      </w:r>
      <w:r w:rsidR="00CC785D">
        <w:t> </w:t>
      </w:r>
      <w:r w:rsidRPr="0061556D">
        <w:t>rozporządzenia</w:t>
      </w:r>
      <w:r w:rsidR="00CC785D">
        <w:t xml:space="preserve"> nr </w:t>
      </w:r>
      <w:r w:rsidRPr="0061556D">
        <w:t>1093/2010, jeżeli nie zgadza się</w:t>
      </w:r>
      <w:r w:rsidR="00CC785D" w:rsidRPr="0061556D">
        <w:t xml:space="preserve"> z</w:t>
      </w:r>
      <w:r w:rsidR="00CC785D">
        <w:t> </w:t>
      </w:r>
      <w:r w:rsidRPr="0061556D">
        <w:t>podjętymi przez te władze środkami.</w:t>
      </w:r>
    </w:p>
    <w:p w:rsidR="00BA156C" w:rsidRPr="0061556D" w:rsidRDefault="00BA156C" w:rsidP="00BA156C">
      <w:pPr>
        <w:pStyle w:val="ZUSTzmustartykuempunktem"/>
      </w:pPr>
      <w:r w:rsidRPr="0061556D">
        <w:t>6.</w:t>
      </w:r>
      <w:r w:rsidR="00CC785D">
        <w:t> </w:t>
      </w:r>
      <w:r w:rsidRPr="0061556D">
        <w:t>Komisja Nadzoru Finansowego może wystąpić do właściwych władz nadzorczych państwa macierzystego instytucji kredytowej, prowadzącej działalność na terytorium Rzeczypospolitej Polskiej poprzez oddział lub</w:t>
      </w:r>
      <w:r w:rsidR="00CC785D" w:rsidRPr="0061556D">
        <w:t xml:space="preserve"> w</w:t>
      </w:r>
      <w:r w:rsidR="00CC785D">
        <w:t> </w:t>
      </w:r>
      <w:r w:rsidRPr="0061556D">
        <w:t>ramach działalności transgranicznej,</w:t>
      </w:r>
      <w:r w:rsidR="00CC785D" w:rsidRPr="0061556D">
        <w:t xml:space="preserve"> o</w:t>
      </w:r>
      <w:r w:rsidR="00CC785D">
        <w:t> </w:t>
      </w:r>
      <w:r w:rsidRPr="0061556D">
        <w:t>udzielenie informacji</w:t>
      </w:r>
      <w:r w:rsidR="00CC785D" w:rsidRPr="0061556D">
        <w:t xml:space="preserve"> o</w:t>
      </w:r>
      <w:r w:rsidR="00CC785D">
        <w:t> </w:t>
      </w:r>
      <w:r w:rsidRPr="0061556D">
        <w:t>sposobie uwzględnienia przekazanych przez Kom</w:t>
      </w:r>
      <w:r w:rsidRPr="0061556D">
        <w:t>i</w:t>
      </w:r>
      <w:r w:rsidRPr="0061556D">
        <w:t>sję Nadzoru Finansowego informacji dotyczących tej instytucji kredytowej.</w:t>
      </w:r>
    </w:p>
    <w:p w:rsidR="00BA156C" w:rsidRPr="0061556D" w:rsidRDefault="00BA156C" w:rsidP="00BA156C">
      <w:pPr>
        <w:pStyle w:val="ZUSTzmustartykuempunktem"/>
      </w:pPr>
      <w:r w:rsidRPr="0061556D">
        <w:t>7.</w:t>
      </w:r>
      <w:r w:rsidR="00CC785D">
        <w:t> </w:t>
      </w:r>
      <w:r w:rsidR="00CC785D" w:rsidRPr="0061556D">
        <w:t>W</w:t>
      </w:r>
      <w:r w:rsidR="00CC785D">
        <w:t> </w:t>
      </w:r>
      <w:r w:rsidRPr="0061556D">
        <w:t>przypadku gdy po otrzymaniu informacji,</w:t>
      </w:r>
      <w:r w:rsidR="00CC785D" w:rsidRPr="0061556D">
        <w:t xml:space="preserve"> o</w:t>
      </w:r>
      <w:r w:rsidR="00CC785D">
        <w:t> </w:t>
      </w:r>
      <w:r w:rsidRPr="0061556D">
        <w:t>których mowa</w:t>
      </w:r>
      <w:r w:rsidR="00CC785D" w:rsidRPr="0061556D">
        <w:t xml:space="preserve"> w</w:t>
      </w:r>
      <w:r w:rsidR="00CC785D">
        <w:t> ust. </w:t>
      </w:r>
      <w:r w:rsidRPr="0061556D">
        <w:t>6, Komisja Nadzoru Finansowego uzna, że właściwe władze nadzorcze państwa macierzystego nie zastosowały odpowiednich środków, podejmuje środki</w:t>
      </w:r>
      <w:r w:rsidR="00CC785D" w:rsidRPr="0061556D">
        <w:t xml:space="preserve"> w</w:t>
      </w:r>
      <w:r w:rsidR="00CC785D">
        <w:t> </w:t>
      </w:r>
      <w:r w:rsidRPr="0061556D">
        <w:t>ramach nadzoru</w:t>
      </w:r>
      <w:r w:rsidR="00CC785D" w:rsidRPr="0061556D">
        <w:t xml:space="preserve"> w</w:t>
      </w:r>
      <w:r w:rsidR="00CC785D">
        <w:t> </w:t>
      </w:r>
      <w:r w:rsidRPr="0061556D">
        <w:t>celu ochrony stabilności systemu finansowego, interesów deponentów, inwestorów</w:t>
      </w:r>
      <w:r w:rsidR="00CC785D" w:rsidRPr="0061556D">
        <w:t xml:space="preserve"> i</w:t>
      </w:r>
      <w:r w:rsidR="00CC785D">
        <w:t> </w:t>
      </w:r>
      <w:r w:rsidRPr="0061556D">
        <w:t>innych klientów, po poinformowaniu właściwych władz nadzorczych państwa macierzystego oraz Europejskiego Urzędu Nadzoru Bankowego.</w:t>
      </w:r>
      <w:r w:rsidR="00CC785D">
        <w:t>”</w:t>
      </w:r>
      <w:r w:rsidRPr="0061556D">
        <w:t>;</w:t>
      </w:r>
    </w:p>
    <w:p w:rsidR="00BA156C" w:rsidRPr="00BA156C" w:rsidRDefault="00BA156C" w:rsidP="0036155D">
      <w:pPr>
        <w:pStyle w:val="PKTpunkt"/>
        <w:keepNext/>
      </w:pPr>
      <w:r w:rsidRPr="0061556D">
        <w:t>6</w:t>
      </w:r>
      <w:r w:rsidRPr="00BA156C">
        <w:t>5)</w:t>
      </w:r>
      <w:r w:rsidRPr="00BA156C">
        <w:tab/>
        <w:t>w</w:t>
      </w:r>
      <w:r w:rsidR="00CC785D">
        <w:t xml:space="preserve"> art. </w:t>
      </w:r>
      <w:r w:rsidRPr="00BA156C">
        <w:t>141f:</w:t>
      </w:r>
    </w:p>
    <w:p w:rsidR="00BA156C" w:rsidRPr="00BA156C" w:rsidRDefault="00BA156C" w:rsidP="0036155D">
      <w:pPr>
        <w:pStyle w:val="LITlitera"/>
        <w:keepNext/>
      </w:pPr>
      <w:r w:rsidRPr="0061556D">
        <w:t>a)</w:t>
      </w:r>
      <w:r w:rsidRPr="0061556D">
        <w:tab/>
        <w:t>po</w:t>
      </w:r>
      <w:r w:rsidR="00CC785D">
        <w:t xml:space="preserve"> ust. </w:t>
      </w:r>
      <w:r w:rsidR="00CC785D" w:rsidRPr="0061556D">
        <w:t>2</w:t>
      </w:r>
      <w:r w:rsidR="00CC785D">
        <w:t> </w:t>
      </w:r>
      <w:r w:rsidRPr="0061556D">
        <w:t>dodaje się</w:t>
      </w:r>
      <w:r w:rsidR="00CC785D">
        <w:t xml:space="preserve"> ust. </w:t>
      </w:r>
      <w:r w:rsidRPr="0061556D">
        <w:t>2a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2a.</w:t>
      </w:r>
      <w:r>
        <w:t> </w:t>
      </w:r>
      <w:r w:rsidRPr="0061556D">
        <w:t>W</w:t>
      </w:r>
      <w:r>
        <w:t> </w:t>
      </w:r>
      <w:r w:rsidR="00BA156C" w:rsidRPr="0061556D">
        <w:t>przypadku udziałów kapitałowych lub powiązań kapitałowych innych niż określone</w:t>
      </w:r>
      <w:r w:rsidRPr="0061556D">
        <w:t xml:space="preserve"> w</w:t>
      </w:r>
      <w:r>
        <w:t> art. </w:t>
      </w:r>
      <w:r w:rsidR="00BA156C" w:rsidRPr="0061556D">
        <w:t>1</w:t>
      </w:r>
      <w:r w:rsidRPr="0061556D">
        <w:t>8</w:t>
      </w:r>
      <w:r>
        <w:t xml:space="preserve"> ust. </w:t>
      </w:r>
      <w:r w:rsidRPr="0061556D">
        <w:t>1</w:t>
      </w:r>
      <w:r>
        <w:t xml:space="preserve"> i </w:t>
      </w:r>
      <w:r w:rsidRPr="0061556D">
        <w:t>4</w:t>
      </w:r>
      <w:r>
        <w:t> </w:t>
      </w:r>
      <w:r w:rsidR="00BA156C" w:rsidRPr="0061556D">
        <w:t>rozporządzenia</w:t>
      </w:r>
      <w:r>
        <w:t xml:space="preserve"> nr </w:t>
      </w:r>
      <w:r w:rsidR="00BA156C" w:rsidRPr="0061556D">
        <w:t>575/2013, banki przeprowadzają konsolidację metodą praw własności.</w:t>
      </w:r>
      <w:r>
        <w:t>”</w:t>
      </w:r>
      <w:r w:rsidR="00BA156C" w:rsidRPr="0061556D">
        <w:t>,</w:t>
      </w:r>
    </w:p>
    <w:p w:rsidR="00BA156C" w:rsidRPr="00BA156C" w:rsidRDefault="00BA156C" w:rsidP="0036155D">
      <w:pPr>
        <w:pStyle w:val="LITlitera"/>
        <w:keepNext/>
      </w:pPr>
      <w:r w:rsidRPr="0061556D">
        <w:t>b)</w:t>
      </w:r>
      <w:r w:rsidRPr="0061556D">
        <w:tab/>
        <w:t xml:space="preserve">ust. </w:t>
      </w:r>
      <w:r w:rsidR="00CC785D" w:rsidRPr="0061556D">
        <w:t>4</w:t>
      </w:r>
      <w:r w:rsidR="00CC785D">
        <w:t> </w:t>
      </w:r>
      <w:r w:rsidRPr="0061556D">
        <w:t>otrzymuje brzmienie:</w:t>
      </w:r>
    </w:p>
    <w:p w:rsidR="00BA156C" w:rsidRPr="0061556D" w:rsidRDefault="00CC785D" w:rsidP="00BA156C">
      <w:pPr>
        <w:pStyle w:val="ZLITUSTzmustliter"/>
      </w:pPr>
      <w:r>
        <w:t>„</w:t>
      </w:r>
      <w:r w:rsidR="00BA156C" w:rsidRPr="0061556D">
        <w:t>4.</w:t>
      </w:r>
      <w:r>
        <w:t> </w:t>
      </w:r>
      <w:r w:rsidRPr="0061556D">
        <w:t>W</w:t>
      </w:r>
      <w:r>
        <w:t> </w:t>
      </w:r>
      <w:r w:rsidR="00BA156C" w:rsidRPr="0061556D">
        <w:t>przypadku braku porozumienia,</w:t>
      </w:r>
      <w:r w:rsidRPr="0061556D">
        <w:t xml:space="preserve"> o</w:t>
      </w:r>
      <w:r>
        <w:t> </w:t>
      </w:r>
      <w:r w:rsidR="00BA156C" w:rsidRPr="0061556D">
        <w:t>którym mowa</w:t>
      </w:r>
      <w:r w:rsidRPr="0061556D">
        <w:t xml:space="preserve"> w</w:t>
      </w:r>
      <w:r>
        <w:t> ust. </w:t>
      </w:r>
      <w:r w:rsidR="00BA156C" w:rsidRPr="0061556D">
        <w:t>3, Komisja Nadzoru Finansowego</w:t>
      </w:r>
      <w:r w:rsidRPr="0061556D">
        <w:t xml:space="preserve"> i</w:t>
      </w:r>
      <w:r>
        <w:t> </w:t>
      </w:r>
      <w:r w:rsidR="00BA156C" w:rsidRPr="0061556D">
        <w:t>właściwe władze nadzorcze nad instytucjami kredytowymi</w:t>
      </w:r>
      <w:r w:rsidRPr="0061556D">
        <w:t xml:space="preserve"> w</w:t>
      </w:r>
      <w:r>
        <w:t> </w:t>
      </w:r>
      <w:r w:rsidR="00BA156C" w:rsidRPr="0061556D">
        <w:t>ramach współpracy przekazują sobie</w:t>
      </w:r>
      <w:r w:rsidRPr="0061556D">
        <w:t xml:space="preserve"> w</w:t>
      </w:r>
      <w:r>
        <w:t> </w:t>
      </w:r>
      <w:r w:rsidR="00BA156C" w:rsidRPr="0061556D">
        <w:t>szczególności info</w:t>
      </w:r>
      <w:r w:rsidR="00BA156C" w:rsidRPr="0061556D">
        <w:t>r</w:t>
      </w:r>
      <w:r w:rsidR="00BA156C" w:rsidRPr="0061556D">
        <w:t>macje niezbędne do wykonywania nadzoru skonsolidowanego, nadzoru nad istotnymi oddziałami banków kr</w:t>
      </w:r>
      <w:r w:rsidR="00BA156C" w:rsidRPr="0061556D">
        <w:t>a</w:t>
      </w:r>
      <w:r w:rsidR="00BA156C" w:rsidRPr="0061556D">
        <w:t>jowych</w:t>
      </w:r>
      <w:r w:rsidRPr="0061556D">
        <w:t xml:space="preserve"> i</w:t>
      </w:r>
      <w:r>
        <w:t> </w:t>
      </w:r>
      <w:r w:rsidR="00BA156C" w:rsidRPr="0061556D">
        <w:t>istotnymi oddziałami instytucji kredytowych oraz podejmują działania określone</w:t>
      </w:r>
      <w:r w:rsidRPr="0061556D">
        <w:t xml:space="preserve"> w</w:t>
      </w:r>
      <w:r>
        <w:t> art. </w:t>
      </w:r>
      <w:r w:rsidR="00BA156C" w:rsidRPr="0061556D">
        <w:t>13</w:t>
      </w:r>
      <w:r w:rsidRPr="0061556D">
        <w:t>8</w:t>
      </w:r>
      <w:r>
        <w:t xml:space="preserve"> ust. </w:t>
      </w:r>
      <w:r w:rsidRPr="0061556D">
        <w:t>1</w:t>
      </w:r>
      <w:r>
        <w:t xml:space="preserve"> pkt </w:t>
      </w:r>
      <w:r w:rsidR="00BA156C" w:rsidRPr="0061556D">
        <w:t>2a</w:t>
      </w:r>
      <w:r w:rsidRPr="0061556D">
        <w:t xml:space="preserve"> i</w:t>
      </w:r>
      <w:r>
        <w:t> art. </w:t>
      </w:r>
      <w:r w:rsidR="00BA156C" w:rsidRPr="0061556D">
        <w:t>138b,</w:t>
      </w:r>
      <w:r w:rsidRPr="0061556D">
        <w:t xml:space="preserve"> z</w:t>
      </w:r>
      <w:r>
        <w:t> </w:t>
      </w:r>
      <w:r w:rsidR="00BA156C" w:rsidRPr="0061556D">
        <w:t>zachowaniem warunków określonych</w:t>
      </w:r>
      <w:r w:rsidRPr="0061556D">
        <w:t xml:space="preserve"> w</w:t>
      </w:r>
      <w:r>
        <w:t> art. </w:t>
      </w:r>
      <w:r w:rsidR="00BA156C" w:rsidRPr="0061556D">
        <w:t>13</w:t>
      </w:r>
      <w:r w:rsidRPr="0061556D">
        <w:t>1</w:t>
      </w:r>
      <w:r>
        <w:t xml:space="preserve"> ust. </w:t>
      </w:r>
      <w:r w:rsidRPr="0061556D">
        <w:t>3</w:t>
      </w:r>
      <w:r>
        <w:t xml:space="preserve"> pkt </w:t>
      </w:r>
      <w:r w:rsidRPr="0061556D">
        <w:t>2</w:t>
      </w:r>
      <w:r>
        <w:t xml:space="preserve"> i </w:t>
      </w:r>
      <w:r w:rsidR="00BA156C" w:rsidRPr="0061556D">
        <w:t>3.</w:t>
      </w:r>
      <w:r>
        <w:t>”</w:t>
      </w:r>
      <w:r w:rsidR="00BA156C" w:rsidRPr="0061556D">
        <w:t>,</w:t>
      </w:r>
    </w:p>
    <w:p w:rsidR="00BA156C" w:rsidRPr="00BA156C" w:rsidRDefault="00BA156C" w:rsidP="0036155D">
      <w:pPr>
        <w:pStyle w:val="LITlitera"/>
        <w:keepNext/>
      </w:pPr>
      <w:r w:rsidRPr="0061556D">
        <w:t>c)</w:t>
      </w:r>
      <w:r w:rsidRPr="0061556D">
        <w:tab/>
        <w:t xml:space="preserve">ust. </w:t>
      </w:r>
      <w:r w:rsidR="00CC785D" w:rsidRPr="0061556D">
        <w:t>6</w:t>
      </w:r>
      <w:r w:rsidR="00CC785D">
        <w:t xml:space="preserve"> i </w:t>
      </w:r>
      <w:r w:rsidR="00CC785D" w:rsidRPr="0061556D">
        <w:t>7</w:t>
      </w:r>
      <w:r w:rsidR="00CC785D">
        <w:t> </w:t>
      </w:r>
      <w:r w:rsidRPr="0061556D">
        <w:t>otrzymują brzmienie:</w:t>
      </w:r>
    </w:p>
    <w:p w:rsidR="00BA156C" w:rsidRPr="00BA156C" w:rsidRDefault="00CC785D" w:rsidP="0036155D">
      <w:pPr>
        <w:pStyle w:val="ZLITUSTzmustliter"/>
        <w:keepNext/>
      </w:pPr>
      <w:r>
        <w:t>„</w:t>
      </w:r>
      <w:r w:rsidR="00BA156C" w:rsidRPr="00BA156C">
        <w:t>6.</w:t>
      </w:r>
      <w:r>
        <w:t> </w:t>
      </w:r>
      <w:r w:rsidR="00BA156C" w:rsidRPr="00BA156C">
        <w:t>Komisja Nadzoru Finansowego sprawuje nadzór skonsolidowany nad bankiem krajowym działającym</w:t>
      </w:r>
      <w:r w:rsidRPr="00BA156C">
        <w:t xml:space="preserve"> w</w:t>
      </w:r>
      <w:r>
        <w:t> </w:t>
      </w:r>
      <w:r w:rsidR="00BA156C" w:rsidRPr="00BA156C">
        <w:t>holdingu,</w:t>
      </w:r>
      <w:r w:rsidRPr="00BA156C">
        <w:t xml:space="preserve"> w</w:t>
      </w:r>
      <w:r>
        <w:t> </w:t>
      </w:r>
      <w:r w:rsidR="00BA156C" w:rsidRPr="00BA156C">
        <w:t>przypadku gdy:</w:t>
      </w:r>
    </w:p>
    <w:p w:rsidR="00BA156C" w:rsidRPr="0061556D" w:rsidRDefault="00BA156C" w:rsidP="00BA156C">
      <w:pPr>
        <w:pStyle w:val="ZLITPKTzmpktliter"/>
      </w:pPr>
      <w:r w:rsidRPr="0061556D">
        <w:t>1)</w:t>
      </w:r>
      <w:r w:rsidRPr="0061556D">
        <w:tab/>
        <w:t>bank krajowy jest podmiotem zależnym innego banku krajowego;</w:t>
      </w:r>
    </w:p>
    <w:p w:rsidR="00BA156C" w:rsidRPr="0061556D" w:rsidRDefault="00BA156C" w:rsidP="00BA156C">
      <w:pPr>
        <w:pStyle w:val="ZLITPKTzmpktliter"/>
      </w:pPr>
      <w:r w:rsidRPr="0061556D">
        <w:t>2)</w:t>
      </w:r>
      <w:r w:rsidRPr="0061556D">
        <w:tab/>
        <w:t>bank krajowy jest podmiotem zależnym instytucji finansowej albo dominującego podmiotu nieregulow</w:t>
      </w:r>
      <w:r w:rsidRPr="0061556D">
        <w:t>a</w:t>
      </w:r>
      <w:r w:rsidRPr="0061556D">
        <w:t>nego</w:t>
      </w:r>
      <w:r w:rsidR="00CC785D" w:rsidRPr="0061556D">
        <w:t xml:space="preserve"> w</w:t>
      </w:r>
      <w:r w:rsidR="00CC785D">
        <w:t> </w:t>
      </w:r>
      <w:r w:rsidRPr="0061556D">
        <w:t>rozumieniu</w:t>
      </w:r>
      <w:r w:rsidR="00CC785D">
        <w:t xml:space="preserve"> art. </w:t>
      </w:r>
      <w:r w:rsidR="00CC785D" w:rsidRPr="0061556D">
        <w:t>3</w:t>
      </w:r>
      <w:r w:rsidR="00CC785D">
        <w:t xml:space="preserve"> pkt </w:t>
      </w:r>
      <w:r w:rsidR="00CC785D" w:rsidRPr="0061556D">
        <w:t>5</w:t>
      </w:r>
      <w:r w:rsidR="00CC785D">
        <w:t> </w:t>
      </w:r>
      <w:r w:rsidRPr="0061556D">
        <w:t>ustawy</w:t>
      </w:r>
      <w:r w:rsidR="00CC785D" w:rsidRPr="0061556D">
        <w:t xml:space="preserve"> o</w:t>
      </w:r>
      <w:r w:rsidR="00CC785D">
        <w:t> </w:t>
      </w:r>
      <w:r w:rsidRPr="0061556D">
        <w:t>nadzorze uzupełniającym;</w:t>
      </w:r>
    </w:p>
    <w:p w:rsidR="00BA156C" w:rsidRPr="0061556D" w:rsidRDefault="00BA156C" w:rsidP="00BA156C">
      <w:pPr>
        <w:pStyle w:val="ZLITPKTzmpktliter"/>
      </w:pPr>
      <w:r w:rsidRPr="0061556D">
        <w:t>3)</w:t>
      </w:r>
      <w:r w:rsidRPr="0061556D">
        <w:tab/>
        <w:t>podmiotem dominującym wobec banku krajowego</w:t>
      </w:r>
      <w:r w:rsidR="00CC785D" w:rsidRPr="0061556D">
        <w:t xml:space="preserve"> i</w:t>
      </w:r>
      <w:r w:rsidR="00CC785D">
        <w:t> </w:t>
      </w:r>
      <w:r w:rsidRPr="0061556D">
        <w:t>instytucji kredytowej jest ta sama instytucja finansowa albo dominujący podmiot nieregulowany</w:t>
      </w:r>
      <w:r w:rsidR="00CC785D" w:rsidRPr="0061556D">
        <w:t xml:space="preserve"> w</w:t>
      </w:r>
      <w:r w:rsidR="00CC785D">
        <w:t> </w:t>
      </w:r>
      <w:r w:rsidRPr="0061556D">
        <w:t>rozumieniu</w:t>
      </w:r>
      <w:r w:rsidR="00CC785D">
        <w:t xml:space="preserve"> art. </w:t>
      </w:r>
      <w:r w:rsidR="00CC785D" w:rsidRPr="0061556D">
        <w:t>3</w:t>
      </w:r>
      <w:r w:rsidR="00CC785D">
        <w:t xml:space="preserve"> pkt </w:t>
      </w:r>
      <w:r w:rsidR="00CC785D" w:rsidRPr="0061556D">
        <w:t>5</w:t>
      </w:r>
      <w:r w:rsidR="00CC785D">
        <w:t> </w:t>
      </w:r>
      <w:r w:rsidRPr="0061556D">
        <w:t>ustawy</w:t>
      </w:r>
      <w:r w:rsidR="00CC785D" w:rsidRPr="0061556D">
        <w:t xml:space="preserve"> o</w:t>
      </w:r>
      <w:r w:rsidR="00CC785D">
        <w:t> </w:t>
      </w:r>
      <w:r w:rsidRPr="0061556D">
        <w:t>nadzorze uzupełniającym,</w:t>
      </w:r>
      <w:r w:rsidR="00CC785D" w:rsidRPr="0061556D">
        <w:t xml:space="preserve"> o</w:t>
      </w:r>
      <w:r w:rsidR="00CC785D">
        <w:t> </w:t>
      </w:r>
      <w:r w:rsidRPr="0061556D">
        <w:t>ile ta instytucja finansowa albo ten dominujący podmiot nieregulowany ma siedzibę na terytorium Rz</w:t>
      </w:r>
      <w:r w:rsidRPr="0061556D">
        <w:t>e</w:t>
      </w:r>
      <w:r w:rsidRPr="0061556D">
        <w:t>czypospolitej Polskiej;</w:t>
      </w:r>
    </w:p>
    <w:p w:rsidR="00BA156C" w:rsidRPr="0061556D" w:rsidRDefault="00BA156C" w:rsidP="00BA156C">
      <w:pPr>
        <w:pStyle w:val="ZLITPKTzmpktliter"/>
      </w:pPr>
      <w:r w:rsidRPr="0061556D">
        <w:t>4)</w:t>
      </w:r>
      <w:r w:rsidRPr="0061556D">
        <w:tab/>
        <w:t>podmiotami dominującymi wobec banku krajowego</w:t>
      </w:r>
      <w:r w:rsidR="00CC785D" w:rsidRPr="0061556D">
        <w:t xml:space="preserve"> i</w:t>
      </w:r>
      <w:r w:rsidR="00CC785D">
        <w:t> </w:t>
      </w:r>
      <w:r w:rsidRPr="0061556D">
        <w:t>instytucji kredytowej są dominujące podmioty nier</w:t>
      </w:r>
      <w:r w:rsidRPr="0061556D">
        <w:t>e</w:t>
      </w:r>
      <w:r w:rsidRPr="0061556D">
        <w:t>gulowane</w:t>
      </w:r>
      <w:r w:rsidR="00CC785D" w:rsidRPr="0061556D">
        <w:t xml:space="preserve"> w</w:t>
      </w:r>
      <w:r w:rsidR="00CC785D">
        <w:t> </w:t>
      </w:r>
      <w:r w:rsidRPr="0061556D">
        <w:t>rozumieniu</w:t>
      </w:r>
      <w:r w:rsidR="00CC785D">
        <w:t xml:space="preserve"> art. </w:t>
      </w:r>
      <w:r w:rsidR="00CC785D" w:rsidRPr="0061556D">
        <w:t>3</w:t>
      </w:r>
      <w:r w:rsidR="00CC785D">
        <w:t xml:space="preserve"> pkt </w:t>
      </w:r>
      <w:r w:rsidR="00CC785D" w:rsidRPr="0061556D">
        <w:t>5</w:t>
      </w:r>
      <w:r w:rsidR="00CC785D">
        <w:t> </w:t>
      </w:r>
      <w:r w:rsidRPr="0061556D">
        <w:t>ustawy</w:t>
      </w:r>
      <w:r w:rsidR="00CC785D" w:rsidRPr="0061556D">
        <w:t xml:space="preserve"> o</w:t>
      </w:r>
      <w:r w:rsidR="00CC785D">
        <w:t> </w:t>
      </w:r>
      <w:r w:rsidRPr="0061556D">
        <w:t>nadzorze uzupełniającym lub instytucje finansowe</w:t>
      </w:r>
      <w:r w:rsidR="00CC785D" w:rsidRPr="0061556D">
        <w:t xml:space="preserve"> z</w:t>
      </w:r>
      <w:r w:rsidR="00CC785D">
        <w:t> </w:t>
      </w:r>
      <w:r w:rsidRPr="0061556D">
        <w:t>siedzibą na terytorium Rzeczypospolitej Polskiej oraz</w:t>
      </w:r>
      <w:r w:rsidR="00CC785D" w:rsidRPr="0061556D">
        <w:t xml:space="preserve"> w</w:t>
      </w:r>
      <w:r w:rsidR="00CC785D">
        <w:t> </w:t>
      </w:r>
      <w:r w:rsidRPr="0061556D">
        <w:t>innych państwach członkowskich,</w:t>
      </w:r>
      <w:r w:rsidR="00CC785D" w:rsidRPr="0061556D">
        <w:t xml:space="preserve"> w</w:t>
      </w:r>
      <w:r w:rsidR="00CC785D">
        <w:t> </w:t>
      </w:r>
      <w:r w:rsidRPr="0061556D">
        <w:t>których wydano z</w:t>
      </w:r>
      <w:r w:rsidRPr="0061556D">
        <w:t>e</w:t>
      </w:r>
      <w:r w:rsidRPr="0061556D">
        <w:t>zwolenie na działanie tych instytucji kredytowych,</w:t>
      </w:r>
      <w:r w:rsidR="00CC785D" w:rsidRPr="0061556D">
        <w:t xml:space="preserve"> o</w:t>
      </w:r>
      <w:r w:rsidR="00CC785D">
        <w:t> </w:t>
      </w:r>
      <w:r w:rsidRPr="0061556D">
        <w:t>ile bank krajowy ma większą sumę bilansową od każdej</w:t>
      </w:r>
      <w:r w:rsidR="00CC785D" w:rsidRPr="0061556D">
        <w:t xml:space="preserve"> z</w:t>
      </w:r>
      <w:r w:rsidR="00CC785D">
        <w:t> </w:t>
      </w:r>
      <w:r w:rsidRPr="0061556D">
        <w:t>tych instytucji kredytowych;</w:t>
      </w:r>
    </w:p>
    <w:p w:rsidR="00BA156C" w:rsidRPr="0061556D" w:rsidRDefault="00BA156C" w:rsidP="00BA156C">
      <w:pPr>
        <w:pStyle w:val="ZLITPKTzmpktliter"/>
      </w:pPr>
      <w:r w:rsidRPr="0061556D">
        <w:t>5)</w:t>
      </w:r>
      <w:r w:rsidRPr="0061556D">
        <w:tab/>
        <w:t>podmiotem dominującym wobec banku oraz instytucji kredytowej jest dominujący podmiot nieregulowany</w:t>
      </w:r>
      <w:r w:rsidR="00CC785D" w:rsidRPr="0061556D">
        <w:t xml:space="preserve"> w</w:t>
      </w:r>
      <w:r w:rsidR="00CC785D">
        <w:t> </w:t>
      </w:r>
      <w:r w:rsidRPr="0061556D">
        <w:t>rozumieniu</w:t>
      </w:r>
      <w:r w:rsidR="00CC785D">
        <w:t xml:space="preserve"> art. </w:t>
      </w:r>
      <w:r w:rsidR="00CC785D" w:rsidRPr="0061556D">
        <w:t>3</w:t>
      </w:r>
      <w:r w:rsidR="00CC785D">
        <w:t xml:space="preserve"> pkt </w:t>
      </w:r>
      <w:r w:rsidR="00CC785D" w:rsidRPr="0061556D">
        <w:t>5</w:t>
      </w:r>
      <w:r w:rsidR="00CC785D">
        <w:t> </w:t>
      </w:r>
      <w:r w:rsidRPr="0061556D">
        <w:t>ustawy</w:t>
      </w:r>
      <w:r w:rsidR="00CC785D" w:rsidRPr="0061556D">
        <w:t xml:space="preserve"> o</w:t>
      </w:r>
      <w:r w:rsidR="00CC785D">
        <w:t> </w:t>
      </w:r>
      <w:r w:rsidRPr="0061556D">
        <w:t>nadzorze uzupełniającym lub instytucja finansowa</w:t>
      </w:r>
      <w:r w:rsidR="00CC785D" w:rsidRPr="0061556D">
        <w:t xml:space="preserve"> z</w:t>
      </w:r>
      <w:r w:rsidR="00CC785D">
        <w:t> </w:t>
      </w:r>
      <w:r w:rsidRPr="0061556D">
        <w:t>siedzibą na teryt</w:t>
      </w:r>
      <w:r w:rsidRPr="0061556D">
        <w:t>o</w:t>
      </w:r>
      <w:r w:rsidRPr="0061556D">
        <w:t>rium państwa członkowskiego innego niż Rzeczpospolita Polska oraz państwa członkowskiego,</w:t>
      </w:r>
      <w:r w:rsidR="00CC785D" w:rsidRPr="0061556D">
        <w:t xml:space="preserve"> w</w:t>
      </w:r>
      <w:r w:rsidR="00CC785D">
        <w:t> </w:t>
      </w:r>
      <w:r w:rsidRPr="0061556D">
        <w:t>którym uzyskała zezwolenie na prowadzenie działalności którakolwiek</w:t>
      </w:r>
      <w:r w:rsidR="00CC785D" w:rsidRPr="0061556D">
        <w:t xml:space="preserve"> z</w:t>
      </w:r>
      <w:r w:rsidR="00CC785D">
        <w:t> </w:t>
      </w:r>
      <w:r w:rsidRPr="0061556D">
        <w:t>instytucji kredytowych będących po</w:t>
      </w:r>
      <w:r w:rsidRPr="0061556D">
        <w:t>d</w:t>
      </w:r>
      <w:r w:rsidRPr="0061556D">
        <w:t>miotem zależnym tej samej instytucji finansowej,</w:t>
      </w:r>
      <w:r w:rsidR="00CC785D" w:rsidRPr="0061556D">
        <w:t xml:space="preserve"> o</w:t>
      </w:r>
      <w:r w:rsidR="00CC785D">
        <w:t> </w:t>
      </w:r>
      <w:r w:rsidRPr="0061556D">
        <w:t>ile bank krajowy ma większą sumę bilansową od ka</w:t>
      </w:r>
      <w:r w:rsidRPr="0061556D">
        <w:t>ż</w:t>
      </w:r>
      <w:r w:rsidRPr="0061556D">
        <w:t>dej</w:t>
      </w:r>
      <w:r w:rsidR="00CC785D" w:rsidRPr="0061556D">
        <w:t xml:space="preserve"> z</w:t>
      </w:r>
      <w:r w:rsidR="00CC785D">
        <w:t> </w:t>
      </w:r>
      <w:r w:rsidRPr="0061556D">
        <w:t>tych instytucji kredytowych.</w:t>
      </w:r>
    </w:p>
    <w:p w:rsidR="00BA156C" w:rsidRPr="0061556D" w:rsidRDefault="00BA156C" w:rsidP="00BA156C">
      <w:pPr>
        <w:pStyle w:val="ZLITUSTzmustliter"/>
      </w:pPr>
      <w:r w:rsidRPr="0061556D">
        <w:t>7.</w:t>
      </w:r>
      <w:r w:rsidR="00CC785D">
        <w:t> </w:t>
      </w:r>
      <w:r w:rsidR="00CC785D" w:rsidRPr="0061556D">
        <w:t>W</w:t>
      </w:r>
      <w:r w:rsidR="00CC785D">
        <w:t> </w:t>
      </w:r>
      <w:r w:rsidRPr="0061556D">
        <w:t>szczególnych przypadkach Komisja Nadzoru Finansowego może</w:t>
      </w:r>
      <w:r w:rsidR="00CC785D" w:rsidRPr="0061556D">
        <w:t xml:space="preserve"> w</w:t>
      </w:r>
      <w:r w:rsidR="00CC785D">
        <w:t> </w:t>
      </w:r>
      <w:r w:rsidRPr="0061556D">
        <w:t>drodze porozumienia uzgodnić</w:t>
      </w:r>
      <w:r w:rsidR="00CC785D" w:rsidRPr="0061556D">
        <w:t xml:space="preserve"> z</w:t>
      </w:r>
      <w:r w:rsidR="00CC785D">
        <w:t> </w:t>
      </w:r>
      <w:r w:rsidRPr="0061556D">
        <w:t>właściwymi władzami nadzorczymi, że kryteriów,</w:t>
      </w:r>
      <w:r w:rsidR="00CC785D" w:rsidRPr="0061556D">
        <w:t xml:space="preserve"> o</w:t>
      </w:r>
      <w:r w:rsidR="00CC785D">
        <w:t> </w:t>
      </w:r>
      <w:r w:rsidRPr="0061556D">
        <w:t>których mowa</w:t>
      </w:r>
      <w:r w:rsidR="00CC785D" w:rsidRPr="0061556D">
        <w:t xml:space="preserve"> w</w:t>
      </w:r>
      <w:r w:rsidR="00CC785D">
        <w:t> ust. </w:t>
      </w:r>
      <w:r w:rsidR="00CC785D" w:rsidRPr="0061556D">
        <w:t>6</w:t>
      </w:r>
      <w:r w:rsidR="00CC785D">
        <w:t xml:space="preserve"> pkt </w:t>
      </w:r>
      <w:r w:rsidRPr="0061556D">
        <w:t>3–5, nie stosuje się, jeżeli są one niewłaściwe</w:t>
      </w:r>
      <w:r w:rsidR="00CC785D" w:rsidRPr="0061556D">
        <w:t xml:space="preserve"> z</w:t>
      </w:r>
      <w:r w:rsidR="00CC785D">
        <w:t> </w:t>
      </w:r>
      <w:r w:rsidRPr="0061556D">
        <w:t>uwagi na specyfikę banku, instytucji kredytowej lub względną istotność ich działalności</w:t>
      </w:r>
      <w:r w:rsidR="00CC785D" w:rsidRPr="0061556D">
        <w:t xml:space="preserve"> w</w:t>
      </w:r>
      <w:r w:rsidR="00CC785D">
        <w:t> </w:t>
      </w:r>
      <w:r w:rsidRPr="0061556D">
        <w:t>Rzeczypospolitej Polskiej albo innych państwach członkowskich.</w:t>
      </w:r>
      <w:r w:rsidR="00CC785D">
        <w:t>”</w:t>
      </w:r>
      <w:r w:rsidRPr="0061556D">
        <w:t>,</w:t>
      </w:r>
    </w:p>
    <w:p w:rsidR="00BA156C" w:rsidRPr="00BA156C" w:rsidRDefault="00BA156C" w:rsidP="0036155D">
      <w:pPr>
        <w:pStyle w:val="LITlitera"/>
        <w:keepNext/>
      </w:pPr>
      <w:r w:rsidRPr="0061556D">
        <w:t>d)</w:t>
      </w:r>
      <w:r w:rsidRPr="0061556D">
        <w:tab/>
        <w:t xml:space="preserve">ust. </w:t>
      </w:r>
      <w:r w:rsidR="00CC785D" w:rsidRPr="0061556D">
        <w:t>9</w:t>
      </w:r>
      <w:r w:rsidR="00CC785D">
        <w:t> </w:t>
      </w:r>
      <w:r w:rsidRPr="0061556D">
        <w:t>otrzymuje brzmienie:</w:t>
      </w:r>
    </w:p>
    <w:p w:rsidR="00BA156C" w:rsidRPr="0061556D" w:rsidRDefault="00CC785D" w:rsidP="00BA156C">
      <w:pPr>
        <w:pStyle w:val="ZLITUSTzmustliter"/>
      </w:pPr>
      <w:r>
        <w:t>„</w:t>
      </w:r>
      <w:r w:rsidR="00BA156C" w:rsidRPr="0061556D">
        <w:t>9.</w:t>
      </w:r>
      <w:r>
        <w:t> </w:t>
      </w:r>
      <w:r w:rsidRPr="0061556D">
        <w:t>W</w:t>
      </w:r>
      <w:r>
        <w:t> </w:t>
      </w:r>
      <w:r w:rsidR="00BA156C" w:rsidRPr="0061556D">
        <w:t>celu dokonania uzgodnienia,</w:t>
      </w:r>
      <w:r w:rsidRPr="0061556D">
        <w:t xml:space="preserve"> o</w:t>
      </w:r>
      <w:r>
        <w:t> </w:t>
      </w:r>
      <w:r w:rsidR="00BA156C" w:rsidRPr="0061556D">
        <w:t>którym mowa</w:t>
      </w:r>
      <w:r w:rsidRPr="0061556D">
        <w:t xml:space="preserve"> w</w:t>
      </w:r>
      <w:r>
        <w:t> ust. </w:t>
      </w:r>
      <w:r w:rsidR="00BA156C" w:rsidRPr="0061556D">
        <w:t>8, właściwe władze nadzorcze mogą zasięgnąć opinii unijnej instytucji dominującej, unijnej dominującej finansowej spółki holdingowej, unijnej dominującej f</w:t>
      </w:r>
      <w:r w:rsidR="00BA156C" w:rsidRPr="0061556D">
        <w:t>i</w:t>
      </w:r>
      <w:r w:rsidR="00BA156C" w:rsidRPr="0061556D">
        <w:t>nansowej spółki holdingowej</w:t>
      </w:r>
      <w:r w:rsidRPr="0061556D">
        <w:t xml:space="preserve"> o</w:t>
      </w:r>
      <w:r>
        <w:t> </w:t>
      </w:r>
      <w:r w:rsidR="00BA156C" w:rsidRPr="0061556D">
        <w:t>działalności mieszanej</w:t>
      </w:r>
      <w:r w:rsidRPr="0061556D">
        <w:t xml:space="preserve"> w</w:t>
      </w:r>
      <w:r>
        <w:t> </w:t>
      </w:r>
      <w:r w:rsidR="00BA156C" w:rsidRPr="0061556D">
        <w:t>rozumieniu odpowiednio</w:t>
      </w:r>
      <w:r>
        <w:t xml:space="preserve"> art. </w:t>
      </w:r>
      <w:r w:rsidRPr="0061556D">
        <w:t>4</w:t>
      </w:r>
      <w:r>
        <w:t xml:space="preserve"> ust. </w:t>
      </w:r>
      <w:r w:rsidRPr="0061556D">
        <w:t>1</w:t>
      </w:r>
      <w:r>
        <w:t xml:space="preserve"> pkt </w:t>
      </w:r>
      <w:r w:rsidR="00BA156C" w:rsidRPr="0061556D">
        <w:t>29, 3</w:t>
      </w:r>
      <w:r w:rsidRPr="0061556D">
        <w:t>1</w:t>
      </w:r>
      <w:r>
        <w:t xml:space="preserve"> i </w:t>
      </w:r>
      <w:r w:rsidR="00BA156C" w:rsidRPr="0061556D">
        <w:t>3</w:t>
      </w:r>
      <w:r w:rsidRPr="0061556D">
        <w:t>3</w:t>
      </w:r>
      <w:r>
        <w:t> </w:t>
      </w:r>
      <w:r w:rsidR="00BA156C" w:rsidRPr="0061556D">
        <w:t>rozporządzenia</w:t>
      </w:r>
      <w:r>
        <w:t xml:space="preserve"> nr </w:t>
      </w:r>
      <w:r w:rsidR="00BA156C" w:rsidRPr="0061556D">
        <w:t>575/201</w:t>
      </w:r>
      <w:r w:rsidRPr="0061556D">
        <w:t>3</w:t>
      </w:r>
      <w:r>
        <w:t xml:space="preserve"> albo</w:t>
      </w:r>
      <w:r w:rsidR="00BA156C" w:rsidRPr="0061556D">
        <w:t xml:space="preserve"> instytucji kredytowej lub banku</w:t>
      </w:r>
      <w:r w:rsidRPr="0061556D">
        <w:t xml:space="preserve"> o</w:t>
      </w:r>
      <w:r>
        <w:t> </w:t>
      </w:r>
      <w:r w:rsidR="00BA156C" w:rsidRPr="0061556D">
        <w:t>najwyższej sumie bilansowej.</w:t>
      </w:r>
      <w:r>
        <w:t>”</w:t>
      </w:r>
      <w:r w:rsidR="00BA156C" w:rsidRPr="0061556D">
        <w:t>,</w:t>
      </w:r>
    </w:p>
    <w:p w:rsidR="00BA156C" w:rsidRPr="00BA156C" w:rsidRDefault="00BA156C" w:rsidP="0036155D">
      <w:pPr>
        <w:pStyle w:val="LITlitera"/>
        <w:keepNext/>
      </w:pPr>
      <w:r w:rsidRPr="0061556D">
        <w:t>e)</w:t>
      </w:r>
      <w:r w:rsidRPr="0061556D">
        <w:tab/>
        <w:t>ust. 1</w:t>
      </w:r>
      <w:r w:rsidR="00CC785D" w:rsidRPr="0061556D">
        <w:t>1</w:t>
      </w:r>
      <w:r w:rsidR="00CC785D">
        <w:t> </w:t>
      </w:r>
      <w:r w:rsidRPr="0061556D">
        <w:t>otrzymuje brzmienie:</w:t>
      </w:r>
    </w:p>
    <w:p w:rsidR="00BA156C" w:rsidRPr="0061556D" w:rsidRDefault="00CC785D" w:rsidP="00BA156C">
      <w:pPr>
        <w:pStyle w:val="ZLITUSTzmustliter"/>
      </w:pPr>
      <w:r>
        <w:t>„</w:t>
      </w:r>
      <w:r w:rsidR="00BA156C" w:rsidRPr="0061556D">
        <w:t>11.</w:t>
      </w:r>
      <w:r>
        <w:t> </w:t>
      </w:r>
      <w:r w:rsidR="00BA156C" w:rsidRPr="0061556D">
        <w:t>Komisja Nadzoru Finansowego informuje unijną instytucję dominującą, unijną dominującą finansową spółkę holdingową, unijną dominującą finansową spółkę holdingową</w:t>
      </w:r>
      <w:r w:rsidRPr="0061556D">
        <w:t xml:space="preserve"> o</w:t>
      </w:r>
      <w:r>
        <w:t> </w:t>
      </w:r>
      <w:r w:rsidR="00BA156C" w:rsidRPr="0061556D">
        <w:t>działalności mieszanej</w:t>
      </w:r>
      <w:r w:rsidRPr="0061556D">
        <w:t xml:space="preserve"> </w:t>
      </w:r>
      <w:r w:rsidRPr="00CC785D">
        <w:t>w</w:t>
      </w:r>
      <w:r>
        <w:t> </w:t>
      </w:r>
      <w:r w:rsidR="00BA156C" w:rsidRPr="00CC785D">
        <w:t>rozumieniu o</w:t>
      </w:r>
      <w:r w:rsidR="00BA156C" w:rsidRPr="00CC785D">
        <w:t>d</w:t>
      </w:r>
      <w:r w:rsidR="00BA156C" w:rsidRPr="00CC785D">
        <w:t>powiednio</w:t>
      </w:r>
      <w:r>
        <w:t xml:space="preserve"> art. </w:t>
      </w:r>
      <w:r w:rsidRPr="00CC785D">
        <w:t>4</w:t>
      </w:r>
      <w:r>
        <w:t xml:space="preserve"> ust. </w:t>
      </w:r>
      <w:r w:rsidRPr="00CC785D">
        <w:t>1</w:t>
      </w:r>
      <w:r>
        <w:t xml:space="preserve"> pkt </w:t>
      </w:r>
      <w:r w:rsidR="00BA156C" w:rsidRPr="00CC785D">
        <w:t>29, 3</w:t>
      </w:r>
      <w:r w:rsidRPr="00CC785D">
        <w:t>1</w:t>
      </w:r>
      <w:r>
        <w:t xml:space="preserve"> i </w:t>
      </w:r>
      <w:r w:rsidR="00BA156C" w:rsidRPr="00CC785D">
        <w:t>3</w:t>
      </w:r>
      <w:r w:rsidRPr="00CC785D">
        <w:t>3</w:t>
      </w:r>
      <w:r>
        <w:t> </w:t>
      </w:r>
      <w:r w:rsidR="00BA156C" w:rsidRPr="00CC785D">
        <w:t>rozporządzenia</w:t>
      </w:r>
      <w:r>
        <w:t xml:space="preserve"> nr </w:t>
      </w:r>
      <w:r w:rsidR="00BA156C" w:rsidRPr="00CC785D">
        <w:t>575/201</w:t>
      </w:r>
      <w:r w:rsidRPr="00CC785D">
        <w:t>3</w:t>
      </w:r>
      <w:r>
        <w:t xml:space="preserve"> albo</w:t>
      </w:r>
      <w:r w:rsidR="00BA156C" w:rsidRPr="0061556D">
        <w:t xml:space="preserve"> bank</w:t>
      </w:r>
      <w:r w:rsidRPr="0061556D">
        <w:t xml:space="preserve"> o</w:t>
      </w:r>
      <w:r>
        <w:t> </w:t>
      </w:r>
      <w:r w:rsidR="00BA156C" w:rsidRPr="0061556D">
        <w:t>najwyższej sumie bilansowej</w:t>
      </w:r>
      <w:r w:rsidRPr="0061556D">
        <w:t xml:space="preserve"> o</w:t>
      </w:r>
      <w:r>
        <w:t> </w:t>
      </w:r>
      <w:r w:rsidR="00BA156C" w:rsidRPr="0061556D">
        <w:t>sprawowaniu przez siebie nadzoru skonsolidowanego.</w:t>
      </w:r>
      <w:r>
        <w:t>”</w:t>
      </w:r>
      <w:r w:rsidR="00BA156C" w:rsidRPr="0061556D">
        <w:t>,</w:t>
      </w:r>
    </w:p>
    <w:p w:rsidR="00BA156C" w:rsidRPr="00BA156C" w:rsidRDefault="00BA156C" w:rsidP="0036155D">
      <w:pPr>
        <w:pStyle w:val="LITlitera"/>
        <w:keepNext/>
      </w:pPr>
      <w:r w:rsidRPr="0061556D">
        <w:t>f)</w:t>
      </w:r>
      <w:r w:rsidRPr="0061556D">
        <w:tab/>
        <w:t>po</w:t>
      </w:r>
      <w:r w:rsidR="00CC785D">
        <w:t xml:space="preserve"> ust. </w:t>
      </w:r>
      <w:r w:rsidRPr="0061556D">
        <w:t>1</w:t>
      </w:r>
      <w:r w:rsidR="00CC785D" w:rsidRPr="0061556D">
        <w:t>1</w:t>
      </w:r>
      <w:r w:rsidR="00CC785D">
        <w:t> </w:t>
      </w:r>
      <w:r w:rsidRPr="0061556D">
        <w:t>dodaje się</w:t>
      </w:r>
      <w:r w:rsidR="00CC785D">
        <w:t xml:space="preserve"> ust. </w:t>
      </w:r>
      <w:r w:rsidRPr="0061556D">
        <w:t>11a–11d</w:t>
      </w:r>
      <w:r w:rsidR="00CC785D" w:rsidRPr="0061556D">
        <w:t xml:space="preserve"> w</w:t>
      </w:r>
      <w:r w:rsidR="00CC785D">
        <w:t> </w:t>
      </w:r>
      <w:r w:rsidRPr="0061556D">
        <w:t>brzmieniu:</w:t>
      </w:r>
    </w:p>
    <w:p w:rsidR="00BA156C" w:rsidRPr="00BA156C" w:rsidRDefault="00CC785D" w:rsidP="0036155D">
      <w:pPr>
        <w:pStyle w:val="ZLITUSTzmustliter"/>
        <w:keepNext/>
      </w:pPr>
      <w:r>
        <w:t>„</w:t>
      </w:r>
      <w:r w:rsidR="00BA156C" w:rsidRPr="00BA156C">
        <w:t>11a.</w:t>
      </w:r>
      <w:r>
        <w:t> </w:t>
      </w:r>
      <w:r w:rsidR="00BA156C" w:rsidRPr="00BA156C">
        <w:t>Komisja Nadzoru Finansowego przekazuje zainteresowanym właściwym władzom nadzorczym oraz Europejskiemu Urzędowi Nadzoru Bankowego dane dotyczące struktury prawnej oraz struktury zarządzania</w:t>
      </w:r>
      <w:r w:rsidRPr="00BA156C">
        <w:t xml:space="preserve"> i</w:t>
      </w:r>
      <w:r>
        <w:t> </w:t>
      </w:r>
      <w:r w:rsidR="00BA156C" w:rsidRPr="00BA156C">
        <w:t>struktury organizacyjnej holdingu, nad którym sprawuje nadzór skonsolidowany,</w:t>
      </w:r>
      <w:r w:rsidRPr="00BA156C">
        <w:t xml:space="preserve"> w</w:t>
      </w:r>
      <w:r>
        <w:t> </w:t>
      </w:r>
      <w:r w:rsidR="00BA156C" w:rsidRPr="00BA156C">
        <w:t>tym:</w:t>
      </w:r>
    </w:p>
    <w:p w:rsidR="00BA156C" w:rsidRPr="0061556D" w:rsidRDefault="00BA156C" w:rsidP="00BA156C">
      <w:pPr>
        <w:pStyle w:val="ZLITPKTzmpktliter"/>
      </w:pPr>
      <w:r w:rsidRPr="0061556D">
        <w:t>1)</w:t>
      </w:r>
      <w:r w:rsidRPr="0061556D">
        <w:tab/>
        <w:t>informacje</w:t>
      </w:r>
      <w:r w:rsidR="00CC785D" w:rsidRPr="0061556D">
        <w:t xml:space="preserve"> o</w:t>
      </w:r>
      <w:r w:rsidR="00CC785D">
        <w:t> </w:t>
      </w:r>
      <w:r w:rsidRPr="0061556D">
        <w:t>istnieniu bliskich powiązań między podmiotami wchodzącymi</w:t>
      </w:r>
      <w:r w:rsidR="00CC785D" w:rsidRPr="0061556D">
        <w:t xml:space="preserve"> w</w:t>
      </w:r>
      <w:r w:rsidR="00CC785D">
        <w:t> </w:t>
      </w:r>
      <w:r w:rsidRPr="0061556D">
        <w:t>skład holdingu;</w:t>
      </w:r>
    </w:p>
    <w:p w:rsidR="00BA156C" w:rsidRPr="0061556D" w:rsidRDefault="00BA156C" w:rsidP="00BA156C">
      <w:pPr>
        <w:pStyle w:val="ZLITPKTzmpktliter"/>
      </w:pPr>
      <w:r w:rsidRPr="0061556D">
        <w:t>2)</w:t>
      </w:r>
      <w:r w:rsidRPr="0061556D">
        <w:tab/>
        <w:t>opis systemu zarządzania podmiotów wchodzących</w:t>
      </w:r>
      <w:r w:rsidR="00CC785D" w:rsidRPr="0061556D">
        <w:t xml:space="preserve"> w</w:t>
      </w:r>
      <w:r w:rsidR="00CC785D">
        <w:t> </w:t>
      </w:r>
      <w:r w:rsidRPr="0061556D">
        <w:t>skład holdingu,</w:t>
      </w:r>
      <w:r w:rsidR="00CC785D" w:rsidRPr="0061556D">
        <w:t xml:space="preserve"> w</w:t>
      </w:r>
      <w:r w:rsidR="00CC785D">
        <w:t> </w:t>
      </w:r>
      <w:r w:rsidRPr="0061556D">
        <w:t xml:space="preserve">tym </w:t>
      </w:r>
      <w:r w:rsidRPr="00387CF6">
        <w:t>systemu</w:t>
      </w:r>
      <w:r w:rsidRPr="0061556D">
        <w:t xml:space="preserve"> zarządzania ryz</w:t>
      </w:r>
      <w:r w:rsidRPr="0061556D">
        <w:t>y</w:t>
      </w:r>
      <w:r w:rsidRPr="0061556D">
        <w:t>kiem</w:t>
      </w:r>
      <w:r w:rsidR="00CC785D" w:rsidRPr="0061556D">
        <w:t xml:space="preserve"> i</w:t>
      </w:r>
      <w:r w:rsidR="00CC785D">
        <w:t> </w:t>
      </w:r>
      <w:r w:rsidRPr="0061556D">
        <w:t>systemu kontroli wewnętrznej oraz polityki wynagrodzeń.</w:t>
      </w:r>
    </w:p>
    <w:p w:rsidR="00BA156C" w:rsidRPr="0061556D" w:rsidRDefault="00BA156C" w:rsidP="00BA156C">
      <w:pPr>
        <w:pStyle w:val="ZLITUSTzmustliter"/>
      </w:pPr>
      <w:r w:rsidRPr="0061556D">
        <w:t>11b.</w:t>
      </w:r>
      <w:r w:rsidR="00CC785D">
        <w:t> </w:t>
      </w:r>
      <w:r w:rsidR="00CC785D" w:rsidRPr="0061556D">
        <w:t>W</w:t>
      </w:r>
      <w:r w:rsidR="00CC785D">
        <w:t> </w:t>
      </w:r>
      <w:r w:rsidRPr="0061556D">
        <w:t>przypadku wystąpienia sytuacji nadzwyczajnej,</w:t>
      </w:r>
      <w:r w:rsidR="00CC785D" w:rsidRPr="0061556D">
        <w:t xml:space="preserve"> w</w:t>
      </w:r>
      <w:r w:rsidR="00CC785D">
        <w:t> </w:t>
      </w:r>
      <w:r w:rsidRPr="0061556D">
        <w:t>tym określonej</w:t>
      </w:r>
      <w:r w:rsidR="00CC785D" w:rsidRPr="0061556D">
        <w:t xml:space="preserve"> w</w:t>
      </w:r>
      <w:r w:rsidR="00CC785D">
        <w:t> art. </w:t>
      </w:r>
      <w:r w:rsidRPr="0061556D">
        <w:t>1</w:t>
      </w:r>
      <w:r w:rsidR="00CC785D" w:rsidRPr="0061556D">
        <w:t>8</w:t>
      </w:r>
      <w:r w:rsidR="00CC785D">
        <w:t> </w:t>
      </w:r>
      <w:r w:rsidRPr="0061556D">
        <w:t>rozporządzenia</w:t>
      </w:r>
      <w:r w:rsidR="00CC785D">
        <w:t xml:space="preserve"> nr </w:t>
      </w:r>
      <w:r w:rsidRPr="0061556D">
        <w:t>1093/2010, lub wystąpienia niekorzystnych zmian na rynkach, potencjalnie zagrażając</w:t>
      </w:r>
      <w:r>
        <w:t>ych</w:t>
      </w:r>
      <w:r w:rsidRPr="0061556D">
        <w:t xml:space="preserve"> płynności na rynku</w:t>
      </w:r>
      <w:r w:rsidR="00CC785D" w:rsidRPr="0061556D">
        <w:t xml:space="preserve"> i</w:t>
      </w:r>
      <w:r w:rsidR="00CC785D">
        <w:t> </w:t>
      </w:r>
      <w:r w:rsidRPr="0061556D">
        <w:t>stabilności systemu finansowego państwa członkowskiego,</w:t>
      </w:r>
      <w:r w:rsidR="00CC785D" w:rsidRPr="0061556D">
        <w:t xml:space="preserve"> w</w:t>
      </w:r>
      <w:r w:rsidR="00CC785D">
        <w:t> </w:t>
      </w:r>
      <w:r w:rsidRPr="0061556D">
        <w:t>którym podmioty należące do tego samego ho</w:t>
      </w:r>
      <w:r w:rsidRPr="0061556D">
        <w:t>l</w:t>
      </w:r>
      <w:r w:rsidRPr="0061556D">
        <w:t>dingu co bank uzyskały zezwolenie na prowadzenie działalności</w:t>
      </w:r>
      <w:r>
        <w:t>,</w:t>
      </w:r>
      <w:r w:rsidRPr="0061556D">
        <w:t xml:space="preserve"> lub państwa</w:t>
      </w:r>
      <w:r>
        <w:t xml:space="preserve"> członkowskiego</w:t>
      </w:r>
      <w:r w:rsidRPr="0061556D">
        <w:t>,</w:t>
      </w:r>
      <w:r w:rsidR="00CC785D" w:rsidRPr="0061556D">
        <w:t xml:space="preserve"> w</w:t>
      </w:r>
      <w:r w:rsidR="00CC785D">
        <w:t> </w:t>
      </w:r>
      <w:r w:rsidRPr="0061556D">
        <w:t>którym pr</w:t>
      </w:r>
      <w:r w:rsidRPr="0061556D">
        <w:t>o</w:t>
      </w:r>
      <w:r w:rsidRPr="0061556D">
        <w:t>wadzą działalność istotne oddziały banku, Komisja Nadzoru Finansowego, sprawując nadzór skonsolidowany, zawiadamia</w:t>
      </w:r>
      <w:r w:rsidR="00CC785D" w:rsidRPr="0061556D">
        <w:t xml:space="preserve"> </w:t>
      </w:r>
      <w:r w:rsidR="00CC785D" w:rsidRPr="00CC785D">
        <w:t>o</w:t>
      </w:r>
      <w:r w:rsidR="00CC785D">
        <w:t> </w:t>
      </w:r>
      <w:r w:rsidRPr="00CC785D">
        <w:t xml:space="preserve">tym niezwłocznie </w:t>
      </w:r>
      <w:r w:rsidRPr="0061556D">
        <w:t>Europejski Urząd Nadzoru Bankowego, Europejską Radę do spraw Ryzyka Sy</w:t>
      </w:r>
      <w:r w:rsidRPr="0061556D">
        <w:t>s</w:t>
      </w:r>
      <w:r w:rsidRPr="0061556D">
        <w:t>temowego, Komitet Stabilności Finansowej</w:t>
      </w:r>
      <w:r w:rsidR="00CC785D" w:rsidRPr="0061556D">
        <w:t xml:space="preserve"> i</w:t>
      </w:r>
      <w:r w:rsidR="00CC785D">
        <w:t> </w:t>
      </w:r>
      <w:r w:rsidRPr="0061556D">
        <w:t>Narodowy Bank Polski oraz przekazuje im informacje niezbędne do realizacji ich zadań.</w:t>
      </w:r>
    </w:p>
    <w:p w:rsidR="00BA156C" w:rsidRPr="0061556D" w:rsidRDefault="00BA156C" w:rsidP="00BA156C">
      <w:pPr>
        <w:pStyle w:val="ZLITUSTzmustliter"/>
      </w:pPr>
      <w:r w:rsidRPr="0061556D">
        <w:t>11c.</w:t>
      </w:r>
      <w:r w:rsidR="00CC785D">
        <w:t> </w:t>
      </w:r>
      <w:r w:rsidR="00CC785D" w:rsidRPr="0061556D">
        <w:t>W</w:t>
      </w:r>
      <w:r w:rsidR="00CC785D">
        <w:t> </w:t>
      </w:r>
      <w:r w:rsidRPr="0061556D">
        <w:t>przypadku gdy Narodowy Bank Polski uzyska informacje</w:t>
      </w:r>
      <w:r w:rsidR="00CC785D" w:rsidRPr="0061556D">
        <w:t xml:space="preserve"> o</w:t>
      </w:r>
      <w:r w:rsidR="00CC785D">
        <w:t> </w:t>
      </w:r>
      <w:r w:rsidRPr="0061556D">
        <w:t>wystąpieniu sytuacji nadzwyczajnej,</w:t>
      </w:r>
      <w:r w:rsidR="00CC785D" w:rsidRPr="0061556D">
        <w:t xml:space="preserve"> o</w:t>
      </w:r>
      <w:r w:rsidR="00CC785D">
        <w:t> </w:t>
      </w:r>
      <w:r w:rsidRPr="0061556D">
        <w:t>której mowa</w:t>
      </w:r>
      <w:r w:rsidR="00CC785D" w:rsidRPr="0061556D">
        <w:t xml:space="preserve"> w</w:t>
      </w:r>
      <w:r w:rsidR="00CC785D">
        <w:t> ust. </w:t>
      </w:r>
      <w:r w:rsidRPr="0061556D">
        <w:t>11b, zawiadamia</w:t>
      </w:r>
      <w:r w:rsidR="00CC785D" w:rsidRPr="0061556D">
        <w:t xml:space="preserve"> o</w:t>
      </w:r>
      <w:r w:rsidR="00CC785D">
        <w:t> </w:t>
      </w:r>
      <w:r w:rsidRPr="0061556D">
        <w:t>tym niezwłocznie Komisję Nadzoru Finansowego, inne właściwe wł</w:t>
      </w:r>
      <w:r w:rsidRPr="0061556D">
        <w:t>a</w:t>
      </w:r>
      <w:r w:rsidRPr="0061556D">
        <w:t>dze nadzorcze, które sprawują nadzór skonsolidowany nad podmiotami należącymi do holdingu, oraz Europejski Urząd Nadzoru Bankowego.</w:t>
      </w:r>
    </w:p>
    <w:p w:rsidR="00BA156C" w:rsidRPr="0061556D" w:rsidRDefault="00BA156C" w:rsidP="00BA156C">
      <w:pPr>
        <w:pStyle w:val="ZLITUSTzmustliter"/>
      </w:pPr>
      <w:r w:rsidRPr="0061556D">
        <w:t>11d.</w:t>
      </w:r>
      <w:r w:rsidR="00CC785D">
        <w:t> </w:t>
      </w:r>
      <w:r w:rsidRPr="0061556D">
        <w:t>Jeżeli do prawidłowego wykonywania nadzoru skonsolidowanego przez Komisję Nadzoru Finans</w:t>
      </w:r>
      <w:r w:rsidRPr="0061556D">
        <w:t>o</w:t>
      </w:r>
      <w:r w:rsidRPr="0061556D">
        <w:t>wego niezbędne są informacje</w:t>
      </w:r>
      <w:r w:rsidR="00CC785D" w:rsidRPr="0061556D">
        <w:t xml:space="preserve"> o</w:t>
      </w:r>
      <w:r w:rsidR="00CC785D">
        <w:t> </w:t>
      </w:r>
      <w:r w:rsidRPr="0061556D">
        <w:t>wystąpieniu sytuacji nadzwyczajnej,</w:t>
      </w:r>
      <w:r w:rsidR="00CC785D" w:rsidRPr="0061556D">
        <w:t xml:space="preserve"> o</w:t>
      </w:r>
      <w:r w:rsidR="00CC785D">
        <w:t> </w:t>
      </w:r>
      <w:r w:rsidRPr="0061556D">
        <w:t>której mowa</w:t>
      </w:r>
      <w:r w:rsidR="00CC785D" w:rsidRPr="0061556D">
        <w:t xml:space="preserve"> w</w:t>
      </w:r>
      <w:r w:rsidR="00CC785D">
        <w:t> ust. </w:t>
      </w:r>
      <w:r w:rsidRPr="0061556D">
        <w:t>11b, będące</w:t>
      </w:r>
      <w:r w:rsidR="00CC785D" w:rsidRPr="0061556D">
        <w:t xml:space="preserve"> w</w:t>
      </w:r>
      <w:r w:rsidR="00CC785D">
        <w:t> </w:t>
      </w:r>
      <w:r w:rsidRPr="0061556D">
        <w:t>posiadaniu innej właściwej władzy nadzorczej, Komisja zwraca się bezpośrednio do tej władzy</w:t>
      </w:r>
      <w:r w:rsidR="00CC785D" w:rsidRPr="0061556D">
        <w:t xml:space="preserve"> o</w:t>
      </w:r>
      <w:r w:rsidR="00CC785D">
        <w:t> </w:t>
      </w:r>
      <w:r w:rsidRPr="0061556D">
        <w:t>ich udostę</w:t>
      </w:r>
      <w:r w:rsidRPr="0061556D">
        <w:t>p</w:t>
      </w:r>
      <w:r w:rsidRPr="0061556D">
        <w:t>nienie.</w:t>
      </w:r>
      <w:r w:rsidR="00CC785D">
        <w:t>”</w:t>
      </w:r>
      <w:r w:rsidRPr="0061556D">
        <w:t>;</w:t>
      </w:r>
    </w:p>
    <w:p w:rsidR="00BA156C" w:rsidRPr="00BA156C" w:rsidRDefault="00BA156C" w:rsidP="0036155D">
      <w:pPr>
        <w:pStyle w:val="PKTpunkt"/>
        <w:keepNext/>
      </w:pPr>
      <w:r w:rsidRPr="0061556D">
        <w:t>6</w:t>
      </w:r>
      <w:r w:rsidRPr="00BA156C">
        <w:t>6)</w:t>
      </w:r>
      <w:r w:rsidRPr="00BA156C">
        <w:tab/>
        <w:t>w</w:t>
      </w:r>
      <w:r w:rsidR="00CC785D">
        <w:t xml:space="preserve"> art. </w:t>
      </w:r>
      <w:r w:rsidRPr="00BA156C">
        <w:t>141i</w:t>
      </w:r>
      <w:r w:rsidR="00CC785D">
        <w:t xml:space="preserve"> ust. </w:t>
      </w:r>
      <w:r w:rsidR="00CC785D" w:rsidRPr="00BA156C">
        <w:t>4</w:t>
      </w:r>
      <w:r w:rsidR="00CC785D">
        <w:t> </w:t>
      </w:r>
      <w:r w:rsidRPr="00BA156C">
        <w:t>otrzymuje brzmienie:</w:t>
      </w:r>
    </w:p>
    <w:p w:rsidR="00BA156C" w:rsidRPr="0061556D" w:rsidRDefault="00CC785D" w:rsidP="00BA156C">
      <w:pPr>
        <w:pStyle w:val="ZUSTzmustartykuempunktem"/>
      </w:pPr>
      <w:r>
        <w:t>„</w:t>
      </w:r>
      <w:r w:rsidR="00BA156C" w:rsidRPr="0061556D">
        <w:t>4.</w:t>
      </w:r>
      <w:r>
        <w:t> </w:t>
      </w:r>
      <w:r w:rsidR="00BA156C" w:rsidRPr="0061556D">
        <w:t>Bank krajowy,</w:t>
      </w:r>
      <w:r w:rsidRPr="0061556D">
        <w:t xml:space="preserve"> o</w:t>
      </w:r>
      <w:r>
        <w:t> </w:t>
      </w:r>
      <w:r w:rsidR="00BA156C" w:rsidRPr="0061556D">
        <w:t>którym mowa</w:t>
      </w:r>
      <w:r w:rsidRPr="0061556D">
        <w:t xml:space="preserve"> w</w:t>
      </w:r>
      <w:r>
        <w:t> ust. </w:t>
      </w:r>
      <w:r w:rsidR="00BA156C" w:rsidRPr="0061556D">
        <w:t>3, ustala politykę identyfikacji znaczących transakcji</w:t>
      </w:r>
      <w:r w:rsidRPr="0061556D">
        <w:t xml:space="preserve"> w</w:t>
      </w:r>
      <w:r>
        <w:t> </w:t>
      </w:r>
      <w:r w:rsidR="00BA156C" w:rsidRPr="0061556D">
        <w:t>rozumieniu ustawy</w:t>
      </w:r>
      <w:r w:rsidRPr="0061556D">
        <w:t xml:space="preserve"> o</w:t>
      </w:r>
      <w:r>
        <w:t> </w:t>
      </w:r>
      <w:r w:rsidR="00BA156C" w:rsidRPr="0061556D">
        <w:t>nadzorze uzupełniającym</w:t>
      </w:r>
      <w:r w:rsidRPr="0061556D">
        <w:t xml:space="preserve"> z</w:t>
      </w:r>
      <w:r>
        <w:t> </w:t>
      </w:r>
      <w:r w:rsidR="00BA156C" w:rsidRPr="0061556D">
        <w:t>podmiotami,</w:t>
      </w:r>
      <w:r w:rsidRPr="0061556D">
        <w:t xml:space="preserve"> o</w:t>
      </w:r>
      <w:r>
        <w:t> </w:t>
      </w:r>
      <w:r w:rsidR="00BA156C" w:rsidRPr="0061556D">
        <w:t>których mowa</w:t>
      </w:r>
      <w:r w:rsidRPr="0061556D">
        <w:t xml:space="preserve"> w</w:t>
      </w:r>
      <w:r>
        <w:t> ust. </w:t>
      </w:r>
      <w:r w:rsidR="00BA156C" w:rsidRPr="0061556D">
        <w:t>3. Bank jest obowiązany informować K</w:t>
      </w:r>
      <w:r w:rsidR="00BA156C" w:rsidRPr="0061556D">
        <w:t>o</w:t>
      </w:r>
      <w:r w:rsidR="00BA156C" w:rsidRPr="0061556D">
        <w:t>misję Nadzoru Finansowego</w:t>
      </w:r>
      <w:r w:rsidRPr="0061556D">
        <w:t xml:space="preserve"> o</w:t>
      </w:r>
      <w:r>
        <w:t> </w:t>
      </w:r>
      <w:r w:rsidR="00BA156C" w:rsidRPr="0061556D">
        <w:t>każdej takiej transakcji,</w:t>
      </w:r>
      <w:r w:rsidRPr="0061556D">
        <w:t xml:space="preserve"> z</w:t>
      </w:r>
      <w:r>
        <w:t> </w:t>
      </w:r>
      <w:r w:rsidR="00BA156C" w:rsidRPr="0061556D">
        <w:t>wyłączeniem transakcji dotyczących ekspozycji</w:t>
      </w:r>
      <w:r w:rsidRPr="0061556D">
        <w:t xml:space="preserve"> w</w:t>
      </w:r>
      <w:r>
        <w:t> </w:t>
      </w:r>
      <w:r w:rsidR="00BA156C" w:rsidRPr="0061556D">
        <w:t>rozumieniu</w:t>
      </w:r>
      <w:r>
        <w:t xml:space="preserve"> art. </w:t>
      </w:r>
      <w:r w:rsidR="00BA156C" w:rsidRPr="0061556D">
        <w:t>38</w:t>
      </w:r>
      <w:r w:rsidRPr="0061556D">
        <w:t>9</w:t>
      </w:r>
      <w:r>
        <w:t> </w:t>
      </w:r>
      <w:r w:rsidR="00BA156C" w:rsidRPr="0061556D">
        <w:t>rozporządzenia</w:t>
      </w:r>
      <w:r>
        <w:t xml:space="preserve"> nr </w:t>
      </w:r>
      <w:r w:rsidR="00BA156C" w:rsidRPr="0061556D">
        <w:t>575/2013.</w:t>
      </w:r>
      <w:r>
        <w:t>”</w:t>
      </w:r>
      <w:r w:rsidR="00BA156C" w:rsidRPr="0061556D">
        <w:t>;</w:t>
      </w:r>
    </w:p>
    <w:p w:rsidR="00BA156C" w:rsidRPr="0061556D" w:rsidRDefault="00BA156C" w:rsidP="00BA156C">
      <w:pPr>
        <w:pStyle w:val="PKTpunkt"/>
      </w:pPr>
      <w:r w:rsidRPr="0061556D">
        <w:t>67)</w:t>
      </w:r>
      <w:r w:rsidRPr="0061556D">
        <w:tab/>
        <w:t>uchyla się</w:t>
      </w:r>
      <w:r w:rsidR="00CC785D">
        <w:t xml:space="preserve"> art. </w:t>
      </w:r>
      <w:r w:rsidRPr="0061556D">
        <w:t>141j;</w:t>
      </w:r>
    </w:p>
    <w:p w:rsidR="00BA156C" w:rsidRPr="00BA156C" w:rsidRDefault="00BA156C" w:rsidP="0036155D">
      <w:pPr>
        <w:pStyle w:val="PKTpunkt"/>
        <w:keepNext/>
      </w:pPr>
      <w:r w:rsidRPr="0061556D">
        <w:t>6</w:t>
      </w:r>
      <w:r w:rsidRPr="00BA156C">
        <w:t>8)</w:t>
      </w:r>
      <w:r w:rsidRPr="00BA156C">
        <w:tab/>
        <w:t>w</w:t>
      </w:r>
      <w:r w:rsidR="00CC785D">
        <w:t xml:space="preserve"> art. </w:t>
      </w:r>
      <w:r w:rsidRPr="00BA156C">
        <w:t>141l</w:t>
      </w:r>
      <w:r w:rsidR="00CC785D">
        <w:t xml:space="preserve"> ust. </w:t>
      </w:r>
      <w:r w:rsidR="00CC785D" w:rsidRPr="00BA156C">
        <w:t>3</w:t>
      </w:r>
      <w:r w:rsidR="00CC785D">
        <w:t> </w:t>
      </w:r>
      <w:r w:rsidRPr="00BA156C">
        <w:t>otrzymuje brzmienie:</w:t>
      </w:r>
    </w:p>
    <w:p w:rsidR="00BA156C" w:rsidRPr="0061556D" w:rsidRDefault="00CC785D" w:rsidP="00BA156C">
      <w:pPr>
        <w:pStyle w:val="ZUSTzmustartykuempunktem"/>
      </w:pPr>
      <w:r>
        <w:t>„</w:t>
      </w:r>
      <w:r w:rsidR="00BA156C" w:rsidRPr="0061556D">
        <w:t>3.</w:t>
      </w:r>
      <w:r>
        <w:t> </w:t>
      </w:r>
      <w:r w:rsidR="00BA156C" w:rsidRPr="0061556D">
        <w:t>Minister właściwy do spraw instytucji finansowych określi,</w:t>
      </w:r>
      <w:r w:rsidRPr="0061556D">
        <w:t xml:space="preserve"> w</w:t>
      </w:r>
      <w:r>
        <w:t> </w:t>
      </w:r>
      <w:r w:rsidR="00BA156C" w:rsidRPr="0061556D">
        <w:t>drodze rozporządzenia, sposób prowadzenia wykazu holdingów, tryb</w:t>
      </w:r>
      <w:r w:rsidRPr="0061556D">
        <w:t xml:space="preserve"> i</w:t>
      </w:r>
      <w:r>
        <w:t> </w:t>
      </w:r>
      <w:r w:rsidR="00BA156C" w:rsidRPr="0061556D">
        <w:t>terminy składania oraz aktualizacji zgłoszeń holdingów,</w:t>
      </w:r>
      <w:r w:rsidRPr="0061556D">
        <w:t xml:space="preserve"> a</w:t>
      </w:r>
      <w:r>
        <w:t> </w:t>
      </w:r>
      <w:r w:rsidR="00BA156C" w:rsidRPr="0061556D">
        <w:t>także wzór zgłoszenia holdingu, mając na względzie zapewnienie Komisji Nadzoru Finansowego dostępu do danych niezbędnych do prawidłowego sprawowania nadzoru oraz zapewnienie przejrzystości działania</w:t>
      </w:r>
      <w:r w:rsidRPr="0061556D">
        <w:t xml:space="preserve"> i</w:t>
      </w:r>
      <w:r>
        <w:t> </w:t>
      </w:r>
      <w:r w:rsidR="00BA156C" w:rsidRPr="0061556D">
        <w:t>stabilności rynku finansowego.</w:t>
      </w:r>
      <w:r>
        <w:t>”</w:t>
      </w:r>
      <w:r w:rsidR="00BA156C" w:rsidRPr="0061556D">
        <w:t>;</w:t>
      </w:r>
    </w:p>
    <w:p w:rsidR="00BA156C" w:rsidRPr="00BA156C" w:rsidRDefault="00BA156C" w:rsidP="0036155D">
      <w:pPr>
        <w:pStyle w:val="PKTpunkt"/>
        <w:keepNext/>
      </w:pPr>
      <w:r w:rsidRPr="0061556D">
        <w:t>69</w:t>
      </w:r>
      <w:r w:rsidRPr="00BA156C">
        <w:t>)</w:t>
      </w:r>
      <w:r w:rsidRPr="00BA156C">
        <w:tab/>
        <w:t>w</w:t>
      </w:r>
      <w:r w:rsidR="00CC785D">
        <w:t xml:space="preserve"> art. </w:t>
      </w:r>
      <w:r w:rsidRPr="00BA156C">
        <w:t>144:</w:t>
      </w:r>
    </w:p>
    <w:p w:rsidR="00BA156C" w:rsidRPr="00BA156C" w:rsidRDefault="00BA156C" w:rsidP="0036155D">
      <w:pPr>
        <w:pStyle w:val="LITlitera"/>
        <w:keepNext/>
      </w:pPr>
      <w:r w:rsidRPr="0061556D">
        <w:t>a)</w:t>
      </w:r>
      <w:r w:rsidRPr="0061556D">
        <w:tab/>
        <w:t xml:space="preserve">ust. </w:t>
      </w:r>
      <w:r w:rsidR="00CC785D" w:rsidRPr="0061556D">
        <w:t>4</w:t>
      </w:r>
      <w:r w:rsidR="00CC785D">
        <w:t> </w:t>
      </w:r>
      <w:r w:rsidRPr="0061556D">
        <w:t>otrzymuje brzmienie:</w:t>
      </w:r>
    </w:p>
    <w:p w:rsidR="00BA156C" w:rsidRPr="0061556D" w:rsidRDefault="00CC785D" w:rsidP="00BA156C">
      <w:pPr>
        <w:pStyle w:val="ZLITUSTzmustliter"/>
      </w:pPr>
      <w:r>
        <w:t>„</w:t>
      </w:r>
      <w:r w:rsidR="00BA156C" w:rsidRPr="0061556D">
        <w:t>4.</w:t>
      </w:r>
      <w:r>
        <w:t> </w:t>
      </w:r>
      <w:r w:rsidR="00BA156C" w:rsidRPr="0061556D">
        <w:t>Kurator może zaskarżyć uchwałę walnego zgromadzenia akcjonariuszy lub uchwałę walnego zgrom</w:t>
      </w:r>
      <w:r w:rsidR="00BA156C" w:rsidRPr="0061556D">
        <w:t>a</w:t>
      </w:r>
      <w:r w:rsidR="00BA156C" w:rsidRPr="0061556D">
        <w:t>dzenia banku spółdzielczego, które naruszają interes banku, odpowiednio zgodnie</w:t>
      </w:r>
      <w:r w:rsidRPr="0061556D">
        <w:t xml:space="preserve"> z</w:t>
      </w:r>
      <w:r>
        <w:t> art. </w:t>
      </w:r>
      <w:r w:rsidR="00BA156C" w:rsidRPr="0061556D">
        <w:t>42</w:t>
      </w:r>
      <w:r w:rsidRPr="0061556D">
        <w:t>2</w:t>
      </w:r>
      <w:r>
        <w:t xml:space="preserve"> § </w:t>
      </w:r>
      <w:r w:rsidRPr="0061556D">
        <w:t>1</w:t>
      </w:r>
      <w:r>
        <w:t> </w:t>
      </w:r>
      <w:r w:rsidR="00BA156C" w:rsidRPr="0061556D">
        <w:t>Kodeksu spółek handlowych albo</w:t>
      </w:r>
      <w:r>
        <w:t xml:space="preserve"> art. </w:t>
      </w:r>
      <w:r w:rsidR="00BA156C" w:rsidRPr="0061556D">
        <w:t>4</w:t>
      </w:r>
      <w:r w:rsidRPr="0061556D">
        <w:t>2</w:t>
      </w:r>
      <w:r>
        <w:t xml:space="preserve"> § </w:t>
      </w:r>
      <w:r w:rsidRPr="0061556D">
        <w:t>3</w:t>
      </w:r>
      <w:r>
        <w:t> </w:t>
      </w:r>
      <w:r w:rsidR="00BA156C" w:rsidRPr="0061556D">
        <w:t>ustawy – Prawo spółdzielcze.</w:t>
      </w:r>
      <w:r>
        <w:t>”</w:t>
      </w:r>
      <w:r w:rsidR="00BA156C" w:rsidRPr="0061556D">
        <w:t>,</w:t>
      </w:r>
    </w:p>
    <w:p w:rsidR="00BA156C" w:rsidRPr="00BA156C" w:rsidRDefault="00BA156C" w:rsidP="0036155D">
      <w:pPr>
        <w:pStyle w:val="LITlitera"/>
        <w:keepNext/>
      </w:pPr>
      <w:r w:rsidRPr="0061556D">
        <w:t>b)</w:t>
      </w:r>
      <w:r w:rsidRPr="0061556D">
        <w:tab/>
        <w:t>ust. 1</w:t>
      </w:r>
      <w:r w:rsidR="00CC785D" w:rsidRPr="0061556D">
        <w:t>0</w:t>
      </w:r>
      <w:r w:rsidR="00CC785D">
        <w:t xml:space="preserve"> i </w:t>
      </w:r>
      <w:r w:rsidRPr="0061556D">
        <w:t>1</w:t>
      </w:r>
      <w:r w:rsidR="00CC785D" w:rsidRPr="0061556D">
        <w:t>1</w:t>
      </w:r>
      <w:r w:rsidR="00CC785D">
        <w:t> </w:t>
      </w:r>
      <w:r w:rsidRPr="0061556D">
        <w:t>otrzymują brzmienie:</w:t>
      </w:r>
    </w:p>
    <w:p w:rsidR="00BA156C" w:rsidRPr="0061556D" w:rsidRDefault="00CC785D" w:rsidP="00BA156C">
      <w:pPr>
        <w:pStyle w:val="ZLITUSTzmustliter"/>
      </w:pPr>
      <w:r>
        <w:t>„</w:t>
      </w:r>
      <w:r w:rsidR="00BA156C" w:rsidRPr="0061556D">
        <w:t>10.</w:t>
      </w:r>
      <w:r>
        <w:t> </w:t>
      </w:r>
      <w:r w:rsidR="00BA156C" w:rsidRPr="0061556D">
        <w:t>Osobie fizycznej pełniącej funkcję kuratora przysługuje prawo do urlopu wypoczynkowego</w:t>
      </w:r>
      <w:r w:rsidRPr="0061556D">
        <w:t xml:space="preserve"> w</w:t>
      </w:r>
      <w:r>
        <w:t> </w:t>
      </w:r>
      <w:r w:rsidR="00BA156C" w:rsidRPr="0061556D">
        <w:t>wysokości 2</w:t>
      </w:r>
      <w:r w:rsidRPr="0061556D">
        <w:t>6</w:t>
      </w:r>
      <w:r>
        <w:t> </w:t>
      </w:r>
      <w:r w:rsidR="00BA156C" w:rsidRPr="0061556D">
        <w:t>dni na zasadach określonych</w:t>
      </w:r>
      <w:r w:rsidRPr="0061556D">
        <w:t xml:space="preserve"> w</w:t>
      </w:r>
      <w:r>
        <w:t> </w:t>
      </w:r>
      <w:r w:rsidR="00BA156C" w:rsidRPr="0061556D">
        <w:t>ustawie</w:t>
      </w:r>
      <w:r w:rsidRPr="0061556D">
        <w:t xml:space="preserve"> z</w:t>
      </w:r>
      <w:r>
        <w:t> </w:t>
      </w:r>
      <w:r w:rsidR="00BA156C" w:rsidRPr="0061556D">
        <w:t>dnia 2</w:t>
      </w:r>
      <w:r w:rsidRPr="0061556D">
        <w:t>6</w:t>
      </w:r>
      <w:r>
        <w:t> </w:t>
      </w:r>
      <w:r w:rsidR="00BA156C" w:rsidRPr="0061556D">
        <w:t>czerwca 197</w:t>
      </w:r>
      <w:r w:rsidRPr="0061556D">
        <w:t>4</w:t>
      </w:r>
      <w:r>
        <w:t> </w:t>
      </w:r>
      <w:r w:rsidR="00BA156C" w:rsidRPr="0061556D">
        <w:t>r. – Kodeks pracy (</w:t>
      </w:r>
      <w:r>
        <w:t>Dz. U.</w:t>
      </w:r>
      <w:r w:rsidRPr="0061556D">
        <w:t xml:space="preserve"> z</w:t>
      </w:r>
      <w:r>
        <w:t> </w:t>
      </w:r>
      <w:r w:rsidR="00BA156C" w:rsidRPr="0061556D">
        <w:t>201</w:t>
      </w:r>
      <w:r w:rsidRPr="0061556D">
        <w:t>4</w:t>
      </w:r>
      <w:r>
        <w:t> </w:t>
      </w:r>
      <w:r w:rsidR="00BA156C" w:rsidRPr="0061556D">
        <w:t>r.</w:t>
      </w:r>
      <w:r>
        <w:t xml:space="preserve"> poz. </w:t>
      </w:r>
      <w:r w:rsidR="00BA156C" w:rsidRPr="0061556D">
        <w:t>150</w:t>
      </w:r>
      <w:r w:rsidRPr="0061556D">
        <w:t>2</w:t>
      </w:r>
      <w:r w:rsidR="008B2E69">
        <w:t xml:space="preserve">, z </w:t>
      </w:r>
      <w:proofErr w:type="spellStart"/>
      <w:r w:rsidR="008B2E69">
        <w:t>późn</w:t>
      </w:r>
      <w:proofErr w:type="spellEnd"/>
      <w:r w:rsidR="008B2E69">
        <w:t>. zm.</w:t>
      </w:r>
      <w:r w:rsidR="008B2E69">
        <w:rPr>
          <w:rStyle w:val="Odwoanieprzypisudolnego"/>
        </w:rPr>
        <w:footnoteReference w:id="17"/>
      </w:r>
      <w:r w:rsidR="008B2E69">
        <w:rPr>
          <w:rStyle w:val="IGindeksgrny"/>
        </w:rPr>
        <w:t>)</w:t>
      </w:r>
      <w:r w:rsidR="00BA156C" w:rsidRPr="0061556D">
        <w:t>),</w:t>
      </w:r>
      <w:r w:rsidRPr="0061556D">
        <w:t xml:space="preserve"> w</w:t>
      </w:r>
      <w:r>
        <w:t> </w:t>
      </w:r>
      <w:r w:rsidR="00BA156C" w:rsidRPr="0061556D">
        <w:t>terminach uzgodnionych</w:t>
      </w:r>
      <w:r w:rsidRPr="0061556D">
        <w:t xml:space="preserve"> z</w:t>
      </w:r>
      <w:r>
        <w:t> </w:t>
      </w:r>
      <w:r w:rsidR="00BA156C" w:rsidRPr="0061556D">
        <w:t>Komisją Nadzoru Finansowego.</w:t>
      </w:r>
    </w:p>
    <w:p w:rsidR="00BA156C" w:rsidRPr="0061556D" w:rsidRDefault="00BA156C" w:rsidP="00BA156C">
      <w:pPr>
        <w:pStyle w:val="ZLITUSTzmustliter"/>
      </w:pPr>
      <w:r w:rsidRPr="0061556D">
        <w:t>11.</w:t>
      </w:r>
      <w:r w:rsidR="00CC785D">
        <w:t> </w:t>
      </w:r>
      <w:r w:rsidRPr="0061556D">
        <w:t>Okres pełnienia funkcji kuratora przez osobę fizyczną jest wliczany do okresu pracy, od którego zależą uprawnienia pracownicze. Do osób tych mają zastosowanie przepisy</w:t>
      </w:r>
      <w:r w:rsidR="00CC785D" w:rsidRPr="0061556D">
        <w:t xml:space="preserve"> o</w:t>
      </w:r>
      <w:r w:rsidR="00CC785D">
        <w:t> </w:t>
      </w:r>
      <w:r w:rsidRPr="0061556D">
        <w:t>ubezpieczeniach społecznych</w:t>
      </w:r>
      <w:r w:rsidR="00CC785D" w:rsidRPr="0061556D">
        <w:t xml:space="preserve"> i</w:t>
      </w:r>
      <w:r w:rsidR="00CC785D">
        <w:t> </w:t>
      </w:r>
      <w:r w:rsidRPr="0061556D">
        <w:t>ubezpieczeniu zdrowotnym,</w:t>
      </w:r>
      <w:r w:rsidR="00CC785D" w:rsidRPr="0061556D">
        <w:t xml:space="preserve"> o</w:t>
      </w:r>
      <w:r w:rsidR="00CC785D">
        <w:t> </w:t>
      </w:r>
      <w:r w:rsidRPr="0061556D">
        <w:t>ile osoby te nie są objęte tymi ubezpieczeniami</w:t>
      </w:r>
      <w:r w:rsidR="00CC785D" w:rsidRPr="0061556D">
        <w:t xml:space="preserve"> z</w:t>
      </w:r>
      <w:r w:rsidR="00CC785D">
        <w:t> </w:t>
      </w:r>
      <w:r w:rsidRPr="0061556D">
        <w:t>innych tytułów.</w:t>
      </w:r>
      <w:r w:rsidR="00CC785D">
        <w:t>”</w:t>
      </w:r>
      <w:r w:rsidRPr="0061556D">
        <w:t>;</w:t>
      </w:r>
    </w:p>
    <w:p w:rsidR="00BA156C" w:rsidRPr="00BA156C" w:rsidRDefault="00BA156C" w:rsidP="0036155D">
      <w:pPr>
        <w:pStyle w:val="PKTpunkt"/>
        <w:keepNext/>
      </w:pPr>
      <w:r w:rsidRPr="0061556D">
        <w:t>7</w:t>
      </w:r>
      <w:r w:rsidRPr="00BA156C">
        <w:t>0)</w:t>
      </w:r>
      <w:r w:rsidRPr="00BA156C">
        <w:tab/>
        <w:t>w</w:t>
      </w:r>
      <w:r w:rsidR="00CC785D">
        <w:t xml:space="preserve"> art. </w:t>
      </w:r>
      <w:r w:rsidRPr="00BA156C">
        <w:t>14</w:t>
      </w:r>
      <w:r w:rsidR="00CC785D" w:rsidRPr="00BA156C">
        <w:t>5</w:t>
      </w:r>
      <w:r w:rsidR="00CC785D">
        <w:t xml:space="preserve"> w ust. </w:t>
      </w:r>
      <w:r w:rsidR="00CC785D" w:rsidRPr="00BA156C">
        <w:t>2</w:t>
      </w:r>
      <w:r w:rsidR="00CC785D">
        <w:t xml:space="preserve"> zdanie</w:t>
      </w:r>
      <w:r w:rsidRPr="00BA156C">
        <w:t xml:space="preserve"> pierwsze otrzymuje brzmienie:</w:t>
      </w:r>
    </w:p>
    <w:p w:rsidR="00BA156C" w:rsidRPr="0061556D" w:rsidRDefault="00CC785D" w:rsidP="00BA156C">
      <w:pPr>
        <w:pStyle w:val="ZFRAGzmfragmentunpzdaniaartykuempunktem"/>
      </w:pPr>
      <w:r>
        <w:t>„</w:t>
      </w:r>
      <w:r w:rsidR="00BA156C" w:rsidRPr="0061556D">
        <w:t>Na zarząd komisaryczny przechodzi prawo podejmowania uchwał</w:t>
      </w:r>
      <w:r w:rsidRPr="0061556D">
        <w:t xml:space="preserve"> i</w:t>
      </w:r>
      <w:r>
        <w:t> </w:t>
      </w:r>
      <w:r w:rsidR="00BA156C" w:rsidRPr="0061556D">
        <w:t>decyzji we wszystkich sprawach zastrzeżonych</w:t>
      </w:r>
      <w:r w:rsidRPr="0061556D">
        <w:t xml:space="preserve"> w</w:t>
      </w:r>
      <w:r>
        <w:t> </w:t>
      </w:r>
      <w:r w:rsidR="00BA156C" w:rsidRPr="0061556D">
        <w:t>ustawie</w:t>
      </w:r>
      <w:r w:rsidRPr="0061556D">
        <w:t xml:space="preserve"> i</w:t>
      </w:r>
      <w:r>
        <w:t> </w:t>
      </w:r>
      <w:r w:rsidR="00BA156C" w:rsidRPr="0061556D">
        <w:t>statucie do właściwości władz</w:t>
      </w:r>
      <w:r w:rsidRPr="0061556D">
        <w:t xml:space="preserve"> i</w:t>
      </w:r>
      <w:r>
        <w:t> </w:t>
      </w:r>
      <w:r w:rsidR="00BA156C" w:rsidRPr="0061556D">
        <w:t>organów banku,</w:t>
      </w:r>
      <w:r w:rsidRPr="0061556D">
        <w:t xml:space="preserve"> w</w:t>
      </w:r>
      <w:r>
        <w:t> </w:t>
      </w:r>
      <w:r w:rsidR="00BA156C" w:rsidRPr="0061556D">
        <w:t>szczególności zarząd komisaryczny może zaskarżyć uchwałę walnego zgromadzenia akcjonariuszy lub uchwałę walnego zgromadzenia banku spółdzielczego, które nar</w:t>
      </w:r>
      <w:r w:rsidR="00BA156C" w:rsidRPr="0061556D">
        <w:t>u</w:t>
      </w:r>
      <w:r w:rsidR="00BA156C" w:rsidRPr="0061556D">
        <w:t>szają interes banku, odpowiednio zgodnie</w:t>
      </w:r>
      <w:r w:rsidRPr="0061556D">
        <w:t xml:space="preserve"> z</w:t>
      </w:r>
      <w:r>
        <w:t> art. </w:t>
      </w:r>
      <w:r w:rsidR="00BA156C" w:rsidRPr="0061556D">
        <w:t>42</w:t>
      </w:r>
      <w:r w:rsidRPr="0061556D">
        <w:t>2</w:t>
      </w:r>
      <w:r>
        <w:t xml:space="preserve"> § </w:t>
      </w:r>
      <w:r w:rsidRPr="0061556D">
        <w:t>1</w:t>
      </w:r>
      <w:r>
        <w:t> </w:t>
      </w:r>
      <w:r w:rsidR="00BA156C" w:rsidRPr="0061556D">
        <w:t>Kodeksu spółek handlowych albo</w:t>
      </w:r>
      <w:r>
        <w:t xml:space="preserve"> art. </w:t>
      </w:r>
      <w:r w:rsidR="00BA156C" w:rsidRPr="0061556D">
        <w:t>4</w:t>
      </w:r>
      <w:r w:rsidRPr="0061556D">
        <w:t>2</w:t>
      </w:r>
      <w:r>
        <w:t xml:space="preserve"> § </w:t>
      </w:r>
      <w:r w:rsidRPr="0061556D">
        <w:t>3</w:t>
      </w:r>
      <w:r>
        <w:t> </w:t>
      </w:r>
      <w:r w:rsidR="00BA156C" w:rsidRPr="00CC785D">
        <w:t>ustawy – Prawo spółdzielcze</w:t>
      </w:r>
      <w:r w:rsidR="00BA156C" w:rsidRPr="0061556D">
        <w:t>.</w:t>
      </w:r>
      <w:r>
        <w:t>”</w:t>
      </w:r>
      <w:r w:rsidR="00BA156C" w:rsidRPr="0061556D">
        <w:t>;</w:t>
      </w:r>
    </w:p>
    <w:p w:rsidR="00BA156C" w:rsidRPr="00BA156C" w:rsidRDefault="00BA156C" w:rsidP="0036155D">
      <w:pPr>
        <w:pStyle w:val="PKTpunkt"/>
        <w:keepNext/>
      </w:pPr>
      <w:r w:rsidRPr="0061556D">
        <w:t>7</w:t>
      </w:r>
      <w:r w:rsidRPr="00BA156C">
        <w:t>1)</w:t>
      </w:r>
      <w:r w:rsidRPr="00BA156C">
        <w:tab/>
        <w:t>w</w:t>
      </w:r>
      <w:r w:rsidR="00CC785D">
        <w:t xml:space="preserve"> art. </w:t>
      </w:r>
      <w:r w:rsidRPr="00BA156C">
        <w:t>14</w:t>
      </w:r>
      <w:r w:rsidR="00CC785D" w:rsidRPr="00BA156C">
        <w:t>6</w:t>
      </w:r>
      <w:r w:rsidR="00CC785D">
        <w:t xml:space="preserve"> ust. </w:t>
      </w:r>
      <w:r w:rsidR="00CC785D" w:rsidRPr="00BA156C">
        <w:t>1</w:t>
      </w:r>
      <w:r w:rsidR="00CC785D">
        <w:t xml:space="preserve"> i </w:t>
      </w:r>
      <w:r w:rsidR="00CC785D" w:rsidRPr="00BA156C">
        <w:t>2</w:t>
      </w:r>
      <w:r w:rsidR="00CC785D">
        <w:t> </w:t>
      </w:r>
      <w:r w:rsidRPr="00BA156C">
        <w:t>otrzymują brzmienie:</w:t>
      </w:r>
    </w:p>
    <w:p w:rsidR="00BA156C" w:rsidRPr="0061556D" w:rsidRDefault="00CC785D" w:rsidP="00BA156C">
      <w:pPr>
        <w:pStyle w:val="ZUSTzmustartykuempunktem"/>
      </w:pPr>
      <w:r>
        <w:t>„</w:t>
      </w:r>
      <w:r w:rsidR="00BA156C" w:rsidRPr="0061556D">
        <w:t>1.</w:t>
      </w:r>
      <w:r>
        <w:t> </w:t>
      </w:r>
      <w:r w:rsidR="00BA156C" w:rsidRPr="0061556D">
        <w:t>Członkowi zarządu komisarycznego,</w:t>
      </w:r>
      <w:r w:rsidRPr="0061556D">
        <w:t xml:space="preserve"> w</w:t>
      </w:r>
      <w:r>
        <w:t> </w:t>
      </w:r>
      <w:r w:rsidR="00BA156C" w:rsidRPr="0061556D">
        <w:t>przypadku złożenia wniosku zgodnie</w:t>
      </w:r>
      <w:r w:rsidRPr="0061556D">
        <w:t xml:space="preserve"> z</w:t>
      </w:r>
      <w:r>
        <w:t> art. </w:t>
      </w:r>
      <w:r w:rsidR="00BA156C" w:rsidRPr="0061556D">
        <w:t>17</w:t>
      </w:r>
      <w:r w:rsidRPr="0061556D">
        <w:t>4</w:t>
      </w:r>
      <w:r>
        <w:t xml:space="preserve"> § </w:t>
      </w:r>
      <w:r w:rsidRPr="0061556D">
        <w:t>1</w:t>
      </w:r>
      <w:r>
        <w:t> </w:t>
      </w:r>
      <w:r w:rsidR="00BA156C" w:rsidRPr="0061556D">
        <w:t>ustawy</w:t>
      </w:r>
      <w:r w:rsidRPr="0061556D">
        <w:t xml:space="preserve"> z</w:t>
      </w:r>
      <w:r>
        <w:t> </w:t>
      </w:r>
      <w:r w:rsidR="00BA156C" w:rsidRPr="0061556D">
        <w:t>dnia 2</w:t>
      </w:r>
      <w:r w:rsidRPr="0061556D">
        <w:t>6</w:t>
      </w:r>
      <w:r>
        <w:t> </w:t>
      </w:r>
      <w:r w:rsidR="00BA156C" w:rsidRPr="0061556D">
        <w:t>czerwca 197</w:t>
      </w:r>
      <w:r w:rsidRPr="0061556D">
        <w:t>4</w:t>
      </w:r>
      <w:r>
        <w:t> </w:t>
      </w:r>
      <w:r w:rsidR="00BA156C" w:rsidRPr="0061556D">
        <w:t>r. – Kodeks pracy, udziela się urlopu bezpłatnego na okres pełnienia tej funkcji.</w:t>
      </w:r>
    </w:p>
    <w:p w:rsidR="00BA156C" w:rsidRPr="0061556D" w:rsidRDefault="00BA156C" w:rsidP="00BA156C">
      <w:pPr>
        <w:pStyle w:val="ZUSTzmustartykuempunktem"/>
      </w:pPr>
      <w:r w:rsidRPr="0061556D">
        <w:t>2.</w:t>
      </w:r>
      <w:r w:rsidR="00CC785D">
        <w:t> </w:t>
      </w:r>
      <w:r w:rsidRPr="0061556D">
        <w:t>Okres urlopu bezpłatnego,</w:t>
      </w:r>
      <w:r w:rsidR="00CC785D" w:rsidRPr="0061556D">
        <w:t xml:space="preserve"> o</w:t>
      </w:r>
      <w:r w:rsidR="00CC785D">
        <w:t> </w:t>
      </w:r>
      <w:r w:rsidRPr="0061556D">
        <w:t>którym mowa</w:t>
      </w:r>
      <w:r w:rsidR="00CC785D" w:rsidRPr="0061556D">
        <w:t xml:space="preserve"> w</w:t>
      </w:r>
      <w:r w:rsidR="00CC785D">
        <w:t> ust. </w:t>
      </w:r>
      <w:r w:rsidRPr="0061556D">
        <w:t>1, jest wliczany do okresu pracy, od którego zależą upra</w:t>
      </w:r>
      <w:r w:rsidRPr="0061556D">
        <w:t>w</w:t>
      </w:r>
      <w:r w:rsidRPr="0061556D">
        <w:t>nienia pracownicze.</w:t>
      </w:r>
      <w:r w:rsidR="00CC785D">
        <w:t>”</w:t>
      </w:r>
      <w:r w:rsidRPr="0061556D">
        <w:t>;</w:t>
      </w:r>
    </w:p>
    <w:p w:rsidR="00BA156C" w:rsidRPr="00BA156C" w:rsidRDefault="00BA156C" w:rsidP="0036155D">
      <w:pPr>
        <w:pStyle w:val="PKTpunkt"/>
        <w:keepNext/>
      </w:pPr>
      <w:r w:rsidRPr="0061556D">
        <w:t>7</w:t>
      </w:r>
      <w:r w:rsidRPr="00BA156C">
        <w:t>2)</w:t>
      </w:r>
      <w:r w:rsidRPr="00BA156C">
        <w:tab/>
        <w:t>po rozdziale 1</w:t>
      </w:r>
      <w:r w:rsidR="00CC785D" w:rsidRPr="00BA156C">
        <w:t>3</w:t>
      </w:r>
      <w:r w:rsidR="00CC785D">
        <w:t> </w:t>
      </w:r>
      <w:r w:rsidRPr="00BA156C">
        <w:t>dodaje się rozdział 13a</w:t>
      </w:r>
      <w:r w:rsidR="00CC785D" w:rsidRPr="00BA156C">
        <w:t xml:space="preserve"> w</w:t>
      </w:r>
      <w:r w:rsidR="00CC785D">
        <w:t> </w:t>
      </w:r>
      <w:r w:rsidRPr="00BA156C">
        <w:t>brzmieniu:</w:t>
      </w:r>
    </w:p>
    <w:p w:rsidR="00BA156C" w:rsidRPr="0061556D" w:rsidRDefault="00CC785D" w:rsidP="00BA156C">
      <w:pPr>
        <w:pStyle w:val="ZROZDZODDZOZNzmoznrozdzoddzartykuempunktem"/>
      </w:pPr>
      <w:r>
        <w:t>„</w:t>
      </w:r>
      <w:r w:rsidR="00BA156C" w:rsidRPr="0061556D">
        <w:t>Rozdział 13a</w:t>
      </w:r>
    </w:p>
    <w:p w:rsidR="00BA156C" w:rsidRPr="0061556D" w:rsidRDefault="00BA156C" w:rsidP="0036155D">
      <w:pPr>
        <w:pStyle w:val="ZROZDZODDZPRZEDMzmprzedmrozdzoddzartykuempunktem"/>
      </w:pPr>
      <w:r w:rsidRPr="0061556D">
        <w:t>Wskaźniki</w:t>
      </w:r>
      <w:r w:rsidR="00CC785D" w:rsidRPr="0061556D">
        <w:t xml:space="preserve"> w</w:t>
      </w:r>
      <w:r w:rsidR="00CC785D">
        <w:t> </w:t>
      </w:r>
      <w:r w:rsidRPr="0061556D">
        <w:t xml:space="preserve">zakresie funduszy własnych </w:t>
      </w:r>
      <w:r w:rsidRPr="00CC785D">
        <w:t>banków</w:t>
      </w:r>
    </w:p>
    <w:p w:rsidR="00BA156C" w:rsidRPr="0061556D" w:rsidRDefault="00BA156C" w:rsidP="00BA156C">
      <w:pPr>
        <w:pStyle w:val="ZARTzmartartykuempunktem"/>
      </w:pPr>
      <w:r w:rsidRPr="0061556D">
        <w:t>Art.</w:t>
      </w:r>
      <w:r w:rsidR="00CC785D">
        <w:t> </w:t>
      </w:r>
      <w:r w:rsidRPr="0061556D">
        <w:t>171a.</w:t>
      </w:r>
      <w:r w:rsidR="00CC785D">
        <w:t> </w:t>
      </w:r>
      <w:r w:rsidRPr="0061556D">
        <w:t>1. Wartości procentowe,</w:t>
      </w:r>
      <w:r w:rsidR="00CC785D" w:rsidRPr="0061556D">
        <w:t xml:space="preserve"> o</w:t>
      </w:r>
      <w:r w:rsidR="00CC785D">
        <w:t> </w:t>
      </w:r>
      <w:r w:rsidRPr="0061556D">
        <w:t>których mowa</w:t>
      </w:r>
      <w:r w:rsidR="00CC785D" w:rsidRPr="0061556D">
        <w:t xml:space="preserve"> w</w:t>
      </w:r>
      <w:r w:rsidR="00CC785D">
        <w:t> art. </w:t>
      </w:r>
      <w:r w:rsidRPr="0061556D">
        <w:t>46</w:t>
      </w:r>
      <w:r w:rsidR="00CC785D" w:rsidRPr="0061556D">
        <w:t>7</w:t>
      </w:r>
      <w:r w:rsidR="00CC785D">
        <w:t xml:space="preserve"> ust. </w:t>
      </w:r>
      <w:r w:rsidR="00CC785D" w:rsidRPr="0061556D">
        <w:t>2</w:t>
      </w:r>
      <w:r w:rsidR="00CC785D">
        <w:t> </w:t>
      </w:r>
      <w:r w:rsidRPr="0061556D">
        <w:t>rozporządzenia</w:t>
      </w:r>
      <w:r w:rsidR="00CC785D">
        <w:t xml:space="preserve"> nr </w:t>
      </w:r>
      <w:r w:rsidRPr="0061556D">
        <w:t>575/2013, dla banków wynoszą 100%.</w:t>
      </w:r>
    </w:p>
    <w:p w:rsidR="00BA156C" w:rsidRPr="00BA156C" w:rsidRDefault="00BA156C" w:rsidP="0036155D">
      <w:pPr>
        <w:pStyle w:val="ZUSTzmustartykuempunktem"/>
        <w:keepNext/>
      </w:pPr>
      <w:r w:rsidRPr="0061556D">
        <w:t>2.</w:t>
      </w:r>
      <w:r w:rsidR="00CC785D">
        <w:t> </w:t>
      </w:r>
      <w:r w:rsidRPr="0061556D">
        <w:t>Wartości procentowe,</w:t>
      </w:r>
      <w:r w:rsidR="00CC785D" w:rsidRPr="0061556D">
        <w:t xml:space="preserve"> o</w:t>
      </w:r>
      <w:r w:rsidR="00CC785D">
        <w:t> </w:t>
      </w:r>
      <w:r w:rsidRPr="0061556D">
        <w:t>których mowa</w:t>
      </w:r>
      <w:r w:rsidR="00CC785D" w:rsidRPr="0061556D">
        <w:t xml:space="preserve"> w</w:t>
      </w:r>
      <w:r w:rsidR="00CC785D">
        <w:t> art. </w:t>
      </w:r>
      <w:r w:rsidRPr="0061556D">
        <w:t>46</w:t>
      </w:r>
      <w:r w:rsidR="00CC785D" w:rsidRPr="0061556D">
        <w:t>8</w:t>
      </w:r>
      <w:r w:rsidR="00CC785D">
        <w:t xml:space="preserve"> ust. </w:t>
      </w:r>
      <w:r w:rsidR="00CC785D" w:rsidRPr="0061556D">
        <w:t>2</w:t>
      </w:r>
      <w:r w:rsidR="00CC785D">
        <w:t> </w:t>
      </w:r>
      <w:r w:rsidRPr="0061556D">
        <w:t>rozporządzenia</w:t>
      </w:r>
      <w:r w:rsidR="00CC785D">
        <w:t xml:space="preserve"> nr </w:t>
      </w:r>
      <w:r w:rsidRPr="0061556D">
        <w:t>575/2013, dla banków wynoszą:</w:t>
      </w:r>
    </w:p>
    <w:p w:rsidR="00BA156C" w:rsidRPr="0061556D" w:rsidRDefault="00BA156C" w:rsidP="00BA156C">
      <w:pPr>
        <w:pStyle w:val="ZPKTzmpktartykuempunktem"/>
      </w:pPr>
      <w:r w:rsidRPr="0061556D">
        <w:t>1)</w:t>
      </w:r>
      <w:r w:rsidRPr="0061556D">
        <w:tab/>
        <w:t>60% – do dnia 3</w:t>
      </w:r>
      <w:r w:rsidR="00CC785D" w:rsidRPr="0061556D">
        <w:t>1</w:t>
      </w:r>
      <w:r w:rsidR="00CC785D">
        <w:t> </w:t>
      </w:r>
      <w:r w:rsidRPr="0061556D">
        <w:t>grudnia 201</w:t>
      </w:r>
      <w:r w:rsidR="00CC785D" w:rsidRPr="0061556D">
        <w:t>5</w:t>
      </w:r>
      <w:r w:rsidR="00CC785D">
        <w:t> </w:t>
      </w:r>
      <w:r w:rsidRPr="0061556D">
        <w:t>r.;</w:t>
      </w:r>
    </w:p>
    <w:p w:rsidR="00BA156C" w:rsidRPr="0061556D" w:rsidRDefault="00BA156C" w:rsidP="00BA156C">
      <w:pPr>
        <w:pStyle w:val="ZPKTzmpktartykuempunktem"/>
      </w:pPr>
      <w:r w:rsidRPr="0061556D">
        <w:t>2)</w:t>
      </w:r>
      <w:r w:rsidRPr="0061556D">
        <w:tab/>
        <w:t xml:space="preserve">40% – od dnia </w:t>
      </w:r>
      <w:r w:rsidR="00CC785D" w:rsidRPr="0061556D">
        <w:t>1</w:t>
      </w:r>
      <w:r w:rsidR="00CC785D">
        <w:t> </w:t>
      </w:r>
      <w:r w:rsidRPr="0061556D">
        <w:t>stycznia 201</w:t>
      </w:r>
      <w:r w:rsidR="00CC785D" w:rsidRPr="0061556D">
        <w:t>6</w:t>
      </w:r>
      <w:r w:rsidR="00CC785D">
        <w:t> </w:t>
      </w:r>
      <w:r w:rsidRPr="0061556D">
        <w:t>r. do dnia 3</w:t>
      </w:r>
      <w:r w:rsidR="00CC785D" w:rsidRPr="0061556D">
        <w:t>1</w:t>
      </w:r>
      <w:r w:rsidR="00CC785D">
        <w:t> </w:t>
      </w:r>
      <w:r w:rsidRPr="0061556D">
        <w:t>grudnia 201</w:t>
      </w:r>
      <w:r w:rsidR="00CC785D" w:rsidRPr="0061556D">
        <w:t>6</w:t>
      </w:r>
      <w:r w:rsidR="00CC785D">
        <w:t> </w:t>
      </w:r>
      <w:r w:rsidRPr="0061556D">
        <w:t>r.;</w:t>
      </w:r>
    </w:p>
    <w:p w:rsidR="00BA156C" w:rsidRPr="0061556D" w:rsidRDefault="00BA156C" w:rsidP="00BA156C">
      <w:pPr>
        <w:pStyle w:val="ZPKTzmpktartykuempunktem"/>
      </w:pPr>
      <w:r w:rsidRPr="0061556D">
        <w:t>3)</w:t>
      </w:r>
      <w:r w:rsidRPr="0061556D">
        <w:tab/>
        <w:t xml:space="preserve">20% – od dnia </w:t>
      </w:r>
      <w:r w:rsidR="00CC785D" w:rsidRPr="0061556D">
        <w:t>1</w:t>
      </w:r>
      <w:r w:rsidR="00CC785D">
        <w:t> </w:t>
      </w:r>
      <w:r w:rsidRPr="0061556D">
        <w:t>stycznia 201</w:t>
      </w:r>
      <w:r w:rsidR="00CC785D" w:rsidRPr="0061556D">
        <w:t>7</w:t>
      </w:r>
      <w:r w:rsidR="00CC785D">
        <w:t> </w:t>
      </w:r>
      <w:r w:rsidRPr="0061556D">
        <w:t>r. do dnia 3</w:t>
      </w:r>
      <w:r w:rsidR="00CC785D" w:rsidRPr="0061556D">
        <w:t>1</w:t>
      </w:r>
      <w:r w:rsidR="00CC785D">
        <w:t> </w:t>
      </w:r>
      <w:r w:rsidRPr="0061556D">
        <w:t>grudnia 201</w:t>
      </w:r>
      <w:r w:rsidR="00CC785D" w:rsidRPr="0061556D">
        <w:t>7</w:t>
      </w:r>
      <w:r w:rsidR="00CC785D">
        <w:t> </w:t>
      </w:r>
      <w:r w:rsidRPr="0061556D">
        <w:t>r.</w:t>
      </w:r>
    </w:p>
    <w:p w:rsidR="00BA156C" w:rsidRPr="00BA156C" w:rsidRDefault="00BA156C" w:rsidP="0036155D">
      <w:pPr>
        <w:pStyle w:val="ZUSTzmustartykuempunktem"/>
        <w:keepNext/>
      </w:pPr>
      <w:r w:rsidRPr="0061556D">
        <w:t>3.</w:t>
      </w:r>
      <w:r w:rsidR="00CC785D">
        <w:t> </w:t>
      </w:r>
      <w:r w:rsidR="00CC785D" w:rsidRPr="0061556D">
        <w:t>Z</w:t>
      </w:r>
      <w:r w:rsidR="00CC785D">
        <w:t> </w:t>
      </w:r>
      <w:r w:rsidRPr="0061556D">
        <w:t>zastrzeżeniem</w:t>
      </w:r>
      <w:r w:rsidR="00CC785D">
        <w:t xml:space="preserve"> ust. </w:t>
      </w:r>
      <w:r w:rsidRPr="0061556D">
        <w:t>4, na potrzeby stosowania</w:t>
      </w:r>
      <w:r w:rsidR="00CC785D">
        <w:t xml:space="preserve"> art. </w:t>
      </w:r>
      <w:r w:rsidRPr="0061556D">
        <w:t>46</w:t>
      </w:r>
      <w:r w:rsidR="00CC785D" w:rsidRPr="0061556D">
        <w:t>8</w:t>
      </w:r>
      <w:r w:rsidR="00CC785D">
        <w:t xml:space="preserve"> ust. </w:t>
      </w:r>
      <w:r w:rsidRPr="0061556D">
        <w:t>4,</w:t>
      </w:r>
      <w:r w:rsidR="00CC785D">
        <w:t xml:space="preserve"> art. </w:t>
      </w:r>
      <w:r w:rsidRPr="0061556D">
        <w:t>46</w:t>
      </w:r>
      <w:r w:rsidR="00CC785D" w:rsidRPr="0061556D">
        <w:t>9</w:t>
      </w:r>
      <w:r w:rsidR="00CC785D">
        <w:t xml:space="preserve"> ust. </w:t>
      </w:r>
      <w:r w:rsidR="00CC785D" w:rsidRPr="0061556D">
        <w:t>1</w:t>
      </w:r>
      <w:r w:rsidR="00CC785D">
        <w:t xml:space="preserve"> lit. </w:t>
      </w:r>
      <w:r w:rsidR="00CC785D" w:rsidRPr="0061556D">
        <w:t>a</w:t>
      </w:r>
      <w:r w:rsidR="00CC785D">
        <w:t> </w:t>
      </w:r>
      <w:r w:rsidR="00CC785D" w:rsidRPr="0061556D">
        <w:t>i</w:t>
      </w:r>
      <w:r w:rsidR="00CC785D">
        <w:t> </w:t>
      </w:r>
      <w:r w:rsidRPr="0061556D">
        <w:t>c,</w:t>
      </w:r>
      <w:r w:rsidR="00CC785D">
        <w:t xml:space="preserve"> art. </w:t>
      </w:r>
      <w:r w:rsidRPr="0061556D">
        <w:t>47</w:t>
      </w:r>
      <w:r w:rsidR="00CC785D" w:rsidRPr="0061556D">
        <w:t>4</w:t>
      </w:r>
      <w:r w:rsidR="00CC785D">
        <w:t xml:space="preserve"> lit. </w:t>
      </w:r>
      <w:r w:rsidR="00CC785D" w:rsidRPr="0061556D">
        <w:t>a</w:t>
      </w:r>
      <w:r w:rsidR="00CC785D">
        <w:t> </w:t>
      </w:r>
      <w:r w:rsidRPr="0061556D">
        <w:t>oraz</w:t>
      </w:r>
      <w:r w:rsidR="00CC785D">
        <w:t xml:space="preserve"> art. </w:t>
      </w:r>
      <w:r w:rsidRPr="0061556D">
        <w:t>47</w:t>
      </w:r>
      <w:r w:rsidR="00CC785D" w:rsidRPr="0061556D">
        <w:t>6</w:t>
      </w:r>
      <w:r w:rsidR="00CC785D">
        <w:t xml:space="preserve"> lit. </w:t>
      </w:r>
      <w:r w:rsidR="00CC785D" w:rsidRPr="0061556D">
        <w:t>a</w:t>
      </w:r>
      <w:r w:rsidR="00CC785D">
        <w:t> </w:t>
      </w:r>
      <w:r w:rsidRPr="0061556D">
        <w:t>rozporządzenia</w:t>
      </w:r>
      <w:r w:rsidR="00CC785D">
        <w:t xml:space="preserve"> nr </w:t>
      </w:r>
      <w:r w:rsidRPr="0061556D">
        <w:t>575/201</w:t>
      </w:r>
      <w:r w:rsidR="00CC785D" w:rsidRPr="0061556D">
        <w:t>3</w:t>
      </w:r>
      <w:r w:rsidR="00CC785D">
        <w:t> </w:t>
      </w:r>
      <w:r w:rsidRPr="0061556D">
        <w:t>wartości procentowe,</w:t>
      </w:r>
      <w:r w:rsidR="00CC785D" w:rsidRPr="0061556D">
        <w:t xml:space="preserve"> o</w:t>
      </w:r>
      <w:r w:rsidR="00CC785D">
        <w:t> </w:t>
      </w:r>
      <w:r w:rsidRPr="0061556D">
        <w:t>których mowa</w:t>
      </w:r>
      <w:r w:rsidR="00CC785D" w:rsidRPr="0061556D">
        <w:t xml:space="preserve"> w</w:t>
      </w:r>
      <w:r w:rsidR="00CC785D">
        <w:t> art. </w:t>
      </w:r>
      <w:r w:rsidRPr="0061556D">
        <w:t>47</w:t>
      </w:r>
      <w:r w:rsidR="00CC785D" w:rsidRPr="0061556D">
        <w:t>8</w:t>
      </w:r>
      <w:r w:rsidR="00CC785D">
        <w:t xml:space="preserve"> ust. </w:t>
      </w:r>
      <w:r w:rsidR="00CC785D" w:rsidRPr="0061556D">
        <w:t>1</w:t>
      </w:r>
      <w:r w:rsidR="00CC785D">
        <w:t> </w:t>
      </w:r>
      <w:r w:rsidRPr="0061556D">
        <w:t>tego rozporządz</w:t>
      </w:r>
      <w:r w:rsidRPr="0061556D">
        <w:t>e</w:t>
      </w:r>
      <w:r w:rsidRPr="0061556D">
        <w:t>nia, dla banków wynoszą:</w:t>
      </w:r>
    </w:p>
    <w:p w:rsidR="00BA156C" w:rsidRPr="0061556D" w:rsidRDefault="00BA156C" w:rsidP="00BA156C">
      <w:pPr>
        <w:pStyle w:val="ZPKTzmpktartykuempunktem"/>
      </w:pPr>
      <w:r w:rsidRPr="0061556D">
        <w:t>1)</w:t>
      </w:r>
      <w:r w:rsidRPr="0061556D">
        <w:tab/>
        <w:t>40% – do dnia 3</w:t>
      </w:r>
      <w:r w:rsidR="00CC785D" w:rsidRPr="0061556D">
        <w:t>1</w:t>
      </w:r>
      <w:r w:rsidR="00CC785D">
        <w:t> </w:t>
      </w:r>
      <w:r w:rsidRPr="0061556D">
        <w:t>grudnia 201</w:t>
      </w:r>
      <w:r w:rsidR="00CC785D" w:rsidRPr="0061556D">
        <w:t>5</w:t>
      </w:r>
      <w:r w:rsidR="00CC785D">
        <w:t> </w:t>
      </w:r>
      <w:r w:rsidRPr="0061556D">
        <w:t>r.;</w:t>
      </w:r>
    </w:p>
    <w:p w:rsidR="00BA156C" w:rsidRPr="0061556D" w:rsidRDefault="00BA156C" w:rsidP="00BA156C">
      <w:pPr>
        <w:pStyle w:val="ZPKTzmpktartykuempunktem"/>
      </w:pPr>
      <w:r w:rsidRPr="0061556D">
        <w:t>2)</w:t>
      </w:r>
      <w:r w:rsidRPr="0061556D">
        <w:tab/>
        <w:t xml:space="preserve">60% – od dnia </w:t>
      </w:r>
      <w:r w:rsidR="00CC785D" w:rsidRPr="0061556D">
        <w:t>1</w:t>
      </w:r>
      <w:r w:rsidR="00CC785D">
        <w:t> </w:t>
      </w:r>
      <w:r w:rsidRPr="0061556D">
        <w:t>stycznia 201</w:t>
      </w:r>
      <w:r w:rsidR="00CC785D" w:rsidRPr="0061556D">
        <w:t>6</w:t>
      </w:r>
      <w:r w:rsidR="00CC785D">
        <w:t> </w:t>
      </w:r>
      <w:r w:rsidRPr="0061556D">
        <w:t>r. do dnia 3</w:t>
      </w:r>
      <w:r w:rsidR="00CC785D" w:rsidRPr="0061556D">
        <w:t>1</w:t>
      </w:r>
      <w:r w:rsidR="00CC785D">
        <w:t> </w:t>
      </w:r>
      <w:r w:rsidRPr="0061556D">
        <w:t>grudnia 201</w:t>
      </w:r>
      <w:r w:rsidR="00CC785D" w:rsidRPr="0061556D">
        <w:t>6</w:t>
      </w:r>
      <w:r w:rsidR="00CC785D">
        <w:t> </w:t>
      </w:r>
      <w:r w:rsidRPr="0061556D">
        <w:t>r.;</w:t>
      </w:r>
    </w:p>
    <w:p w:rsidR="00BA156C" w:rsidRPr="0061556D" w:rsidRDefault="00BA156C" w:rsidP="00BA156C">
      <w:pPr>
        <w:pStyle w:val="ZPKTzmpktartykuempunktem"/>
      </w:pPr>
      <w:r w:rsidRPr="0061556D">
        <w:t>3)</w:t>
      </w:r>
      <w:r w:rsidRPr="0061556D">
        <w:tab/>
        <w:t xml:space="preserve">80% – od dnia </w:t>
      </w:r>
      <w:r w:rsidR="00CC785D" w:rsidRPr="0061556D">
        <w:t>1</w:t>
      </w:r>
      <w:r w:rsidR="00CC785D">
        <w:t> </w:t>
      </w:r>
      <w:r w:rsidRPr="0061556D">
        <w:t>stycznia 201</w:t>
      </w:r>
      <w:r w:rsidR="00CC785D" w:rsidRPr="0061556D">
        <w:t>7</w:t>
      </w:r>
      <w:r w:rsidR="00CC785D">
        <w:t> </w:t>
      </w:r>
      <w:r w:rsidRPr="0061556D">
        <w:t>r. do dnia 3</w:t>
      </w:r>
      <w:r w:rsidR="00CC785D" w:rsidRPr="0061556D">
        <w:t>1</w:t>
      </w:r>
      <w:r w:rsidR="00CC785D">
        <w:t> </w:t>
      </w:r>
      <w:r w:rsidRPr="0061556D">
        <w:t>grudnia 201</w:t>
      </w:r>
      <w:r w:rsidR="00CC785D" w:rsidRPr="0061556D">
        <w:t>7</w:t>
      </w:r>
      <w:r w:rsidR="00CC785D">
        <w:t> </w:t>
      </w:r>
      <w:r w:rsidRPr="0061556D">
        <w:t>r.</w:t>
      </w:r>
    </w:p>
    <w:p w:rsidR="00BA156C" w:rsidRPr="0061556D" w:rsidRDefault="00BA156C" w:rsidP="00BA156C">
      <w:pPr>
        <w:pStyle w:val="ZUSTzmustartykuempunktem"/>
      </w:pPr>
      <w:r w:rsidRPr="0061556D">
        <w:t>4.</w:t>
      </w:r>
      <w:r w:rsidR="00CC785D">
        <w:t> </w:t>
      </w:r>
      <w:r w:rsidRPr="0061556D">
        <w:t>Na potrzeby stosowania</w:t>
      </w:r>
      <w:r w:rsidR="00CC785D">
        <w:t xml:space="preserve"> art. </w:t>
      </w:r>
      <w:r w:rsidRPr="0061556D">
        <w:t>46</w:t>
      </w:r>
      <w:r w:rsidR="00CC785D" w:rsidRPr="0061556D">
        <w:t>9</w:t>
      </w:r>
      <w:r w:rsidR="00CC785D">
        <w:t xml:space="preserve"> ust. </w:t>
      </w:r>
      <w:r w:rsidR="00CC785D" w:rsidRPr="0061556D">
        <w:t>1</w:t>
      </w:r>
      <w:r w:rsidR="00CC785D">
        <w:t xml:space="preserve"> lit. </w:t>
      </w:r>
      <w:r w:rsidR="00CC785D" w:rsidRPr="0061556D">
        <w:t>a</w:t>
      </w:r>
      <w:r w:rsidR="00CC785D">
        <w:t> </w:t>
      </w:r>
      <w:r w:rsidRPr="0061556D">
        <w:t>oraz</w:t>
      </w:r>
      <w:r w:rsidR="00CC785D">
        <w:t xml:space="preserve"> art. </w:t>
      </w:r>
      <w:r w:rsidRPr="0061556D">
        <w:t>47</w:t>
      </w:r>
      <w:r w:rsidR="00CC785D" w:rsidRPr="0061556D">
        <w:t>4</w:t>
      </w:r>
      <w:r w:rsidR="00CC785D">
        <w:t xml:space="preserve"> lit. </w:t>
      </w:r>
      <w:r w:rsidR="00CC785D" w:rsidRPr="0061556D">
        <w:t>a</w:t>
      </w:r>
      <w:r w:rsidR="00CC785D">
        <w:t> </w:t>
      </w:r>
      <w:r w:rsidRPr="0061556D">
        <w:t>rozporządzenia</w:t>
      </w:r>
      <w:r w:rsidR="00CC785D">
        <w:t xml:space="preserve"> nr </w:t>
      </w:r>
      <w:r w:rsidRPr="0061556D">
        <w:t>575/201</w:t>
      </w:r>
      <w:r w:rsidR="00CC785D" w:rsidRPr="0061556D">
        <w:t>3</w:t>
      </w:r>
      <w:r w:rsidR="00CC785D">
        <w:t> </w:t>
      </w:r>
      <w:r w:rsidRPr="0061556D">
        <w:t>wartości proce</w:t>
      </w:r>
      <w:r w:rsidRPr="0061556D">
        <w:t>n</w:t>
      </w:r>
      <w:r w:rsidRPr="0061556D">
        <w:t>towe,</w:t>
      </w:r>
      <w:r w:rsidR="00CC785D" w:rsidRPr="0061556D">
        <w:t xml:space="preserve"> o</w:t>
      </w:r>
      <w:r w:rsidR="00CC785D">
        <w:t> </w:t>
      </w:r>
      <w:r w:rsidRPr="0061556D">
        <w:t>których mowa</w:t>
      </w:r>
      <w:r w:rsidR="00CC785D" w:rsidRPr="0061556D">
        <w:t xml:space="preserve"> w</w:t>
      </w:r>
      <w:r w:rsidR="00CC785D">
        <w:t> art. </w:t>
      </w:r>
      <w:r w:rsidRPr="0061556D">
        <w:t>47</w:t>
      </w:r>
      <w:r w:rsidR="00CC785D" w:rsidRPr="0061556D">
        <w:t>8</w:t>
      </w:r>
      <w:r w:rsidR="00CC785D">
        <w:t xml:space="preserve"> ust. </w:t>
      </w:r>
      <w:r w:rsidR="00CC785D" w:rsidRPr="0061556D">
        <w:t>1</w:t>
      </w:r>
      <w:r w:rsidR="00CC785D">
        <w:t> </w:t>
      </w:r>
      <w:r w:rsidRPr="0061556D">
        <w:t>tego rozporządzenia, dla banków wynoszą 100% dla pozycji,</w:t>
      </w:r>
      <w:r w:rsidR="00CC785D" w:rsidRPr="0061556D">
        <w:t xml:space="preserve"> o</w:t>
      </w:r>
      <w:r w:rsidR="00CC785D">
        <w:t> </w:t>
      </w:r>
      <w:r w:rsidRPr="0061556D">
        <w:t>których mowa</w:t>
      </w:r>
      <w:r w:rsidR="00CC785D" w:rsidRPr="0061556D">
        <w:t xml:space="preserve"> w</w:t>
      </w:r>
      <w:r w:rsidR="00CC785D">
        <w:t> art. </w:t>
      </w:r>
      <w:r w:rsidRPr="0061556D">
        <w:t>3</w:t>
      </w:r>
      <w:r w:rsidR="00CC785D" w:rsidRPr="0061556D">
        <w:t>6</w:t>
      </w:r>
      <w:r w:rsidR="00CC785D">
        <w:t xml:space="preserve"> ust. </w:t>
      </w:r>
      <w:r w:rsidR="00CC785D" w:rsidRPr="0061556D">
        <w:t>1</w:t>
      </w:r>
      <w:r w:rsidR="00CC785D">
        <w:t xml:space="preserve"> lit. </w:t>
      </w:r>
      <w:r w:rsidRPr="0061556D">
        <w:t>g oraz</w:t>
      </w:r>
      <w:r w:rsidR="00CC785D">
        <w:t xml:space="preserve"> art. </w:t>
      </w:r>
      <w:r w:rsidRPr="0061556D">
        <w:t>5</w:t>
      </w:r>
      <w:r w:rsidR="00CC785D" w:rsidRPr="0061556D">
        <w:t>6</w:t>
      </w:r>
      <w:r w:rsidR="00CC785D">
        <w:t xml:space="preserve"> lit. </w:t>
      </w:r>
      <w:r w:rsidRPr="0061556D">
        <w:t>b</w:t>
      </w:r>
      <w:r w:rsidR="00CC785D" w:rsidRPr="0061556D">
        <w:t xml:space="preserve"> i</w:t>
      </w:r>
      <w:r w:rsidR="00CC785D">
        <w:t> </w:t>
      </w:r>
      <w:r w:rsidRPr="0061556D">
        <w:t>e tego rozporządzenia.</w:t>
      </w:r>
    </w:p>
    <w:p w:rsidR="00BA156C" w:rsidRPr="00BA156C" w:rsidRDefault="00BA156C" w:rsidP="0036155D">
      <w:pPr>
        <w:pStyle w:val="ZUSTzmustartykuempunktem"/>
        <w:keepNext/>
      </w:pPr>
      <w:r w:rsidRPr="0061556D">
        <w:t>5.</w:t>
      </w:r>
      <w:r w:rsidR="00CC785D">
        <w:t> </w:t>
      </w:r>
      <w:r w:rsidRPr="0061556D">
        <w:t>Na potrzeby stosowania</w:t>
      </w:r>
      <w:r w:rsidR="00CC785D">
        <w:t xml:space="preserve"> art. </w:t>
      </w:r>
      <w:r w:rsidRPr="0061556D">
        <w:t>46</w:t>
      </w:r>
      <w:r w:rsidR="00CC785D" w:rsidRPr="0061556D">
        <w:t>9</w:t>
      </w:r>
      <w:r w:rsidR="00CC785D">
        <w:t xml:space="preserve"> ust. </w:t>
      </w:r>
      <w:r w:rsidR="00CC785D" w:rsidRPr="0061556D">
        <w:t>1</w:t>
      </w:r>
      <w:r w:rsidR="00CC785D">
        <w:t xml:space="preserve"> lit. </w:t>
      </w:r>
      <w:r w:rsidRPr="0061556D">
        <w:t>c rozporządzenia</w:t>
      </w:r>
      <w:r w:rsidR="00CC785D">
        <w:t xml:space="preserve"> nr </w:t>
      </w:r>
      <w:r w:rsidRPr="0061556D">
        <w:t>575/201</w:t>
      </w:r>
      <w:r w:rsidR="00CC785D" w:rsidRPr="0061556D">
        <w:t>3</w:t>
      </w:r>
      <w:r w:rsidR="00CC785D">
        <w:t> </w:t>
      </w:r>
      <w:r w:rsidRPr="0061556D">
        <w:t>wartości procentowe,</w:t>
      </w:r>
      <w:r w:rsidR="00CC785D" w:rsidRPr="0061556D">
        <w:t xml:space="preserve"> o</w:t>
      </w:r>
      <w:r w:rsidR="00CC785D">
        <w:t> </w:t>
      </w:r>
      <w:r w:rsidRPr="0061556D">
        <w:t>których mowa</w:t>
      </w:r>
      <w:r w:rsidR="00CC785D" w:rsidRPr="0061556D">
        <w:t xml:space="preserve"> w</w:t>
      </w:r>
      <w:r w:rsidR="00CC785D">
        <w:t> art. </w:t>
      </w:r>
      <w:r w:rsidRPr="0061556D">
        <w:t>47</w:t>
      </w:r>
      <w:r w:rsidR="00CC785D" w:rsidRPr="0061556D">
        <w:t>8</w:t>
      </w:r>
      <w:r w:rsidR="00CC785D">
        <w:t xml:space="preserve"> ust. </w:t>
      </w:r>
      <w:r w:rsidR="00CC785D" w:rsidRPr="0061556D">
        <w:t>2</w:t>
      </w:r>
      <w:r w:rsidR="00CC785D">
        <w:t> </w:t>
      </w:r>
      <w:r w:rsidRPr="0061556D">
        <w:t>tego rozporządzenia, dla banków wynoszą:</w:t>
      </w:r>
    </w:p>
    <w:p w:rsidR="00BA156C" w:rsidRPr="0061556D" w:rsidRDefault="00BA156C" w:rsidP="00BA156C">
      <w:pPr>
        <w:pStyle w:val="ZPKTzmpktartykuempunktem"/>
      </w:pPr>
      <w:r w:rsidRPr="0061556D">
        <w:t>1)</w:t>
      </w:r>
      <w:r w:rsidRPr="0061556D">
        <w:tab/>
        <w:t>10% – do dnia 3</w:t>
      </w:r>
      <w:r w:rsidR="00CC785D" w:rsidRPr="0061556D">
        <w:t>1</w:t>
      </w:r>
      <w:r w:rsidR="00CC785D">
        <w:t> </w:t>
      </w:r>
      <w:r w:rsidRPr="0061556D">
        <w:t>grudnia 201</w:t>
      </w:r>
      <w:r w:rsidR="00CC785D" w:rsidRPr="0061556D">
        <w:t>5</w:t>
      </w:r>
      <w:r w:rsidR="00CC785D">
        <w:t> </w:t>
      </w:r>
      <w:r w:rsidRPr="0061556D">
        <w:t>r.;</w:t>
      </w:r>
    </w:p>
    <w:p w:rsidR="00BA156C" w:rsidRPr="0061556D" w:rsidRDefault="00BA156C" w:rsidP="00BA156C">
      <w:pPr>
        <w:pStyle w:val="ZPKTzmpktartykuempunktem"/>
      </w:pPr>
      <w:r w:rsidRPr="0061556D">
        <w:t>2)</w:t>
      </w:r>
      <w:r w:rsidRPr="0061556D">
        <w:tab/>
        <w:t xml:space="preserve">20% – od dnia </w:t>
      </w:r>
      <w:r w:rsidR="00CC785D" w:rsidRPr="0061556D">
        <w:t>1</w:t>
      </w:r>
      <w:r w:rsidR="00CC785D">
        <w:t> </w:t>
      </w:r>
      <w:r w:rsidRPr="0061556D">
        <w:t>stycznia 201</w:t>
      </w:r>
      <w:r w:rsidR="00CC785D" w:rsidRPr="0061556D">
        <w:t>6</w:t>
      </w:r>
      <w:r w:rsidR="00CC785D">
        <w:t> </w:t>
      </w:r>
      <w:r w:rsidRPr="0061556D">
        <w:t>r. do dnia 3</w:t>
      </w:r>
      <w:r w:rsidR="00CC785D" w:rsidRPr="0061556D">
        <w:t>1</w:t>
      </w:r>
      <w:r w:rsidR="00CC785D">
        <w:t> </w:t>
      </w:r>
      <w:r w:rsidRPr="0061556D">
        <w:t>grudnia 201</w:t>
      </w:r>
      <w:r w:rsidR="00CC785D" w:rsidRPr="0061556D">
        <w:t>6</w:t>
      </w:r>
      <w:r w:rsidR="00CC785D">
        <w:t> </w:t>
      </w:r>
      <w:r w:rsidRPr="0061556D">
        <w:t>r.;</w:t>
      </w:r>
    </w:p>
    <w:p w:rsidR="00BA156C" w:rsidRPr="0061556D" w:rsidRDefault="00BA156C" w:rsidP="00BA156C">
      <w:pPr>
        <w:pStyle w:val="ZPKTzmpktartykuempunktem"/>
      </w:pPr>
      <w:r w:rsidRPr="0061556D">
        <w:t>3)</w:t>
      </w:r>
      <w:r w:rsidRPr="0061556D">
        <w:tab/>
        <w:t xml:space="preserve">30% – od dnia </w:t>
      </w:r>
      <w:r w:rsidR="00CC785D" w:rsidRPr="0061556D">
        <w:t>1</w:t>
      </w:r>
      <w:r w:rsidR="00CC785D">
        <w:t> </w:t>
      </w:r>
      <w:r w:rsidRPr="0061556D">
        <w:t>stycznia 201</w:t>
      </w:r>
      <w:r w:rsidR="00CC785D" w:rsidRPr="0061556D">
        <w:t>7</w:t>
      </w:r>
      <w:r w:rsidR="00CC785D">
        <w:t> </w:t>
      </w:r>
      <w:r w:rsidRPr="0061556D">
        <w:t>r. do dnia 3</w:t>
      </w:r>
      <w:r w:rsidR="00CC785D" w:rsidRPr="0061556D">
        <w:t>1</w:t>
      </w:r>
      <w:r w:rsidR="00CC785D">
        <w:t> </w:t>
      </w:r>
      <w:r w:rsidRPr="0061556D">
        <w:t>grudnia 201</w:t>
      </w:r>
      <w:r w:rsidR="00CC785D" w:rsidRPr="0061556D">
        <w:t>7</w:t>
      </w:r>
      <w:r w:rsidR="00CC785D">
        <w:t> </w:t>
      </w:r>
      <w:r w:rsidRPr="0061556D">
        <w:t>r.;</w:t>
      </w:r>
    </w:p>
    <w:p w:rsidR="00BA156C" w:rsidRPr="0061556D" w:rsidRDefault="00BA156C" w:rsidP="00BA156C">
      <w:pPr>
        <w:pStyle w:val="ZPKTzmpktartykuempunktem"/>
      </w:pPr>
      <w:r w:rsidRPr="0061556D">
        <w:t>4)</w:t>
      </w:r>
      <w:r w:rsidRPr="0061556D">
        <w:tab/>
        <w:t xml:space="preserve">40% – od dnia </w:t>
      </w:r>
      <w:r w:rsidR="00CC785D" w:rsidRPr="0061556D">
        <w:t>1</w:t>
      </w:r>
      <w:r w:rsidR="00CC785D">
        <w:t> </w:t>
      </w:r>
      <w:r w:rsidRPr="0061556D">
        <w:t>stycznia 201</w:t>
      </w:r>
      <w:r w:rsidR="00CC785D" w:rsidRPr="0061556D">
        <w:t>8</w:t>
      </w:r>
      <w:r w:rsidR="00CC785D">
        <w:t> </w:t>
      </w:r>
      <w:r w:rsidRPr="0061556D">
        <w:t>r. do dnia 3</w:t>
      </w:r>
      <w:r w:rsidR="00CC785D" w:rsidRPr="0061556D">
        <w:t>1</w:t>
      </w:r>
      <w:r w:rsidR="00CC785D">
        <w:t> </w:t>
      </w:r>
      <w:r w:rsidRPr="0061556D">
        <w:t>grudnia 201</w:t>
      </w:r>
      <w:r w:rsidR="00CC785D" w:rsidRPr="0061556D">
        <w:t>8</w:t>
      </w:r>
      <w:r w:rsidR="00CC785D">
        <w:t> </w:t>
      </w:r>
      <w:r w:rsidRPr="0061556D">
        <w:t>r.;</w:t>
      </w:r>
    </w:p>
    <w:p w:rsidR="00BA156C" w:rsidRPr="0061556D" w:rsidRDefault="00BA156C" w:rsidP="00BA156C">
      <w:pPr>
        <w:pStyle w:val="ZPKTzmpktartykuempunktem"/>
      </w:pPr>
      <w:r w:rsidRPr="0061556D">
        <w:t>5)</w:t>
      </w:r>
      <w:r w:rsidRPr="0061556D">
        <w:tab/>
        <w:t xml:space="preserve">50% – od dnia </w:t>
      </w:r>
      <w:r w:rsidR="00CC785D" w:rsidRPr="0061556D">
        <w:t>1</w:t>
      </w:r>
      <w:r w:rsidR="00CC785D">
        <w:t> </w:t>
      </w:r>
      <w:r w:rsidRPr="0061556D">
        <w:t>stycznia 201</w:t>
      </w:r>
      <w:r w:rsidR="00CC785D" w:rsidRPr="0061556D">
        <w:t>9</w:t>
      </w:r>
      <w:r w:rsidR="00CC785D">
        <w:t> </w:t>
      </w:r>
      <w:r w:rsidRPr="0061556D">
        <w:t>r. do dnia 3</w:t>
      </w:r>
      <w:r w:rsidR="00CC785D" w:rsidRPr="0061556D">
        <w:t>1</w:t>
      </w:r>
      <w:r w:rsidR="00CC785D">
        <w:t> </w:t>
      </w:r>
      <w:r w:rsidRPr="0061556D">
        <w:t>grudnia 201</w:t>
      </w:r>
      <w:r w:rsidR="00CC785D" w:rsidRPr="0061556D">
        <w:t>9</w:t>
      </w:r>
      <w:r w:rsidR="00CC785D">
        <w:t> </w:t>
      </w:r>
      <w:r w:rsidRPr="0061556D">
        <w:t>r.;</w:t>
      </w:r>
    </w:p>
    <w:p w:rsidR="00BA156C" w:rsidRPr="0061556D" w:rsidRDefault="00BA156C" w:rsidP="00BA156C">
      <w:pPr>
        <w:pStyle w:val="ZPKTzmpktartykuempunktem"/>
      </w:pPr>
      <w:r w:rsidRPr="0061556D">
        <w:t>6)</w:t>
      </w:r>
      <w:r w:rsidRPr="0061556D">
        <w:tab/>
        <w:t xml:space="preserve">60% – od dnia </w:t>
      </w:r>
      <w:r w:rsidR="00CC785D" w:rsidRPr="0061556D">
        <w:t>1</w:t>
      </w:r>
      <w:r w:rsidR="00CC785D">
        <w:t> </w:t>
      </w:r>
      <w:r w:rsidRPr="0061556D">
        <w:t>stycznia 202</w:t>
      </w:r>
      <w:r w:rsidR="00CC785D" w:rsidRPr="0061556D">
        <w:t>0</w:t>
      </w:r>
      <w:r w:rsidR="00CC785D">
        <w:t> </w:t>
      </w:r>
      <w:r w:rsidRPr="0061556D">
        <w:t>r. do dnia 3</w:t>
      </w:r>
      <w:r w:rsidR="00CC785D" w:rsidRPr="0061556D">
        <w:t>1</w:t>
      </w:r>
      <w:r w:rsidR="00CC785D">
        <w:t> </w:t>
      </w:r>
      <w:r w:rsidRPr="0061556D">
        <w:t>grudnia 202</w:t>
      </w:r>
      <w:r w:rsidR="00CC785D" w:rsidRPr="0061556D">
        <w:t>0</w:t>
      </w:r>
      <w:r w:rsidR="00CC785D">
        <w:t> </w:t>
      </w:r>
      <w:r w:rsidRPr="0061556D">
        <w:t>r.;</w:t>
      </w:r>
    </w:p>
    <w:p w:rsidR="00BA156C" w:rsidRPr="0061556D" w:rsidRDefault="00BA156C" w:rsidP="00BA156C">
      <w:pPr>
        <w:pStyle w:val="ZPKTzmpktartykuempunktem"/>
      </w:pPr>
      <w:r w:rsidRPr="0061556D">
        <w:t>7)</w:t>
      </w:r>
      <w:r w:rsidRPr="0061556D">
        <w:tab/>
        <w:t xml:space="preserve">70% – od dnia </w:t>
      </w:r>
      <w:r w:rsidR="00CC785D" w:rsidRPr="0061556D">
        <w:t>1</w:t>
      </w:r>
      <w:r w:rsidR="00CC785D">
        <w:t> </w:t>
      </w:r>
      <w:r w:rsidRPr="0061556D">
        <w:t>stycznia 202</w:t>
      </w:r>
      <w:r w:rsidR="00CC785D" w:rsidRPr="0061556D">
        <w:t>1</w:t>
      </w:r>
      <w:r w:rsidR="00CC785D">
        <w:t> </w:t>
      </w:r>
      <w:r w:rsidRPr="0061556D">
        <w:t>r. do dnia 3</w:t>
      </w:r>
      <w:r w:rsidR="00CC785D" w:rsidRPr="0061556D">
        <w:t>1</w:t>
      </w:r>
      <w:r w:rsidR="00CC785D">
        <w:t> </w:t>
      </w:r>
      <w:r w:rsidRPr="0061556D">
        <w:t>grudnia 202</w:t>
      </w:r>
      <w:r w:rsidR="00CC785D" w:rsidRPr="0061556D">
        <w:t>1</w:t>
      </w:r>
      <w:r w:rsidR="00CC785D">
        <w:t> </w:t>
      </w:r>
      <w:r w:rsidRPr="0061556D">
        <w:t>r.;</w:t>
      </w:r>
    </w:p>
    <w:p w:rsidR="00BA156C" w:rsidRPr="0061556D" w:rsidRDefault="00BA156C" w:rsidP="00BA156C">
      <w:pPr>
        <w:pStyle w:val="ZPKTzmpktartykuempunktem"/>
      </w:pPr>
      <w:r w:rsidRPr="0061556D">
        <w:t>8)</w:t>
      </w:r>
      <w:r w:rsidRPr="0061556D">
        <w:tab/>
        <w:t xml:space="preserve">80% – od dnia </w:t>
      </w:r>
      <w:r w:rsidR="00CC785D" w:rsidRPr="0061556D">
        <w:t>1</w:t>
      </w:r>
      <w:r w:rsidR="00CC785D">
        <w:t> </w:t>
      </w:r>
      <w:r w:rsidRPr="0061556D">
        <w:t>stycznia 202</w:t>
      </w:r>
      <w:r w:rsidR="00CC785D" w:rsidRPr="0061556D">
        <w:t>2</w:t>
      </w:r>
      <w:r w:rsidR="00CC785D">
        <w:t> </w:t>
      </w:r>
      <w:r w:rsidRPr="0061556D">
        <w:t>r. do dnia 3</w:t>
      </w:r>
      <w:r w:rsidR="00CC785D" w:rsidRPr="0061556D">
        <w:t>1</w:t>
      </w:r>
      <w:r w:rsidR="00CC785D">
        <w:t> </w:t>
      </w:r>
      <w:r w:rsidRPr="0061556D">
        <w:t>grudnia 202</w:t>
      </w:r>
      <w:r w:rsidR="00CC785D" w:rsidRPr="0061556D">
        <w:t>2</w:t>
      </w:r>
      <w:r w:rsidR="00CC785D">
        <w:t> </w:t>
      </w:r>
      <w:r w:rsidRPr="0061556D">
        <w:t>r.;</w:t>
      </w:r>
    </w:p>
    <w:p w:rsidR="00BA156C" w:rsidRPr="0061556D" w:rsidRDefault="00BA156C" w:rsidP="00BA156C">
      <w:pPr>
        <w:pStyle w:val="ZPKTzmpktartykuempunktem"/>
      </w:pPr>
      <w:r w:rsidRPr="0061556D">
        <w:t>9)</w:t>
      </w:r>
      <w:r w:rsidRPr="0061556D">
        <w:tab/>
        <w:t xml:space="preserve">90% – od dnia </w:t>
      </w:r>
      <w:r w:rsidR="00CC785D" w:rsidRPr="0061556D">
        <w:t>1</w:t>
      </w:r>
      <w:r w:rsidR="00CC785D">
        <w:t> </w:t>
      </w:r>
      <w:r w:rsidRPr="0061556D">
        <w:t>stycznia 202</w:t>
      </w:r>
      <w:r w:rsidR="00CC785D" w:rsidRPr="0061556D">
        <w:t>3</w:t>
      </w:r>
      <w:r w:rsidR="00CC785D">
        <w:t> </w:t>
      </w:r>
      <w:r w:rsidRPr="0061556D">
        <w:t>r. do dnia 3</w:t>
      </w:r>
      <w:r w:rsidR="00CC785D" w:rsidRPr="0061556D">
        <w:t>1</w:t>
      </w:r>
      <w:r w:rsidR="00CC785D">
        <w:t> </w:t>
      </w:r>
      <w:r w:rsidRPr="0061556D">
        <w:t>grudnia 202</w:t>
      </w:r>
      <w:r w:rsidR="00CC785D" w:rsidRPr="0061556D">
        <w:t>3</w:t>
      </w:r>
      <w:r w:rsidR="00CC785D">
        <w:t> </w:t>
      </w:r>
      <w:r w:rsidRPr="0061556D">
        <w:t>r.</w:t>
      </w:r>
    </w:p>
    <w:p w:rsidR="00BA156C" w:rsidRPr="00BA156C" w:rsidRDefault="00BA156C" w:rsidP="0036155D">
      <w:pPr>
        <w:pStyle w:val="ZUSTzmustartykuempunktem"/>
        <w:keepNext/>
      </w:pPr>
      <w:r w:rsidRPr="0061556D">
        <w:t>6.</w:t>
      </w:r>
      <w:r w:rsidR="00CC785D">
        <w:t> </w:t>
      </w:r>
      <w:r w:rsidRPr="0061556D">
        <w:t>Wartości procentowe,</w:t>
      </w:r>
      <w:r w:rsidR="00CC785D" w:rsidRPr="0061556D">
        <w:t xml:space="preserve"> o</w:t>
      </w:r>
      <w:r w:rsidR="00CC785D">
        <w:t> </w:t>
      </w:r>
      <w:r w:rsidRPr="0061556D">
        <w:t>których mowa</w:t>
      </w:r>
      <w:r w:rsidR="00CC785D" w:rsidRPr="0061556D">
        <w:t xml:space="preserve"> w</w:t>
      </w:r>
      <w:r w:rsidR="00CC785D">
        <w:t> art. </w:t>
      </w:r>
      <w:r w:rsidRPr="0061556D">
        <w:t>47</w:t>
      </w:r>
      <w:r w:rsidR="00CC785D" w:rsidRPr="0061556D">
        <w:t>9</w:t>
      </w:r>
      <w:r w:rsidR="00CC785D">
        <w:t xml:space="preserve"> ust. </w:t>
      </w:r>
      <w:r w:rsidR="00CC785D" w:rsidRPr="0061556D">
        <w:t>3</w:t>
      </w:r>
      <w:r w:rsidR="00CC785D">
        <w:t> </w:t>
      </w:r>
      <w:r w:rsidRPr="0061556D">
        <w:t>rozporządzenia</w:t>
      </w:r>
      <w:r w:rsidR="00CC785D">
        <w:t xml:space="preserve"> nr </w:t>
      </w:r>
      <w:r w:rsidRPr="0061556D">
        <w:t>575/2013, dla banków wynoszą:</w:t>
      </w:r>
    </w:p>
    <w:p w:rsidR="00BA156C" w:rsidRPr="0061556D" w:rsidRDefault="00BA156C" w:rsidP="00BA156C">
      <w:pPr>
        <w:pStyle w:val="ZPKTzmpktartykuempunktem"/>
      </w:pPr>
      <w:r w:rsidRPr="0061556D">
        <w:t>1)</w:t>
      </w:r>
      <w:r w:rsidRPr="0061556D">
        <w:tab/>
        <w:t>60% – do dnia 3</w:t>
      </w:r>
      <w:r w:rsidR="00CC785D" w:rsidRPr="0061556D">
        <w:t>1</w:t>
      </w:r>
      <w:r w:rsidR="00CC785D">
        <w:t> </w:t>
      </w:r>
      <w:r w:rsidRPr="0061556D">
        <w:t>grudnia 201</w:t>
      </w:r>
      <w:r w:rsidR="00CC785D" w:rsidRPr="0061556D">
        <w:t>5</w:t>
      </w:r>
      <w:r w:rsidR="00CC785D">
        <w:t> </w:t>
      </w:r>
      <w:r w:rsidRPr="0061556D">
        <w:t>r.;</w:t>
      </w:r>
    </w:p>
    <w:p w:rsidR="00BA156C" w:rsidRPr="0061556D" w:rsidRDefault="00BA156C" w:rsidP="00BA156C">
      <w:pPr>
        <w:pStyle w:val="ZPKTzmpktartykuempunktem"/>
      </w:pPr>
      <w:r w:rsidRPr="0061556D">
        <w:t>2)</w:t>
      </w:r>
      <w:r w:rsidRPr="0061556D">
        <w:tab/>
        <w:t xml:space="preserve">40% – od dnia </w:t>
      </w:r>
      <w:r w:rsidR="00CC785D" w:rsidRPr="0061556D">
        <w:t>1</w:t>
      </w:r>
      <w:r w:rsidR="00CC785D">
        <w:t> </w:t>
      </w:r>
      <w:r w:rsidRPr="0061556D">
        <w:t>stycznia 201</w:t>
      </w:r>
      <w:r w:rsidR="00CC785D" w:rsidRPr="0061556D">
        <w:t>6</w:t>
      </w:r>
      <w:r w:rsidR="00CC785D">
        <w:t> </w:t>
      </w:r>
      <w:r w:rsidRPr="0061556D">
        <w:t>r. do dnia 3</w:t>
      </w:r>
      <w:r w:rsidR="00CC785D" w:rsidRPr="0061556D">
        <w:t>1</w:t>
      </w:r>
      <w:r w:rsidR="00CC785D">
        <w:t> </w:t>
      </w:r>
      <w:r w:rsidRPr="0061556D">
        <w:t>grudnia 201</w:t>
      </w:r>
      <w:r w:rsidR="00CC785D" w:rsidRPr="0061556D">
        <w:t>6</w:t>
      </w:r>
      <w:r w:rsidR="00CC785D">
        <w:t> </w:t>
      </w:r>
      <w:r w:rsidRPr="0061556D">
        <w:t>r.;</w:t>
      </w:r>
    </w:p>
    <w:p w:rsidR="00BA156C" w:rsidRPr="0061556D" w:rsidRDefault="00BA156C" w:rsidP="00BA156C">
      <w:pPr>
        <w:pStyle w:val="ZPKTzmpktartykuempunktem"/>
      </w:pPr>
      <w:r w:rsidRPr="0061556D">
        <w:t>3)</w:t>
      </w:r>
      <w:r w:rsidRPr="0061556D">
        <w:tab/>
        <w:t xml:space="preserve">20% – od dnia </w:t>
      </w:r>
      <w:r w:rsidR="00CC785D" w:rsidRPr="0061556D">
        <w:t>1</w:t>
      </w:r>
      <w:r w:rsidR="00CC785D">
        <w:t> </w:t>
      </w:r>
      <w:r w:rsidRPr="0061556D">
        <w:t>stycznia 201</w:t>
      </w:r>
      <w:r w:rsidR="00CC785D" w:rsidRPr="0061556D">
        <w:t>7</w:t>
      </w:r>
      <w:r w:rsidR="00CC785D">
        <w:t> </w:t>
      </w:r>
      <w:r w:rsidRPr="0061556D">
        <w:t>r. do dnia 3</w:t>
      </w:r>
      <w:r w:rsidR="00CC785D" w:rsidRPr="0061556D">
        <w:t>1</w:t>
      </w:r>
      <w:r w:rsidR="00CC785D">
        <w:t> </w:t>
      </w:r>
      <w:r w:rsidRPr="0061556D">
        <w:t>grudnia 201</w:t>
      </w:r>
      <w:r w:rsidR="00CC785D" w:rsidRPr="0061556D">
        <w:t>7</w:t>
      </w:r>
      <w:r w:rsidR="00CC785D">
        <w:t> </w:t>
      </w:r>
      <w:r w:rsidRPr="0061556D">
        <w:t>r.</w:t>
      </w:r>
    </w:p>
    <w:p w:rsidR="00BA156C" w:rsidRPr="0061556D" w:rsidRDefault="00BA156C" w:rsidP="00BA156C">
      <w:pPr>
        <w:pStyle w:val="ZUSTzmustartykuempunktem"/>
      </w:pPr>
      <w:r w:rsidRPr="0061556D">
        <w:t>7.</w:t>
      </w:r>
      <w:r w:rsidR="00CC785D">
        <w:t> </w:t>
      </w:r>
      <w:r w:rsidRPr="0061556D">
        <w:t>Współczynnik,</w:t>
      </w:r>
      <w:r w:rsidR="00CC785D" w:rsidRPr="0061556D">
        <w:t xml:space="preserve"> o</w:t>
      </w:r>
      <w:r w:rsidR="00CC785D">
        <w:t> </w:t>
      </w:r>
      <w:r w:rsidRPr="0061556D">
        <w:t>którym mowa</w:t>
      </w:r>
      <w:r w:rsidR="00CC785D" w:rsidRPr="0061556D">
        <w:t xml:space="preserve"> w</w:t>
      </w:r>
      <w:r w:rsidR="00CC785D">
        <w:t> art. </w:t>
      </w:r>
      <w:r w:rsidRPr="0061556D">
        <w:t>48</w:t>
      </w:r>
      <w:r w:rsidR="00CC785D" w:rsidRPr="0061556D">
        <w:t>0</w:t>
      </w:r>
      <w:r w:rsidR="00CC785D">
        <w:t xml:space="preserve"> ust. </w:t>
      </w:r>
      <w:r w:rsidR="00CC785D" w:rsidRPr="0061556D">
        <w:t>2</w:t>
      </w:r>
      <w:r w:rsidR="00CC785D">
        <w:t> </w:t>
      </w:r>
      <w:r w:rsidRPr="0061556D">
        <w:t>rozporządzenia</w:t>
      </w:r>
      <w:r w:rsidR="00CC785D">
        <w:t xml:space="preserve"> nr </w:t>
      </w:r>
      <w:r w:rsidRPr="0061556D">
        <w:t>575/2013, dla banków wynosi 1.</w:t>
      </w:r>
    </w:p>
    <w:p w:rsidR="00BA156C" w:rsidRPr="00BA156C" w:rsidRDefault="00BA156C" w:rsidP="0036155D">
      <w:pPr>
        <w:pStyle w:val="ZUSTzmustartykuempunktem"/>
        <w:keepNext/>
      </w:pPr>
      <w:r w:rsidRPr="0061556D">
        <w:t>8.</w:t>
      </w:r>
      <w:r w:rsidR="00CC785D">
        <w:t> </w:t>
      </w:r>
      <w:r w:rsidRPr="0061556D">
        <w:t>Wartości procentowe,</w:t>
      </w:r>
      <w:r w:rsidR="00CC785D" w:rsidRPr="0061556D">
        <w:t xml:space="preserve"> o</w:t>
      </w:r>
      <w:r w:rsidR="00CC785D">
        <w:t> </w:t>
      </w:r>
      <w:r w:rsidRPr="0061556D">
        <w:t>których mowa</w:t>
      </w:r>
      <w:r w:rsidR="00CC785D" w:rsidRPr="0061556D">
        <w:t xml:space="preserve"> w</w:t>
      </w:r>
      <w:r w:rsidR="00CC785D">
        <w:t> art. </w:t>
      </w:r>
      <w:r w:rsidRPr="0061556D">
        <w:t>48</w:t>
      </w:r>
      <w:r w:rsidR="00CC785D" w:rsidRPr="0061556D">
        <w:t>1</w:t>
      </w:r>
      <w:r w:rsidR="00CC785D">
        <w:t xml:space="preserve"> ust. </w:t>
      </w:r>
      <w:r w:rsidR="00CC785D" w:rsidRPr="0061556D">
        <w:t>3</w:t>
      </w:r>
      <w:r w:rsidR="00CC785D">
        <w:t> </w:t>
      </w:r>
      <w:r w:rsidRPr="0061556D">
        <w:t>rozporządzenia</w:t>
      </w:r>
      <w:r w:rsidR="00CC785D">
        <w:t xml:space="preserve"> nr </w:t>
      </w:r>
      <w:r w:rsidRPr="0061556D">
        <w:t>575/2013, dla banków wynoszą:</w:t>
      </w:r>
    </w:p>
    <w:p w:rsidR="00BA156C" w:rsidRPr="0061556D" w:rsidRDefault="00BA156C" w:rsidP="00BA156C">
      <w:pPr>
        <w:pStyle w:val="ZPKTzmpktartykuempunktem"/>
      </w:pPr>
      <w:r w:rsidRPr="0061556D">
        <w:t>1)</w:t>
      </w:r>
      <w:r w:rsidRPr="0061556D">
        <w:tab/>
        <w:t>60% – do dnia 3</w:t>
      </w:r>
      <w:r w:rsidR="00CC785D" w:rsidRPr="0061556D">
        <w:t>1</w:t>
      </w:r>
      <w:r w:rsidR="00CC785D">
        <w:t> </w:t>
      </w:r>
      <w:r w:rsidRPr="0061556D">
        <w:t>grudnia 201</w:t>
      </w:r>
      <w:r w:rsidR="00CC785D" w:rsidRPr="0061556D">
        <w:t>5</w:t>
      </w:r>
      <w:r w:rsidR="00CC785D">
        <w:t> </w:t>
      </w:r>
      <w:r w:rsidRPr="0061556D">
        <w:t>r.;</w:t>
      </w:r>
    </w:p>
    <w:p w:rsidR="00BA156C" w:rsidRPr="0061556D" w:rsidRDefault="00BA156C" w:rsidP="00BA156C">
      <w:pPr>
        <w:pStyle w:val="ZPKTzmpktartykuempunktem"/>
      </w:pPr>
      <w:r w:rsidRPr="0061556D">
        <w:t>2)</w:t>
      </w:r>
      <w:r w:rsidRPr="0061556D">
        <w:tab/>
        <w:t xml:space="preserve">40% – od dnia </w:t>
      </w:r>
      <w:r w:rsidR="00CC785D" w:rsidRPr="0061556D">
        <w:t>1</w:t>
      </w:r>
      <w:r w:rsidR="00CC785D">
        <w:t> </w:t>
      </w:r>
      <w:r w:rsidRPr="0061556D">
        <w:t>stycznia 201</w:t>
      </w:r>
      <w:r w:rsidR="00CC785D" w:rsidRPr="0061556D">
        <w:t>6</w:t>
      </w:r>
      <w:r w:rsidR="00CC785D">
        <w:t> </w:t>
      </w:r>
      <w:r w:rsidRPr="0061556D">
        <w:t>r. do dnia 3</w:t>
      </w:r>
      <w:r w:rsidR="00CC785D" w:rsidRPr="0061556D">
        <w:t>1</w:t>
      </w:r>
      <w:r w:rsidR="00CC785D">
        <w:t> </w:t>
      </w:r>
      <w:r w:rsidRPr="0061556D">
        <w:t>grudnia 201</w:t>
      </w:r>
      <w:r w:rsidR="00CC785D" w:rsidRPr="0061556D">
        <w:t>6</w:t>
      </w:r>
      <w:r w:rsidR="00CC785D">
        <w:t> </w:t>
      </w:r>
      <w:r w:rsidRPr="0061556D">
        <w:t>r.;</w:t>
      </w:r>
    </w:p>
    <w:p w:rsidR="00BA156C" w:rsidRPr="0061556D" w:rsidRDefault="00BA156C" w:rsidP="00BA156C">
      <w:pPr>
        <w:pStyle w:val="ZPKTzmpktartykuempunktem"/>
      </w:pPr>
      <w:r w:rsidRPr="0061556D">
        <w:t>3)</w:t>
      </w:r>
      <w:r w:rsidRPr="0061556D">
        <w:tab/>
        <w:t xml:space="preserve">20% – od dnia </w:t>
      </w:r>
      <w:r w:rsidR="00CC785D" w:rsidRPr="0061556D">
        <w:t>1</w:t>
      </w:r>
      <w:r w:rsidR="00CC785D">
        <w:t> </w:t>
      </w:r>
      <w:r w:rsidRPr="0061556D">
        <w:t>stycznia 201</w:t>
      </w:r>
      <w:r w:rsidR="00CC785D" w:rsidRPr="0061556D">
        <w:t>7</w:t>
      </w:r>
      <w:r w:rsidR="00CC785D">
        <w:t> </w:t>
      </w:r>
      <w:r w:rsidRPr="0061556D">
        <w:t>r. do dnia 3</w:t>
      </w:r>
      <w:r w:rsidR="00CC785D" w:rsidRPr="0061556D">
        <w:t>1</w:t>
      </w:r>
      <w:r w:rsidR="00CC785D">
        <w:t> </w:t>
      </w:r>
      <w:r w:rsidRPr="0061556D">
        <w:t>grudnia 201</w:t>
      </w:r>
      <w:r w:rsidR="00CC785D" w:rsidRPr="0061556D">
        <w:t>7</w:t>
      </w:r>
      <w:r w:rsidR="00CC785D">
        <w:t> </w:t>
      </w:r>
      <w:r w:rsidRPr="0061556D">
        <w:t>r.</w:t>
      </w:r>
    </w:p>
    <w:p w:rsidR="00BA156C" w:rsidRPr="00BA156C" w:rsidRDefault="00BA156C" w:rsidP="0036155D">
      <w:pPr>
        <w:pStyle w:val="ZUSTzmustartykuempunktem"/>
        <w:keepNext/>
      </w:pPr>
      <w:r w:rsidRPr="0061556D">
        <w:t>9.</w:t>
      </w:r>
      <w:r w:rsidR="00CC785D">
        <w:t> </w:t>
      </w:r>
      <w:r w:rsidRPr="0061556D">
        <w:t>Wartości procentowe,</w:t>
      </w:r>
      <w:r w:rsidR="00CC785D" w:rsidRPr="0061556D">
        <w:t xml:space="preserve"> o</w:t>
      </w:r>
      <w:r w:rsidR="00CC785D">
        <w:t> </w:t>
      </w:r>
      <w:r w:rsidRPr="0061556D">
        <w:t>których mowa</w:t>
      </w:r>
      <w:r w:rsidR="00CC785D" w:rsidRPr="0061556D">
        <w:t xml:space="preserve"> w</w:t>
      </w:r>
      <w:r w:rsidR="00CC785D">
        <w:t> art. </w:t>
      </w:r>
      <w:r w:rsidRPr="0061556D">
        <w:t>48</w:t>
      </w:r>
      <w:r w:rsidR="00CC785D" w:rsidRPr="0061556D">
        <w:t>6</w:t>
      </w:r>
      <w:r w:rsidR="00CC785D">
        <w:t xml:space="preserve"> ust. </w:t>
      </w:r>
      <w:r w:rsidR="00CC785D" w:rsidRPr="0061556D">
        <w:t>5</w:t>
      </w:r>
      <w:r w:rsidR="00CC785D">
        <w:t> </w:t>
      </w:r>
      <w:r w:rsidRPr="0061556D">
        <w:t>rozporządzenia</w:t>
      </w:r>
      <w:r w:rsidR="00CC785D">
        <w:t xml:space="preserve"> nr </w:t>
      </w:r>
      <w:r w:rsidRPr="0061556D">
        <w:t>575/2013, dla banków wynoszą:</w:t>
      </w:r>
    </w:p>
    <w:p w:rsidR="00BA156C" w:rsidRPr="0061556D" w:rsidRDefault="00BA156C" w:rsidP="00BA156C">
      <w:pPr>
        <w:pStyle w:val="ZPKTzmpktartykuempunktem"/>
      </w:pPr>
      <w:r w:rsidRPr="0061556D">
        <w:t>1)</w:t>
      </w:r>
      <w:r w:rsidRPr="0061556D">
        <w:tab/>
        <w:t>70% – do dnia 3</w:t>
      </w:r>
      <w:r w:rsidR="00CC785D" w:rsidRPr="0061556D">
        <w:t>1</w:t>
      </w:r>
      <w:r w:rsidR="00CC785D">
        <w:t> </w:t>
      </w:r>
      <w:r w:rsidRPr="0061556D">
        <w:t>grudnia 201</w:t>
      </w:r>
      <w:r w:rsidR="00CC785D" w:rsidRPr="0061556D">
        <w:t>5</w:t>
      </w:r>
      <w:r w:rsidR="00CC785D">
        <w:t> </w:t>
      </w:r>
      <w:r w:rsidRPr="0061556D">
        <w:t>r.;</w:t>
      </w:r>
    </w:p>
    <w:p w:rsidR="00BA156C" w:rsidRPr="0061556D" w:rsidRDefault="00BA156C" w:rsidP="00BA156C">
      <w:pPr>
        <w:pStyle w:val="ZPKTzmpktartykuempunktem"/>
      </w:pPr>
      <w:r w:rsidRPr="0061556D">
        <w:t>2)</w:t>
      </w:r>
      <w:r w:rsidRPr="0061556D">
        <w:tab/>
        <w:t xml:space="preserve">60% – od dnia </w:t>
      </w:r>
      <w:r w:rsidR="00CC785D" w:rsidRPr="0061556D">
        <w:t>1</w:t>
      </w:r>
      <w:r w:rsidR="00CC785D">
        <w:t> </w:t>
      </w:r>
      <w:r w:rsidRPr="0061556D">
        <w:t>stycznia 201</w:t>
      </w:r>
      <w:r w:rsidR="00CC785D" w:rsidRPr="0061556D">
        <w:t>6</w:t>
      </w:r>
      <w:r w:rsidR="00CC785D">
        <w:t> </w:t>
      </w:r>
      <w:r w:rsidRPr="0061556D">
        <w:t>r. do dnia 3</w:t>
      </w:r>
      <w:r w:rsidR="00CC785D" w:rsidRPr="0061556D">
        <w:t>1</w:t>
      </w:r>
      <w:r w:rsidR="00CC785D">
        <w:t> </w:t>
      </w:r>
      <w:r w:rsidRPr="0061556D">
        <w:t>grudnia 201</w:t>
      </w:r>
      <w:r w:rsidR="00CC785D" w:rsidRPr="0061556D">
        <w:t>6</w:t>
      </w:r>
      <w:r w:rsidR="00CC785D">
        <w:t> </w:t>
      </w:r>
      <w:r w:rsidRPr="0061556D">
        <w:t>r.;</w:t>
      </w:r>
    </w:p>
    <w:p w:rsidR="00BA156C" w:rsidRPr="0061556D" w:rsidRDefault="00BA156C" w:rsidP="00BA156C">
      <w:pPr>
        <w:pStyle w:val="ZPKTzmpktartykuempunktem"/>
      </w:pPr>
      <w:r w:rsidRPr="0061556D">
        <w:t>3)</w:t>
      </w:r>
      <w:r w:rsidRPr="0061556D">
        <w:tab/>
        <w:t xml:space="preserve">50% – od dnia </w:t>
      </w:r>
      <w:r w:rsidR="00CC785D" w:rsidRPr="0061556D">
        <w:t>1</w:t>
      </w:r>
      <w:r w:rsidR="00CC785D">
        <w:t> </w:t>
      </w:r>
      <w:r w:rsidRPr="0061556D">
        <w:t>stycznia 201</w:t>
      </w:r>
      <w:r w:rsidR="00CC785D" w:rsidRPr="0061556D">
        <w:t>7</w:t>
      </w:r>
      <w:r w:rsidR="00CC785D">
        <w:t> </w:t>
      </w:r>
      <w:r w:rsidRPr="0061556D">
        <w:t>r. do dnia 3</w:t>
      </w:r>
      <w:r w:rsidR="00CC785D" w:rsidRPr="0061556D">
        <w:t>1</w:t>
      </w:r>
      <w:r w:rsidR="00CC785D">
        <w:t> </w:t>
      </w:r>
      <w:r w:rsidRPr="0061556D">
        <w:t>grudnia 201</w:t>
      </w:r>
      <w:r w:rsidR="00CC785D" w:rsidRPr="0061556D">
        <w:t>7</w:t>
      </w:r>
      <w:r w:rsidR="00CC785D">
        <w:t> </w:t>
      </w:r>
      <w:r w:rsidRPr="0061556D">
        <w:t>r.;</w:t>
      </w:r>
    </w:p>
    <w:p w:rsidR="00BA156C" w:rsidRPr="0061556D" w:rsidRDefault="00BA156C" w:rsidP="00BA156C">
      <w:pPr>
        <w:pStyle w:val="ZPKTzmpktartykuempunktem"/>
      </w:pPr>
      <w:r w:rsidRPr="0061556D">
        <w:t>4)</w:t>
      </w:r>
      <w:r w:rsidRPr="0061556D">
        <w:tab/>
        <w:t xml:space="preserve">40% – od dnia </w:t>
      </w:r>
      <w:r w:rsidR="00CC785D" w:rsidRPr="0061556D">
        <w:t>1</w:t>
      </w:r>
      <w:r w:rsidR="00CC785D">
        <w:t> </w:t>
      </w:r>
      <w:r w:rsidRPr="0061556D">
        <w:t>stycznia 201</w:t>
      </w:r>
      <w:r w:rsidR="00CC785D" w:rsidRPr="0061556D">
        <w:t>8</w:t>
      </w:r>
      <w:r w:rsidR="00CC785D">
        <w:t> </w:t>
      </w:r>
      <w:r w:rsidRPr="0061556D">
        <w:t>r. do dnia 3</w:t>
      </w:r>
      <w:r w:rsidR="00CC785D" w:rsidRPr="0061556D">
        <w:t>1</w:t>
      </w:r>
      <w:r w:rsidR="00CC785D">
        <w:t> </w:t>
      </w:r>
      <w:r w:rsidRPr="0061556D">
        <w:t>grudnia 201</w:t>
      </w:r>
      <w:r w:rsidR="00CC785D" w:rsidRPr="0061556D">
        <w:t>8</w:t>
      </w:r>
      <w:r w:rsidR="00CC785D">
        <w:t> </w:t>
      </w:r>
      <w:r w:rsidRPr="0061556D">
        <w:t>r.;</w:t>
      </w:r>
    </w:p>
    <w:p w:rsidR="00BA156C" w:rsidRPr="0061556D" w:rsidRDefault="00BA156C" w:rsidP="00BA156C">
      <w:pPr>
        <w:pStyle w:val="ZPKTzmpktartykuempunktem"/>
      </w:pPr>
      <w:r w:rsidRPr="0061556D">
        <w:t>5)</w:t>
      </w:r>
      <w:r w:rsidRPr="0061556D">
        <w:tab/>
        <w:t xml:space="preserve">30% – od dnia </w:t>
      </w:r>
      <w:r w:rsidR="00CC785D" w:rsidRPr="0061556D">
        <w:t>1</w:t>
      </w:r>
      <w:r w:rsidR="00CC785D">
        <w:t> </w:t>
      </w:r>
      <w:r w:rsidRPr="0061556D">
        <w:t>stycznia 201</w:t>
      </w:r>
      <w:r w:rsidR="00CC785D" w:rsidRPr="0061556D">
        <w:t>9</w:t>
      </w:r>
      <w:r w:rsidR="00CC785D">
        <w:t> </w:t>
      </w:r>
      <w:r w:rsidRPr="0061556D">
        <w:t>r. do dnia 3</w:t>
      </w:r>
      <w:r w:rsidR="00CC785D" w:rsidRPr="0061556D">
        <w:t>1</w:t>
      </w:r>
      <w:r w:rsidR="00CC785D">
        <w:t> </w:t>
      </w:r>
      <w:r w:rsidRPr="0061556D">
        <w:t>grudnia 201</w:t>
      </w:r>
      <w:r w:rsidR="00CC785D" w:rsidRPr="0061556D">
        <w:t>9</w:t>
      </w:r>
      <w:r w:rsidR="00CC785D">
        <w:t> </w:t>
      </w:r>
      <w:r w:rsidRPr="0061556D">
        <w:t>r.;</w:t>
      </w:r>
    </w:p>
    <w:p w:rsidR="00BA156C" w:rsidRPr="0061556D" w:rsidRDefault="00BA156C" w:rsidP="00BA156C">
      <w:pPr>
        <w:pStyle w:val="ZPKTzmpktartykuempunktem"/>
      </w:pPr>
      <w:r w:rsidRPr="0061556D">
        <w:t>6)</w:t>
      </w:r>
      <w:r w:rsidRPr="0061556D">
        <w:tab/>
        <w:t xml:space="preserve">20% – od dnia </w:t>
      </w:r>
      <w:r w:rsidR="00CC785D" w:rsidRPr="0061556D">
        <w:t>1</w:t>
      </w:r>
      <w:r w:rsidR="00CC785D">
        <w:t> </w:t>
      </w:r>
      <w:r w:rsidRPr="0061556D">
        <w:t>stycznia 202</w:t>
      </w:r>
      <w:r w:rsidR="00CC785D" w:rsidRPr="0061556D">
        <w:t>0</w:t>
      </w:r>
      <w:r w:rsidR="00CC785D">
        <w:t> </w:t>
      </w:r>
      <w:r w:rsidRPr="0061556D">
        <w:t>r. do dnia 3</w:t>
      </w:r>
      <w:r w:rsidR="00CC785D" w:rsidRPr="0061556D">
        <w:t>1</w:t>
      </w:r>
      <w:r w:rsidR="00CC785D">
        <w:t> </w:t>
      </w:r>
      <w:r w:rsidRPr="0061556D">
        <w:t>grudnia 202</w:t>
      </w:r>
      <w:r w:rsidR="00CC785D" w:rsidRPr="0061556D">
        <w:t>0</w:t>
      </w:r>
      <w:r w:rsidR="00CC785D">
        <w:t> </w:t>
      </w:r>
      <w:r w:rsidRPr="0061556D">
        <w:t>r.;</w:t>
      </w:r>
    </w:p>
    <w:p w:rsidR="00BA156C" w:rsidRPr="0061556D" w:rsidRDefault="00BA156C" w:rsidP="00BA156C">
      <w:pPr>
        <w:pStyle w:val="ZPKTzmpktartykuempunktem"/>
      </w:pPr>
      <w:r w:rsidRPr="0061556D">
        <w:t>7)</w:t>
      </w:r>
      <w:r w:rsidRPr="0061556D">
        <w:tab/>
        <w:t xml:space="preserve">10% – od dnia </w:t>
      </w:r>
      <w:r w:rsidR="00CC785D" w:rsidRPr="0061556D">
        <w:t>1</w:t>
      </w:r>
      <w:r w:rsidR="00CC785D">
        <w:t> </w:t>
      </w:r>
      <w:r w:rsidRPr="0061556D">
        <w:t>stycznia 202</w:t>
      </w:r>
      <w:r w:rsidR="00CC785D" w:rsidRPr="0061556D">
        <w:t>1</w:t>
      </w:r>
      <w:r w:rsidR="00CC785D">
        <w:t> </w:t>
      </w:r>
      <w:r w:rsidRPr="0061556D">
        <w:t>r. do dnia 3</w:t>
      </w:r>
      <w:r w:rsidR="00CC785D" w:rsidRPr="0061556D">
        <w:t>1</w:t>
      </w:r>
      <w:r w:rsidR="00CC785D">
        <w:t> </w:t>
      </w:r>
      <w:r w:rsidRPr="0061556D">
        <w:t>grudnia 202</w:t>
      </w:r>
      <w:r w:rsidR="00CC785D" w:rsidRPr="0061556D">
        <w:t>1</w:t>
      </w:r>
      <w:r w:rsidR="00CC785D">
        <w:t> </w:t>
      </w:r>
      <w:r w:rsidRPr="0061556D">
        <w:t>r.</w:t>
      </w:r>
      <w:r w:rsidR="00CC785D">
        <w:t>”</w:t>
      </w:r>
      <w:r w:rsidRPr="0061556D">
        <w:t>.</w:t>
      </w:r>
    </w:p>
    <w:p w:rsidR="00BA156C" w:rsidRPr="00BA156C" w:rsidRDefault="00BA156C" w:rsidP="0036155D">
      <w:pPr>
        <w:pStyle w:val="ARTartustawynprozporzdzenia"/>
        <w:keepNext/>
      </w:pPr>
      <w:r w:rsidRPr="0036155D">
        <w:rPr>
          <w:rStyle w:val="Ppogrubienie"/>
        </w:rPr>
        <w:t>Art. 69.</w:t>
      </w:r>
      <w:r w:rsidR="00CC785D">
        <w:t> </w:t>
      </w:r>
      <w:r w:rsidR="00CC785D" w:rsidRPr="00BA156C">
        <w:t>W</w:t>
      </w:r>
      <w:r w:rsidR="00CC785D">
        <w:t> </w:t>
      </w:r>
      <w:r w:rsidRPr="00BA156C">
        <w:t>ustawie</w:t>
      </w:r>
      <w:r w:rsidR="00CC785D" w:rsidRPr="00BA156C">
        <w:t xml:space="preserve"> z</w:t>
      </w:r>
      <w:r w:rsidR="00CC785D">
        <w:t> </w:t>
      </w:r>
      <w:r w:rsidRPr="00BA156C">
        <w:t xml:space="preserve">dnia </w:t>
      </w:r>
      <w:r w:rsidR="00CC785D" w:rsidRPr="00BA156C">
        <w:t>7</w:t>
      </w:r>
      <w:r w:rsidR="00CC785D">
        <w:t> </w:t>
      </w:r>
      <w:r w:rsidRPr="00BA156C">
        <w:t>grudnia 200</w:t>
      </w:r>
      <w:r w:rsidR="00CC785D" w:rsidRPr="00BA156C">
        <w:t>0</w:t>
      </w:r>
      <w:r w:rsidR="00CC785D">
        <w:t> </w:t>
      </w:r>
      <w:r w:rsidRPr="00BA156C">
        <w:t>r.</w:t>
      </w:r>
      <w:r w:rsidR="00CC785D" w:rsidRPr="00BA156C">
        <w:t xml:space="preserve"> o</w:t>
      </w:r>
      <w:r w:rsidR="00CC785D">
        <w:t> </w:t>
      </w:r>
      <w:r w:rsidRPr="00BA156C">
        <w:t>funkcjonowaniu banków spółdzielczych, ich zrzeszaniu się</w:t>
      </w:r>
      <w:r w:rsidR="00CC785D" w:rsidRPr="00BA156C">
        <w:t xml:space="preserve"> i</w:t>
      </w:r>
      <w:r w:rsidR="00CC785D">
        <w:t> </w:t>
      </w:r>
      <w:r w:rsidRPr="00BA156C">
        <w:t>bankach zrzeszających (</w:t>
      </w:r>
      <w:r w:rsidR="00CC785D">
        <w:t>Dz. U.</w:t>
      </w:r>
      <w:r w:rsidR="00CC785D" w:rsidRPr="00BA156C">
        <w:t xml:space="preserve"> z</w:t>
      </w:r>
      <w:r w:rsidR="00CC785D">
        <w:t> </w:t>
      </w:r>
      <w:r w:rsidRPr="00BA156C">
        <w:t>201</w:t>
      </w:r>
      <w:r w:rsidR="00CC785D" w:rsidRPr="00BA156C">
        <w:t>4</w:t>
      </w:r>
      <w:r w:rsidR="00CC785D">
        <w:t> </w:t>
      </w:r>
      <w:r w:rsidRPr="00BA156C">
        <w:t>r.</w:t>
      </w:r>
      <w:r w:rsidR="00CC785D">
        <w:t xml:space="preserve"> poz. </w:t>
      </w:r>
      <w:r w:rsidRPr="00BA156C">
        <w:t>109</w:t>
      </w:r>
      <w:r w:rsidR="008B2E69">
        <w:t xml:space="preserve"> oraz z 2015 r. poz. 1166</w:t>
      </w:r>
      <w:r w:rsidRPr="00BA156C">
        <w:t>) wprowadza się następujące zmiany:</w:t>
      </w:r>
    </w:p>
    <w:p w:rsidR="00BA156C" w:rsidRPr="0061556D" w:rsidRDefault="00BA156C" w:rsidP="00BA156C">
      <w:pPr>
        <w:pStyle w:val="PKTpunkt"/>
      </w:pPr>
      <w:r w:rsidRPr="0061556D">
        <w:t>1)</w:t>
      </w:r>
      <w:r w:rsidRPr="0061556D">
        <w:tab/>
        <w:t>uchyla się</w:t>
      </w:r>
      <w:r w:rsidR="00CC785D">
        <w:t xml:space="preserve"> art. </w:t>
      </w:r>
      <w:r w:rsidRPr="0061556D">
        <w:t>12;</w:t>
      </w:r>
    </w:p>
    <w:p w:rsidR="00BA156C" w:rsidRPr="0061556D" w:rsidRDefault="00BA156C" w:rsidP="00BA156C">
      <w:pPr>
        <w:pStyle w:val="PKTpunkt"/>
      </w:pPr>
      <w:r w:rsidRPr="0061556D">
        <w:t>2)</w:t>
      </w:r>
      <w:r w:rsidRPr="0061556D">
        <w:tab/>
        <w:t>uchyla się</w:t>
      </w:r>
      <w:r w:rsidR="00CC785D">
        <w:t xml:space="preserve"> art. </w:t>
      </w:r>
      <w:r w:rsidRPr="0061556D">
        <w:t>20.</w:t>
      </w:r>
    </w:p>
    <w:p w:rsidR="00BA156C" w:rsidRPr="00BA156C" w:rsidRDefault="00BA156C" w:rsidP="0036155D">
      <w:pPr>
        <w:pStyle w:val="ARTartustawynprozporzdzenia"/>
        <w:keepNext/>
      </w:pPr>
      <w:r w:rsidRPr="0036155D">
        <w:rPr>
          <w:rStyle w:val="Ppogrubienie"/>
        </w:rPr>
        <w:t>Art. 70.</w:t>
      </w:r>
      <w:r w:rsidR="00CC785D">
        <w:t> </w:t>
      </w:r>
      <w:r w:rsidR="00CC785D" w:rsidRPr="00BA156C">
        <w:t>W</w:t>
      </w:r>
      <w:r w:rsidR="00CC785D">
        <w:t> </w:t>
      </w:r>
      <w:r w:rsidRPr="00BA156C">
        <w:t>ustawie</w:t>
      </w:r>
      <w:r w:rsidR="00CC785D" w:rsidRPr="00BA156C">
        <w:t xml:space="preserve"> z</w:t>
      </w:r>
      <w:r w:rsidR="00CC785D">
        <w:t> </w:t>
      </w:r>
      <w:r w:rsidRPr="00BA156C">
        <w:t>dnia 1</w:t>
      </w:r>
      <w:r w:rsidR="00CC785D" w:rsidRPr="00BA156C">
        <w:t>4</w:t>
      </w:r>
      <w:r w:rsidR="00CC785D">
        <w:t> </w:t>
      </w:r>
      <w:r w:rsidRPr="00BA156C">
        <w:t>marca 200</w:t>
      </w:r>
      <w:r w:rsidR="00CC785D" w:rsidRPr="00BA156C">
        <w:t>3</w:t>
      </w:r>
      <w:r w:rsidR="00CC785D">
        <w:t> </w:t>
      </w:r>
      <w:r w:rsidRPr="00BA156C">
        <w:t>r.</w:t>
      </w:r>
      <w:r w:rsidR="00CC785D" w:rsidRPr="00BA156C">
        <w:t xml:space="preserve"> o</w:t>
      </w:r>
      <w:r w:rsidR="00CC785D">
        <w:t> </w:t>
      </w:r>
      <w:r w:rsidRPr="00BA156C">
        <w:t>Banku Gospodarstwa Krajowego (</w:t>
      </w:r>
      <w:r w:rsidR="00CC785D">
        <w:t>Dz. U.</w:t>
      </w:r>
      <w:r w:rsidR="00CC785D" w:rsidRPr="00BA156C">
        <w:t xml:space="preserve"> z</w:t>
      </w:r>
      <w:r w:rsidR="00CC785D">
        <w:t> </w:t>
      </w:r>
      <w:r w:rsidRPr="00BA156C">
        <w:t>201</w:t>
      </w:r>
      <w:r w:rsidR="00CC785D" w:rsidRPr="00BA156C">
        <w:t>4</w:t>
      </w:r>
      <w:r w:rsidR="00CC785D">
        <w:t> </w:t>
      </w:r>
      <w:r w:rsidRPr="00BA156C">
        <w:t>r.</w:t>
      </w:r>
      <w:r w:rsidR="00CC785D">
        <w:t xml:space="preserve"> poz. </w:t>
      </w:r>
      <w:r w:rsidRPr="00BA156C">
        <w:t>51</w:t>
      </w:r>
      <w:r w:rsidR="00CC785D" w:rsidRPr="00BA156C">
        <w:t>0</w:t>
      </w:r>
      <w:r w:rsidR="00CC785D">
        <w:t xml:space="preserve"> i </w:t>
      </w:r>
      <w:r w:rsidRPr="00BA156C">
        <w:t>1146) wprowadza się następujące zmiany:</w:t>
      </w:r>
    </w:p>
    <w:p w:rsidR="00BA156C" w:rsidRPr="00BA156C" w:rsidRDefault="00BA156C" w:rsidP="0036155D">
      <w:pPr>
        <w:pStyle w:val="PKTpunkt"/>
        <w:keepNext/>
      </w:pPr>
      <w:r w:rsidRPr="0061556D">
        <w:t>1)</w:t>
      </w:r>
      <w:r w:rsidRPr="0061556D">
        <w:tab/>
        <w:t>w</w:t>
      </w:r>
      <w:r w:rsidR="00CC785D">
        <w:t xml:space="preserve"> art. </w:t>
      </w:r>
      <w:r w:rsidRPr="0061556D">
        <w:t>3:</w:t>
      </w:r>
    </w:p>
    <w:p w:rsidR="00BA156C" w:rsidRPr="00BA156C" w:rsidRDefault="00BA156C" w:rsidP="0036155D">
      <w:pPr>
        <w:pStyle w:val="LITlitera"/>
        <w:keepNext/>
      </w:pPr>
      <w:r w:rsidRPr="0061556D">
        <w:t>a)</w:t>
      </w:r>
      <w:r w:rsidRPr="0061556D">
        <w:tab/>
        <w:t>po</w:t>
      </w:r>
      <w:r w:rsidR="00CC785D">
        <w:t xml:space="preserve"> ust. </w:t>
      </w:r>
      <w:r w:rsidR="00CC785D" w:rsidRPr="0061556D">
        <w:t>1</w:t>
      </w:r>
      <w:r w:rsidR="00CC785D">
        <w:t> </w:t>
      </w:r>
      <w:r w:rsidRPr="0061556D">
        <w:t>dodaje się</w:t>
      </w:r>
      <w:r w:rsidR="00CC785D">
        <w:t xml:space="preserve"> ust. </w:t>
      </w:r>
      <w:r w:rsidRPr="0061556D">
        <w:t>1a–1e</w:t>
      </w:r>
      <w:r w:rsidR="00CC785D" w:rsidRPr="0061556D">
        <w:t xml:space="preserve"> w</w:t>
      </w:r>
      <w:r w:rsidR="00CC785D">
        <w:t> </w:t>
      </w:r>
      <w:r w:rsidRPr="0061556D">
        <w:t>brzmieniu:</w:t>
      </w:r>
    </w:p>
    <w:p w:rsidR="00BA156C" w:rsidRPr="00BA156C" w:rsidRDefault="00CC785D" w:rsidP="0036155D">
      <w:pPr>
        <w:pStyle w:val="ZLITUSTzmustliter"/>
        <w:keepNext/>
      </w:pPr>
      <w:r>
        <w:t>„</w:t>
      </w:r>
      <w:r w:rsidR="00BA156C" w:rsidRPr="00BA156C">
        <w:t>1a.</w:t>
      </w:r>
      <w:r>
        <w:t> </w:t>
      </w:r>
      <w:r w:rsidR="00BA156C" w:rsidRPr="00BA156C">
        <w:t>BGK przestrzega:</w:t>
      </w:r>
    </w:p>
    <w:p w:rsidR="00BA156C" w:rsidRPr="0061556D" w:rsidRDefault="00BA156C" w:rsidP="00BA156C">
      <w:pPr>
        <w:pStyle w:val="ZLITPKTzmpktliter"/>
      </w:pPr>
      <w:r w:rsidRPr="0061556D">
        <w:t>1)</w:t>
      </w:r>
      <w:r w:rsidRPr="0061556D">
        <w:tab/>
        <w:t>zasad oraz wymogów ostrożnościowych określonych</w:t>
      </w:r>
      <w:r w:rsidR="00CC785D" w:rsidRPr="0061556D">
        <w:t xml:space="preserve"> w</w:t>
      </w:r>
      <w:r w:rsidR="00CC785D">
        <w:t> art. </w:t>
      </w:r>
      <w:r w:rsidRPr="0061556D">
        <w:t>1–2</w:t>
      </w:r>
      <w:r w:rsidR="00CC785D" w:rsidRPr="0061556D">
        <w:t>4</w:t>
      </w:r>
      <w:r w:rsidR="00CC785D">
        <w:t xml:space="preserve"> oraz art. </w:t>
      </w:r>
      <w:r w:rsidRPr="0061556D">
        <w:t>456–52</w:t>
      </w:r>
      <w:r w:rsidR="00CC785D" w:rsidRPr="0061556D">
        <w:t>1</w:t>
      </w:r>
      <w:r w:rsidR="00CC785D">
        <w:t> </w:t>
      </w:r>
      <w:r w:rsidRPr="0061556D">
        <w:t>rozporządzenia Parl</w:t>
      </w:r>
      <w:r w:rsidRPr="0061556D">
        <w:t>a</w:t>
      </w:r>
      <w:r w:rsidRPr="0061556D">
        <w:t>mentu Europejskiego</w:t>
      </w:r>
      <w:r w:rsidR="00CC785D" w:rsidRPr="0061556D">
        <w:t xml:space="preserve"> i</w:t>
      </w:r>
      <w:r w:rsidR="00CC785D">
        <w:t> </w:t>
      </w:r>
      <w:r w:rsidRPr="0061556D">
        <w:t>Rady (UE)</w:t>
      </w:r>
      <w:r w:rsidR="00CC785D">
        <w:t xml:space="preserve"> nr </w:t>
      </w:r>
      <w:r w:rsidRPr="0061556D">
        <w:t>575/201</w:t>
      </w:r>
      <w:r w:rsidR="00CC785D" w:rsidRPr="0061556D">
        <w:t>3</w:t>
      </w:r>
      <w:r w:rsidR="00CC785D">
        <w:t> </w:t>
      </w:r>
      <w:r w:rsidR="00CC785D" w:rsidRPr="0061556D">
        <w:t>z</w:t>
      </w:r>
      <w:r w:rsidR="00CC785D">
        <w:t> </w:t>
      </w:r>
      <w:r w:rsidRPr="0061556D">
        <w:t>dnia 2</w:t>
      </w:r>
      <w:r w:rsidR="00CC785D" w:rsidRPr="0061556D">
        <w:t>6</w:t>
      </w:r>
      <w:r w:rsidR="00CC785D">
        <w:t> </w:t>
      </w:r>
      <w:r w:rsidRPr="0061556D">
        <w:t>czerwca 201</w:t>
      </w:r>
      <w:r w:rsidR="00CC785D" w:rsidRPr="0061556D">
        <w:t>3</w:t>
      </w:r>
      <w:r w:rsidR="00CC785D">
        <w:t> </w:t>
      </w:r>
      <w:r w:rsidRPr="0061556D">
        <w:t>r.</w:t>
      </w:r>
      <w:r w:rsidR="00CC785D" w:rsidRPr="0061556D">
        <w:t xml:space="preserve"> w</w:t>
      </w:r>
      <w:r w:rsidR="00CC785D">
        <w:t> </w:t>
      </w:r>
      <w:r w:rsidRPr="0061556D">
        <w:t>sprawie wymogów ostrożn</w:t>
      </w:r>
      <w:r w:rsidRPr="0061556D">
        <w:t>o</w:t>
      </w:r>
      <w:r w:rsidRPr="0061556D">
        <w:t>ściowych dla instytucji kredytowych</w:t>
      </w:r>
      <w:r w:rsidR="00CC785D" w:rsidRPr="0061556D">
        <w:t xml:space="preserve"> i</w:t>
      </w:r>
      <w:r w:rsidR="00CC785D">
        <w:t> </w:t>
      </w:r>
      <w:r w:rsidRPr="0061556D">
        <w:t>firm inwestycyjnych, zmieniającego rozporządzenie (UE)</w:t>
      </w:r>
      <w:r w:rsidR="00CC785D">
        <w:t xml:space="preserve"> nr </w:t>
      </w:r>
      <w:r w:rsidRPr="0061556D">
        <w:t>648/201</w:t>
      </w:r>
      <w:r w:rsidR="00CC785D" w:rsidRPr="0061556D">
        <w:t>2</w:t>
      </w:r>
      <w:r w:rsidR="00CC785D">
        <w:t> </w:t>
      </w:r>
      <w:r w:rsidRPr="0061556D">
        <w:t>(Dz. Urz. UE L 17</w:t>
      </w:r>
      <w:r w:rsidR="00CC785D" w:rsidRPr="0061556D">
        <w:t>6</w:t>
      </w:r>
      <w:r w:rsidR="00CC785D">
        <w:t> </w:t>
      </w:r>
      <w:r w:rsidR="00CC785D" w:rsidRPr="0061556D">
        <w:t>z</w:t>
      </w:r>
      <w:r w:rsidR="00CC785D">
        <w:t> </w:t>
      </w:r>
      <w:r w:rsidRPr="0061556D">
        <w:t>27.06.2013, str. 1,</w:t>
      </w:r>
      <w:r w:rsidR="00CC785D" w:rsidRPr="0061556D">
        <w:t xml:space="preserve"> z</w:t>
      </w:r>
      <w:r w:rsidR="00CC785D">
        <w:t> </w:t>
      </w:r>
      <w:proofErr w:type="spellStart"/>
      <w:r w:rsidRPr="0061556D">
        <w:t>późn</w:t>
      </w:r>
      <w:proofErr w:type="spellEnd"/>
      <w:r w:rsidRPr="0061556D">
        <w:t xml:space="preserve">. zm.), zwanego dalej </w:t>
      </w:r>
      <w:r w:rsidR="00CC785D">
        <w:t>„</w:t>
      </w:r>
      <w:r w:rsidRPr="0061556D">
        <w:t>rozporządzeniem</w:t>
      </w:r>
      <w:r w:rsidR="00CC785D">
        <w:t xml:space="preserve"> nr </w:t>
      </w:r>
      <w:r w:rsidRPr="0061556D">
        <w:t>575/2013</w:t>
      </w:r>
      <w:r w:rsidR="00CC785D">
        <w:t>”</w:t>
      </w:r>
      <w:r w:rsidRPr="0061556D">
        <w:t>, oraz</w:t>
      </w:r>
      <w:r w:rsidR="00CC785D" w:rsidRPr="0061556D">
        <w:t xml:space="preserve"> w</w:t>
      </w:r>
      <w:r w:rsidR="00CC785D">
        <w:t> </w:t>
      </w:r>
      <w:r w:rsidRPr="0061556D">
        <w:t>aktach przyjętych zgodnie</w:t>
      </w:r>
      <w:r w:rsidR="00CC785D" w:rsidRPr="0061556D">
        <w:t xml:space="preserve"> z</w:t>
      </w:r>
      <w:r w:rsidR="00CC785D">
        <w:t> </w:t>
      </w:r>
      <w:r w:rsidRPr="0061556D">
        <w:t>przepisami tego rozporządzenia,</w:t>
      </w:r>
    </w:p>
    <w:p w:rsidR="00BA156C" w:rsidRPr="00BA156C" w:rsidRDefault="00BA156C" w:rsidP="0036155D">
      <w:pPr>
        <w:pStyle w:val="ZLITPKTzmpktliter"/>
        <w:keepNext/>
      </w:pPr>
      <w:r w:rsidRPr="0061556D">
        <w:t>2)</w:t>
      </w:r>
      <w:r w:rsidRPr="0061556D">
        <w:tab/>
        <w:t>wymogów ostrożnościowych określonych</w:t>
      </w:r>
      <w:r w:rsidR="00CC785D" w:rsidRPr="0061556D">
        <w:t xml:space="preserve"> w</w:t>
      </w:r>
      <w:r w:rsidR="00CC785D">
        <w:t> </w:t>
      </w:r>
      <w:r w:rsidRPr="0061556D">
        <w:t>następujących przepisach rozporządzenia</w:t>
      </w:r>
      <w:r w:rsidR="00CC785D">
        <w:t xml:space="preserve"> nr </w:t>
      </w:r>
      <w:r w:rsidRPr="0061556D">
        <w:t>575/201</w:t>
      </w:r>
      <w:r w:rsidR="00CC785D" w:rsidRPr="0061556D">
        <w:t>3</w:t>
      </w:r>
      <w:r w:rsidR="00CC785D">
        <w:t xml:space="preserve"> w </w:t>
      </w:r>
      <w:r w:rsidRPr="0061556D">
        <w:t>zakresie:</w:t>
      </w:r>
    </w:p>
    <w:p w:rsidR="00BA156C" w:rsidRPr="0061556D" w:rsidRDefault="00BA156C" w:rsidP="00BA156C">
      <w:pPr>
        <w:pStyle w:val="ZLITLITwPKTzmlitwpktliter"/>
      </w:pPr>
      <w:r w:rsidRPr="0061556D">
        <w:t>a)</w:t>
      </w:r>
      <w:r w:rsidRPr="0061556D">
        <w:tab/>
        <w:t>funduszy własnych –</w:t>
      </w:r>
      <w:r w:rsidR="00CC785D">
        <w:t xml:space="preserve"> art. </w:t>
      </w:r>
      <w:r w:rsidRPr="0061556D">
        <w:t>25–91,</w:t>
      </w:r>
    </w:p>
    <w:p w:rsidR="00BA156C" w:rsidRPr="0061556D" w:rsidRDefault="00BA156C" w:rsidP="00BA156C">
      <w:pPr>
        <w:pStyle w:val="ZLITLITwPKTzmlitwpktliter"/>
      </w:pPr>
      <w:r w:rsidRPr="0061556D">
        <w:t>b)</w:t>
      </w:r>
      <w:r w:rsidRPr="0061556D">
        <w:tab/>
        <w:t>wymogów kapitałowych –</w:t>
      </w:r>
      <w:r w:rsidR="00CC785D">
        <w:t xml:space="preserve"> art. </w:t>
      </w:r>
      <w:r w:rsidRPr="0061556D">
        <w:t>92–386,</w:t>
      </w:r>
    </w:p>
    <w:p w:rsidR="00BA156C" w:rsidRPr="0061556D" w:rsidRDefault="00BA156C" w:rsidP="00BA156C">
      <w:pPr>
        <w:pStyle w:val="ZLITLITwPKTzmlitwpktliter"/>
      </w:pPr>
      <w:r w:rsidRPr="0061556D">
        <w:t>c)</w:t>
      </w:r>
      <w:r w:rsidRPr="0061556D">
        <w:tab/>
        <w:t>dużych ekspozycji –</w:t>
      </w:r>
      <w:r w:rsidR="00CC785D">
        <w:t xml:space="preserve"> art. </w:t>
      </w:r>
      <w:r w:rsidRPr="0061556D">
        <w:t>387–403,</w:t>
      </w:r>
    </w:p>
    <w:p w:rsidR="00BA156C" w:rsidRPr="0061556D" w:rsidRDefault="00BA156C" w:rsidP="00BA156C">
      <w:pPr>
        <w:pStyle w:val="ZLITLITwPKTzmlitwpktliter"/>
      </w:pPr>
      <w:r w:rsidRPr="0061556D">
        <w:t>d)</w:t>
      </w:r>
      <w:r w:rsidRPr="0061556D">
        <w:tab/>
        <w:t>ekspozycji</w:t>
      </w:r>
      <w:r w:rsidR="00CC785D" w:rsidRPr="0061556D">
        <w:t xml:space="preserve"> z</w:t>
      </w:r>
      <w:r w:rsidR="00CC785D">
        <w:t> </w:t>
      </w:r>
      <w:r w:rsidRPr="0061556D">
        <w:t>tytułu przeniesionego ryzyka kredytowego –</w:t>
      </w:r>
      <w:r w:rsidR="00CC785D">
        <w:t xml:space="preserve"> art. </w:t>
      </w:r>
      <w:r w:rsidRPr="0061556D">
        <w:t>404–410,</w:t>
      </w:r>
    </w:p>
    <w:p w:rsidR="00BA156C" w:rsidRPr="0061556D" w:rsidRDefault="00BA156C" w:rsidP="00BA156C">
      <w:pPr>
        <w:pStyle w:val="ZLITLITwPKTzmlitwpktliter"/>
      </w:pPr>
      <w:r w:rsidRPr="0061556D">
        <w:t>e)</w:t>
      </w:r>
      <w:r w:rsidRPr="0061556D">
        <w:tab/>
        <w:t>płynności –</w:t>
      </w:r>
      <w:r w:rsidR="00CC785D">
        <w:t xml:space="preserve"> art. </w:t>
      </w:r>
      <w:r w:rsidRPr="0061556D">
        <w:t>411–428,</w:t>
      </w:r>
    </w:p>
    <w:p w:rsidR="00BA156C" w:rsidRPr="0061556D" w:rsidRDefault="00BA156C" w:rsidP="00BA156C">
      <w:pPr>
        <w:pStyle w:val="ZLITLITwPKTzmlitwpktliter"/>
      </w:pPr>
      <w:r w:rsidRPr="0061556D">
        <w:t>f)</w:t>
      </w:r>
      <w:r w:rsidRPr="0061556D">
        <w:tab/>
        <w:t>dźwigni finansowej –</w:t>
      </w:r>
      <w:r w:rsidR="00CC785D">
        <w:t xml:space="preserve"> art. </w:t>
      </w:r>
      <w:r w:rsidRPr="0061556D">
        <w:t>429–430,</w:t>
      </w:r>
    </w:p>
    <w:p w:rsidR="00BA156C" w:rsidRPr="00BA156C" w:rsidRDefault="00BA156C" w:rsidP="0036155D">
      <w:pPr>
        <w:pStyle w:val="ZLITLITwPKTzmlitwpktliter"/>
        <w:keepNext/>
      </w:pPr>
      <w:r w:rsidRPr="0061556D">
        <w:t>g)</w:t>
      </w:r>
      <w:r w:rsidRPr="0061556D">
        <w:tab/>
        <w:t>ujawniania informacji –</w:t>
      </w:r>
      <w:r w:rsidR="00CC785D">
        <w:t xml:space="preserve"> art. </w:t>
      </w:r>
      <w:r w:rsidRPr="0061556D">
        <w:t>431–455</w:t>
      </w:r>
    </w:p>
    <w:p w:rsidR="00BA156C" w:rsidRPr="0061556D" w:rsidRDefault="00BA156C" w:rsidP="00BA156C">
      <w:pPr>
        <w:pStyle w:val="ZLITCZWSPPKTzmczciwsppktliter"/>
      </w:pPr>
      <w:r w:rsidRPr="0061556D">
        <w:t>–</w:t>
      </w:r>
      <w:r w:rsidR="00CC785D">
        <w:t> </w:t>
      </w:r>
      <w:r w:rsidRPr="0061556D">
        <w:t>chyba że odrębne przepisy stanowią inaczej.</w:t>
      </w:r>
    </w:p>
    <w:p w:rsidR="00BA156C" w:rsidRPr="00BA156C" w:rsidRDefault="00BA156C" w:rsidP="0036155D">
      <w:pPr>
        <w:pStyle w:val="ZLITUSTzmustliter"/>
        <w:keepNext/>
      </w:pPr>
      <w:r w:rsidRPr="0061556D">
        <w:t>1b.</w:t>
      </w:r>
      <w:r w:rsidR="00CC785D">
        <w:t> </w:t>
      </w:r>
      <w:r w:rsidR="00CC785D" w:rsidRPr="0061556D">
        <w:t>W</w:t>
      </w:r>
      <w:r w:rsidR="00CC785D">
        <w:t> </w:t>
      </w:r>
      <w:r w:rsidRPr="0061556D">
        <w:t>odniesieniu do ekspozycji pozabilansowych BGK powstałych</w:t>
      </w:r>
      <w:r w:rsidR="00CC785D" w:rsidRPr="0061556D">
        <w:t xml:space="preserve"> w</w:t>
      </w:r>
      <w:r w:rsidR="00CC785D">
        <w:t> </w:t>
      </w:r>
      <w:r w:rsidRPr="0061556D">
        <w:t xml:space="preserve">wyniku </w:t>
      </w:r>
      <w:r w:rsidRPr="00BA156C">
        <w:t>udzielenia</w:t>
      </w:r>
      <w:r w:rsidR="00CC785D" w:rsidRPr="00BA156C">
        <w:t xml:space="preserve"> w</w:t>
      </w:r>
      <w:r w:rsidR="00CC785D">
        <w:t> </w:t>
      </w:r>
      <w:r w:rsidRPr="00BA156C">
        <w:t>ramach real</w:t>
      </w:r>
      <w:r w:rsidRPr="00BA156C">
        <w:t>i</w:t>
      </w:r>
      <w:r w:rsidRPr="00BA156C">
        <w:t>zacji przez BGK programów rządowych poręczeń lub gwarancji, wynikających</w:t>
      </w:r>
      <w:r w:rsidR="00CC785D" w:rsidRPr="00BA156C">
        <w:t xml:space="preserve"> z</w:t>
      </w:r>
      <w:r w:rsidR="00CC785D">
        <w:t> </w:t>
      </w:r>
      <w:r w:rsidRPr="00BA156C">
        <w:t>poręczeń lub gwarancji portf</w:t>
      </w:r>
      <w:r w:rsidRPr="00BA156C">
        <w:t>e</w:t>
      </w:r>
      <w:r w:rsidRPr="00BA156C">
        <w:t>la kredytowego,</w:t>
      </w:r>
      <w:r w:rsidR="00CC785D" w:rsidRPr="00BA156C">
        <w:t xml:space="preserve"> o</w:t>
      </w:r>
      <w:r w:rsidR="00CC785D">
        <w:t> </w:t>
      </w:r>
      <w:r w:rsidRPr="00BA156C">
        <w:t>którym mowa</w:t>
      </w:r>
      <w:r w:rsidR="00CC785D" w:rsidRPr="00BA156C">
        <w:t xml:space="preserve"> w</w:t>
      </w:r>
      <w:r w:rsidR="00CC785D">
        <w:t> art. </w:t>
      </w:r>
      <w:r w:rsidRPr="00BA156C">
        <w:t>128b</w:t>
      </w:r>
      <w:r w:rsidR="00CC785D">
        <w:t xml:space="preserve"> ust. </w:t>
      </w:r>
      <w:r w:rsidR="00CC785D" w:rsidRPr="00BA156C">
        <w:t>2</w:t>
      </w:r>
      <w:r w:rsidR="00CC785D">
        <w:t xml:space="preserve"> pkt </w:t>
      </w:r>
      <w:r w:rsidR="00CC785D" w:rsidRPr="00BA156C">
        <w:t>1</w:t>
      </w:r>
      <w:r w:rsidR="00CC785D">
        <w:t> </w:t>
      </w:r>
      <w:r w:rsidRPr="00BA156C">
        <w:t>ustawy</w:t>
      </w:r>
      <w:r w:rsidR="00CC785D" w:rsidRPr="00BA156C">
        <w:t xml:space="preserve"> z</w:t>
      </w:r>
      <w:r w:rsidR="00CC785D">
        <w:t> </w:t>
      </w:r>
      <w:r w:rsidRPr="00BA156C">
        <w:t>dnia 2</w:t>
      </w:r>
      <w:r w:rsidR="00CC785D" w:rsidRPr="00BA156C">
        <w:t>9</w:t>
      </w:r>
      <w:r w:rsidR="00CC785D">
        <w:t> </w:t>
      </w:r>
      <w:r w:rsidRPr="00BA156C">
        <w:t>sierpnia 199</w:t>
      </w:r>
      <w:r w:rsidR="00CC785D" w:rsidRPr="00BA156C">
        <w:t>7</w:t>
      </w:r>
      <w:r w:rsidR="00CC785D">
        <w:t> </w:t>
      </w:r>
      <w:r w:rsidRPr="00BA156C">
        <w:t>r. – Prawo bankowe,</w:t>
      </w:r>
      <w:r w:rsidR="00CC785D" w:rsidRPr="00BA156C">
        <w:t xml:space="preserve"> a</w:t>
      </w:r>
      <w:r w:rsidR="00CC785D">
        <w:t> </w:t>
      </w:r>
      <w:r w:rsidRPr="00BA156C">
        <w:t>spełniających</w:t>
      </w:r>
      <w:r w:rsidR="00CC785D" w:rsidRPr="00BA156C">
        <w:t xml:space="preserve"> w</w:t>
      </w:r>
      <w:r w:rsidR="00CC785D">
        <w:t> </w:t>
      </w:r>
      <w:r w:rsidRPr="00BA156C">
        <w:t>banku udzielającym kredytu warunki kwalifikacji do kategorii ekspozycji detalicznych okr</w:t>
      </w:r>
      <w:r w:rsidRPr="00BA156C">
        <w:t>e</w:t>
      </w:r>
      <w:r w:rsidRPr="00BA156C">
        <w:t>ślone</w:t>
      </w:r>
      <w:r w:rsidR="00CC785D" w:rsidRPr="00BA156C">
        <w:t xml:space="preserve"> w</w:t>
      </w:r>
      <w:r w:rsidR="00CC785D">
        <w:t> art. </w:t>
      </w:r>
      <w:r w:rsidRPr="00BA156C">
        <w:t>12</w:t>
      </w:r>
      <w:r w:rsidR="00CC785D" w:rsidRPr="00BA156C">
        <w:t>3</w:t>
      </w:r>
      <w:r w:rsidR="00CC785D">
        <w:t xml:space="preserve"> lit. </w:t>
      </w:r>
      <w:r w:rsidR="00CC785D" w:rsidRPr="00BA156C">
        <w:t>a</w:t>
      </w:r>
      <w:r w:rsidR="00CC785D">
        <w:t> </w:t>
      </w:r>
      <w:r w:rsidR="00CC785D" w:rsidRPr="00BA156C">
        <w:t>i</w:t>
      </w:r>
      <w:r w:rsidR="00CC785D">
        <w:t> </w:t>
      </w:r>
      <w:r w:rsidRPr="00BA156C">
        <w:t>b rozporządzenia</w:t>
      </w:r>
      <w:r w:rsidR="00CC785D">
        <w:t xml:space="preserve"> nr </w:t>
      </w:r>
      <w:r w:rsidRPr="00BA156C">
        <w:t>575/2013, BGK nie stosuje:</w:t>
      </w:r>
    </w:p>
    <w:p w:rsidR="00BA156C" w:rsidRPr="0061556D" w:rsidRDefault="00BA156C" w:rsidP="00BA156C">
      <w:pPr>
        <w:pStyle w:val="ZLITPKTzmpktliter"/>
      </w:pPr>
      <w:r w:rsidRPr="0061556D">
        <w:t>1)</w:t>
      </w:r>
      <w:r w:rsidRPr="0061556D">
        <w:tab/>
        <w:t>wymogów,</w:t>
      </w:r>
      <w:r w:rsidR="00CC785D" w:rsidRPr="0061556D">
        <w:t xml:space="preserve"> o</w:t>
      </w:r>
      <w:r w:rsidR="00CC785D">
        <w:t> </w:t>
      </w:r>
      <w:r w:rsidRPr="0061556D">
        <w:t>których mowa</w:t>
      </w:r>
      <w:r w:rsidR="00CC785D" w:rsidRPr="0061556D">
        <w:t xml:space="preserve"> w</w:t>
      </w:r>
      <w:r w:rsidR="00CC785D">
        <w:t> art. </w:t>
      </w:r>
      <w:r w:rsidRPr="0061556D">
        <w:t>39</w:t>
      </w:r>
      <w:r w:rsidR="00CC785D" w:rsidRPr="0061556D">
        <w:t>5</w:t>
      </w:r>
      <w:r w:rsidR="00CC785D">
        <w:t xml:space="preserve"> ust. </w:t>
      </w:r>
      <w:r w:rsidR="00CC785D" w:rsidRPr="0061556D">
        <w:t>1</w:t>
      </w:r>
      <w:r w:rsidR="00CC785D">
        <w:t> </w:t>
      </w:r>
      <w:r w:rsidRPr="0061556D">
        <w:t>rozporządzenia</w:t>
      </w:r>
      <w:r w:rsidR="00CC785D">
        <w:t xml:space="preserve"> nr </w:t>
      </w:r>
      <w:r w:rsidRPr="0061556D">
        <w:t>575/2013;</w:t>
      </w:r>
    </w:p>
    <w:p w:rsidR="00BA156C" w:rsidRPr="00BA156C" w:rsidRDefault="00BA156C" w:rsidP="0036155D">
      <w:pPr>
        <w:pStyle w:val="ZLITPKTzmpktliter"/>
        <w:keepNext/>
      </w:pPr>
      <w:r w:rsidRPr="0061556D">
        <w:t>2)</w:t>
      </w:r>
      <w:r w:rsidRPr="0061556D">
        <w:tab/>
        <w:t>zasad wyznaczania wymogu</w:t>
      </w:r>
      <w:r w:rsidR="00CC785D" w:rsidRPr="0061556D">
        <w:t xml:space="preserve"> w</w:t>
      </w:r>
      <w:r w:rsidR="00CC785D">
        <w:t> </w:t>
      </w:r>
      <w:r w:rsidRPr="0061556D">
        <w:t>zakresie funduszy własnych</w:t>
      </w:r>
      <w:r w:rsidR="00CC785D" w:rsidRPr="0061556D">
        <w:t xml:space="preserve"> w</w:t>
      </w:r>
      <w:r w:rsidR="00CC785D">
        <w:t> </w:t>
      </w:r>
      <w:r w:rsidRPr="0061556D">
        <w:t>odniesieniu do ryzyka kredytowego, okr</w:t>
      </w:r>
      <w:r w:rsidRPr="0061556D">
        <w:t>e</w:t>
      </w:r>
      <w:r w:rsidRPr="0061556D">
        <w:t>ślonych</w:t>
      </w:r>
      <w:r w:rsidR="00CC785D" w:rsidRPr="0061556D">
        <w:t xml:space="preserve"> w</w:t>
      </w:r>
      <w:r w:rsidR="00CC785D">
        <w:t> </w:t>
      </w:r>
      <w:r w:rsidRPr="0061556D">
        <w:t>rozporządzeniu</w:t>
      </w:r>
      <w:r w:rsidR="00CC785D">
        <w:t xml:space="preserve"> nr </w:t>
      </w:r>
      <w:r w:rsidRPr="0061556D">
        <w:t>575/2013,</w:t>
      </w:r>
      <w:r w:rsidR="00CC785D" w:rsidRPr="0061556D">
        <w:t xml:space="preserve"> w</w:t>
      </w:r>
      <w:r w:rsidR="00CC785D">
        <w:t> </w:t>
      </w:r>
      <w:r w:rsidRPr="0061556D">
        <w:t>zakresie:</w:t>
      </w:r>
    </w:p>
    <w:p w:rsidR="00BA156C" w:rsidRPr="0061556D" w:rsidRDefault="00BA156C" w:rsidP="00BA156C">
      <w:pPr>
        <w:pStyle w:val="ZLITLITwPKTzmlitwpktliter"/>
      </w:pPr>
      <w:r w:rsidRPr="0061556D">
        <w:t>a)</w:t>
      </w:r>
      <w:r w:rsidRPr="0061556D">
        <w:tab/>
        <w:t>weryfikacji spełniania przez ekspozycję warunków kwalifikacji do kategorii ekspozycji detalicznych,</w:t>
      </w:r>
      <w:r w:rsidR="00CC785D" w:rsidRPr="0061556D">
        <w:t xml:space="preserve"> o</w:t>
      </w:r>
      <w:r w:rsidR="00CC785D">
        <w:t> </w:t>
      </w:r>
      <w:r w:rsidRPr="0061556D">
        <w:t>których mowa</w:t>
      </w:r>
      <w:r w:rsidR="00CC785D" w:rsidRPr="0061556D">
        <w:t xml:space="preserve"> w</w:t>
      </w:r>
      <w:r w:rsidR="00CC785D">
        <w:t> art. </w:t>
      </w:r>
      <w:r w:rsidRPr="0061556D">
        <w:t>12</w:t>
      </w:r>
      <w:r w:rsidR="00CC785D" w:rsidRPr="0061556D">
        <w:t>3</w:t>
      </w:r>
      <w:r w:rsidR="00CC785D">
        <w:t> </w:t>
      </w:r>
      <w:r w:rsidRPr="0061556D">
        <w:t>rozporządzenia</w:t>
      </w:r>
      <w:r w:rsidR="00CC785D">
        <w:t xml:space="preserve"> nr </w:t>
      </w:r>
      <w:r w:rsidRPr="0061556D">
        <w:t>575/2013,</w:t>
      </w:r>
    </w:p>
    <w:p w:rsidR="00BA156C" w:rsidRPr="0061556D" w:rsidRDefault="00BA156C" w:rsidP="00BA156C">
      <w:pPr>
        <w:pStyle w:val="ZLITLITwPKTzmlitwpktliter"/>
      </w:pPr>
      <w:r w:rsidRPr="0061556D">
        <w:t>b)</w:t>
      </w:r>
      <w:r w:rsidRPr="0061556D">
        <w:tab/>
        <w:t>indywidualnego klasyfikowania ekspozycji do kategorii ekspozycji detalicznych.</w:t>
      </w:r>
    </w:p>
    <w:p w:rsidR="00BA156C" w:rsidRPr="00BA156C" w:rsidRDefault="00BA156C" w:rsidP="0036155D">
      <w:pPr>
        <w:pStyle w:val="ZLITUSTzmustliter"/>
        <w:keepNext/>
      </w:pPr>
      <w:r w:rsidRPr="0061556D">
        <w:t>1c.</w:t>
      </w:r>
      <w:r w:rsidR="00CC785D">
        <w:t> </w:t>
      </w:r>
      <w:r w:rsidR="00CC785D" w:rsidRPr="0061556D">
        <w:t>W</w:t>
      </w:r>
      <w:r w:rsidR="00CC785D">
        <w:t> </w:t>
      </w:r>
      <w:r w:rsidRPr="0061556D">
        <w:t>odniesieniu do ekspozycji pozabilansowych BGK powstałych wskutek udzielanych</w:t>
      </w:r>
      <w:r w:rsidR="00CC785D" w:rsidRPr="0061556D">
        <w:t xml:space="preserve"> w</w:t>
      </w:r>
      <w:r w:rsidR="00CC785D">
        <w:t> </w:t>
      </w:r>
      <w:r w:rsidRPr="0061556D">
        <w:t xml:space="preserve">formie </w:t>
      </w:r>
      <w:proofErr w:type="spellStart"/>
      <w:r w:rsidRPr="0061556D">
        <w:t>rep</w:t>
      </w:r>
      <w:r w:rsidRPr="0061556D">
        <w:t>o</w:t>
      </w:r>
      <w:r w:rsidRPr="0061556D">
        <w:t>ręczeń</w:t>
      </w:r>
      <w:proofErr w:type="spellEnd"/>
      <w:r w:rsidRPr="0061556D">
        <w:t xml:space="preserve"> BGK za zobowiązania funduszy poręczeniowych</w:t>
      </w:r>
      <w:r w:rsidR="00CC785D" w:rsidRPr="0061556D">
        <w:t xml:space="preserve"> z</w:t>
      </w:r>
      <w:r w:rsidR="00CC785D">
        <w:t> </w:t>
      </w:r>
      <w:r w:rsidRPr="0061556D">
        <w:t>tytułu udzielonych przez te fundusze poręczeń kred</w:t>
      </w:r>
      <w:r w:rsidRPr="0061556D">
        <w:t>y</w:t>
      </w:r>
      <w:r w:rsidRPr="0061556D">
        <w:t>tów bankowych wynikających</w:t>
      </w:r>
      <w:r w:rsidR="00CC785D" w:rsidRPr="0061556D">
        <w:t xml:space="preserve"> z</w:t>
      </w:r>
      <w:r w:rsidR="00CC785D">
        <w:t> </w:t>
      </w:r>
      <w:r w:rsidRPr="0061556D">
        <w:t>poręczeń lub gwarancji portfela kredytowego,</w:t>
      </w:r>
      <w:r w:rsidR="00CC785D" w:rsidRPr="0061556D">
        <w:t xml:space="preserve"> o</w:t>
      </w:r>
      <w:r w:rsidR="00CC785D">
        <w:t> </w:t>
      </w:r>
      <w:r w:rsidRPr="0061556D">
        <w:t>którym mowa</w:t>
      </w:r>
      <w:r w:rsidR="00CC785D" w:rsidRPr="0061556D">
        <w:t xml:space="preserve"> w</w:t>
      </w:r>
      <w:r w:rsidR="00CC785D">
        <w:t> art. </w:t>
      </w:r>
      <w:r w:rsidRPr="0061556D">
        <w:t>128b</w:t>
      </w:r>
      <w:r w:rsidR="00CC785D">
        <w:t xml:space="preserve"> ust. </w:t>
      </w:r>
      <w:r w:rsidR="00CC785D" w:rsidRPr="0061556D">
        <w:t>2</w:t>
      </w:r>
      <w:r w:rsidR="00CC785D">
        <w:t xml:space="preserve"> pkt </w:t>
      </w:r>
      <w:r w:rsidR="00CC785D" w:rsidRPr="0061556D">
        <w:t>1</w:t>
      </w:r>
      <w:r w:rsidR="00CC785D">
        <w:t> </w:t>
      </w:r>
      <w:r w:rsidRPr="0061556D">
        <w:t>ustawy</w:t>
      </w:r>
      <w:r w:rsidR="00CC785D" w:rsidRPr="0061556D">
        <w:t xml:space="preserve"> z</w:t>
      </w:r>
      <w:r w:rsidR="00CC785D">
        <w:t> </w:t>
      </w:r>
      <w:r w:rsidRPr="0061556D">
        <w:t>dnia 2</w:t>
      </w:r>
      <w:r w:rsidR="00CC785D" w:rsidRPr="0061556D">
        <w:t>9</w:t>
      </w:r>
      <w:r w:rsidR="00CC785D">
        <w:t> </w:t>
      </w:r>
      <w:r w:rsidRPr="0061556D">
        <w:t>sierpnia 199</w:t>
      </w:r>
      <w:r w:rsidR="00CC785D" w:rsidRPr="0061556D">
        <w:t>7</w:t>
      </w:r>
      <w:r w:rsidR="00CC785D">
        <w:t> </w:t>
      </w:r>
      <w:r w:rsidRPr="0061556D">
        <w:t>r. – Prawo bankowe,</w:t>
      </w:r>
      <w:r w:rsidR="00CC785D" w:rsidRPr="0061556D">
        <w:t xml:space="preserve"> a</w:t>
      </w:r>
      <w:r w:rsidR="00CC785D">
        <w:t> </w:t>
      </w:r>
      <w:r w:rsidRPr="0061556D">
        <w:t>spełniających</w:t>
      </w:r>
      <w:r w:rsidR="00CC785D" w:rsidRPr="0061556D">
        <w:t xml:space="preserve"> w</w:t>
      </w:r>
      <w:r w:rsidR="00CC785D">
        <w:t> </w:t>
      </w:r>
      <w:r w:rsidRPr="0061556D">
        <w:t>banku udzielającym kredytu obe</w:t>
      </w:r>
      <w:r w:rsidRPr="0061556D">
        <w:t>j</w:t>
      </w:r>
      <w:r w:rsidRPr="0061556D">
        <w:t>mowanego poręczeniem lub gwarancją warunki kwalifikacji do kategorii ekspozycji detalicznych określone</w:t>
      </w:r>
      <w:r w:rsidR="00CC785D" w:rsidRPr="0061556D">
        <w:t xml:space="preserve"> w</w:t>
      </w:r>
      <w:r w:rsidR="00CC785D">
        <w:t> art. </w:t>
      </w:r>
      <w:r w:rsidRPr="0061556D">
        <w:t>12</w:t>
      </w:r>
      <w:r w:rsidR="00CC785D" w:rsidRPr="0061556D">
        <w:t>3</w:t>
      </w:r>
      <w:r w:rsidR="00CC785D">
        <w:t xml:space="preserve"> lit. </w:t>
      </w:r>
      <w:r w:rsidR="00CC785D" w:rsidRPr="0061556D">
        <w:t>a</w:t>
      </w:r>
      <w:r w:rsidR="00CC785D">
        <w:t> </w:t>
      </w:r>
      <w:r w:rsidR="00CC785D" w:rsidRPr="0061556D">
        <w:t>i</w:t>
      </w:r>
      <w:r w:rsidR="00CC785D">
        <w:t> </w:t>
      </w:r>
      <w:r w:rsidRPr="0061556D">
        <w:t>b rozporządzenia</w:t>
      </w:r>
      <w:r w:rsidR="00CC785D">
        <w:t xml:space="preserve"> nr </w:t>
      </w:r>
      <w:r w:rsidRPr="0061556D">
        <w:t>575/2013, BGK nie stosuje:</w:t>
      </w:r>
    </w:p>
    <w:p w:rsidR="00BA156C" w:rsidRPr="0061556D" w:rsidRDefault="00BA156C" w:rsidP="00BA156C">
      <w:pPr>
        <w:pStyle w:val="ZLITPKTzmpktliter"/>
      </w:pPr>
      <w:r w:rsidRPr="0061556D">
        <w:t>1)</w:t>
      </w:r>
      <w:r w:rsidRPr="0061556D">
        <w:tab/>
        <w:t>wymogów,</w:t>
      </w:r>
      <w:r w:rsidR="00CC785D" w:rsidRPr="0061556D">
        <w:t xml:space="preserve"> o</w:t>
      </w:r>
      <w:r w:rsidR="00CC785D">
        <w:t> </w:t>
      </w:r>
      <w:r w:rsidRPr="0061556D">
        <w:t>których mowa</w:t>
      </w:r>
      <w:r w:rsidR="00CC785D" w:rsidRPr="0061556D">
        <w:t xml:space="preserve"> w</w:t>
      </w:r>
      <w:r w:rsidR="00CC785D">
        <w:t> art. </w:t>
      </w:r>
      <w:r w:rsidRPr="0061556D">
        <w:t>39</w:t>
      </w:r>
      <w:r w:rsidR="00CC785D" w:rsidRPr="0061556D">
        <w:t>5</w:t>
      </w:r>
      <w:r w:rsidR="00CC785D">
        <w:t xml:space="preserve"> ust. </w:t>
      </w:r>
      <w:r w:rsidR="00CC785D" w:rsidRPr="0061556D">
        <w:t>1</w:t>
      </w:r>
      <w:r w:rsidR="00CC785D">
        <w:t> </w:t>
      </w:r>
      <w:r w:rsidRPr="0061556D">
        <w:t>rozporządzenia</w:t>
      </w:r>
      <w:r w:rsidR="00CC785D">
        <w:t xml:space="preserve"> nr </w:t>
      </w:r>
      <w:r w:rsidRPr="0061556D">
        <w:t>575/2013;</w:t>
      </w:r>
    </w:p>
    <w:p w:rsidR="00BA156C" w:rsidRPr="00BA156C" w:rsidRDefault="00BA156C" w:rsidP="0036155D">
      <w:pPr>
        <w:pStyle w:val="ZLITPKTzmpktliter"/>
        <w:keepNext/>
      </w:pPr>
      <w:r w:rsidRPr="0061556D">
        <w:t>2)</w:t>
      </w:r>
      <w:r w:rsidRPr="0061556D">
        <w:tab/>
        <w:t>zasad wyznaczania wymogu</w:t>
      </w:r>
      <w:r w:rsidR="00CC785D" w:rsidRPr="0061556D">
        <w:t xml:space="preserve"> w</w:t>
      </w:r>
      <w:r w:rsidR="00CC785D">
        <w:t> </w:t>
      </w:r>
      <w:r w:rsidRPr="0061556D">
        <w:t>zakresie funduszy własnych</w:t>
      </w:r>
      <w:r w:rsidR="00CC785D" w:rsidRPr="0061556D">
        <w:t xml:space="preserve"> w</w:t>
      </w:r>
      <w:r w:rsidR="00CC785D">
        <w:t> </w:t>
      </w:r>
      <w:r w:rsidRPr="0061556D">
        <w:t>odniesieniu do ryzyka kredytowego, okr</w:t>
      </w:r>
      <w:r w:rsidRPr="0061556D">
        <w:t>e</w:t>
      </w:r>
      <w:r w:rsidRPr="0061556D">
        <w:t>ślonych</w:t>
      </w:r>
      <w:r w:rsidR="00CC785D" w:rsidRPr="0061556D">
        <w:t xml:space="preserve"> w</w:t>
      </w:r>
      <w:r w:rsidR="00CC785D">
        <w:t> </w:t>
      </w:r>
      <w:r w:rsidRPr="0061556D">
        <w:t>rozporządzeniu</w:t>
      </w:r>
      <w:r w:rsidR="00CC785D">
        <w:t xml:space="preserve"> nr </w:t>
      </w:r>
      <w:r w:rsidRPr="0061556D">
        <w:t>575/2013,</w:t>
      </w:r>
      <w:r w:rsidR="00CC785D" w:rsidRPr="0061556D">
        <w:t xml:space="preserve"> w</w:t>
      </w:r>
      <w:r w:rsidR="00CC785D">
        <w:t> </w:t>
      </w:r>
      <w:r w:rsidRPr="0061556D">
        <w:t>zakresie:</w:t>
      </w:r>
    </w:p>
    <w:p w:rsidR="00BA156C" w:rsidRPr="0061556D" w:rsidRDefault="00BA156C" w:rsidP="00BA156C">
      <w:pPr>
        <w:pStyle w:val="ZLITLITwPKTzmlitwpktliter"/>
      </w:pPr>
      <w:r w:rsidRPr="0061556D">
        <w:t>a)</w:t>
      </w:r>
      <w:r w:rsidRPr="0061556D">
        <w:tab/>
        <w:t>weryfikacji spełniania przez ekspozycję warunków kwalifikacji do kategorii ekspozycji detalicznych,</w:t>
      </w:r>
      <w:r w:rsidR="00CC785D" w:rsidRPr="0061556D">
        <w:t xml:space="preserve"> o</w:t>
      </w:r>
      <w:r w:rsidR="00CC785D">
        <w:t> </w:t>
      </w:r>
      <w:r w:rsidRPr="0061556D">
        <w:t>których mowa</w:t>
      </w:r>
      <w:r w:rsidR="00CC785D" w:rsidRPr="0061556D">
        <w:t xml:space="preserve"> w</w:t>
      </w:r>
      <w:r w:rsidR="00CC785D">
        <w:t> art. </w:t>
      </w:r>
      <w:r w:rsidRPr="0061556D">
        <w:t>12</w:t>
      </w:r>
      <w:r w:rsidR="00CC785D" w:rsidRPr="0061556D">
        <w:t>3</w:t>
      </w:r>
      <w:r w:rsidR="00CC785D">
        <w:t> </w:t>
      </w:r>
      <w:r w:rsidRPr="0061556D">
        <w:t>rozporządzenia</w:t>
      </w:r>
      <w:r w:rsidR="00CC785D">
        <w:t xml:space="preserve"> nr </w:t>
      </w:r>
      <w:r w:rsidRPr="0061556D">
        <w:t>575/2013,</w:t>
      </w:r>
    </w:p>
    <w:p w:rsidR="00BA156C" w:rsidRPr="0061556D" w:rsidRDefault="00BA156C" w:rsidP="00BA156C">
      <w:pPr>
        <w:pStyle w:val="ZLITLITwPKTzmlitwpktliter"/>
      </w:pPr>
      <w:r w:rsidRPr="0061556D">
        <w:t>b)</w:t>
      </w:r>
      <w:r w:rsidRPr="0061556D">
        <w:tab/>
        <w:t>indywidualnego klasyfikowania ekspozycji do kategorii ekspozycji detalicznych,</w:t>
      </w:r>
    </w:p>
    <w:p w:rsidR="00BA156C" w:rsidRPr="0061556D" w:rsidRDefault="00BA156C" w:rsidP="00BA156C">
      <w:pPr>
        <w:pStyle w:val="ZLITLITwPKTzmlitwpktliter"/>
      </w:pPr>
      <w:r w:rsidRPr="0061556D">
        <w:t>c)</w:t>
      </w:r>
      <w:r w:rsidRPr="0061556D">
        <w:tab/>
        <w:t>klasyfikowania ekspozycji do kategorii ekspozycji przeterminowanych.</w:t>
      </w:r>
    </w:p>
    <w:p w:rsidR="00BA156C" w:rsidRPr="00BA156C" w:rsidRDefault="00BA156C" w:rsidP="0036155D">
      <w:pPr>
        <w:pStyle w:val="ZLITUSTzmustliter"/>
        <w:keepNext/>
      </w:pPr>
      <w:r w:rsidRPr="0061556D">
        <w:t>1d.</w:t>
      </w:r>
      <w:r w:rsidR="00CC785D">
        <w:t> </w:t>
      </w:r>
      <w:r w:rsidR="00CC785D" w:rsidRPr="0061556D">
        <w:t>W</w:t>
      </w:r>
      <w:r w:rsidR="00CC785D">
        <w:t> </w:t>
      </w:r>
      <w:r w:rsidRPr="0061556D">
        <w:t>odniesieniu do ekspozycji pozabilansowych BGK powstałych</w:t>
      </w:r>
      <w:r w:rsidR="00CC785D" w:rsidRPr="0061556D">
        <w:t xml:space="preserve"> w</w:t>
      </w:r>
      <w:r w:rsidR="00CC785D">
        <w:t> </w:t>
      </w:r>
      <w:r w:rsidRPr="0061556D">
        <w:t>wyniku udzielenia przez BGK gwarancji</w:t>
      </w:r>
      <w:r w:rsidR="00CC785D" w:rsidRPr="0061556D">
        <w:t xml:space="preserve"> w</w:t>
      </w:r>
      <w:r w:rsidR="00CC785D">
        <w:t> </w:t>
      </w:r>
      <w:r w:rsidRPr="0061556D">
        <w:t>ramach linii gwarancyjnych</w:t>
      </w:r>
      <w:r w:rsidR="00CC785D" w:rsidRPr="0061556D">
        <w:t xml:space="preserve"> w</w:t>
      </w:r>
      <w:r w:rsidR="00CC785D">
        <w:t> </w:t>
      </w:r>
      <w:r w:rsidRPr="0061556D">
        <w:t>związku</w:t>
      </w:r>
      <w:r w:rsidR="00CC785D" w:rsidRPr="0061556D">
        <w:t xml:space="preserve"> z</w:t>
      </w:r>
      <w:r w:rsidR="00CC785D">
        <w:t> </w:t>
      </w:r>
      <w:r w:rsidRPr="0061556D">
        <w:t>realizacją programu rządowego, wynikających</w:t>
      </w:r>
      <w:r w:rsidR="00CC785D" w:rsidRPr="0061556D">
        <w:t xml:space="preserve"> z</w:t>
      </w:r>
      <w:r w:rsidR="00CC785D">
        <w:t> </w:t>
      </w:r>
      <w:r w:rsidRPr="0061556D">
        <w:t>gwarancji portfela kredytowego,</w:t>
      </w:r>
      <w:r w:rsidR="00CC785D" w:rsidRPr="0061556D">
        <w:t xml:space="preserve"> o</w:t>
      </w:r>
      <w:r w:rsidR="00CC785D">
        <w:t> </w:t>
      </w:r>
      <w:r w:rsidRPr="0061556D">
        <w:t>którym mowa</w:t>
      </w:r>
      <w:r w:rsidR="00CC785D" w:rsidRPr="0061556D">
        <w:t xml:space="preserve"> w</w:t>
      </w:r>
      <w:r w:rsidR="00CC785D">
        <w:t> art. </w:t>
      </w:r>
      <w:r w:rsidRPr="0061556D">
        <w:t>128b</w:t>
      </w:r>
      <w:r w:rsidR="00CC785D">
        <w:t xml:space="preserve"> ust. </w:t>
      </w:r>
      <w:r w:rsidR="00CC785D" w:rsidRPr="0061556D">
        <w:t>2</w:t>
      </w:r>
      <w:r w:rsidR="00CC785D">
        <w:t xml:space="preserve"> pkt </w:t>
      </w:r>
      <w:r w:rsidR="00CC785D" w:rsidRPr="0061556D">
        <w:t>1</w:t>
      </w:r>
      <w:r w:rsidR="00CC785D">
        <w:t> </w:t>
      </w:r>
      <w:r w:rsidRPr="0061556D">
        <w:t>ustawy</w:t>
      </w:r>
      <w:r w:rsidR="00CC785D" w:rsidRPr="0061556D">
        <w:t xml:space="preserve"> z</w:t>
      </w:r>
      <w:r w:rsidR="00CC785D">
        <w:t> </w:t>
      </w:r>
      <w:r w:rsidRPr="0061556D">
        <w:t>dnia 2</w:t>
      </w:r>
      <w:r w:rsidR="00CC785D" w:rsidRPr="0061556D">
        <w:t>9</w:t>
      </w:r>
      <w:r w:rsidR="00CC785D">
        <w:t> </w:t>
      </w:r>
      <w:r w:rsidRPr="0061556D">
        <w:t>sierpnia 199</w:t>
      </w:r>
      <w:r w:rsidR="00CC785D" w:rsidRPr="0061556D">
        <w:t>7</w:t>
      </w:r>
      <w:r w:rsidR="00CC785D">
        <w:t> </w:t>
      </w:r>
      <w:r w:rsidRPr="0061556D">
        <w:t>r. – Prawo bank</w:t>
      </w:r>
      <w:r w:rsidRPr="0061556D">
        <w:t>o</w:t>
      </w:r>
      <w:r w:rsidRPr="0061556D">
        <w:t>we, BGK nie stosuje:</w:t>
      </w:r>
    </w:p>
    <w:p w:rsidR="00BA156C" w:rsidRPr="0061556D" w:rsidRDefault="00BA156C" w:rsidP="00BA156C">
      <w:pPr>
        <w:pStyle w:val="ZLITPKTzmpktliter"/>
      </w:pPr>
      <w:r w:rsidRPr="0061556D">
        <w:t>1)</w:t>
      </w:r>
      <w:r w:rsidRPr="0061556D">
        <w:tab/>
        <w:t>wymogów,</w:t>
      </w:r>
      <w:r w:rsidR="00CC785D" w:rsidRPr="0061556D">
        <w:t xml:space="preserve"> o</w:t>
      </w:r>
      <w:r w:rsidR="00CC785D">
        <w:t> </w:t>
      </w:r>
      <w:r w:rsidRPr="0061556D">
        <w:t>których mowa</w:t>
      </w:r>
      <w:r w:rsidR="00CC785D" w:rsidRPr="0061556D">
        <w:t xml:space="preserve"> w</w:t>
      </w:r>
      <w:r w:rsidR="00CC785D">
        <w:t> art. </w:t>
      </w:r>
      <w:r w:rsidRPr="0061556D">
        <w:t>39</w:t>
      </w:r>
      <w:r w:rsidR="00CC785D" w:rsidRPr="0061556D">
        <w:t>5</w:t>
      </w:r>
      <w:r w:rsidR="00CC785D">
        <w:t xml:space="preserve"> ust. </w:t>
      </w:r>
      <w:r w:rsidR="00CC785D" w:rsidRPr="0061556D">
        <w:t>1</w:t>
      </w:r>
      <w:r w:rsidR="00CC785D">
        <w:t> </w:t>
      </w:r>
      <w:r w:rsidRPr="0061556D">
        <w:t>rozporządzenia</w:t>
      </w:r>
      <w:r w:rsidR="00CC785D">
        <w:t xml:space="preserve"> nr </w:t>
      </w:r>
      <w:r w:rsidRPr="0061556D">
        <w:t>575/2013;</w:t>
      </w:r>
    </w:p>
    <w:p w:rsidR="00BA156C" w:rsidRPr="00BA156C" w:rsidRDefault="00BA156C" w:rsidP="0036155D">
      <w:pPr>
        <w:pStyle w:val="ZLITPKTzmpktliter"/>
        <w:keepNext/>
      </w:pPr>
      <w:r w:rsidRPr="0061556D">
        <w:t>2)</w:t>
      </w:r>
      <w:r w:rsidRPr="0061556D">
        <w:tab/>
        <w:t>zasad wyznaczania wymogu</w:t>
      </w:r>
      <w:r w:rsidR="00CC785D" w:rsidRPr="0061556D">
        <w:t xml:space="preserve"> w</w:t>
      </w:r>
      <w:r w:rsidR="00CC785D">
        <w:t> </w:t>
      </w:r>
      <w:r w:rsidRPr="0061556D">
        <w:t>zakresie funduszy własnych</w:t>
      </w:r>
      <w:r w:rsidR="00CC785D" w:rsidRPr="0061556D">
        <w:t xml:space="preserve"> w</w:t>
      </w:r>
      <w:r w:rsidR="00CC785D">
        <w:t> </w:t>
      </w:r>
      <w:r w:rsidRPr="0061556D">
        <w:t>odniesieniu do ryzyka kredytowego, okr</w:t>
      </w:r>
      <w:r w:rsidRPr="0061556D">
        <w:t>e</w:t>
      </w:r>
      <w:r w:rsidRPr="0061556D">
        <w:t>ślonych</w:t>
      </w:r>
      <w:r w:rsidR="00CC785D" w:rsidRPr="0061556D">
        <w:t xml:space="preserve"> w</w:t>
      </w:r>
      <w:r w:rsidR="00CC785D">
        <w:t> </w:t>
      </w:r>
      <w:r w:rsidRPr="0061556D">
        <w:t>rozporządzeniu</w:t>
      </w:r>
      <w:r w:rsidR="00CC785D">
        <w:t xml:space="preserve"> nr </w:t>
      </w:r>
      <w:r w:rsidRPr="0061556D">
        <w:t>575/2013,</w:t>
      </w:r>
      <w:r w:rsidR="00CC785D" w:rsidRPr="0061556D">
        <w:t xml:space="preserve"> w</w:t>
      </w:r>
      <w:r w:rsidR="00CC785D">
        <w:t> </w:t>
      </w:r>
      <w:r w:rsidRPr="0061556D">
        <w:t>zakresie:</w:t>
      </w:r>
    </w:p>
    <w:p w:rsidR="00BA156C" w:rsidRPr="0061556D" w:rsidRDefault="00BA156C" w:rsidP="00BA156C">
      <w:pPr>
        <w:pStyle w:val="ZLITLITwPKTzmlitwpktliter"/>
      </w:pPr>
      <w:r w:rsidRPr="0061556D">
        <w:t>a)</w:t>
      </w:r>
      <w:r w:rsidRPr="0061556D">
        <w:tab/>
        <w:t>weryfikacji spełniania przez ekspozycję warunków kwalifikacji do kategorii ekspozycji detalicznych,</w:t>
      </w:r>
      <w:r w:rsidR="00CC785D" w:rsidRPr="0061556D">
        <w:t xml:space="preserve"> o</w:t>
      </w:r>
      <w:r w:rsidR="00CC785D">
        <w:t> </w:t>
      </w:r>
      <w:r w:rsidRPr="0061556D">
        <w:t>których mowa</w:t>
      </w:r>
      <w:r w:rsidR="00CC785D" w:rsidRPr="0061556D">
        <w:t xml:space="preserve"> w</w:t>
      </w:r>
      <w:r w:rsidR="00CC785D">
        <w:t> art. </w:t>
      </w:r>
      <w:r w:rsidRPr="0061556D">
        <w:t>12</w:t>
      </w:r>
      <w:r w:rsidR="00CC785D" w:rsidRPr="0061556D">
        <w:t>3</w:t>
      </w:r>
      <w:r w:rsidR="00CC785D">
        <w:t> </w:t>
      </w:r>
      <w:r w:rsidRPr="0061556D">
        <w:t>rozporządzenia</w:t>
      </w:r>
      <w:r w:rsidR="00CC785D">
        <w:t xml:space="preserve"> nr </w:t>
      </w:r>
      <w:r w:rsidRPr="0061556D">
        <w:t>575/2013,</w:t>
      </w:r>
    </w:p>
    <w:p w:rsidR="00BA156C" w:rsidRPr="0061556D" w:rsidRDefault="00BA156C" w:rsidP="00BA156C">
      <w:pPr>
        <w:pStyle w:val="ZLITLITwPKTzmlitwpktliter"/>
      </w:pPr>
      <w:r w:rsidRPr="0061556D">
        <w:t>b)</w:t>
      </w:r>
      <w:r w:rsidRPr="0061556D">
        <w:tab/>
        <w:t>indywidualnego klasyfikowania ekspozycji do kategorii ekspozycji detalicznych.</w:t>
      </w:r>
    </w:p>
    <w:p w:rsidR="00BA156C" w:rsidRPr="0061556D" w:rsidRDefault="00BA156C" w:rsidP="00BA156C">
      <w:pPr>
        <w:pStyle w:val="ZLITUSTzmustliter"/>
      </w:pPr>
      <w:r w:rsidRPr="0061556D">
        <w:t>1e.</w:t>
      </w:r>
      <w:r w:rsidR="00CC785D">
        <w:t> </w:t>
      </w:r>
      <w:r w:rsidR="00CC785D" w:rsidRPr="0061556D">
        <w:t>W</w:t>
      </w:r>
      <w:r w:rsidR="00CC785D">
        <w:t> </w:t>
      </w:r>
      <w:r w:rsidRPr="0061556D">
        <w:t>zakresie nieobjętym przepisami</w:t>
      </w:r>
      <w:r w:rsidR="00CC785D">
        <w:t xml:space="preserve"> ust. </w:t>
      </w:r>
      <w:r w:rsidRPr="0061556D">
        <w:t>1b–1d Komisja Nadzoru Finansowego może, na wniosek BGK, zwolnić ten bank</w:t>
      </w:r>
      <w:r w:rsidR="00CC785D" w:rsidRPr="0061556D">
        <w:t xml:space="preserve"> z</w:t>
      </w:r>
      <w:r w:rsidR="00CC785D">
        <w:t> </w:t>
      </w:r>
      <w:r w:rsidRPr="0061556D">
        <w:t>obowiązku przestrzegania wymogów ostrożnościowych,</w:t>
      </w:r>
      <w:r w:rsidR="00CC785D" w:rsidRPr="0061556D">
        <w:t xml:space="preserve"> o</w:t>
      </w:r>
      <w:r w:rsidR="00CC785D">
        <w:t> </w:t>
      </w:r>
      <w:r w:rsidRPr="0061556D">
        <w:t>których mowa</w:t>
      </w:r>
      <w:r w:rsidR="00CC785D" w:rsidRPr="0061556D">
        <w:t xml:space="preserve"> w</w:t>
      </w:r>
      <w:r w:rsidR="00CC785D">
        <w:t> ust. </w:t>
      </w:r>
      <w:r w:rsidRPr="0061556D">
        <w:t>1a, lub ogr</w:t>
      </w:r>
      <w:r w:rsidRPr="0061556D">
        <w:t>a</w:t>
      </w:r>
      <w:r w:rsidRPr="0061556D">
        <w:t>niczyć ich stosowanie, uwzględniając konieczność zapewnienia bezpieczeństwa działalności BGK oraz zgrom</w:t>
      </w:r>
      <w:r w:rsidRPr="0061556D">
        <w:t>a</w:t>
      </w:r>
      <w:r w:rsidRPr="0061556D">
        <w:t>dzonych</w:t>
      </w:r>
      <w:r w:rsidR="00CC785D" w:rsidRPr="0061556D">
        <w:t xml:space="preserve"> w</w:t>
      </w:r>
      <w:r w:rsidR="00CC785D">
        <w:t> </w:t>
      </w:r>
      <w:r w:rsidRPr="0061556D">
        <w:t>nim środków,</w:t>
      </w:r>
      <w:r w:rsidR="00CC785D" w:rsidRPr="0061556D">
        <w:t xml:space="preserve"> a</w:t>
      </w:r>
      <w:r w:rsidR="00CC785D">
        <w:t> </w:t>
      </w:r>
      <w:r w:rsidRPr="0061556D">
        <w:t>także skuteczność realizacji zadań,</w:t>
      </w:r>
      <w:r w:rsidR="00CC785D" w:rsidRPr="0061556D">
        <w:t xml:space="preserve"> o</w:t>
      </w:r>
      <w:r w:rsidR="00CC785D">
        <w:t> </w:t>
      </w:r>
      <w:r w:rsidRPr="0061556D">
        <w:t>których mowa</w:t>
      </w:r>
      <w:r w:rsidR="00CC785D" w:rsidRPr="0061556D">
        <w:t xml:space="preserve"> w</w:t>
      </w:r>
      <w:r w:rsidR="00CC785D">
        <w:t> art. </w:t>
      </w:r>
      <w:r w:rsidRPr="0061556D">
        <w:t>5.</w:t>
      </w:r>
      <w:r w:rsidR="00CC785D">
        <w:t>”</w:t>
      </w:r>
      <w:r w:rsidRPr="0061556D">
        <w:t>,</w:t>
      </w:r>
    </w:p>
    <w:p w:rsidR="00BA156C" w:rsidRPr="00BA156C" w:rsidRDefault="00BA156C" w:rsidP="0036155D">
      <w:pPr>
        <w:pStyle w:val="LITlitera"/>
        <w:keepNext/>
      </w:pPr>
      <w:r w:rsidRPr="0061556D">
        <w:t>b)</w:t>
      </w:r>
      <w:r w:rsidRPr="0061556D">
        <w:tab/>
        <w:t xml:space="preserve">ust. </w:t>
      </w:r>
      <w:r w:rsidR="00CC785D" w:rsidRPr="0061556D">
        <w:t>3</w:t>
      </w:r>
      <w:r w:rsidR="00CC785D">
        <w:t> </w:t>
      </w:r>
      <w:r w:rsidRPr="0061556D">
        <w:t>otrzymuje brzmienie:</w:t>
      </w:r>
    </w:p>
    <w:p w:rsidR="00BA156C" w:rsidRPr="00BA156C" w:rsidRDefault="00CC785D" w:rsidP="0036155D">
      <w:pPr>
        <w:pStyle w:val="ZLITUSTzmustliter"/>
        <w:keepNext/>
      </w:pPr>
      <w:r>
        <w:t>„</w:t>
      </w:r>
      <w:r w:rsidR="00BA156C" w:rsidRPr="00BA156C">
        <w:t>3.</w:t>
      </w:r>
      <w:r>
        <w:t> </w:t>
      </w:r>
      <w:r w:rsidR="00BA156C" w:rsidRPr="00BA156C">
        <w:t>Minister właściwy do spraw finansów publicznych przekazuje BGK środki na utrzymanie:</w:t>
      </w:r>
    </w:p>
    <w:p w:rsidR="00BA156C" w:rsidRPr="0061556D" w:rsidRDefault="00BA156C" w:rsidP="00BA156C">
      <w:pPr>
        <w:pStyle w:val="ZLITPKTzmpktliter"/>
      </w:pPr>
      <w:r w:rsidRPr="0061556D">
        <w:t>1)</w:t>
      </w:r>
      <w:r w:rsidRPr="0061556D">
        <w:tab/>
        <w:t xml:space="preserve">funduszy własnych na poziomie gwarantującym realizację </w:t>
      </w:r>
      <w:r w:rsidRPr="00CC785D">
        <w:t>zadań,</w:t>
      </w:r>
      <w:r w:rsidR="00CC785D" w:rsidRPr="00CC785D">
        <w:t xml:space="preserve"> o</w:t>
      </w:r>
      <w:r w:rsidR="00CC785D">
        <w:t> </w:t>
      </w:r>
      <w:r w:rsidRPr="0061556D">
        <w:t>których mowa</w:t>
      </w:r>
      <w:r w:rsidR="00CC785D" w:rsidRPr="0061556D">
        <w:t xml:space="preserve"> w</w:t>
      </w:r>
      <w:r w:rsidR="00CC785D">
        <w:t> art. </w:t>
      </w:r>
      <w:r w:rsidRPr="0061556D">
        <w:t>5,</w:t>
      </w:r>
    </w:p>
    <w:p w:rsidR="00BA156C" w:rsidRPr="00BA156C" w:rsidRDefault="00BA156C" w:rsidP="0036155D">
      <w:pPr>
        <w:pStyle w:val="ZLITPKTzmpktliter"/>
        <w:keepNext/>
      </w:pPr>
      <w:r w:rsidRPr="0061556D">
        <w:t>2)</w:t>
      </w:r>
      <w:r w:rsidRPr="0061556D">
        <w:tab/>
        <w:t>płynności,</w:t>
      </w:r>
      <w:r w:rsidR="00CC785D" w:rsidRPr="0061556D">
        <w:t xml:space="preserve"> o</w:t>
      </w:r>
      <w:r w:rsidR="00CC785D">
        <w:t> </w:t>
      </w:r>
      <w:r w:rsidRPr="0061556D">
        <w:t>której mowa</w:t>
      </w:r>
      <w:r w:rsidR="00CC785D" w:rsidRPr="0061556D">
        <w:t xml:space="preserve"> w</w:t>
      </w:r>
      <w:r w:rsidR="00CC785D">
        <w:t> ust. </w:t>
      </w:r>
      <w:r w:rsidRPr="0061556D">
        <w:t>1a</w:t>
      </w:r>
      <w:r w:rsidR="00CC785D">
        <w:t xml:space="preserve"> pkt </w:t>
      </w:r>
      <w:r w:rsidR="00CC785D" w:rsidRPr="0061556D">
        <w:t>2</w:t>
      </w:r>
      <w:r w:rsidR="00CC785D">
        <w:t xml:space="preserve"> lit. </w:t>
      </w:r>
      <w:r w:rsidRPr="0061556D">
        <w:t>e oraz</w:t>
      </w:r>
      <w:r w:rsidR="00CC785D" w:rsidRPr="0061556D">
        <w:t xml:space="preserve"> w</w:t>
      </w:r>
      <w:r w:rsidR="00CC785D">
        <w:t> </w:t>
      </w:r>
      <w:r w:rsidRPr="0061556D">
        <w:t>przepisach ustawy</w:t>
      </w:r>
      <w:r w:rsidR="00CC785D" w:rsidRPr="0061556D">
        <w:t xml:space="preserve"> z</w:t>
      </w:r>
      <w:r w:rsidR="00CC785D">
        <w:t> </w:t>
      </w:r>
      <w:r w:rsidRPr="0061556D">
        <w:t>dnia 2</w:t>
      </w:r>
      <w:r w:rsidR="00CC785D" w:rsidRPr="0061556D">
        <w:t>9</w:t>
      </w:r>
      <w:r w:rsidR="00CC785D">
        <w:t> </w:t>
      </w:r>
      <w:r w:rsidRPr="0061556D">
        <w:t>sierpnia 199</w:t>
      </w:r>
      <w:r w:rsidR="00CC785D" w:rsidRPr="0061556D">
        <w:t>7</w:t>
      </w:r>
      <w:r w:rsidR="00CC785D">
        <w:t> </w:t>
      </w:r>
      <w:r w:rsidRPr="0061556D">
        <w:t>r. – Prawo bankowe</w:t>
      </w:r>
    </w:p>
    <w:p w:rsidR="00BA156C" w:rsidRPr="0061556D" w:rsidRDefault="00BA156C" w:rsidP="00BA156C">
      <w:pPr>
        <w:pStyle w:val="ZLITCZWSPPKTzmczciwsppktliter"/>
      </w:pPr>
      <w:r w:rsidRPr="0061556D">
        <w:t>–</w:t>
      </w:r>
      <w:r w:rsidR="00CC785D">
        <w:t> </w:t>
      </w:r>
      <w:r w:rsidRPr="0061556D">
        <w:t>mając na względzie konieczność pokrycia ryzyka działalności bankowej ponoszonego przez BGK.</w:t>
      </w:r>
      <w:r w:rsidR="00CC785D">
        <w:t>”</w:t>
      </w:r>
      <w:r w:rsidRPr="0061556D">
        <w:t>,</w:t>
      </w:r>
    </w:p>
    <w:p w:rsidR="00BA156C" w:rsidRPr="00BA156C" w:rsidRDefault="00BA156C" w:rsidP="0036155D">
      <w:pPr>
        <w:pStyle w:val="LITlitera"/>
        <w:keepNext/>
      </w:pPr>
      <w:r w:rsidRPr="0061556D">
        <w:t>c)</w:t>
      </w:r>
      <w:r w:rsidRPr="0061556D">
        <w:tab/>
        <w:t>po</w:t>
      </w:r>
      <w:r w:rsidR="00CC785D">
        <w:t xml:space="preserve"> ust. </w:t>
      </w:r>
      <w:r w:rsidR="00CC785D" w:rsidRPr="0061556D">
        <w:t>3</w:t>
      </w:r>
      <w:r w:rsidR="00CC785D">
        <w:t> </w:t>
      </w:r>
      <w:r w:rsidRPr="0061556D">
        <w:t>dodaje się</w:t>
      </w:r>
      <w:r w:rsidR="00CC785D">
        <w:t xml:space="preserve"> ust. </w:t>
      </w:r>
      <w:r w:rsidRPr="0061556D">
        <w:t>3a–3d</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3a.</w:t>
      </w:r>
      <w:r>
        <w:t> </w:t>
      </w:r>
      <w:r w:rsidR="00BA156C" w:rsidRPr="0061556D">
        <w:t>Warunki oraz tryb przekazania środków,</w:t>
      </w:r>
      <w:r w:rsidRPr="0061556D">
        <w:t xml:space="preserve"> o</w:t>
      </w:r>
      <w:r>
        <w:t> </w:t>
      </w:r>
      <w:r w:rsidR="00BA156C" w:rsidRPr="0061556D">
        <w:t>których mowa</w:t>
      </w:r>
      <w:r w:rsidRPr="0061556D">
        <w:t xml:space="preserve"> w</w:t>
      </w:r>
      <w:r>
        <w:t> ust. </w:t>
      </w:r>
      <w:r w:rsidR="00BA156C" w:rsidRPr="0061556D">
        <w:t>3, określa umowa zawarta między ministrem właściwym do spraw finansów publicznych</w:t>
      </w:r>
      <w:r w:rsidRPr="0061556D">
        <w:t xml:space="preserve"> a</w:t>
      </w:r>
      <w:r>
        <w:t> </w:t>
      </w:r>
      <w:r w:rsidR="00BA156C" w:rsidRPr="0061556D">
        <w:t>BGK.</w:t>
      </w:r>
    </w:p>
    <w:p w:rsidR="00BA156C" w:rsidRPr="0061556D" w:rsidRDefault="00BA156C" w:rsidP="00BA156C">
      <w:pPr>
        <w:pStyle w:val="ZLITUSTzmustliter"/>
      </w:pPr>
      <w:r w:rsidRPr="008B2E69">
        <w:rPr>
          <w:spacing w:val="-2"/>
        </w:rPr>
        <w:t>3b.</w:t>
      </w:r>
      <w:r w:rsidR="00CC785D" w:rsidRPr="008B2E69">
        <w:rPr>
          <w:spacing w:val="-2"/>
        </w:rPr>
        <w:t> </w:t>
      </w:r>
      <w:r w:rsidRPr="008B2E69">
        <w:rPr>
          <w:spacing w:val="-2"/>
        </w:rPr>
        <w:t>Zobowiązanie,</w:t>
      </w:r>
      <w:r w:rsidR="00CC785D" w:rsidRPr="008B2E69">
        <w:rPr>
          <w:spacing w:val="-2"/>
        </w:rPr>
        <w:t xml:space="preserve"> o </w:t>
      </w:r>
      <w:r w:rsidRPr="008B2E69">
        <w:rPr>
          <w:spacing w:val="-2"/>
        </w:rPr>
        <w:t>którym mowa</w:t>
      </w:r>
      <w:r w:rsidR="00CC785D" w:rsidRPr="008B2E69">
        <w:rPr>
          <w:spacing w:val="-2"/>
        </w:rPr>
        <w:t xml:space="preserve"> w ust. </w:t>
      </w:r>
      <w:r w:rsidRPr="008B2E69">
        <w:rPr>
          <w:spacing w:val="-2"/>
        </w:rPr>
        <w:t>3, spełnia wymogi ochrony kredytowej</w:t>
      </w:r>
      <w:r w:rsidR="00CC785D" w:rsidRPr="008B2E69">
        <w:rPr>
          <w:spacing w:val="-2"/>
        </w:rPr>
        <w:t xml:space="preserve"> w </w:t>
      </w:r>
      <w:r w:rsidRPr="008B2E69">
        <w:rPr>
          <w:spacing w:val="-2"/>
        </w:rPr>
        <w:t>rozumieniu</w:t>
      </w:r>
      <w:r w:rsidR="00CC785D" w:rsidRPr="008B2E69">
        <w:rPr>
          <w:spacing w:val="-2"/>
        </w:rPr>
        <w:t xml:space="preserve"> art. </w:t>
      </w:r>
      <w:r w:rsidRPr="008B2E69">
        <w:rPr>
          <w:spacing w:val="-2"/>
        </w:rPr>
        <w:t>213–21</w:t>
      </w:r>
      <w:r w:rsidR="00CC785D" w:rsidRPr="008B2E69">
        <w:rPr>
          <w:spacing w:val="-2"/>
        </w:rPr>
        <w:t>5</w:t>
      </w:r>
      <w:r w:rsidR="008B2E69">
        <w:t xml:space="preserve"> </w:t>
      </w:r>
      <w:r w:rsidR="008B2E69">
        <w:br/>
      </w:r>
      <w:r w:rsidRPr="0061556D">
        <w:t>rozporządzenia</w:t>
      </w:r>
      <w:r w:rsidR="00CC785D">
        <w:t xml:space="preserve"> nr </w:t>
      </w:r>
      <w:r w:rsidRPr="0061556D">
        <w:t>575/2013, udzielonej przez Skarb Państwa. Ekspozycjom wobec BGK przypisuje się wagę r</w:t>
      </w:r>
      <w:r w:rsidRPr="0061556D">
        <w:t>y</w:t>
      </w:r>
      <w:r w:rsidRPr="0061556D">
        <w:t>zyka na zasadach określonych</w:t>
      </w:r>
      <w:r w:rsidR="00CC785D" w:rsidRPr="0061556D">
        <w:t xml:space="preserve"> w</w:t>
      </w:r>
      <w:r w:rsidR="00CC785D">
        <w:t> art. </w:t>
      </w:r>
      <w:r w:rsidRPr="0061556D">
        <w:t>11</w:t>
      </w:r>
      <w:r w:rsidR="00CC785D" w:rsidRPr="0061556D">
        <w:t>4</w:t>
      </w:r>
      <w:r w:rsidR="00CC785D">
        <w:t xml:space="preserve"> ust. </w:t>
      </w:r>
      <w:r w:rsidR="00CC785D" w:rsidRPr="0061556D">
        <w:t>4</w:t>
      </w:r>
      <w:r w:rsidR="00CC785D">
        <w:t> </w:t>
      </w:r>
      <w:r w:rsidRPr="0061556D">
        <w:t>rozporządzenia</w:t>
      </w:r>
      <w:r w:rsidR="00CC785D">
        <w:t xml:space="preserve"> nr </w:t>
      </w:r>
      <w:r w:rsidRPr="0061556D">
        <w:t>575/2013.</w:t>
      </w:r>
    </w:p>
    <w:p w:rsidR="00BA156C" w:rsidRPr="0061556D" w:rsidRDefault="00BA156C" w:rsidP="00BA156C">
      <w:pPr>
        <w:pStyle w:val="ZLITUSTzmustliter"/>
      </w:pPr>
      <w:r w:rsidRPr="0061556D">
        <w:t>3c.</w:t>
      </w:r>
      <w:r w:rsidR="00CC785D">
        <w:t> </w:t>
      </w:r>
      <w:r w:rsidRPr="0061556D">
        <w:t>Fundusz statutowy BGK stanowi instrument kapitałowy</w:t>
      </w:r>
      <w:r w:rsidR="00CC785D" w:rsidRPr="0061556D">
        <w:t xml:space="preserve"> w</w:t>
      </w:r>
      <w:r w:rsidR="00CC785D">
        <w:t> </w:t>
      </w:r>
      <w:r w:rsidRPr="0061556D">
        <w:t>rozumieniu</w:t>
      </w:r>
      <w:r w:rsidR="00CC785D">
        <w:t xml:space="preserve"> art. </w:t>
      </w:r>
      <w:r w:rsidRPr="0061556D">
        <w:t>2</w:t>
      </w:r>
      <w:r w:rsidR="00CC785D" w:rsidRPr="0061556D">
        <w:t>6</w:t>
      </w:r>
      <w:r w:rsidR="00CC785D">
        <w:t xml:space="preserve"> ust. </w:t>
      </w:r>
      <w:r w:rsidR="00CC785D" w:rsidRPr="0061556D">
        <w:t>1</w:t>
      </w:r>
      <w:r w:rsidR="00CC785D">
        <w:t xml:space="preserve"> lit. </w:t>
      </w:r>
      <w:r w:rsidR="00CC785D" w:rsidRPr="0061556D">
        <w:t>a</w:t>
      </w:r>
      <w:r w:rsidR="00CC785D">
        <w:t> </w:t>
      </w:r>
      <w:r w:rsidR="00CC785D" w:rsidRPr="0061556D">
        <w:t>i</w:t>
      </w:r>
      <w:r w:rsidR="00CC785D">
        <w:t> art. </w:t>
      </w:r>
      <w:r w:rsidRPr="0061556D">
        <w:t>2</w:t>
      </w:r>
      <w:r w:rsidR="00CC785D" w:rsidRPr="0061556D">
        <w:t>8</w:t>
      </w:r>
      <w:r w:rsidR="008B2E69">
        <w:t xml:space="preserve"> </w:t>
      </w:r>
      <w:r w:rsidRPr="0061556D">
        <w:t>ro</w:t>
      </w:r>
      <w:r w:rsidRPr="0061556D">
        <w:t>z</w:t>
      </w:r>
      <w:r w:rsidRPr="0061556D">
        <w:t>porządzenia</w:t>
      </w:r>
      <w:r w:rsidR="00CC785D">
        <w:t xml:space="preserve"> nr </w:t>
      </w:r>
      <w:r w:rsidRPr="0061556D">
        <w:t>575/2013.</w:t>
      </w:r>
    </w:p>
    <w:p w:rsidR="00BA156C" w:rsidRPr="0061556D" w:rsidRDefault="00BA156C" w:rsidP="00BA156C">
      <w:pPr>
        <w:pStyle w:val="ZLITUSTzmustliter"/>
      </w:pPr>
      <w:r w:rsidRPr="0061556D">
        <w:t>3d.</w:t>
      </w:r>
      <w:r w:rsidR="00CC785D">
        <w:t> </w:t>
      </w:r>
      <w:r w:rsidRPr="0061556D">
        <w:t>Przy obliczaniu płynności niezbędnej do przestrzegania wymogów ostrożnościowych,</w:t>
      </w:r>
      <w:r w:rsidR="00CC785D" w:rsidRPr="0061556D">
        <w:t xml:space="preserve"> o</w:t>
      </w:r>
      <w:r w:rsidR="00CC785D">
        <w:t> </w:t>
      </w:r>
      <w:r w:rsidRPr="0061556D">
        <w:t>których mowa</w:t>
      </w:r>
      <w:r w:rsidR="00CC785D" w:rsidRPr="0061556D">
        <w:t xml:space="preserve"> w</w:t>
      </w:r>
      <w:r w:rsidR="00CC785D">
        <w:t> ust. </w:t>
      </w:r>
      <w:r w:rsidRPr="0061556D">
        <w:t>1a</w:t>
      </w:r>
      <w:r w:rsidR="00CC785D">
        <w:t xml:space="preserve"> pkt </w:t>
      </w:r>
      <w:r w:rsidR="00CC785D" w:rsidRPr="0061556D">
        <w:t>2</w:t>
      </w:r>
      <w:r w:rsidR="00CC785D">
        <w:t xml:space="preserve"> lit. </w:t>
      </w:r>
      <w:r w:rsidRPr="0061556D">
        <w:t>e, jako wpływy płynności określone</w:t>
      </w:r>
      <w:r w:rsidR="00CC785D" w:rsidRPr="0061556D">
        <w:t xml:space="preserve"> w</w:t>
      </w:r>
      <w:r w:rsidR="00CC785D">
        <w:t> </w:t>
      </w:r>
      <w:r w:rsidRPr="0061556D">
        <w:t>przepisach rozporządzenia</w:t>
      </w:r>
      <w:r w:rsidR="00CC785D">
        <w:t xml:space="preserve"> nr </w:t>
      </w:r>
      <w:r w:rsidRPr="0061556D">
        <w:t>575/201</w:t>
      </w:r>
      <w:r w:rsidR="00CC785D" w:rsidRPr="0061556D">
        <w:t>3</w:t>
      </w:r>
      <w:r w:rsidR="00CC785D">
        <w:t> </w:t>
      </w:r>
      <w:r w:rsidRPr="0061556D">
        <w:t>BGK uwzglę</w:t>
      </w:r>
      <w:r w:rsidRPr="0061556D">
        <w:t>d</w:t>
      </w:r>
      <w:r w:rsidRPr="0061556D">
        <w:t>nia całość niewykorzystanych bezwarunkowych zobowiązań pozabilansowych otrzymywanych od Skarbu Pa</w:t>
      </w:r>
      <w:r w:rsidRPr="0061556D">
        <w:t>ń</w:t>
      </w:r>
      <w:r w:rsidRPr="0061556D">
        <w:t>stwa.</w:t>
      </w:r>
      <w:r w:rsidR="00CC785D">
        <w:t>”</w:t>
      </w:r>
      <w:r w:rsidRPr="0061556D">
        <w:t>,</w:t>
      </w:r>
    </w:p>
    <w:p w:rsidR="00BA156C" w:rsidRPr="00BA156C" w:rsidRDefault="00BA156C" w:rsidP="0036155D">
      <w:pPr>
        <w:pStyle w:val="LITlitera"/>
        <w:keepNext/>
      </w:pPr>
      <w:r w:rsidRPr="0061556D">
        <w:t>d)</w:t>
      </w:r>
      <w:r w:rsidRPr="0061556D">
        <w:tab/>
        <w:t>dodaje się</w:t>
      </w:r>
      <w:r w:rsidR="00CC785D">
        <w:t xml:space="preserve"> ust. </w:t>
      </w:r>
      <w:r w:rsidR="00CC785D" w:rsidRPr="0061556D">
        <w:t>5</w:t>
      </w:r>
      <w:r w:rsidR="00CC785D">
        <w:t xml:space="preserve"> i </w:t>
      </w:r>
      <w:r w:rsidR="00CC785D" w:rsidRPr="0061556D">
        <w:t>6</w:t>
      </w:r>
      <w:r w:rsidR="00CC785D">
        <w:t xml:space="preserve"> w </w:t>
      </w:r>
      <w:r w:rsidRPr="0061556D">
        <w:t>brzmieniu:</w:t>
      </w:r>
    </w:p>
    <w:p w:rsidR="00BA156C" w:rsidRPr="00BA156C" w:rsidRDefault="00CC785D" w:rsidP="0036155D">
      <w:pPr>
        <w:pStyle w:val="ZLITUSTzmustliter"/>
        <w:keepNext/>
      </w:pPr>
      <w:r>
        <w:t>„</w:t>
      </w:r>
      <w:r w:rsidR="00BA156C" w:rsidRPr="00BA156C">
        <w:t>5.</w:t>
      </w:r>
      <w:r>
        <w:t> </w:t>
      </w:r>
      <w:r w:rsidR="00BA156C" w:rsidRPr="00BA156C">
        <w:t>BGK nie przyjmuje na siebie ekspozycji wobec:</w:t>
      </w:r>
    </w:p>
    <w:p w:rsidR="00BA156C" w:rsidRPr="0061556D" w:rsidRDefault="00BA156C" w:rsidP="00BA156C">
      <w:pPr>
        <w:pStyle w:val="ZLITPKTzmpktliter"/>
      </w:pPr>
      <w:r w:rsidRPr="0061556D">
        <w:t>1)</w:t>
      </w:r>
      <w:r w:rsidRPr="0061556D">
        <w:tab/>
        <w:t>grupy powiązanych klientów,</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9</w:t>
      </w:r>
      <w:r w:rsidR="00CC785D">
        <w:t> </w:t>
      </w:r>
      <w:r w:rsidRPr="0061556D">
        <w:t>rozporządzenia</w:t>
      </w:r>
      <w:r w:rsidR="00CC785D">
        <w:t xml:space="preserve"> nr </w:t>
      </w:r>
      <w:r w:rsidRPr="0061556D">
        <w:t>575/2013,</w:t>
      </w:r>
      <w:r w:rsidR="00CC785D" w:rsidRPr="0061556D">
        <w:t xml:space="preserve"> w</w:t>
      </w:r>
      <w:r w:rsidR="00CC785D">
        <w:t> </w:t>
      </w:r>
      <w:r w:rsidRPr="0061556D">
        <w:t>tym</w:t>
      </w:r>
      <w:r w:rsidR="00CC785D" w:rsidRPr="0061556D">
        <w:t xml:space="preserve"> z</w:t>
      </w:r>
      <w:r w:rsidR="00CC785D">
        <w:t> </w:t>
      </w:r>
      <w:r w:rsidRPr="0061556D">
        <w:t>udziałem podmiotów,</w:t>
      </w:r>
      <w:r w:rsidR="00CC785D" w:rsidRPr="0061556D">
        <w:t xml:space="preserve"> o</w:t>
      </w:r>
      <w:r w:rsidR="00CC785D">
        <w:t> </w:t>
      </w:r>
      <w:r w:rsidRPr="0061556D">
        <w:t>których mowa</w:t>
      </w:r>
      <w:r w:rsidR="00CC785D" w:rsidRPr="0061556D">
        <w:t xml:space="preserve"> w</w:t>
      </w:r>
      <w:r w:rsidR="00CC785D">
        <w:t> pkt </w:t>
      </w:r>
      <w:r w:rsidR="00CC785D" w:rsidRPr="0061556D">
        <w:t>2</w:t>
      </w:r>
      <w:r w:rsidR="00CC785D">
        <w:t xml:space="preserve"> i </w:t>
      </w:r>
      <w:r w:rsidRPr="0061556D">
        <w:t>3,</w:t>
      </w:r>
    </w:p>
    <w:p w:rsidR="00BA156C" w:rsidRPr="0061556D" w:rsidRDefault="00BA156C" w:rsidP="00BA156C">
      <w:pPr>
        <w:pStyle w:val="ZLITPKTzmpktliter"/>
      </w:pPr>
      <w:r w:rsidRPr="0061556D">
        <w:t>2)</w:t>
      </w:r>
      <w:r w:rsidRPr="0061556D">
        <w:tab/>
        <w:t>banku krajowego,</w:t>
      </w:r>
    </w:p>
    <w:p w:rsidR="00BA156C" w:rsidRPr="0061556D" w:rsidRDefault="00BA156C" w:rsidP="0036155D">
      <w:pPr>
        <w:pStyle w:val="ZLITPKTzmpktliter"/>
        <w:keepNext/>
      </w:pPr>
      <w:r w:rsidRPr="0061556D">
        <w:t>3)</w:t>
      </w:r>
      <w:r w:rsidRPr="0061556D">
        <w:tab/>
        <w:t>funduszu inwestycyjnego,</w:t>
      </w:r>
      <w:r w:rsidR="00CC785D" w:rsidRPr="0061556D">
        <w:t xml:space="preserve"> o</w:t>
      </w:r>
      <w:r w:rsidR="00CC785D">
        <w:t> </w:t>
      </w:r>
      <w:r w:rsidRPr="0061556D">
        <w:t>którym mowa</w:t>
      </w:r>
      <w:r w:rsidR="00CC785D" w:rsidRPr="0061556D">
        <w:t xml:space="preserve"> w</w:t>
      </w:r>
      <w:r w:rsidR="00CC785D">
        <w:t> art. </w:t>
      </w:r>
      <w:r w:rsidR="00CC785D" w:rsidRPr="0061556D">
        <w:t>3</w:t>
      </w:r>
      <w:r w:rsidR="00CC785D">
        <w:t xml:space="preserve"> ust. </w:t>
      </w:r>
      <w:r w:rsidR="00CC785D" w:rsidRPr="0061556D">
        <w:t>1</w:t>
      </w:r>
      <w:r w:rsidR="00CC785D">
        <w:t> </w:t>
      </w:r>
      <w:r w:rsidRPr="0061556D">
        <w:t>ustawy</w:t>
      </w:r>
      <w:r w:rsidR="00CC785D" w:rsidRPr="0061556D">
        <w:t xml:space="preserve"> z</w:t>
      </w:r>
      <w:r w:rsidR="00CC785D">
        <w:t> </w:t>
      </w:r>
      <w:r w:rsidRPr="0061556D">
        <w:t>dnia 27 maja 200</w:t>
      </w:r>
      <w:r w:rsidR="00CC785D" w:rsidRPr="0061556D">
        <w:t>4</w:t>
      </w:r>
      <w:r w:rsidR="00CC785D">
        <w:t> </w:t>
      </w:r>
      <w:r w:rsidRPr="0061556D">
        <w:t>r.</w:t>
      </w:r>
      <w:r w:rsidR="00CC785D" w:rsidRPr="0061556D">
        <w:t xml:space="preserve"> o</w:t>
      </w:r>
      <w:r w:rsidR="00CC785D">
        <w:t> </w:t>
      </w:r>
      <w:r w:rsidRPr="0061556D">
        <w:t>funduszach i</w:t>
      </w:r>
      <w:r w:rsidRPr="0061556D">
        <w:t>n</w:t>
      </w:r>
      <w:r w:rsidRPr="0061556D">
        <w:t>westycyjnych (</w:t>
      </w:r>
      <w:r w:rsidR="00CC785D">
        <w:t>Dz. U.</w:t>
      </w:r>
      <w:r w:rsidR="00CC785D" w:rsidRPr="0061556D">
        <w:t xml:space="preserve"> z</w:t>
      </w:r>
      <w:r w:rsidR="00CC785D">
        <w:t> </w:t>
      </w:r>
      <w:r w:rsidRPr="0061556D">
        <w:t>201</w:t>
      </w:r>
      <w:r w:rsidR="00CC785D" w:rsidRPr="0061556D">
        <w:t>4</w:t>
      </w:r>
      <w:r w:rsidR="00CC785D">
        <w:t> </w:t>
      </w:r>
      <w:r w:rsidRPr="0061556D">
        <w:t>r.</w:t>
      </w:r>
      <w:r w:rsidR="00CC785D">
        <w:t xml:space="preserve"> poz. </w:t>
      </w:r>
      <w:r w:rsidRPr="0061556D">
        <w:t>15</w:t>
      </w:r>
      <w:r w:rsidR="00CC785D" w:rsidRPr="0061556D">
        <w:t>7</w:t>
      </w:r>
      <w:r w:rsidR="008B2E69">
        <w:t xml:space="preserve">, z </w:t>
      </w:r>
      <w:proofErr w:type="spellStart"/>
      <w:r w:rsidR="008B2E69">
        <w:t>późn</w:t>
      </w:r>
      <w:proofErr w:type="spellEnd"/>
      <w:r w:rsidR="008B2E69">
        <w:t>. zm.</w:t>
      </w:r>
      <w:r w:rsidR="008B2E69">
        <w:rPr>
          <w:rStyle w:val="Odwoanieprzypisudolnego"/>
        </w:rPr>
        <w:footnoteReference w:id="18"/>
      </w:r>
      <w:r w:rsidR="008B2E69">
        <w:rPr>
          <w:rStyle w:val="IGindeksgrny"/>
        </w:rPr>
        <w:t>)</w:t>
      </w:r>
      <w:r w:rsidRPr="0061556D">
        <w:t>)</w:t>
      </w:r>
    </w:p>
    <w:p w:rsidR="00BA156C" w:rsidRPr="0061556D" w:rsidRDefault="00BA156C" w:rsidP="00BA156C">
      <w:pPr>
        <w:pStyle w:val="ZLITCZWSPPKTzmczciwsppktliter"/>
      </w:pPr>
      <w:r w:rsidRPr="0061556D">
        <w:t>–</w:t>
      </w:r>
      <w:r w:rsidR="00CC785D">
        <w:t> </w:t>
      </w:r>
      <w:r w:rsidRPr="0061556D">
        <w:t>których wartość po uwzględnieniu skutku ograniczenia ryzyka kredytowego,</w:t>
      </w:r>
      <w:r w:rsidR="00CC785D" w:rsidRPr="0061556D">
        <w:t xml:space="preserve"> o</w:t>
      </w:r>
      <w:r w:rsidR="00CC785D">
        <w:t> </w:t>
      </w:r>
      <w:r w:rsidRPr="0061556D">
        <w:t>którym mowa</w:t>
      </w:r>
      <w:r w:rsidR="00CC785D" w:rsidRPr="0061556D">
        <w:t xml:space="preserve"> w</w:t>
      </w:r>
      <w:r w:rsidR="00CC785D">
        <w:t> art. </w:t>
      </w:r>
      <w:r w:rsidRPr="0061556D">
        <w:t>399–40</w:t>
      </w:r>
      <w:r w:rsidR="00CC785D" w:rsidRPr="0061556D">
        <w:t>3</w:t>
      </w:r>
      <w:r w:rsidR="00C3051D">
        <w:t xml:space="preserve"> </w:t>
      </w:r>
      <w:r w:rsidRPr="0061556D">
        <w:t>rozporządzenia</w:t>
      </w:r>
      <w:r w:rsidR="00CC785D">
        <w:t xml:space="preserve"> nr </w:t>
      </w:r>
      <w:r w:rsidRPr="0061556D">
        <w:t>575/2013, przekracza 50% wartości uznanego kapitału BGK,</w:t>
      </w:r>
      <w:r w:rsidR="00CC785D" w:rsidRPr="0061556D">
        <w:t xml:space="preserve"> o</w:t>
      </w:r>
      <w:r w:rsidR="00CC785D">
        <w:t> </w:t>
      </w:r>
      <w:r w:rsidRPr="0061556D">
        <w:t>którym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7</w:t>
      </w:r>
      <w:r w:rsidR="00CC785D" w:rsidRPr="0061556D">
        <w:t>1</w:t>
      </w:r>
      <w:r w:rsidR="00CC785D">
        <w:t> </w:t>
      </w:r>
      <w:r w:rsidRPr="0061556D">
        <w:t>tego rozporządzenia.</w:t>
      </w:r>
    </w:p>
    <w:p w:rsidR="00BA156C" w:rsidRPr="0061556D" w:rsidRDefault="00BA156C" w:rsidP="00BA156C">
      <w:pPr>
        <w:pStyle w:val="ZLITUSTzmustliter"/>
      </w:pPr>
      <w:r w:rsidRPr="0061556D">
        <w:t>6.</w:t>
      </w:r>
      <w:r w:rsidR="00CC785D">
        <w:t> </w:t>
      </w:r>
      <w:r w:rsidRPr="0061556D">
        <w:t>Do ekspozycji,</w:t>
      </w:r>
      <w:r w:rsidR="00CC785D" w:rsidRPr="0061556D">
        <w:t xml:space="preserve"> o</w:t>
      </w:r>
      <w:r w:rsidR="00CC785D">
        <w:t> </w:t>
      </w:r>
      <w:r w:rsidRPr="0061556D">
        <w:t>których mowa</w:t>
      </w:r>
      <w:r w:rsidR="00CC785D" w:rsidRPr="0061556D">
        <w:t xml:space="preserve"> w</w:t>
      </w:r>
      <w:r w:rsidR="00CC785D">
        <w:t> ust. </w:t>
      </w:r>
      <w:r w:rsidRPr="0061556D">
        <w:t>5, BGK nie stosuje wymogów ostrożnościowych</w:t>
      </w:r>
      <w:r w:rsidR="00CC785D" w:rsidRPr="0061556D">
        <w:t xml:space="preserve"> w</w:t>
      </w:r>
      <w:r w:rsidR="00CC785D">
        <w:t> </w:t>
      </w:r>
      <w:r w:rsidRPr="0061556D">
        <w:t>zakresie d</w:t>
      </w:r>
      <w:r w:rsidRPr="0061556D">
        <w:t>u</w:t>
      </w:r>
      <w:r w:rsidRPr="0061556D">
        <w:t>żych ekspozycji,</w:t>
      </w:r>
      <w:r w:rsidR="00CC785D" w:rsidRPr="0061556D">
        <w:t xml:space="preserve"> o</w:t>
      </w:r>
      <w:r w:rsidR="00CC785D">
        <w:t> </w:t>
      </w:r>
      <w:r w:rsidRPr="0061556D">
        <w:t>których mowa</w:t>
      </w:r>
      <w:r w:rsidR="00CC785D" w:rsidRPr="0061556D">
        <w:t xml:space="preserve"> w</w:t>
      </w:r>
      <w:r w:rsidR="00CC785D">
        <w:t> art. </w:t>
      </w:r>
      <w:r w:rsidRPr="0061556D">
        <w:t>39</w:t>
      </w:r>
      <w:r w:rsidR="00CC785D" w:rsidRPr="0061556D">
        <w:t>5</w:t>
      </w:r>
      <w:r w:rsidR="00CC785D">
        <w:t xml:space="preserve"> ust. </w:t>
      </w:r>
      <w:r w:rsidR="00CC785D" w:rsidRPr="0061556D">
        <w:t>1</w:t>
      </w:r>
      <w:r w:rsidR="00CC785D">
        <w:t> </w:t>
      </w:r>
      <w:r w:rsidRPr="0061556D">
        <w:t>rozporządzenia</w:t>
      </w:r>
      <w:r w:rsidR="00CC785D">
        <w:t xml:space="preserve"> nr </w:t>
      </w:r>
      <w:r w:rsidRPr="0061556D">
        <w:t>575/2013.</w:t>
      </w:r>
      <w:r w:rsidR="00CC785D">
        <w:t>”</w:t>
      </w:r>
      <w:r w:rsidRPr="0061556D">
        <w:t>;</w:t>
      </w:r>
    </w:p>
    <w:p w:rsidR="00BA156C" w:rsidRPr="00BA156C" w:rsidRDefault="00BA156C" w:rsidP="0036155D">
      <w:pPr>
        <w:pStyle w:val="PKTpunkt"/>
        <w:keepNext/>
      </w:pPr>
      <w:r w:rsidRPr="0061556D">
        <w:t>2)</w:t>
      </w:r>
      <w:r w:rsidRPr="0061556D">
        <w:tab/>
        <w:t>w</w:t>
      </w:r>
      <w:r w:rsidR="00CC785D">
        <w:t xml:space="preserve"> art. </w:t>
      </w:r>
      <w:r w:rsidRPr="0061556D">
        <w:t>3a</w:t>
      </w:r>
      <w:r w:rsidR="00CC785D">
        <w:t xml:space="preserve"> ust. </w:t>
      </w:r>
      <w:r w:rsidR="00CC785D" w:rsidRPr="0061556D">
        <w:t>1</w:t>
      </w:r>
      <w:r w:rsidR="00CC785D">
        <w:t> </w:t>
      </w:r>
      <w:r w:rsidRPr="0061556D">
        <w:t>otrzymuje brzmienie:</w:t>
      </w:r>
    </w:p>
    <w:p w:rsidR="00BA156C" w:rsidRPr="0061556D" w:rsidRDefault="00CC785D" w:rsidP="00BA156C">
      <w:pPr>
        <w:pStyle w:val="ZUSTzmustartykuempunktem"/>
      </w:pPr>
      <w:r>
        <w:t>„</w:t>
      </w:r>
      <w:r w:rsidR="00BA156C" w:rsidRPr="0061556D">
        <w:t>1.</w:t>
      </w:r>
      <w:r>
        <w:t> </w:t>
      </w:r>
      <w:r w:rsidRPr="0061556D">
        <w:t>W</w:t>
      </w:r>
      <w:r>
        <w:t> </w:t>
      </w:r>
      <w:r w:rsidR="00BA156C" w:rsidRPr="0061556D">
        <w:t>celu utrzymania przez BGK płynności,</w:t>
      </w:r>
      <w:r w:rsidRPr="0061556D">
        <w:t xml:space="preserve"> o</w:t>
      </w:r>
      <w:r>
        <w:t> </w:t>
      </w:r>
      <w:r w:rsidR="00BA156C" w:rsidRPr="0061556D">
        <w:t>której mowa</w:t>
      </w:r>
      <w:r w:rsidRPr="0061556D">
        <w:t xml:space="preserve"> w</w:t>
      </w:r>
      <w:r>
        <w:t> art. </w:t>
      </w:r>
      <w:r w:rsidRPr="0061556D">
        <w:t>3</w:t>
      </w:r>
      <w:r>
        <w:t xml:space="preserve"> ust. </w:t>
      </w:r>
      <w:r w:rsidR="00BA156C" w:rsidRPr="0061556D">
        <w:t>1a</w:t>
      </w:r>
      <w:r>
        <w:t xml:space="preserve"> pkt </w:t>
      </w:r>
      <w:r w:rsidRPr="0061556D">
        <w:t>2</w:t>
      </w:r>
      <w:r>
        <w:t xml:space="preserve"> lit. </w:t>
      </w:r>
      <w:r w:rsidR="00BA156C" w:rsidRPr="0061556D">
        <w:t>e, minister właściwy do spraw finansów publicznych może udzielić,</w:t>
      </w:r>
      <w:r w:rsidRPr="0061556D">
        <w:t xml:space="preserve"> w</w:t>
      </w:r>
      <w:r>
        <w:t> </w:t>
      </w:r>
      <w:r w:rsidR="00BA156C" w:rsidRPr="0061556D">
        <w:t>imieniu Skarbu Państwa, gwarancji spłaty kredytów oraz linii kred</w:t>
      </w:r>
      <w:r w:rsidR="00BA156C" w:rsidRPr="0061556D">
        <w:t>y</w:t>
      </w:r>
      <w:r w:rsidR="00BA156C" w:rsidRPr="0061556D">
        <w:t>towych przyznanych BGK przez bank krajowy, bank zagraniczny lub instytucję kredytową oraz spełnienia przez emitenta świadczeń pieniężnych wyemitowanych przez BGK dłużnych papierów wartościowych,</w:t>
      </w:r>
      <w:r w:rsidRPr="0061556D">
        <w:t xml:space="preserve"> w</w:t>
      </w:r>
      <w:r>
        <w:t> </w:t>
      </w:r>
      <w:r w:rsidR="00BA156C" w:rsidRPr="0061556D">
        <w:t>szczególności obligacji lub bankowych papierów wartościowych.</w:t>
      </w:r>
      <w:r>
        <w:t>”</w:t>
      </w:r>
      <w:r w:rsidR="00BA156C" w:rsidRPr="0061556D">
        <w:t>;</w:t>
      </w:r>
    </w:p>
    <w:p w:rsidR="00BA156C" w:rsidRPr="00BA156C" w:rsidRDefault="00BA156C" w:rsidP="0036155D">
      <w:pPr>
        <w:pStyle w:val="PKTpunkt"/>
        <w:keepNext/>
      </w:pPr>
      <w:r w:rsidRPr="0061556D">
        <w:t>3)</w:t>
      </w:r>
      <w:r w:rsidRPr="0061556D">
        <w:tab/>
        <w:t>w</w:t>
      </w:r>
      <w:r w:rsidR="00CC785D">
        <w:t xml:space="preserve"> art. </w:t>
      </w:r>
      <w:r w:rsidR="00CC785D" w:rsidRPr="0061556D">
        <w:t>4</w:t>
      </w:r>
      <w:r w:rsidR="00CC785D">
        <w:t> </w:t>
      </w:r>
      <w:r w:rsidRPr="0061556D">
        <w:t>wprowadzenie do wyliczenia otrzymuje brzmienie:</w:t>
      </w:r>
    </w:p>
    <w:p w:rsidR="00BA156C" w:rsidRPr="0061556D" w:rsidRDefault="00CC785D" w:rsidP="00BA156C">
      <w:pPr>
        <w:pStyle w:val="ZFRAGzmfragmentunpzdaniaartykuempunktem"/>
      </w:pPr>
      <w:r>
        <w:t>„</w:t>
      </w:r>
      <w:r w:rsidR="00BA156C" w:rsidRPr="0061556D">
        <w:t>Do podstawowych celów działalności BGK,</w:t>
      </w:r>
      <w:r w:rsidRPr="0061556D">
        <w:t xml:space="preserve"> w</w:t>
      </w:r>
      <w:r>
        <w:t> </w:t>
      </w:r>
      <w:r w:rsidR="00BA156C" w:rsidRPr="0061556D">
        <w:t xml:space="preserve">zakresie określonym ustawą oraz odrębnymi przepisami, należy wspieranie polityki gospodarczej </w:t>
      </w:r>
      <w:r w:rsidR="00BA156C" w:rsidRPr="00CC785D">
        <w:t>Rady Ministrów</w:t>
      </w:r>
      <w:r w:rsidR="00BA156C" w:rsidRPr="0061556D">
        <w:t>, rządowych programów społeczno</w:t>
      </w:r>
      <w:r>
        <w:softHyphen/>
      </w:r>
      <w:r>
        <w:noBreakHyphen/>
      </w:r>
      <w:r w:rsidR="00BA156C" w:rsidRPr="0061556D">
        <w:t>gospodarczych oraz programów samorządności lokalnej</w:t>
      </w:r>
      <w:r w:rsidRPr="0061556D">
        <w:t xml:space="preserve"> i</w:t>
      </w:r>
      <w:r>
        <w:t> </w:t>
      </w:r>
      <w:r w:rsidR="00BA156C" w:rsidRPr="0061556D">
        <w:t>rozwoju regionalnego, obejmujących</w:t>
      </w:r>
      <w:r w:rsidRPr="0061556D">
        <w:t xml:space="preserve"> w</w:t>
      </w:r>
      <w:r>
        <w:t> </w:t>
      </w:r>
      <w:r w:rsidR="00BA156C" w:rsidRPr="0061556D">
        <w:t>szczególności projekty:</w:t>
      </w:r>
      <w:r>
        <w:t>”</w:t>
      </w:r>
      <w:r w:rsidR="00BA156C" w:rsidRPr="0061556D">
        <w:t>;</w:t>
      </w:r>
    </w:p>
    <w:p w:rsidR="00BA156C" w:rsidRPr="00BA156C" w:rsidRDefault="00BA156C" w:rsidP="0036155D">
      <w:pPr>
        <w:pStyle w:val="PKTpunkt"/>
        <w:keepNext/>
      </w:pPr>
      <w:r w:rsidRPr="0061556D">
        <w:t>4)</w:t>
      </w:r>
      <w:r w:rsidRPr="0061556D">
        <w:tab/>
        <w:t>po</w:t>
      </w:r>
      <w:r w:rsidR="00CC785D">
        <w:t xml:space="preserve"> art. </w:t>
      </w:r>
      <w:r w:rsidR="00CC785D" w:rsidRPr="0061556D">
        <w:t>4</w:t>
      </w:r>
      <w:r w:rsidR="00CC785D">
        <w:t> </w:t>
      </w:r>
      <w:r w:rsidRPr="0061556D">
        <w:t>dodaje się</w:t>
      </w:r>
      <w:r w:rsidR="00CC785D">
        <w:t xml:space="preserve"> art. </w:t>
      </w:r>
      <w:r w:rsidRPr="0061556D">
        <w:t>4a</w:t>
      </w:r>
      <w:r w:rsidR="00CC785D" w:rsidRPr="0061556D">
        <w:t xml:space="preserve"> w</w:t>
      </w:r>
      <w:r w:rsidR="00CC785D">
        <w:t> </w:t>
      </w:r>
      <w:r w:rsidRPr="0061556D">
        <w:t>brzmieniu:</w:t>
      </w:r>
    </w:p>
    <w:p w:rsidR="00BA156C" w:rsidRPr="0061556D" w:rsidRDefault="00CC785D" w:rsidP="0036155D">
      <w:pPr>
        <w:pStyle w:val="ZARTzmartartykuempunktem"/>
        <w:keepNext/>
      </w:pPr>
      <w:r>
        <w:t>„</w:t>
      </w:r>
      <w:r w:rsidR="00BA156C" w:rsidRPr="0061556D">
        <w:t>Art.</w:t>
      </w:r>
      <w:r>
        <w:t> </w:t>
      </w:r>
      <w:r w:rsidR="00BA156C" w:rsidRPr="0061556D">
        <w:t>4a.</w:t>
      </w:r>
      <w:r>
        <w:t> </w:t>
      </w:r>
      <w:r w:rsidR="00BA156C" w:rsidRPr="0061556D">
        <w:t>1.</w:t>
      </w:r>
      <w:r w:rsidRPr="0061556D">
        <w:t xml:space="preserve"> W</w:t>
      </w:r>
      <w:r>
        <w:t> </w:t>
      </w:r>
      <w:r w:rsidR="00BA156C" w:rsidRPr="00387CF6">
        <w:t>przypadku</w:t>
      </w:r>
      <w:r w:rsidR="00BA156C" w:rsidRPr="0061556D">
        <w:t xml:space="preserve"> gdy inwestycja jest zgodna</w:t>
      </w:r>
      <w:r w:rsidRPr="0061556D">
        <w:t xml:space="preserve"> z</w:t>
      </w:r>
      <w:r>
        <w:t> </w:t>
      </w:r>
      <w:r w:rsidR="00BA156C" w:rsidRPr="0061556D">
        <w:t>podstawowymi celami działalności BGK,</w:t>
      </w:r>
      <w:r w:rsidRPr="0061556D">
        <w:t xml:space="preserve"> o</w:t>
      </w:r>
      <w:r>
        <w:t> </w:t>
      </w:r>
      <w:r w:rsidR="00BA156C" w:rsidRPr="0061556D">
        <w:t>których mowa</w:t>
      </w:r>
      <w:r w:rsidRPr="0061556D">
        <w:t xml:space="preserve"> w</w:t>
      </w:r>
      <w:r>
        <w:t> art. </w:t>
      </w:r>
      <w:r w:rsidR="00BA156C" w:rsidRPr="0061556D">
        <w:t>4, BGK może dokonywać inwestycji w:</w:t>
      </w:r>
    </w:p>
    <w:p w:rsidR="00BA156C" w:rsidRPr="00BA156C" w:rsidRDefault="00BA156C" w:rsidP="0036155D">
      <w:pPr>
        <w:pStyle w:val="ZPKTzmpktartykuempunktem"/>
        <w:keepNext/>
      </w:pPr>
      <w:r w:rsidRPr="0061556D">
        <w:t>1)</w:t>
      </w:r>
      <w:r w:rsidRPr="0061556D">
        <w:tab/>
        <w:t>podmioty pozyskujące od inwestorów środki</w:t>
      </w:r>
      <w:r w:rsidR="00CC785D" w:rsidRPr="0061556D">
        <w:t xml:space="preserve"> w</w:t>
      </w:r>
      <w:r w:rsidR="00CC785D">
        <w:t> </w:t>
      </w:r>
      <w:r w:rsidRPr="0061556D">
        <w:t>celu inwestowania zgodnie</w:t>
      </w:r>
      <w:r w:rsidR="00CC785D" w:rsidRPr="0061556D">
        <w:t xml:space="preserve"> z</w:t>
      </w:r>
      <w:r w:rsidR="00CC785D">
        <w:t> </w:t>
      </w:r>
      <w:r w:rsidRPr="0061556D">
        <w:t>określoną przez te podmioty pol</w:t>
      </w:r>
      <w:r w:rsidRPr="0061556D">
        <w:t>i</w:t>
      </w:r>
      <w:r w:rsidRPr="0061556D">
        <w:t>tyką inwestycyjną,</w:t>
      </w:r>
      <w:r w:rsidR="00CC785D" w:rsidRPr="0061556D">
        <w:t xml:space="preserve"> z</w:t>
      </w:r>
      <w:r w:rsidR="00CC785D">
        <w:t> </w:t>
      </w:r>
      <w:r w:rsidRPr="0061556D">
        <w:t>korzyścią dla tych inwestorów, które:</w:t>
      </w:r>
    </w:p>
    <w:p w:rsidR="00BA156C" w:rsidRPr="0061556D" w:rsidRDefault="00BA156C" w:rsidP="00BA156C">
      <w:pPr>
        <w:pStyle w:val="ZLITwPKTzmlitwpktartykuempunktem"/>
      </w:pPr>
      <w:r w:rsidRPr="0061556D">
        <w:t>a)</w:t>
      </w:r>
      <w:r w:rsidRPr="0061556D">
        <w:tab/>
        <w:t>mają charakter ponadnarodowy,</w:t>
      </w:r>
      <w:r w:rsidR="00CC785D" w:rsidRPr="0061556D">
        <w:t xml:space="preserve"> w</w:t>
      </w:r>
      <w:r w:rsidR="00CC785D">
        <w:t> </w:t>
      </w:r>
      <w:r w:rsidRPr="0061556D">
        <w:t>szczególności Europejski Bank Centralny, Europejski Bank Inwest</w:t>
      </w:r>
      <w:r w:rsidRPr="0061556D">
        <w:t>y</w:t>
      </w:r>
      <w:r w:rsidRPr="0061556D">
        <w:t>cyjny, Europejski Fundusz Inwestycyjny, europejskie finansowe instytucje rozwoju</w:t>
      </w:r>
      <w:r w:rsidR="00CC785D" w:rsidRPr="0061556D">
        <w:t xml:space="preserve"> i</w:t>
      </w:r>
      <w:r w:rsidR="00CC785D">
        <w:t> </w:t>
      </w:r>
      <w:r w:rsidRPr="0061556D">
        <w:t>bilateralne banki rozwoju, Bank Światowy, Międzynarodowy Fundusz Walutowy</w:t>
      </w:r>
      <w:r w:rsidR="00CC785D" w:rsidRPr="0061556D">
        <w:t xml:space="preserve"> i</w:t>
      </w:r>
      <w:r w:rsidR="00CC785D">
        <w:t> </w:t>
      </w:r>
      <w:r w:rsidRPr="0061556D">
        <w:t>inne instytucje ponadnarodowe oraz p</w:t>
      </w:r>
      <w:r w:rsidRPr="0061556D">
        <w:t>o</w:t>
      </w:r>
      <w:r w:rsidRPr="0061556D">
        <w:t>dobne organizacje międzynarodowe, lub</w:t>
      </w:r>
    </w:p>
    <w:p w:rsidR="00BA156C" w:rsidRPr="0061556D" w:rsidRDefault="00BA156C" w:rsidP="00BA156C">
      <w:pPr>
        <w:pStyle w:val="ZLITwPKTzmlitwpktartykuempunktem"/>
      </w:pPr>
      <w:r w:rsidRPr="0061556D">
        <w:t>b)</w:t>
      </w:r>
      <w:r w:rsidRPr="0061556D">
        <w:tab/>
        <w:t>zostały utworzone przez banki krajowe, banki zagraniczne, instytucje kredytowe, instytucje finansowe, międzynarodowe instytucje finansowe, krajowe lub zagraniczne podmioty sektora finansów publicznych, lub</w:t>
      </w:r>
    </w:p>
    <w:p w:rsidR="00BA156C" w:rsidRPr="0061556D" w:rsidRDefault="00BA156C" w:rsidP="00BA156C">
      <w:pPr>
        <w:pStyle w:val="ZLITwPKTzmlitwpktartykuempunktem"/>
      </w:pPr>
      <w:r w:rsidRPr="0061556D">
        <w:t>c)</w:t>
      </w:r>
      <w:r w:rsidRPr="0061556D">
        <w:tab/>
        <w:t>zostały utworzone przez podmioty</w:t>
      </w:r>
      <w:r w:rsidR="00CC785D" w:rsidRPr="0061556D">
        <w:t xml:space="preserve"> z</w:t>
      </w:r>
      <w:r w:rsidR="00CC785D">
        <w:t> </w:t>
      </w:r>
      <w:r w:rsidRPr="0061556D">
        <w:t>udziałem instytucji, banków lub podmiotów,</w:t>
      </w:r>
      <w:r w:rsidR="00CC785D" w:rsidRPr="0061556D">
        <w:t xml:space="preserve"> o</w:t>
      </w:r>
      <w:r w:rsidR="00CC785D">
        <w:t> </w:t>
      </w:r>
      <w:r w:rsidRPr="0061556D">
        <w:t>których mowa</w:t>
      </w:r>
      <w:r w:rsidR="00CC785D" w:rsidRPr="0061556D">
        <w:t xml:space="preserve"> w</w:t>
      </w:r>
      <w:r w:rsidR="00CC785D">
        <w:t> lit. </w:t>
      </w:r>
      <w:r w:rsidR="00CC785D" w:rsidRPr="0061556D">
        <w:t>a</w:t>
      </w:r>
      <w:r w:rsidR="00CC785D">
        <w:t> </w:t>
      </w:r>
      <w:r w:rsidR="00CC785D" w:rsidRPr="0061556D">
        <w:t>i</w:t>
      </w:r>
      <w:r w:rsidR="00CC785D">
        <w:t> </w:t>
      </w:r>
      <w:r w:rsidRPr="0061556D">
        <w:t>b, lub</w:t>
      </w:r>
    </w:p>
    <w:p w:rsidR="00BA156C" w:rsidRPr="0061556D" w:rsidRDefault="00BA156C" w:rsidP="00BA156C">
      <w:pPr>
        <w:pStyle w:val="ZLITwPKTzmlitwpktartykuempunktem"/>
      </w:pPr>
      <w:r w:rsidRPr="0061556D">
        <w:t>d)</w:t>
      </w:r>
      <w:r w:rsidRPr="0061556D">
        <w:tab/>
        <w:t>zostały utworzone przez BGK wspólnie</w:t>
      </w:r>
      <w:r w:rsidR="00CC785D" w:rsidRPr="0061556D">
        <w:t xml:space="preserve"> z</w:t>
      </w:r>
      <w:r w:rsidR="00CC785D">
        <w:t> </w:t>
      </w:r>
      <w:r w:rsidRPr="0061556D">
        <w:t>instytucjami, bankami lub podmiotami,</w:t>
      </w:r>
      <w:r w:rsidR="00CC785D" w:rsidRPr="0061556D">
        <w:t xml:space="preserve"> o</w:t>
      </w:r>
      <w:r w:rsidR="00CC785D">
        <w:t> </w:t>
      </w:r>
      <w:r w:rsidRPr="0061556D">
        <w:t>których mowa</w:t>
      </w:r>
      <w:r w:rsidR="00CC785D" w:rsidRPr="0061556D">
        <w:t xml:space="preserve"> w</w:t>
      </w:r>
      <w:r w:rsidR="00CC785D">
        <w:t> lit. </w:t>
      </w:r>
      <w:r w:rsidR="00CC785D" w:rsidRPr="0061556D">
        <w:t>a</w:t>
      </w:r>
      <w:r w:rsidR="00CC785D">
        <w:t> </w:t>
      </w:r>
      <w:r w:rsidR="00CC785D" w:rsidRPr="0061556D">
        <w:t>i</w:t>
      </w:r>
      <w:r w:rsidR="00CC785D">
        <w:t> </w:t>
      </w:r>
      <w:r w:rsidRPr="0061556D">
        <w:t>b, lub podmiotami,</w:t>
      </w:r>
      <w:r w:rsidR="00CC785D" w:rsidRPr="0061556D">
        <w:t xml:space="preserve"> o</w:t>
      </w:r>
      <w:r w:rsidR="00CC785D">
        <w:t> </w:t>
      </w:r>
      <w:r w:rsidRPr="0061556D">
        <w:t>których mowa</w:t>
      </w:r>
      <w:r w:rsidR="00CC785D" w:rsidRPr="0061556D">
        <w:t xml:space="preserve"> w</w:t>
      </w:r>
      <w:r w:rsidR="00CC785D">
        <w:t> lit. </w:t>
      </w:r>
      <w:r w:rsidRPr="0061556D">
        <w:t>c, lub</w:t>
      </w:r>
    </w:p>
    <w:p w:rsidR="00BA156C" w:rsidRPr="0061556D" w:rsidRDefault="00BA156C" w:rsidP="00BA156C">
      <w:pPr>
        <w:pStyle w:val="ZLITwPKTzmlitwpktartykuempunktem"/>
      </w:pPr>
      <w:r w:rsidRPr="0061556D">
        <w:t>e)</w:t>
      </w:r>
      <w:r w:rsidRPr="0061556D">
        <w:tab/>
        <w:t>prowadzą działalność,</w:t>
      </w:r>
      <w:r w:rsidR="00CC785D" w:rsidRPr="0061556D">
        <w:t xml:space="preserve"> o</w:t>
      </w:r>
      <w:r w:rsidR="00CC785D">
        <w:t> </w:t>
      </w:r>
      <w:r w:rsidRPr="0061556D">
        <w:t>której mowa</w:t>
      </w:r>
      <w:r w:rsidR="00CC785D" w:rsidRPr="0061556D">
        <w:t xml:space="preserve"> w</w:t>
      </w:r>
      <w:r w:rsidR="00CC785D">
        <w:t> art. </w:t>
      </w:r>
      <w:r w:rsidR="00CC785D" w:rsidRPr="0061556D">
        <w:t>3</w:t>
      </w:r>
      <w:r w:rsidR="00CC785D">
        <w:t xml:space="preserve"> ust. </w:t>
      </w:r>
      <w:r w:rsidR="00CC785D" w:rsidRPr="0061556D">
        <w:t>1</w:t>
      </w:r>
      <w:r w:rsidR="00CC785D">
        <w:t> </w:t>
      </w:r>
      <w:r w:rsidRPr="0061556D">
        <w:t>ustawy</w:t>
      </w:r>
      <w:r w:rsidR="00CC785D" w:rsidRPr="0061556D">
        <w:t xml:space="preserve"> z</w:t>
      </w:r>
      <w:r w:rsidR="00CC785D">
        <w:t> </w:t>
      </w:r>
      <w:r w:rsidRPr="0061556D">
        <w:t>dnia 2</w:t>
      </w:r>
      <w:r w:rsidR="00CC785D" w:rsidRPr="0061556D">
        <w:t>7</w:t>
      </w:r>
      <w:r w:rsidR="00CC785D">
        <w:t> </w:t>
      </w:r>
      <w:r w:rsidRPr="0061556D">
        <w:t>maja 200</w:t>
      </w:r>
      <w:r w:rsidR="00CC785D" w:rsidRPr="0061556D">
        <w:t>4</w:t>
      </w:r>
      <w:r w:rsidR="00CC785D">
        <w:t> </w:t>
      </w:r>
      <w:r w:rsidRPr="0061556D">
        <w:t>r.</w:t>
      </w:r>
      <w:r w:rsidR="00CC785D" w:rsidRPr="0061556D">
        <w:t xml:space="preserve"> o</w:t>
      </w:r>
      <w:r w:rsidR="00CC785D">
        <w:t> </w:t>
      </w:r>
      <w:r w:rsidRPr="0061556D">
        <w:t>funduszach inwest</w:t>
      </w:r>
      <w:r w:rsidRPr="0061556D">
        <w:t>y</w:t>
      </w:r>
      <w:r w:rsidRPr="0061556D">
        <w:t>cyjnych;</w:t>
      </w:r>
    </w:p>
    <w:p w:rsidR="00BA156C" w:rsidRPr="0061556D" w:rsidRDefault="00BA156C" w:rsidP="00BA156C">
      <w:pPr>
        <w:pStyle w:val="ZPKTzmpktartykuempunktem"/>
      </w:pPr>
      <w:r w:rsidRPr="0061556D">
        <w:t>2)</w:t>
      </w:r>
      <w:r w:rsidRPr="0061556D">
        <w:tab/>
        <w:t>instrumenty zbywane lub emitowane przez podmioty,</w:t>
      </w:r>
      <w:r w:rsidR="00CC785D" w:rsidRPr="0061556D">
        <w:t xml:space="preserve"> o</w:t>
      </w:r>
      <w:r w:rsidR="00CC785D">
        <w:t> </w:t>
      </w:r>
      <w:r w:rsidRPr="0061556D">
        <w:t>których mowa</w:t>
      </w:r>
      <w:r w:rsidR="00CC785D" w:rsidRPr="0061556D">
        <w:t xml:space="preserve"> w</w:t>
      </w:r>
      <w:r w:rsidR="00CC785D">
        <w:t> pkt </w:t>
      </w:r>
      <w:r w:rsidRPr="0061556D">
        <w:t>1.</w:t>
      </w:r>
    </w:p>
    <w:p w:rsidR="00BA156C" w:rsidRPr="0061556D" w:rsidRDefault="00BA156C" w:rsidP="00BA156C">
      <w:pPr>
        <w:pStyle w:val="ZUSTzmustartykuempunktem"/>
      </w:pPr>
      <w:r w:rsidRPr="0061556D">
        <w:t>2.</w:t>
      </w:r>
      <w:r w:rsidR="00CC785D">
        <w:t> </w:t>
      </w:r>
      <w:r w:rsidRPr="0061556D">
        <w:t>Przez inwestycje,</w:t>
      </w:r>
      <w:r w:rsidR="00CC785D" w:rsidRPr="0061556D">
        <w:t xml:space="preserve"> o</w:t>
      </w:r>
      <w:r w:rsidR="00CC785D">
        <w:t> </w:t>
      </w:r>
      <w:r w:rsidRPr="0061556D">
        <w:t>których mowa</w:t>
      </w:r>
      <w:r w:rsidR="00CC785D" w:rsidRPr="0061556D">
        <w:t xml:space="preserve"> w</w:t>
      </w:r>
      <w:r w:rsidR="00CC785D">
        <w:t> ust. </w:t>
      </w:r>
      <w:r w:rsidRPr="0061556D">
        <w:t>1, rozumie się</w:t>
      </w:r>
      <w:r w:rsidR="00CC785D" w:rsidRPr="0061556D">
        <w:t xml:space="preserve"> w</w:t>
      </w:r>
      <w:r w:rsidR="00CC785D">
        <w:t> </w:t>
      </w:r>
      <w:r w:rsidRPr="0061556D">
        <w:t>szczególności nabycie lub objęcie akcji, udziałów, jednostek uczestnictwa, certyfikatów inwestycyjnych, innych instrumentów finansowych emitowanych lub oferow</w:t>
      </w:r>
      <w:r w:rsidRPr="0061556D">
        <w:t>a</w:t>
      </w:r>
      <w:r w:rsidRPr="0061556D">
        <w:t>nych przez podmioty,</w:t>
      </w:r>
      <w:r w:rsidR="00CC785D" w:rsidRPr="0061556D">
        <w:t xml:space="preserve"> o</w:t>
      </w:r>
      <w:r w:rsidR="00CC785D">
        <w:t> </w:t>
      </w:r>
      <w:r w:rsidRPr="0061556D">
        <w:t>których mowa</w:t>
      </w:r>
      <w:r w:rsidR="00CC785D" w:rsidRPr="0061556D">
        <w:t xml:space="preserve"> w</w:t>
      </w:r>
      <w:r w:rsidR="00CC785D">
        <w:t> ust. </w:t>
      </w:r>
      <w:r w:rsidR="00CC785D" w:rsidRPr="0061556D">
        <w:t>1</w:t>
      </w:r>
      <w:r w:rsidR="00CC785D">
        <w:t xml:space="preserve"> pkt </w:t>
      </w:r>
      <w:r w:rsidRPr="0061556D">
        <w:t>1, lub powierzenie środków pieniężnych</w:t>
      </w:r>
      <w:r w:rsidR="00CC785D" w:rsidRPr="0061556D">
        <w:t xml:space="preserve"> w</w:t>
      </w:r>
      <w:r w:rsidR="00CC785D">
        <w:t> </w:t>
      </w:r>
      <w:r w:rsidRPr="0061556D">
        <w:t>zarządzanie tym po</w:t>
      </w:r>
      <w:r w:rsidRPr="0061556D">
        <w:t>d</w:t>
      </w:r>
      <w:r w:rsidRPr="0061556D">
        <w:t>miotom.</w:t>
      </w:r>
      <w:r w:rsidR="00CC785D">
        <w:t>”</w:t>
      </w:r>
      <w:r w:rsidRPr="0061556D">
        <w:t>;</w:t>
      </w:r>
    </w:p>
    <w:p w:rsidR="00BA156C" w:rsidRPr="00BA156C" w:rsidRDefault="00BA156C" w:rsidP="0036155D">
      <w:pPr>
        <w:pStyle w:val="PKTpunkt"/>
        <w:keepNext/>
      </w:pPr>
      <w:r w:rsidRPr="0061556D">
        <w:t>5)</w:t>
      </w:r>
      <w:r w:rsidRPr="0061556D">
        <w:tab/>
        <w:t>w</w:t>
      </w:r>
      <w:r w:rsidR="00CC785D">
        <w:t xml:space="preserve"> art. </w:t>
      </w:r>
      <w:r w:rsidR="00CC785D" w:rsidRPr="0061556D">
        <w:t>5</w:t>
      </w:r>
      <w:r w:rsidR="00CC785D">
        <w:t> </w:t>
      </w:r>
      <w:r w:rsidRPr="0061556D">
        <w:t>dodaje się</w:t>
      </w:r>
      <w:r w:rsidR="00CC785D">
        <w:t xml:space="preserve"> ust. </w:t>
      </w:r>
      <w:r w:rsidR="00CC785D" w:rsidRPr="0061556D">
        <w:t>6</w:t>
      </w:r>
      <w:r w:rsidR="00CC785D">
        <w:t xml:space="preserve"> w </w:t>
      </w:r>
      <w:r w:rsidRPr="0061556D">
        <w:t>brzmieniu:</w:t>
      </w:r>
    </w:p>
    <w:p w:rsidR="00BA156C" w:rsidRPr="0061556D" w:rsidRDefault="00CC785D" w:rsidP="00BA156C">
      <w:pPr>
        <w:pStyle w:val="ZUSTzmustartykuempunktem"/>
      </w:pPr>
      <w:r>
        <w:t>„</w:t>
      </w:r>
      <w:r w:rsidR="00BA156C" w:rsidRPr="0061556D">
        <w:t>6.</w:t>
      </w:r>
      <w:r>
        <w:t> </w:t>
      </w:r>
      <w:r w:rsidRPr="0061556D">
        <w:t>W</w:t>
      </w:r>
      <w:r>
        <w:t> </w:t>
      </w:r>
      <w:r w:rsidR="00BA156C" w:rsidRPr="0061556D">
        <w:t>przypadku gdy BGK, na podstawie odrębnych przepisów lub programów rządowych, jest obowiązany do realizacji zadań polegających na świadczeniu usług wypłat gotówkowych, przez świadczenie takich usług rozumie się również wypłaty gotówkowe realizowane przez inne banki krajowe na podstawie umowy zawartej przez BGK</w:t>
      </w:r>
      <w:r w:rsidRPr="0061556D">
        <w:t xml:space="preserve"> z</w:t>
      </w:r>
      <w:r>
        <w:t> </w:t>
      </w:r>
      <w:r w:rsidR="00BA156C" w:rsidRPr="0061556D">
        <w:t>tymi bankami.</w:t>
      </w:r>
      <w:r>
        <w:t>”</w:t>
      </w:r>
      <w:r w:rsidR="00BA156C" w:rsidRPr="0061556D">
        <w:t>;</w:t>
      </w:r>
    </w:p>
    <w:p w:rsidR="00BA156C" w:rsidRPr="00BA156C" w:rsidRDefault="00BA156C" w:rsidP="0036155D">
      <w:pPr>
        <w:pStyle w:val="PKTpunkt"/>
        <w:keepNext/>
      </w:pPr>
      <w:r w:rsidRPr="0061556D">
        <w:t>6)</w:t>
      </w:r>
      <w:r w:rsidRPr="0061556D">
        <w:tab/>
        <w:t>w</w:t>
      </w:r>
      <w:r w:rsidR="00CC785D">
        <w:t xml:space="preserve"> art. </w:t>
      </w:r>
      <w:r w:rsidRPr="0061556D">
        <w:t>5b</w:t>
      </w:r>
      <w:r w:rsidR="00CC785D">
        <w:t xml:space="preserve"> ust. </w:t>
      </w:r>
      <w:r w:rsidR="00CC785D" w:rsidRPr="0061556D">
        <w:t>1</w:t>
      </w:r>
      <w:r w:rsidR="00CC785D">
        <w:t> </w:t>
      </w:r>
      <w:r w:rsidRPr="0061556D">
        <w:t>otrzymuje brzmienie:</w:t>
      </w:r>
    </w:p>
    <w:p w:rsidR="00BA156C" w:rsidRPr="0061556D" w:rsidRDefault="00CC785D" w:rsidP="00BA156C">
      <w:pPr>
        <w:pStyle w:val="ZUSTzmustartykuempunktem"/>
      </w:pPr>
      <w:r>
        <w:t>„</w:t>
      </w:r>
      <w:r w:rsidR="00BA156C" w:rsidRPr="0061556D">
        <w:t>1.</w:t>
      </w:r>
      <w:r>
        <w:t> </w:t>
      </w:r>
      <w:r w:rsidR="00BA156C" w:rsidRPr="0061556D">
        <w:t>Minister właściwy do spraw finansów publicznych może udzielić BGK pożyczki ze środków budżetu pa</w:t>
      </w:r>
      <w:r w:rsidR="00BA156C" w:rsidRPr="0061556D">
        <w:t>ń</w:t>
      </w:r>
      <w:r w:rsidR="00BA156C" w:rsidRPr="0061556D">
        <w:t>stwa na zwiększenie funduszy własnych.</w:t>
      </w:r>
      <w:r>
        <w:t>”</w:t>
      </w:r>
      <w:r w:rsidR="00BA156C" w:rsidRPr="0061556D">
        <w:t>;</w:t>
      </w:r>
    </w:p>
    <w:p w:rsidR="00BA156C" w:rsidRPr="00BA156C" w:rsidRDefault="00BA156C" w:rsidP="0036155D">
      <w:pPr>
        <w:pStyle w:val="PKTpunkt"/>
        <w:keepNext/>
      </w:pPr>
      <w:r w:rsidRPr="0061556D">
        <w:t>7)</w:t>
      </w:r>
      <w:r w:rsidRPr="0061556D">
        <w:tab/>
        <w:t>w</w:t>
      </w:r>
      <w:r w:rsidR="00CC785D">
        <w:t xml:space="preserve"> art. </w:t>
      </w:r>
      <w:r w:rsidRPr="0061556D">
        <w:t>5c</w:t>
      </w:r>
      <w:r w:rsidR="00CC785D">
        <w:t xml:space="preserve"> ust. </w:t>
      </w:r>
      <w:r w:rsidR="00CC785D" w:rsidRPr="0061556D">
        <w:t>1</w:t>
      </w:r>
      <w:r w:rsidR="00CC785D">
        <w:t> </w:t>
      </w:r>
      <w:r w:rsidRPr="0061556D">
        <w:t>otrzymuje brzmienie:</w:t>
      </w:r>
    </w:p>
    <w:p w:rsidR="00BA156C" w:rsidRPr="0061556D" w:rsidRDefault="00CC785D" w:rsidP="00BA156C">
      <w:pPr>
        <w:pStyle w:val="ZUSTzmustartykuempunktem"/>
      </w:pPr>
      <w:r>
        <w:t>„</w:t>
      </w:r>
      <w:r w:rsidR="00BA156C" w:rsidRPr="0061556D">
        <w:t>1.</w:t>
      </w:r>
      <w:r>
        <w:t> </w:t>
      </w:r>
      <w:r w:rsidRPr="0061556D">
        <w:t>W</w:t>
      </w:r>
      <w:r>
        <w:t> </w:t>
      </w:r>
      <w:r w:rsidR="00BA156C" w:rsidRPr="0061556D">
        <w:t>przypadku gdy BGK posiada fundusze własne na poziomie wyższym niż poziom, który BGK jest zob</w:t>
      </w:r>
      <w:r w:rsidR="00BA156C" w:rsidRPr="0061556D">
        <w:t>o</w:t>
      </w:r>
      <w:r w:rsidR="00BA156C" w:rsidRPr="0061556D">
        <w:t>wiązany utrzymywać zgodnie</w:t>
      </w:r>
      <w:r w:rsidRPr="0061556D">
        <w:t xml:space="preserve"> z</w:t>
      </w:r>
      <w:r>
        <w:t> </w:t>
      </w:r>
      <w:r w:rsidR="00BA156C" w:rsidRPr="0061556D">
        <w:t>ustawą</w:t>
      </w:r>
      <w:r w:rsidRPr="0061556D">
        <w:t xml:space="preserve"> z</w:t>
      </w:r>
      <w:r>
        <w:t> </w:t>
      </w:r>
      <w:r w:rsidR="00BA156C" w:rsidRPr="0061556D">
        <w:t>dnia 2</w:t>
      </w:r>
      <w:r w:rsidRPr="0061556D">
        <w:t>9</w:t>
      </w:r>
      <w:r>
        <w:t> </w:t>
      </w:r>
      <w:r w:rsidR="00BA156C" w:rsidRPr="0061556D">
        <w:t>sierpnia 199</w:t>
      </w:r>
      <w:r w:rsidRPr="0061556D">
        <w:t>7</w:t>
      </w:r>
      <w:r>
        <w:t> </w:t>
      </w:r>
      <w:r w:rsidR="00BA156C" w:rsidRPr="0061556D">
        <w:t>r. – Prawo bankowe oraz wymogami ostrożności</w:t>
      </w:r>
      <w:r w:rsidR="00BA156C" w:rsidRPr="0061556D">
        <w:t>o</w:t>
      </w:r>
      <w:r w:rsidR="00BA156C" w:rsidRPr="0061556D">
        <w:t>wymi, których zgodnie</w:t>
      </w:r>
      <w:r w:rsidRPr="0061556D">
        <w:t xml:space="preserve"> z</w:t>
      </w:r>
      <w:r>
        <w:t> art. </w:t>
      </w:r>
      <w:r w:rsidRPr="0061556D">
        <w:t>3</w:t>
      </w:r>
      <w:r>
        <w:t xml:space="preserve"> ust. </w:t>
      </w:r>
      <w:r w:rsidR="00BA156C" w:rsidRPr="0061556D">
        <w:t>1a przestrzega BGK, Rada Nadzorcza, na wniosek ministra właściwego do spraw instytucji finansowych, może,</w:t>
      </w:r>
      <w:r w:rsidRPr="0061556D">
        <w:t xml:space="preserve"> w</w:t>
      </w:r>
      <w:r>
        <w:t> </w:t>
      </w:r>
      <w:r w:rsidR="00BA156C" w:rsidRPr="0061556D">
        <w:t>drodze uchwały, obniżyć fundusz statutowy. Wymogu uzyskania zezwolenia,</w:t>
      </w:r>
      <w:r w:rsidRPr="0061556D">
        <w:t xml:space="preserve"> o</w:t>
      </w:r>
      <w:r>
        <w:t> </w:t>
      </w:r>
      <w:r w:rsidR="00BA156C" w:rsidRPr="0061556D">
        <w:t>którym mowa</w:t>
      </w:r>
      <w:r w:rsidRPr="0061556D">
        <w:t xml:space="preserve"> w</w:t>
      </w:r>
      <w:r>
        <w:t> art. </w:t>
      </w:r>
      <w:r w:rsidR="00BA156C" w:rsidRPr="0061556D">
        <w:t>7</w:t>
      </w:r>
      <w:r w:rsidRPr="0061556D">
        <w:t>7</w:t>
      </w:r>
      <w:r>
        <w:t> </w:t>
      </w:r>
      <w:r w:rsidR="00BA156C" w:rsidRPr="0061556D">
        <w:t>rozporządzenia</w:t>
      </w:r>
      <w:r>
        <w:t xml:space="preserve"> nr </w:t>
      </w:r>
      <w:r w:rsidR="00BA156C" w:rsidRPr="0061556D">
        <w:t>575/2013, nie stosuje się.</w:t>
      </w:r>
      <w:r>
        <w:t>”</w:t>
      </w:r>
      <w:r w:rsidR="00BA156C" w:rsidRPr="0061556D">
        <w:t>;</w:t>
      </w:r>
    </w:p>
    <w:p w:rsidR="00BA156C" w:rsidRPr="00BA156C" w:rsidRDefault="00BA156C" w:rsidP="0036155D">
      <w:pPr>
        <w:pStyle w:val="PKTpunkt"/>
        <w:keepNext/>
      </w:pPr>
      <w:r w:rsidRPr="0061556D">
        <w:t>8)</w:t>
      </w:r>
      <w:r w:rsidRPr="0061556D">
        <w:tab/>
        <w:t>po</w:t>
      </w:r>
      <w:r w:rsidR="00CC785D">
        <w:t xml:space="preserve"> art. </w:t>
      </w:r>
      <w:r w:rsidRPr="0061556D">
        <w:t>5c dodaje się</w:t>
      </w:r>
      <w:r w:rsidR="00CC785D">
        <w:t xml:space="preserve"> art. </w:t>
      </w:r>
      <w:r w:rsidRPr="0061556D">
        <w:t>5d</w:t>
      </w:r>
      <w:r w:rsidR="00CC785D" w:rsidRPr="0061556D">
        <w:t xml:space="preserve"> w</w:t>
      </w:r>
      <w:r w:rsidR="00CC785D">
        <w:t> </w:t>
      </w:r>
      <w:r w:rsidRPr="0061556D">
        <w:t>brzmieniu:</w:t>
      </w:r>
    </w:p>
    <w:p w:rsidR="00BA156C" w:rsidRPr="00BA156C" w:rsidRDefault="00CC785D" w:rsidP="0036155D">
      <w:pPr>
        <w:pStyle w:val="ZARTzmartartykuempunktem"/>
        <w:keepNext/>
      </w:pPr>
      <w:r>
        <w:t>„</w:t>
      </w:r>
      <w:r w:rsidR="00BA156C" w:rsidRPr="00BA156C">
        <w:t>Art.</w:t>
      </w:r>
      <w:r>
        <w:t> </w:t>
      </w:r>
      <w:r w:rsidR="00BA156C" w:rsidRPr="00BA156C">
        <w:t>5d.</w:t>
      </w:r>
      <w:r>
        <w:t> </w:t>
      </w:r>
      <w:r w:rsidR="00BA156C" w:rsidRPr="00BA156C">
        <w:t>Zysk netto BGK może zostać przeznaczony na:</w:t>
      </w:r>
    </w:p>
    <w:p w:rsidR="00BA156C" w:rsidRPr="0061556D" w:rsidRDefault="00BA156C" w:rsidP="00BA156C">
      <w:pPr>
        <w:pStyle w:val="ZPKTzmpktartykuempunktem"/>
      </w:pPr>
      <w:r w:rsidRPr="0061556D">
        <w:t>1)</w:t>
      </w:r>
      <w:r w:rsidRPr="0061556D">
        <w:tab/>
        <w:t>zwiększenie funduszy własnych BGK;</w:t>
      </w:r>
    </w:p>
    <w:p w:rsidR="00BA156C" w:rsidRPr="0061556D" w:rsidRDefault="00BA156C" w:rsidP="00BA156C">
      <w:pPr>
        <w:pStyle w:val="ZPKTzmpktartykuempunktem"/>
      </w:pPr>
      <w:r w:rsidRPr="0061556D">
        <w:t>2)</w:t>
      </w:r>
      <w:r w:rsidRPr="0061556D">
        <w:tab/>
        <w:t>wpłatę do budżetu państwa;</w:t>
      </w:r>
    </w:p>
    <w:p w:rsidR="00BA156C" w:rsidRPr="00CC785D" w:rsidRDefault="00BA156C" w:rsidP="00BA156C">
      <w:pPr>
        <w:pStyle w:val="ZPKTzmpktartykuempunktem"/>
      </w:pPr>
      <w:r w:rsidRPr="0061556D">
        <w:t>3)</w:t>
      </w:r>
      <w:r w:rsidRPr="0061556D">
        <w:tab/>
        <w:t>inne cele określone przez Radę Nadzorczą.</w:t>
      </w:r>
      <w:r w:rsidR="00CC785D">
        <w:t>”</w:t>
      </w:r>
      <w:r w:rsidRPr="0061556D">
        <w:t>.</w:t>
      </w:r>
    </w:p>
    <w:p w:rsidR="00BA156C" w:rsidRPr="00BA156C" w:rsidRDefault="00BA156C" w:rsidP="0036155D">
      <w:pPr>
        <w:pStyle w:val="ARTartustawynprozporzdzenia"/>
        <w:keepNext/>
      </w:pPr>
      <w:r w:rsidRPr="0036155D">
        <w:rPr>
          <w:rStyle w:val="Ppogrubienie"/>
        </w:rPr>
        <w:t>Art. 71.</w:t>
      </w:r>
      <w:r w:rsidR="00CC785D">
        <w:t> </w:t>
      </w:r>
      <w:r w:rsidR="00CC785D" w:rsidRPr="00BA156C">
        <w:t>W</w:t>
      </w:r>
      <w:r w:rsidR="00CC785D">
        <w:t> </w:t>
      </w:r>
      <w:r w:rsidRPr="00BA156C">
        <w:t>ustawie</w:t>
      </w:r>
      <w:r w:rsidR="00CC785D" w:rsidRPr="00BA156C">
        <w:t xml:space="preserve"> z</w:t>
      </w:r>
      <w:r w:rsidR="00CC785D">
        <w:t> </w:t>
      </w:r>
      <w:r w:rsidRPr="00BA156C">
        <w:t>dnia 2</w:t>
      </w:r>
      <w:r w:rsidR="00CC785D" w:rsidRPr="00BA156C">
        <w:t>9</w:t>
      </w:r>
      <w:r w:rsidR="00CC785D">
        <w:t> </w:t>
      </w:r>
      <w:r w:rsidRPr="00BA156C">
        <w:t>lipca 200</w:t>
      </w:r>
      <w:r w:rsidR="00CC785D" w:rsidRPr="00BA156C">
        <w:t>5</w:t>
      </w:r>
      <w:r w:rsidR="00CC785D">
        <w:t> </w:t>
      </w:r>
      <w:r w:rsidRPr="00BA156C">
        <w:t>r.</w:t>
      </w:r>
      <w:r w:rsidR="00CC785D" w:rsidRPr="00BA156C">
        <w:t xml:space="preserve"> o</w:t>
      </w:r>
      <w:r w:rsidR="00CC785D">
        <w:t> </w:t>
      </w:r>
      <w:r w:rsidRPr="00BA156C">
        <w:t>nadzorze nad rynkiem kapitałowym (</w:t>
      </w:r>
      <w:r w:rsidR="00CC785D">
        <w:t>Dz. U.</w:t>
      </w:r>
      <w:r w:rsidR="00CC785D" w:rsidRPr="00BA156C">
        <w:t xml:space="preserve"> z</w:t>
      </w:r>
      <w:r w:rsidR="00CC785D">
        <w:t> </w:t>
      </w:r>
      <w:r w:rsidRPr="00BA156C">
        <w:t>201</w:t>
      </w:r>
      <w:r w:rsidR="00CC785D" w:rsidRPr="00BA156C">
        <w:t>4</w:t>
      </w:r>
      <w:r w:rsidR="00CC785D">
        <w:t> </w:t>
      </w:r>
      <w:r w:rsidRPr="00BA156C">
        <w:t>r.</w:t>
      </w:r>
      <w:r w:rsidR="00CC785D">
        <w:t xml:space="preserve"> poz. </w:t>
      </w:r>
      <w:r w:rsidRPr="00BA156C">
        <w:t>153</w:t>
      </w:r>
      <w:r w:rsidR="00CC785D" w:rsidRPr="00BA156C">
        <w:t>7</w:t>
      </w:r>
      <w:r w:rsidR="008B2E69">
        <w:t xml:space="preserve">, z </w:t>
      </w:r>
      <w:proofErr w:type="spellStart"/>
      <w:r w:rsidR="008B2E69">
        <w:t>późn</w:t>
      </w:r>
      <w:proofErr w:type="spellEnd"/>
      <w:r w:rsidR="008B2E69">
        <w:t>. zm.</w:t>
      </w:r>
      <w:r w:rsidR="008B2E69">
        <w:rPr>
          <w:rStyle w:val="Odwoanieprzypisudolnego"/>
        </w:rPr>
        <w:footnoteReference w:id="19"/>
      </w:r>
      <w:r w:rsidR="008B2E69">
        <w:rPr>
          <w:rStyle w:val="IGindeksgrny"/>
        </w:rPr>
        <w:t>)</w:t>
      </w:r>
      <w:r w:rsidRPr="00BA156C">
        <w:t>) wprowadza się następujące zmiany:</w:t>
      </w:r>
    </w:p>
    <w:p w:rsidR="00BA156C" w:rsidRPr="00CC785D" w:rsidRDefault="00BA156C" w:rsidP="0036155D">
      <w:pPr>
        <w:pStyle w:val="PKTpunkt"/>
        <w:keepNext/>
      </w:pPr>
      <w:r w:rsidRPr="00CC785D">
        <w:t>1)</w:t>
      </w:r>
      <w:r w:rsidRPr="00CC785D">
        <w:tab/>
        <w:t>w</w:t>
      </w:r>
      <w:r w:rsidR="00CC785D">
        <w:t xml:space="preserve"> art. </w:t>
      </w:r>
      <w:r w:rsidRPr="00CC785D">
        <w:t>2:</w:t>
      </w:r>
    </w:p>
    <w:p w:rsidR="00BA156C" w:rsidRPr="00CC785D" w:rsidRDefault="00BA156C" w:rsidP="0036155D">
      <w:pPr>
        <w:pStyle w:val="LITlitera"/>
        <w:keepNext/>
      </w:pPr>
      <w:r w:rsidRPr="00CC785D">
        <w:t>a)</w:t>
      </w:r>
      <w:r w:rsidRPr="00CC785D">
        <w:tab/>
        <w:t>po</w:t>
      </w:r>
      <w:r w:rsidR="00CC785D">
        <w:t xml:space="preserve"> pkt </w:t>
      </w:r>
      <w:r w:rsidRPr="00CC785D">
        <w:t>5c dodaje się</w:t>
      </w:r>
      <w:r w:rsidR="00CC785D">
        <w:t xml:space="preserve"> pkt </w:t>
      </w:r>
      <w:r w:rsidRPr="00CC785D">
        <w:t>5d</w:t>
      </w:r>
      <w:r w:rsidR="00CC785D" w:rsidRPr="00CC785D">
        <w:t xml:space="preserve"> i</w:t>
      </w:r>
      <w:r w:rsidR="00CC785D">
        <w:t> </w:t>
      </w:r>
      <w:r w:rsidRPr="00CC785D">
        <w:t>5e</w:t>
      </w:r>
      <w:r w:rsidR="00CC785D" w:rsidRPr="00CC785D">
        <w:t xml:space="preserve"> w</w:t>
      </w:r>
      <w:r w:rsidR="00CC785D">
        <w:t> </w:t>
      </w:r>
      <w:r w:rsidRPr="00CC785D">
        <w:t>brzmieniu:</w:t>
      </w:r>
    </w:p>
    <w:p w:rsidR="00BA156C" w:rsidRPr="00CC785D" w:rsidRDefault="00CC785D" w:rsidP="00BA156C">
      <w:pPr>
        <w:pStyle w:val="ZLITPKTzmpktliter"/>
      </w:pPr>
      <w:r>
        <w:t>„</w:t>
      </w:r>
      <w:r w:rsidR="00BA156C" w:rsidRPr="00CC785D">
        <w:t>5d)</w:t>
      </w:r>
      <w:r w:rsidR="00BA156C" w:rsidRPr="00CC785D">
        <w:tab/>
        <w:t>rozporządzeniu 575/201</w:t>
      </w:r>
      <w:r w:rsidRPr="00CC785D">
        <w:t>3</w:t>
      </w:r>
      <w:r>
        <w:t> </w:t>
      </w:r>
      <w:r w:rsidR="00BA156C" w:rsidRPr="00CC785D">
        <w:t>– rozumie się przez to rozporządzenie Parlamentu Europejskiego</w:t>
      </w:r>
      <w:r w:rsidRPr="00CC785D">
        <w:t xml:space="preserve"> i</w:t>
      </w:r>
      <w:r>
        <w:t> </w:t>
      </w:r>
      <w:r w:rsidR="00BA156C" w:rsidRPr="00CC785D">
        <w:t>Rady (UE)</w:t>
      </w:r>
      <w:r>
        <w:t xml:space="preserve"> nr </w:t>
      </w:r>
      <w:r w:rsidR="00BA156C" w:rsidRPr="00CC785D">
        <w:t>575/201</w:t>
      </w:r>
      <w:r w:rsidRPr="00CC785D">
        <w:t>3</w:t>
      </w:r>
      <w:r>
        <w:t> </w:t>
      </w:r>
      <w:r w:rsidRPr="00CC785D">
        <w:t>z</w:t>
      </w:r>
      <w:r>
        <w:t> </w:t>
      </w:r>
      <w:r w:rsidR="00BA156C" w:rsidRPr="00CC785D">
        <w:t>dnia 2</w:t>
      </w:r>
      <w:r w:rsidRPr="00CC785D">
        <w:t>6</w:t>
      </w:r>
      <w:r>
        <w:t> </w:t>
      </w:r>
      <w:r w:rsidR="00BA156C" w:rsidRPr="00CC785D">
        <w:t>czerwca 201</w:t>
      </w:r>
      <w:r w:rsidRPr="00CC785D">
        <w:t>3</w:t>
      </w:r>
      <w:r>
        <w:t> </w:t>
      </w:r>
      <w:r w:rsidR="00BA156C" w:rsidRPr="00CC785D">
        <w:t>r.</w:t>
      </w:r>
      <w:r w:rsidRPr="00CC785D">
        <w:t xml:space="preserve"> w</w:t>
      </w:r>
      <w:r>
        <w:t> </w:t>
      </w:r>
      <w:r w:rsidR="00BA156C" w:rsidRPr="00CC785D">
        <w:t>sprawie wymogów ostrożnościowych dla instytucji kredytowych</w:t>
      </w:r>
      <w:r w:rsidRPr="00CC785D">
        <w:t xml:space="preserve"> i</w:t>
      </w:r>
      <w:r>
        <w:t> </w:t>
      </w:r>
      <w:r w:rsidR="00BA156C" w:rsidRPr="00CC785D">
        <w:t>firm inwestycyjnych, zmieniające rozporządzenie (UE)</w:t>
      </w:r>
      <w:r>
        <w:t xml:space="preserve"> nr </w:t>
      </w:r>
      <w:r w:rsidR="00BA156C" w:rsidRPr="00CC785D">
        <w:t>648/201</w:t>
      </w:r>
      <w:r w:rsidRPr="00CC785D">
        <w:t>2</w:t>
      </w:r>
      <w:r>
        <w:t> </w:t>
      </w:r>
      <w:r w:rsidR="00BA156C" w:rsidRPr="00CC785D">
        <w:t>(Dz. Urz. UE L 17</w:t>
      </w:r>
      <w:r w:rsidRPr="00CC785D">
        <w:t>6</w:t>
      </w:r>
      <w:r>
        <w:t> </w:t>
      </w:r>
      <w:r w:rsidRPr="00CC785D">
        <w:t>z</w:t>
      </w:r>
      <w:r>
        <w:t> </w:t>
      </w:r>
      <w:r w:rsidR="00BA156C" w:rsidRPr="00CC785D">
        <w:t>27.06.2013, str. 1,</w:t>
      </w:r>
      <w:r w:rsidRPr="00CC785D">
        <w:t xml:space="preserve"> z</w:t>
      </w:r>
      <w:r>
        <w:t> </w:t>
      </w:r>
      <w:proofErr w:type="spellStart"/>
      <w:r w:rsidR="00BA156C" w:rsidRPr="00CC785D">
        <w:t>późn</w:t>
      </w:r>
      <w:proofErr w:type="spellEnd"/>
      <w:r w:rsidR="00BA156C" w:rsidRPr="00CC785D">
        <w:t>. zm.);</w:t>
      </w:r>
    </w:p>
    <w:p w:rsidR="00BA156C" w:rsidRPr="00CC785D" w:rsidRDefault="00BA156C" w:rsidP="00BA156C">
      <w:pPr>
        <w:pStyle w:val="ZLITPKTzmpktliter"/>
      </w:pPr>
      <w:r w:rsidRPr="00CC785D">
        <w:t>5e)</w:t>
      </w:r>
      <w:r w:rsidRPr="00CC785D">
        <w:tab/>
        <w:t>rozporządzeniu 909/201</w:t>
      </w:r>
      <w:r w:rsidR="00CC785D" w:rsidRPr="00CC785D">
        <w:t>4</w:t>
      </w:r>
      <w:r w:rsidR="00CC785D">
        <w:t> </w:t>
      </w:r>
      <w:r w:rsidRPr="00CC785D">
        <w:t>– rozumie się przez to rozporządzenie Parlamentu Europejskiego</w:t>
      </w:r>
      <w:r w:rsidR="00CC785D" w:rsidRPr="00CC785D">
        <w:t xml:space="preserve"> i</w:t>
      </w:r>
      <w:r w:rsidR="00CC785D">
        <w:t> </w:t>
      </w:r>
      <w:r w:rsidRPr="00CC785D">
        <w:t>Rady (UE)</w:t>
      </w:r>
      <w:r w:rsidR="00CC785D">
        <w:t xml:space="preserve"> nr </w:t>
      </w:r>
      <w:r w:rsidRPr="00CC785D">
        <w:t>909/201</w:t>
      </w:r>
      <w:r w:rsidR="00CC785D" w:rsidRPr="00CC785D">
        <w:t>4</w:t>
      </w:r>
      <w:r w:rsidR="00CC785D">
        <w:t> </w:t>
      </w:r>
      <w:r w:rsidR="00CC785D" w:rsidRPr="00CC785D">
        <w:t>z</w:t>
      </w:r>
      <w:r w:rsidR="00CC785D">
        <w:t> </w:t>
      </w:r>
      <w:r w:rsidRPr="00CC785D">
        <w:t>dnia 2</w:t>
      </w:r>
      <w:r w:rsidR="00CC785D" w:rsidRPr="00CC785D">
        <w:t>3</w:t>
      </w:r>
      <w:r w:rsidR="00CC785D">
        <w:t> </w:t>
      </w:r>
      <w:r w:rsidRPr="00CC785D">
        <w:t>lipca 201</w:t>
      </w:r>
      <w:r w:rsidR="00CC785D" w:rsidRPr="00CC785D">
        <w:t>4</w:t>
      </w:r>
      <w:r w:rsidR="00CC785D">
        <w:t> </w:t>
      </w:r>
      <w:r w:rsidRPr="00CC785D">
        <w:t>r.</w:t>
      </w:r>
      <w:r w:rsidR="00CC785D" w:rsidRPr="00CC785D">
        <w:t xml:space="preserve"> w</w:t>
      </w:r>
      <w:r w:rsidR="00CC785D">
        <w:t> </w:t>
      </w:r>
      <w:r w:rsidRPr="00CC785D">
        <w:t>sprawie usprawnienia rozrachunku papierów wartościowych</w:t>
      </w:r>
      <w:r w:rsidR="00CC785D" w:rsidRPr="00CC785D">
        <w:t xml:space="preserve"> w</w:t>
      </w:r>
      <w:r w:rsidR="00CC785D">
        <w:t> </w:t>
      </w:r>
      <w:r w:rsidRPr="00CC785D">
        <w:t>Unii Europejskiej i w sprawie centralnych depozytów papierów wartościowych, zmieniające dyrektywy 98/26/WE</w:t>
      </w:r>
      <w:r w:rsidR="00CC785D" w:rsidRPr="00CC785D">
        <w:t xml:space="preserve"> i</w:t>
      </w:r>
      <w:r w:rsidR="00CC785D">
        <w:t> </w:t>
      </w:r>
      <w:r w:rsidRPr="00CC785D">
        <w:t>2014/65/UE oraz rozporządzenie (UE)</w:t>
      </w:r>
      <w:r w:rsidR="00CC785D">
        <w:t xml:space="preserve"> nr </w:t>
      </w:r>
      <w:r w:rsidRPr="00CC785D">
        <w:t>236/201</w:t>
      </w:r>
      <w:r w:rsidR="00CC785D" w:rsidRPr="00CC785D">
        <w:t>2</w:t>
      </w:r>
      <w:r w:rsidR="00CC785D">
        <w:t> </w:t>
      </w:r>
      <w:r w:rsidRPr="00CC785D">
        <w:t>(Dz. Urz. UE L 25</w:t>
      </w:r>
      <w:r w:rsidR="00CC785D" w:rsidRPr="00CC785D">
        <w:t>7</w:t>
      </w:r>
      <w:r w:rsidR="00CC785D">
        <w:t> </w:t>
      </w:r>
      <w:r w:rsidR="00CC785D" w:rsidRPr="00CC785D">
        <w:t>z</w:t>
      </w:r>
      <w:r w:rsidR="00CC785D">
        <w:t> </w:t>
      </w:r>
      <w:r w:rsidRPr="00CC785D">
        <w:t>28.08.2014, str. 1);</w:t>
      </w:r>
      <w:r w:rsidR="00CC785D">
        <w:t>”</w:t>
      </w:r>
      <w:r w:rsidRPr="00CC785D">
        <w:t>,</w:t>
      </w:r>
    </w:p>
    <w:p w:rsidR="00BA156C" w:rsidRPr="00CC785D" w:rsidRDefault="00BA156C" w:rsidP="0036155D">
      <w:pPr>
        <w:pStyle w:val="LITlitera"/>
        <w:keepNext/>
      </w:pPr>
      <w:r w:rsidRPr="00CC785D">
        <w:t>b)</w:t>
      </w:r>
      <w:r w:rsidRPr="00CC785D">
        <w:tab/>
        <w:t>w</w:t>
      </w:r>
      <w:r w:rsidR="00CC785D">
        <w:t xml:space="preserve"> pkt </w:t>
      </w:r>
      <w:r w:rsidRPr="00CC785D">
        <w:t>1</w:t>
      </w:r>
      <w:r w:rsidR="00CC785D" w:rsidRPr="00CC785D">
        <w:t>4</w:t>
      </w:r>
      <w:r w:rsidR="00CC785D">
        <w:t> </w:t>
      </w:r>
      <w:r w:rsidRPr="00CC785D">
        <w:t>kropkę zastępuje się średnikiem</w:t>
      </w:r>
      <w:r w:rsidR="00CC785D" w:rsidRPr="00CC785D">
        <w:t xml:space="preserve"> i</w:t>
      </w:r>
      <w:r w:rsidR="00CC785D">
        <w:t> </w:t>
      </w:r>
      <w:r w:rsidRPr="00CC785D">
        <w:t>dodaje się</w:t>
      </w:r>
      <w:r w:rsidR="00CC785D">
        <w:t xml:space="preserve"> pkt </w:t>
      </w:r>
      <w:r w:rsidRPr="00CC785D">
        <w:t>1</w:t>
      </w:r>
      <w:r w:rsidR="00CC785D" w:rsidRPr="00CC785D">
        <w:t>5</w:t>
      </w:r>
      <w:r w:rsidR="00CC785D">
        <w:t xml:space="preserve"> w </w:t>
      </w:r>
      <w:r w:rsidRPr="00CC785D">
        <w:t>brzmieniu:</w:t>
      </w:r>
    </w:p>
    <w:p w:rsidR="00BA156C" w:rsidRPr="00CC785D" w:rsidRDefault="00CC785D" w:rsidP="00BA156C">
      <w:pPr>
        <w:pStyle w:val="ZLITPKTzmpktliter"/>
      </w:pPr>
      <w:r>
        <w:t>„</w:t>
      </w:r>
      <w:r w:rsidR="00BA156C" w:rsidRPr="00CC785D">
        <w:t>15)</w:t>
      </w:r>
      <w:r w:rsidR="00BA156C" w:rsidRPr="00CC785D">
        <w:tab/>
        <w:t>systemie rozrachunku papierów wartościowych – rozumie się przez to system,</w:t>
      </w:r>
      <w:r w:rsidRPr="00CC785D">
        <w:t xml:space="preserve"> o</w:t>
      </w:r>
      <w:r>
        <w:t> </w:t>
      </w:r>
      <w:r w:rsidR="00BA156C" w:rsidRPr="00CC785D">
        <w:t>którym mowa</w:t>
      </w:r>
      <w:r w:rsidRPr="00CC785D">
        <w:t xml:space="preserve"> w</w:t>
      </w:r>
      <w:r>
        <w:t> art. </w:t>
      </w:r>
      <w:r w:rsidRPr="00CC785D">
        <w:t>1</w:t>
      </w:r>
      <w:r>
        <w:t xml:space="preserve"> pkt </w:t>
      </w:r>
      <w:r w:rsidRPr="00CC785D">
        <w:t>2</w:t>
      </w:r>
      <w:r>
        <w:t> </w:t>
      </w:r>
      <w:r w:rsidR="00BA156C" w:rsidRPr="00CC785D">
        <w:t>ustawy</w:t>
      </w:r>
      <w:r w:rsidRPr="00CC785D">
        <w:t xml:space="preserve"> z</w:t>
      </w:r>
      <w:r>
        <w:t> </w:t>
      </w:r>
      <w:r w:rsidR="00BA156C" w:rsidRPr="00CC785D">
        <w:t>dnia 2</w:t>
      </w:r>
      <w:r w:rsidRPr="00CC785D">
        <w:t>4</w:t>
      </w:r>
      <w:r>
        <w:t> </w:t>
      </w:r>
      <w:r w:rsidR="00BA156C" w:rsidRPr="00CC785D">
        <w:t>sierpnia 200</w:t>
      </w:r>
      <w:r w:rsidRPr="00CC785D">
        <w:t>1</w:t>
      </w:r>
      <w:r>
        <w:t> </w:t>
      </w:r>
      <w:r w:rsidR="00BA156C" w:rsidRPr="00CC785D">
        <w:t>r.</w:t>
      </w:r>
      <w:r w:rsidRPr="00CC785D">
        <w:t xml:space="preserve"> o</w:t>
      </w:r>
      <w:r>
        <w:t> </w:t>
      </w:r>
      <w:r w:rsidR="00BA156C" w:rsidRPr="00CC785D">
        <w:t>ostateczności rozrachunku w systemach płatności</w:t>
      </w:r>
      <w:r w:rsidRPr="00CC785D">
        <w:t xml:space="preserve"> i</w:t>
      </w:r>
      <w:r>
        <w:t> </w:t>
      </w:r>
      <w:r w:rsidR="00BA156C" w:rsidRPr="00CC785D">
        <w:t>systemach rozrachunku papierów wartościowych oraz zasadach nadzoru nad tymi systemami (</w:t>
      </w:r>
      <w:r>
        <w:t>Dz. U.</w:t>
      </w:r>
      <w:r w:rsidRPr="00CC785D">
        <w:t xml:space="preserve"> z</w:t>
      </w:r>
      <w:r>
        <w:t> </w:t>
      </w:r>
      <w:r w:rsidR="00BA156C" w:rsidRPr="00CC785D">
        <w:t>201</w:t>
      </w:r>
      <w:r w:rsidRPr="00CC785D">
        <w:t>3</w:t>
      </w:r>
      <w:r>
        <w:t> </w:t>
      </w:r>
      <w:r w:rsidR="00BA156C" w:rsidRPr="00CC785D">
        <w:t>r.</w:t>
      </w:r>
      <w:r>
        <w:t xml:space="preserve"> poz. </w:t>
      </w:r>
      <w:r w:rsidR="00BA156C" w:rsidRPr="00CC785D">
        <w:t>24</w:t>
      </w:r>
      <w:r w:rsidRPr="00CC785D">
        <w:t>6</w:t>
      </w:r>
      <w:r>
        <w:t xml:space="preserve"> i </w:t>
      </w:r>
      <w:r w:rsidR="00BA156C" w:rsidRPr="00CC785D">
        <w:t>103</w:t>
      </w:r>
      <w:r w:rsidRPr="00CC785D">
        <w:t>6</w:t>
      </w:r>
      <w:r>
        <w:t xml:space="preserve"> oraz</w:t>
      </w:r>
      <w:r w:rsidRPr="00C17A34">
        <w:t xml:space="preserve"> z</w:t>
      </w:r>
      <w:r>
        <w:t> </w:t>
      </w:r>
      <w:r w:rsidR="00BA156C" w:rsidRPr="00C17A34">
        <w:t>201</w:t>
      </w:r>
      <w:r w:rsidRPr="00C17A34">
        <w:t>5</w:t>
      </w:r>
      <w:r>
        <w:t> </w:t>
      </w:r>
      <w:r w:rsidR="00BA156C" w:rsidRPr="00C17A34">
        <w:t>r.</w:t>
      </w:r>
      <w:r>
        <w:t xml:space="preserve"> poz. </w:t>
      </w:r>
      <w:r w:rsidR="00BA156C" w:rsidRPr="00C17A34">
        <w:t>978</w:t>
      </w:r>
      <w:r w:rsidR="00BA156C" w:rsidRPr="00CC785D">
        <w:t>).</w:t>
      </w:r>
      <w:r>
        <w:t>”</w:t>
      </w:r>
      <w:r w:rsidR="00BA156C" w:rsidRPr="00CC785D">
        <w:t>;</w:t>
      </w:r>
    </w:p>
    <w:p w:rsidR="00BA156C" w:rsidRPr="00CC785D" w:rsidRDefault="00BA156C" w:rsidP="0036155D">
      <w:pPr>
        <w:pStyle w:val="PKTpunkt"/>
        <w:keepNext/>
      </w:pPr>
      <w:r w:rsidRPr="00CC785D">
        <w:t>2)</w:t>
      </w:r>
      <w:r w:rsidRPr="00CC785D">
        <w:tab/>
        <w:t>w</w:t>
      </w:r>
      <w:r w:rsidR="00CC785D">
        <w:t xml:space="preserve"> art. </w:t>
      </w:r>
      <w:r w:rsidRPr="00CC785D">
        <w:t>3:</w:t>
      </w:r>
    </w:p>
    <w:p w:rsidR="00BA156C" w:rsidRPr="00CC785D" w:rsidRDefault="00BA156C" w:rsidP="0036155D">
      <w:pPr>
        <w:pStyle w:val="LITlitera"/>
        <w:keepNext/>
      </w:pPr>
      <w:r w:rsidRPr="00CC785D">
        <w:t>a)</w:t>
      </w:r>
      <w:r w:rsidRPr="00CC785D">
        <w:tab/>
        <w:t xml:space="preserve">ust. </w:t>
      </w:r>
      <w:r w:rsidR="00CC785D" w:rsidRPr="00CC785D">
        <w:t>2</w:t>
      </w:r>
      <w:r w:rsidR="00CC785D">
        <w:t> </w:t>
      </w:r>
      <w:r w:rsidRPr="00CC785D">
        <w:t>otrzymuje brzmienie:</w:t>
      </w:r>
    </w:p>
    <w:p w:rsidR="00BA156C" w:rsidRPr="00CC785D" w:rsidRDefault="00CC785D" w:rsidP="00BA156C">
      <w:pPr>
        <w:pStyle w:val="ZLITUSTzmustliter"/>
      </w:pPr>
      <w:r>
        <w:t>„</w:t>
      </w:r>
      <w:r w:rsidR="00BA156C" w:rsidRPr="00CC785D">
        <w:t>2.</w:t>
      </w:r>
      <w:r>
        <w:t> </w:t>
      </w:r>
      <w:r w:rsidR="00BA156C" w:rsidRPr="00CC785D">
        <w:t>Komisja jest właściwym organem</w:t>
      </w:r>
      <w:r w:rsidRPr="00CC785D">
        <w:t xml:space="preserve"> w</w:t>
      </w:r>
      <w:r>
        <w:t> </w:t>
      </w:r>
      <w:r w:rsidR="00BA156C" w:rsidRPr="00CC785D">
        <w:t>rozumieniu rozporządzenia 236/2012, rozporządzenia 648/2012, rozporządzenia 1031/2010,</w:t>
      </w:r>
      <w:r w:rsidRPr="00CC785D">
        <w:t xml:space="preserve"> z</w:t>
      </w:r>
      <w:r>
        <w:t> </w:t>
      </w:r>
      <w:r w:rsidR="00BA156C" w:rsidRPr="00CC785D">
        <w:t>wyłączeniem</w:t>
      </w:r>
      <w:r>
        <w:t xml:space="preserve"> art. </w:t>
      </w:r>
      <w:r w:rsidR="00BA156C" w:rsidRPr="00CC785D">
        <w:t>5</w:t>
      </w:r>
      <w:r w:rsidRPr="00CC785D">
        <w:t>5</w:t>
      </w:r>
      <w:r>
        <w:t xml:space="preserve"> ust. </w:t>
      </w:r>
      <w:r w:rsidRPr="00CC785D">
        <w:t>1</w:t>
      </w:r>
      <w:r>
        <w:t> </w:t>
      </w:r>
      <w:r w:rsidR="00BA156C" w:rsidRPr="00CC785D">
        <w:t>tego rozporządzenia, oraz rozporządzenia 909/2014.</w:t>
      </w:r>
      <w:r>
        <w:t>”</w:t>
      </w:r>
      <w:r w:rsidR="00BA156C" w:rsidRPr="00CC785D">
        <w:t>,</w:t>
      </w:r>
    </w:p>
    <w:p w:rsidR="00BA156C" w:rsidRPr="00CC785D" w:rsidRDefault="00BA156C" w:rsidP="0036155D">
      <w:pPr>
        <w:pStyle w:val="LITlitera"/>
        <w:keepNext/>
      </w:pPr>
      <w:r w:rsidRPr="00CC785D">
        <w:t>b)</w:t>
      </w:r>
      <w:r w:rsidRPr="00CC785D">
        <w:tab/>
        <w:t>po</w:t>
      </w:r>
      <w:r w:rsidR="00CC785D">
        <w:t xml:space="preserve"> ust. </w:t>
      </w:r>
      <w:r w:rsidR="00CC785D" w:rsidRPr="00CC785D">
        <w:t>2</w:t>
      </w:r>
      <w:r w:rsidR="00CC785D">
        <w:t> </w:t>
      </w:r>
      <w:r w:rsidRPr="00CC785D">
        <w:t>dodaje się</w:t>
      </w:r>
      <w:r w:rsidR="00CC785D">
        <w:t xml:space="preserve"> ust. </w:t>
      </w:r>
      <w:r w:rsidRPr="00CC785D">
        <w:t>2a</w:t>
      </w:r>
      <w:r w:rsidR="00CC785D" w:rsidRPr="00CC785D">
        <w:t xml:space="preserve"> w</w:t>
      </w:r>
      <w:r w:rsidR="00CC785D">
        <w:t> </w:t>
      </w:r>
      <w:r w:rsidRPr="00CC785D">
        <w:t>brzmieniu:</w:t>
      </w:r>
    </w:p>
    <w:p w:rsidR="00BA156C" w:rsidRPr="00CC785D" w:rsidRDefault="00CC785D" w:rsidP="00BA156C">
      <w:pPr>
        <w:pStyle w:val="ZLITUSTzmustliter"/>
      </w:pPr>
      <w:r>
        <w:t>„</w:t>
      </w:r>
      <w:r w:rsidR="00BA156C" w:rsidRPr="00CC785D">
        <w:t>2a.</w:t>
      </w:r>
      <w:r>
        <w:t> </w:t>
      </w:r>
      <w:r w:rsidR="00BA156C" w:rsidRPr="00CC785D">
        <w:t>Odpowiednim organem,</w:t>
      </w:r>
      <w:r w:rsidRPr="00CC785D">
        <w:t xml:space="preserve"> o</w:t>
      </w:r>
      <w:r>
        <w:t> </w:t>
      </w:r>
      <w:r w:rsidR="00BA156C" w:rsidRPr="00CC785D">
        <w:t>którym mowa</w:t>
      </w:r>
      <w:r w:rsidRPr="00CC785D">
        <w:t xml:space="preserve"> w</w:t>
      </w:r>
      <w:r>
        <w:t> art. </w:t>
      </w:r>
      <w:r w:rsidR="00BA156C" w:rsidRPr="00CC785D">
        <w:t>1</w:t>
      </w:r>
      <w:r w:rsidRPr="00CC785D">
        <w:t>2</w:t>
      </w:r>
      <w:r>
        <w:t xml:space="preserve"> ust. </w:t>
      </w:r>
      <w:r w:rsidRPr="00CC785D">
        <w:t>1</w:t>
      </w:r>
      <w:r>
        <w:t xml:space="preserve"> lit. </w:t>
      </w:r>
      <w:r w:rsidRPr="00CC785D">
        <w:t>a</w:t>
      </w:r>
      <w:r>
        <w:t> </w:t>
      </w:r>
      <w:r w:rsidR="00BA156C" w:rsidRPr="00CC785D">
        <w:t>rozporządzenia 909/2014, jest Prezes Narodowego Banku Polskiego.</w:t>
      </w:r>
      <w:r>
        <w:t>”</w:t>
      </w:r>
      <w:r w:rsidR="00BA156C" w:rsidRPr="00CC785D">
        <w:t>;</w:t>
      </w:r>
    </w:p>
    <w:p w:rsidR="00BA156C" w:rsidRPr="00CC785D" w:rsidRDefault="00BA156C" w:rsidP="0036155D">
      <w:pPr>
        <w:pStyle w:val="PKTpunkt"/>
        <w:keepNext/>
      </w:pPr>
      <w:r w:rsidRPr="00CC785D">
        <w:t>3)</w:t>
      </w:r>
      <w:r w:rsidRPr="00CC785D">
        <w:tab/>
        <w:t>w</w:t>
      </w:r>
      <w:r w:rsidR="00CC785D">
        <w:t xml:space="preserve"> art. </w:t>
      </w:r>
      <w:r w:rsidRPr="00CC785D">
        <w:t>5:</w:t>
      </w:r>
    </w:p>
    <w:p w:rsidR="00BA156C" w:rsidRPr="00CC785D" w:rsidRDefault="00BA156C" w:rsidP="0036155D">
      <w:pPr>
        <w:pStyle w:val="LITlitera"/>
        <w:keepNext/>
      </w:pPr>
      <w:r w:rsidRPr="00CC785D">
        <w:t>a)</w:t>
      </w:r>
      <w:r w:rsidRPr="00CC785D">
        <w:tab/>
        <w:t>po</w:t>
      </w:r>
      <w:r w:rsidR="00CC785D">
        <w:t xml:space="preserve"> pkt </w:t>
      </w:r>
      <w:r w:rsidRPr="00CC785D">
        <w:t>6c dodaje się</w:t>
      </w:r>
      <w:r w:rsidR="00CC785D">
        <w:t xml:space="preserve"> pkt </w:t>
      </w:r>
      <w:r w:rsidRPr="00CC785D">
        <w:t>6d</w:t>
      </w:r>
      <w:r w:rsidR="00CC785D" w:rsidRPr="00CC785D">
        <w:t xml:space="preserve"> w</w:t>
      </w:r>
      <w:r w:rsidR="00CC785D">
        <w:t> </w:t>
      </w:r>
      <w:r w:rsidRPr="00CC785D">
        <w:t>brzmieniu:</w:t>
      </w:r>
    </w:p>
    <w:p w:rsidR="00BA156C" w:rsidRPr="00CC785D" w:rsidRDefault="00CC785D" w:rsidP="00BA156C">
      <w:pPr>
        <w:pStyle w:val="ZLITPKTzmpktliter"/>
      </w:pPr>
      <w:r>
        <w:t>„</w:t>
      </w:r>
      <w:r w:rsidR="00BA156C" w:rsidRPr="00CC785D">
        <w:t>6d)</w:t>
      </w:r>
      <w:r w:rsidR="00BA156C" w:rsidRPr="00CC785D">
        <w:tab/>
        <w:t>centralny depozyt papierów wartościowych</w:t>
      </w:r>
      <w:r w:rsidRPr="00CC785D">
        <w:t xml:space="preserve"> w</w:t>
      </w:r>
      <w:r>
        <w:t> </w:t>
      </w:r>
      <w:r w:rsidR="00BA156C" w:rsidRPr="00CC785D">
        <w:t>rozumieniu</w:t>
      </w:r>
      <w:r>
        <w:t xml:space="preserve"> art. </w:t>
      </w:r>
      <w:r w:rsidRPr="00CC785D">
        <w:t>2</w:t>
      </w:r>
      <w:r>
        <w:t xml:space="preserve"> ust. </w:t>
      </w:r>
      <w:r w:rsidRPr="00CC785D">
        <w:t>1</w:t>
      </w:r>
      <w:r>
        <w:t xml:space="preserve"> pkt </w:t>
      </w:r>
      <w:r w:rsidRPr="00CC785D">
        <w:t>1</w:t>
      </w:r>
      <w:r>
        <w:t> </w:t>
      </w:r>
      <w:r w:rsidR="00BA156C" w:rsidRPr="00CC785D">
        <w:t>rozporządzenia 909/2014,</w:t>
      </w:r>
      <w:r>
        <w:t>”</w:t>
      </w:r>
      <w:r w:rsidR="00BA156C" w:rsidRPr="00CC785D">
        <w:t>,</w:t>
      </w:r>
    </w:p>
    <w:p w:rsidR="00BA156C" w:rsidRPr="00CC785D" w:rsidRDefault="00BA156C" w:rsidP="0036155D">
      <w:pPr>
        <w:pStyle w:val="LITlitera"/>
        <w:keepNext/>
      </w:pPr>
      <w:r w:rsidRPr="00CC785D">
        <w:t>b)</w:t>
      </w:r>
      <w:r w:rsidRPr="00CC785D">
        <w:tab/>
        <w:t>w</w:t>
      </w:r>
      <w:r w:rsidR="00CC785D">
        <w:t xml:space="preserve"> pkt </w:t>
      </w:r>
      <w:r w:rsidRPr="00CC785D">
        <w:t>1</w:t>
      </w:r>
      <w:r w:rsidR="00CC785D" w:rsidRPr="00CC785D">
        <w:t>7</w:t>
      </w:r>
      <w:r w:rsidR="00CC785D">
        <w:t> </w:t>
      </w:r>
      <w:r w:rsidRPr="00CC785D">
        <w:t>na końcu dodaje się przecinek</w:t>
      </w:r>
      <w:r w:rsidR="00CC785D" w:rsidRPr="00CC785D">
        <w:t xml:space="preserve"> i</w:t>
      </w:r>
      <w:r w:rsidR="00CC785D">
        <w:t> </w:t>
      </w:r>
      <w:r w:rsidRPr="00CC785D">
        <w:t>dodaje się</w:t>
      </w:r>
      <w:r w:rsidR="00CC785D">
        <w:t xml:space="preserve"> pkt </w:t>
      </w:r>
      <w:r w:rsidRPr="00CC785D">
        <w:t>18–2</w:t>
      </w:r>
      <w:r w:rsidR="00CC785D" w:rsidRPr="00CC785D">
        <w:t>0</w:t>
      </w:r>
      <w:r w:rsidR="00CC785D">
        <w:t xml:space="preserve"> w </w:t>
      </w:r>
      <w:r w:rsidRPr="00CC785D">
        <w:t>brzmieniu:</w:t>
      </w:r>
    </w:p>
    <w:p w:rsidR="00BA156C" w:rsidRPr="00CC785D" w:rsidRDefault="00CC785D" w:rsidP="00BA156C">
      <w:pPr>
        <w:pStyle w:val="ZLITPKTzmpktliter"/>
      </w:pPr>
      <w:r>
        <w:t>„</w:t>
      </w:r>
      <w:r w:rsidR="00BA156C" w:rsidRPr="00CC785D">
        <w:t>18)</w:t>
      </w:r>
      <w:r w:rsidR="00BA156C" w:rsidRPr="00CC785D">
        <w:tab/>
        <w:t>finansowe spółki holdingowe</w:t>
      </w:r>
      <w:r w:rsidRPr="00CC785D">
        <w:t xml:space="preserve"> w</w:t>
      </w:r>
      <w:r>
        <w:t> </w:t>
      </w:r>
      <w:r w:rsidR="00BA156C" w:rsidRPr="00CC785D">
        <w:t>rozumieniu</w:t>
      </w:r>
      <w:r>
        <w:t xml:space="preserve"> art. </w:t>
      </w:r>
      <w:r w:rsidRPr="00CC785D">
        <w:t>4</w:t>
      </w:r>
      <w:r>
        <w:t xml:space="preserve"> ust. </w:t>
      </w:r>
      <w:r w:rsidRPr="00CC785D">
        <w:t>1</w:t>
      </w:r>
      <w:r>
        <w:t xml:space="preserve"> pkt </w:t>
      </w:r>
      <w:r w:rsidR="00BA156C" w:rsidRPr="00CC785D">
        <w:t>2</w:t>
      </w:r>
      <w:r w:rsidRPr="00CC785D">
        <w:t>0</w:t>
      </w:r>
      <w:r>
        <w:t> </w:t>
      </w:r>
      <w:r w:rsidR="00BA156C" w:rsidRPr="00CC785D">
        <w:t>rozporządzenia 575/2013, mające siedzibę na terytorium Rzeczypospolitej Polskiej,</w:t>
      </w:r>
    </w:p>
    <w:p w:rsidR="00BA156C" w:rsidRPr="00CC785D" w:rsidRDefault="00BA156C" w:rsidP="00BA156C">
      <w:pPr>
        <w:pStyle w:val="ZLITPKTzmpktliter"/>
      </w:pPr>
      <w:r w:rsidRPr="00CC785D">
        <w:t>19)</w:t>
      </w:r>
      <w:r w:rsidRPr="00CC785D">
        <w:tab/>
        <w:t>finansowe spółki holdingowe</w:t>
      </w:r>
      <w:r w:rsidR="00CC785D" w:rsidRPr="00CC785D">
        <w:t xml:space="preserve"> o</w:t>
      </w:r>
      <w:r w:rsidR="00CC785D">
        <w:t> </w:t>
      </w:r>
      <w:r w:rsidRPr="00CC785D">
        <w:t>działalności mieszanej</w:t>
      </w:r>
      <w:r w:rsidR="00CC785D" w:rsidRPr="00CC785D">
        <w:t xml:space="preserve"> 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2</w:t>
      </w:r>
      <w:r w:rsidR="00CC785D" w:rsidRPr="00CC785D">
        <w:t>1</w:t>
      </w:r>
      <w:r w:rsidR="00CC785D">
        <w:t> </w:t>
      </w:r>
      <w:r w:rsidRPr="00CC785D">
        <w:t>rozporządzenia 575/2013, mające siedzibę na terytorium Rzeczypospolitej Polskiej,</w:t>
      </w:r>
    </w:p>
    <w:p w:rsidR="00BA156C" w:rsidRPr="00CC785D" w:rsidRDefault="00BA156C" w:rsidP="00BA156C">
      <w:pPr>
        <w:pStyle w:val="ZLITPKTzmpktliter"/>
      </w:pPr>
      <w:r w:rsidRPr="00CC785D">
        <w:t>20)</w:t>
      </w:r>
      <w:r w:rsidRPr="00CC785D">
        <w:tab/>
        <w:t>spółki holdingowe</w:t>
      </w:r>
      <w:r w:rsidR="00CC785D" w:rsidRPr="00CC785D">
        <w:t xml:space="preserve"> o</w:t>
      </w:r>
      <w:r w:rsidR="00CC785D">
        <w:t> </w:t>
      </w:r>
      <w:r w:rsidRPr="00CC785D">
        <w:t>działalności mieszanej</w:t>
      </w:r>
      <w:r w:rsidR="00CC785D" w:rsidRPr="00CC785D">
        <w:t xml:space="preserve"> 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2</w:t>
      </w:r>
      <w:r w:rsidR="00CC785D" w:rsidRPr="00CC785D">
        <w:t>2</w:t>
      </w:r>
      <w:r w:rsidR="00CC785D">
        <w:t> </w:t>
      </w:r>
      <w:r w:rsidRPr="00CC785D">
        <w:t>rozporządzenia 575/2013, mające siedzibę na terytorium Rzeczypospolitej Polskiej</w:t>
      </w:r>
      <w:r w:rsidR="00CC785D">
        <w:t>”</w:t>
      </w:r>
      <w:r w:rsidRPr="00CC785D">
        <w:t>;</w:t>
      </w:r>
    </w:p>
    <w:p w:rsidR="00BA156C" w:rsidRPr="00BA156C" w:rsidRDefault="00BA156C" w:rsidP="0036155D">
      <w:pPr>
        <w:pStyle w:val="PKTpunkt"/>
        <w:keepNext/>
      </w:pPr>
      <w:r w:rsidRPr="0061556D">
        <w:t>4</w:t>
      </w:r>
      <w:r w:rsidRPr="00BA156C">
        <w:t>)</w:t>
      </w:r>
      <w:r w:rsidRPr="00BA156C">
        <w:tab/>
        <w:t>w</w:t>
      </w:r>
      <w:r w:rsidR="00CC785D">
        <w:t xml:space="preserve"> art. </w:t>
      </w:r>
      <w:r w:rsidRPr="00BA156C">
        <w:t>2</w:t>
      </w:r>
      <w:r w:rsidR="00CC785D" w:rsidRPr="00BA156C">
        <w:t>0</w:t>
      </w:r>
      <w:r w:rsidR="00CC785D">
        <w:t xml:space="preserve"> w ust. </w:t>
      </w:r>
      <w:r w:rsidR="00CC785D" w:rsidRPr="00BA156C">
        <w:t>1</w:t>
      </w:r>
      <w:r w:rsidR="00CC785D">
        <w:t xml:space="preserve"> pkt </w:t>
      </w:r>
      <w:r w:rsidR="00CC785D" w:rsidRPr="00BA156C">
        <w:t>1</w:t>
      </w:r>
      <w:r w:rsidR="00CC785D">
        <w:t> </w:t>
      </w:r>
      <w:r w:rsidRPr="00BA156C">
        <w:t>otrzymuje brzmienie:</w:t>
      </w:r>
    </w:p>
    <w:p w:rsidR="00BA156C" w:rsidRPr="0061556D" w:rsidRDefault="00CC785D" w:rsidP="00BA156C">
      <w:pPr>
        <w:pStyle w:val="ZPKTzmpktartykuempunktem"/>
      </w:pPr>
      <w:r>
        <w:t>„</w:t>
      </w:r>
      <w:r w:rsidR="00BA156C" w:rsidRPr="0061556D">
        <w:t>1)</w:t>
      </w:r>
      <w:r w:rsidR="00BA156C" w:rsidRPr="0061556D">
        <w:tab/>
        <w:t>prawidłowego wykonywania określonych zadań</w:t>
      </w:r>
      <w:r w:rsidRPr="0061556D">
        <w:t xml:space="preserve"> w</w:t>
      </w:r>
      <w:r>
        <w:t> </w:t>
      </w:r>
      <w:r w:rsidR="00BA156C" w:rsidRPr="0061556D">
        <w:t>zakresie nadzoru,</w:t>
      </w:r>
      <w:r w:rsidRPr="0061556D">
        <w:t xml:space="preserve"> w</w:t>
      </w:r>
      <w:r>
        <w:t> </w:t>
      </w:r>
      <w:r w:rsidR="00BA156C" w:rsidRPr="0061556D">
        <w:t>tym zadań określonych ustawą</w:t>
      </w:r>
      <w:r w:rsidRPr="0061556D">
        <w:t xml:space="preserve"> o</w:t>
      </w:r>
      <w:r>
        <w:t> </w:t>
      </w:r>
      <w:r w:rsidR="00BA156C" w:rsidRPr="0061556D">
        <w:t>nadzorze uzupełniającym,</w:t>
      </w:r>
      <w:r w:rsidRPr="0061556D">
        <w:t xml:space="preserve"> a</w:t>
      </w:r>
      <w:r>
        <w:t> </w:t>
      </w:r>
      <w:r w:rsidR="00BA156C" w:rsidRPr="0061556D">
        <w:t>także rozporządzeniem 575/2013, lub</w:t>
      </w:r>
      <w:r>
        <w:t>”</w:t>
      </w:r>
      <w:r w:rsidR="00BA156C" w:rsidRPr="0061556D">
        <w:t>;</w:t>
      </w:r>
    </w:p>
    <w:p w:rsidR="00BA156C" w:rsidRPr="0061556D" w:rsidRDefault="00BA156C" w:rsidP="0036155D">
      <w:pPr>
        <w:pStyle w:val="PKTpunkt"/>
        <w:keepNext/>
      </w:pPr>
      <w:r w:rsidRPr="0061556D">
        <w:t>5)</w:t>
      </w:r>
      <w:r w:rsidRPr="0061556D">
        <w:tab/>
        <w:t>po</w:t>
      </w:r>
      <w:r w:rsidR="00CC785D">
        <w:t xml:space="preserve"> art. </w:t>
      </w:r>
      <w:r w:rsidRPr="0061556D">
        <w:t>2</w:t>
      </w:r>
      <w:r w:rsidR="00CC785D" w:rsidRPr="0061556D">
        <w:t>1</w:t>
      </w:r>
      <w:r w:rsidR="00CC785D">
        <w:t> </w:t>
      </w:r>
      <w:r w:rsidRPr="0061556D">
        <w:t>dodaje się</w:t>
      </w:r>
      <w:r w:rsidR="00CC785D">
        <w:t xml:space="preserve"> art. </w:t>
      </w:r>
      <w:r w:rsidRPr="0061556D">
        <w:t>21a</w:t>
      </w:r>
      <w:r w:rsidR="00CC785D" w:rsidRPr="0061556D">
        <w:t xml:space="preserve"> w</w:t>
      </w:r>
      <w:r w:rsidR="00CC785D">
        <w:t> </w:t>
      </w:r>
      <w:r w:rsidRPr="0061556D">
        <w:t>brzmieniu:</w:t>
      </w:r>
    </w:p>
    <w:p w:rsidR="00BA156C" w:rsidRPr="00BA156C" w:rsidRDefault="00CC785D" w:rsidP="0036155D">
      <w:pPr>
        <w:pStyle w:val="ZARTzmartartykuempunktem"/>
        <w:keepNext/>
      </w:pPr>
      <w:r>
        <w:t>„</w:t>
      </w:r>
      <w:r w:rsidR="00BA156C" w:rsidRPr="00BA156C">
        <w:t>Art.</w:t>
      </w:r>
      <w:r>
        <w:t> </w:t>
      </w:r>
      <w:r w:rsidR="00BA156C" w:rsidRPr="00BA156C">
        <w:t>21a.</w:t>
      </w:r>
      <w:r>
        <w:t> </w:t>
      </w:r>
      <w:r w:rsidRPr="00BA156C">
        <w:t>W</w:t>
      </w:r>
      <w:r>
        <w:t> </w:t>
      </w:r>
      <w:r w:rsidR="00BA156C" w:rsidRPr="00BA156C">
        <w:t>przypadku gdy dom maklerski prowadzi działalność maklerską na terytorium innego państwa członkowskiego, Komisja może przekazywać organowi nadzoru</w:t>
      </w:r>
      <w:r w:rsidRPr="00BA156C">
        <w:t xml:space="preserve"> w</w:t>
      </w:r>
      <w:r>
        <w:t> </w:t>
      </w:r>
      <w:r w:rsidR="00BA156C" w:rsidRPr="00BA156C">
        <w:t>tym państwie członkowskim informacje, które mogą ułatwić temu organowi nadzór nad domem maklerskim,</w:t>
      </w:r>
      <w:r w:rsidRPr="00BA156C">
        <w:t xml:space="preserve"> w</w:t>
      </w:r>
      <w:r>
        <w:t> </w:t>
      </w:r>
      <w:r w:rsidR="00BA156C" w:rsidRPr="00BA156C">
        <w:t>zakresie:</w:t>
      </w:r>
    </w:p>
    <w:p w:rsidR="00BA156C" w:rsidRPr="0061556D" w:rsidRDefault="00BA156C" w:rsidP="00BA156C">
      <w:pPr>
        <w:pStyle w:val="ZPKTzmpktartykuempunktem"/>
      </w:pPr>
      <w:r w:rsidRPr="0061556D">
        <w:t>1)</w:t>
      </w:r>
      <w:r w:rsidRPr="0061556D">
        <w:tab/>
        <w:t>zarządzania</w:t>
      </w:r>
      <w:r w:rsidR="00CC785D" w:rsidRPr="0061556D">
        <w:t xml:space="preserve"> i</w:t>
      </w:r>
      <w:r w:rsidR="00CC785D">
        <w:t> </w:t>
      </w:r>
      <w:r w:rsidRPr="0061556D">
        <w:t>struktury własnościowej domu maklerskiego;</w:t>
      </w:r>
    </w:p>
    <w:p w:rsidR="00BA156C" w:rsidRPr="0061556D" w:rsidRDefault="00BA156C" w:rsidP="00BA156C">
      <w:pPr>
        <w:pStyle w:val="ZPKTzmpktartykuempunktem"/>
      </w:pPr>
      <w:r w:rsidRPr="0061556D">
        <w:t>2)</w:t>
      </w:r>
      <w:r w:rsidRPr="0061556D">
        <w:tab/>
        <w:t>płynności, wypłacalności</w:t>
      </w:r>
      <w:r w:rsidR="00CC785D" w:rsidRPr="0061556D">
        <w:t xml:space="preserve"> i</w:t>
      </w:r>
      <w:r w:rsidR="00CC785D">
        <w:t> </w:t>
      </w:r>
      <w:r w:rsidRPr="0061556D">
        <w:t>ograniczania dużych ekspozycji;</w:t>
      </w:r>
    </w:p>
    <w:p w:rsidR="00BA156C" w:rsidRPr="0061556D" w:rsidRDefault="00BA156C" w:rsidP="00BA156C">
      <w:pPr>
        <w:pStyle w:val="ZPKTzmpktartykuempunktem"/>
      </w:pPr>
      <w:r w:rsidRPr="0061556D">
        <w:t>3)</w:t>
      </w:r>
      <w:r w:rsidRPr="0061556D">
        <w:tab/>
        <w:t>czynników, które mogą wywierać wpływ na ryzyko systemowe stwarzane przez dom maklerski;</w:t>
      </w:r>
    </w:p>
    <w:p w:rsidR="00BA156C" w:rsidRPr="0061556D" w:rsidRDefault="00BA156C" w:rsidP="00BA156C">
      <w:pPr>
        <w:pStyle w:val="ZPKTzmpktartykuempunktem"/>
      </w:pPr>
      <w:r w:rsidRPr="0061556D">
        <w:t>4)</w:t>
      </w:r>
      <w:r w:rsidRPr="0061556D">
        <w:tab/>
        <w:t>procedur zarządzania</w:t>
      </w:r>
      <w:r w:rsidR="00CC785D" w:rsidRPr="0061556D">
        <w:t xml:space="preserve"> i</w:t>
      </w:r>
      <w:r w:rsidR="00CC785D">
        <w:t> </w:t>
      </w:r>
      <w:r w:rsidRPr="0061556D">
        <w:t>procedur księgowych oraz mechanizmów kontroli wewnętrznej</w:t>
      </w:r>
      <w:r w:rsidR="00CC785D" w:rsidRPr="0061556D">
        <w:t xml:space="preserve"> w</w:t>
      </w:r>
      <w:r w:rsidR="00CC785D">
        <w:t> </w:t>
      </w:r>
      <w:r w:rsidRPr="0061556D">
        <w:t>domu maklerskim;</w:t>
      </w:r>
    </w:p>
    <w:p w:rsidR="00BA156C" w:rsidRPr="0061556D" w:rsidRDefault="00BA156C" w:rsidP="00BA156C">
      <w:pPr>
        <w:pStyle w:val="ZPKTzmpktartykuempunktem"/>
      </w:pPr>
      <w:r w:rsidRPr="0061556D">
        <w:t>5)</w:t>
      </w:r>
      <w:r w:rsidRPr="0061556D">
        <w:tab/>
        <w:t>nadzoru sprawowanego nad domem maklerskim zgodnie</w:t>
      </w:r>
      <w:r w:rsidR="00CC785D" w:rsidRPr="0061556D">
        <w:t xml:space="preserve"> z</w:t>
      </w:r>
      <w:r w:rsidR="00CC785D">
        <w:t> </w:t>
      </w:r>
      <w:r w:rsidRPr="0061556D">
        <w:t>częścią szóstą rozporządzenia 575/2013,</w:t>
      </w:r>
      <w:r w:rsidR="00CC785D" w:rsidRPr="0061556D">
        <w:t xml:space="preserve"> w</w:t>
      </w:r>
      <w:r w:rsidR="00CC785D">
        <w:t> </w:t>
      </w:r>
      <w:r w:rsidRPr="0061556D">
        <w:t>zakresie,</w:t>
      </w:r>
      <w:r w:rsidR="00CC785D" w:rsidRPr="0061556D">
        <w:t xml:space="preserve"> w</w:t>
      </w:r>
      <w:r w:rsidR="00CC785D">
        <w:t> </w:t>
      </w:r>
      <w:r w:rsidRPr="0061556D">
        <w:t>jakim takie informacje są niezbędne do zapewnienia ochrony inwestorów</w:t>
      </w:r>
      <w:r w:rsidR="00CC785D" w:rsidRPr="0061556D">
        <w:t xml:space="preserve"> w</w:t>
      </w:r>
      <w:r w:rsidR="00CC785D">
        <w:t> </w:t>
      </w:r>
      <w:r w:rsidRPr="0061556D">
        <w:t>państwie członkowskim,</w:t>
      </w:r>
      <w:r w:rsidR="00CC785D" w:rsidRPr="0061556D">
        <w:t xml:space="preserve"> w</w:t>
      </w:r>
      <w:r w:rsidR="00CC785D">
        <w:t> </w:t>
      </w:r>
      <w:r w:rsidRPr="0061556D">
        <w:t>którym dom maklerski prowadzi działalność maklerską;</w:t>
      </w:r>
    </w:p>
    <w:p w:rsidR="00BA156C" w:rsidRPr="0061556D" w:rsidRDefault="00BA156C" w:rsidP="00BA156C">
      <w:pPr>
        <w:pStyle w:val="ZPKTzmpktartykuempunktem"/>
      </w:pPr>
      <w:r w:rsidRPr="0061556D">
        <w:t>6)</w:t>
      </w:r>
      <w:r w:rsidRPr="0061556D">
        <w:tab/>
        <w:t>wystąpienia zaburzenia płynności domu maklerskiego lub uzasadnionego prawdopodobieństwa, że takie zab</w:t>
      </w:r>
      <w:r w:rsidRPr="0061556D">
        <w:t>u</w:t>
      </w:r>
      <w:r w:rsidRPr="0061556D">
        <w:t>rzenie płynności wystąpi, obejmujące również informacje na temat programu postępowania naprawczego oraz na temat środków nadzorczych podjętych</w:t>
      </w:r>
      <w:r w:rsidR="00CC785D" w:rsidRPr="0061556D">
        <w:t xml:space="preserve"> w</w:t>
      </w:r>
      <w:r w:rsidR="00CC785D">
        <w:t> </w:t>
      </w:r>
      <w:r w:rsidRPr="0061556D">
        <w:t>zakresie nadzoru nad płynnością domu maklerskiego;</w:t>
      </w:r>
    </w:p>
    <w:p w:rsidR="00BA156C" w:rsidRPr="0061556D" w:rsidRDefault="00BA156C" w:rsidP="00BA156C">
      <w:pPr>
        <w:pStyle w:val="ZPKTzmpktartykuempunktem"/>
      </w:pPr>
      <w:r w:rsidRPr="0061556D">
        <w:t>7)</w:t>
      </w:r>
      <w:r w:rsidRPr="0061556D">
        <w:tab/>
        <w:t>sposobu uwzględnienia informacji przekazanych przez organ nadzoru</w:t>
      </w:r>
      <w:r w:rsidR="00CC785D" w:rsidRPr="0061556D">
        <w:t xml:space="preserve"> w</w:t>
      </w:r>
      <w:r w:rsidR="00CC785D">
        <w:t> </w:t>
      </w:r>
      <w:r w:rsidRPr="0061556D">
        <w:t>państwie członkowskim,</w:t>
      </w:r>
      <w:r w:rsidR="00CC785D" w:rsidRPr="0061556D">
        <w:t xml:space="preserve"> w</w:t>
      </w:r>
      <w:r w:rsidR="00CC785D">
        <w:t> </w:t>
      </w:r>
      <w:r w:rsidRPr="0061556D">
        <w:t>którym dom maklerski prowadzi działalność maklerską,</w:t>
      </w:r>
      <w:r w:rsidR="00CC785D" w:rsidRPr="0061556D">
        <w:t xml:space="preserve"> w</w:t>
      </w:r>
      <w:r w:rsidR="00CC785D">
        <w:t> </w:t>
      </w:r>
      <w:r w:rsidRPr="0061556D">
        <w:t>zakresie działalności domu maklerskiego.</w:t>
      </w:r>
      <w:r w:rsidR="00CC785D">
        <w:t>”</w:t>
      </w:r>
      <w:r w:rsidRPr="0061556D">
        <w:t>;</w:t>
      </w:r>
    </w:p>
    <w:p w:rsidR="00BA156C" w:rsidRPr="00CC785D" w:rsidRDefault="00BA156C" w:rsidP="0036155D">
      <w:pPr>
        <w:pStyle w:val="PKTpunkt"/>
        <w:keepNext/>
      </w:pPr>
      <w:r w:rsidRPr="00CC785D">
        <w:t>6)</w:t>
      </w:r>
      <w:r w:rsidRPr="00CC785D">
        <w:tab/>
        <w:t>po rozdziale 3a dodaje się rozdział 3b</w:t>
      </w:r>
      <w:r w:rsidR="00CC785D" w:rsidRPr="00CC785D">
        <w:t xml:space="preserve"> w</w:t>
      </w:r>
      <w:r w:rsidR="00CC785D">
        <w:t> </w:t>
      </w:r>
      <w:r w:rsidRPr="00CC785D">
        <w:t>brzmieniu:</w:t>
      </w:r>
    </w:p>
    <w:p w:rsidR="00BA156C" w:rsidRPr="00CC785D" w:rsidRDefault="00CC785D" w:rsidP="00BA156C">
      <w:pPr>
        <w:pStyle w:val="ZROZDZODDZOZNzmoznrozdzoddzartykuempunktem"/>
      </w:pPr>
      <w:r>
        <w:t>„</w:t>
      </w:r>
      <w:r w:rsidR="00BA156C" w:rsidRPr="00CC785D">
        <w:t>Rozdział 3b</w:t>
      </w:r>
    </w:p>
    <w:p w:rsidR="00BA156C" w:rsidRPr="00CC785D" w:rsidRDefault="00BA156C" w:rsidP="0036155D">
      <w:pPr>
        <w:pStyle w:val="ZROZDZODDZPRZEDMzmprzedmrozdzoddzartykuempunktem"/>
      </w:pPr>
      <w:r w:rsidRPr="00CC785D">
        <w:t>Współpraca</w:t>
      </w:r>
      <w:r w:rsidR="00CC785D" w:rsidRPr="00CC785D">
        <w:t xml:space="preserve"> w</w:t>
      </w:r>
      <w:r w:rsidR="00CC785D">
        <w:t> </w:t>
      </w:r>
      <w:r w:rsidRPr="00CC785D">
        <w:t xml:space="preserve">zakresie nadzoru nad podmiotami prowadzącymi systemy rozrachunku papierów wartościowych </w:t>
      </w:r>
      <w:r w:rsidR="008B2E69">
        <w:br/>
      </w:r>
      <w:r w:rsidRPr="00CC785D">
        <w:t>oraz nadzoru nad tymi systemami</w:t>
      </w:r>
    </w:p>
    <w:p w:rsidR="00BA156C" w:rsidRPr="00CC785D" w:rsidRDefault="00BA156C" w:rsidP="00BA156C">
      <w:pPr>
        <w:pStyle w:val="ZARTzmartartykuempunktem"/>
      </w:pPr>
      <w:r w:rsidRPr="00CC785D">
        <w:t>Art.</w:t>
      </w:r>
      <w:r w:rsidR="00CC785D">
        <w:t> </w:t>
      </w:r>
      <w:r w:rsidRPr="00CC785D">
        <w:t>23g.</w:t>
      </w:r>
      <w:r w:rsidR="00CC785D">
        <w:t> </w:t>
      </w:r>
      <w:r w:rsidRPr="00CC785D">
        <w:t>1. Komisja oraz Prezes Narodowego Banku Polskiego współpracują w ramach wykonywania swoich zadań</w:t>
      </w:r>
      <w:r w:rsidR="00CC785D" w:rsidRPr="00CC785D">
        <w:t xml:space="preserve"> w</w:t>
      </w:r>
      <w:r w:rsidR="00CC785D">
        <w:t> </w:t>
      </w:r>
      <w:r w:rsidRPr="00CC785D">
        <w:t>zakresie nadzoru nad podmiotami prowadzącymi systemy rozrachunku papierów wartościowych oraz nadz</w:t>
      </w:r>
      <w:r w:rsidRPr="00CC785D">
        <w:t>o</w:t>
      </w:r>
      <w:r w:rsidRPr="00CC785D">
        <w:t>ru nad tymi systemami, w szczególności wynikających</w:t>
      </w:r>
      <w:r w:rsidR="00CC785D" w:rsidRPr="00CC785D">
        <w:t xml:space="preserve"> z</w:t>
      </w:r>
      <w:r w:rsidR="00CC785D">
        <w:t> </w:t>
      </w:r>
      <w:r w:rsidRPr="00CC785D">
        <w:t>rozporządzenia 648/201</w:t>
      </w:r>
      <w:r w:rsidR="00CC785D" w:rsidRPr="00CC785D">
        <w:t>2</w:t>
      </w:r>
      <w:r w:rsidR="00CC785D">
        <w:t xml:space="preserve"> oraz</w:t>
      </w:r>
      <w:r w:rsidRPr="00CC785D">
        <w:t xml:space="preserve"> rozporządzenia 909/2014.</w:t>
      </w:r>
    </w:p>
    <w:p w:rsidR="00BA156C" w:rsidRPr="00CC785D" w:rsidRDefault="00BA156C" w:rsidP="00BA156C">
      <w:pPr>
        <w:pStyle w:val="ZUSTzmustartykuempunktem"/>
      </w:pPr>
      <w:r w:rsidRPr="00CC785D">
        <w:t>2.</w:t>
      </w:r>
      <w:r w:rsidR="00CC785D">
        <w:t> </w:t>
      </w:r>
      <w:r w:rsidR="00CC785D" w:rsidRPr="00CC785D">
        <w:t>W</w:t>
      </w:r>
      <w:r w:rsidR="00CC785D">
        <w:t> </w:t>
      </w:r>
      <w:r w:rsidRPr="00CC785D">
        <w:t>związku</w:t>
      </w:r>
      <w:r w:rsidR="00CC785D" w:rsidRPr="00CC785D">
        <w:t xml:space="preserve"> z</w:t>
      </w:r>
      <w:r w:rsidR="00CC785D">
        <w:t> </w:t>
      </w:r>
      <w:r w:rsidRPr="00CC785D">
        <w:t>wykonywaniem przez Komisję nadzoru nad podmiotami prowadzącymi systemy rozrachunku papierów wartościowych, Przewodniczący Komisji może wystąpić do Prezesa Narodowego Banku Polskiego</w:t>
      </w:r>
      <w:r w:rsidR="00CC785D" w:rsidRPr="00CC785D">
        <w:t xml:space="preserve"> o</w:t>
      </w:r>
      <w:r w:rsidR="00CC785D">
        <w:t> </w:t>
      </w:r>
      <w:r w:rsidRPr="00CC785D">
        <w:t>stanowisko</w:t>
      </w:r>
      <w:r w:rsidR="00CC785D" w:rsidRPr="00CC785D">
        <w:t xml:space="preserve"> w</w:t>
      </w:r>
      <w:r w:rsidR="00CC785D">
        <w:t> </w:t>
      </w:r>
      <w:r w:rsidRPr="00CC785D">
        <w:t>sprawach związanych</w:t>
      </w:r>
      <w:r w:rsidR="00CC785D" w:rsidRPr="00CC785D">
        <w:t xml:space="preserve"> z</w:t>
      </w:r>
      <w:r w:rsidR="00CC785D">
        <w:t> </w:t>
      </w:r>
      <w:r w:rsidRPr="00CC785D">
        <w:t>nadzorem,</w:t>
      </w:r>
      <w:r w:rsidR="00CC785D" w:rsidRPr="00CC785D">
        <w:t xml:space="preserve"> o</w:t>
      </w:r>
      <w:r w:rsidR="00CC785D">
        <w:t> </w:t>
      </w:r>
      <w:r w:rsidRPr="00CC785D">
        <w:t>którym mowa</w:t>
      </w:r>
      <w:r w:rsidR="00CC785D" w:rsidRPr="00CC785D">
        <w:t xml:space="preserve"> w</w:t>
      </w:r>
      <w:r w:rsidR="00CC785D">
        <w:t> ust. </w:t>
      </w:r>
      <w:r w:rsidRPr="00CC785D">
        <w:t>1.</w:t>
      </w:r>
    </w:p>
    <w:p w:rsidR="00BA156C" w:rsidRPr="00CC785D" w:rsidRDefault="00BA156C" w:rsidP="00BA156C">
      <w:pPr>
        <w:pStyle w:val="ZUSTzmustartykuempunktem"/>
      </w:pPr>
      <w:r w:rsidRPr="00CC785D">
        <w:t>3.</w:t>
      </w:r>
      <w:r w:rsidR="00CC785D">
        <w:t> </w:t>
      </w:r>
      <w:r w:rsidR="00CC785D" w:rsidRPr="00CC785D">
        <w:t>W</w:t>
      </w:r>
      <w:r w:rsidR="00CC785D">
        <w:t> </w:t>
      </w:r>
      <w:r w:rsidRPr="00CC785D">
        <w:t>związku</w:t>
      </w:r>
      <w:r w:rsidR="00CC785D" w:rsidRPr="00CC785D">
        <w:t xml:space="preserve"> z</w:t>
      </w:r>
      <w:r w:rsidR="00CC785D">
        <w:t> </w:t>
      </w:r>
      <w:r w:rsidRPr="00CC785D">
        <w:t>wykonywaniem przez Prezesa Narodowego Banku Polskiego nadzoru nad systemami rozr</w:t>
      </w:r>
      <w:r w:rsidRPr="00CC785D">
        <w:t>a</w:t>
      </w:r>
      <w:r w:rsidRPr="00CC785D">
        <w:t>chunku papierów wartościowych, Prezes Narodowego Banku Polskiego może wystąpić do Przewodniczącego Kom</w:t>
      </w:r>
      <w:r w:rsidRPr="00CC785D">
        <w:t>i</w:t>
      </w:r>
      <w:r w:rsidRPr="00CC785D">
        <w:t>sji</w:t>
      </w:r>
      <w:r w:rsidR="00CC785D" w:rsidRPr="00CC785D">
        <w:t xml:space="preserve"> o</w:t>
      </w:r>
      <w:r w:rsidR="00CC785D">
        <w:t> </w:t>
      </w:r>
      <w:r w:rsidRPr="00CC785D">
        <w:t>stanowisko</w:t>
      </w:r>
      <w:r w:rsidR="00CC785D" w:rsidRPr="00CC785D">
        <w:t xml:space="preserve"> w</w:t>
      </w:r>
      <w:r w:rsidR="00CC785D">
        <w:t> </w:t>
      </w:r>
      <w:r w:rsidRPr="00CC785D">
        <w:t>sprawach związanych z nadzorem,</w:t>
      </w:r>
      <w:r w:rsidR="00CC785D" w:rsidRPr="00CC785D">
        <w:t xml:space="preserve"> o</w:t>
      </w:r>
      <w:r w:rsidR="00CC785D">
        <w:t> </w:t>
      </w:r>
      <w:r w:rsidRPr="00CC785D">
        <w:t>którym mowa</w:t>
      </w:r>
      <w:r w:rsidR="00CC785D" w:rsidRPr="00CC785D">
        <w:t xml:space="preserve"> w</w:t>
      </w:r>
      <w:r w:rsidR="00CC785D">
        <w:t> ust. </w:t>
      </w:r>
      <w:r w:rsidRPr="00CC785D">
        <w:t>1.</w:t>
      </w:r>
      <w:r w:rsidR="00CC785D">
        <w:t>”</w:t>
      </w:r>
      <w:r w:rsidRPr="00CC785D">
        <w:t>;</w:t>
      </w:r>
    </w:p>
    <w:p w:rsidR="00BA156C" w:rsidRPr="00BA156C" w:rsidRDefault="00BA156C" w:rsidP="0036155D">
      <w:pPr>
        <w:pStyle w:val="PKTpunkt"/>
        <w:keepNext/>
      </w:pPr>
      <w:r w:rsidRPr="0061556D">
        <w:t>7</w:t>
      </w:r>
      <w:r w:rsidRPr="00BA156C">
        <w:t>)</w:t>
      </w:r>
      <w:r w:rsidRPr="00BA156C">
        <w:tab/>
        <w:t>w</w:t>
      </w:r>
      <w:r w:rsidR="00CC785D">
        <w:t xml:space="preserve"> art. </w:t>
      </w:r>
      <w:r w:rsidRPr="00BA156C">
        <w:t>2</w:t>
      </w:r>
      <w:r w:rsidR="00CC785D" w:rsidRPr="00BA156C">
        <w:t>5</w:t>
      </w:r>
      <w:r w:rsidR="00CC785D">
        <w:t> </w:t>
      </w:r>
      <w:r w:rsidRPr="00BA156C">
        <w:t>po</w:t>
      </w:r>
      <w:r w:rsidR="00CC785D">
        <w:t xml:space="preserve"> ust. </w:t>
      </w:r>
      <w:r w:rsidRPr="00BA156C">
        <w:t>2a dodaje się</w:t>
      </w:r>
      <w:r w:rsidR="00CC785D">
        <w:t xml:space="preserve"> ust. </w:t>
      </w:r>
      <w:r w:rsidRPr="00BA156C">
        <w:t>2b–2d</w:t>
      </w:r>
      <w:r w:rsidR="00CC785D" w:rsidRPr="00BA156C">
        <w:t xml:space="preserve"> w</w:t>
      </w:r>
      <w:r w:rsidR="00CC785D">
        <w:t> </w:t>
      </w:r>
      <w:r w:rsidRPr="00BA156C">
        <w:t>brzmieniu:</w:t>
      </w:r>
    </w:p>
    <w:p w:rsidR="00BA156C" w:rsidRPr="0061556D" w:rsidRDefault="00CC785D" w:rsidP="00BA156C">
      <w:pPr>
        <w:pStyle w:val="ZUSTzmustartykuempunktem"/>
      </w:pPr>
      <w:r>
        <w:t>„</w:t>
      </w:r>
      <w:r w:rsidR="00BA156C" w:rsidRPr="0061556D">
        <w:t>2b.</w:t>
      </w:r>
      <w:r>
        <w:t> </w:t>
      </w:r>
      <w:r w:rsidRPr="0061556D">
        <w:t>W</w:t>
      </w:r>
      <w:r>
        <w:t> </w:t>
      </w:r>
      <w:r w:rsidR="00BA156C" w:rsidRPr="0061556D">
        <w:t>przypadku naruszenia przez dom maklerski, finansową spółkę holdingową, finansową spółkę holdi</w:t>
      </w:r>
      <w:r w:rsidR="00BA156C" w:rsidRPr="0061556D">
        <w:t>n</w:t>
      </w:r>
      <w:r w:rsidR="00BA156C" w:rsidRPr="0061556D">
        <w:t>gową</w:t>
      </w:r>
      <w:r w:rsidRPr="0061556D">
        <w:t xml:space="preserve"> o</w:t>
      </w:r>
      <w:r>
        <w:t> </w:t>
      </w:r>
      <w:r w:rsidR="00BA156C" w:rsidRPr="0061556D">
        <w:t>działalności mieszanej lub spółkę holdingową</w:t>
      </w:r>
      <w:r w:rsidRPr="0061556D">
        <w:t xml:space="preserve"> o</w:t>
      </w:r>
      <w:r>
        <w:t> </w:t>
      </w:r>
      <w:r w:rsidR="00BA156C" w:rsidRPr="0061556D">
        <w:t xml:space="preserve">działalności mieszanej przepisów </w:t>
      </w:r>
      <w:r w:rsidR="00BA156C" w:rsidRPr="00CC785D">
        <w:t xml:space="preserve">działu IV rozdziału </w:t>
      </w:r>
      <w:r w:rsidRPr="00CC785D">
        <w:t>1</w:t>
      </w:r>
      <w:r w:rsidR="008B2E69">
        <w:t xml:space="preserve"> </w:t>
      </w:r>
      <w:r w:rsidR="00BA156C" w:rsidRPr="0061556D">
        <w:t>o</w:t>
      </w:r>
      <w:r w:rsidR="00BA156C" w:rsidRPr="0061556D">
        <w:t>d</w:t>
      </w:r>
      <w:r w:rsidR="00BA156C" w:rsidRPr="0061556D">
        <w:t>działu 2a ustawy</w:t>
      </w:r>
      <w:r w:rsidRPr="0061556D">
        <w:t xml:space="preserve"> o</w:t>
      </w:r>
      <w:r>
        <w:t> </w:t>
      </w:r>
      <w:r w:rsidR="00BA156C" w:rsidRPr="0061556D">
        <w:t>obrocie instrumentami finansowymi lub rozporządzenia 575/201</w:t>
      </w:r>
      <w:r w:rsidRPr="0061556D">
        <w:t>3</w:t>
      </w:r>
      <w:r>
        <w:t> </w:t>
      </w:r>
      <w:r w:rsidR="00BA156C" w:rsidRPr="0061556D">
        <w:t>Komisja,</w:t>
      </w:r>
      <w:r w:rsidRPr="0061556D">
        <w:t xml:space="preserve"> w</w:t>
      </w:r>
      <w:r>
        <w:t> </w:t>
      </w:r>
      <w:r w:rsidR="00BA156C" w:rsidRPr="0061556D">
        <w:t>drodze uchwały, decyduje</w:t>
      </w:r>
      <w:r w:rsidRPr="0061556D">
        <w:t xml:space="preserve"> o</w:t>
      </w:r>
      <w:r>
        <w:t> </w:t>
      </w:r>
      <w:r w:rsidR="00BA156C" w:rsidRPr="0061556D">
        <w:t>przekazaniu do publicznej wiadomości informacji</w:t>
      </w:r>
      <w:r w:rsidRPr="0061556D">
        <w:t xml:space="preserve"> o</w:t>
      </w:r>
      <w:r>
        <w:t> </w:t>
      </w:r>
      <w:r w:rsidR="00BA156C" w:rsidRPr="0061556D">
        <w:t>naruszeniu, wraz ze wskazaniem imienia</w:t>
      </w:r>
      <w:r w:rsidRPr="0061556D">
        <w:t xml:space="preserve"> i</w:t>
      </w:r>
      <w:r>
        <w:t> </w:t>
      </w:r>
      <w:r w:rsidR="00BA156C" w:rsidRPr="0061556D">
        <w:t>nazwiska osoby lub nazwy (firmy) podmiotu, odpowiedzialnych za dane naruszenie.</w:t>
      </w:r>
    </w:p>
    <w:p w:rsidR="00BA156C" w:rsidRPr="00BA156C" w:rsidRDefault="00BA156C" w:rsidP="0036155D">
      <w:pPr>
        <w:pStyle w:val="ZUSTzmustartykuempunktem"/>
        <w:keepNext/>
      </w:pPr>
      <w:r w:rsidRPr="0061556D">
        <w:t>2c.</w:t>
      </w:r>
      <w:r w:rsidR="00CC785D">
        <w:t> </w:t>
      </w:r>
      <w:r w:rsidR="00CC785D" w:rsidRPr="0061556D">
        <w:t>W</w:t>
      </w:r>
      <w:r w:rsidR="00CC785D">
        <w:t> </w:t>
      </w:r>
      <w:r w:rsidRPr="0061556D">
        <w:t>informacji,</w:t>
      </w:r>
      <w:r w:rsidR="00CC785D" w:rsidRPr="0061556D">
        <w:t xml:space="preserve"> o</w:t>
      </w:r>
      <w:r w:rsidR="00CC785D">
        <w:t> </w:t>
      </w:r>
      <w:r w:rsidRPr="0061556D">
        <w:t>której mowa</w:t>
      </w:r>
      <w:r w:rsidR="00CC785D" w:rsidRPr="0061556D">
        <w:t xml:space="preserve"> w</w:t>
      </w:r>
      <w:r w:rsidR="00CC785D">
        <w:t> ust. </w:t>
      </w:r>
      <w:r w:rsidRPr="0061556D">
        <w:t>2b, Komisja nie podaje imienia</w:t>
      </w:r>
      <w:r w:rsidR="00CC785D" w:rsidRPr="0061556D">
        <w:t xml:space="preserve"> i</w:t>
      </w:r>
      <w:r w:rsidR="00CC785D">
        <w:t> </w:t>
      </w:r>
      <w:r w:rsidRPr="0061556D">
        <w:t>nazwiska osoby fizycznej,</w:t>
      </w:r>
      <w:r w:rsidR="00CC785D" w:rsidRPr="0061556D">
        <w:t xml:space="preserve"> w</w:t>
      </w:r>
      <w:r w:rsidR="00CC785D">
        <w:t> </w:t>
      </w:r>
      <w:r w:rsidRPr="0061556D">
        <w:t>przypadku gdy opublikowanie tych danych:</w:t>
      </w:r>
    </w:p>
    <w:p w:rsidR="00BA156C" w:rsidRPr="0061556D" w:rsidRDefault="00BA156C" w:rsidP="00BA156C">
      <w:pPr>
        <w:pStyle w:val="ZPKTzmpktartykuempunktem"/>
      </w:pPr>
      <w:r w:rsidRPr="0061556D">
        <w:t>1)</w:t>
      </w:r>
      <w:r w:rsidRPr="0061556D">
        <w:tab/>
        <w:t>byłoby środkiem niewspółmiernym do wagi dokonanego naruszenia;</w:t>
      </w:r>
    </w:p>
    <w:p w:rsidR="00BA156C" w:rsidRPr="0061556D" w:rsidRDefault="00BA156C" w:rsidP="00BA156C">
      <w:pPr>
        <w:pStyle w:val="ZPKTzmpktartykuempunktem"/>
      </w:pPr>
      <w:r w:rsidRPr="0061556D">
        <w:t>2)</w:t>
      </w:r>
      <w:r w:rsidRPr="0061556D">
        <w:tab/>
        <w:t>stanowiłoby zagrożenie dla stabilności rynków finansowych;</w:t>
      </w:r>
    </w:p>
    <w:p w:rsidR="00BA156C" w:rsidRPr="0061556D" w:rsidRDefault="00BA156C" w:rsidP="00BA156C">
      <w:pPr>
        <w:pStyle w:val="ZPKTzmpktartykuempunktem"/>
      </w:pPr>
      <w:r w:rsidRPr="0061556D">
        <w:t>3)</w:t>
      </w:r>
      <w:r w:rsidRPr="0061556D">
        <w:tab/>
        <w:t xml:space="preserve">zagroziłoby prowadzonemu postępowaniu karnemu lub </w:t>
      </w:r>
      <w:r w:rsidRPr="00CC785D">
        <w:t>postępowaniu</w:t>
      </w:r>
      <w:r w:rsidR="00CC785D" w:rsidRPr="00CC785D">
        <w:t xml:space="preserve"> w</w:t>
      </w:r>
      <w:r w:rsidR="00CC785D">
        <w:t> </w:t>
      </w:r>
      <w:r w:rsidRPr="00CC785D">
        <w:t>sprawach</w:t>
      </w:r>
      <w:r w:rsidR="00CC785D" w:rsidRPr="00CC785D">
        <w:t xml:space="preserve"> o</w:t>
      </w:r>
      <w:r w:rsidR="00CC785D">
        <w:t> </w:t>
      </w:r>
      <w:r w:rsidRPr="00CC785D">
        <w:t>przestępstwa skarbowe</w:t>
      </w:r>
      <w:r w:rsidRPr="0061556D">
        <w:t>;</w:t>
      </w:r>
    </w:p>
    <w:p w:rsidR="00BA156C" w:rsidRPr="0061556D" w:rsidRDefault="00BA156C" w:rsidP="00BA156C">
      <w:pPr>
        <w:pStyle w:val="ZPKTzmpktartykuempunktem"/>
      </w:pPr>
      <w:r w:rsidRPr="0061556D">
        <w:t>4)</w:t>
      </w:r>
      <w:r w:rsidRPr="0061556D">
        <w:tab/>
        <w:t>wyrządziłoby niewspółmierną szkodę tej osobie lub domowi maklerskiemu.</w:t>
      </w:r>
    </w:p>
    <w:p w:rsidR="00BA156C" w:rsidRPr="0061556D" w:rsidRDefault="00BA156C" w:rsidP="00BA156C">
      <w:pPr>
        <w:pStyle w:val="ZUSTzmustartykuempunktem"/>
      </w:pPr>
      <w:r w:rsidRPr="0061556D">
        <w:t>2d.</w:t>
      </w:r>
      <w:r w:rsidR="00CC785D">
        <w:t> </w:t>
      </w:r>
      <w:r w:rsidRPr="0061556D">
        <w:t>Informacje,</w:t>
      </w:r>
      <w:r w:rsidR="00CC785D" w:rsidRPr="0061556D">
        <w:t xml:space="preserve"> o</w:t>
      </w:r>
      <w:r w:rsidR="00CC785D">
        <w:t> </w:t>
      </w:r>
      <w:r w:rsidRPr="0061556D">
        <w:t>których mowa</w:t>
      </w:r>
      <w:r w:rsidR="00CC785D" w:rsidRPr="0061556D">
        <w:t xml:space="preserve"> w</w:t>
      </w:r>
      <w:r w:rsidR="00CC785D">
        <w:t> ust. </w:t>
      </w:r>
      <w:r w:rsidRPr="0061556D">
        <w:t>2b</w:t>
      </w:r>
      <w:r w:rsidR="00CC785D" w:rsidRPr="0061556D">
        <w:t xml:space="preserve"> i</w:t>
      </w:r>
      <w:r w:rsidR="00CC785D">
        <w:t> </w:t>
      </w:r>
      <w:r w:rsidRPr="0061556D">
        <w:t xml:space="preserve">2c, są dostępne na stronie internetowej Komisji przez </w:t>
      </w:r>
      <w:r w:rsidR="00CC785D" w:rsidRPr="0061556D">
        <w:t>5</w:t>
      </w:r>
      <w:r w:rsidR="00CC785D">
        <w:t> </w:t>
      </w:r>
      <w:r w:rsidRPr="0061556D">
        <w:t xml:space="preserve">lat, </w:t>
      </w:r>
      <w:r w:rsidRPr="00CC785D">
        <w:t>licząc od dnia ich zamieszczenia,</w:t>
      </w:r>
      <w:r w:rsidR="00CC785D" w:rsidRPr="0061556D">
        <w:t xml:space="preserve"> </w:t>
      </w:r>
      <w:r w:rsidR="00CC785D" w:rsidRPr="00CC785D">
        <w:t>z</w:t>
      </w:r>
      <w:r w:rsidR="00CC785D">
        <w:t> </w:t>
      </w:r>
      <w:r w:rsidRPr="00CC785D">
        <w:t>tym że wskazanie</w:t>
      </w:r>
      <w:r w:rsidRPr="0061556D">
        <w:t xml:space="preserve"> </w:t>
      </w:r>
      <w:r w:rsidRPr="00CC785D">
        <w:t>imienia</w:t>
      </w:r>
      <w:r w:rsidR="00CC785D" w:rsidRPr="00CC785D">
        <w:t xml:space="preserve"> i</w:t>
      </w:r>
      <w:r w:rsidR="00CC785D">
        <w:t> </w:t>
      </w:r>
      <w:r w:rsidRPr="00CC785D">
        <w:t>nazwiska osoby, na którą nałożono sankcję,</w:t>
      </w:r>
      <w:r w:rsidRPr="0061556D">
        <w:t xml:space="preserve"> </w:t>
      </w:r>
      <w:r w:rsidRPr="00CC785D">
        <w:t>jest zamies</w:t>
      </w:r>
      <w:r w:rsidRPr="00CC785D">
        <w:t>z</w:t>
      </w:r>
      <w:r w:rsidRPr="00CC785D">
        <w:t>czane na okres nie dłuższy niż rok</w:t>
      </w:r>
      <w:r w:rsidRPr="0061556D">
        <w:t>.</w:t>
      </w:r>
      <w:r w:rsidR="00CC785D">
        <w:t>”</w:t>
      </w:r>
      <w:r w:rsidRPr="0061556D">
        <w:t>;</w:t>
      </w:r>
    </w:p>
    <w:p w:rsidR="00BA156C" w:rsidRPr="00BA156C" w:rsidRDefault="00BA156C" w:rsidP="0036155D">
      <w:pPr>
        <w:pStyle w:val="PKTpunkt"/>
        <w:keepNext/>
      </w:pPr>
      <w:r w:rsidRPr="0061556D">
        <w:t>8</w:t>
      </w:r>
      <w:r w:rsidRPr="00BA156C">
        <w:t>)</w:t>
      </w:r>
      <w:r w:rsidRPr="00BA156C">
        <w:tab/>
        <w:t>w</w:t>
      </w:r>
      <w:r w:rsidR="00CC785D">
        <w:t xml:space="preserve"> art. </w:t>
      </w:r>
      <w:r w:rsidRPr="00BA156C">
        <w:t>26:</w:t>
      </w:r>
    </w:p>
    <w:p w:rsidR="00BA156C" w:rsidRPr="00BA156C" w:rsidRDefault="00BA156C" w:rsidP="0036155D">
      <w:pPr>
        <w:pStyle w:val="LITlitera"/>
        <w:keepNext/>
      </w:pPr>
      <w:r w:rsidRPr="0061556D">
        <w:t>a)</w:t>
      </w:r>
      <w:r w:rsidRPr="0061556D">
        <w:tab/>
        <w:t>w</w:t>
      </w:r>
      <w:r w:rsidR="00CC785D">
        <w:t xml:space="preserve"> ust. </w:t>
      </w:r>
      <w:r w:rsidRPr="0061556D">
        <w:t>1:</w:t>
      </w:r>
    </w:p>
    <w:p w:rsidR="00BA156C" w:rsidRPr="00BA156C" w:rsidRDefault="00BA156C" w:rsidP="0036155D">
      <w:pPr>
        <w:pStyle w:val="TIRtiret"/>
        <w:keepNext/>
      </w:pPr>
      <w:r w:rsidRPr="0061556D">
        <w:t>–</w:t>
      </w:r>
      <w:r w:rsidRPr="0061556D">
        <w:tab/>
        <w:t xml:space="preserve">pkt </w:t>
      </w:r>
      <w:r w:rsidR="00CC785D" w:rsidRPr="0061556D">
        <w:t>1</w:t>
      </w:r>
      <w:r w:rsidR="00CC785D">
        <w:t> </w:t>
      </w:r>
      <w:r w:rsidRPr="0061556D">
        <w:t>otrzymuje brzmienie:</w:t>
      </w:r>
    </w:p>
    <w:p w:rsidR="00BA156C" w:rsidRPr="0061556D" w:rsidRDefault="00CC785D" w:rsidP="00BA156C">
      <w:pPr>
        <w:pStyle w:val="ZTIRPKTzmpkttiret"/>
      </w:pPr>
      <w:r>
        <w:t>„</w:t>
      </w:r>
      <w:r w:rsidR="00BA156C" w:rsidRPr="0061556D">
        <w:t>1)</w:t>
      </w:r>
      <w:r w:rsidR="00BA156C" w:rsidRPr="0061556D">
        <w:tab/>
        <w:t>podmiotu nadzorowanego,</w:t>
      </w:r>
      <w:r w:rsidRPr="0061556D">
        <w:t xml:space="preserve"> o</w:t>
      </w:r>
      <w:r>
        <w:t> </w:t>
      </w:r>
      <w:r w:rsidR="00BA156C" w:rsidRPr="0061556D">
        <w:t>którym mowa</w:t>
      </w:r>
      <w:r w:rsidRPr="0061556D">
        <w:t xml:space="preserve"> w</w:t>
      </w:r>
      <w:r>
        <w:t> art. </w:t>
      </w:r>
      <w:r w:rsidRPr="0061556D">
        <w:t>5</w:t>
      </w:r>
      <w:r>
        <w:t xml:space="preserve"> pkt </w:t>
      </w:r>
      <w:r w:rsidR="008B2E69">
        <w:t>1, 2, 4–6c</w:t>
      </w:r>
      <w:r>
        <w:t xml:space="preserve"> </w:t>
      </w:r>
      <w:r w:rsidRPr="0061556D">
        <w:t>i</w:t>
      </w:r>
      <w:r>
        <w:t> </w:t>
      </w:r>
      <w:r w:rsidR="00BA156C" w:rsidRPr="0061556D">
        <w:t>8–20,</w:t>
      </w:r>
      <w:r>
        <w:t>”</w:t>
      </w:r>
      <w:r w:rsidR="00BA156C" w:rsidRPr="0061556D">
        <w:t>,</w:t>
      </w:r>
    </w:p>
    <w:p w:rsidR="00BA156C" w:rsidRPr="00BA156C" w:rsidRDefault="00BA156C" w:rsidP="0036155D">
      <w:pPr>
        <w:pStyle w:val="TIRtiret"/>
        <w:keepNext/>
      </w:pPr>
      <w:r w:rsidRPr="0061556D">
        <w:t>–</w:t>
      </w:r>
      <w:r w:rsidRPr="0061556D">
        <w:tab/>
        <w:t>w</w:t>
      </w:r>
      <w:r w:rsidR="00CC785D">
        <w:t xml:space="preserve"> pkt </w:t>
      </w:r>
      <w:r w:rsidR="00CC785D" w:rsidRPr="0061556D">
        <w:t>2</w:t>
      </w:r>
      <w:r w:rsidR="00CC785D">
        <w:t> </w:t>
      </w:r>
      <w:r w:rsidRPr="0061556D">
        <w:t xml:space="preserve">na końcu </w:t>
      </w:r>
      <w:r w:rsidRPr="00CC785D">
        <w:t xml:space="preserve">dodaje się </w:t>
      </w:r>
      <w:r w:rsidRPr="00BA156C">
        <w:t>przecinek</w:t>
      </w:r>
      <w:r w:rsidR="00CC785D" w:rsidRPr="00BA156C">
        <w:t xml:space="preserve"> i</w:t>
      </w:r>
      <w:r w:rsidR="00CC785D">
        <w:t> </w:t>
      </w:r>
      <w:r w:rsidRPr="00BA156C">
        <w:t>dodaje się</w:t>
      </w:r>
      <w:r w:rsidR="00CC785D">
        <w:t xml:space="preserve"> pkt </w:t>
      </w:r>
      <w:r w:rsidR="00CC785D" w:rsidRPr="00BA156C">
        <w:t>3</w:t>
      </w:r>
      <w:r w:rsidR="00CC785D">
        <w:t xml:space="preserve"> w </w:t>
      </w:r>
      <w:r w:rsidRPr="00BA156C">
        <w:t>brzmieniu:</w:t>
      </w:r>
    </w:p>
    <w:p w:rsidR="00BA156C" w:rsidRPr="0061556D" w:rsidRDefault="00CC785D" w:rsidP="00BA156C">
      <w:pPr>
        <w:pStyle w:val="ZTIRPKTzmpkttiret"/>
      </w:pPr>
      <w:r>
        <w:t>„</w:t>
      </w:r>
      <w:r w:rsidR="00BA156C" w:rsidRPr="0061556D">
        <w:t>3)</w:t>
      </w:r>
      <w:r w:rsidR="00BA156C" w:rsidRPr="0061556D">
        <w:tab/>
        <w:t>podmiotu zależnego od podmiotu,</w:t>
      </w:r>
      <w:r w:rsidRPr="0061556D">
        <w:t xml:space="preserve"> o</w:t>
      </w:r>
      <w:r>
        <w:t> </w:t>
      </w:r>
      <w:r w:rsidR="00BA156C" w:rsidRPr="0061556D">
        <w:t>którym mowa</w:t>
      </w:r>
      <w:r w:rsidRPr="0061556D">
        <w:t xml:space="preserve"> w</w:t>
      </w:r>
      <w:r>
        <w:t> art. </w:t>
      </w:r>
      <w:r w:rsidRPr="0061556D">
        <w:t>5</w:t>
      </w:r>
      <w:r>
        <w:t xml:space="preserve"> pkt </w:t>
      </w:r>
      <w:r w:rsidR="00BA156C" w:rsidRPr="0061556D">
        <w:t>18–20</w:t>
      </w:r>
      <w:r>
        <w:t>”</w:t>
      </w:r>
      <w:r w:rsidR="00BA156C" w:rsidRPr="0061556D">
        <w:t>,</w:t>
      </w:r>
    </w:p>
    <w:p w:rsidR="00BA156C" w:rsidRPr="0061556D" w:rsidRDefault="00BA156C" w:rsidP="0036155D">
      <w:pPr>
        <w:pStyle w:val="LITlitera"/>
        <w:keepNext/>
      </w:pPr>
      <w:r w:rsidRPr="0061556D">
        <w:t>b)</w:t>
      </w:r>
      <w:r w:rsidRPr="0061556D">
        <w:tab/>
        <w:t>po</w:t>
      </w:r>
      <w:r w:rsidR="00CC785D">
        <w:t xml:space="preserve"> ust. </w:t>
      </w:r>
      <w:r w:rsidRPr="0061556D">
        <w:t>3a dodaje się</w:t>
      </w:r>
      <w:r w:rsidR="00CC785D">
        <w:t xml:space="preserve"> ust. </w:t>
      </w:r>
      <w:r w:rsidRPr="0061556D">
        <w:t>3b</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3b.</w:t>
      </w:r>
      <w:r>
        <w:t> </w:t>
      </w:r>
      <w:r w:rsidRPr="0061556D">
        <w:t>W</w:t>
      </w:r>
      <w:r>
        <w:t> </w:t>
      </w:r>
      <w:r w:rsidR="00BA156C" w:rsidRPr="0061556D">
        <w:t>zakresie niezbędnym do zweryfikowania informacji przekazanych Komisji na podstawie</w:t>
      </w:r>
      <w:r>
        <w:t xml:space="preserve"> art. </w:t>
      </w:r>
      <w:r w:rsidR="00BA156C" w:rsidRPr="0061556D">
        <w:t>110m</w:t>
      </w:r>
      <w:r>
        <w:t xml:space="preserve"> ust. </w:t>
      </w:r>
      <w:r w:rsidR="00BA156C" w:rsidRPr="0061556D">
        <w:t>1–</w:t>
      </w:r>
      <w:r w:rsidRPr="0061556D">
        <w:t>3</w:t>
      </w:r>
      <w:r>
        <w:t xml:space="preserve"> lub art. </w:t>
      </w:r>
      <w:r w:rsidR="00BA156C" w:rsidRPr="0061556D">
        <w:t>110z</w:t>
      </w:r>
      <w:r>
        <w:t xml:space="preserve"> ust. </w:t>
      </w:r>
      <w:r w:rsidRPr="0061556D">
        <w:t>1</w:t>
      </w:r>
      <w:r>
        <w:t xml:space="preserve"> i </w:t>
      </w:r>
      <w:r w:rsidRPr="0061556D">
        <w:t>3</w:t>
      </w:r>
      <w:r>
        <w:t> </w:t>
      </w:r>
      <w:r w:rsidR="00BA156C" w:rsidRPr="0061556D">
        <w:t>ustawy</w:t>
      </w:r>
      <w:r w:rsidRPr="0061556D">
        <w:t xml:space="preserve"> o</w:t>
      </w:r>
      <w:r>
        <w:t> </w:t>
      </w:r>
      <w:r w:rsidR="00BA156C" w:rsidRPr="0061556D">
        <w:t>obrocie instrumentami finansowymi Komisja lub jej upoważniony przedstawiciel mogą przeprowadzić kontrolę,</w:t>
      </w:r>
      <w:r w:rsidRPr="0061556D">
        <w:t xml:space="preserve"> o</w:t>
      </w:r>
      <w:r>
        <w:t> </w:t>
      </w:r>
      <w:r w:rsidR="00BA156C" w:rsidRPr="0061556D">
        <w:t>której mowa</w:t>
      </w:r>
      <w:r w:rsidRPr="0061556D">
        <w:t xml:space="preserve"> w</w:t>
      </w:r>
      <w:r>
        <w:t> ust. </w:t>
      </w:r>
      <w:r w:rsidR="00BA156C" w:rsidRPr="0061556D">
        <w:t>1,</w:t>
      </w:r>
      <w:r w:rsidRPr="0061556D">
        <w:t xml:space="preserve"> w</w:t>
      </w:r>
      <w:r>
        <w:t> </w:t>
      </w:r>
      <w:r w:rsidR="00BA156C" w:rsidRPr="0061556D">
        <w:t>podmiotach, które przekazały inform</w:t>
      </w:r>
      <w:r w:rsidR="00BA156C" w:rsidRPr="0061556D">
        <w:t>a</w:t>
      </w:r>
      <w:r w:rsidR="00BA156C" w:rsidRPr="0061556D">
        <w:t>cje, także</w:t>
      </w:r>
      <w:r w:rsidRPr="0061556D">
        <w:t xml:space="preserve"> w</w:t>
      </w:r>
      <w:r>
        <w:t> </w:t>
      </w:r>
      <w:r w:rsidR="00BA156C" w:rsidRPr="0061556D">
        <w:t>przypadku gdy podmioty te mają siedzibę poza terytorium Rzeczypospolitej Polskiej.</w:t>
      </w:r>
      <w:r w:rsidRPr="0061556D">
        <w:t xml:space="preserve"> W</w:t>
      </w:r>
      <w:r>
        <w:t> </w:t>
      </w:r>
      <w:r w:rsidR="00BA156C" w:rsidRPr="0061556D">
        <w:t>takim przypadku przeprowadzenie kontroli następuje po poinformowaniu organu nadzoru</w:t>
      </w:r>
      <w:r w:rsidRPr="0061556D">
        <w:t xml:space="preserve"> w</w:t>
      </w:r>
      <w:r>
        <w:t> </w:t>
      </w:r>
      <w:r w:rsidR="00BA156C" w:rsidRPr="0061556D">
        <w:t>państwie, na którego ter</w:t>
      </w:r>
      <w:r w:rsidR="00BA156C" w:rsidRPr="0061556D">
        <w:t>y</w:t>
      </w:r>
      <w:r w:rsidR="00BA156C" w:rsidRPr="0061556D">
        <w:t>torium dany podmiot ma siedzibę.</w:t>
      </w:r>
      <w:r>
        <w:t>”</w:t>
      </w:r>
      <w:r w:rsidR="00BA156C" w:rsidRPr="0061556D">
        <w:t>;</w:t>
      </w:r>
    </w:p>
    <w:p w:rsidR="00BA156C" w:rsidRPr="00BA156C" w:rsidRDefault="00BA156C" w:rsidP="0036155D">
      <w:pPr>
        <w:pStyle w:val="PKTpunkt"/>
        <w:keepNext/>
      </w:pPr>
      <w:r w:rsidRPr="0061556D">
        <w:t>9</w:t>
      </w:r>
      <w:r w:rsidRPr="00BA156C">
        <w:t>)</w:t>
      </w:r>
      <w:r w:rsidRPr="00BA156C">
        <w:tab/>
        <w:t>w</w:t>
      </w:r>
      <w:r w:rsidR="00CC785D">
        <w:t xml:space="preserve"> art. </w:t>
      </w:r>
      <w:r w:rsidRPr="00BA156C">
        <w:t>3</w:t>
      </w:r>
      <w:r w:rsidR="00CC785D" w:rsidRPr="00BA156C">
        <w:t>0</w:t>
      </w:r>
      <w:r w:rsidR="00CC785D">
        <w:t xml:space="preserve"> ust. </w:t>
      </w:r>
      <w:r w:rsidR="00CC785D" w:rsidRPr="00BA156C">
        <w:t>2</w:t>
      </w:r>
      <w:r w:rsidR="00CC785D">
        <w:t> </w:t>
      </w:r>
      <w:r w:rsidRPr="00BA156C">
        <w:t>otrzymuje brzmienie:</w:t>
      </w:r>
    </w:p>
    <w:p w:rsidR="00BA156C" w:rsidRPr="0061556D" w:rsidRDefault="00CC785D" w:rsidP="00BA156C">
      <w:pPr>
        <w:pStyle w:val="ZUSTzmustartykuempunktem"/>
      </w:pPr>
      <w:r>
        <w:t>„</w:t>
      </w:r>
      <w:r w:rsidR="00BA156C" w:rsidRPr="0061556D">
        <w:t>2.</w:t>
      </w:r>
      <w:r>
        <w:t> </w:t>
      </w:r>
      <w:r w:rsidRPr="0061556D">
        <w:t>W</w:t>
      </w:r>
      <w:r>
        <w:t> </w:t>
      </w:r>
      <w:r w:rsidR="00BA156C" w:rsidRPr="0061556D">
        <w:t>przypadku nieobecności kontrolowanego lub osoby przez niego upoważnionej czynności kontrolne mogą być wszczęte po okazaniu legitymacji służbowej pracownikowi kontrolowanego lub przywołanemu świadkowi, kt</w:t>
      </w:r>
      <w:r w:rsidR="00BA156C" w:rsidRPr="0061556D">
        <w:t>ó</w:t>
      </w:r>
      <w:r w:rsidR="00BA156C" w:rsidRPr="0061556D">
        <w:t>rym powinien być funkcjonariusz publiczny, niebędący jednak pracownikiem organu przeprowadzającego kontrolę.</w:t>
      </w:r>
      <w:r w:rsidRPr="0061556D">
        <w:t xml:space="preserve"> W</w:t>
      </w:r>
      <w:r>
        <w:t> </w:t>
      </w:r>
      <w:r w:rsidR="00BA156C" w:rsidRPr="0061556D">
        <w:t>takim przypadku upoważnienie doręcza się kontrolowanemu niezwłocznie, nie później jednak niż trzeciego dnia od wszczęcia kontroli.</w:t>
      </w:r>
      <w:r>
        <w:t>”</w:t>
      </w:r>
      <w:r w:rsidR="00BA156C" w:rsidRPr="0061556D">
        <w:t>;</w:t>
      </w:r>
    </w:p>
    <w:p w:rsidR="00BA156C" w:rsidRPr="00BA156C" w:rsidRDefault="00BA156C" w:rsidP="0036155D">
      <w:pPr>
        <w:pStyle w:val="PKTpunkt"/>
        <w:keepNext/>
      </w:pPr>
      <w:r w:rsidRPr="0061556D">
        <w:t>10</w:t>
      </w:r>
      <w:r w:rsidRPr="00BA156C">
        <w:t>)</w:t>
      </w:r>
      <w:r w:rsidRPr="00BA156C">
        <w:tab/>
        <w:t>w</w:t>
      </w:r>
      <w:r w:rsidR="00CC785D">
        <w:t xml:space="preserve"> art. </w:t>
      </w:r>
      <w:r w:rsidRPr="00BA156C">
        <w:t>3</w:t>
      </w:r>
      <w:r w:rsidR="00CC785D" w:rsidRPr="00BA156C">
        <w:t>2</w:t>
      </w:r>
      <w:r w:rsidR="00CC785D">
        <w:t xml:space="preserve"> ust. </w:t>
      </w:r>
      <w:r w:rsidR="00CC785D" w:rsidRPr="00BA156C">
        <w:t>5</w:t>
      </w:r>
      <w:r w:rsidR="00CC785D">
        <w:t> </w:t>
      </w:r>
      <w:r w:rsidRPr="00BA156C">
        <w:t>otrzymuje brzmienie:</w:t>
      </w:r>
    </w:p>
    <w:p w:rsidR="00BA156C" w:rsidRPr="0061556D" w:rsidRDefault="00CC785D" w:rsidP="00BA156C">
      <w:pPr>
        <w:pStyle w:val="ZUSTzmustartykuempunktem"/>
      </w:pPr>
      <w:r>
        <w:t>„</w:t>
      </w:r>
      <w:r w:rsidR="00BA156C" w:rsidRPr="0061556D">
        <w:t>5.</w:t>
      </w:r>
      <w:r>
        <w:t> </w:t>
      </w:r>
      <w:r w:rsidR="00BA156C" w:rsidRPr="0061556D">
        <w:t>Na żądanie kontrolera osoby wchodzące</w:t>
      </w:r>
      <w:r w:rsidRPr="0061556D">
        <w:t xml:space="preserve"> w</w:t>
      </w:r>
      <w:r>
        <w:t> </w:t>
      </w:r>
      <w:r w:rsidR="00BA156C" w:rsidRPr="0061556D">
        <w:t>skład statutowych organów kontrolowanego lub osoby pozost</w:t>
      </w:r>
      <w:r w:rsidR="00BA156C" w:rsidRPr="0061556D">
        <w:t>a</w:t>
      </w:r>
      <w:r w:rsidR="00BA156C" w:rsidRPr="0061556D">
        <w:t>jące</w:t>
      </w:r>
      <w:r w:rsidRPr="0061556D">
        <w:t xml:space="preserve"> z</w:t>
      </w:r>
      <w:r>
        <w:t> </w:t>
      </w:r>
      <w:r w:rsidR="00BA156C" w:rsidRPr="0061556D">
        <w:t>kontrolowanym</w:t>
      </w:r>
      <w:r w:rsidRPr="0061556D">
        <w:t xml:space="preserve"> w</w:t>
      </w:r>
      <w:r>
        <w:t> </w:t>
      </w:r>
      <w:r w:rsidR="00BA156C" w:rsidRPr="0061556D">
        <w:t>stosunku pracy, zlecenia lub innym stosunku prawnym</w:t>
      </w:r>
      <w:r w:rsidRPr="0061556D">
        <w:t xml:space="preserve"> o</w:t>
      </w:r>
      <w:r>
        <w:t> </w:t>
      </w:r>
      <w:r w:rsidR="00BA156C" w:rsidRPr="0061556D">
        <w:t>podobnym charakterze są obowi</w:t>
      </w:r>
      <w:r w:rsidR="00BA156C" w:rsidRPr="0061556D">
        <w:t>ą</w:t>
      </w:r>
      <w:r w:rsidR="00BA156C" w:rsidRPr="0061556D">
        <w:t>zane do niezwłocznego sporządzenia</w:t>
      </w:r>
      <w:r w:rsidRPr="0061556D">
        <w:t xml:space="preserve"> i</w:t>
      </w:r>
      <w:r>
        <w:t> </w:t>
      </w:r>
      <w:r w:rsidR="00BA156C" w:rsidRPr="0061556D">
        <w:t>przekazania, na koszt kontrolowanego, kopii dokumentów, korespondencji elektronicznej, rejestrów połączeń telefonicznych</w:t>
      </w:r>
      <w:r w:rsidRPr="0061556D">
        <w:t xml:space="preserve"> i</w:t>
      </w:r>
      <w:r>
        <w:t> </w:t>
      </w:r>
      <w:r w:rsidR="00BA156C" w:rsidRPr="0061556D">
        <w:t xml:space="preserve">rejestru </w:t>
      </w:r>
      <w:proofErr w:type="spellStart"/>
      <w:r w:rsidR="00BA156C" w:rsidRPr="0061556D">
        <w:t>przesyłu</w:t>
      </w:r>
      <w:proofErr w:type="spellEnd"/>
      <w:r w:rsidR="00BA156C" w:rsidRPr="0061556D">
        <w:t xml:space="preserve"> danych lub innych nośników informacji oraz udzielenia pisemnych lub ustnych wyjaśnień, dotyczących przedmiotu kontroli</w:t>
      </w:r>
      <w:r w:rsidRPr="0061556D">
        <w:t xml:space="preserve"> w</w:t>
      </w:r>
      <w:r>
        <w:t> </w:t>
      </w:r>
      <w:r w:rsidR="00BA156C" w:rsidRPr="0061556D">
        <w:t>terminie określonym</w:t>
      </w:r>
      <w:r w:rsidRPr="0061556D">
        <w:t xml:space="preserve"> w</w:t>
      </w:r>
      <w:r>
        <w:t> </w:t>
      </w:r>
      <w:r w:rsidR="00BA156C" w:rsidRPr="0061556D">
        <w:t>żądaniu.</w:t>
      </w:r>
      <w:r>
        <w:t>”</w:t>
      </w:r>
      <w:r w:rsidR="00BA156C" w:rsidRPr="0061556D">
        <w:t>;</w:t>
      </w:r>
    </w:p>
    <w:p w:rsidR="00BA156C" w:rsidRPr="00BA156C" w:rsidRDefault="00BA156C" w:rsidP="0036155D">
      <w:pPr>
        <w:pStyle w:val="PKTpunkt"/>
        <w:keepNext/>
      </w:pPr>
      <w:r w:rsidRPr="0061556D">
        <w:t>11</w:t>
      </w:r>
      <w:r w:rsidRPr="00BA156C">
        <w:t>)</w:t>
      </w:r>
      <w:r w:rsidRPr="00BA156C">
        <w:tab/>
        <w:t>po</w:t>
      </w:r>
      <w:r w:rsidR="00CC785D">
        <w:t xml:space="preserve"> art. </w:t>
      </w:r>
      <w:r w:rsidRPr="00BA156C">
        <w:t>3</w:t>
      </w:r>
      <w:r w:rsidR="00CC785D" w:rsidRPr="00BA156C">
        <w:t>2</w:t>
      </w:r>
      <w:r w:rsidR="00CC785D">
        <w:t> </w:t>
      </w:r>
      <w:r w:rsidRPr="00BA156C">
        <w:t>dodaje się</w:t>
      </w:r>
      <w:r w:rsidR="00CC785D">
        <w:t xml:space="preserve"> art. </w:t>
      </w:r>
      <w:r w:rsidRPr="00BA156C">
        <w:t>32a</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32a.</w:t>
      </w:r>
      <w:r>
        <w:t> </w:t>
      </w:r>
      <w:r w:rsidRPr="0061556D">
        <w:t>W</w:t>
      </w:r>
      <w:r>
        <w:t> </w:t>
      </w:r>
      <w:r w:rsidR="00BA156C" w:rsidRPr="0061556D">
        <w:t>przypadku gdy kontrolowany utrudnia lub uniemożliwia przeprowadzenie kontroli, kontroler m</w:t>
      </w:r>
      <w:r w:rsidR="00BA156C" w:rsidRPr="0061556D">
        <w:t>o</w:t>
      </w:r>
      <w:r w:rsidR="00BA156C" w:rsidRPr="0061556D">
        <w:t>że korzystać</w:t>
      </w:r>
      <w:r w:rsidRPr="0061556D">
        <w:t xml:space="preserve"> z</w:t>
      </w:r>
      <w:r>
        <w:t> </w:t>
      </w:r>
      <w:r w:rsidR="00BA156C" w:rsidRPr="0061556D">
        <w:t>pomocy funkcjonariuszy Policji. Funkcjonariusze Policji wykonują na polecenie kontrolera czynności umożliwiające sprawne</w:t>
      </w:r>
      <w:r w:rsidRPr="0061556D">
        <w:t xml:space="preserve"> i</w:t>
      </w:r>
      <w:r>
        <w:t> </w:t>
      </w:r>
      <w:r w:rsidR="00BA156C" w:rsidRPr="0061556D">
        <w:t>niezakłócone przeprowadzenie kontroli.</w:t>
      </w:r>
      <w:r>
        <w:t>”</w:t>
      </w:r>
      <w:r w:rsidR="00BA156C" w:rsidRPr="0061556D">
        <w:t>;</w:t>
      </w:r>
    </w:p>
    <w:p w:rsidR="00BA156C" w:rsidRPr="00BA156C" w:rsidRDefault="00BA156C" w:rsidP="0036155D">
      <w:pPr>
        <w:pStyle w:val="PKTpunkt"/>
        <w:keepNext/>
      </w:pPr>
      <w:r w:rsidRPr="0061556D">
        <w:t>1</w:t>
      </w:r>
      <w:r w:rsidRPr="00BA156C">
        <w:t>2)</w:t>
      </w:r>
      <w:r w:rsidRPr="00BA156C">
        <w:tab/>
        <w:t>w</w:t>
      </w:r>
      <w:r w:rsidR="00CC785D">
        <w:t xml:space="preserve"> art. </w:t>
      </w:r>
      <w:r w:rsidRPr="00BA156C">
        <w:t>34:</w:t>
      </w:r>
    </w:p>
    <w:p w:rsidR="00BA156C" w:rsidRPr="00BA156C" w:rsidRDefault="00BA156C" w:rsidP="0036155D">
      <w:pPr>
        <w:pStyle w:val="LITlitera"/>
        <w:keepNext/>
      </w:pPr>
      <w:r w:rsidRPr="0061556D">
        <w:t>a)</w:t>
      </w:r>
      <w:r w:rsidRPr="0061556D">
        <w:tab/>
        <w:t xml:space="preserve">pkt </w:t>
      </w:r>
      <w:r w:rsidR="00CC785D" w:rsidRPr="0061556D">
        <w:t>1</w:t>
      </w:r>
      <w:r w:rsidR="00CC785D">
        <w:t> </w:t>
      </w:r>
      <w:r w:rsidRPr="0061556D">
        <w:t>otrzymuje brzmienie:</w:t>
      </w:r>
    </w:p>
    <w:p w:rsidR="00BA156C" w:rsidRPr="0061556D" w:rsidRDefault="00CC785D" w:rsidP="00BA156C">
      <w:pPr>
        <w:pStyle w:val="ZLITPKTzmpktliter"/>
      </w:pPr>
      <w:r>
        <w:t>„</w:t>
      </w:r>
      <w:r w:rsidR="00BA156C" w:rsidRPr="0061556D">
        <w:t>1)</w:t>
      </w:r>
      <w:r w:rsidR="00BA156C" w:rsidRPr="0061556D">
        <w:tab/>
        <w:t>dokumentów, innych nośników informacji</w:t>
      </w:r>
      <w:r w:rsidRPr="0061556D">
        <w:t xml:space="preserve"> i</w:t>
      </w:r>
      <w:r>
        <w:t> </w:t>
      </w:r>
      <w:r w:rsidR="00BA156C" w:rsidRPr="0061556D">
        <w:t>rejestrów;</w:t>
      </w:r>
      <w:r>
        <w:t>”</w:t>
      </w:r>
      <w:r w:rsidR="00BA156C" w:rsidRPr="0061556D">
        <w:t>,</w:t>
      </w:r>
    </w:p>
    <w:p w:rsidR="00BA156C" w:rsidRPr="00BA156C" w:rsidRDefault="00BA156C" w:rsidP="0036155D">
      <w:pPr>
        <w:pStyle w:val="LITlitera"/>
        <w:keepNext/>
      </w:pPr>
      <w:r w:rsidRPr="0061556D">
        <w:t>b)</w:t>
      </w:r>
      <w:r w:rsidRPr="0061556D">
        <w:tab/>
        <w:t>po</w:t>
      </w:r>
      <w:r w:rsidR="00CC785D">
        <w:t xml:space="preserve"> pkt </w:t>
      </w:r>
      <w:r w:rsidR="00CC785D" w:rsidRPr="0061556D">
        <w:t>4</w:t>
      </w:r>
      <w:r w:rsidR="00CC785D">
        <w:t> </w:t>
      </w:r>
      <w:r w:rsidRPr="0061556D">
        <w:t>dodaje się</w:t>
      </w:r>
      <w:r w:rsidR="00CC785D">
        <w:t xml:space="preserve"> pkt </w:t>
      </w:r>
      <w:r w:rsidRPr="0061556D">
        <w:t>4a</w:t>
      </w:r>
      <w:r w:rsidR="00CC785D" w:rsidRPr="0061556D">
        <w:t xml:space="preserve"> w</w:t>
      </w:r>
      <w:r w:rsidR="00CC785D">
        <w:t> </w:t>
      </w:r>
      <w:r w:rsidRPr="0061556D">
        <w:t>brzmieniu:</w:t>
      </w:r>
    </w:p>
    <w:p w:rsidR="00BA156C" w:rsidRPr="0061556D" w:rsidRDefault="00CC785D" w:rsidP="00BA156C">
      <w:pPr>
        <w:pStyle w:val="ZLITPKTzmpktliter"/>
      </w:pPr>
      <w:r>
        <w:t>„</w:t>
      </w:r>
      <w:r w:rsidR="00BA156C" w:rsidRPr="0061556D">
        <w:t>4a)</w:t>
      </w:r>
      <w:r w:rsidR="00BA156C" w:rsidRPr="0061556D">
        <w:tab/>
        <w:t>zapisów obrazu;</w:t>
      </w:r>
      <w:r>
        <w:t>”</w:t>
      </w:r>
      <w:r w:rsidR="00BA156C" w:rsidRPr="0061556D">
        <w:t>;</w:t>
      </w:r>
    </w:p>
    <w:p w:rsidR="00BA156C" w:rsidRPr="00BA156C" w:rsidRDefault="00BA156C" w:rsidP="0036155D">
      <w:pPr>
        <w:pStyle w:val="PKTpunkt"/>
        <w:keepNext/>
      </w:pPr>
      <w:r w:rsidRPr="0061556D">
        <w:t>1</w:t>
      </w:r>
      <w:r w:rsidRPr="00BA156C">
        <w:t>3)</w:t>
      </w:r>
      <w:r w:rsidRPr="00BA156C">
        <w:tab/>
        <w:t>w</w:t>
      </w:r>
      <w:r w:rsidR="00CC785D">
        <w:t xml:space="preserve"> art. </w:t>
      </w:r>
      <w:r w:rsidRPr="00BA156C">
        <w:t>34b dodaje się</w:t>
      </w:r>
      <w:r w:rsidR="00CC785D">
        <w:t xml:space="preserve"> ust. </w:t>
      </w:r>
      <w:r w:rsidR="00CC785D" w:rsidRPr="00BA156C">
        <w:t>4</w:t>
      </w:r>
      <w:r w:rsidR="00CC785D">
        <w:t xml:space="preserve"> w </w:t>
      </w:r>
      <w:r w:rsidRPr="00BA156C">
        <w:t>brzmieniu:</w:t>
      </w:r>
    </w:p>
    <w:p w:rsidR="00BA156C" w:rsidRPr="0061556D" w:rsidRDefault="00CC785D" w:rsidP="00BA156C">
      <w:pPr>
        <w:pStyle w:val="ZUSTzmustartykuempunktem"/>
      </w:pPr>
      <w:r>
        <w:t>„</w:t>
      </w:r>
      <w:r w:rsidR="00BA156C" w:rsidRPr="0061556D">
        <w:t>4.</w:t>
      </w:r>
      <w:r>
        <w:t> </w:t>
      </w:r>
      <w:r w:rsidR="00BA156C" w:rsidRPr="0061556D">
        <w:t>Kontroler przekazuje kontrolowanemu na nośniku elektronicznym kopię wyjaśnień ustnych utrwalonych za pomocą urządzenia rejestrującego. Kontrolowany lub osoba przez niego upoważniona poświadcza pisemnie otrz</w:t>
      </w:r>
      <w:r w:rsidR="00BA156C" w:rsidRPr="0061556D">
        <w:t>y</w:t>
      </w:r>
      <w:r w:rsidR="00BA156C" w:rsidRPr="0061556D">
        <w:t>manie takiej kopii.</w:t>
      </w:r>
      <w:r>
        <w:t>”</w:t>
      </w:r>
      <w:r w:rsidR="00BA156C" w:rsidRPr="0061556D">
        <w:t>;</w:t>
      </w:r>
    </w:p>
    <w:p w:rsidR="00BA156C" w:rsidRPr="00BA156C" w:rsidRDefault="00BA156C" w:rsidP="0036155D">
      <w:pPr>
        <w:pStyle w:val="PKTpunkt"/>
        <w:keepNext/>
      </w:pPr>
      <w:r w:rsidRPr="0061556D">
        <w:t>1</w:t>
      </w:r>
      <w:r w:rsidRPr="00BA156C">
        <w:t>4)</w:t>
      </w:r>
      <w:r w:rsidRPr="00BA156C">
        <w:tab/>
        <w:t>w</w:t>
      </w:r>
      <w:r w:rsidR="00CC785D">
        <w:t xml:space="preserve"> art. </w:t>
      </w:r>
      <w:r w:rsidRPr="00BA156C">
        <w:t>36:</w:t>
      </w:r>
    </w:p>
    <w:p w:rsidR="00BA156C" w:rsidRPr="00BA156C"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61556D" w:rsidRDefault="00CC785D" w:rsidP="00BA156C">
      <w:pPr>
        <w:pStyle w:val="ZLITUSTzmustliter"/>
      </w:pPr>
      <w:r>
        <w:t>„</w:t>
      </w:r>
      <w:r w:rsidR="00BA156C" w:rsidRPr="0061556D">
        <w:t>1.</w:t>
      </w:r>
      <w:r>
        <w:t> </w:t>
      </w:r>
      <w:r w:rsidR="00BA156C" w:rsidRPr="0061556D">
        <w:t>Wyniki kontroli zamieszcza się</w:t>
      </w:r>
      <w:r w:rsidRPr="0061556D">
        <w:t xml:space="preserve"> w</w:t>
      </w:r>
      <w:r>
        <w:t> </w:t>
      </w:r>
      <w:r w:rsidR="00BA156C" w:rsidRPr="0061556D">
        <w:t>protokole kontroli sporządzonym</w:t>
      </w:r>
      <w:r w:rsidRPr="0061556D">
        <w:t xml:space="preserve"> w</w:t>
      </w:r>
      <w:r>
        <w:t> </w:t>
      </w:r>
      <w:r w:rsidR="00BA156C" w:rsidRPr="0061556D">
        <w:t>trzech egzemplarzach,</w:t>
      </w:r>
      <w:r w:rsidRPr="0061556D">
        <w:t xml:space="preserve"> z</w:t>
      </w:r>
      <w:r>
        <w:t> </w:t>
      </w:r>
      <w:r w:rsidR="00BA156C" w:rsidRPr="0061556D">
        <w:t>których dwa otrzymuje kontrolowany</w:t>
      </w:r>
      <w:r w:rsidRPr="0061556D">
        <w:t xml:space="preserve"> w</w:t>
      </w:r>
      <w:r>
        <w:t> </w:t>
      </w:r>
      <w:r w:rsidR="00BA156C" w:rsidRPr="0061556D">
        <w:t>terminie 3</w:t>
      </w:r>
      <w:r w:rsidRPr="0061556D">
        <w:t>0</w:t>
      </w:r>
      <w:r>
        <w:t> </w:t>
      </w:r>
      <w:r w:rsidR="00BA156C" w:rsidRPr="0061556D">
        <w:t>dni od dnia przekazania mu informacji,</w:t>
      </w:r>
      <w:r w:rsidRPr="0061556D">
        <w:t xml:space="preserve"> o</w:t>
      </w:r>
      <w:r>
        <w:t> </w:t>
      </w:r>
      <w:r w:rsidR="00BA156C" w:rsidRPr="0061556D">
        <w:t>której mowa</w:t>
      </w:r>
      <w:r w:rsidRPr="0061556D">
        <w:t xml:space="preserve"> w</w:t>
      </w:r>
      <w:r>
        <w:t> art. </w:t>
      </w:r>
      <w:r w:rsidR="00BA156C" w:rsidRPr="0061556D">
        <w:t>2</w:t>
      </w:r>
      <w:r w:rsidRPr="0061556D">
        <w:t>9</w:t>
      </w:r>
      <w:r>
        <w:t xml:space="preserve"> ust. </w:t>
      </w:r>
      <w:r w:rsidR="00BA156C" w:rsidRPr="0061556D">
        <w:t>4. Protokoły doręcza się kontrolowanemu bezpośrednio lub za pokwitowaniem przez operatora wyznacz</w:t>
      </w:r>
      <w:r w:rsidR="00BA156C" w:rsidRPr="0061556D">
        <w:t>o</w:t>
      </w:r>
      <w:r w:rsidR="00BA156C" w:rsidRPr="0061556D">
        <w:t>nego</w:t>
      </w:r>
      <w:r w:rsidRPr="0061556D">
        <w:t xml:space="preserve"> w</w:t>
      </w:r>
      <w:r>
        <w:t> </w:t>
      </w:r>
      <w:r w:rsidR="00BA156C" w:rsidRPr="0061556D">
        <w:t>rozumieniu ustawy</w:t>
      </w:r>
      <w:r w:rsidRPr="0061556D">
        <w:t xml:space="preserve"> z</w:t>
      </w:r>
      <w:r>
        <w:t> </w:t>
      </w:r>
      <w:r w:rsidR="00BA156C" w:rsidRPr="0061556D">
        <w:t>dnia 2</w:t>
      </w:r>
      <w:r w:rsidRPr="0061556D">
        <w:t>3</w:t>
      </w:r>
      <w:r>
        <w:t> </w:t>
      </w:r>
      <w:r w:rsidR="00BA156C" w:rsidRPr="0061556D">
        <w:t>listopada 201</w:t>
      </w:r>
      <w:r w:rsidRPr="0061556D">
        <w:t>2</w:t>
      </w:r>
      <w:r>
        <w:t> </w:t>
      </w:r>
      <w:r w:rsidR="00BA156C" w:rsidRPr="0061556D">
        <w:t>r. – Prawo pocztowe (</w:t>
      </w:r>
      <w:r>
        <w:t>Dz. U. poz. </w:t>
      </w:r>
      <w:r w:rsidR="00BA156C" w:rsidRPr="0061556D">
        <w:t>1529), przekazywanym następnie nadawcy przez tego operatora.</w:t>
      </w:r>
      <w:r>
        <w:t>”</w:t>
      </w:r>
      <w:r w:rsidR="00BA156C" w:rsidRPr="0061556D">
        <w:t>,</w:t>
      </w:r>
    </w:p>
    <w:p w:rsidR="00BA156C" w:rsidRPr="00BA156C" w:rsidRDefault="00BA156C" w:rsidP="0036155D">
      <w:pPr>
        <w:pStyle w:val="LITlitera"/>
        <w:keepNext/>
      </w:pPr>
      <w:r w:rsidRPr="0061556D">
        <w:t>b)</w:t>
      </w:r>
      <w:r w:rsidRPr="0061556D">
        <w:tab/>
        <w:t>ust. 2a otrzymuje brzmienie:</w:t>
      </w:r>
    </w:p>
    <w:p w:rsidR="00BA156C" w:rsidRPr="0061556D" w:rsidRDefault="00CC785D" w:rsidP="00BA156C">
      <w:pPr>
        <w:pStyle w:val="ZLITUSTzmustliter"/>
      </w:pPr>
      <w:r>
        <w:t>„</w:t>
      </w:r>
      <w:r w:rsidR="00BA156C" w:rsidRPr="0061556D">
        <w:t>2a.</w:t>
      </w:r>
      <w:r>
        <w:t> </w:t>
      </w:r>
      <w:r w:rsidR="00BA156C" w:rsidRPr="0061556D">
        <w:t>Kontrolowany lub osoba przez niego upoważniona parafuje również każdą stronę jednego</w:t>
      </w:r>
      <w:r w:rsidRPr="0061556D">
        <w:t xml:space="preserve"> z</w:t>
      </w:r>
      <w:r>
        <w:t> </w:t>
      </w:r>
      <w:r w:rsidR="00BA156C" w:rsidRPr="0061556D">
        <w:t>otrzymanych egzemplarzy protokołu,</w:t>
      </w:r>
      <w:r w:rsidRPr="0061556D">
        <w:t xml:space="preserve"> a</w:t>
      </w:r>
      <w:r>
        <w:t> </w:t>
      </w:r>
      <w:r w:rsidR="00BA156C" w:rsidRPr="0061556D">
        <w:t>następnie przekazuje ten egzemplarz Komisji, na zasadach</w:t>
      </w:r>
      <w:r w:rsidRPr="0061556D">
        <w:t xml:space="preserve"> i</w:t>
      </w:r>
      <w:r>
        <w:t> </w:t>
      </w:r>
      <w:r w:rsidRPr="0061556D">
        <w:t>w</w:t>
      </w:r>
      <w:r>
        <w:t> </w:t>
      </w:r>
      <w:r w:rsidR="00BA156C" w:rsidRPr="0061556D">
        <w:t>trybie określonych</w:t>
      </w:r>
      <w:r w:rsidRPr="0061556D">
        <w:t xml:space="preserve"> </w:t>
      </w:r>
      <w:r w:rsidRPr="00CC785D">
        <w:t>w</w:t>
      </w:r>
      <w:r>
        <w:t> ust. </w:t>
      </w:r>
      <w:r w:rsidR="00BA156C" w:rsidRPr="00CC785D">
        <w:t>1,</w:t>
      </w:r>
      <w:r w:rsidRPr="00CC785D">
        <w:t xml:space="preserve"> </w:t>
      </w:r>
      <w:r w:rsidRPr="0061556D">
        <w:t>w</w:t>
      </w:r>
      <w:r>
        <w:t> </w:t>
      </w:r>
      <w:r w:rsidR="00BA156C" w:rsidRPr="0061556D">
        <w:t>terminie 1</w:t>
      </w:r>
      <w:r w:rsidRPr="0061556D">
        <w:t>4</w:t>
      </w:r>
      <w:r>
        <w:t> </w:t>
      </w:r>
      <w:r w:rsidR="00BA156C" w:rsidRPr="0061556D">
        <w:t>dni od dnia doręczenia protokołu,</w:t>
      </w:r>
      <w:r w:rsidRPr="0061556D">
        <w:t xml:space="preserve"> z</w:t>
      </w:r>
      <w:r>
        <w:t> </w:t>
      </w:r>
      <w:r w:rsidR="00BA156C" w:rsidRPr="0061556D">
        <w:t>zastrzeżeniem</w:t>
      </w:r>
      <w:r>
        <w:t xml:space="preserve"> ust. </w:t>
      </w:r>
      <w:r w:rsidR="00BA156C" w:rsidRPr="0061556D">
        <w:t>2b–2d.</w:t>
      </w:r>
      <w:r>
        <w:t>”</w:t>
      </w:r>
      <w:r w:rsidR="00BA156C" w:rsidRPr="0061556D">
        <w:t>,</w:t>
      </w:r>
    </w:p>
    <w:p w:rsidR="00BA156C" w:rsidRPr="00BA156C" w:rsidRDefault="00BA156C" w:rsidP="0036155D">
      <w:pPr>
        <w:pStyle w:val="LITlitera"/>
        <w:keepNext/>
      </w:pPr>
      <w:r w:rsidRPr="0061556D">
        <w:t>c)</w:t>
      </w:r>
      <w:r w:rsidRPr="0061556D">
        <w:tab/>
        <w:t>po</w:t>
      </w:r>
      <w:r w:rsidR="00CC785D">
        <w:t xml:space="preserve"> ust. </w:t>
      </w:r>
      <w:r w:rsidR="00CC785D" w:rsidRPr="0061556D">
        <w:t>5</w:t>
      </w:r>
      <w:r w:rsidR="00CC785D">
        <w:t> </w:t>
      </w:r>
      <w:r w:rsidRPr="0061556D">
        <w:t>dodaje się</w:t>
      </w:r>
      <w:r w:rsidR="00CC785D">
        <w:t xml:space="preserve"> ust. </w:t>
      </w:r>
      <w:r w:rsidRPr="0061556D">
        <w:t>5a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5a.</w:t>
      </w:r>
      <w:r>
        <w:t> </w:t>
      </w:r>
      <w:r w:rsidR="00BA156C" w:rsidRPr="0061556D">
        <w:t>Kontroler,</w:t>
      </w:r>
      <w:r w:rsidRPr="0061556D">
        <w:t xml:space="preserve"> w</w:t>
      </w:r>
      <w:r>
        <w:t> </w:t>
      </w:r>
      <w:r w:rsidR="00BA156C" w:rsidRPr="0061556D">
        <w:t>terminie 3</w:t>
      </w:r>
      <w:r w:rsidRPr="0061556D">
        <w:t>0</w:t>
      </w:r>
      <w:r>
        <w:t> </w:t>
      </w:r>
      <w:r w:rsidR="00BA156C" w:rsidRPr="0061556D">
        <w:t>dni od dnia otrzymania zastrzeżeń do protokołu kontroli, może dokonywać sprostowania oczywistych omyłek pisarskich</w:t>
      </w:r>
      <w:r w:rsidRPr="0061556D">
        <w:t xml:space="preserve"> w</w:t>
      </w:r>
      <w:r>
        <w:t> </w:t>
      </w:r>
      <w:r w:rsidR="00BA156C" w:rsidRPr="0061556D">
        <w:t>protokole kontroli. Zarządzający kontrolę informuje kontrol</w:t>
      </w:r>
      <w:r w:rsidR="00BA156C" w:rsidRPr="0061556D">
        <w:t>o</w:t>
      </w:r>
      <w:r w:rsidR="00BA156C" w:rsidRPr="0061556D">
        <w:t>wanego pisemnie</w:t>
      </w:r>
      <w:r w:rsidRPr="0061556D">
        <w:t xml:space="preserve"> o</w:t>
      </w:r>
      <w:r>
        <w:t> </w:t>
      </w:r>
      <w:r w:rsidR="00BA156C" w:rsidRPr="0061556D">
        <w:t>dokonanych sprostowaniach.</w:t>
      </w:r>
      <w:r>
        <w:t>”</w:t>
      </w:r>
      <w:r w:rsidR="00BA156C" w:rsidRPr="0061556D">
        <w:t>;</w:t>
      </w:r>
    </w:p>
    <w:p w:rsidR="00BA156C" w:rsidRPr="00BA156C" w:rsidRDefault="00BA156C" w:rsidP="0036155D">
      <w:pPr>
        <w:pStyle w:val="PKTpunkt"/>
        <w:keepNext/>
      </w:pPr>
      <w:r w:rsidRPr="0061556D">
        <w:t>1</w:t>
      </w:r>
      <w:r w:rsidRPr="00BA156C">
        <w:t>5)</w:t>
      </w:r>
      <w:r w:rsidRPr="00BA156C">
        <w:tab/>
        <w:t>w</w:t>
      </w:r>
      <w:r w:rsidR="00CC785D">
        <w:t xml:space="preserve"> art. </w:t>
      </w:r>
      <w:r w:rsidRPr="00BA156C">
        <w:t>37a</w:t>
      </w:r>
      <w:r w:rsidR="00CC785D">
        <w:t xml:space="preserve"> ust. </w:t>
      </w:r>
      <w:r w:rsidR="00CC785D" w:rsidRPr="00BA156C">
        <w:t>1</w:t>
      </w:r>
      <w:r w:rsidR="00CC785D">
        <w:t xml:space="preserve"> i </w:t>
      </w:r>
      <w:r w:rsidR="00CC785D" w:rsidRPr="00BA156C">
        <w:t>2</w:t>
      </w:r>
      <w:r w:rsidR="00CC785D">
        <w:t> </w:t>
      </w:r>
      <w:r w:rsidRPr="00BA156C">
        <w:t>otrzymują brzmienie:</w:t>
      </w:r>
    </w:p>
    <w:p w:rsidR="00BA156C" w:rsidRPr="0061556D" w:rsidRDefault="00CC785D" w:rsidP="00BA156C">
      <w:pPr>
        <w:pStyle w:val="ZUSTzmustartykuempunktem"/>
      </w:pPr>
      <w:r>
        <w:t>„</w:t>
      </w:r>
      <w:r w:rsidR="00BA156C" w:rsidRPr="0061556D">
        <w:t>1.</w:t>
      </w:r>
      <w:r>
        <w:t> </w:t>
      </w:r>
      <w:r w:rsidR="00BA156C" w:rsidRPr="0061556D">
        <w:t>Upoważnieni pracownicy urzędu Komisji mogą przeprowadzić</w:t>
      </w:r>
      <w:r w:rsidRPr="0061556D">
        <w:t xml:space="preserve"> w</w:t>
      </w:r>
      <w:r>
        <w:t> </w:t>
      </w:r>
      <w:r w:rsidR="00BA156C" w:rsidRPr="0061556D">
        <w:t>domu maklerskim lub podmiocie,</w:t>
      </w:r>
      <w:r w:rsidRPr="0061556D">
        <w:t xml:space="preserve"> o</w:t>
      </w:r>
      <w:r>
        <w:t> </w:t>
      </w:r>
      <w:r w:rsidR="00BA156C" w:rsidRPr="0061556D">
        <w:t>którym mowa</w:t>
      </w:r>
      <w:r w:rsidRPr="0061556D">
        <w:t xml:space="preserve"> w</w:t>
      </w:r>
      <w:r>
        <w:t> art. </w:t>
      </w:r>
      <w:r w:rsidRPr="0061556D">
        <w:t>5</w:t>
      </w:r>
      <w:r>
        <w:t xml:space="preserve"> pkt </w:t>
      </w:r>
      <w:r w:rsidR="00BA156C" w:rsidRPr="0061556D">
        <w:t>18–20, wizytę nadzorczą</w:t>
      </w:r>
      <w:r w:rsidRPr="0061556D">
        <w:t xml:space="preserve"> w</w:t>
      </w:r>
      <w:r>
        <w:t> </w:t>
      </w:r>
      <w:r w:rsidR="00BA156C" w:rsidRPr="0061556D">
        <w:t>zakresie niezbędnym do realizacji programu nadzorczego,</w:t>
      </w:r>
      <w:r w:rsidRPr="0061556D">
        <w:t xml:space="preserve"> o</w:t>
      </w:r>
      <w:r>
        <w:t> </w:t>
      </w:r>
      <w:r w:rsidR="00BA156C" w:rsidRPr="0061556D">
        <w:t>którym mowa</w:t>
      </w:r>
      <w:r w:rsidRPr="0061556D">
        <w:t xml:space="preserve"> w</w:t>
      </w:r>
      <w:r>
        <w:t> art. </w:t>
      </w:r>
      <w:r w:rsidR="00BA156C" w:rsidRPr="0061556D">
        <w:t>110s ustawy</w:t>
      </w:r>
      <w:r w:rsidRPr="0061556D">
        <w:t xml:space="preserve"> o</w:t>
      </w:r>
      <w:r>
        <w:t> </w:t>
      </w:r>
      <w:r w:rsidR="00BA156C" w:rsidRPr="0061556D">
        <w:t>obrocie instrumentami finansowymi.</w:t>
      </w:r>
    </w:p>
    <w:p w:rsidR="00BA156C" w:rsidRPr="00CC785D" w:rsidRDefault="00BA156C" w:rsidP="00BA156C">
      <w:pPr>
        <w:pStyle w:val="ZUSTzmustartykuempunktem"/>
      </w:pPr>
      <w:r w:rsidRPr="0061556D">
        <w:t>2.</w:t>
      </w:r>
      <w:r w:rsidR="00CC785D">
        <w:t> </w:t>
      </w:r>
      <w:r w:rsidRPr="0061556D">
        <w:t>Wizyta nadzorcza może być także przeprowadzona</w:t>
      </w:r>
      <w:r w:rsidR="00CC785D" w:rsidRPr="0061556D">
        <w:t xml:space="preserve"> w</w:t>
      </w:r>
      <w:r w:rsidR="00CC785D">
        <w:t> </w:t>
      </w:r>
      <w:r w:rsidRPr="0061556D">
        <w:t>przypadku postępowań dotyczących wydania przez Komisję zezwolenia, pozwolenia lub zgody,</w:t>
      </w:r>
      <w:r w:rsidR="00CC785D" w:rsidRPr="0061556D">
        <w:t xml:space="preserve"> o</w:t>
      </w:r>
      <w:r w:rsidR="00CC785D">
        <w:t> </w:t>
      </w:r>
      <w:r w:rsidRPr="0061556D">
        <w:t>których mowa</w:t>
      </w:r>
      <w:r w:rsidR="00CC785D" w:rsidRPr="0061556D">
        <w:t xml:space="preserve"> w</w:t>
      </w:r>
      <w:r w:rsidR="00CC785D">
        <w:t> </w:t>
      </w:r>
      <w:r w:rsidRPr="0061556D">
        <w:t>przepisach rozporządzenia 575/2013.</w:t>
      </w:r>
      <w:r w:rsidR="00CC785D">
        <w:t>”</w:t>
      </w:r>
      <w:r w:rsidRPr="0061556D">
        <w:t>.</w:t>
      </w:r>
    </w:p>
    <w:p w:rsidR="00BA156C" w:rsidRPr="00BA156C" w:rsidRDefault="00BA156C" w:rsidP="0036155D">
      <w:pPr>
        <w:pStyle w:val="ARTartustawynprozporzdzenia"/>
        <w:keepNext/>
      </w:pPr>
      <w:r w:rsidRPr="0036155D">
        <w:rPr>
          <w:rStyle w:val="Ppogrubienie"/>
        </w:rPr>
        <w:t>Art. 72.</w:t>
      </w:r>
      <w:r w:rsidR="00CC785D">
        <w:t> </w:t>
      </w:r>
      <w:r w:rsidR="00CC785D" w:rsidRPr="00BA156C">
        <w:t>W</w:t>
      </w:r>
      <w:r w:rsidR="00CC785D">
        <w:t> </w:t>
      </w:r>
      <w:r w:rsidRPr="00BA156C">
        <w:t>ustawie</w:t>
      </w:r>
      <w:r w:rsidR="00CC785D" w:rsidRPr="00BA156C">
        <w:t xml:space="preserve"> z</w:t>
      </w:r>
      <w:r w:rsidR="00CC785D">
        <w:t> </w:t>
      </w:r>
      <w:r w:rsidRPr="00BA156C">
        <w:t>dnia 2</w:t>
      </w:r>
      <w:r w:rsidR="00CC785D" w:rsidRPr="00BA156C">
        <w:t>9</w:t>
      </w:r>
      <w:r w:rsidR="00CC785D">
        <w:t> </w:t>
      </w:r>
      <w:r w:rsidRPr="00BA156C">
        <w:t>lipca 200</w:t>
      </w:r>
      <w:r w:rsidR="00CC785D" w:rsidRPr="00BA156C">
        <w:t>5</w:t>
      </w:r>
      <w:r w:rsidR="00CC785D">
        <w:t> </w:t>
      </w:r>
      <w:r w:rsidRPr="00BA156C">
        <w:t>r.</w:t>
      </w:r>
      <w:r w:rsidR="00CC785D" w:rsidRPr="00BA156C">
        <w:t xml:space="preserve"> o</w:t>
      </w:r>
      <w:r w:rsidR="00CC785D">
        <w:t> </w:t>
      </w:r>
      <w:r w:rsidRPr="00BA156C">
        <w:t>obrocie instrumentami finansowymi (</w:t>
      </w:r>
      <w:r w:rsidR="00CC785D">
        <w:t>Dz. U.</w:t>
      </w:r>
      <w:r w:rsidR="00CC785D" w:rsidRPr="00BA156C">
        <w:t xml:space="preserve"> z</w:t>
      </w:r>
      <w:r w:rsidR="00CC785D">
        <w:t> </w:t>
      </w:r>
      <w:r w:rsidRPr="00BA156C">
        <w:t>201</w:t>
      </w:r>
      <w:r w:rsidR="00CC785D" w:rsidRPr="00BA156C">
        <w:t>4</w:t>
      </w:r>
      <w:r w:rsidR="00CC785D">
        <w:t> </w:t>
      </w:r>
      <w:r w:rsidRPr="00BA156C">
        <w:t>r.</w:t>
      </w:r>
      <w:r w:rsidR="00CC785D">
        <w:t xml:space="preserve"> poz. </w:t>
      </w:r>
      <w:r w:rsidRPr="00BA156C">
        <w:t>94,</w:t>
      </w:r>
      <w:r w:rsidR="00CC785D" w:rsidRPr="00BA156C">
        <w:t xml:space="preserve"> z</w:t>
      </w:r>
      <w:r w:rsidR="00CC785D">
        <w:t> </w:t>
      </w:r>
      <w:proofErr w:type="spellStart"/>
      <w:r w:rsidRPr="00BA156C">
        <w:t>późn</w:t>
      </w:r>
      <w:proofErr w:type="spellEnd"/>
      <w:r w:rsidRPr="00BA156C">
        <w:t>. zm.</w:t>
      </w:r>
      <w:r w:rsidRPr="00BA156C">
        <w:rPr>
          <w:rStyle w:val="Odwoanieprzypisudolnego"/>
        </w:rPr>
        <w:footnoteReference w:id="20"/>
      </w:r>
      <w:r w:rsidRPr="00BA156C">
        <w:rPr>
          <w:rStyle w:val="IGindeksgrny"/>
        </w:rPr>
        <w:t>)</w:t>
      </w:r>
      <w:r w:rsidRPr="00BA156C">
        <w:t>) wprowadza się następujące zmiany:</w:t>
      </w:r>
    </w:p>
    <w:p w:rsidR="00BA156C" w:rsidRPr="00BA156C" w:rsidRDefault="00BA156C" w:rsidP="0036155D">
      <w:pPr>
        <w:pStyle w:val="PKTpunkt"/>
        <w:keepNext/>
      </w:pPr>
      <w:r w:rsidRPr="0061556D">
        <w:t>1)</w:t>
      </w:r>
      <w:r w:rsidRPr="0061556D">
        <w:tab/>
        <w:t>w</w:t>
      </w:r>
      <w:r w:rsidR="00CC785D">
        <w:t xml:space="preserve"> art. </w:t>
      </w:r>
      <w:r w:rsidRPr="0061556D">
        <w:t>3:</w:t>
      </w:r>
    </w:p>
    <w:p w:rsidR="00BA156C" w:rsidRPr="00BA156C" w:rsidRDefault="00BA156C" w:rsidP="0036155D">
      <w:pPr>
        <w:pStyle w:val="LITlitera"/>
        <w:keepNext/>
      </w:pPr>
      <w:r w:rsidRPr="0061556D">
        <w:t>a)</w:t>
      </w:r>
      <w:r w:rsidRPr="0061556D">
        <w:tab/>
        <w:t>po</w:t>
      </w:r>
      <w:r w:rsidR="00CC785D">
        <w:t xml:space="preserve"> pkt </w:t>
      </w:r>
      <w:r w:rsidRPr="0061556D">
        <w:t>4</w:t>
      </w:r>
      <w:r w:rsidRPr="00BA156C">
        <w:t>c dodaje się</w:t>
      </w:r>
      <w:r w:rsidR="00CC785D">
        <w:t xml:space="preserve"> pkt </w:t>
      </w:r>
      <w:r w:rsidRPr="00BA156C">
        <w:t>4d</w:t>
      </w:r>
      <w:r w:rsidR="00CC785D" w:rsidRPr="00BA156C">
        <w:t xml:space="preserve"> w</w:t>
      </w:r>
      <w:r w:rsidR="00CC785D">
        <w:t> </w:t>
      </w:r>
      <w:r w:rsidRPr="00BA156C">
        <w:t>brzmieniu:</w:t>
      </w:r>
    </w:p>
    <w:p w:rsidR="00BA156C" w:rsidRPr="0061556D" w:rsidRDefault="00CC785D" w:rsidP="00BA156C">
      <w:pPr>
        <w:pStyle w:val="ZLITPKTzmpktliter"/>
      </w:pPr>
      <w:r>
        <w:t>„</w:t>
      </w:r>
      <w:r w:rsidR="00BA156C" w:rsidRPr="0061556D">
        <w:t>4d)</w:t>
      </w:r>
      <w:r w:rsidR="00BA156C" w:rsidRPr="0061556D">
        <w:tab/>
        <w:t>rozporządzeniu 575/201</w:t>
      </w:r>
      <w:r w:rsidRPr="0061556D">
        <w:t>3</w:t>
      </w:r>
      <w:r>
        <w:t> </w:t>
      </w:r>
      <w:r w:rsidR="00BA156C" w:rsidRPr="0061556D">
        <w:t>– rozumie się przez to rozporządzenie Parlamentu Europejskiego</w:t>
      </w:r>
      <w:r w:rsidRPr="0061556D">
        <w:t xml:space="preserve"> i</w:t>
      </w:r>
      <w:r>
        <w:t> </w:t>
      </w:r>
      <w:r w:rsidR="00BA156C" w:rsidRPr="0061556D">
        <w:t>Rady (UE)</w:t>
      </w:r>
      <w:r>
        <w:t xml:space="preserve"> nr </w:t>
      </w:r>
      <w:r w:rsidR="00BA156C" w:rsidRPr="0061556D">
        <w:t>575/201</w:t>
      </w:r>
      <w:r w:rsidRPr="0061556D">
        <w:t>3</w:t>
      </w:r>
      <w:r>
        <w:t> </w:t>
      </w:r>
      <w:r w:rsidRPr="0061556D">
        <w:t>z</w:t>
      </w:r>
      <w:r>
        <w:t> </w:t>
      </w:r>
      <w:r w:rsidR="00BA156C" w:rsidRPr="0061556D">
        <w:t>dnia 2</w:t>
      </w:r>
      <w:r w:rsidRPr="0061556D">
        <w:t>6</w:t>
      </w:r>
      <w:r>
        <w:t> </w:t>
      </w:r>
      <w:r w:rsidR="00BA156C" w:rsidRPr="0061556D">
        <w:t>czerwca 201</w:t>
      </w:r>
      <w:r w:rsidRPr="0061556D">
        <w:t>3</w:t>
      </w:r>
      <w:r>
        <w:t> </w:t>
      </w:r>
      <w:r w:rsidR="00BA156C" w:rsidRPr="0061556D">
        <w:t>r.</w:t>
      </w:r>
      <w:r w:rsidRPr="0061556D">
        <w:t xml:space="preserve"> w</w:t>
      </w:r>
      <w:r>
        <w:t> </w:t>
      </w:r>
      <w:r w:rsidR="00BA156C" w:rsidRPr="0061556D">
        <w:t>sprawie wymogów ostrożnościowych dla instytucji kredytowych</w:t>
      </w:r>
      <w:r w:rsidRPr="0061556D">
        <w:t xml:space="preserve"> i</w:t>
      </w:r>
      <w:r>
        <w:t> </w:t>
      </w:r>
      <w:r w:rsidR="00BA156C" w:rsidRPr="0061556D">
        <w:t>firm inwestycyjnych, zmieniające rozporządzenie (UE)</w:t>
      </w:r>
      <w:r>
        <w:t xml:space="preserve"> nr </w:t>
      </w:r>
      <w:r w:rsidR="00BA156C" w:rsidRPr="0061556D">
        <w:t>648/201</w:t>
      </w:r>
      <w:r w:rsidRPr="0061556D">
        <w:t>2</w:t>
      </w:r>
      <w:r>
        <w:t> </w:t>
      </w:r>
      <w:r w:rsidR="00BA156C" w:rsidRPr="0061556D">
        <w:t>(Dz. Urz. UE L 17</w:t>
      </w:r>
      <w:r w:rsidRPr="0061556D">
        <w:t>6</w:t>
      </w:r>
      <w:r>
        <w:t> </w:t>
      </w:r>
      <w:r w:rsidRPr="0061556D">
        <w:t>z</w:t>
      </w:r>
      <w:r>
        <w:t> </w:t>
      </w:r>
      <w:r w:rsidR="00BA156C" w:rsidRPr="0061556D">
        <w:t>27.06.2013, str. 1,</w:t>
      </w:r>
      <w:r w:rsidRPr="0061556D">
        <w:t xml:space="preserve"> z</w:t>
      </w:r>
      <w:r>
        <w:t> </w:t>
      </w:r>
      <w:proofErr w:type="spellStart"/>
      <w:r w:rsidR="00BA156C" w:rsidRPr="0061556D">
        <w:t>późn</w:t>
      </w:r>
      <w:proofErr w:type="spellEnd"/>
      <w:r w:rsidR="00BA156C" w:rsidRPr="0061556D">
        <w:t>. zm.);</w:t>
      </w:r>
      <w:r>
        <w:t>”</w:t>
      </w:r>
      <w:r w:rsidR="00BA156C" w:rsidRPr="0061556D">
        <w:t>,</w:t>
      </w:r>
    </w:p>
    <w:p w:rsidR="00BA156C" w:rsidRPr="00BA156C" w:rsidRDefault="00BA156C" w:rsidP="0036155D">
      <w:pPr>
        <w:pStyle w:val="LITlitera"/>
        <w:keepNext/>
      </w:pPr>
      <w:r w:rsidRPr="0061556D">
        <w:t>b)</w:t>
      </w:r>
      <w:r w:rsidRPr="0061556D">
        <w:tab/>
        <w:t>pkt 3</w:t>
      </w:r>
      <w:r w:rsidR="00CC785D" w:rsidRPr="0061556D">
        <w:t>1</w:t>
      </w:r>
      <w:r w:rsidR="00CC785D">
        <w:t> </w:t>
      </w:r>
      <w:r w:rsidRPr="0061556D">
        <w:t>otrzymuje brzmienie:</w:t>
      </w:r>
    </w:p>
    <w:p w:rsidR="00BA156C" w:rsidRPr="0061556D" w:rsidRDefault="00CC785D" w:rsidP="00BA156C">
      <w:pPr>
        <w:pStyle w:val="ZLITPKTzmpktliter"/>
      </w:pPr>
      <w:r>
        <w:t>„</w:t>
      </w:r>
      <w:r w:rsidR="00BA156C" w:rsidRPr="0061556D">
        <w:t>31)</w:t>
      </w:r>
      <w:r>
        <w:tab/>
      </w:r>
      <w:r w:rsidR="00BA156C" w:rsidRPr="0061556D">
        <w:t>zagranicznej instytucji kredytowej – rozumie się przez to instytucję kredytową,</w:t>
      </w:r>
      <w:r w:rsidRPr="0061556D">
        <w:t xml:space="preserve"> o</w:t>
      </w:r>
      <w:r>
        <w:t> </w:t>
      </w:r>
      <w:r w:rsidR="00BA156C" w:rsidRPr="0061556D">
        <w:t>której mowa</w:t>
      </w:r>
      <w:r w:rsidRPr="0061556D">
        <w:t xml:space="preserve"> w</w:t>
      </w:r>
      <w:r>
        <w:t> art. </w:t>
      </w:r>
      <w:r w:rsidRPr="0061556D">
        <w:t>4</w:t>
      </w:r>
      <w:r>
        <w:t xml:space="preserve"> ust. </w:t>
      </w:r>
      <w:r w:rsidRPr="0061556D">
        <w:t>1</w:t>
      </w:r>
      <w:r>
        <w:t xml:space="preserve"> pkt </w:t>
      </w:r>
      <w:r w:rsidRPr="0061556D">
        <w:t>1</w:t>
      </w:r>
      <w:r>
        <w:t> </w:t>
      </w:r>
      <w:r w:rsidR="00BA156C" w:rsidRPr="0061556D">
        <w:t>rozporządzenia 575/2013, prowadzącą na podstawie zezwolenia właściwego organu nadzoru na terytorium innego państwa członkowskiego działalność maklerską, lub prowadzącą na podstawie zezwol</w:t>
      </w:r>
      <w:r w:rsidR="00BA156C" w:rsidRPr="0061556D">
        <w:t>e</w:t>
      </w:r>
      <w:r w:rsidR="00BA156C" w:rsidRPr="0061556D">
        <w:t>nia właściwego organu nadzoru na terytorium innego państwa członkowskiego rachunki, na których rej</w:t>
      </w:r>
      <w:r w:rsidR="00BA156C" w:rsidRPr="0061556D">
        <w:t>e</w:t>
      </w:r>
      <w:r w:rsidR="00BA156C" w:rsidRPr="0061556D">
        <w:t>strowane są papiery wartościowe dopuszczone do obrotu na zagranicznym rynku regulowanym;</w:t>
      </w:r>
      <w:r>
        <w:t>”</w:t>
      </w:r>
      <w:r w:rsidR="00BA156C" w:rsidRPr="0061556D">
        <w:t>;</w:t>
      </w:r>
    </w:p>
    <w:p w:rsidR="00BA156C" w:rsidRPr="00BA156C" w:rsidRDefault="00BA156C" w:rsidP="0036155D">
      <w:pPr>
        <w:pStyle w:val="PKTpunkt"/>
        <w:keepNext/>
      </w:pPr>
      <w:r w:rsidRPr="0061556D">
        <w:t>2)</w:t>
      </w:r>
      <w:r w:rsidRPr="0061556D">
        <w:tab/>
        <w:t>po</w:t>
      </w:r>
      <w:r w:rsidR="00CC785D">
        <w:t xml:space="preserve"> art. </w:t>
      </w:r>
      <w:r w:rsidRPr="0061556D">
        <w:t>13</w:t>
      </w:r>
      <w:r w:rsidRPr="00BA156C">
        <w:t>a dodaje się</w:t>
      </w:r>
      <w:r w:rsidR="00CC785D">
        <w:t xml:space="preserve"> art. </w:t>
      </w:r>
      <w:r w:rsidRPr="00BA156C">
        <w:t>13b</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13b.</w:t>
      </w:r>
      <w:r>
        <w:t> </w:t>
      </w:r>
      <w:r w:rsidR="00BA156C" w:rsidRPr="0061556D">
        <w:t>1. Komisja przyjmuje zgłoszenia naruszeń lub potencjalnych naruszeń przepisów ustawy oraz rozp</w:t>
      </w:r>
      <w:r w:rsidR="00BA156C" w:rsidRPr="0061556D">
        <w:t>o</w:t>
      </w:r>
      <w:r w:rsidR="00BA156C" w:rsidRPr="0061556D">
        <w:t>rządzenia 575/2013.</w:t>
      </w:r>
    </w:p>
    <w:p w:rsidR="00BA156C" w:rsidRPr="00BA156C" w:rsidRDefault="00BA156C" w:rsidP="0036155D">
      <w:pPr>
        <w:pStyle w:val="ZUSTzmustartykuempunktem"/>
        <w:keepNext/>
      </w:pPr>
      <w:r w:rsidRPr="0061556D">
        <w:t>2.</w:t>
      </w:r>
      <w:r w:rsidR="00CC785D">
        <w:t> </w:t>
      </w:r>
      <w:r w:rsidRPr="0061556D">
        <w:t>Informacje uzyskane</w:t>
      </w:r>
      <w:r w:rsidR="00CC785D" w:rsidRPr="0061556D">
        <w:t xml:space="preserve"> w</w:t>
      </w:r>
      <w:r w:rsidR="00CC785D">
        <w:t> </w:t>
      </w:r>
      <w:r w:rsidRPr="0061556D">
        <w:t>trybie,</w:t>
      </w:r>
      <w:r w:rsidR="00CC785D" w:rsidRPr="0061556D">
        <w:t xml:space="preserve"> o</w:t>
      </w:r>
      <w:r w:rsidR="00CC785D">
        <w:t> </w:t>
      </w:r>
      <w:r w:rsidRPr="0061556D">
        <w:t>którym mowa</w:t>
      </w:r>
      <w:r w:rsidR="00CC785D" w:rsidRPr="0061556D">
        <w:t xml:space="preserve"> w</w:t>
      </w:r>
      <w:r w:rsidR="00CC785D">
        <w:t> ust. </w:t>
      </w:r>
      <w:r w:rsidRPr="0061556D">
        <w:t>1,</w:t>
      </w:r>
      <w:r w:rsidR="00CC785D" w:rsidRPr="0061556D">
        <w:t xml:space="preserve"> w</w:t>
      </w:r>
      <w:r w:rsidR="00CC785D">
        <w:t> </w:t>
      </w:r>
      <w:r w:rsidRPr="0061556D">
        <w:t>tym informacje, które mogłyby umożliwić ident</w:t>
      </w:r>
      <w:r w:rsidRPr="0061556D">
        <w:t>y</w:t>
      </w:r>
      <w:r w:rsidRPr="0061556D">
        <w:t>fikację osoby dokonującej zgłoszenia oraz osoby, której zarzuca się naruszenie,</w:t>
      </w:r>
      <w:r w:rsidR="00CC785D" w:rsidRPr="0061556D">
        <w:t xml:space="preserve"> a</w:t>
      </w:r>
      <w:r w:rsidR="00CC785D">
        <w:t> </w:t>
      </w:r>
      <w:r w:rsidRPr="0061556D">
        <w:t>także informacja</w:t>
      </w:r>
      <w:r w:rsidR="00CC785D" w:rsidRPr="0061556D">
        <w:t xml:space="preserve"> </w:t>
      </w:r>
      <w:r w:rsidR="00CC785D" w:rsidRPr="00CC785D">
        <w:t>o</w:t>
      </w:r>
      <w:r w:rsidR="00CC785D">
        <w:t> </w:t>
      </w:r>
      <w:r w:rsidRPr="00CC785D">
        <w:t>dokonaniu zgł</w:t>
      </w:r>
      <w:r w:rsidRPr="00CC785D">
        <w:t>o</w:t>
      </w:r>
      <w:r w:rsidRPr="00CC785D">
        <w:t>szenia</w:t>
      </w:r>
      <w:r w:rsidRPr="00BA156C">
        <w:t xml:space="preserve"> mogą być ujawnione tylko:</w:t>
      </w:r>
    </w:p>
    <w:p w:rsidR="00BA156C" w:rsidRPr="0061556D" w:rsidRDefault="00BA156C" w:rsidP="00BA156C">
      <w:pPr>
        <w:pStyle w:val="ZPKTzmpktartykuempunktem"/>
      </w:pPr>
      <w:r w:rsidRPr="0061556D">
        <w:t>1)</w:t>
      </w:r>
      <w:r w:rsidRPr="0061556D">
        <w:tab/>
        <w:t>w zawiadomieniu</w:t>
      </w:r>
      <w:r w:rsidR="00CC785D" w:rsidRPr="0061556D">
        <w:t xml:space="preserve"> o</w:t>
      </w:r>
      <w:r w:rsidR="00CC785D">
        <w:t> </w:t>
      </w:r>
      <w:r w:rsidRPr="0061556D">
        <w:t>podejrzeniu popełnienia przestępstwa oraz</w:t>
      </w:r>
      <w:r w:rsidR="00CC785D" w:rsidRPr="0061556D">
        <w:t xml:space="preserve"> w</w:t>
      </w:r>
      <w:r w:rsidR="00CC785D">
        <w:t> </w:t>
      </w:r>
      <w:r w:rsidRPr="0061556D">
        <w:t>dokumentach przekazywanych</w:t>
      </w:r>
      <w:r w:rsidR="00CC785D" w:rsidRPr="0061556D">
        <w:t xml:space="preserve"> w</w:t>
      </w:r>
      <w:r w:rsidR="00CC785D">
        <w:t> </w:t>
      </w:r>
      <w:r w:rsidRPr="0061556D">
        <w:t>uzupełnieniu takiego zawiadomienia;</w:t>
      </w:r>
    </w:p>
    <w:p w:rsidR="00BA156C" w:rsidRPr="0061556D" w:rsidRDefault="00BA156C" w:rsidP="00BA156C">
      <w:pPr>
        <w:pStyle w:val="ZPKTzmpktartykuempunktem"/>
      </w:pPr>
      <w:r w:rsidRPr="0061556D">
        <w:t>2)</w:t>
      </w:r>
      <w:r w:rsidRPr="0061556D">
        <w:tab/>
        <w:t>na żądanie sądu lub prokuratora</w:t>
      </w:r>
      <w:r w:rsidR="00CC785D" w:rsidRPr="0061556D">
        <w:t xml:space="preserve"> w</w:t>
      </w:r>
      <w:r w:rsidR="00CC785D">
        <w:t> </w:t>
      </w:r>
      <w:r w:rsidRPr="0061556D">
        <w:t>związku</w:t>
      </w:r>
      <w:r w:rsidR="00CC785D" w:rsidRPr="0061556D">
        <w:t xml:space="preserve"> z</w:t>
      </w:r>
      <w:r w:rsidR="00CC785D">
        <w:t> </w:t>
      </w:r>
      <w:r w:rsidRPr="0061556D">
        <w:t xml:space="preserve">toczącym się postępowaniem karnym lub </w:t>
      </w:r>
      <w:r w:rsidRPr="00CC785D">
        <w:t>postępowaniem</w:t>
      </w:r>
      <w:r w:rsidR="00CC785D" w:rsidRPr="00CC785D">
        <w:t xml:space="preserve"> w</w:t>
      </w:r>
      <w:r w:rsidR="00CC785D">
        <w:t> </w:t>
      </w:r>
      <w:r w:rsidRPr="00CC785D">
        <w:t>sprawie</w:t>
      </w:r>
      <w:r w:rsidR="00CC785D" w:rsidRPr="00CC785D">
        <w:t xml:space="preserve"> o</w:t>
      </w:r>
      <w:r w:rsidR="00CC785D">
        <w:t> </w:t>
      </w:r>
      <w:r w:rsidRPr="00CC785D">
        <w:t>przestępstwo skarbowe</w:t>
      </w:r>
      <w:r w:rsidRPr="0061556D">
        <w:t>.</w:t>
      </w:r>
      <w:r w:rsidR="00CC785D">
        <w:t>”</w:t>
      </w:r>
      <w:r w:rsidRPr="0061556D">
        <w:t>;</w:t>
      </w:r>
    </w:p>
    <w:p w:rsidR="00BA156C" w:rsidRPr="00BA156C" w:rsidRDefault="00BA156C" w:rsidP="0036155D">
      <w:pPr>
        <w:pStyle w:val="PKTpunkt"/>
        <w:keepNext/>
      </w:pPr>
      <w:r w:rsidRPr="0061556D">
        <w:t>3)</w:t>
      </w:r>
      <w:r w:rsidRPr="0061556D">
        <w:tab/>
        <w:t>w</w:t>
      </w:r>
      <w:r w:rsidR="00CC785D">
        <w:t xml:space="preserve"> art. </w:t>
      </w:r>
      <w:r w:rsidRPr="0061556D">
        <w:t>1</w:t>
      </w:r>
      <w:r w:rsidR="00CC785D" w:rsidRPr="0061556D">
        <w:t>9</w:t>
      </w:r>
      <w:r w:rsidR="00CC785D">
        <w:t xml:space="preserve"> ust. </w:t>
      </w:r>
      <w:r w:rsidR="00CC785D" w:rsidRPr="0061556D">
        <w:t>2</w:t>
      </w:r>
      <w:r w:rsidR="00CC785D">
        <w:t> </w:t>
      </w:r>
      <w:r w:rsidRPr="0061556D">
        <w:t>otrzymuje brzmienie:</w:t>
      </w:r>
    </w:p>
    <w:p w:rsidR="00BA156C" w:rsidRPr="0061556D" w:rsidRDefault="00CC785D" w:rsidP="00BA156C">
      <w:pPr>
        <w:pStyle w:val="ZUSTzmustartykuempunktem"/>
      </w:pPr>
      <w:r>
        <w:t>„</w:t>
      </w:r>
      <w:r w:rsidR="00BA156C" w:rsidRPr="00CC785D">
        <w:t>2.</w:t>
      </w:r>
      <w:r>
        <w:t> </w:t>
      </w:r>
      <w:r w:rsidR="00BA156C" w:rsidRPr="00CC785D">
        <w:t>Transakcja, której przedmiotem jest nabycie lub zbycie instrumentów finansowych lub która prowadzi do powstania takich instrumentów, nie stanowi gry ani zakładu w rozumieniu przepisów ustawy</w:t>
      </w:r>
      <w:r w:rsidRPr="00CC785D">
        <w:t xml:space="preserve"> z</w:t>
      </w:r>
      <w:r>
        <w:t> </w:t>
      </w:r>
      <w:r w:rsidR="00BA156C" w:rsidRPr="00CC785D">
        <w:t>dnia 2</w:t>
      </w:r>
      <w:r w:rsidRPr="00CC785D">
        <w:t>3</w:t>
      </w:r>
      <w:r>
        <w:t> </w:t>
      </w:r>
      <w:r w:rsidR="00BA156C" w:rsidRPr="00CC785D">
        <w:t>kwietnia 196</w:t>
      </w:r>
      <w:r w:rsidRPr="00CC785D">
        <w:t>4</w:t>
      </w:r>
      <w:r>
        <w:t> </w:t>
      </w:r>
      <w:r w:rsidR="00BA156C" w:rsidRPr="00CC785D">
        <w:t>r. – Kodeks cywilny, ani gry losowej lub zakładu wzajemnego</w:t>
      </w:r>
      <w:r w:rsidRPr="00CC785D">
        <w:t xml:space="preserve"> w</w:t>
      </w:r>
      <w:r>
        <w:t> </w:t>
      </w:r>
      <w:r w:rsidR="00BA156C" w:rsidRPr="00CC785D">
        <w:t>rozumieniu przepisów</w:t>
      </w:r>
      <w:r w:rsidRPr="00CC785D">
        <w:t xml:space="preserve"> o</w:t>
      </w:r>
      <w:r>
        <w:t> </w:t>
      </w:r>
      <w:r w:rsidR="00BA156C" w:rsidRPr="00CC785D">
        <w:t>grach hazardowych, nawet jeżeli według wyraźnej lub dorozumianej woli stron rzeczywiste spełnienie wzajemnych świadczeń jest wył</w:t>
      </w:r>
      <w:r w:rsidR="00BA156C" w:rsidRPr="00CC785D">
        <w:t>ą</w:t>
      </w:r>
      <w:r w:rsidR="00BA156C" w:rsidRPr="00CC785D">
        <w:t>czone,</w:t>
      </w:r>
      <w:r w:rsidRPr="00CC785D">
        <w:t xml:space="preserve"> a</w:t>
      </w:r>
      <w:r>
        <w:t> </w:t>
      </w:r>
      <w:r w:rsidR="00BA156C" w:rsidRPr="00CC785D">
        <w:t>tylko jedna ze stron jest obowiązana zapłacić różnicę między umówioną ceną sprzedaży</w:t>
      </w:r>
      <w:r w:rsidRPr="00CC785D">
        <w:t xml:space="preserve"> a</w:t>
      </w:r>
      <w:r>
        <w:t> </w:t>
      </w:r>
      <w:r w:rsidR="00BA156C" w:rsidRPr="00CC785D">
        <w:t>ceną rynkową</w:t>
      </w:r>
      <w:r w:rsidRPr="00CC785D">
        <w:t xml:space="preserve"> w</w:t>
      </w:r>
      <w:r>
        <w:t> </w:t>
      </w:r>
      <w:r w:rsidR="00BA156C" w:rsidRPr="00CC785D">
        <w:t>czasie wykonania umowy.</w:t>
      </w:r>
      <w:r>
        <w:t>”</w:t>
      </w:r>
      <w:r w:rsidR="00BA156C" w:rsidRPr="0061556D">
        <w:t>;</w:t>
      </w:r>
    </w:p>
    <w:p w:rsidR="00BA156C" w:rsidRPr="00BA156C" w:rsidRDefault="00BA156C" w:rsidP="0036155D">
      <w:pPr>
        <w:pStyle w:val="PKTpunkt"/>
        <w:keepNext/>
      </w:pPr>
      <w:r w:rsidRPr="0061556D">
        <w:t>4)</w:t>
      </w:r>
      <w:r w:rsidRPr="0061556D">
        <w:tab/>
        <w:t>w</w:t>
      </w:r>
      <w:r w:rsidR="00CC785D">
        <w:t xml:space="preserve"> art. </w:t>
      </w:r>
      <w:r w:rsidRPr="0061556D">
        <w:t>2</w:t>
      </w:r>
      <w:r w:rsidR="00CC785D" w:rsidRPr="0061556D">
        <w:t>4</w:t>
      </w:r>
      <w:r w:rsidR="00CC785D">
        <w:t xml:space="preserve"> w ust. </w:t>
      </w:r>
      <w:r w:rsidR="00CC785D" w:rsidRPr="0061556D">
        <w:t>7</w:t>
      </w:r>
      <w:r w:rsidR="00CC785D">
        <w:t> </w:t>
      </w:r>
      <w:r w:rsidRPr="0061556D">
        <w:t>dodaje się zdanie drugie</w:t>
      </w:r>
      <w:r w:rsidR="00CC785D" w:rsidRPr="0061556D">
        <w:t xml:space="preserve"> </w:t>
      </w:r>
      <w:r w:rsidR="00CC785D" w:rsidRPr="00BA156C">
        <w:t>i</w:t>
      </w:r>
      <w:r w:rsidR="00CC785D">
        <w:t> </w:t>
      </w:r>
      <w:r w:rsidRPr="00BA156C">
        <w:t>trzecie</w:t>
      </w:r>
      <w:r w:rsidR="00CC785D" w:rsidRPr="00BA156C">
        <w:t xml:space="preserve"> w</w:t>
      </w:r>
      <w:r w:rsidR="00CC785D">
        <w:t> </w:t>
      </w:r>
      <w:r w:rsidRPr="00BA156C">
        <w:t>brzmieniu:</w:t>
      </w:r>
    </w:p>
    <w:p w:rsidR="00BA156C" w:rsidRPr="0061556D" w:rsidRDefault="00CC785D" w:rsidP="00BA156C">
      <w:pPr>
        <w:pStyle w:val="ZFRAGzmfragmentunpzdaniaartykuempunktem"/>
      </w:pPr>
      <w:r>
        <w:t>„</w:t>
      </w:r>
      <w:r w:rsidR="00BA156C" w:rsidRPr="0061556D">
        <w:t>Składający oświadczenie jest obowiązany do zawarcia</w:t>
      </w:r>
      <w:r w:rsidRPr="0061556D">
        <w:t xml:space="preserve"> w</w:t>
      </w:r>
      <w:r>
        <w:t> </w:t>
      </w:r>
      <w:r w:rsidR="00BA156C" w:rsidRPr="0061556D">
        <w:t xml:space="preserve">nim klauzuli następującej treści: </w:t>
      </w:r>
      <w:r>
        <w:t>„</w:t>
      </w:r>
      <w:r w:rsidR="00BA156C" w:rsidRPr="0061556D">
        <w:t>Jestem świadomy odp</w:t>
      </w:r>
      <w:r w:rsidR="00BA156C" w:rsidRPr="0061556D">
        <w:t>o</w:t>
      </w:r>
      <w:r w:rsidR="00BA156C" w:rsidRPr="0061556D">
        <w:t>wiedzialności karnej za złożenie fałszywego oświadczenia.</w:t>
      </w:r>
      <w:r>
        <w:t>”</w:t>
      </w:r>
      <w:r w:rsidR="00BA156C" w:rsidRPr="0061556D">
        <w:t>. Klauzula ta zastępuje pouczenie organu</w:t>
      </w:r>
      <w:r w:rsidRPr="0061556D">
        <w:t xml:space="preserve"> o</w:t>
      </w:r>
      <w:r>
        <w:t> </w:t>
      </w:r>
      <w:r w:rsidR="00BA156C" w:rsidRPr="0061556D">
        <w:t>odpowiedzialności karnej za składanie fałszywych zeznań.</w:t>
      </w:r>
      <w:r>
        <w:t>”</w:t>
      </w:r>
      <w:r w:rsidR="00BA156C" w:rsidRPr="0061556D">
        <w:t>;</w:t>
      </w:r>
    </w:p>
    <w:p w:rsidR="00BA156C" w:rsidRPr="00BA156C" w:rsidRDefault="00BA156C" w:rsidP="0036155D">
      <w:pPr>
        <w:pStyle w:val="PKTpunkt"/>
        <w:keepNext/>
      </w:pPr>
      <w:r w:rsidRPr="0061556D">
        <w:t>5)</w:t>
      </w:r>
      <w:r w:rsidRPr="0061556D">
        <w:tab/>
        <w:t>w</w:t>
      </w:r>
      <w:r w:rsidR="00CC785D">
        <w:t xml:space="preserve"> art. </w:t>
      </w:r>
      <w:r w:rsidRPr="0061556D">
        <w:t>4</w:t>
      </w:r>
      <w:r w:rsidR="00CC785D" w:rsidRPr="0061556D">
        <w:t>0</w:t>
      </w:r>
      <w:r w:rsidR="00CC785D">
        <w:t xml:space="preserve"> w ust. </w:t>
      </w:r>
      <w:r w:rsidR="00CC785D" w:rsidRPr="0061556D">
        <w:t>5</w:t>
      </w:r>
      <w:r w:rsidR="00CC785D">
        <w:t xml:space="preserve"> pkt </w:t>
      </w:r>
      <w:r w:rsidR="00CC785D" w:rsidRPr="0061556D">
        <w:t>1</w:t>
      </w:r>
      <w:r w:rsidR="00CC785D">
        <w:t> </w:t>
      </w:r>
      <w:r w:rsidRPr="0061556D">
        <w:t>otrzymuje brzmienie:</w:t>
      </w:r>
    </w:p>
    <w:p w:rsidR="00BA156C" w:rsidRPr="0061556D" w:rsidRDefault="00CC785D" w:rsidP="00BA156C">
      <w:pPr>
        <w:pStyle w:val="ZPKTzmpktartykuempunktem"/>
      </w:pPr>
      <w:r>
        <w:t>„</w:t>
      </w:r>
      <w:r w:rsidR="00BA156C" w:rsidRPr="0061556D">
        <w:t>1)</w:t>
      </w:r>
      <w:r w:rsidR="00BA156C" w:rsidRPr="0061556D">
        <w:tab/>
        <w:t>innych, niebędących podmiotami nadzorowanymi,</w:t>
      </w:r>
      <w:r w:rsidRPr="0061556D">
        <w:t xml:space="preserve"> o</w:t>
      </w:r>
      <w:r>
        <w:t> </w:t>
      </w:r>
      <w:r w:rsidR="00BA156C" w:rsidRPr="0061556D">
        <w:t>których mowa</w:t>
      </w:r>
      <w:r w:rsidRPr="0061556D">
        <w:t xml:space="preserve"> w</w:t>
      </w:r>
      <w:r>
        <w:t> art. </w:t>
      </w:r>
      <w:r w:rsidRPr="0061556D">
        <w:t>5</w:t>
      </w:r>
      <w:r>
        <w:t xml:space="preserve"> pkt </w:t>
      </w:r>
      <w:r w:rsidR="00BA156C" w:rsidRPr="0061556D">
        <w:t>1, 2, 1</w:t>
      </w:r>
      <w:r w:rsidRPr="0061556D">
        <w:t>2</w:t>
      </w:r>
      <w:r>
        <w:t xml:space="preserve"> lub</w:t>
      </w:r>
      <w:r w:rsidR="00BA156C" w:rsidRPr="0061556D">
        <w:t xml:space="preserve"> 1</w:t>
      </w:r>
      <w:r w:rsidRPr="0061556D">
        <w:t>3</w:t>
      </w:r>
      <w:r>
        <w:t> </w:t>
      </w:r>
      <w:r w:rsidR="00BA156C" w:rsidRPr="0061556D">
        <w:t>ustawy</w:t>
      </w:r>
      <w:r w:rsidRPr="0061556D">
        <w:t xml:space="preserve"> o</w:t>
      </w:r>
      <w:r>
        <w:t> </w:t>
      </w:r>
      <w:r w:rsidR="00BA156C" w:rsidRPr="0061556D">
        <w:t>nadzorze, bankach krajowych</w:t>
      </w:r>
      <w:r w:rsidRPr="0061556D">
        <w:t xml:space="preserve"> i</w:t>
      </w:r>
      <w:r>
        <w:t> </w:t>
      </w:r>
      <w:r w:rsidR="00BA156C" w:rsidRPr="0061556D">
        <w:t>oddziałach instytucji kredytowych,</w:t>
      </w:r>
      <w:r w:rsidRPr="0061556D">
        <w:t xml:space="preserve"> w</w:t>
      </w:r>
      <w:r>
        <w:t> </w:t>
      </w:r>
      <w:r w:rsidR="00BA156C" w:rsidRPr="0061556D">
        <w:t>rozumieniu przepisów ustawy</w:t>
      </w:r>
      <w:r w:rsidRPr="0061556D">
        <w:t xml:space="preserve"> z</w:t>
      </w:r>
      <w:r>
        <w:t> </w:t>
      </w:r>
      <w:r w:rsidR="00BA156C" w:rsidRPr="0061556D">
        <w:t>dnia 2</w:t>
      </w:r>
      <w:r w:rsidRPr="0061556D">
        <w:t>9</w:t>
      </w:r>
      <w:r>
        <w:t> </w:t>
      </w:r>
      <w:r w:rsidR="00BA156C" w:rsidRPr="0061556D">
        <w:t>sierpnia 199</w:t>
      </w:r>
      <w:r w:rsidRPr="0061556D">
        <w:t>7</w:t>
      </w:r>
      <w:r>
        <w:t> </w:t>
      </w:r>
      <w:r w:rsidR="00BA156C" w:rsidRPr="0061556D">
        <w:t>r. – Prawo bankowe, wykonujących czynności,</w:t>
      </w:r>
      <w:r w:rsidRPr="0061556D">
        <w:t xml:space="preserve"> o</w:t>
      </w:r>
      <w:r>
        <w:t> </w:t>
      </w:r>
      <w:r w:rsidR="00BA156C" w:rsidRPr="0061556D">
        <w:t>których mowa</w:t>
      </w:r>
      <w:r w:rsidRPr="0061556D">
        <w:t xml:space="preserve"> w</w:t>
      </w:r>
      <w:r>
        <w:t> art. </w:t>
      </w:r>
      <w:r w:rsidR="00BA156C" w:rsidRPr="0061556D">
        <w:t>6</w:t>
      </w:r>
      <w:r w:rsidRPr="0061556D">
        <w:t>9</w:t>
      </w:r>
      <w:r>
        <w:t xml:space="preserve"> ust. </w:t>
      </w:r>
      <w:r w:rsidRPr="0061556D">
        <w:t>2</w:t>
      </w:r>
      <w:r>
        <w:t xml:space="preserve"> pkt </w:t>
      </w:r>
      <w:r w:rsidR="00BA156C" w:rsidRPr="0061556D">
        <w:t>1–7;</w:t>
      </w:r>
      <w:r>
        <w:t>”</w:t>
      </w:r>
      <w:r w:rsidR="00BA156C" w:rsidRPr="0061556D">
        <w:t>;</w:t>
      </w:r>
    </w:p>
    <w:p w:rsidR="00BA156C" w:rsidRPr="00BA156C" w:rsidRDefault="00BA156C" w:rsidP="0036155D">
      <w:pPr>
        <w:pStyle w:val="PKTpunkt"/>
        <w:keepNext/>
      </w:pPr>
      <w:r w:rsidRPr="0061556D">
        <w:t>6)</w:t>
      </w:r>
      <w:r w:rsidRPr="0061556D">
        <w:tab/>
        <w:t>w</w:t>
      </w:r>
      <w:r w:rsidR="00CC785D">
        <w:t xml:space="preserve"> art. </w:t>
      </w:r>
      <w:r w:rsidRPr="0061556D">
        <w:t>45a</w:t>
      </w:r>
      <w:r w:rsidR="00CC785D">
        <w:t xml:space="preserve"> ust. </w:t>
      </w:r>
      <w:r w:rsidR="00CC785D" w:rsidRPr="0061556D">
        <w:t>2</w:t>
      </w:r>
      <w:r w:rsidR="00CC785D">
        <w:t> </w:t>
      </w:r>
      <w:r w:rsidRPr="0061556D">
        <w:t>otrzymuje brzmienie:</w:t>
      </w:r>
    </w:p>
    <w:p w:rsidR="00BA156C" w:rsidRPr="0061556D" w:rsidRDefault="00CC785D" w:rsidP="00BA156C">
      <w:pPr>
        <w:pStyle w:val="ZUSTzmustartykuempunktem"/>
      </w:pPr>
      <w:r>
        <w:t>„</w:t>
      </w:r>
      <w:r w:rsidR="00BA156C" w:rsidRPr="0061556D">
        <w:t>2.</w:t>
      </w:r>
      <w:r>
        <w:t> </w:t>
      </w:r>
      <w:r w:rsidR="00BA156C" w:rsidRPr="0061556D">
        <w:t>Ilekroć</w:t>
      </w:r>
      <w:r w:rsidRPr="0061556D">
        <w:t xml:space="preserve"> w</w:t>
      </w:r>
      <w:r>
        <w:t> </w:t>
      </w:r>
      <w:r w:rsidR="00BA156C" w:rsidRPr="0061556D">
        <w:t>niniejszym dziale jest mowa</w:t>
      </w:r>
      <w:r w:rsidRPr="0061556D">
        <w:t xml:space="preserve"> o</w:t>
      </w:r>
      <w:r>
        <w:t> </w:t>
      </w:r>
      <w:r w:rsidR="00BA156C" w:rsidRPr="0061556D">
        <w:t>uczestniku, rozumie się przez to podmiot będący uczestnikiem o</w:t>
      </w:r>
      <w:r w:rsidR="00BA156C" w:rsidRPr="0061556D">
        <w:t>d</w:t>
      </w:r>
      <w:r w:rsidR="00BA156C" w:rsidRPr="0061556D">
        <w:t>powiednio Krajowego Depozytu, spółki, której Krajowy Depozyt przekazał wykonywanie czynności</w:t>
      </w:r>
      <w:r w:rsidRPr="0061556D">
        <w:t xml:space="preserve"> z</w:t>
      </w:r>
      <w:r>
        <w:t> </w:t>
      </w:r>
      <w:r w:rsidR="00BA156C" w:rsidRPr="0061556D">
        <w:t>zakresu z</w:t>
      </w:r>
      <w:r w:rsidR="00BA156C" w:rsidRPr="0061556D">
        <w:t>a</w:t>
      </w:r>
      <w:r w:rsidR="00BA156C" w:rsidRPr="0061556D">
        <w:t>dań,</w:t>
      </w:r>
      <w:r w:rsidRPr="0061556D">
        <w:t xml:space="preserve"> o</w:t>
      </w:r>
      <w:r>
        <w:t> </w:t>
      </w:r>
      <w:r w:rsidR="00BA156C" w:rsidRPr="0061556D">
        <w:t>których mowa</w:t>
      </w:r>
      <w:r w:rsidRPr="0061556D">
        <w:t xml:space="preserve"> w</w:t>
      </w:r>
      <w:r>
        <w:t> art. </w:t>
      </w:r>
      <w:r w:rsidR="00BA156C" w:rsidRPr="0061556D">
        <w:t>4</w:t>
      </w:r>
      <w:r w:rsidRPr="0061556D">
        <w:t>8</w:t>
      </w:r>
      <w:r>
        <w:t xml:space="preserve"> ust. </w:t>
      </w:r>
      <w:r w:rsidRPr="0061556D">
        <w:t>1</w:t>
      </w:r>
      <w:r>
        <w:t xml:space="preserve"> pkt </w:t>
      </w:r>
      <w:r w:rsidR="00BA156C" w:rsidRPr="0061556D">
        <w:t>1–</w:t>
      </w:r>
      <w:r w:rsidRPr="0061556D">
        <w:t>6</w:t>
      </w:r>
      <w:r>
        <w:t xml:space="preserve"> lub ust. </w:t>
      </w:r>
      <w:r w:rsidR="00BA156C" w:rsidRPr="0061556D">
        <w:t>2, CCP, izby rozliczeniowej lub izby rozrachunkowej.</w:t>
      </w:r>
      <w:r>
        <w:t>”</w:t>
      </w:r>
      <w:r w:rsidR="00BA156C" w:rsidRPr="0061556D">
        <w:t>;</w:t>
      </w:r>
    </w:p>
    <w:p w:rsidR="00BA156C" w:rsidRPr="00BA156C" w:rsidRDefault="00BA156C" w:rsidP="0036155D">
      <w:pPr>
        <w:pStyle w:val="PKTpunkt"/>
        <w:keepNext/>
      </w:pPr>
      <w:r w:rsidRPr="0061556D">
        <w:t>7)</w:t>
      </w:r>
      <w:r w:rsidRPr="0061556D">
        <w:tab/>
        <w:t>w</w:t>
      </w:r>
      <w:r w:rsidR="00CC785D">
        <w:t xml:space="preserve"> art. </w:t>
      </w:r>
      <w:r w:rsidRPr="0061556D">
        <w:t>45b</w:t>
      </w:r>
      <w:r w:rsidR="00CC785D" w:rsidRPr="0061556D">
        <w:t xml:space="preserve"> w</w:t>
      </w:r>
      <w:r w:rsidR="00CC785D">
        <w:t> ust. </w:t>
      </w:r>
      <w:r w:rsidR="00CC785D" w:rsidRPr="0061556D">
        <w:t>1</w:t>
      </w:r>
      <w:r w:rsidR="00CC785D">
        <w:t xml:space="preserve"> pkt </w:t>
      </w:r>
      <w:r w:rsidR="00CC785D" w:rsidRPr="0061556D">
        <w:t>2</w:t>
      </w:r>
      <w:r w:rsidR="00CC785D">
        <w:t> </w:t>
      </w:r>
      <w:r w:rsidRPr="0061556D">
        <w:t>otrzymuje brzmienie:</w:t>
      </w:r>
    </w:p>
    <w:p w:rsidR="00BA156C" w:rsidRPr="0061556D" w:rsidRDefault="00CC785D" w:rsidP="00BA156C">
      <w:pPr>
        <w:pStyle w:val="ZPKTzmpktartykuempunktem"/>
      </w:pPr>
      <w:r>
        <w:t>„</w:t>
      </w:r>
      <w:r w:rsidR="00BA156C" w:rsidRPr="0061556D">
        <w:t>2)</w:t>
      </w:r>
      <w:r w:rsidR="00BA156C" w:rsidRPr="0061556D">
        <w:tab/>
        <w:t>w przypadku,</w:t>
      </w:r>
      <w:r w:rsidRPr="0061556D">
        <w:t xml:space="preserve"> o</w:t>
      </w:r>
      <w:r>
        <w:t> </w:t>
      </w:r>
      <w:r w:rsidR="00BA156C" w:rsidRPr="0061556D">
        <w:t>którym mowa</w:t>
      </w:r>
      <w:r w:rsidRPr="0061556D">
        <w:t xml:space="preserve"> w</w:t>
      </w:r>
      <w:r>
        <w:t> art. </w:t>
      </w:r>
      <w:r w:rsidR="00BA156C" w:rsidRPr="0061556D">
        <w:t>45h</w:t>
      </w:r>
      <w:r>
        <w:t xml:space="preserve"> ust. </w:t>
      </w:r>
      <w:r w:rsidRPr="0061556D">
        <w:t>1</w:t>
      </w:r>
      <w:r>
        <w:t> </w:t>
      </w:r>
      <w:r w:rsidR="00BA156C" w:rsidRPr="0061556D">
        <w:t>– Krajowy Depozyt, spółka, której Krajowy Depozyt przekazał wykonywanie czynności</w:t>
      </w:r>
      <w:r w:rsidRPr="0061556D">
        <w:t xml:space="preserve"> z</w:t>
      </w:r>
      <w:r>
        <w:t> </w:t>
      </w:r>
      <w:r w:rsidR="00BA156C" w:rsidRPr="0061556D">
        <w:t>zakresu zadań,</w:t>
      </w:r>
      <w:r w:rsidRPr="0061556D">
        <w:t xml:space="preserve"> o</w:t>
      </w:r>
      <w:r>
        <w:t> </w:t>
      </w:r>
      <w:r w:rsidR="00BA156C" w:rsidRPr="0061556D">
        <w:t>których mowa</w:t>
      </w:r>
      <w:r w:rsidRPr="0061556D">
        <w:t xml:space="preserve"> w</w:t>
      </w:r>
      <w:r>
        <w:t> art. </w:t>
      </w:r>
      <w:r w:rsidR="00BA156C" w:rsidRPr="0061556D">
        <w:t>4</w:t>
      </w:r>
      <w:r w:rsidRPr="0061556D">
        <w:t>8</w:t>
      </w:r>
      <w:r>
        <w:t xml:space="preserve"> ust. </w:t>
      </w:r>
      <w:r w:rsidR="00BA156C" w:rsidRPr="0061556D">
        <w:t>2, izba rozliczeniowa lub CCP (po</w:t>
      </w:r>
      <w:r w:rsidR="00BA156C" w:rsidRPr="0061556D">
        <w:t>d</w:t>
      </w:r>
      <w:r w:rsidR="00BA156C" w:rsidRPr="0061556D">
        <w:t>miot rozliczający);</w:t>
      </w:r>
      <w:r>
        <w:t>”</w:t>
      </w:r>
      <w:r w:rsidR="00BA156C" w:rsidRPr="0061556D">
        <w:t>;</w:t>
      </w:r>
    </w:p>
    <w:p w:rsidR="00BA156C" w:rsidRPr="00BA156C" w:rsidRDefault="00BA156C" w:rsidP="0036155D">
      <w:pPr>
        <w:pStyle w:val="PKTpunkt"/>
        <w:keepNext/>
      </w:pPr>
      <w:r w:rsidRPr="0061556D">
        <w:t>8)</w:t>
      </w:r>
      <w:r w:rsidRPr="0061556D">
        <w:tab/>
        <w:t>w</w:t>
      </w:r>
      <w:r w:rsidR="00CC785D">
        <w:t xml:space="preserve"> art. </w:t>
      </w:r>
      <w:r w:rsidRPr="0061556D">
        <w:t>4</w:t>
      </w:r>
      <w:r w:rsidR="00CC785D" w:rsidRPr="0061556D">
        <w:t>7</w:t>
      </w:r>
      <w:r w:rsidR="00CC785D">
        <w:t xml:space="preserve"> w ust. </w:t>
      </w:r>
      <w:r w:rsidR="00CC785D" w:rsidRPr="0061556D">
        <w:t>7</w:t>
      </w:r>
      <w:r w:rsidR="00CC785D">
        <w:t> </w:t>
      </w:r>
      <w:r w:rsidRPr="0061556D">
        <w:t>dodaje się zdanie drugie</w:t>
      </w:r>
      <w:r w:rsidR="00CC785D" w:rsidRPr="0061556D">
        <w:t xml:space="preserve"> </w:t>
      </w:r>
      <w:r w:rsidR="00CC785D" w:rsidRPr="00BA156C">
        <w:t>i</w:t>
      </w:r>
      <w:r w:rsidR="00CC785D">
        <w:t> </w:t>
      </w:r>
      <w:r w:rsidRPr="00BA156C">
        <w:t>trzecie</w:t>
      </w:r>
      <w:r w:rsidR="00CC785D" w:rsidRPr="00BA156C">
        <w:t xml:space="preserve"> w</w:t>
      </w:r>
      <w:r w:rsidR="00CC785D">
        <w:t> </w:t>
      </w:r>
      <w:r w:rsidRPr="00BA156C">
        <w:t>brzmieniu:</w:t>
      </w:r>
    </w:p>
    <w:p w:rsidR="00BA156C" w:rsidRPr="0061556D" w:rsidRDefault="00CC785D" w:rsidP="00BA156C">
      <w:pPr>
        <w:pStyle w:val="ZFRAGzmfragmentunpzdaniaartykuempunktem"/>
      </w:pPr>
      <w:r>
        <w:t>„</w:t>
      </w:r>
      <w:r w:rsidR="00BA156C" w:rsidRPr="0061556D">
        <w:t>Składający oświadczenie jest obowiązany do zawarcia</w:t>
      </w:r>
      <w:r w:rsidRPr="0061556D">
        <w:t xml:space="preserve"> w</w:t>
      </w:r>
      <w:r>
        <w:t> </w:t>
      </w:r>
      <w:r w:rsidR="00BA156C" w:rsidRPr="0061556D">
        <w:t xml:space="preserve">nim klauzuli następującej treści: </w:t>
      </w:r>
      <w:r>
        <w:t>„</w:t>
      </w:r>
      <w:r w:rsidR="00BA156C" w:rsidRPr="0061556D">
        <w:t>Jestem świadomy odp</w:t>
      </w:r>
      <w:r w:rsidR="00BA156C" w:rsidRPr="0061556D">
        <w:t>o</w:t>
      </w:r>
      <w:r w:rsidR="00BA156C" w:rsidRPr="0061556D">
        <w:t>wiedzialności karnej za złożenie fałszywego oświadczenia.</w:t>
      </w:r>
      <w:r>
        <w:t>”</w:t>
      </w:r>
      <w:r w:rsidR="00BA156C" w:rsidRPr="0061556D">
        <w:t>. Klauzula ta zastępuje pouczenie organu</w:t>
      </w:r>
      <w:r w:rsidRPr="0061556D">
        <w:t xml:space="preserve"> o</w:t>
      </w:r>
      <w:r>
        <w:t> </w:t>
      </w:r>
      <w:r w:rsidR="00BA156C" w:rsidRPr="0061556D">
        <w:t>odpowiedzialności karnej za składanie fałszywych zeznań.</w:t>
      </w:r>
      <w:r>
        <w:t>”</w:t>
      </w:r>
      <w:r w:rsidR="00BA156C" w:rsidRPr="0061556D">
        <w:t>;</w:t>
      </w:r>
    </w:p>
    <w:p w:rsidR="00BA156C" w:rsidRPr="00CC785D" w:rsidRDefault="00BA156C" w:rsidP="0036155D">
      <w:pPr>
        <w:pStyle w:val="PKTpunkt"/>
        <w:keepNext/>
      </w:pPr>
      <w:r w:rsidRPr="00CC785D">
        <w:t>9)</w:t>
      </w:r>
      <w:r w:rsidRPr="00CC785D">
        <w:tab/>
        <w:t>w</w:t>
      </w:r>
      <w:r w:rsidR="00CC785D">
        <w:t xml:space="preserve"> art. </w:t>
      </w:r>
      <w:r w:rsidRPr="00CC785D">
        <w:t>70:</w:t>
      </w:r>
    </w:p>
    <w:p w:rsidR="00BA156C" w:rsidRPr="00CC785D" w:rsidRDefault="00BA156C" w:rsidP="0036155D">
      <w:pPr>
        <w:pStyle w:val="LITlitera"/>
        <w:keepNext/>
      </w:pPr>
      <w:r w:rsidRPr="00CC785D">
        <w:t>a)</w:t>
      </w:r>
      <w:r w:rsidRPr="00CC785D">
        <w:tab/>
        <w:t>w</w:t>
      </w:r>
      <w:r w:rsidR="00CC785D">
        <w:t xml:space="preserve"> ust. </w:t>
      </w:r>
      <w:r w:rsidR="00CC785D" w:rsidRPr="00CC785D">
        <w:t>2</w:t>
      </w:r>
      <w:r w:rsidR="00CC785D">
        <w:t xml:space="preserve"> w pkt </w:t>
      </w:r>
      <w:r w:rsidR="00CC785D" w:rsidRPr="00CC785D">
        <w:t>2</w:t>
      </w:r>
      <w:r w:rsidR="00CC785D">
        <w:t> </w:t>
      </w:r>
      <w:r w:rsidRPr="00CC785D">
        <w:t>kropkę zastępuje się średnikiem</w:t>
      </w:r>
      <w:r w:rsidR="00CC785D" w:rsidRPr="00CC785D">
        <w:t xml:space="preserve"> i</w:t>
      </w:r>
      <w:r w:rsidR="00CC785D">
        <w:t> </w:t>
      </w:r>
      <w:r w:rsidRPr="00CC785D">
        <w:t>dodaje się</w:t>
      </w:r>
      <w:r w:rsidR="00CC785D">
        <w:t xml:space="preserve"> pkt </w:t>
      </w:r>
      <w:r w:rsidR="00CC785D" w:rsidRPr="00CC785D">
        <w:t>3</w:t>
      </w:r>
      <w:r w:rsidR="00CC785D">
        <w:t xml:space="preserve"> w </w:t>
      </w:r>
      <w:r w:rsidRPr="00CC785D">
        <w:t>brzmieniu:</w:t>
      </w:r>
    </w:p>
    <w:p w:rsidR="00BA156C" w:rsidRPr="00CC785D" w:rsidRDefault="00CC785D" w:rsidP="00BA156C">
      <w:pPr>
        <w:pStyle w:val="ZLITPKTzmpktliter"/>
      </w:pPr>
      <w:r>
        <w:t>„</w:t>
      </w:r>
      <w:r w:rsidR="00BA156C" w:rsidRPr="005B2600">
        <w:t>3)</w:t>
      </w:r>
      <w:r w:rsidR="00BA156C" w:rsidRPr="005B2600">
        <w:tab/>
        <w:t>art. 6</w:t>
      </w:r>
      <w:r w:rsidRPr="005B2600">
        <w:t>9</w:t>
      </w:r>
      <w:r>
        <w:t xml:space="preserve"> ust. </w:t>
      </w:r>
      <w:r w:rsidRPr="005B2600">
        <w:t>2</w:t>
      </w:r>
      <w:r>
        <w:t xml:space="preserve"> pkt </w:t>
      </w:r>
      <w:r w:rsidRPr="005B2600">
        <w:t>3</w:t>
      </w:r>
      <w:r>
        <w:t> </w:t>
      </w:r>
      <w:r w:rsidR="00BA156C" w:rsidRPr="005B2600">
        <w:t>–</w:t>
      </w:r>
      <w:r w:rsidRPr="005B2600">
        <w:t xml:space="preserve"> o</w:t>
      </w:r>
      <w:r>
        <w:t> </w:t>
      </w:r>
      <w:r w:rsidR="00BA156C" w:rsidRPr="005B2600">
        <w:t>ile przedmiotem tych czynności są dopuszczone do obrotu zorganizowanego oblig</w:t>
      </w:r>
      <w:r w:rsidR="00BA156C" w:rsidRPr="005B2600">
        <w:t>a</w:t>
      </w:r>
      <w:r w:rsidR="00BA156C" w:rsidRPr="005B2600">
        <w:t>cje, listy zastawne oraz inne zbywalne papiery wartościowe inkorporujące prawa majątkowe odpowiadaj</w:t>
      </w:r>
      <w:r w:rsidR="00BA156C" w:rsidRPr="005B2600">
        <w:t>ą</w:t>
      </w:r>
      <w:r w:rsidR="00BA156C" w:rsidRPr="005B2600">
        <w:t>ce prawom wynikającym</w:t>
      </w:r>
      <w:r w:rsidRPr="005B2600">
        <w:t xml:space="preserve"> z</w:t>
      </w:r>
      <w:r>
        <w:t> </w:t>
      </w:r>
      <w:r w:rsidR="00BA156C" w:rsidRPr="005B2600">
        <w:t>zaciągniętego długu, inne niż określone</w:t>
      </w:r>
      <w:r w:rsidRPr="005B2600">
        <w:t xml:space="preserve"> w</w:t>
      </w:r>
      <w:r>
        <w:t> pkt </w:t>
      </w:r>
      <w:r w:rsidR="00BA156C" w:rsidRPr="005B2600">
        <w:t xml:space="preserve">1, lub instrumenty pochodne, których instrumentem bazowym </w:t>
      </w:r>
      <w:r w:rsidR="00BA156C">
        <w:t>są</w:t>
      </w:r>
      <w:r w:rsidR="00BA156C" w:rsidRPr="005B2600">
        <w:t xml:space="preserve"> obligacj</w:t>
      </w:r>
      <w:r w:rsidR="00BA156C">
        <w:t>e</w:t>
      </w:r>
      <w:r w:rsidR="00BA156C" w:rsidRPr="005B2600">
        <w:t>, listy zastawne, inne zbywalne papiery wartościowe inkorp</w:t>
      </w:r>
      <w:r w:rsidR="00BA156C" w:rsidRPr="005B2600">
        <w:t>o</w:t>
      </w:r>
      <w:r w:rsidR="00BA156C" w:rsidRPr="005B2600">
        <w:t>rujące prawa majątkowe odpowiadające prawom wynikającym</w:t>
      </w:r>
      <w:r w:rsidRPr="005B2600">
        <w:t xml:space="preserve"> z</w:t>
      </w:r>
      <w:r>
        <w:t> </w:t>
      </w:r>
      <w:r w:rsidR="00BA156C" w:rsidRPr="005B2600">
        <w:t>zaciągniętego długu</w:t>
      </w:r>
      <w:r w:rsidR="00BA156C" w:rsidRPr="00CC785D">
        <w:t>,</w:t>
      </w:r>
      <w:r w:rsidR="00BA156C" w:rsidRPr="005B2600">
        <w:t xml:space="preserve"> stopa procentowa lub waluta.</w:t>
      </w:r>
      <w:r>
        <w:t>”</w:t>
      </w:r>
      <w:r w:rsidR="00BA156C" w:rsidRPr="00CC785D">
        <w:t>,</w:t>
      </w:r>
    </w:p>
    <w:p w:rsidR="00BA156C" w:rsidRPr="00CC785D" w:rsidRDefault="00BA156C" w:rsidP="0036155D">
      <w:pPr>
        <w:pStyle w:val="LITlitera"/>
        <w:keepNext/>
      </w:pPr>
      <w:r w:rsidRPr="00CC785D">
        <w:t>b)</w:t>
      </w:r>
      <w:r w:rsidRPr="00CC785D">
        <w:tab/>
        <w:t xml:space="preserve">ust. </w:t>
      </w:r>
      <w:r w:rsidR="00CC785D" w:rsidRPr="00CC785D">
        <w:t>4</w:t>
      </w:r>
      <w:r w:rsidR="00CC785D">
        <w:t> </w:t>
      </w:r>
      <w:r w:rsidRPr="00CC785D">
        <w:t>otrzymuje brzmienie:</w:t>
      </w:r>
    </w:p>
    <w:p w:rsidR="00BA156C" w:rsidRPr="00CC785D" w:rsidRDefault="00CC785D" w:rsidP="00BA156C">
      <w:pPr>
        <w:pStyle w:val="ZLITUSTzmustliter"/>
      </w:pPr>
      <w:r>
        <w:t>„</w:t>
      </w:r>
      <w:r w:rsidR="00BA156C" w:rsidRPr="00CC785D">
        <w:t>4.</w:t>
      </w:r>
      <w:r>
        <w:t> </w:t>
      </w:r>
      <w:r w:rsidRPr="00CC785D">
        <w:t>W</w:t>
      </w:r>
      <w:r>
        <w:t> </w:t>
      </w:r>
      <w:r w:rsidR="00BA156C" w:rsidRPr="00CC785D">
        <w:t>zakresie wykonywania czynności,</w:t>
      </w:r>
      <w:r w:rsidRPr="00CC785D">
        <w:t xml:space="preserve"> o</w:t>
      </w:r>
      <w:r>
        <w:t> </w:t>
      </w:r>
      <w:r w:rsidR="00BA156C" w:rsidRPr="00CC785D">
        <w:t>których mowa</w:t>
      </w:r>
      <w:r w:rsidRPr="00CC785D">
        <w:t xml:space="preserve"> w</w:t>
      </w:r>
      <w:r>
        <w:t> art. </w:t>
      </w:r>
      <w:r w:rsidR="00BA156C" w:rsidRPr="00CC785D">
        <w:t>6</w:t>
      </w:r>
      <w:r w:rsidRPr="00CC785D">
        <w:t>9</w:t>
      </w:r>
      <w:r>
        <w:t xml:space="preserve"> ust. </w:t>
      </w:r>
      <w:r w:rsidRPr="00CC785D">
        <w:t>2</w:t>
      </w:r>
      <w:r>
        <w:t xml:space="preserve"> pkt </w:t>
      </w:r>
      <w:r w:rsidR="00BA156C" w:rsidRPr="00CC785D">
        <w:t>1–7, do banku,</w:t>
      </w:r>
      <w:r w:rsidRPr="00CC785D">
        <w:t xml:space="preserve"> o</w:t>
      </w:r>
      <w:r>
        <w:t> </w:t>
      </w:r>
      <w:r w:rsidR="00BA156C" w:rsidRPr="00CC785D">
        <w:t>którym mowa</w:t>
      </w:r>
      <w:r w:rsidRPr="00CC785D">
        <w:t xml:space="preserve"> w</w:t>
      </w:r>
      <w:r>
        <w:t> ust. </w:t>
      </w:r>
      <w:r w:rsidR="00BA156C" w:rsidRPr="00CC785D">
        <w:t>2, stosuje się odpowiednio</w:t>
      </w:r>
      <w:r>
        <w:t xml:space="preserve"> art. </w:t>
      </w:r>
      <w:r w:rsidR="00BA156C" w:rsidRPr="00CC785D">
        <w:t>72,</w:t>
      </w:r>
      <w:r>
        <w:t xml:space="preserve"> art. </w:t>
      </w:r>
      <w:r w:rsidR="00BA156C" w:rsidRPr="00CC785D">
        <w:t>7</w:t>
      </w:r>
      <w:r w:rsidRPr="00CC785D">
        <w:t>3</w:t>
      </w:r>
      <w:r>
        <w:t xml:space="preserve"> ust. </w:t>
      </w:r>
      <w:r w:rsidRPr="00CC785D">
        <w:t>1</w:t>
      </w:r>
      <w:r>
        <w:t xml:space="preserve"> i </w:t>
      </w:r>
      <w:r w:rsidR="00BA156C" w:rsidRPr="00CC785D">
        <w:t>2,</w:t>
      </w:r>
      <w:r>
        <w:t xml:space="preserve"> art. </w:t>
      </w:r>
      <w:r w:rsidR="00BA156C" w:rsidRPr="00CC785D">
        <w:t>74b–76,</w:t>
      </w:r>
      <w:r>
        <w:t xml:space="preserve"> art. </w:t>
      </w:r>
      <w:r w:rsidR="00BA156C" w:rsidRPr="00CC785D">
        <w:t>79–81g,</w:t>
      </w:r>
      <w:r>
        <w:t xml:space="preserve"> art. </w:t>
      </w:r>
      <w:r w:rsidR="00BA156C" w:rsidRPr="00CC785D">
        <w:t>83a,</w:t>
      </w:r>
      <w:r>
        <w:t xml:space="preserve"> art. </w:t>
      </w:r>
      <w:r w:rsidR="00BA156C" w:rsidRPr="00CC785D">
        <w:t>8</w:t>
      </w:r>
      <w:r w:rsidRPr="00CC785D">
        <w:t>6</w:t>
      </w:r>
      <w:r>
        <w:t xml:space="preserve"> ust. </w:t>
      </w:r>
      <w:r w:rsidR="00BA156C" w:rsidRPr="00CC785D">
        <w:t>2,</w:t>
      </w:r>
      <w:r>
        <w:t xml:space="preserve"> art. </w:t>
      </w:r>
      <w:r w:rsidR="00BA156C" w:rsidRPr="00CC785D">
        <w:t>9</w:t>
      </w:r>
      <w:r w:rsidRPr="00CC785D">
        <w:t>0</w:t>
      </w:r>
      <w:r>
        <w:t xml:space="preserve"> i art. </w:t>
      </w:r>
      <w:r w:rsidR="00BA156C" w:rsidRPr="00CC785D">
        <w:t>93a, a w zakresie nieuregulowanym</w:t>
      </w:r>
      <w:r w:rsidRPr="00CC785D">
        <w:t xml:space="preserve"> w</w:t>
      </w:r>
      <w:r>
        <w:t> </w:t>
      </w:r>
      <w:r w:rsidR="00BA156C" w:rsidRPr="00CC785D">
        <w:t>tych przepisach stosuje się odpowiednio przepisy ustawy</w:t>
      </w:r>
      <w:r w:rsidRPr="00CC785D">
        <w:t xml:space="preserve"> z</w:t>
      </w:r>
      <w:r>
        <w:t> </w:t>
      </w:r>
      <w:r w:rsidR="00BA156C" w:rsidRPr="00CC785D">
        <w:t>dnia 2</w:t>
      </w:r>
      <w:r w:rsidRPr="00CC785D">
        <w:t>9</w:t>
      </w:r>
      <w:r>
        <w:t> </w:t>
      </w:r>
      <w:r w:rsidR="00BA156C" w:rsidRPr="00CC785D">
        <w:t>sierpnia 199</w:t>
      </w:r>
      <w:r w:rsidRPr="00CC785D">
        <w:t>7</w:t>
      </w:r>
      <w:r>
        <w:t> </w:t>
      </w:r>
      <w:r w:rsidR="00BA156C" w:rsidRPr="00CC785D">
        <w:t>r. – Prawo bankowe.</w:t>
      </w:r>
      <w:r>
        <w:t>”</w:t>
      </w:r>
      <w:r w:rsidR="00BA156C" w:rsidRPr="00CC785D">
        <w:t>;</w:t>
      </w:r>
    </w:p>
    <w:p w:rsidR="00BA156C" w:rsidRPr="00CC785D" w:rsidRDefault="00BA156C" w:rsidP="0036155D">
      <w:pPr>
        <w:pStyle w:val="PKTpunkt"/>
        <w:keepNext/>
      </w:pPr>
      <w:r w:rsidRPr="00CC785D">
        <w:t>10)</w:t>
      </w:r>
      <w:r w:rsidRPr="00CC785D">
        <w:tab/>
        <w:t>w</w:t>
      </w:r>
      <w:r w:rsidR="00CC785D">
        <w:t xml:space="preserve"> art. </w:t>
      </w:r>
      <w:r w:rsidRPr="00CC785D">
        <w:t>7</w:t>
      </w:r>
      <w:r w:rsidR="00CC785D" w:rsidRPr="00CC785D">
        <w:t>3</w:t>
      </w:r>
      <w:r w:rsidR="00CC785D">
        <w:t> </w:t>
      </w:r>
      <w:r w:rsidRPr="00CC785D">
        <w:t>po</w:t>
      </w:r>
      <w:r w:rsidR="00CC785D">
        <w:t xml:space="preserve"> ust. </w:t>
      </w:r>
      <w:r w:rsidRPr="00CC785D">
        <w:t>2c dodaje się</w:t>
      </w:r>
      <w:r w:rsidR="00CC785D">
        <w:t xml:space="preserve"> ust. </w:t>
      </w:r>
      <w:r w:rsidRPr="00CC785D">
        <w:t>2d</w:t>
      </w:r>
      <w:r w:rsidR="00CC785D" w:rsidRPr="00CC785D">
        <w:t xml:space="preserve"> w</w:t>
      </w:r>
      <w:r w:rsidR="00CC785D">
        <w:t> </w:t>
      </w:r>
      <w:r w:rsidRPr="00CC785D">
        <w:t>brzmieniu:</w:t>
      </w:r>
    </w:p>
    <w:p w:rsidR="00BA156C" w:rsidRPr="00CC785D" w:rsidRDefault="00CC785D" w:rsidP="00BA156C">
      <w:pPr>
        <w:pStyle w:val="ZUSTzmustartykuempunktem"/>
      </w:pPr>
      <w:r>
        <w:t>„</w:t>
      </w:r>
      <w:r w:rsidR="00BA156C" w:rsidRPr="00CC785D">
        <w:t>2d.</w:t>
      </w:r>
      <w:r>
        <w:t> </w:t>
      </w:r>
      <w:r w:rsidR="00BA156C" w:rsidRPr="00CC785D">
        <w:t>Przepisów</w:t>
      </w:r>
      <w:r>
        <w:t xml:space="preserve"> ust. </w:t>
      </w:r>
      <w:r w:rsidR="00BA156C" w:rsidRPr="00CC785D">
        <w:t>2a–2c nie stosuje się do świadczenia usług maklerskich przez dom maklerski lub bank prowadzący działalność maklerską poza terytorium Rzeczypospolitej Polskiej na podstawie</w:t>
      </w:r>
      <w:r>
        <w:t xml:space="preserve"> art. </w:t>
      </w:r>
      <w:r w:rsidR="00BA156C" w:rsidRPr="00CC785D">
        <w:t>104.</w:t>
      </w:r>
      <w:r>
        <w:t>”</w:t>
      </w:r>
      <w:r w:rsidR="00BA156C" w:rsidRPr="00CC785D">
        <w:t>;</w:t>
      </w:r>
    </w:p>
    <w:p w:rsidR="00BA156C" w:rsidRPr="00CC785D" w:rsidRDefault="00BA156C" w:rsidP="0036155D">
      <w:pPr>
        <w:pStyle w:val="PKTpunkt"/>
        <w:keepNext/>
      </w:pPr>
      <w:r w:rsidRPr="00CC785D">
        <w:t>11)</w:t>
      </w:r>
      <w:r w:rsidRPr="00CC785D">
        <w:tab/>
        <w:t>po</w:t>
      </w:r>
      <w:r w:rsidR="00CC785D">
        <w:t xml:space="preserve"> art. </w:t>
      </w:r>
      <w:r w:rsidRPr="00CC785D">
        <w:t>74b dodaje się</w:t>
      </w:r>
      <w:r w:rsidR="00CC785D">
        <w:t xml:space="preserve"> art. </w:t>
      </w:r>
      <w:r w:rsidRPr="00CC785D">
        <w:t>74c</w:t>
      </w:r>
      <w:r w:rsidR="00CC785D" w:rsidRPr="00CC785D">
        <w:t xml:space="preserve"> w</w:t>
      </w:r>
      <w:r w:rsidR="00CC785D">
        <w:t> </w:t>
      </w:r>
      <w:r w:rsidRPr="00CC785D">
        <w:t>brzmieniu:</w:t>
      </w:r>
    </w:p>
    <w:p w:rsidR="00BA156C" w:rsidRPr="00CC785D" w:rsidRDefault="00CC785D" w:rsidP="0036155D">
      <w:pPr>
        <w:pStyle w:val="ZARTzmartartykuempunktem"/>
        <w:keepNext/>
      </w:pPr>
      <w:r>
        <w:t>„</w:t>
      </w:r>
      <w:r w:rsidR="00BA156C" w:rsidRPr="00CC785D">
        <w:t>Art.</w:t>
      </w:r>
      <w:r>
        <w:t> </w:t>
      </w:r>
      <w:r w:rsidR="00BA156C" w:rsidRPr="00CC785D">
        <w:t>74c.</w:t>
      </w:r>
      <w:r>
        <w:t> </w:t>
      </w:r>
      <w:r w:rsidR="00BA156C" w:rsidRPr="00CC785D">
        <w:t>Nie stanowi działalności maklerskiej,</w:t>
      </w:r>
      <w:r w:rsidRPr="00CC785D">
        <w:t xml:space="preserve"> o</w:t>
      </w:r>
      <w:r>
        <w:t> </w:t>
      </w:r>
      <w:r w:rsidR="00BA156C" w:rsidRPr="00CC785D">
        <w:t>której mowa</w:t>
      </w:r>
      <w:r w:rsidRPr="00CC785D">
        <w:t xml:space="preserve"> w</w:t>
      </w:r>
      <w:r>
        <w:t> art. </w:t>
      </w:r>
      <w:r w:rsidR="00BA156C" w:rsidRPr="00CC785D">
        <w:t>6</w:t>
      </w:r>
      <w:r w:rsidRPr="00CC785D">
        <w:t>9</w:t>
      </w:r>
      <w:r>
        <w:t xml:space="preserve"> ust. </w:t>
      </w:r>
      <w:r w:rsidRPr="00CC785D">
        <w:t>2</w:t>
      </w:r>
      <w:r>
        <w:t xml:space="preserve"> pkt </w:t>
      </w:r>
      <w:r w:rsidR="00BA156C" w:rsidRPr="00CC785D">
        <w:t>3, przeniesienie przez firmę inwestycyjną instrumentów finansowych:</w:t>
      </w:r>
    </w:p>
    <w:p w:rsidR="00BA156C" w:rsidRPr="00CC785D" w:rsidRDefault="00BA156C" w:rsidP="00BA156C">
      <w:pPr>
        <w:pStyle w:val="ZPKTzmpktartykuempunktem"/>
      </w:pPr>
      <w:r w:rsidRPr="00CC785D">
        <w:t>1)</w:t>
      </w:r>
      <w:r w:rsidRPr="00CC785D">
        <w:tab/>
        <w:t>na rzecz pożyczkobiorcy,</w:t>
      </w:r>
      <w:r w:rsidR="00CC785D" w:rsidRPr="00CC785D">
        <w:t xml:space="preserve"> w</w:t>
      </w:r>
      <w:r w:rsidR="00CC785D">
        <w:t> </w:t>
      </w:r>
      <w:r w:rsidRPr="00CC785D">
        <w:t>wykonaniu umowy pożyczki instrumentów finansowych zawartej</w:t>
      </w:r>
      <w:r w:rsidR="00CC785D" w:rsidRPr="00CC785D">
        <w:t xml:space="preserve"> w</w:t>
      </w:r>
      <w:r w:rsidR="00CC785D">
        <w:t> </w:t>
      </w:r>
      <w:r w:rsidRPr="00CC785D">
        <w:t>imieniu wł</w:t>
      </w:r>
      <w:r w:rsidRPr="00CC785D">
        <w:t>a</w:t>
      </w:r>
      <w:r w:rsidRPr="00CC785D">
        <w:t>snym przez firmę inwestycyjną działającą na rachunek pożyczkobiorcy lub pożyczkodawcy;</w:t>
      </w:r>
    </w:p>
    <w:p w:rsidR="00BA156C" w:rsidRPr="00CC785D" w:rsidRDefault="00BA156C" w:rsidP="00BA156C">
      <w:pPr>
        <w:pStyle w:val="ZPKTzmpktartykuempunktem"/>
      </w:pPr>
      <w:r w:rsidRPr="00CC785D">
        <w:t>2)</w:t>
      </w:r>
      <w:r w:rsidRPr="00CC785D">
        <w:tab/>
        <w:t>na rzecz pożyczkodawcy,</w:t>
      </w:r>
      <w:r w:rsidR="00CC785D" w:rsidRPr="00CC785D">
        <w:t xml:space="preserve"> w</w:t>
      </w:r>
      <w:r w:rsidR="00CC785D">
        <w:t> </w:t>
      </w:r>
      <w:r w:rsidRPr="00CC785D">
        <w:t>wyniku zwrotu instrumentów finansowych będących przedmiotem pożyczki i</w:t>
      </w:r>
      <w:r w:rsidRPr="00CC785D">
        <w:t>n</w:t>
      </w:r>
      <w:r w:rsidRPr="00CC785D">
        <w:t>strumentów finansowych lub</w:t>
      </w:r>
      <w:r w:rsidR="00CC785D" w:rsidRPr="00CC785D">
        <w:t xml:space="preserve"> w</w:t>
      </w:r>
      <w:r w:rsidR="00CC785D">
        <w:t> </w:t>
      </w:r>
      <w:r w:rsidRPr="00CC785D">
        <w:t>wyniku ustanowienia zabezpieczenia pożyczki instrumentów finansowych przez pożyczkobiorcę;</w:t>
      </w:r>
    </w:p>
    <w:p w:rsidR="00BA156C" w:rsidRPr="0061556D" w:rsidRDefault="00BA156C" w:rsidP="00BA156C">
      <w:pPr>
        <w:pStyle w:val="ZPKTzmpktartykuempunktem"/>
      </w:pPr>
      <w:r w:rsidRPr="00CC785D">
        <w:t>3)</w:t>
      </w:r>
      <w:r w:rsidRPr="00CC785D">
        <w:tab/>
        <w:t>na rzecz pożyczkobiorcy,</w:t>
      </w:r>
      <w:r w:rsidR="00CC785D" w:rsidRPr="00CC785D">
        <w:t xml:space="preserve"> w</w:t>
      </w:r>
      <w:r w:rsidR="00CC785D">
        <w:t> </w:t>
      </w:r>
      <w:r w:rsidRPr="00CC785D">
        <w:t>wyniku zwrotu instrumentów finansowych będących przedmiotem zabezpieczenia pożyczki instrumentów finansowych.</w:t>
      </w:r>
      <w:r w:rsidR="00CC785D">
        <w:t>”</w:t>
      </w:r>
      <w:r w:rsidRPr="00CC785D">
        <w:t>;</w:t>
      </w:r>
    </w:p>
    <w:p w:rsidR="00BA156C" w:rsidRPr="00BA156C" w:rsidRDefault="00BA156C" w:rsidP="0036155D">
      <w:pPr>
        <w:pStyle w:val="PKTpunkt"/>
        <w:keepNext/>
      </w:pPr>
      <w:r w:rsidRPr="0061556D">
        <w:t>12</w:t>
      </w:r>
      <w:r w:rsidRPr="00BA156C">
        <w:t>)</w:t>
      </w:r>
      <w:r w:rsidRPr="00BA156C">
        <w:tab/>
        <w:t>w</w:t>
      </w:r>
      <w:r w:rsidR="00CC785D">
        <w:t xml:space="preserve"> art. </w:t>
      </w:r>
      <w:r w:rsidRPr="00BA156C">
        <w:t>82:</w:t>
      </w:r>
    </w:p>
    <w:p w:rsidR="00BA156C" w:rsidRPr="00C44122" w:rsidRDefault="00BA156C" w:rsidP="00C44122">
      <w:pPr>
        <w:pStyle w:val="LITlitera"/>
        <w:spacing w:before="80"/>
        <w:ind w:left="777" w:hanging="357"/>
        <w:rPr>
          <w:bCs w:val="0"/>
        </w:rPr>
      </w:pPr>
      <w:r w:rsidRPr="00C44122">
        <w:rPr>
          <w:bCs w:val="0"/>
        </w:rPr>
        <w:t>a)</w:t>
      </w:r>
      <w:r w:rsidRPr="00C44122">
        <w:rPr>
          <w:bCs w:val="0"/>
        </w:rPr>
        <w:tab/>
        <w:t>w</w:t>
      </w:r>
      <w:r w:rsidR="00CC785D" w:rsidRPr="00C44122">
        <w:rPr>
          <w:bCs w:val="0"/>
        </w:rPr>
        <w:t xml:space="preserve"> ust. 1 pkt </w:t>
      </w:r>
      <w:r w:rsidRPr="00C44122">
        <w:rPr>
          <w:bCs w:val="0"/>
        </w:rPr>
        <w:t>1</w:t>
      </w:r>
      <w:r w:rsidR="00CC785D" w:rsidRPr="00C44122">
        <w:rPr>
          <w:bCs w:val="0"/>
        </w:rPr>
        <w:t>0 </w:t>
      </w:r>
      <w:r w:rsidRPr="00C44122">
        <w:rPr>
          <w:bCs w:val="0"/>
        </w:rPr>
        <w:t>otrzymuje brzmienie:</w:t>
      </w:r>
    </w:p>
    <w:p w:rsidR="00BA156C" w:rsidRPr="0061556D" w:rsidRDefault="00CC785D" w:rsidP="00BA156C">
      <w:pPr>
        <w:pStyle w:val="ZLITPKTzmpktliter"/>
      </w:pPr>
      <w:r>
        <w:t>„</w:t>
      </w:r>
      <w:r w:rsidR="00BA156C" w:rsidRPr="0061556D">
        <w:t>10)</w:t>
      </w:r>
      <w:r w:rsidR="00BA156C" w:rsidRPr="0061556D">
        <w:tab/>
        <w:t>oświadczenia osób wymienionych</w:t>
      </w:r>
      <w:r w:rsidRPr="0061556D">
        <w:t xml:space="preserve"> w</w:t>
      </w:r>
      <w:r>
        <w:t> pkt </w:t>
      </w:r>
      <w:r w:rsidR="00BA156C" w:rsidRPr="0061556D">
        <w:t>1,</w:t>
      </w:r>
      <w:r w:rsidRPr="0061556D">
        <w:t xml:space="preserve"> z</w:t>
      </w:r>
      <w:r>
        <w:t> </w:t>
      </w:r>
      <w:r w:rsidR="00BA156C" w:rsidRPr="0061556D">
        <w:t>wyłączeniem wspólników oraz komplementariuszy</w:t>
      </w:r>
      <w:r w:rsidRPr="0061556D">
        <w:t xml:space="preserve"> w</w:t>
      </w:r>
      <w:r>
        <w:t> </w:t>
      </w:r>
      <w:r w:rsidR="00BA156C" w:rsidRPr="0061556D">
        <w:t>przypadku domu maklerskiego działającego</w:t>
      </w:r>
      <w:r w:rsidRPr="0061556D">
        <w:t xml:space="preserve"> w</w:t>
      </w:r>
      <w:r>
        <w:t> </w:t>
      </w:r>
      <w:r w:rsidR="00BA156C" w:rsidRPr="0061556D">
        <w:t xml:space="preserve">formie spółki osobowej, którym nie przysługuje prawo </w:t>
      </w:r>
      <w:r w:rsidR="00BA156C" w:rsidRPr="00C44122">
        <w:rPr>
          <w:spacing w:val="-2"/>
        </w:rPr>
        <w:t>prowadzenia spraw spółki lub jej reprezentowania zgodnie</w:t>
      </w:r>
      <w:r w:rsidRPr="00C44122">
        <w:rPr>
          <w:spacing w:val="-2"/>
        </w:rPr>
        <w:t xml:space="preserve"> z </w:t>
      </w:r>
      <w:r w:rsidR="00BA156C" w:rsidRPr="00C44122">
        <w:rPr>
          <w:spacing w:val="-2"/>
        </w:rPr>
        <w:t>przepisami ustawy</w:t>
      </w:r>
      <w:r w:rsidRPr="00C44122">
        <w:rPr>
          <w:spacing w:val="-2"/>
        </w:rPr>
        <w:t xml:space="preserve"> z </w:t>
      </w:r>
      <w:r w:rsidR="00BA156C" w:rsidRPr="00C44122">
        <w:rPr>
          <w:spacing w:val="-2"/>
        </w:rPr>
        <w:t>dnia 1</w:t>
      </w:r>
      <w:r w:rsidRPr="00C44122">
        <w:rPr>
          <w:spacing w:val="-2"/>
        </w:rPr>
        <w:t>5 </w:t>
      </w:r>
      <w:r w:rsidR="00BA156C" w:rsidRPr="00C44122">
        <w:rPr>
          <w:spacing w:val="-2"/>
        </w:rPr>
        <w:t>września 200</w:t>
      </w:r>
      <w:r w:rsidRPr="00C44122">
        <w:rPr>
          <w:spacing w:val="-2"/>
        </w:rPr>
        <w:t>0 </w:t>
      </w:r>
      <w:r w:rsidR="00BA156C" w:rsidRPr="00C44122">
        <w:rPr>
          <w:spacing w:val="-2"/>
        </w:rPr>
        <w:t>r. –</w:t>
      </w:r>
      <w:r w:rsidR="00BA156C" w:rsidRPr="0061556D">
        <w:t xml:space="preserve"> </w:t>
      </w:r>
      <w:r w:rsidR="00C44122">
        <w:br/>
      </w:r>
      <w:r w:rsidR="00BA156C" w:rsidRPr="0061556D">
        <w:t>Kodeks spółek handlowych, że nie były uznane prawomocnym orzeczeniem za winne popełnienia prz</w:t>
      </w:r>
      <w:r w:rsidR="00BA156C" w:rsidRPr="0061556D">
        <w:t>e</w:t>
      </w:r>
      <w:r w:rsidR="00BA156C" w:rsidRPr="0061556D">
        <w:t>stępstwa skarbowego, przestępstwa przeciwko wiarygodności dokumentów, mieniu, obrotowi gospoda</w:t>
      </w:r>
      <w:r w:rsidR="00BA156C" w:rsidRPr="0061556D">
        <w:t>r</w:t>
      </w:r>
      <w:r w:rsidR="00BA156C" w:rsidRPr="0061556D">
        <w:t>czemu, obrotowi pieniędzmi</w:t>
      </w:r>
      <w:r w:rsidRPr="0061556D">
        <w:t xml:space="preserve"> i</w:t>
      </w:r>
      <w:r>
        <w:t> </w:t>
      </w:r>
      <w:r w:rsidR="00BA156C" w:rsidRPr="0061556D">
        <w:t>papierami wartościowymi, przestępstwa określonego</w:t>
      </w:r>
      <w:r w:rsidRPr="0061556D">
        <w:t xml:space="preserve"> w</w:t>
      </w:r>
      <w:r>
        <w:t> art. </w:t>
      </w:r>
      <w:r w:rsidR="00BA156C" w:rsidRPr="0061556D">
        <w:t>305,</w:t>
      </w:r>
      <w:r>
        <w:t xml:space="preserve"> art. </w:t>
      </w:r>
      <w:r w:rsidR="00BA156C" w:rsidRPr="0061556D">
        <w:t>30</w:t>
      </w:r>
      <w:r w:rsidRPr="0061556D">
        <w:t>7</w:t>
      </w:r>
      <w:r>
        <w:t xml:space="preserve"> lub art. </w:t>
      </w:r>
      <w:r w:rsidR="00BA156C" w:rsidRPr="0061556D">
        <w:t>30</w:t>
      </w:r>
      <w:r w:rsidRPr="0061556D">
        <w:t>8</w:t>
      </w:r>
      <w:r>
        <w:t> </w:t>
      </w:r>
      <w:r w:rsidR="00BA156C" w:rsidRPr="0061556D">
        <w:t>ustawy</w:t>
      </w:r>
      <w:r w:rsidRPr="0061556D">
        <w:t xml:space="preserve"> z</w:t>
      </w:r>
      <w:r>
        <w:t> </w:t>
      </w:r>
      <w:r w:rsidR="00BA156C" w:rsidRPr="0061556D">
        <w:t>dnia 3</w:t>
      </w:r>
      <w:r w:rsidRPr="0061556D">
        <w:t>0</w:t>
      </w:r>
      <w:r>
        <w:t> </w:t>
      </w:r>
      <w:r w:rsidR="00BA156C" w:rsidRPr="0061556D">
        <w:t>czerwca 200</w:t>
      </w:r>
      <w:r w:rsidRPr="0061556D">
        <w:t>0</w:t>
      </w:r>
      <w:r>
        <w:t> </w:t>
      </w:r>
      <w:r w:rsidR="00BA156C" w:rsidRPr="0061556D">
        <w:t>r. – Prawo własności przemysłowej, przestępstwa określonego</w:t>
      </w:r>
      <w:r w:rsidRPr="0061556D">
        <w:t xml:space="preserve"> w</w:t>
      </w:r>
      <w:r>
        <w:t> </w:t>
      </w:r>
      <w:r w:rsidR="00BA156C" w:rsidRPr="0061556D">
        <w:t>ustawach,</w:t>
      </w:r>
      <w:r w:rsidRPr="0061556D">
        <w:t xml:space="preserve"> o</w:t>
      </w:r>
      <w:r>
        <w:t> </w:t>
      </w:r>
      <w:r w:rsidR="00BA156C" w:rsidRPr="0061556D">
        <w:t>których mowa</w:t>
      </w:r>
      <w:r w:rsidRPr="0061556D">
        <w:t xml:space="preserve"> w</w:t>
      </w:r>
      <w:r>
        <w:t> art. </w:t>
      </w:r>
      <w:r w:rsidRPr="0061556D">
        <w:t>1</w:t>
      </w:r>
      <w:r>
        <w:t xml:space="preserve"> ust. </w:t>
      </w:r>
      <w:r w:rsidRPr="0061556D">
        <w:t>2</w:t>
      </w:r>
      <w:r>
        <w:t> </w:t>
      </w:r>
      <w:r w:rsidR="00BA156C" w:rsidRPr="0061556D">
        <w:t>ustawy</w:t>
      </w:r>
      <w:r w:rsidRPr="0061556D">
        <w:t xml:space="preserve"> z</w:t>
      </w:r>
      <w:r>
        <w:t> </w:t>
      </w:r>
      <w:r w:rsidR="00BA156C" w:rsidRPr="0061556D">
        <w:t>dnia 2</w:t>
      </w:r>
      <w:r w:rsidRPr="0061556D">
        <w:t>1</w:t>
      </w:r>
      <w:r>
        <w:t> </w:t>
      </w:r>
      <w:r w:rsidR="00BA156C" w:rsidRPr="0061556D">
        <w:t>lipca 200</w:t>
      </w:r>
      <w:r w:rsidRPr="0061556D">
        <w:t>6</w:t>
      </w:r>
      <w:r>
        <w:t> </w:t>
      </w:r>
      <w:r w:rsidR="00BA156C" w:rsidRPr="0061556D">
        <w:t>r.</w:t>
      </w:r>
      <w:r w:rsidRPr="0061556D">
        <w:t xml:space="preserve"> o</w:t>
      </w:r>
      <w:r>
        <w:t> </w:t>
      </w:r>
      <w:r w:rsidR="00BA156C" w:rsidRPr="0061556D">
        <w:t>nadzorze nad rynkiem fina</w:t>
      </w:r>
      <w:r w:rsidR="00BA156C" w:rsidRPr="0061556D">
        <w:t>n</w:t>
      </w:r>
      <w:r w:rsidR="00BA156C" w:rsidRPr="0061556D">
        <w:t>sowym, oraz że</w:t>
      </w:r>
      <w:r w:rsidRPr="0061556D">
        <w:t xml:space="preserve"> w</w:t>
      </w:r>
      <w:r>
        <w:t> </w:t>
      </w:r>
      <w:r w:rsidR="00BA156C" w:rsidRPr="0061556D">
        <w:t>okresie trzech lat poprzedzających dzień złożenia wniosku nie zostały ukarane</w:t>
      </w:r>
      <w:r w:rsidRPr="0061556D">
        <w:t xml:space="preserve"> w</w:t>
      </w:r>
      <w:r>
        <w:t> </w:t>
      </w:r>
      <w:r w:rsidR="00BA156C" w:rsidRPr="0061556D">
        <w:t>trybie administracyjnym przez właściwy organ nadzoru za naruszenie przepisów wdrażających dyrektywę Parl</w:t>
      </w:r>
      <w:r w:rsidR="00BA156C" w:rsidRPr="0061556D">
        <w:t>a</w:t>
      </w:r>
      <w:r w:rsidR="00BA156C" w:rsidRPr="0061556D">
        <w:t>mentu Europejskiego</w:t>
      </w:r>
      <w:r w:rsidRPr="0061556D">
        <w:t xml:space="preserve"> i</w:t>
      </w:r>
      <w:r>
        <w:t> </w:t>
      </w:r>
      <w:r w:rsidR="00BA156C" w:rsidRPr="0061556D">
        <w:t>Rady 2013/36/UE</w:t>
      </w:r>
      <w:r w:rsidRPr="0061556D">
        <w:t xml:space="preserve"> z</w:t>
      </w:r>
      <w:r>
        <w:t> </w:t>
      </w:r>
      <w:r w:rsidR="00BA156C" w:rsidRPr="0061556D">
        <w:t>dnia 2</w:t>
      </w:r>
      <w:r w:rsidRPr="0061556D">
        <w:t>6</w:t>
      </w:r>
      <w:r>
        <w:t> </w:t>
      </w:r>
      <w:r w:rsidR="00BA156C" w:rsidRPr="0061556D">
        <w:t>czerwca 201</w:t>
      </w:r>
      <w:r w:rsidRPr="0061556D">
        <w:t>3</w:t>
      </w:r>
      <w:r>
        <w:t> </w:t>
      </w:r>
      <w:r w:rsidR="00BA156C" w:rsidRPr="0061556D">
        <w:t>r.</w:t>
      </w:r>
      <w:r w:rsidRPr="0061556D">
        <w:t xml:space="preserve"> w</w:t>
      </w:r>
      <w:r>
        <w:t> </w:t>
      </w:r>
      <w:r w:rsidR="00BA156C" w:rsidRPr="0061556D">
        <w:t>sprawie warunków dopuszczenia i</w:t>
      </w:r>
      <w:r w:rsidR="00BA156C" w:rsidRPr="0061556D">
        <w:t>n</w:t>
      </w:r>
      <w:r w:rsidR="00BA156C" w:rsidRPr="0061556D">
        <w:t>stytucji kredytowych do działalności oraz nadzoru ostrożnościowego nad instytucjami kredytowymi</w:t>
      </w:r>
      <w:r w:rsidRPr="0061556D">
        <w:t xml:space="preserve"> i</w:t>
      </w:r>
      <w:r>
        <w:t> </w:t>
      </w:r>
      <w:r w:rsidR="00BA156C" w:rsidRPr="0061556D">
        <w:t>firmami inwestycyjnymi, zmieniającą dyrektywę 2002/87/WE</w:t>
      </w:r>
      <w:r w:rsidRPr="0061556D">
        <w:t xml:space="preserve"> i</w:t>
      </w:r>
      <w:r>
        <w:t> </w:t>
      </w:r>
      <w:r w:rsidR="00BA156C" w:rsidRPr="0061556D">
        <w:t>uchylającą dyrektywy 2006/48/WE oraz 2006/49/WE (Dz. Urz. UE L 17</w:t>
      </w:r>
      <w:r w:rsidRPr="0061556D">
        <w:t>6</w:t>
      </w:r>
      <w:r>
        <w:t> </w:t>
      </w:r>
      <w:r w:rsidRPr="0061556D">
        <w:t>z</w:t>
      </w:r>
      <w:r>
        <w:t> </w:t>
      </w:r>
      <w:r w:rsidR="00BA156C" w:rsidRPr="0061556D">
        <w:t>27.06.2013, str. 338,</w:t>
      </w:r>
      <w:r w:rsidRPr="0061556D">
        <w:t xml:space="preserve"> z</w:t>
      </w:r>
      <w:r>
        <w:t> </w:t>
      </w:r>
      <w:proofErr w:type="spellStart"/>
      <w:r w:rsidR="00BA156C" w:rsidRPr="0061556D">
        <w:t>późn</w:t>
      </w:r>
      <w:proofErr w:type="spellEnd"/>
      <w:r w:rsidR="00BA156C" w:rsidRPr="0061556D">
        <w:t xml:space="preserve">. zm.) lub </w:t>
      </w:r>
      <w:r w:rsidR="00BA156C" w:rsidRPr="00CC785D">
        <w:t>przepisów</w:t>
      </w:r>
      <w:r w:rsidR="00BA156C" w:rsidRPr="0061556D">
        <w:t xml:space="preserve"> rozporządzenia 575/2013;</w:t>
      </w:r>
      <w:r>
        <w:t>”</w:t>
      </w:r>
      <w:r w:rsidR="00BA156C" w:rsidRPr="0061556D">
        <w:t>,</w:t>
      </w:r>
    </w:p>
    <w:p w:rsidR="00BA156C" w:rsidRPr="00BA156C" w:rsidRDefault="00BA156C" w:rsidP="0036155D">
      <w:pPr>
        <w:pStyle w:val="LITlitera"/>
        <w:keepNext/>
      </w:pPr>
      <w:r w:rsidRPr="0061556D">
        <w:t>b)</w:t>
      </w:r>
      <w:r w:rsidRPr="0061556D">
        <w:tab/>
        <w:t>w</w:t>
      </w:r>
      <w:r w:rsidR="00CC785D">
        <w:t xml:space="preserve"> ust. </w:t>
      </w:r>
      <w:r w:rsidR="00CC785D" w:rsidRPr="0061556D">
        <w:t>2</w:t>
      </w:r>
      <w:r w:rsidR="00CC785D">
        <w:t xml:space="preserve"> pkt </w:t>
      </w:r>
      <w:r w:rsidR="00CC785D" w:rsidRPr="0061556D">
        <w:t>9</w:t>
      </w:r>
      <w:r w:rsidR="00CC785D">
        <w:t> </w:t>
      </w:r>
      <w:r w:rsidRPr="0061556D">
        <w:t>otrzymuje brzmienie:</w:t>
      </w:r>
    </w:p>
    <w:p w:rsidR="00BA156C" w:rsidRPr="0061556D" w:rsidRDefault="00CC785D" w:rsidP="00BA156C">
      <w:pPr>
        <w:pStyle w:val="ZLITPKTzmpktliter"/>
      </w:pPr>
      <w:r>
        <w:t>„</w:t>
      </w:r>
      <w:r w:rsidR="00BA156C" w:rsidRPr="0061556D">
        <w:t>9)</w:t>
      </w:r>
      <w:r w:rsidR="00BA156C" w:rsidRPr="0061556D">
        <w:tab/>
        <w:t>złożone przez akcjonariuszy będących osobami fizycznymi, posiadających co najmniej 10% ogólnej liczby głosów lub co najmniej 10% kapitału zakładowego wnioskodawcy, oświadczenia</w:t>
      </w:r>
      <w:r w:rsidRPr="0061556D">
        <w:t xml:space="preserve"> o</w:t>
      </w:r>
      <w:r>
        <w:t> </w:t>
      </w:r>
      <w:r w:rsidR="00BA156C" w:rsidRPr="0061556D">
        <w:t>źródle pochodzenia środków pieniężnych przeznaczonych na zapłatę za obejmowane lub nabywane akcje lub udziały wni</w:t>
      </w:r>
      <w:r w:rsidR="00BA156C" w:rsidRPr="0061556D">
        <w:t>o</w:t>
      </w:r>
      <w:r w:rsidR="00BA156C" w:rsidRPr="0061556D">
        <w:t>skodawcy;</w:t>
      </w:r>
      <w:r>
        <w:t>”</w:t>
      </w:r>
      <w:r w:rsidR="00BA156C" w:rsidRPr="0061556D">
        <w:t>,</w:t>
      </w:r>
    </w:p>
    <w:p w:rsidR="00BA156C" w:rsidRPr="00BA156C" w:rsidRDefault="00BA156C" w:rsidP="0036155D">
      <w:pPr>
        <w:pStyle w:val="LITlitera"/>
        <w:keepNext/>
      </w:pPr>
      <w:r w:rsidRPr="0061556D">
        <w:t>c)</w:t>
      </w:r>
      <w:r w:rsidRPr="0061556D">
        <w:tab/>
        <w:t>po</w:t>
      </w:r>
      <w:r w:rsidR="00CC785D">
        <w:t xml:space="preserve"> ust. </w:t>
      </w:r>
      <w:r w:rsidR="00CC785D" w:rsidRPr="0061556D">
        <w:t>2</w:t>
      </w:r>
      <w:r w:rsidR="00CC785D">
        <w:t> </w:t>
      </w:r>
      <w:r w:rsidRPr="0061556D">
        <w:t>dodaje się</w:t>
      </w:r>
      <w:r w:rsidR="00CC785D">
        <w:t xml:space="preserve"> ust. </w:t>
      </w:r>
      <w:r w:rsidRPr="0061556D">
        <w:t>2a</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2a.</w:t>
      </w:r>
      <w:r>
        <w:t> </w:t>
      </w:r>
      <w:r w:rsidR="00BA156C" w:rsidRPr="0061556D">
        <w:t>Oświadczenia,</w:t>
      </w:r>
      <w:r w:rsidRPr="0061556D">
        <w:t xml:space="preserve"> o</w:t>
      </w:r>
      <w:r>
        <w:t> </w:t>
      </w:r>
      <w:r w:rsidR="00BA156C" w:rsidRPr="0061556D">
        <w:t>których mowa</w:t>
      </w:r>
      <w:r w:rsidRPr="0061556D">
        <w:t xml:space="preserve"> w</w:t>
      </w:r>
      <w:r>
        <w:t> ust. </w:t>
      </w:r>
      <w:r w:rsidRPr="0061556D">
        <w:t>1</w:t>
      </w:r>
      <w:r>
        <w:t xml:space="preserve"> pkt </w:t>
      </w:r>
      <w:r w:rsidR="00BA156C" w:rsidRPr="0061556D">
        <w:t>1</w:t>
      </w:r>
      <w:r w:rsidRPr="0061556D">
        <w:t>0</w:t>
      </w:r>
      <w:r>
        <w:t xml:space="preserve"> oraz ust. </w:t>
      </w:r>
      <w:r w:rsidRPr="0061556D">
        <w:t>2</w:t>
      </w:r>
      <w:r>
        <w:t xml:space="preserve"> pkt </w:t>
      </w:r>
      <w:r w:rsidR="00BA156C" w:rsidRPr="0061556D">
        <w:t>9, składa się pod rygorem odpowi</w:t>
      </w:r>
      <w:r w:rsidR="00BA156C" w:rsidRPr="0061556D">
        <w:t>e</w:t>
      </w:r>
      <w:r w:rsidR="00BA156C" w:rsidRPr="0061556D">
        <w:t>dzialności karnej. Składający oświadczenie jest obowiązany do zawarcia</w:t>
      </w:r>
      <w:r w:rsidRPr="0061556D">
        <w:t xml:space="preserve"> w</w:t>
      </w:r>
      <w:r>
        <w:t> </w:t>
      </w:r>
      <w:r w:rsidR="00BA156C" w:rsidRPr="0061556D">
        <w:t xml:space="preserve">nim klauzuli następującej treści: </w:t>
      </w:r>
      <w:r>
        <w:t>„</w:t>
      </w:r>
      <w:r w:rsidR="00BA156C" w:rsidRPr="0061556D">
        <w:t>J</w:t>
      </w:r>
      <w:r w:rsidR="00BA156C" w:rsidRPr="0061556D">
        <w:t>e</w:t>
      </w:r>
      <w:r w:rsidR="00BA156C" w:rsidRPr="0061556D">
        <w:t>stem świadomy odpowiedzialności karnej za złożenie fałszywego oświadczenia.</w:t>
      </w:r>
      <w:r>
        <w:t>”</w:t>
      </w:r>
      <w:r w:rsidR="00BA156C" w:rsidRPr="0061556D">
        <w:t>. Klauzula ta zastępuje poucz</w:t>
      </w:r>
      <w:r w:rsidR="00BA156C" w:rsidRPr="0061556D">
        <w:t>e</w:t>
      </w:r>
      <w:r w:rsidR="00BA156C" w:rsidRPr="0061556D">
        <w:t>nie organu</w:t>
      </w:r>
      <w:r w:rsidRPr="0061556D">
        <w:t xml:space="preserve"> o</w:t>
      </w:r>
      <w:r>
        <w:t> </w:t>
      </w:r>
      <w:r w:rsidR="00BA156C" w:rsidRPr="0061556D">
        <w:t>odpowiedzialności karnej za składanie fałszywych zeznań.</w:t>
      </w:r>
      <w:r>
        <w:t>”</w:t>
      </w:r>
      <w:r w:rsidR="00BA156C" w:rsidRPr="0061556D">
        <w:t>;</w:t>
      </w:r>
    </w:p>
    <w:p w:rsidR="00BA156C" w:rsidRPr="00BA156C" w:rsidRDefault="00BA156C" w:rsidP="0036155D">
      <w:pPr>
        <w:pStyle w:val="PKTpunkt"/>
        <w:keepNext/>
      </w:pPr>
      <w:r w:rsidRPr="0061556D">
        <w:t>1</w:t>
      </w:r>
      <w:r w:rsidRPr="00BA156C">
        <w:t>3)</w:t>
      </w:r>
      <w:r w:rsidRPr="00BA156C">
        <w:tab/>
        <w:t>w</w:t>
      </w:r>
      <w:r w:rsidR="00CC785D">
        <w:t xml:space="preserve"> art. </w:t>
      </w:r>
      <w:r w:rsidRPr="00BA156C">
        <w:t>83a:</w:t>
      </w:r>
    </w:p>
    <w:p w:rsidR="00BA156C" w:rsidRPr="00BA156C" w:rsidRDefault="00BA156C" w:rsidP="0036155D">
      <w:pPr>
        <w:pStyle w:val="LITlitera"/>
        <w:keepNext/>
      </w:pPr>
      <w:r w:rsidRPr="0061556D">
        <w:t>a)</w:t>
      </w:r>
      <w:r w:rsidRPr="0061556D">
        <w:tab/>
        <w:t>po</w:t>
      </w:r>
      <w:r w:rsidR="00CC785D">
        <w:t xml:space="preserve"> ust. </w:t>
      </w:r>
      <w:r w:rsidR="00CC785D" w:rsidRPr="0061556D">
        <w:t>1</w:t>
      </w:r>
      <w:r w:rsidR="00CC785D">
        <w:t> </w:t>
      </w:r>
      <w:r w:rsidRPr="0061556D">
        <w:t>dodaje się</w:t>
      </w:r>
      <w:r w:rsidR="00CC785D">
        <w:t xml:space="preserve"> ust. </w:t>
      </w:r>
      <w:r w:rsidRPr="0061556D">
        <w:t>1a–1c</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1a.</w:t>
      </w:r>
      <w:r>
        <w:t> </w:t>
      </w:r>
      <w:r w:rsidR="00BA156C" w:rsidRPr="0061556D">
        <w:t>Firma inwestycyjna jest obowiązana posiadać procedury anonimowego zgłaszania wskazanemu członkowi zarządu,</w:t>
      </w:r>
      <w:r w:rsidRPr="0061556D">
        <w:t xml:space="preserve"> a</w:t>
      </w:r>
      <w:r>
        <w:t> </w:t>
      </w:r>
      <w:r w:rsidRPr="0061556D">
        <w:t>w</w:t>
      </w:r>
      <w:r>
        <w:t> </w:t>
      </w:r>
      <w:r w:rsidR="00BA156C" w:rsidRPr="0061556D">
        <w:t>szczególnych przypadkach – radzie nadzorczej, naruszeń prawa oraz obowiązujących</w:t>
      </w:r>
      <w:r w:rsidRPr="0061556D">
        <w:t xml:space="preserve"> w</w:t>
      </w:r>
      <w:r>
        <w:t> </w:t>
      </w:r>
      <w:r w:rsidR="00BA156C" w:rsidRPr="0061556D">
        <w:t>firmie inwestycyjnej procedur</w:t>
      </w:r>
      <w:r w:rsidRPr="0061556D">
        <w:t xml:space="preserve"> i</w:t>
      </w:r>
      <w:r>
        <w:t> </w:t>
      </w:r>
      <w:r w:rsidR="00BA156C" w:rsidRPr="0061556D">
        <w:t>standardów etycznych.</w:t>
      </w:r>
    </w:p>
    <w:p w:rsidR="00BA156C" w:rsidRPr="0061556D" w:rsidRDefault="00BA156C" w:rsidP="00BA156C">
      <w:pPr>
        <w:pStyle w:val="ZLITUSTzmustliter"/>
      </w:pPr>
      <w:r w:rsidRPr="0061556D">
        <w:t>1b.</w:t>
      </w:r>
      <w:r w:rsidR="00CC785D">
        <w:t> </w:t>
      </w:r>
      <w:r w:rsidR="00CC785D" w:rsidRPr="0061556D">
        <w:t>W</w:t>
      </w:r>
      <w:r w:rsidR="00CC785D">
        <w:t> </w:t>
      </w:r>
      <w:r w:rsidRPr="0061556D">
        <w:t>ramach procedur,</w:t>
      </w:r>
      <w:r w:rsidR="00CC785D" w:rsidRPr="0061556D">
        <w:t xml:space="preserve"> o</w:t>
      </w:r>
      <w:r w:rsidR="00CC785D">
        <w:t> </w:t>
      </w:r>
      <w:r w:rsidRPr="0061556D">
        <w:t>których mowa</w:t>
      </w:r>
      <w:r w:rsidR="00CC785D" w:rsidRPr="0061556D">
        <w:t xml:space="preserve"> w</w:t>
      </w:r>
      <w:r w:rsidR="00CC785D">
        <w:t> ust. </w:t>
      </w:r>
      <w:r w:rsidRPr="0061556D">
        <w:t>1a, firma inwestycyjna zapewnia pracownikom, którzy zgłaszają naruszenia, ochronę co najmniej przed działaniami</w:t>
      </w:r>
      <w:r w:rsidR="00CC785D" w:rsidRPr="0061556D">
        <w:t xml:space="preserve"> o</w:t>
      </w:r>
      <w:r w:rsidR="00CC785D">
        <w:t> </w:t>
      </w:r>
      <w:r w:rsidRPr="0061556D">
        <w:t>charakterze represyjnym, dyskryminacją lub i</w:t>
      </w:r>
      <w:r w:rsidRPr="0061556D">
        <w:t>n</w:t>
      </w:r>
      <w:r w:rsidRPr="0061556D">
        <w:t>nymi rodzajami niesprawiedliwego traktowania.</w:t>
      </w:r>
    </w:p>
    <w:p w:rsidR="00BA156C" w:rsidRPr="0061556D" w:rsidRDefault="00BA156C" w:rsidP="00BA156C">
      <w:pPr>
        <w:pStyle w:val="ZLITUSTzmustliter"/>
      </w:pPr>
      <w:r w:rsidRPr="0061556D">
        <w:t>1c.</w:t>
      </w:r>
      <w:r w:rsidR="00CC785D">
        <w:t> </w:t>
      </w:r>
      <w:r w:rsidR="00CC785D" w:rsidRPr="0061556D">
        <w:t>W</w:t>
      </w:r>
      <w:r w:rsidR="00CC785D">
        <w:t> </w:t>
      </w:r>
      <w:r w:rsidRPr="0061556D">
        <w:t>przypadku domu maklerskiego działającego</w:t>
      </w:r>
      <w:r w:rsidR="00CC785D" w:rsidRPr="0061556D">
        <w:t xml:space="preserve"> w</w:t>
      </w:r>
      <w:r w:rsidR="00CC785D">
        <w:t> </w:t>
      </w:r>
      <w:r w:rsidRPr="0061556D">
        <w:t>formie spółki osobowej wymogi,</w:t>
      </w:r>
      <w:r w:rsidR="00CC785D" w:rsidRPr="0061556D">
        <w:t xml:space="preserve"> o</w:t>
      </w:r>
      <w:r w:rsidR="00CC785D">
        <w:t> </w:t>
      </w:r>
      <w:r w:rsidRPr="0061556D">
        <w:t>których mowa</w:t>
      </w:r>
      <w:r w:rsidR="00CC785D" w:rsidRPr="0061556D">
        <w:t xml:space="preserve"> w</w:t>
      </w:r>
      <w:r w:rsidR="00CC785D">
        <w:t> ust. </w:t>
      </w:r>
      <w:r w:rsidRPr="0061556D">
        <w:t>1a, mają zastosowanie do komplementariuszy lub wspólników, którym przysługuje prawo prowadzenia spraw spółki lub jej reprezentowania zgodnie</w:t>
      </w:r>
      <w:r w:rsidR="00CC785D" w:rsidRPr="0061556D">
        <w:t xml:space="preserve"> z</w:t>
      </w:r>
      <w:r w:rsidR="00CC785D">
        <w:t> </w:t>
      </w:r>
      <w:r w:rsidRPr="0061556D">
        <w:t>przepisami ustawy</w:t>
      </w:r>
      <w:r w:rsidR="00CC785D" w:rsidRPr="0061556D">
        <w:t xml:space="preserve"> z</w:t>
      </w:r>
      <w:r w:rsidR="00CC785D">
        <w:t> </w:t>
      </w:r>
      <w:r w:rsidRPr="0061556D">
        <w:t>dnia 1</w:t>
      </w:r>
      <w:r w:rsidR="00CC785D" w:rsidRPr="0061556D">
        <w:t>5</w:t>
      </w:r>
      <w:r w:rsidR="00CC785D">
        <w:t> </w:t>
      </w:r>
      <w:r w:rsidRPr="0061556D">
        <w:t>września 200</w:t>
      </w:r>
      <w:r w:rsidR="00CC785D" w:rsidRPr="0061556D">
        <w:t>0</w:t>
      </w:r>
      <w:r w:rsidR="00CC785D">
        <w:t> </w:t>
      </w:r>
      <w:r w:rsidRPr="0061556D">
        <w:t>r. – Kodeks spółek handlowych.</w:t>
      </w:r>
      <w:r w:rsidR="00CC785D">
        <w:t>”</w:t>
      </w:r>
      <w:r w:rsidRPr="0061556D">
        <w:t>,</w:t>
      </w:r>
    </w:p>
    <w:p w:rsidR="00BA156C" w:rsidRPr="00BA156C" w:rsidRDefault="00BA156C" w:rsidP="0036155D">
      <w:pPr>
        <w:pStyle w:val="LITlitera"/>
        <w:keepNext/>
      </w:pPr>
      <w:r w:rsidRPr="0061556D">
        <w:t>b)</w:t>
      </w:r>
      <w:r w:rsidRPr="0061556D">
        <w:tab/>
        <w:t>dodaje się</w:t>
      </w:r>
      <w:r w:rsidR="00CC785D">
        <w:t xml:space="preserve"> ust. </w:t>
      </w:r>
      <w:r w:rsidR="00CC785D" w:rsidRPr="0061556D">
        <w:t>5</w:t>
      </w:r>
      <w:r w:rsidR="00CC785D">
        <w:t xml:space="preserve"> i </w:t>
      </w:r>
      <w:r w:rsidR="00CC785D" w:rsidRPr="0061556D">
        <w:t>6</w:t>
      </w:r>
      <w:r w:rsidR="00CC785D">
        <w:t xml:space="preserve"> w </w:t>
      </w:r>
      <w:r w:rsidRPr="0061556D">
        <w:t>brzmieniu:</w:t>
      </w:r>
    </w:p>
    <w:p w:rsidR="00BA156C" w:rsidRPr="0061556D" w:rsidRDefault="00CC785D" w:rsidP="00BA156C">
      <w:pPr>
        <w:pStyle w:val="ZLITUSTzmustliter"/>
      </w:pPr>
      <w:r>
        <w:t>„</w:t>
      </w:r>
      <w:r w:rsidR="00BA156C" w:rsidRPr="0061556D">
        <w:t>5.</w:t>
      </w:r>
      <w:r>
        <w:t> </w:t>
      </w:r>
      <w:r w:rsidR="00BA156C" w:rsidRPr="0061556D">
        <w:t>Firma inwestycyjna jest obowiązana zarządzać ryzykiem</w:t>
      </w:r>
      <w:r w:rsidRPr="0061556D">
        <w:t xml:space="preserve"> w</w:t>
      </w:r>
      <w:r>
        <w:t> </w:t>
      </w:r>
      <w:r w:rsidR="00BA156C" w:rsidRPr="0061556D">
        <w:t>swojej działalności, przy czym dom m</w:t>
      </w:r>
      <w:r w:rsidR="00BA156C" w:rsidRPr="0061556D">
        <w:t>a</w:t>
      </w:r>
      <w:r w:rsidR="00BA156C" w:rsidRPr="0061556D">
        <w:t>klerski,</w:t>
      </w:r>
      <w:r w:rsidRPr="0061556D">
        <w:t xml:space="preserve"> o</w:t>
      </w:r>
      <w:r>
        <w:t> </w:t>
      </w:r>
      <w:r w:rsidR="00BA156C" w:rsidRPr="0061556D">
        <w:t>którym mowa</w:t>
      </w:r>
      <w:r w:rsidRPr="0061556D">
        <w:t xml:space="preserve"> w</w:t>
      </w:r>
      <w:r>
        <w:t> art. </w:t>
      </w:r>
      <w:r w:rsidR="00BA156C" w:rsidRPr="0061556D">
        <w:t>110a</w:t>
      </w:r>
      <w:r>
        <w:t xml:space="preserve"> ust. </w:t>
      </w:r>
      <w:r w:rsidRPr="0061556D">
        <w:t>1</w:t>
      </w:r>
      <w:r>
        <w:t xml:space="preserve"> pkt </w:t>
      </w:r>
      <w:r w:rsidR="00BA156C" w:rsidRPr="0061556D">
        <w:t>4, oraz dom maklerski będący firmą inwestycyjną,</w:t>
      </w:r>
      <w:r w:rsidRPr="0061556D">
        <w:t xml:space="preserve"> o</w:t>
      </w:r>
      <w:r>
        <w:t> </w:t>
      </w:r>
      <w:r w:rsidR="00BA156C" w:rsidRPr="0061556D">
        <w:t>której mowa</w:t>
      </w:r>
      <w:r w:rsidRPr="0061556D">
        <w:t xml:space="preserve"> w</w:t>
      </w:r>
      <w:r>
        <w:t> art. </w:t>
      </w:r>
      <w:r w:rsidR="00BA156C" w:rsidRPr="0061556D">
        <w:t>9</w:t>
      </w:r>
      <w:r w:rsidRPr="0061556D">
        <w:t>5</w:t>
      </w:r>
      <w:r>
        <w:t xml:space="preserve"> ust. </w:t>
      </w:r>
      <w:r w:rsidRPr="0061556D">
        <w:t>2</w:t>
      </w:r>
      <w:r>
        <w:t> </w:t>
      </w:r>
      <w:r w:rsidR="00BA156C" w:rsidRPr="0061556D">
        <w:t>rozporządzenia 575/2013,</w:t>
      </w:r>
      <w:r w:rsidRPr="0061556D">
        <w:t xml:space="preserve"> i</w:t>
      </w:r>
      <w:r>
        <w:t> </w:t>
      </w:r>
      <w:r w:rsidR="00BA156C" w:rsidRPr="0061556D">
        <w:t>który prowadzi działalność maklerską</w:t>
      </w:r>
      <w:r w:rsidRPr="0061556D">
        <w:t xml:space="preserve"> w</w:t>
      </w:r>
      <w:r>
        <w:t> </w:t>
      </w:r>
      <w:r w:rsidR="00BA156C" w:rsidRPr="0061556D">
        <w:t>zakresie,</w:t>
      </w:r>
      <w:r w:rsidRPr="0061556D">
        <w:t xml:space="preserve"> o</w:t>
      </w:r>
      <w:r>
        <w:t> </w:t>
      </w:r>
      <w:r w:rsidR="00BA156C" w:rsidRPr="0061556D">
        <w:t>którym mowa</w:t>
      </w:r>
      <w:r w:rsidRPr="0061556D">
        <w:t xml:space="preserve"> w</w:t>
      </w:r>
      <w:r>
        <w:t> art. </w:t>
      </w:r>
      <w:r w:rsidR="00BA156C" w:rsidRPr="0061556D">
        <w:t>6</w:t>
      </w:r>
      <w:r w:rsidRPr="0061556D">
        <w:t>9</w:t>
      </w:r>
      <w:r>
        <w:t xml:space="preserve"> ust. </w:t>
      </w:r>
      <w:r w:rsidRPr="0061556D">
        <w:t>2</w:t>
      </w:r>
      <w:r>
        <w:t xml:space="preserve"> pkt </w:t>
      </w:r>
      <w:r w:rsidRPr="0061556D">
        <w:t>2</w:t>
      </w:r>
      <w:r>
        <w:t xml:space="preserve"> lub</w:t>
      </w:r>
      <w:r w:rsidR="00BA156C" w:rsidRPr="0061556D">
        <w:t xml:space="preserve"> 4, stosują system zarządzania ryzykiem,</w:t>
      </w:r>
      <w:r w:rsidRPr="0061556D">
        <w:t xml:space="preserve"> o</w:t>
      </w:r>
      <w:r>
        <w:t> </w:t>
      </w:r>
      <w:r w:rsidR="00BA156C" w:rsidRPr="0061556D">
        <w:t>którym mowa</w:t>
      </w:r>
      <w:r w:rsidRPr="0061556D">
        <w:t xml:space="preserve"> w</w:t>
      </w:r>
      <w:r>
        <w:t> </w:t>
      </w:r>
      <w:r w:rsidR="00BA156C" w:rsidRPr="0061556D">
        <w:t>oddziale 2a.</w:t>
      </w:r>
    </w:p>
    <w:p w:rsidR="00BA156C" w:rsidRPr="0061556D" w:rsidRDefault="00BA156C" w:rsidP="00BA156C">
      <w:pPr>
        <w:pStyle w:val="ZLITUSTzmustliter"/>
      </w:pPr>
      <w:r w:rsidRPr="0061556D">
        <w:t>6.</w:t>
      </w:r>
      <w:r w:rsidR="00CC785D">
        <w:t> </w:t>
      </w:r>
      <w:r w:rsidRPr="0061556D">
        <w:t>Do domu maklerskiego będącego firmą inwestycyjną,</w:t>
      </w:r>
      <w:r w:rsidR="00CC785D" w:rsidRPr="0061556D">
        <w:t xml:space="preserve"> o</w:t>
      </w:r>
      <w:r w:rsidR="00CC785D">
        <w:t> </w:t>
      </w:r>
      <w:r w:rsidRPr="0061556D">
        <w:t>której mowa</w:t>
      </w:r>
      <w:r w:rsidR="00CC785D" w:rsidRPr="0061556D">
        <w:t xml:space="preserve"> w</w:t>
      </w:r>
      <w:r w:rsidR="00CC785D">
        <w:t> art. </w:t>
      </w:r>
      <w:r w:rsidRPr="0061556D">
        <w:t>9</w:t>
      </w:r>
      <w:r w:rsidR="00CC785D" w:rsidRPr="0061556D">
        <w:t>5</w:t>
      </w:r>
      <w:r w:rsidR="00CC785D">
        <w:t xml:space="preserve"> ust. </w:t>
      </w:r>
      <w:r w:rsidR="00CC785D" w:rsidRPr="0061556D">
        <w:t>2</w:t>
      </w:r>
      <w:r w:rsidR="00CC785D">
        <w:t> </w:t>
      </w:r>
      <w:r w:rsidRPr="0061556D">
        <w:t>rozporządzenia 575/201</w:t>
      </w:r>
      <w:r w:rsidR="00CC785D" w:rsidRPr="0061556D">
        <w:t>3</w:t>
      </w:r>
      <w:r w:rsidR="00CC785D">
        <w:t xml:space="preserve"> i </w:t>
      </w:r>
      <w:r w:rsidRPr="0061556D">
        <w:t>który prowadzi działalność maklerską</w:t>
      </w:r>
      <w:r w:rsidR="00CC785D" w:rsidRPr="0061556D">
        <w:t xml:space="preserve"> w</w:t>
      </w:r>
      <w:r w:rsidR="00CC785D">
        <w:t> </w:t>
      </w:r>
      <w:r w:rsidRPr="0061556D">
        <w:t>zakresie,</w:t>
      </w:r>
      <w:r w:rsidR="00CC785D" w:rsidRPr="0061556D">
        <w:t xml:space="preserve"> o</w:t>
      </w:r>
      <w:r w:rsidR="00CC785D">
        <w:t> </w:t>
      </w:r>
      <w:r w:rsidRPr="0061556D">
        <w:t>którym mowa</w:t>
      </w:r>
      <w:r w:rsidR="00CC785D" w:rsidRPr="0061556D">
        <w:t xml:space="preserve"> w</w:t>
      </w:r>
      <w:r w:rsidR="00CC785D">
        <w:t> art. </w:t>
      </w:r>
      <w:r w:rsidRPr="0061556D">
        <w:t>6</w:t>
      </w:r>
      <w:r w:rsidR="00CC785D" w:rsidRPr="0061556D">
        <w:t>9</w:t>
      </w:r>
      <w:r w:rsidR="00CC785D">
        <w:t xml:space="preserve"> ust. </w:t>
      </w:r>
      <w:r w:rsidR="00CC785D" w:rsidRPr="0061556D">
        <w:t>2</w:t>
      </w:r>
      <w:r w:rsidR="00CC785D">
        <w:t xml:space="preserve"> pkt </w:t>
      </w:r>
      <w:r w:rsidR="00CC785D" w:rsidRPr="0061556D">
        <w:t>2</w:t>
      </w:r>
      <w:r w:rsidR="00CC785D">
        <w:t xml:space="preserve"> lub</w:t>
      </w:r>
      <w:r w:rsidRPr="0061556D">
        <w:t xml:space="preserve"> 4, stosuje się </w:t>
      </w:r>
      <w:r w:rsidRPr="00CC785D">
        <w:t>przepisy</w:t>
      </w:r>
      <w:r w:rsidR="00CC785D">
        <w:t xml:space="preserve"> art. </w:t>
      </w:r>
      <w:r w:rsidRPr="0061556D">
        <w:t>110a–110d,</w:t>
      </w:r>
      <w:r w:rsidR="00CC785D">
        <w:t xml:space="preserve"> art. </w:t>
      </w:r>
      <w:r w:rsidRPr="0061556D">
        <w:t>110g–110q</w:t>
      </w:r>
      <w:r w:rsidR="00CC785D" w:rsidRPr="0061556D">
        <w:t xml:space="preserve"> i</w:t>
      </w:r>
      <w:r w:rsidR="00CC785D">
        <w:t> art. </w:t>
      </w:r>
      <w:r w:rsidRPr="0061556D">
        <w:t>110v–110za.</w:t>
      </w:r>
      <w:r w:rsidR="00CC785D">
        <w:t>”</w:t>
      </w:r>
      <w:r w:rsidRPr="0061556D">
        <w:t>;</w:t>
      </w:r>
    </w:p>
    <w:p w:rsidR="00BA156C" w:rsidRPr="00BA156C" w:rsidRDefault="00BA156C" w:rsidP="0036155D">
      <w:pPr>
        <w:pStyle w:val="PKTpunkt"/>
        <w:keepNext/>
      </w:pPr>
      <w:r w:rsidRPr="0061556D">
        <w:t>1</w:t>
      </w:r>
      <w:r w:rsidRPr="00BA156C">
        <w:t>4)</w:t>
      </w:r>
      <w:r w:rsidRPr="00BA156C">
        <w:tab/>
        <w:t>po</w:t>
      </w:r>
      <w:r w:rsidR="00CC785D">
        <w:t xml:space="preserve"> art. </w:t>
      </w:r>
      <w:r w:rsidRPr="00BA156C">
        <w:t>93a dodaje się</w:t>
      </w:r>
      <w:r w:rsidR="00CC785D">
        <w:t xml:space="preserve"> art. </w:t>
      </w:r>
      <w:r w:rsidRPr="00BA156C">
        <w:t>93b</w:t>
      </w:r>
      <w:r w:rsidR="00CC785D" w:rsidRPr="00BA156C">
        <w:t xml:space="preserve"> w</w:t>
      </w:r>
      <w:r w:rsidR="00CC785D">
        <w:t> </w:t>
      </w:r>
      <w:r w:rsidRPr="00BA156C">
        <w:t>brzmieniu:</w:t>
      </w:r>
    </w:p>
    <w:p w:rsidR="00BA156C" w:rsidRPr="0061556D" w:rsidRDefault="00CC785D" w:rsidP="00BA156C">
      <w:pPr>
        <w:pStyle w:val="ZARTzmartartykuempunktem"/>
      </w:pPr>
      <w:r>
        <w:t>„</w:t>
      </w:r>
      <w:r w:rsidR="00BA156C" w:rsidRPr="0061556D">
        <w:t>Art.</w:t>
      </w:r>
      <w:r>
        <w:t> </w:t>
      </w:r>
      <w:r w:rsidR="00BA156C" w:rsidRPr="0061556D">
        <w:t>93b.</w:t>
      </w:r>
      <w:r>
        <w:t> </w:t>
      </w:r>
      <w:r w:rsidRPr="0061556D">
        <w:t>W</w:t>
      </w:r>
      <w:r>
        <w:t> </w:t>
      </w:r>
      <w:r w:rsidR="00BA156C" w:rsidRPr="0061556D">
        <w:t>celu zapewnienia przestrzegania przez firmę inwestycyjną przepisów ustawy, przepisów wyk</w:t>
      </w:r>
      <w:r w:rsidR="00BA156C" w:rsidRPr="0061556D">
        <w:t>o</w:t>
      </w:r>
      <w:r w:rsidR="00BA156C" w:rsidRPr="0061556D">
        <w:t>nawczych lub rozporządzenia 575/201</w:t>
      </w:r>
      <w:r w:rsidRPr="0061556D">
        <w:t>3</w:t>
      </w:r>
      <w:r>
        <w:t> </w:t>
      </w:r>
      <w:r w:rsidR="00BA156C" w:rsidRPr="0061556D">
        <w:t>Komisja może zalecić tej firmie zaprzestanie</w:t>
      </w:r>
      <w:r w:rsidRPr="0061556D">
        <w:t xml:space="preserve"> w</w:t>
      </w:r>
      <w:r>
        <w:t> </w:t>
      </w:r>
      <w:r w:rsidR="00BA156C" w:rsidRPr="0061556D">
        <w:t>wyznaczonym terminie dzi</w:t>
      </w:r>
      <w:r w:rsidR="00BA156C" w:rsidRPr="0061556D">
        <w:t>a</w:t>
      </w:r>
      <w:r w:rsidR="00BA156C" w:rsidRPr="0061556D">
        <w:t>łania naruszającego te przepisy lub niepodejmowanie takiego działania</w:t>
      </w:r>
      <w:r w:rsidRPr="0061556D">
        <w:t xml:space="preserve"> w</w:t>
      </w:r>
      <w:r>
        <w:t> </w:t>
      </w:r>
      <w:r w:rsidR="00BA156C" w:rsidRPr="0061556D">
        <w:t>przyszłości.</w:t>
      </w:r>
      <w:r>
        <w:t>”</w:t>
      </w:r>
      <w:r w:rsidR="00BA156C" w:rsidRPr="0061556D">
        <w:t>;</w:t>
      </w:r>
    </w:p>
    <w:p w:rsidR="00BA156C" w:rsidRPr="00BA156C" w:rsidRDefault="00BA156C" w:rsidP="0036155D">
      <w:pPr>
        <w:pStyle w:val="PKTpunkt"/>
        <w:keepNext/>
      </w:pPr>
      <w:r w:rsidRPr="0061556D">
        <w:t>1</w:t>
      </w:r>
      <w:r w:rsidRPr="00BA156C">
        <w:t>5)</w:t>
      </w:r>
      <w:r w:rsidRPr="00BA156C">
        <w:tab/>
        <w:t>w</w:t>
      </w:r>
      <w:r w:rsidR="00CC785D">
        <w:t xml:space="preserve"> art. </w:t>
      </w:r>
      <w:r w:rsidRPr="00BA156C">
        <w:t>9</w:t>
      </w:r>
      <w:r w:rsidR="00CC785D" w:rsidRPr="00BA156C">
        <w:t>4</w:t>
      </w:r>
      <w:r w:rsidR="00CC785D">
        <w:t xml:space="preserve"> w ust. </w:t>
      </w:r>
      <w:r w:rsidRPr="00BA156C">
        <w:t>1:</w:t>
      </w:r>
    </w:p>
    <w:p w:rsidR="00BA156C" w:rsidRPr="0061556D" w:rsidRDefault="00BA156C" w:rsidP="00BA156C">
      <w:pPr>
        <w:pStyle w:val="LITlitera"/>
      </w:pPr>
      <w:r w:rsidRPr="0061556D">
        <w:t>a)</w:t>
      </w:r>
      <w:r w:rsidRPr="0061556D">
        <w:tab/>
        <w:t>uchyla się</w:t>
      </w:r>
      <w:r w:rsidR="00CC785D">
        <w:t xml:space="preserve"> pkt </w:t>
      </w:r>
      <w:r w:rsidRPr="0061556D">
        <w:t>2,</w:t>
      </w:r>
    </w:p>
    <w:p w:rsidR="00BA156C" w:rsidRPr="00BA156C" w:rsidRDefault="00BA156C" w:rsidP="0036155D">
      <w:pPr>
        <w:pStyle w:val="LITlitera"/>
        <w:keepNext/>
      </w:pPr>
      <w:r w:rsidRPr="0061556D">
        <w:t>b)</w:t>
      </w:r>
      <w:r w:rsidRPr="0061556D">
        <w:tab/>
        <w:t xml:space="preserve">pkt </w:t>
      </w:r>
      <w:r w:rsidR="00CC785D" w:rsidRPr="0061556D">
        <w:t>5</w:t>
      </w:r>
      <w:r w:rsidR="00CC785D">
        <w:t> </w:t>
      </w:r>
      <w:r w:rsidRPr="0061556D">
        <w:t>otrzymuje brzmienie:</w:t>
      </w:r>
    </w:p>
    <w:p w:rsidR="00BA156C" w:rsidRPr="0061556D" w:rsidRDefault="00CC785D" w:rsidP="00BA156C">
      <w:pPr>
        <w:pStyle w:val="ZLITPKTzmpktliter"/>
      </w:pPr>
      <w:r>
        <w:t>„</w:t>
      </w:r>
      <w:r w:rsidR="00BA156C" w:rsidRPr="0061556D">
        <w:t>5)</w:t>
      </w:r>
      <w:r w:rsidR="00BA156C" w:rsidRPr="0061556D">
        <w:tab/>
        <w:t>szczegółowe warunki techniczne</w:t>
      </w:r>
      <w:r w:rsidRPr="0061556D">
        <w:t xml:space="preserve"> i</w:t>
      </w:r>
      <w:r>
        <w:t> </w:t>
      </w:r>
      <w:r w:rsidR="00BA156C" w:rsidRPr="0061556D">
        <w:t>organizacyjne wymagane do prowadzenia działalności przez firmę i</w:t>
      </w:r>
      <w:r w:rsidR="00BA156C" w:rsidRPr="0061556D">
        <w:t>n</w:t>
      </w:r>
      <w:r w:rsidR="00BA156C" w:rsidRPr="0061556D">
        <w:t>westycyjną, bank,</w:t>
      </w:r>
      <w:r w:rsidRPr="0061556D">
        <w:t xml:space="preserve"> o</w:t>
      </w:r>
      <w:r>
        <w:t> </w:t>
      </w:r>
      <w:r w:rsidR="00BA156C" w:rsidRPr="0061556D">
        <w:t>którym mowa</w:t>
      </w:r>
      <w:r w:rsidRPr="0061556D">
        <w:t xml:space="preserve"> w</w:t>
      </w:r>
      <w:r>
        <w:t> art. </w:t>
      </w:r>
      <w:r w:rsidR="00BA156C" w:rsidRPr="0061556D">
        <w:t>7</w:t>
      </w:r>
      <w:r w:rsidRPr="0061556D">
        <w:t>0</w:t>
      </w:r>
      <w:r>
        <w:t xml:space="preserve"> ust. </w:t>
      </w:r>
      <w:r w:rsidR="00BA156C" w:rsidRPr="0061556D">
        <w:t>2, oraz do prowadzenia rachunków papierów wartości</w:t>
      </w:r>
      <w:r w:rsidR="00BA156C" w:rsidRPr="0061556D">
        <w:t>o</w:t>
      </w:r>
      <w:r w:rsidR="00BA156C" w:rsidRPr="0061556D">
        <w:t>wych</w:t>
      </w:r>
      <w:r w:rsidRPr="0061556D">
        <w:t xml:space="preserve"> i</w:t>
      </w:r>
      <w:r>
        <w:t> </w:t>
      </w:r>
      <w:r w:rsidR="00BA156C" w:rsidRPr="0061556D">
        <w:t>rachunków zbiorczych przez bank powierniczy oraz szczegółowe warunki funkcjonowania systemu zarządzania ryzykiem</w:t>
      </w:r>
      <w:r w:rsidRPr="0061556D">
        <w:t xml:space="preserve"> w</w:t>
      </w:r>
      <w:r>
        <w:t> </w:t>
      </w:r>
      <w:r w:rsidR="00BA156C" w:rsidRPr="0061556D">
        <w:t>firmie inwestycyjnej niebędącej firmą,</w:t>
      </w:r>
      <w:r w:rsidRPr="0061556D">
        <w:t xml:space="preserve"> o</w:t>
      </w:r>
      <w:r>
        <w:t> </w:t>
      </w:r>
      <w:r w:rsidR="00BA156C" w:rsidRPr="0061556D">
        <w:t>której mowa</w:t>
      </w:r>
      <w:r w:rsidRPr="0061556D">
        <w:t xml:space="preserve"> w</w:t>
      </w:r>
      <w:r>
        <w:t> art. </w:t>
      </w:r>
      <w:r w:rsidR="00BA156C" w:rsidRPr="0061556D">
        <w:t>9</w:t>
      </w:r>
      <w:r w:rsidRPr="0061556D">
        <w:t>5</w:t>
      </w:r>
      <w:r>
        <w:t xml:space="preserve"> ust. </w:t>
      </w:r>
      <w:r w:rsidRPr="0061556D">
        <w:t>2</w:t>
      </w:r>
      <w:r>
        <w:t> </w:t>
      </w:r>
      <w:r w:rsidR="00BA156C" w:rsidRPr="0061556D">
        <w:t>rozporządzenia 575/2013, lub domem maklerskim,</w:t>
      </w:r>
      <w:r w:rsidRPr="0061556D">
        <w:t xml:space="preserve"> o</w:t>
      </w:r>
      <w:r>
        <w:t> </w:t>
      </w:r>
      <w:r w:rsidR="00BA156C" w:rsidRPr="0061556D">
        <w:t>którym mowa</w:t>
      </w:r>
      <w:r w:rsidRPr="0061556D">
        <w:t xml:space="preserve"> w</w:t>
      </w:r>
      <w:r>
        <w:t> art. </w:t>
      </w:r>
      <w:r w:rsidR="00BA156C" w:rsidRPr="0061556D">
        <w:t>110a</w:t>
      </w:r>
      <w:r>
        <w:t xml:space="preserve"> ust. </w:t>
      </w:r>
      <w:r w:rsidRPr="0061556D">
        <w:t>1</w:t>
      </w:r>
      <w:r>
        <w:t xml:space="preserve"> pkt </w:t>
      </w:r>
      <w:r w:rsidR="00BA156C" w:rsidRPr="0061556D">
        <w:t>4,</w:t>
      </w:r>
      <w:r w:rsidRPr="0061556D">
        <w:t xml:space="preserve"> z</w:t>
      </w:r>
      <w:r>
        <w:t> </w:t>
      </w:r>
      <w:r w:rsidR="00BA156C" w:rsidRPr="0061556D">
        <w:t>uwzględnieniem konieczności zapewnienia bezpiecznego</w:t>
      </w:r>
      <w:r w:rsidRPr="0061556D">
        <w:t xml:space="preserve"> i</w:t>
      </w:r>
      <w:r>
        <w:t> </w:t>
      </w:r>
      <w:r w:rsidR="00BA156C" w:rsidRPr="0061556D">
        <w:t>sprawnego prowadzenia działalności przez te podmioty, biorąc pod uwagę jej zakres.</w:t>
      </w:r>
      <w:r>
        <w:t>”</w:t>
      </w:r>
      <w:r w:rsidR="00BA156C" w:rsidRPr="0061556D">
        <w:t>,</w:t>
      </w:r>
    </w:p>
    <w:p w:rsidR="00BA156C" w:rsidRPr="0061556D" w:rsidRDefault="00BA156C" w:rsidP="00BA156C">
      <w:pPr>
        <w:pStyle w:val="LITlitera"/>
      </w:pPr>
      <w:r w:rsidRPr="0061556D">
        <w:t>c)</w:t>
      </w:r>
      <w:r w:rsidRPr="0061556D">
        <w:tab/>
        <w:t>uchyla się</w:t>
      </w:r>
      <w:r w:rsidR="00CC785D">
        <w:t xml:space="preserve"> pkt </w:t>
      </w:r>
      <w:r w:rsidRPr="0061556D">
        <w:t>5a</w:t>
      </w:r>
      <w:r w:rsidR="00CC785D" w:rsidRPr="0061556D">
        <w:t xml:space="preserve"> i</w:t>
      </w:r>
      <w:r w:rsidR="00CC785D">
        <w:t> </w:t>
      </w:r>
      <w:r w:rsidRPr="0061556D">
        <w:t>6;</w:t>
      </w:r>
    </w:p>
    <w:p w:rsidR="00BA156C" w:rsidRPr="00C44122" w:rsidRDefault="00BA156C" w:rsidP="00C44122">
      <w:pPr>
        <w:pStyle w:val="PKTpunkt"/>
        <w:spacing w:before="80"/>
        <w:rPr>
          <w:bCs w:val="0"/>
        </w:rPr>
      </w:pPr>
      <w:r w:rsidRPr="00C44122">
        <w:rPr>
          <w:bCs w:val="0"/>
        </w:rPr>
        <w:t>16)</w:t>
      </w:r>
      <w:r w:rsidRPr="00C44122">
        <w:rPr>
          <w:bCs w:val="0"/>
        </w:rPr>
        <w:tab/>
        <w:t>w</w:t>
      </w:r>
      <w:r w:rsidR="00CC785D" w:rsidRPr="00C44122">
        <w:rPr>
          <w:bCs w:val="0"/>
        </w:rPr>
        <w:t xml:space="preserve"> art. </w:t>
      </w:r>
      <w:r w:rsidRPr="00C44122">
        <w:rPr>
          <w:bCs w:val="0"/>
        </w:rPr>
        <w:t>98:</w:t>
      </w:r>
    </w:p>
    <w:p w:rsidR="00BA156C" w:rsidRPr="00C44122" w:rsidRDefault="00BA156C" w:rsidP="00C44122">
      <w:pPr>
        <w:pStyle w:val="LITlitera"/>
        <w:spacing w:before="80"/>
        <w:ind w:left="777" w:hanging="357"/>
        <w:rPr>
          <w:bCs w:val="0"/>
        </w:rPr>
      </w:pPr>
      <w:r w:rsidRPr="00C44122">
        <w:rPr>
          <w:bCs w:val="0"/>
        </w:rPr>
        <w:t>a)</w:t>
      </w:r>
      <w:r w:rsidRPr="00C44122">
        <w:rPr>
          <w:bCs w:val="0"/>
        </w:rPr>
        <w:tab/>
        <w:t xml:space="preserve">ust. </w:t>
      </w:r>
      <w:r w:rsidR="00CC785D" w:rsidRPr="00C44122">
        <w:rPr>
          <w:bCs w:val="0"/>
        </w:rPr>
        <w:t>4 </w:t>
      </w:r>
      <w:r w:rsidRPr="00C44122">
        <w:rPr>
          <w:bCs w:val="0"/>
        </w:rPr>
        <w:t>otrzymuje brzmienie:</w:t>
      </w:r>
    </w:p>
    <w:p w:rsidR="00BA156C" w:rsidRPr="0061556D" w:rsidRDefault="00CC785D" w:rsidP="00BA156C">
      <w:pPr>
        <w:pStyle w:val="ZLITUSTzmustliter"/>
      </w:pPr>
      <w:r>
        <w:t>„</w:t>
      </w:r>
      <w:r w:rsidR="00BA156C" w:rsidRPr="0061556D">
        <w:t>4.</w:t>
      </w:r>
      <w:r>
        <w:t> </w:t>
      </w:r>
      <w:r w:rsidR="00BA156C" w:rsidRPr="0061556D">
        <w:t>Kapitał założycielski domu maklerskiego, który nie prowadzi działalności,</w:t>
      </w:r>
      <w:r w:rsidRPr="0061556D">
        <w:t xml:space="preserve"> o</w:t>
      </w:r>
      <w:r>
        <w:t> </w:t>
      </w:r>
      <w:r w:rsidR="00BA156C" w:rsidRPr="0061556D">
        <w:t>której mowa</w:t>
      </w:r>
      <w:r w:rsidRPr="0061556D">
        <w:t xml:space="preserve"> w</w:t>
      </w:r>
      <w:r>
        <w:t> art. </w:t>
      </w:r>
      <w:r w:rsidR="00BA156C" w:rsidRPr="0061556D">
        <w:t>6</w:t>
      </w:r>
      <w:r w:rsidRPr="0061556D">
        <w:t>9</w:t>
      </w:r>
      <w:r>
        <w:t xml:space="preserve"> ust. </w:t>
      </w:r>
      <w:r w:rsidRPr="0061556D">
        <w:t>4</w:t>
      </w:r>
      <w:r>
        <w:t xml:space="preserve"> pkt </w:t>
      </w:r>
      <w:r w:rsidR="00BA156C" w:rsidRPr="0061556D">
        <w:t>1,</w:t>
      </w:r>
      <w:r w:rsidRPr="0061556D">
        <w:t xml:space="preserve"> i</w:t>
      </w:r>
      <w:r>
        <w:t> </w:t>
      </w:r>
      <w:r w:rsidR="00BA156C" w:rsidRPr="0061556D">
        <w:t>który prowadzi jeden rodzaj lub kilka rodzajów działalności,</w:t>
      </w:r>
      <w:r w:rsidRPr="0061556D">
        <w:t xml:space="preserve"> o</w:t>
      </w:r>
      <w:r>
        <w:t> </w:t>
      </w:r>
      <w:r w:rsidR="00BA156C" w:rsidRPr="0061556D">
        <w:t>których mowa</w:t>
      </w:r>
      <w:r w:rsidRPr="0061556D">
        <w:t xml:space="preserve"> w</w:t>
      </w:r>
      <w:r>
        <w:t> art. </w:t>
      </w:r>
      <w:r w:rsidR="00BA156C" w:rsidRPr="0061556D">
        <w:t>6</w:t>
      </w:r>
      <w:r w:rsidRPr="0061556D">
        <w:t>9</w:t>
      </w:r>
      <w:r>
        <w:t xml:space="preserve"> ust. </w:t>
      </w:r>
      <w:r w:rsidRPr="0061556D">
        <w:t>2</w:t>
      </w:r>
      <w:r>
        <w:t xml:space="preserve"> pkt </w:t>
      </w:r>
      <w:r w:rsidR="00BA156C" w:rsidRPr="0061556D">
        <w:t xml:space="preserve">1, 2, </w:t>
      </w:r>
      <w:r w:rsidRPr="0061556D">
        <w:t>4</w:t>
      </w:r>
      <w:r>
        <w:t xml:space="preserve"> i </w:t>
      </w:r>
      <w:r w:rsidR="00BA156C" w:rsidRPr="0061556D">
        <w:t>5, będąc jednocześnie agentem ubezpieczeniowym albo brokerem ubezpieczeniowym</w:t>
      </w:r>
      <w:r w:rsidRPr="0061556D">
        <w:t xml:space="preserve"> w</w:t>
      </w:r>
      <w:r>
        <w:t> </w:t>
      </w:r>
      <w:r w:rsidR="00BA156C" w:rsidRPr="0061556D">
        <w:t>rozumieniu odp</w:t>
      </w:r>
      <w:r w:rsidR="00BA156C" w:rsidRPr="0061556D">
        <w:t>o</w:t>
      </w:r>
      <w:r w:rsidR="00BA156C" w:rsidRPr="0061556D">
        <w:t>wiednio</w:t>
      </w:r>
      <w:r>
        <w:t xml:space="preserve"> art. </w:t>
      </w:r>
      <w:r w:rsidRPr="0061556D">
        <w:t>7</w:t>
      </w:r>
      <w:r>
        <w:t xml:space="preserve"> ust. </w:t>
      </w:r>
      <w:r w:rsidRPr="0061556D">
        <w:t>1</w:t>
      </w:r>
      <w:r>
        <w:t xml:space="preserve"> oraz art. </w:t>
      </w:r>
      <w:r w:rsidR="00BA156C" w:rsidRPr="0061556D">
        <w:t>2</w:t>
      </w:r>
      <w:r w:rsidRPr="0061556D">
        <w:t>0</w:t>
      </w:r>
      <w:r>
        <w:t> </w:t>
      </w:r>
      <w:r w:rsidR="00BA156C" w:rsidRPr="0061556D">
        <w:t>ustawy</w:t>
      </w:r>
      <w:r w:rsidRPr="0061556D">
        <w:t xml:space="preserve"> z</w:t>
      </w:r>
      <w:r>
        <w:t> </w:t>
      </w:r>
      <w:r w:rsidR="00BA156C" w:rsidRPr="0061556D">
        <w:t>dnia 2</w:t>
      </w:r>
      <w:r w:rsidRPr="0061556D">
        <w:t>2</w:t>
      </w:r>
      <w:r>
        <w:t> </w:t>
      </w:r>
      <w:r w:rsidR="00BA156C" w:rsidRPr="0061556D">
        <w:t>maja 200</w:t>
      </w:r>
      <w:r w:rsidRPr="0061556D">
        <w:t>3</w:t>
      </w:r>
      <w:r>
        <w:t> </w:t>
      </w:r>
      <w:r w:rsidR="00BA156C" w:rsidRPr="0061556D">
        <w:t>r.</w:t>
      </w:r>
      <w:r w:rsidRPr="0061556D">
        <w:t xml:space="preserve"> o</w:t>
      </w:r>
      <w:r>
        <w:t> </w:t>
      </w:r>
      <w:r w:rsidR="00BA156C" w:rsidRPr="0061556D">
        <w:t>pośrednictwie ubezpieczeniowym (</w:t>
      </w:r>
      <w:r>
        <w:t>Dz. U.</w:t>
      </w:r>
      <w:r w:rsidRPr="0061556D">
        <w:t xml:space="preserve"> z</w:t>
      </w:r>
      <w:r>
        <w:t> </w:t>
      </w:r>
      <w:r w:rsidR="00BA156C" w:rsidRPr="0061556D">
        <w:t>201</w:t>
      </w:r>
      <w:r w:rsidRPr="0061556D">
        <w:t>4</w:t>
      </w:r>
      <w:r>
        <w:t> </w:t>
      </w:r>
      <w:r w:rsidR="00BA156C" w:rsidRPr="0061556D">
        <w:t>r.</w:t>
      </w:r>
      <w:r>
        <w:t xml:space="preserve"> poz. </w:t>
      </w:r>
      <w:r w:rsidR="00BA156C" w:rsidRPr="0061556D">
        <w:t>1450), wynosi co najmniej równowartość</w:t>
      </w:r>
      <w:r w:rsidRPr="0061556D">
        <w:t xml:space="preserve"> w</w:t>
      </w:r>
      <w:r>
        <w:t> </w:t>
      </w:r>
      <w:r w:rsidR="00BA156C" w:rsidRPr="0061556D">
        <w:t>złotych 2</w:t>
      </w:r>
      <w:r w:rsidRPr="0061556D">
        <w:t>5</w:t>
      </w:r>
      <w:r>
        <w:t> </w:t>
      </w:r>
      <w:r w:rsidR="00BA156C" w:rsidRPr="0061556D">
        <w:t>00</w:t>
      </w:r>
      <w:r w:rsidRPr="0061556D">
        <w:t>0</w:t>
      </w:r>
      <w:r>
        <w:t> </w:t>
      </w:r>
      <w:r w:rsidR="00BA156C" w:rsidRPr="0061556D">
        <w:t>euro.</w:t>
      </w:r>
      <w:r>
        <w:t>”</w:t>
      </w:r>
      <w:r w:rsidR="00BA156C" w:rsidRPr="0061556D">
        <w:t>,</w:t>
      </w:r>
    </w:p>
    <w:p w:rsidR="00BA156C" w:rsidRPr="00C44122" w:rsidRDefault="00BA156C" w:rsidP="00C44122">
      <w:pPr>
        <w:pStyle w:val="LITlitera"/>
        <w:spacing w:before="80"/>
        <w:ind w:left="777" w:hanging="357"/>
        <w:rPr>
          <w:bCs w:val="0"/>
        </w:rPr>
      </w:pPr>
      <w:r w:rsidRPr="00C44122">
        <w:rPr>
          <w:bCs w:val="0"/>
        </w:rPr>
        <w:t>b)</w:t>
      </w:r>
      <w:r w:rsidRPr="00C44122">
        <w:rPr>
          <w:bCs w:val="0"/>
        </w:rPr>
        <w:tab/>
        <w:t xml:space="preserve">ust. </w:t>
      </w:r>
      <w:r w:rsidR="00CC785D" w:rsidRPr="00C44122">
        <w:rPr>
          <w:bCs w:val="0"/>
        </w:rPr>
        <w:t>9 </w:t>
      </w:r>
      <w:r w:rsidRPr="00C44122">
        <w:rPr>
          <w:bCs w:val="0"/>
        </w:rPr>
        <w:t>otrzymuje brzmienie:</w:t>
      </w:r>
    </w:p>
    <w:p w:rsidR="00BA156C" w:rsidRPr="0061556D" w:rsidRDefault="00CC785D" w:rsidP="00BA156C">
      <w:pPr>
        <w:pStyle w:val="ZLITUSTzmustliter"/>
      </w:pPr>
      <w:r>
        <w:t>„</w:t>
      </w:r>
      <w:r w:rsidR="00BA156C" w:rsidRPr="0061556D">
        <w:t>9.</w:t>
      </w:r>
      <w:r>
        <w:t> </w:t>
      </w:r>
      <w:r w:rsidRPr="0061556D">
        <w:t>W</w:t>
      </w:r>
      <w:r>
        <w:t> </w:t>
      </w:r>
      <w:r w:rsidR="00BA156C" w:rsidRPr="0061556D">
        <w:t>przypadku gdy dom maklerski nie prowadzi działalności,</w:t>
      </w:r>
      <w:r w:rsidRPr="0061556D">
        <w:t xml:space="preserve"> o</w:t>
      </w:r>
      <w:r>
        <w:t> </w:t>
      </w:r>
      <w:r w:rsidR="00BA156C" w:rsidRPr="0061556D">
        <w:t>której mowa</w:t>
      </w:r>
      <w:r w:rsidRPr="0061556D">
        <w:t xml:space="preserve"> w</w:t>
      </w:r>
      <w:r>
        <w:t> art. </w:t>
      </w:r>
      <w:r w:rsidR="00BA156C" w:rsidRPr="0061556D">
        <w:t>6</w:t>
      </w:r>
      <w:r w:rsidRPr="0061556D">
        <w:t>9</w:t>
      </w:r>
      <w:r>
        <w:t xml:space="preserve"> ust. </w:t>
      </w:r>
      <w:r w:rsidRPr="0061556D">
        <w:t>4</w:t>
      </w:r>
      <w:r>
        <w:t xml:space="preserve"> pkt </w:t>
      </w:r>
      <w:r w:rsidR="00BA156C" w:rsidRPr="0061556D">
        <w:t>1,</w:t>
      </w:r>
      <w:r w:rsidRPr="0061556D">
        <w:t xml:space="preserve"> i</w:t>
      </w:r>
      <w:r>
        <w:t> </w:t>
      </w:r>
      <w:r w:rsidR="00BA156C" w:rsidRPr="0061556D">
        <w:t>prowadzi jeden rodzaj lub kilka rodzajów działalności,</w:t>
      </w:r>
      <w:r w:rsidRPr="0061556D">
        <w:t xml:space="preserve"> o</w:t>
      </w:r>
      <w:r>
        <w:t> </w:t>
      </w:r>
      <w:r w:rsidR="00BA156C" w:rsidRPr="0061556D">
        <w:t>których mowa</w:t>
      </w:r>
      <w:r w:rsidRPr="0061556D">
        <w:t xml:space="preserve"> w</w:t>
      </w:r>
      <w:r>
        <w:t> art. </w:t>
      </w:r>
      <w:r w:rsidR="00BA156C" w:rsidRPr="0061556D">
        <w:t>6</w:t>
      </w:r>
      <w:r w:rsidRPr="0061556D">
        <w:t>9</w:t>
      </w:r>
      <w:r>
        <w:t xml:space="preserve"> ust. </w:t>
      </w:r>
      <w:r w:rsidRPr="0061556D">
        <w:t>2</w:t>
      </w:r>
      <w:r>
        <w:t xml:space="preserve"> pkt </w:t>
      </w:r>
      <w:r w:rsidR="00BA156C" w:rsidRPr="0061556D">
        <w:t xml:space="preserve">1, 2, </w:t>
      </w:r>
      <w:r w:rsidRPr="0061556D">
        <w:t>4</w:t>
      </w:r>
      <w:r>
        <w:t xml:space="preserve"> i </w:t>
      </w:r>
      <w:r w:rsidR="00BA156C" w:rsidRPr="0061556D">
        <w:t>5, oraz nie spełnia wymogu posiadania kapitału założycielskiego</w:t>
      </w:r>
      <w:r w:rsidRPr="0061556D">
        <w:t xml:space="preserve"> w</w:t>
      </w:r>
      <w:r>
        <w:t> </w:t>
      </w:r>
      <w:r w:rsidR="00BA156C" w:rsidRPr="0061556D">
        <w:t>wysokości ustalonej zgodnie</w:t>
      </w:r>
      <w:r w:rsidRPr="0061556D">
        <w:t xml:space="preserve"> z</w:t>
      </w:r>
      <w:r>
        <w:t> ust. </w:t>
      </w:r>
      <w:r w:rsidRPr="0061556D">
        <w:t>2</w:t>
      </w:r>
      <w:r>
        <w:t xml:space="preserve"> lub</w:t>
      </w:r>
      <w:r w:rsidR="00BA156C" w:rsidRPr="0061556D">
        <w:t xml:space="preserve"> 4, jest obowi</w:t>
      </w:r>
      <w:r w:rsidR="00BA156C" w:rsidRPr="0061556D">
        <w:t>ą</w:t>
      </w:r>
      <w:r w:rsidR="00BA156C" w:rsidRPr="0061556D">
        <w:t>zany do zawarcia umowy ubezpieczenia odpowiedzialności cywilnej za szkody powstałe</w:t>
      </w:r>
      <w:r w:rsidRPr="0061556D">
        <w:t xml:space="preserve"> w</w:t>
      </w:r>
      <w:r>
        <w:t> </w:t>
      </w:r>
      <w:r w:rsidR="00BA156C" w:rsidRPr="0061556D">
        <w:t>związku</w:t>
      </w:r>
      <w:r w:rsidRPr="0061556D">
        <w:t xml:space="preserve"> z</w:t>
      </w:r>
      <w:r>
        <w:t> </w:t>
      </w:r>
      <w:r w:rsidR="00BA156C" w:rsidRPr="0061556D">
        <w:t>prowadzeniem działalności maklerskiej.</w:t>
      </w:r>
      <w:r>
        <w:t>”</w:t>
      </w:r>
      <w:r w:rsidR="00BA156C" w:rsidRPr="0061556D">
        <w:t>,</w:t>
      </w:r>
    </w:p>
    <w:p w:rsidR="00BA156C" w:rsidRPr="00C44122" w:rsidRDefault="00BA156C" w:rsidP="00C44122">
      <w:pPr>
        <w:pStyle w:val="LITlitera"/>
        <w:spacing w:before="80"/>
        <w:ind w:left="777" w:hanging="357"/>
        <w:rPr>
          <w:bCs w:val="0"/>
        </w:rPr>
      </w:pPr>
      <w:r w:rsidRPr="00C44122">
        <w:rPr>
          <w:bCs w:val="0"/>
        </w:rPr>
        <w:t>c)</w:t>
      </w:r>
      <w:r w:rsidRPr="00C44122">
        <w:rPr>
          <w:bCs w:val="0"/>
        </w:rPr>
        <w:tab/>
        <w:t>ust. 1</w:t>
      </w:r>
      <w:r w:rsidR="00CC785D" w:rsidRPr="00C44122">
        <w:rPr>
          <w:bCs w:val="0"/>
        </w:rPr>
        <w:t>0 </w:t>
      </w:r>
      <w:r w:rsidRPr="00C44122">
        <w:rPr>
          <w:bCs w:val="0"/>
        </w:rPr>
        <w:t>otrzymuje brzmienie:</w:t>
      </w:r>
    </w:p>
    <w:p w:rsidR="00BA156C" w:rsidRPr="0061556D" w:rsidRDefault="00CC785D" w:rsidP="00BA156C">
      <w:pPr>
        <w:pStyle w:val="ZLITUSTzmustliter"/>
      </w:pPr>
      <w:r>
        <w:t>„</w:t>
      </w:r>
      <w:r w:rsidR="00BA156C" w:rsidRPr="0061556D">
        <w:t>10.</w:t>
      </w:r>
      <w:r>
        <w:t> </w:t>
      </w:r>
      <w:r w:rsidR="00BA156C" w:rsidRPr="0061556D">
        <w:t>Równowartość kwot wyrażonych</w:t>
      </w:r>
      <w:r w:rsidRPr="0061556D">
        <w:t xml:space="preserve"> w</w:t>
      </w:r>
      <w:r>
        <w:t> </w:t>
      </w:r>
      <w:r w:rsidR="00BA156C" w:rsidRPr="0061556D">
        <w:t>euro,</w:t>
      </w:r>
      <w:r w:rsidRPr="0061556D">
        <w:t xml:space="preserve"> o</w:t>
      </w:r>
      <w:r>
        <w:t> </w:t>
      </w:r>
      <w:r w:rsidR="00BA156C" w:rsidRPr="0061556D">
        <w:t>których mowa</w:t>
      </w:r>
      <w:r w:rsidRPr="0061556D">
        <w:t xml:space="preserve"> w</w:t>
      </w:r>
      <w:r>
        <w:t> ust. </w:t>
      </w:r>
      <w:r w:rsidR="00BA156C" w:rsidRPr="0061556D">
        <w:t>1–4, jest ustalana na każdy dzień b</w:t>
      </w:r>
      <w:r w:rsidR="00BA156C" w:rsidRPr="0061556D">
        <w:t>i</w:t>
      </w:r>
      <w:r w:rsidR="00BA156C" w:rsidRPr="0061556D">
        <w:t>lansowy przy zastosowaniu średniego kursu euro ogłaszanego przez Narodowy Bank Polski obowiązującego</w:t>
      </w:r>
      <w:r w:rsidRPr="0061556D">
        <w:t xml:space="preserve"> w</w:t>
      </w:r>
      <w:r>
        <w:t> </w:t>
      </w:r>
      <w:r w:rsidR="00BA156C" w:rsidRPr="0061556D">
        <w:t>dniu poprzedzającym ten dzień, przy czym na potrzeby postępowania</w:t>
      </w:r>
      <w:r w:rsidRPr="0061556D">
        <w:t xml:space="preserve"> w</w:t>
      </w:r>
      <w:r>
        <w:t> </w:t>
      </w:r>
      <w:r w:rsidR="00BA156C" w:rsidRPr="0061556D">
        <w:t>przedmiocie udzielenia zezwolenia na prowadzenie działalności maklerskiej – przy zastosowaniu średniego kursu euro ogłaszanego przez Narodowy Bank Polski, obowiązującego</w:t>
      </w:r>
      <w:r w:rsidRPr="0061556D">
        <w:t xml:space="preserve"> w</w:t>
      </w:r>
      <w:r>
        <w:t> </w:t>
      </w:r>
      <w:r w:rsidR="00BA156C" w:rsidRPr="0061556D">
        <w:t>dniu poprzedzającym datę złożenia wniosku</w:t>
      </w:r>
      <w:r w:rsidRPr="0061556D">
        <w:t xml:space="preserve"> o</w:t>
      </w:r>
      <w:r>
        <w:t> </w:t>
      </w:r>
      <w:r w:rsidR="00BA156C" w:rsidRPr="0061556D">
        <w:t>udzielenie zezwolenia na prow</w:t>
      </w:r>
      <w:r w:rsidR="00BA156C" w:rsidRPr="0061556D">
        <w:t>a</w:t>
      </w:r>
      <w:r w:rsidR="00BA156C" w:rsidRPr="0061556D">
        <w:t>dzenie działalności maklerskiej.</w:t>
      </w:r>
      <w:r>
        <w:t>”</w:t>
      </w:r>
      <w:r w:rsidR="00BA156C" w:rsidRPr="0061556D">
        <w:t>;</w:t>
      </w:r>
    </w:p>
    <w:p w:rsidR="00BA156C" w:rsidRPr="00C44122" w:rsidRDefault="00BA156C" w:rsidP="00C44122">
      <w:pPr>
        <w:pStyle w:val="PKTpunkt"/>
        <w:spacing w:before="80"/>
        <w:rPr>
          <w:bCs w:val="0"/>
        </w:rPr>
      </w:pPr>
      <w:r w:rsidRPr="0061556D">
        <w:t>17)</w:t>
      </w:r>
      <w:r w:rsidRPr="0061556D">
        <w:tab/>
        <w:t>uch</w:t>
      </w:r>
      <w:r w:rsidRPr="00C44122">
        <w:rPr>
          <w:bCs w:val="0"/>
        </w:rPr>
        <w:t>yla się</w:t>
      </w:r>
      <w:r w:rsidR="00CC785D" w:rsidRPr="00C44122">
        <w:rPr>
          <w:bCs w:val="0"/>
        </w:rPr>
        <w:t xml:space="preserve"> art. </w:t>
      </w:r>
      <w:r w:rsidRPr="00C44122">
        <w:rPr>
          <w:bCs w:val="0"/>
        </w:rPr>
        <w:t>98a–98j;</w:t>
      </w:r>
    </w:p>
    <w:p w:rsidR="00BA156C" w:rsidRPr="00BA156C" w:rsidRDefault="00BA156C" w:rsidP="00C44122">
      <w:pPr>
        <w:pStyle w:val="PKTpunkt"/>
        <w:spacing w:before="80"/>
      </w:pPr>
      <w:r w:rsidRPr="00C44122">
        <w:rPr>
          <w:bCs w:val="0"/>
        </w:rPr>
        <w:t>18)</w:t>
      </w:r>
      <w:r w:rsidRPr="00C44122">
        <w:rPr>
          <w:bCs w:val="0"/>
        </w:rPr>
        <w:tab/>
        <w:t>w</w:t>
      </w:r>
      <w:r w:rsidR="00CC785D" w:rsidRPr="00C44122">
        <w:rPr>
          <w:bCs w:val="0"/>
        </w:rPr>
        <w:t xml:space="preserve"> ar</w:t>
      </w:r>
      <w:r w:rsidR="00CC785D">
        <w:t>t. </w:t>
      </w:r>
      <w:r w:rsidRPr="00BA156C">
        <w:t>100:</w:t>
      </w:r>
    </w:p>
    <w:p w:rsidR="00BA156C" w:rsidRPr="00C44122" w:rsidRDefault="00BA156C" w:rsidP="00C44122">
      <w:pPr>
        <w:pStyle w:val="LITlitera"/>
        <w:spacing w:before="80"/>
        <w:ind w:left="777" w:hanging="357"/>
        <w:rPr>
          <w:bCs w:val="0"/>
        </w:rPr>
      </w:pPr>
      <w:r w:rsidRPr="00C44122">
        <w:rPr>
          <w:bCs w:val="0"/>
        </w:rPr>
        <w:t>a)</w:t>
      </w:r>
      <w:r w:rsidRPr="00C44122">
        <w:rPr>
          <w:bCs w:val="0"/>
        </w:rPr>
        <w:tab/>
        <w:t>w</w:t>
      </w:r>
      <w:r w:rsidR="00CC785D" w:rsidRPr="00C44122">
        <w:rPr>
          <w:bCs w:val="0"/>
        </w:rPr>
        <w:t xml:space="preserve"> ust. 3 </w:t>
      </w:r>
      <w:r w:rsidRPr="00C44122">
        <w:rPr>
          <w:bCs w:val="0"/>
        </w:rPr>
        <w:t>wprowadzenie do wyliczenia otrzymuje brzmienie:</w:t>
      </w:r>
    </w:p>
    <w:p w:rsidR="00BA156C" w:rsidRPr="0061556D" w:rsidRDefault="00CC785D" w:rsidP="00BA156C">
      <w:pPr>
        <w:pStyle w:val="ZLITFRAGzmlitfragmentunpzdanialiter"/>
      </w:pPr>
      <w:r>
        <w:t>„</w:t>
      </w:r>
      <w:r w:rsidR="00BA156C" w:rsidRPr="0061556D">
        <w:t>Biegły rewident lub podmioty uprawnione do badania sprawozdań finansowych domu maklerskiego, podmiotu dominującego wobec domu maklerskiego lub podmiotu wywierającego na dom maklerski znaczny wpływ</w:t>
      </w:r>
      <w:r w:rsidRPr="0061556D">
        <w:t xml:space="preserve"> w</w:t>
      </w:r>
      <w:r>
        <w:t> </w:t>
      </w:r>
      <w:r w:rsidR="00BA156C" w:rsidRPr="0061556D">
        <w:t>rozumieniu</w:t>
      </w:r>
      <w:r>
        <w:t xml:space="preserve"> art. </w:t>
      </w:r>
      <w:r w:rsidR="00BA156C" w:rsidRPr="0061556D">
        <w:t>9</w:t>
      </w:r>
      <w:r w:rsidRPr="0061556D">
        <w:t>6</w:t>
      </w:r>
      <w:r>
        <w:t xml:space="preserve"> ust. </w:t>
      </w:r>
      <w:r w:rsidRPr="0061556D">
        <w:t>3</w:t>
      </w:r>
      <w:r>
        <w:t> </w:t>
      </w:r>
      <w:r w:rsidR="00BA156C" w:rsidRPr="0061556D">
        <w:t>są obowiązane niezwłocznie przekazać Komisji oraz radzie nadzorczej</w:t>
      </w:r>
      <w:r w:rsidRPr="0061556D">
        <w:t xml:space="preserve"> i</w:t>
      </w:r>
      <w:r>
        <w:t> </w:t>
      </w:r>
      <w:r w:rsidR="00BA156C" w:rsidRPr="0061556D">
        <w:t>zarządowi domu maklerskiego, podmiotu dominującego wobec domu maklerskiego lub podmiotu wywierającego na dom maklerski znaczny wpływ</w:t>
      </w:r>
      <w:r w:rsidRPr="0061556D">
        <w:t xml:space="preserve"> w</w:t>
      </w:r>
      <w:r>
        <w:t> </w:t>
      </w:r>
      <w:r w:rsidR="00BA156C" w:rsidRPr="0061556D">
        <w:t>rozumieniu</w:t>
      </w:r>
      <w:r>
        <w:t xml:space="preserve"> art. </w:t>
      </w:r>
      <w:r w:rsidR="00BA156C" w:rsidRPr="0061556D">
        <w:t>9</w:t>
      </w:r>
      <w:r w:rsidRPr="0061556D">
        <w:t>6</w:t>
      </w:r>
      <w:r>
        <w:t xml:space="preserve"> ust. </w:t>
      </w:r>
      <w:r w:rsidRPr="0061556D">
        <w:t>3</w:t>
      </w:r>
      <w:r>
        <w:t> </w:t>
      </w:r>
      <w:r w:rsidR="00BA156C" w:rsidRPr="0061556D">
        <w:t>informacje,</w:t>
      </w:r>
      <w:r w:rsidRPr="0061556D">
        <w:t xml:space="preserve"> w</w:t>
      </w:r>
      <w:r>
        <w:t> </w:t>
      </w:r>
      <w:r w:rsidR="00BA156C" w:rsidRPr="0061556D">
        <w:t>posiadanie których weszli</w:t>
      </w:r>
      <w:r w:rsidRPr="0061556D">
        <w:t xml:space="preserve"> w</w:t>
      </w:r>
      <w:r>
        <w:t> </w:t>
      </w:r>
      <w:r w:rsidR="00BA156C" w:rsidRPr="0061556D">
        <w:t>związku</w:t>
      </w:r>
      <w:r w:rsidRPr="0061556D">
        <w:t xml:space="preserve"> z</w:t>
      </w:r>
      <w:r>
        <w:t> </w:t>
      </w:r>
      <w:r w:rsidR="00BA156C" w:rsidRPr="0061556D">
        <w:t>wykonywanymi czynnościami, dotyczące zdarzeń powodujących:</w:t>
      </w:r>
      <w:r>
        <w:t>”</w:t>
      </w:r>
      <w:r w:rsidR="00BA156C" w:rsidRPr="0061556D">
        <w:t>,</w:t>
      </w:r>
    </w:p>
    <w:p w:rsidR="00BA156C" w:rsidRPr="00C44122" w:rsidRDefault="00BA156C" w:rsidP="00C44122">
      <w:pPr>
        <w:pStyle w:val="LITlitera"/>
        <w:spacing w:before="80"/>
        <w:ind w:left="777" w:hanging="357"/>
        <w:rPr>
          <w:bCs w:val="0"/>
        </w:rPr>
      </w:pPr>
      <w:r w:rsidRPr="00C44122">
        <w:rPr>
          <w:bCs w:val="0"/>
        </w:rPr>
        <w:t>b)</w:t>
      </w:r>
      <w:r w:rsidRPr="00C44122">
        <w:rPr>
          <w:bCs w:val="0"/>
        </w:rPr>
        <w:tab/>
        <w:t>po</w:t>
      </w:r>
      <w:r w:rsidR="00CC785D" w:rsidRPr="00C44122">
        <w:rPr>
          <w:bCs w:val="0"/>
        </w:rPr>
        <w:t xml:space="preserve"> ust. 3 </w:t>
      </w:r>
      <w:r w:rsidRPr="00C44122">
        <w:rPr>
          <w:bCs w:val="0"/>
        </w:rPr>
        <w:t>dodaje się</w:t>
      </w:r>
      <w:r w:rsidR="00CC785D" w:rsidRPr="00C44122">
        <w:rPr>
          <w:bCs w:val="0"/>
        </w:rPr>
        <w:t xml:space="preserve"> ust. </w:t>
      </w:r>
      <w:r w:rsidRPr="00C44122">
        <w:rPr>
          <w:bCs w:val="0"/>
        </w:rPr>
        <w:t>3a</w:t>
      </w:r>
      <w:r w:rsidR="00CC785D" w:rsidRPr="00C44122">
        <w:rPr>
          <w:bCs w:val="0"/>
        </w:rPr>
        <w:t xml:space="preserve"> i </w:t>
      </w:r>
      <w:r w:rsidRPr="00C44122">
        <w:rPr>
          <w:bCs w:val="0"/>
        </w:rPr>
        <w:t>3b</w:t>
      </w:r>
      <w:r w:rsidR="00CC785D" w:rsidRPr="00C44122">
        <w:rPr>
          <w:bCs w:val="0"/>
        </w:rPr>
        <w:t xml:space="preserve"> w </w:t>
      </w:r>
      <w:r w:rsidRPr="00C44122">
        <w:rPr>
          <w:bCs w:val="0"/>
        </w:rPr>
        <w:t>brzmieniu:</w:t>
      </w:r>
    </w:p>
    <w:p w:rsidR="00BA156C" w:rsidRPr="0061556D" w:rsidRDefault="00CC785D" w:rsidP="00BA156C">
      <w:pPr>
        <w:pStyle w:val="ZLITUSTzmustliter"/>
      </w:pPr>
      <w:r>
        <w:t>„</w:t>
      </w:r>
      <w:r w:rsidR="00BA156C" w:rsidRPr="0061556D">
        <w:t>3a.</w:t>
      </w:r>
      <w:r>
        <w:t> </w:t>
      </w:r>
      <w:r w:rsidR="00BA156C" w:rsidRPr="0061556D">
        <w:t>Biegły rewident lub podmiot uprawniony do badania sprawozdań finansowych może odstąpić od p</w:t>
      </w:r>
      <w:r w:rsidR="00BA156C" w:rsidRPr="0061556D">
        <w:t>o</w:t>
      </w:r>
      <w:r w:rsidR="00BA156C" w:rsidRPr="0061556D">
        <w:t>wiadomienia rady nadzorczej</w:t>
      </w:r>
      <w:r w:rsidRPr="0061556D">
        <w:t xml:space="preserve"> i</w:t>
      </w:r>
      <w:r>
        <w:t> </w:t>
      </w:r>
      <w:r w:rsidR="00BA156C" w:rsidRPr="0061556D">
        <w:t>zarządu,</w:t>
      </w:r>
      <w:r w:rsidRPr="0061556D">
        <w:t xml:space="preserve"> o</w:t>
      </w:r>
      <w:r>
        <w:t> </w:t>
      </w:r>
      <w:r w:rsidR="00BA156C" w:rsidRPr="0061556D">
        <w:t>którym mowa</w:t>
      </w:r>
      <w:r w:rsidRPr="0061556D">
        <w:t xml:space="preserve"> w</w:t>
      </w:r>
      <w:r>
        <w:t> ust. </w:t>
      </w:r>
      <w:r w:rsidR="00BA156C" w:rsidRPr="0061556D">
        <w:t>3, jeżeli przemawiają za tym ważne powody.</w:t>
      </w:r>
    </w:p>
    <w:p w:rsidR="00BA156C" w:rsidRPr="0061556D" w:rsidRDefault="00BA156C" w:rsidP="00BA156C">
      <w:pPr>
        <w:pStyle w:val="ZLITUSTzmustliter"/>
      </w:pPr>
      <w:r w:rsidRPr="0061556D">
        <w:t>3b.</w:t>
      </w:r>
      <w:r w:rsidR="00CC785D">
        <w:t> </w:t>
      </w:r>
      <w:r w:rsidRPr="0061556D">
        <w:t>Na żądanie Komisji lub jej upoważnionego przedstawiciela biegły rewident oraz osoby wchodzące</w:t>
      </w:r>
      <w:r w:rsidR="00CC785D" w:rsidRPr="0061556D">
        <w:t xml:space="preserve"> w</w:t>
      </w:r>
      <w:r w:rsidR="00CC785D">
        <w:t> </w:t>
      </w:r>
      <w:r w:rsidRPr="0061556D">
        <w:t>skład organów zarządzających podmiotu uprawnionego do badania sprawozdań finansowych lub pozostaj</w:t>
      </w:r>
      <w:r w:rsidRPr="0061556D">
        <w:t>ą</w:t>
      </w:r>
      <w:r w:rsidRPr="0061556D">
        <w:t>cych</w:t>
      </w:r>
      <w:r w:rsidR="00CC785D" w:rsidRPr="0061556D">
        <w:t xml:space="preserve"> z</w:t>
      </w:r>
      <w:r w:rsidR="00CC785D">
        <w:t> </w:t>
      </w:r>
      <w:r w:rsidRPr="0061556D">
        <w:t>tym podmiotem</w:t>
      </w:r>
      <w:r w:rsidR="00CC785D" w:rsidRPr="0061556D">
        <w:t xml:space="preserve"> w</w:t>
      </w:r>
      <w:r w:rsidR="00CC785D">
        <w:t> </w:t>
      </w:r>
      <w:r w:rsidRPr="0061556D">
        <w:t>stosunku pracy, badający sprawozdanie finansowe domu maklerskiego, są obowiązani niezwłocznie udzielać pisemnych lub ustnych informacji</w:t>
      </w:r>
      <w:r w:rsidR="00CC785D" w:rsidRPr="0061556D">
        <w:t xml:space="preserve"> i</w:t>
      </w:r>
      <w:r w:rsidR="00CC785D">
        <w:t> </w:t>
      </w:r>
      <w:r w:rsidRPr="0061556D">
        <w:t>wyjaśnień,</w:t>
      </w:r>
      <w:r w:rsidR="00CC785D" w:rsidRPr="0061556D">
        <w:t xml:space="preserve"> a</w:t>
      </w:r>
      <w:r w:rsidR="00CC785D">
        <w:t> </w:t>
      </w:r>
      <w:r w:rsidRPr="0061556D">
        <w:t>także sporządzać</w:t>
      </w:r>
      <w:r w:rsidR="00CC785D" w:rsidRPr="0061556D">
        <w:t xml:space="preserve"> i</w:t>
      </w:r>
      <w:r w:rsidR="00CC785D">
        <w:t> </w:t>
      </w:r>
      <w:r w:rsidRPr="0061556D">
        <w:t>przekazywać kopie dokumentów</w:t>
      </w:r>
      <w:r w:rsidR="00CC785D" w:rsidRPr="0061556D">
        <w:t xml:space="preserve"> i</w:t>
      </w:r>
      <w:r w:rsidR="00CC785D">
        <w:t> </w:t>
      </w:r>
      <w:r w:rsidRPr="0061556D">
        <w:t xml:space="preserve">innych nośników informacji, na koszt podmiotu </w:t>
      </w:r>
      <w:r w:rsidRPr="00CC785D">
        <w:t>badanego</w:t>
      </w:r>
      <w:r w:rsidRPr="0061556D">
        <w:t>,</w:t>
      </w:r>
      <w:r w:rsidR="00CC785D" w:rsidRPr="0061556D">
        <w:t xml:space="preserve"> w</w:t>
      </w:r>
      <w:r w:rsidR="00CC785D">
        <w:t> </w:t>
      </w:r>
      <w:r w:rsidRPr="0061556D">
        <w:t>celu umożliwienia wykonywania ustawowych zadań Komisji</w:t>
      </w:r>
      <w:r w:rsidR="00CC785D" w:rsidRPr="0061556D">
        <w:t xml:space="preserve"> w</w:t>
      </w:r>
      <w:r w:rsidR="00CC785D">
        <w:t> </w:t>
      </w:r>
      <w:r w:rsidRPr="0061556D">
        <w:t>zakresie nadzoru nad przestrzeganiem przepisów oddziału 2a oraz rozporządzenia 575/2013.</w:t>
      </w:r>
      <w:r w:rsidR="00CC785D">
        <w:t>”</w:t>
      </w:r>
      <w:r w:rsidRPr="0061556D">
        <w:t>,</w:t>
      </w:r>
    </w:p>
    <w:p w:rsidR="00BA156C" w:rsidRPr="00C44122" w:rsidRDefault="00BA156C" w:rsidP="00C44122">
      <w:pPr>
        <w:pStyle w:val="LITlitera"/>
        <w:spacing w:before="80"/>
        <w:ind w:left="777" w:hanging="357"/>
        <w:rPr>
          <w:bCs w:val="0"/>
        </w:rPr>
      </w:pPr>
      <w:r w:rsidRPr="00C44122">
        <w:rPr>
          <w:bCs w:val="0"/>
        </w:rPr>
        <w:t>c)</w:t>
      </w:r>
      <w:r w:rsidRPr="00C44122">
        <w:rPr>
          <w:bCs w:val="0"/>
        </w:rPr>
        <w:tab/>
        <w:t xml:space="preserve">ust. </w:t>
      </w:r>
      <w:r w:rsidR="00CC785D" w:rsidRPr="00C44122">
        <w:rPr>
          <w:bCs w:val="0"/>
        </w:rPr>
        <w:t>4 </w:t>
      </w:r>
      <w:r w:rsidRPr="00C44122">
        <w:rPr>
          <w:bCs w:val="0"/>
        </w:rPr>
        <w:t>otrzymuje brzmienie:</w:t>
      </w:r>
    </w:p>
    <w:p w:rsidR="00BA156C" w:rsidRPr="0061556D" w:rsidRDefault="00CC785D" w:rsidP="00BA156C">
      <w:pPr>
        <w:pStyle w:val="ZLITUSTzmustliter"/>
      </w:pPr>
      <w:r>
        <w:t>„</w:t>
      </w:r>
      <w:r w:rsidR="00BA156C" w:rsidRPr="0061556D">
        <w:t>4.</w:t>
      </w:r>
      <w:r>
        <w:t> </w:t>
      </w:r>
      <w:r w:rsidR="00BA156C" w:rsidRPr="0061556D">
        <w:t>Wykonanie obowiązku,</w:t>
      </w:r>
      <w:r w:rsidRPr="0061556D">
        <w:t xml:space="preserve"> o</w:t>
      </w:r>
      <w:r>
        <w:t> </w:t>
      </w:r>
      <w:r w:rsidR="00BA156C" w:rsidRPr="0061556D">
        <w:t>którym mowa</w:t>
      </w:r>
      <w:r w:rsidRPr="0061556D">
        <w:t xml:space="preserve"> w</w:t>
      </w:r>
      <w:r>
        <w:t> ust. </w:t>
      </w:r>
      <w:r w:rsidRPr="0061556D">
        <w:t>3</w:t>
      </w:r>
      <w:r>
        <w:t xml:space="preserve"> i </w:t>
      </w:r>
      <w:r w:rsidR="00BA156C" w:rsidRPr="0061556D">
        <w:t xml:space="preserve">3b, nie narusza </w:t>
      </w:r>
      <w:r w:rsidR="00BA156C" w:rsidRPr="00CC785D">
        <w:t xml:space="preserve">obowiązku zachowania </w:t>
      </w:r>
      <w:r w:rsidR="00BA156C" w:rsidRPr="0061556D">
        <w:t>tajemnicy,</w:t>
      </w:r>
      <w:r w:rsidRPr="0061556D">
        <w:t xml:space="preserve"> o</w:t>
      </w:r>
      <w:r>
        <w:t> </w:t>
      </w:r>
      <w:r w:rsidR="00BA156C" w:rsidRPr="0061556D">
        <w:t>której mowa</w:t>
      </w:r>
      <w:r w:rsidRPr="0061556D">
        <w:t xml:space="preserve"> w</w:t>
      </w:r>
      <w:r>
        <w:t> art. </w:t>
      </w:r>
      <w:r w:rsidR="00BA156C" w:rsidRPr="0061556D">
        <w:t>5</w:t>
      </w:r>
      <w:r w:rsidRPr="0061556D">
        <w:t>9</w:t>
      </w:r>
      <w:r>
        <w:t> </w:t>
      </w:r>
      <w:r w:rsidR="00BA156C" w:rsidRPr="0061556D">
        <w:t>ustawy</w:t>
      </w:r>
      <w:r w:rsidRPr="0061556D">
        <w:t xml:space="preserve"> z</w:t>
      </w:r>
      <w:r>
        <w:t> </w:t>
      </w:r>
      <w:r w:rsidR="00BA156C" w:rsidRPr="0061556D">
        <w:t xml:space="preserve">dnia </w:t>
      </w:r>
      <w:r w:rsidRPr="0061556D">
        <w:t>7</w:t>
      </w:r>
      <w:r>
        <w:t> </w:t>
      </w:r>
      <w:r w:rsidR="00BA156C" w:rsidRPr="0061556D">
        <w:t>maja 200</w:t>
      </w:r>
      <w:r w:rsidRPr="0061556D">
        <w:t>9</w:t>
      </w:r>
      <w:r>
        <w:t> </w:t>
      </w:r>
      <w:r w:rsidR="00BA156C" w:rsidRPr="0061556D">
        <w:t>r.</w:t>
      </w:r>
      <w:r w:rsidRPr="0061556D">
        <w:t xml:space="preserve"> o</w:t>
      </w:r>
      <w:r>
        <w:t> </w:t>
      </w:r>
      <w:r w:rsidR="00BA156C" w:rsidRPr="0061556D">
        <w:t>biegłych rewidentach</w:t>
      </w:r>
      <w:r w:rsidRPr="0061556D">
        <w:t xml:space="preserve"> i</w:t>
      </w:r>
      <w:r>
        <w:t> </w:t>
      </w:r>
      <w:r w:rsidR="00BA156C" w:rsidRPr="0061556D">
        <w:t>ich samorządzie, podmiotach uprawnionych do badania sprawozdań finansowych oraz</w:t>
      </w:r>
      <w:r w:rsidRPr="0061556D">
        <w:t xml:space="preserve"> o</w:t>
      </w:r>
      <w:r>
        <w:t> </w:t>
      </w:r>
      <w:r w:rsidR="00BA156C" w:rsidRPr="0061556D">
        <w:t>nadzorze publicznym.</w:t>
      </w:r>
      <w:r>
        <w:t>”</w:t>
      </w:r>
      <w:r w:rsidR="00BA156C" w:rsidRPr="0061556D">
        <w:t>;</w:t>
      </w:r>
    </w:p>
    <w:p w:rsidR="00BA156C" w:rsidRPr="00C44122" w:rsidRDefault="00BA156C" w:rsidP="00C44122">
      <w:pPr>
        <w:pStyle w:val="PKTpunkt"/>
        <w:spacing w:before="80"/>
        <w:rPr>
          <w:bCs w:val="0"/>
        </w:rPr>
      </w:pPr>
      <w:r w:rsidRPr="00C44122">
        <w:rPr>
          <w:bCs w:val="0"/>
        </w:rPr>
        <w:t>19)</w:t>
      </w:r>
      <w:r w:rsidRPr="00C44122">
        <w:rPr>
          <w:bCs w:val="0"/>
        </w:rPr>
        <w:tab/>
        <w:t>w</w:t>
      </w:r>
      <w:r w:rsidR="00CC785D" w:rsidRPr="00C44122">
        <w:rPr>
          <w:bCs w:val="0"/>
        </w:rPr>
        <w:t xml:space="preserve"> art. </w:t>
      </w:r>
      <w:r w:rsidRPr="00C44122">
        <w:rPr>
          <w:bCs w:val="0"/>
        </w:rPr>
        <w:t>103:</w:t>
      </w:r>
    </w:p>
    <w:p w:rsidR="00BA156C" w:rsidRPr="00C44122" w:rsidRDefault="00BA156C" w:rsidP="00C44122">
      <w:pPr>
        <w:pStyle w:val="LITlitera"/>
        <w:spacing w:before="80"/>
        <w:ind w:left="777" w:hanging="357"/>
        <w:rPr>
          <w:bCs w:val="0"/>
        </w:rPr>
      </w:pPr>
      <w:r w:rsidRPr="00C44122">
        <w:rPr>
          <w:bCs w:val="0"/>
        </w:rPr>
        <w:t>a)</w:t>
      </w:r>
      <w:r w:rsidRPr="00C44122">
        <w:rPr>
          <w:bCs w:val="0"/>
        </w:rPr>
        <w:tab/>
        <w:t>po</w:t>
      </w:r>
      <w:r w:rsidR="00CC785D" w:rsidRPr="00C44122">
        <w:rPr>
          <w:bCs w:val="0"/>
        </w:rPr>
        <w:t xml:space="preserve"> ust. 1 </w:t>
      </w:r>
      <w:r w:rsidRPr="00C44122">
        <w:rPr>
          <w:bCs w:val="0"/>
        </w:rPr>
        <w:t>dodaje się</w:t>
      </w:r>
      <w:r w:rsidR="00CC785D" w:rsidRPr="00C44122">
        <w:rPr>
          <w:bCs w:val="0"/>
        </w:rPr>
        <w:t xml:space="preserve"> ust. </w:t>
      </w:r>
      <w:r w:rsidRPr="00C44122">
        <w:rPr>
          <w:bCs w:val="0"/>
        </w:rPr>
        <w:t>1a–1h</w:t>
      </w:r>
      <w:r w:rsidR="00CC785D" w:rsidRPr="00C44122">
        <w:rPr>
          <w:bCs w:val="0"/>
        </w:rPr>
        <w:t xml:space="preserve"> w </w:t>
      </w:r>
      <w:r w:rsidRPr="00C44122">
        <w:rPr>
          <w:bCs w:val="0"/>
        </w:rPr>
        <w:t>brzmieniu:</w:t>
      </w:r>
    </w:p>
    <w:p w:rsidR="00BA156C" w:rsidRPr="0061556D" w:rsidRDefault="00CC785D" w:rsidP="00BA156C">
      <w:pPr>
        <w:pStyle w:val="ZLITUSTzmustliter"/>
      </w:pPr>
      <w:r>
        <w:t>„</w:t>
      </w:r>
      <w:r w:rsidR="00BA156C" w:rsidRPr="0061556D">
        <w:t>1a.</w:t>
      </w:r>
      <w:r>
        <w:t> </w:t>
      </w:r>
      <w:r w:rsidRPr="0061556D">
        <w:t>W</w:t>
      </w:r>
      <w:r>
        <w:t> </w:t>
      </w:r>
      <w:r w:rsidR="00BA156C" w:rsidRPr="0061556D">
        <w:t>skład zarządu domu maklerskiego powinny wchodzić osoby posiadające wiedzę, kompetencje</w:t>
      </w:r>
      <w:r w:rsidRPr="0061556D">
        <w:t xml:space="preserve"> i</w:t>
      </w:r>
      <w:r>
        <w:t> </w:t>
      </w:r>
      <w:r w:rsidR="00BA156C" w:rsidRPr="0061556D">
        <w:t>doświadczenie niezbędne do zarządzania domem maklerskim,</w:t>
      </w:r>
      <w:r w:rsidRPr="0061556D">
        <w:t xml:space="preserve"> w</w:t>
      </w:r>
      <w:r>
        <w:t> </w:t>
      </w:r>
      <w:r w:rsidR="00BA156C" w:rsidRPr="0061556D">
        <w:t>tym zarządzania ryzykiem,</w:t>
      </w:r>
      <w:r w:rsidRPr="0061556D">
        <w:t xml:space="preserve"> z</w:t>
      </w:r>
      <w:r>
        <w:t> </w:t>
      </w:r>
      <w:r w:rsidR="00BA156C" w:rsidRPr="0061556D">
        <w:t>uwzględnieniem zakresu, skali</w:t>
      </w:r>
      <w:r w:rsidRPr="0061556D">
        <w:t xml:space="preserve"> i</w:t>
      </w:r>
      <w:r>
        <w:t> </w:t>
      </w:r>
      <w:r w:rsidR="00BA156C" w:rsidRPr="0061556D">
        <w:t>złożoności prowadzonej działalności. Dom maklerski jest obowiązany zapewnić podnoszenie przez członków organów domu maklerskiego kwalifikacji niezbędnych do należytego wykonywania powierz</w:t>
      </w:r>
      <w:r w:rsidR="00BA156C" w:rsidRPr="0061556D">
        <w:t>o</w:t>
      </w:r>
      <w:r w:rsidR="00BA156C" w:rsidRPr="0061556D">
        <w:t>nych obowiązków.</w:t>
      </w:r>
    </w:p>
    <w:p w:rsidR="00BA156C" w:rsidRPr="0061556D" w:rsidRDefault="00BA156C" w:rsidP="00BA156C">
      <w:pPr>
        <w:pStyle w:val="ZLITUSTzmustliter"/>
      </w:pPr>
      <w:r w:rsidRPr="0061556D">
        <w:t>1b.</w:t>
      </w:r>
      <w:r w:rsidR="00CC785D">
        <w:t> </w:t>
      </w:r>
      <w:r w:rsidR="00CC785D" w:rsidRPr="0061556D">
        <w:t>W</w:t>
      </w:r>
      <w:r w:rsidR="00CC785D">
        <w:t> </w:t>
      </w:r>
      <w:r w:rsidRPr="0061556D">
        <w:t>skład organów domu maklerskiego nie mogą wchodzić osoby, które zostały uznane prawomocnym orzeczeniem za winne popełnienia przestępstwa skarbowego, przestępstwa przeciwko wiarygodności dokume</w:t>
      </w:r>
      <w:r w:rsidRPr="0061556D">
        <w:t>n</w:t>
      </w:r>
      <w:r w:rsidRPr="0061556D">
        <w:t>tów, mieniu, obrotowi gospodarczemu, obrotowi pieniędzmi</w:t>
      </w:r>
      <w:r w:rsidR="00CC785D" w:rsidRPr="0061556D">
        <w:t xml:space="preserve"> i</w:t>
      </w:r>
      <w:r w:rsidR="00CC785D">
        <w:t> </w:t>
      </w:r>
      <w:r w:rsidRPr="0061556D">
        <w:t>papierami wartościowymi, przestępstwa określ</w:t>
      </w:r>
      <w:r w:rsidRPr="0061556D">
        <w:t>o</w:t>
      </w:r>
      <w:r w:rsidRPr="0061556D">
        <w:t>nego</w:t>
      </w:r>
      <w:r w:rsidR="00CC785D" w:rsidRPr="0061556D">
        <w:t xml:space="preserve"> w</w:t>
      </w:r>
      <w:r w:rsidR="00CC785D">
        <w:t> art. </w:t>
      </w:r>
      <w:r w:rsidRPr="0061556D">
        <w:t>305,</w:t>
      </w:r>
      <w:r w:rsidR="00CC785D">
        <w:t xml:space="preserve"> art. </w:t>
      </w:r>
      <w:r w:rsidRPr="0061556D">
        <w:t>30</w:t>
      </w:r>
      <w:r w:rsidR="00CC785D" w:rsidRPr="0061556D">
        <w:t>7</w:t>
      </w:r>
      <w:r w:rsidR="00CC785D">
        <w:t xml:space="preserve"> lub art. </w:t>
      </w:r>
      <w:r w:rsidRPr="0061556D">
        <w:t>30</w:t>
      </w:r>
      <w:r w:rsidR="00CC785D" w:rsidRPr="0061556D">
        <w:t>8</w:t>
      </w:r>
      <w:r w:rsidR="00CC785D">
        <w:t> </w:t>
      </w:r>
      <w:r w:rsidRPr="0061556D">
        <w:t>ustawy</w:t>
      </w:r>
      <w:r w:rsidR="00CC785D" w:rsidRPr="0061556D">
        <w:t xml:space="preserve"> z</w:t>
      </w:r>
      <w:r w:rsidR="00CC785D">
        <w:t> </w:t>
      </w:r>
      <w:r w:rsidRPr="0061556D">
        <w:t>dnia 3</w:t>
      </w:r>
      <w:r w:rsidR="00CC785D" w:rsidRPr="0061556D">
        <w:t>0</w:t>
      </w:r>
      <w:r w:rsidR="00CC785D">
        <w:t> </w:t>
      </w:r>
      <w:r w:rsidRPr="0061556D">
        <w:t>czerwca 200</w:t>
      </w:r>
      <w:r w:rsidR="00CC785D" w:rsidRPr="0061556D">
        <w:t>0</w:t>
      </w:r>
      <w:r w:rsidR="00CC785D">
        <w:t> </w:t>
      </w:r>
      <w:r w:rsidRPr="0061556D">
        <w:t>r. – Prawo własności przemysłowej, prz</w:t>
      </w:r>
      <w:r w:rsidRPr="0061556D">
        <w:t>e</w:t>
      </w:r>
      <w:r w:rsidRPr="0061556D">
        <w:t>stępstwa określonego</w:t>
      </w:r>
      <w:r w:rsidR="00CC785D" w:rsidRPr="0061556D">
        <w:t xml:space="preserve"> w</w:t>
      </w:r>
      <w:r w:rsidR="00CC785D">
        <w:t> </w:t>
      </w:r>
      <w:r w:rsidRPr="0061556D">
        <w:t>ustawach,</w:t>
      </w:r>
      <w:r w:rsidR="00CC785D" w:rsidRPr="0061556D">
        <w:t xml:space="preserve"> o</w:t>
      </w:r>
      <w:r w:rsidR="00CC785D">
        <w:t> </w:t>
      </w:r>
      <w:r w:rsidRPr="0061556D">
        <w:t>których mowa</w:t>
      </w:r>
      <w:r w:rsidR="00CC785D" w:rsidRPr="0061556D">
        <w:t xml:space="preserve"> w</w:t>
      </w:r>
      <w:r w:rsidR="00CC785D">
        <w:t> art. </w:t>
      </w:r>
      <w:r w:rsidR="00CC785D" w:rsidRPr="0061556D">
        <w:t>1</w:t>
      </w:r>
      <w:r w:rsidR="00CC785D">
        <w:t xml:space="preserve"> ust. </w:t>
      </w:r>
      <w:r w:rsidR="00CC785D" w:rsidRPr="0061556D">
        <w:t>2</w:t>
      </w:r>
      <w:r w:rsidR="00CC785D">
        <w:t> </w:t>
      </w:r>
      <w:r w:rsidRPr="0061556D">
        <w:t>ustawy</w:t>
      </w:r>
      <w:r w:rsidR="00CC785D" w:rsidRPr="0061556D">
        <w:t xml:space="preserve"> z</w:t>
      </w:r>
      <w:r w:rsidR="00CC785D">
        <w:t> </w:t>
      </w:r>
      <w:r w:rsidRPr="0061556D">
        <w:t>dnia 2</w:t>
      </w:r>
      <w:r w:rsidR="00CC785D" w:rsidRPr="0061556D">
        <w:t>1</w:t>
      </w:r>
      <w:r w:rsidR="00CC785D">
        <w:t> </w:t>
      </w:r>
      <w:r w:rsidRPr="0061556D">
        <w:t>lipca 200</w:t>
      </w:r>
      <w:r w:rsidR="00CC785D" w:rsidRPr="0061556D">
        <w:t>6</w:t>
      </w:r>
      <w:r w:rsidR="00CC785D">
        <w:t> </w:t>
      </w:r>
      <w:r w:rsidRPr="0061556D">
        <w:t>r.</w:t>
      </w:r>
      <w:r w:rsidR="00CC785D" w:rsidRPr="0061556D">
        <w:t xml:space="preserve"> o</w:t>
      </w:r>
      <w:r w:rsidR="00CC785D">
        <w:t> </w:t>
      </w:r>
      <w:r w:rsidRPr="0061556D">
        <w:t>nadzorze nad rynkiem finansowym, oraz przestępstwa stanowiącego naruszenie równoważnych przepisów obowiązujących</w:t>
      </w:r>
      <w:r w:rsidR="00CC785D" w:rsidRPr="0061556D">
        <w:t xml:space="preserve"> w</w:t>
      </w:r>
      <w:r w:rsidR="00CC785D">
        <w:t> </w:t>
      </w:r>
      <w:r w:rsidRPr="0061556D">
        <w:t>innych państwach członkowskich.</w:t>
      </w:r>
    </w:p>
    <w:p w:rsidR="00BA156C" w:rsidRPr="0061556D" w:rsidRDefault="00BA156C" w:rsidP="00BA156C">
      <w:pPr>
        <w:pStyle w:val="ZLITUSTzmustliter"/>
      </w:pPr>
      <w:r w:rsidRPr="0061556D">
        <w:t>1c.</w:t>
      </w:r>
      <w:r w:rsidR="00CC785D">
        <w:t> </w:t>
      </w:r>
      <w:r w:rsidRPr="0061556D">
        <w:t>Liczba funkcji członka zarządu lub rady nadzorczej pełnionych jednocześnie przez członka zarządu lub rady nadzorczej domu maklerskiego,</w:t>
      </w:r>
      <w:r w:rsidR="00CC785D" w:rsidRPr="0061556D">
        <w:t xml:space="preserve"> o</w:t>
      </w:r>
      <w:r w:rsidR="00CC785D">
        <w:t> </w:t>
      </w:r>
      <w:r w:rsidRPr="0061556D">
        <w:t>którym mowa</w:t>
      </w:r>
      <w:r w:rsidR="00CC785D" w:rsidRPr="0061556D">
        <w:t xml:space="preserve"> w</w:t>
      </w:r>
      <w:r w:rsidR="00CC785D">
        <w:t> art. </w:t>
      </w:r>
      <w:r w:rsidRPr="0061556D">
        <w:t>110a</w:t>
      </w:r>
      <w:r w:rsidR="00CC785D">
        <w:t xml:space="preserve"> ust. </w:t>
      </w:r>
      <w:r w:rsidR="00CC785D" w:rsidRPr="0061556D">
        <w:t>1</w:t>
      </w:r>
      <w:r w:rsidR="00CC785D">
        <w:t xml:space="preserve"> pkt </w:t>
      </w:r>
      <w:r w:rsidRPr="0061556D">
        <w:t>4, powinna być uzależniona od i</w:t>
      </w:r>
      <w:r w:rsidRPr="0061556D">
        <w:t>n</w:t>
      </w:r>
      <w:r w:rsidRPr="0061556D">
        <w:t>dywidualnych okoliczności oraz charakteru, skali</w:t>
      </w:r>
      <w:r w:rsidR="00CC785D" w:rsidRPr="0061556D">
        <w:t xml:space="preserve"> i</w:t>
      </w:r>
      <w:r w:rsidR="00CC785D">
        <w:t> </w:t>
      </w:r>
      <w:r w:rsidRPr="0061556D">
        <w:t>stopnia złożoności działalności domu maklerskiego.</w:t>
      </w:r>
    </w:p>
    <w:p w:rsidR="00BA156C" w:rsidRPr="00BA156C" w:rsidRDefault="00BA156C" w:rsidP="0036155D">
      <w:pPr>
        <w:pStyle w:val="ZLITUSTzmustliter"/>
        <w:keepNext/>
      </w:pPr>
      <w:r w:rsidRPr="0061556D">
        <w:t>1d.</w:t>
      </w:r>
      <w:r w:rsidR="00CC785D">
        <w:t> </w:t>
      </w:r>
      <w:r w:rsidRPr="0061556D">
        <w:t>Członek zarządu lub rady nadzorczej domu maklerskiego,</w:t>
      </w:r>
      <w:r w:rsidR="00CC785D" w:rsidRPr="0061556D">
        <w:t xml:space="preserve"> o</w:t>
      </w:r>
      <w:r w:rsidR="00CC785D">
        <w:t> </w:t>
      </w:r>
      <w:r w:rsidRPr="0061556D">
        <w:t>którym mowa</w:t>
      </w:r>
      <w:r w:rsidR="00CC785D" w:rsidRPr="0061556D">
        <w:t xml:space="preserve"> w</w:t>
      </w:r>
      <w:r w:rsidR="00CC785D">
        <w:t> art. </w:t>
      </w:r>
      <w:r w:rsidRPr="0061556D">
        <w:t>110a</w:t>
      </w:r>
      <w:r w:rsidR="00CC785D">
        <w:t xml:space="preserve"> ust. </w:t>
      </w:r>
      <w:r w:rsidR="00CC785D" w:rsidRPr="0061556D">
        <w:t>1</w:t>
      </w:r>
      <w:r w:rsidR="00CC785D">
        <w:t xml:space="preserve"> pkt </w:t>
      </w:r>
      <w:r w:rsidRPr="00BA156C">
        <w:t>4, spełniającego co najmniej jeden</w:t>
      </w:r>
      <w:r w:rsidR="00CC785D" w:rsidRPr="00BA156C">
        <w:t xml:space="preserve"> z</w:t>
      </w:r>
      <w:r w:rsidR="00CC785D">
        <w:t> </w:t>
      </w:r>
      <w:r w:rsidRPr="00BA156C">
        <w:t>warunków określonych</w:t>
      </w:r>
      <w:r w:rsidR="00CC785D" w:rsidRPr="00BA156C">
        <w:t xml:space="preserve"> w</w:t>
      </w:r>
      <w:r w:rsidR="00CC785D">
        <w:t> ust. </w:t>
      </w:r>
      <w:r w:rsidRPr="00BA156C">
        <w:t>1h, może sprawować jednocześnie nie więcej niż:</w:t>
      </w:r>
    </w:p>
    <w:p w:rsidR="00BA156C" w:rsidRPr="0061556D" w:rsidRDefault="00BA156C" w:rsidP="00BA156C">
      <w:pPr>
        <w:pStyle w:val="ZLITPKTzmpktliter"/>
      </w:pPr>
      <w:r w:rsidRPr="0061556D">
        <w:t>1)</w:t>
      </w:r>
      <w:r w:rsidRPr="0061556D">
        <w:tab/>
        <w:t>jedną funkcję członka zarządu</w:t>
      </w:r>
      <w:r w:rsidR="00CC785D" w:rsidRPr="0061556D">
        <w:t xml:space="preserve"> i</w:t>
      </w:r>
      <w:r w:rsidR="00CC785D">
        <w:t> </w:t>
      </w:r>
      <w:r w:rsidRPr="0061556D">
        <w:t>dwie funkcje członka rady nadzorczej albo</w:t>
      </w:r>
    </w:p>
    <w:p w:rsidR="00BA156C" w:rsidRPr="0061556D" w:rsidRDefault="00BA156C" w:rsidP="00BA156C">
      <w:pPr>
        <w:pStyle w:val="ZLITPKTzmpktliter"/>
      </w:pPr>
      <w:r w:rsidRPr="0061556D">
        <w:t>2)</w:t>
      </w:r>
      <w:r w:rsidRPr="0061556D">
        <w:tab/>
        <w:t>cztery funkcje członka rady nadzorczej.</w:t>
      </w:r>
    </w:p>
    <w:p w:rsidR="00BA156C" w:rsidRPr="00BA156C" w:rsidRDefault="00BA156C" w:rsidP="0036155D">
      <w:pPr>
        <w:pStyle w:val="ZLITUSTzmustliter"/>
        <w:keepNext/>
      </w:pPr>
      <w:r w:rsidRPr="0061556D">
        <w:t>1e.</w:t>
      </w:r>
      <w:r w:rsidR="00CC785D">
        <w:t> </w:t>
      </w:r>
      <w:r w:rsidRPr="0061556D">
        <w:t>Za jedną funkcję,</w:t>
      </w:r>
      <w:r w:rsidR="00CC785D" w:rsidRPr="0061556D">
        <w:t xml:space="preserve"> o</w:t>
      </w:r>
      <w:r w:rsidR="00CC785D">
        <w:t> </w:t>
      </w:r>
      <w:r w:rsidRPr="0061556D">
        <w:t>której mowa</w:t>
      </w:r>
      <w:r w:rsidR="00CC785D" w:rsidRPr="0061556D">
        <w:t xml:space="preserve"> w</w:t>
      </w:r>
      <w:r w:rsidR="00CC785D">
        <w:t> ust. </w:t>
      </w:r>
      <w:r w:rsidRPr="0061556D">
        <w:t>1d, uznaje się:</w:t>
      </w:r>
    </w:p>
    <w:p w:rsidR="00BA156C" w:rsidRPr="0061556D" w:rsidRDefault="00BA156C" w:rsidP="00BA156C">
      <w:pPr>
        <w:pStyle w:val="ZLITPKTzmpktliter"/>
      </w:pPr>
      <w:r w:rsidRPr="0061556D">
        <w:t>1)</w:t>
      </w:r>
      <w:r w:rsidRPr="0061556D">
        <w:tab/>
        <w:t>funkcje członka zarządu lub rady nadzorczej sprawowane</w:t>
      </w:r>
      <w:r w:rsidR="00CC785D" w:rsidRPr="0061556D">
        <w:t xml:space="preserve"> w</w:t>
      </w:r>
      <w:r w:rsidR="00CC785D">
        <w:t> </w:t>
      </w:r>
      <w:r w:rsidRPr="0061556D">
        <w:t>podmiotach należących do tej samej grupy kapitałowej;</w:t>
      </w:r>
    </w:p>
    <w:p w:rsidR="00BA156C" w:rsidRPr="00BA156C" w:rsidRDefault="00BA156C" w:rsidP="0036155D">
      <w:pPr>
        <w:pStyle w:val="ZLITPKTzmpktliter"/>
        <w:keepNext/>
      </w:pPr>
      <w:r w:rsidRPr="0061556D">
        <w:t>2)</w:t>
      </w:r>
      <w:r w:rsidRPr="0061556D">
        <w:tab/>
        <w:t>funkcje członka zarządu lub rady nadzorczej sprawowane</w:t>
      </w:r>
      <w:r w:rsidR="00CC785D" w:rsidRPr="0061556D">
        <w:t xml:space="preserve"> w</w:t>
      </w:r>
      <w:r w:rsidR="00CC785D">
        <w:t> </w:t>
      </w:r>
      <w:r w:rsidRPr="0061556D">
        <w:t>podmiotach:</w:t>
      </w:r>
    </w:p>
    <w:p w:rsidR="00BA156C" w:rsidRPr="0061556D" w:rsidRDefault="00BA156C" w:rsidP="00BA156C">
      <w:pPr>
        <w:pStyle w:val="ZLITLITwPKTzmlitwpktliter"/>
      </w:pPr>
      <w:r w:rsidRPr="0061556D">
        <w:t>a)</w:t>
      </w:r>
      <w:r w:rsidRPr="0061556D">
        <w:tab/>
        <w:t>objętych tym samym instytucjonalnym systemem ochrony spełniającym warunki,</w:t>
      </w:r>
      <w:r w:rsidR="00CC785D" w:rsidRPr="0061556D">
        <w:t xml:space="preserve"> o</w:t>
      </w:r>
      <w:r w:rsidR="00CC785D">
        <w:t> </w:t>
      </w:r>
      <w:r w:rsidRPr="0061556D">
        <w:t>których mowa</w:t>
      </w:r>
      <w:r w:rsidR="00CC785D" w:rsidRPr="0061556D">
        <w:t xml:space="preserve"> w</w:t>
      </w:r>
      <w:r w:rsidR="00CC785D">
        <w:t> art. </w:t>
      </w:r>
      <w:r w:rsidRPr="0061556D">
        <w:t>11</w:t>
      </w:r>
      <w:r w:rsidR="00CC785D" w:rsidRPr="0061556D">
        <w:t>3</w:t>
      </w:r>
      <w:r w:rsidR="00CC785D">
        <w:t xml:space="preserve"> ust. </w:t>
      </w:r>
      <w:r w:rsidR="00CC785D" w:rsidRPr="0061556D">
        <w:t>7</w:t>
      </w:r>
      <w:r w:rsidR="00CC785D">
        <w:t> </w:t>
      </w:r>
      <w:r w:rsidRPr="0061556D">
        <w:t>rozporządzenia 575/2013,</w:t>
      </w:r>
    </w:p>
    <w:p w:rsidR="00BA156C" w:rsidRPr="0061556D" w:rsidRDefault="00BA156C" w:rsidP="00BA156C">
      <w:pPr>
        <w:pStyle w:val="ZLITLITwPKTzmlitwpktliter"/>
      </w:pPr>
      <w:r w:rsidRPr="0061556D">
        <w:t>b)</w:t>
      </w:r>
      <w:r w:rsidRPr="0061556D">
        <w:tab/>
        <w:t>w których dom maklerski posiada znaczny pakiet akcji,</w:t>
      </w:r>
      <w:r w:rsidR="00CC785D" w:rsidRPr="0061556D">
        <w:t xml:space="preserve"> o</w:t>
      </w:r>
      <w:r w:rsidR="00CC785D">
        <w:t> </w:t>
      </w:r>
      <w:r w:rsidRPr="0061556D">
        <w:t>którym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6</w:t>
      </w:r>
      <w:r w:rsidR="00CC785D">
        <w:t> </w:t>
      </w:r>
      <w:r w:rsidRPr="0061556D">
        <w:t>rozporządzenia 575/2013.</w:t>
      </w:r>
    </w:p>
    <w:p w:rsidR="00BA156C" w:rsidRPr="0061556D" w:rsidRDefault="00BA156C" w:rsidP="00BA156C">
      <w:pPr>
        <w:pStyle w:val="ZLITUSTzmustliter"/>
      </w:pPr>
      <w:r w:rsidRPr="0061556D">
        <w:t>1f.</w:t>
      </w:r>
      <w:r w:rsidR="00CC785D">
        <w:t> </w:t>
      </w:r>
      <w:r w:rsidRPr="0061556D">
        <w:t>Przepisu</w:t>
      </w:r>
      <w:r w:rsidR="00CC785D">
        <w:t xml:space="preserve"> ust. </w:t>
      </w:r>
      <w:r w:rsidRPr="0061556D">
        <w:t>1d nie stosuje się do funkcji sprawowanych przez członka zarządu lub rady nadzorczej domu maklerskiego</w:t>
      </w:r>
      <w:r w:rsidR="00CC785D" w:rsidRPr="0061556D">
        <w:t xml:space="preserve"> w</w:t>
      </w:r>
      <w:r w:rsidR="00CC785D">
        <w:t> </w:t>
      </w:r>
      <w:r w:rsidRPr="0061556D">
        <w:t>podmiotach nieprowadzących działalności gospodarczej, jak również do reprezentantów Skarbu Państwa.</w:t>
      </w:r>
    </w:p>
    <w:p w:rsidR="00BA156C" w:rsidRPr="0061556D" w:rsidRDefault="00BA156C" w:rsidP="00BA156C">
      <w:pPr>
        <w:pStyle w:val="ZLITUSTzmustliter"/>
      </w:pPr>
      <w:r w:rsidRPr="0061556D">
        <w:t>1g.</w:t>
      </w:r>
      <w:r w:rsidR="00CC785D">
        <w:t> </w:t>
      </w:r>
      <w:r w:rsidRPr="0061556D">
        <w:t>Na wniosek rady nadzorczej Komisja, biorąc pod uwagę</w:t>
      </w:r>
      <w:r w:rsidR="00CC785D" w:rsidRPr="0061556D">
        <w:t xml:space="preserve"> w</w:t>
      </w:r>
      <w:r w:rsidR="00CC785D">
        <w:t> </w:t>
      </w:r>
      <w:r w:rsidRPr="0061556D">
        <w:t>szczególności zakres, skalę</w:t>
      </w:r>
      <w:r w:rsidR="00CC785D" w:rsidRPr="0061556D">
        <w:t xml:space="preserve"> i</w:t>
      </w:r>
      <w:r w:rsidR="00CC785D">
        <w:t> </w:t>
      </w:r>
      <w:r w:rsidRPr="0061556D">
        <w:t>złożoność działalności prowadzonej przez dom maklerski, może wyrazić zgodę na sprawowanie przez członka zarządu lub rady nadzorczej,</w:t>
      </w:r>
      <w:r w:rsidR="00CC785D" w:rsidRPr="0061556D">
        <w:t xml:space="preserve"> o</w:t>
      </w:r>
      <w:r w:rsidR="00CC785D">
        <w:t> </w:t>
      </w:r>
      <w:r w:rsidRPr="0061556D">
        <w:t>których mowa</w:t>
      </w:r>
      <w:r w:rsidR="00CC785D" w:rsidRPr="0061556D">
        <w:t xml:space="preserve"> w</w:t>
      </w:r>
      <w:r w:rsidR="00CC785D">
        <w:t> ust. </w:t>
      </w:r>
      <w:r w:rsidRPr="0061556D">
        <w:t>1d, jednej dodatkowej funkcji członka rady nadzorczej ponad ogran</w:t>
      </w:r>
      <w:r w:rsidRPr="0061556D">
        <w:t>i</w:t>
      </w:r>
      <w:r w:rsidRPr="0061556D">
        <w:t>czenia przewidziane</w:t>
      </w:r>
      <w:r w:rsidR="00CC785D" w:rsidRPr="0061556D">
        <w:t xml:space="preserve"> w</w:t>
      </w:r>
      <w:r w:rsidR="00CC785D">
        <w:t> ust. </w:t>
      </w:r>
      <w:r w:rsidRPr="0061556D">
        <w:t>1d</w:t>
      </w:r>
      <w:r w:rsidR="00CC785D" w:rsidRPr="0061556D">
        <w:t xml:space="preserve"> i</w:t>
      </w:r>
      <w:r w:rsidR="00CC785D">
        <w:t> </w:t>
      </w:r>
      <w:r w:rsidRPr="0061556D">
        <w:t>1e, jeżeli nie zagrozi to należytemu wykonywaniu przez członka zarządu lub r</w:t>
      </w:r>
      <w:r w:rsidRPr="0061556D">
        <w:t>a</w:t>
      </w:r>
      <w:r w:rsidRPr="0061556D">
        <w:t>dy nadzorczej powierzonych mu obowiązków</w:t>
      </w:r>
      <w:r w:rsidR="00CC785D" w:rsidRPr="0061556D">
        <w:t xml:space="preserve"> w</w:t>
      </w:r>
      <w:r w:rsidR="00CC785D">
        <w:t> </w:t>
      </w:r>
      <w:r w:rsidRPr="0061556D">
        <w:t>domu maklerskim. Komisja informuje Europejski Urząd Nadz</w:t>
      </w:r>
      <w:r w:rsidRPr="0061556D">
        <w:t>o</w:t>
      </w:r>
      <w:r w:rsidRPr="0061556D">
        <w:t>ru Bankowego</w:t>
      </w:r>
      <w:r w:rsidR="00CC785D" w:rsidRPr="0061556D">
        <w:t xml:space="preserve"> o</w:t>
      </w:r>
      <w:r w:rsidR="00CC785D">
        <w:t> </w:t>
      </w:r>
      <w:r w:rsidRPr="0061556D">
        <w:t>wydanych zgodach.</w:t>
      </w:r>
    </w:p>
    <w:p w:rsidR="00BA156C" w:rsidRPr="0061556D" w:rsidRDefault="00BA156C" w:rsidP="0036155D">
      <w:pPr>
        <w:pStyle w:val="ZLITUSTzmustliter"/>
        <w:keepNext/>
      </w:pPr>
      <w:r w:rsidRPr="0061556D">
        <w:t>1h.</w:t>
      </w:r>
      <w:r w:rsidR="00CC785D">
        <w:t> </w:t>
      </w:r>
      <w:r w:rsidRPr="0061556D">
        <w:t>Przepis</w:t>
      </w:r>
      <w:r w:rsidR="00CC785D">
        <w:t xml:space="preserve"> ust. </w:t>
      </w:r>
      <w:r w:rsidRPr="0061556D">
        <w:t>1d ma zastosowanie do domu maklerskiego,</w:t>
      </w:r>
      <w:r w:rsidR="00CC785D" w:rsidRPr="0061556D">
        <w:t xml:space="preserve"> o</w:t>
      </w:r>
      <w:r w:rsidR="00CC785D">
        <w:t> </w:t>
      </w:r>
      <w:r w:rsidRPr="0061556D">
        <w:t>którym mowa</w:t>
      </w:r>
      <w:r w:rsidR="00CC785D" w:rsidRPr="0061556D">
        <w:t xml:space="preserve"> w</w:t>
      </w:r>
      <w:r w:rsidR="00CC785D">
        <w:t> art. </w:t>
      </w:r>
      <w:r w:rsidRPr="0061556D">
        <w:t>110a</w:t>
      </w:r>
      <w:r w:rsidR="00CC785D">
        <w:t xml:space="preserve"> ust. </w:t>
      </w:r>
      <w:r w:rsidR="00CC785D" w:rsidRPr="0061556D">
        <w:t>1</w:t>
      </w:r>
      <w:r w:rsidR="00CC785D">
        <w:t xml:space="preserve"> pkt </w:t>
      </w:r>
      <w:r w:rsidRPr="0061556D">
        <w:t>4, spe</w:t>
      </w:r>
      <w:r w:rsidRPr="0061556D">
        <w:t>ł</w:t>
      </w:r>
      <w:r w:rsidRPr="0061556D">
        <w:t>niającego co najmniej jeden</w:t>
      </w:r>
      <w:r w:rsidR="00CC785D" w:rsidRPr="0061556D">
        <w:t xml:space="preserve"> z</w:t>
      </w:r>
      <w:r w:rsidR="00CC785D">
        <w:t> </w:t>
      </w:r>
      <w:r w:rsidRPr="0061556D">
        <w:t>warunków:</w:t>
      </w:r>
    </w:p>
    <w:p w:rsidR="00BA156C" w:rsidRPr="0061556D" w:rsidRDefault="00BA156C" w:rsidP="00BA156C">
      <w:pPr>
        <w:pStyle w:val="ZLITPKTzmpktliter"/>
      </w:pPr>
      <w:r w:rsidRPr="0061556D">
        <w:t>1)</w:t>
      </w:r>
      <w:r w:rsidRPr="0061556D">
        <w:tab/>
        <w:t xml:space="preserve">instrumenty finansowe wyemitowane przez dom maklerski zostały dopuszczone do obrotu na </w:t>
      </w:r>
      <w:r w:rsidRPr="00387CF6">
        <w:t>rynku</w:t>
      </w:r>
      <w:r w:rsidRPr="0061556D">
        <w:t xml:space="preserve"> reg</w:t>
      </w:r>
      <w:r w:rsidRPr="0061556D">
        <w:t>u</w:t>
      </w:r>
      <w:r w:rsidRPr="0061556D">
        <w:t>lowanym,</w:t>
      </w:r>
      <w:r w:rsidR="00CC785D" w:rsidRPr="0061556D">
        <w:t xml:space="preserve"> o</w:t>
      </w:r>
      <w:r w:rsidR="00CC785D">
        <w:t> </w:t>
      </w:r>
      <w:r w:rsidRPr="0061556D">
        <w:t>którym mowa</w:t>
      </w:r>
      <w:r w:rsidR="00CC785D" w:rsidRPr="0061556D">
        <w:t xml:space="preserve"> w</w:t>
      </w:r>
      <w:r w:rsidR="00CC785D">
        <w:t> art. </w:t>
      </w:r>
      <w:r w:rsidRPr="0061556D">
        <w:t>1</w:t>
      </w:r>
      <w:r w:rsidR="00CC785D" w:rsidRPr="0061556D">
        <w:t>5</w:t>
      </w:r>
      <w:r w:rsidR="00CC785D">
        <w:t xml:space="preserve"> ust. </w:t>
      </w:r>
      <w:r w:rsidR="00CC785D" w:rsidRPr="0061556D">
        <w:t>1</w:t>
      </w:r>
      <w:r w:rsidR="00CC785D">
        <w:t xml:space="preserve"> pkt </w:t>
      </w:r>
      <w:r w:rsidRPr="0061556D">
        <w:t>1;</w:t>
      </w:r>
    </w:p>
    <w:p w:rsidR="00BA156C" w:rsidRPr="0061556D" w:rsidRDefault="00BA156C" w:rsidP="00BA156C">
      <w:pPr>
        <w:pStyle w:val="ZLITPKTzmpktliter"/>
      </w:pPr>
      <w:r w:rsidRPr="0061556D">
        <w:t>2)</w:t>
      </w:r>
      <w:r w:rsidRPr="0061556D">
        <w:tab/>
        <w:t>udział domu maklerskiego</w:t>
      </w:r>
      <w:r w:rsidR="00CC785D" w:rsidRPr="0061556D">
        <w:t xml:space="preserve"> w</w:t>
      </w:r>
      <w:r w:rsidR="00CC785D">
        <w:t> </w:t>
      </w:r>
      <w:r w:rsidRPr="0061556D">
        <w:t>aktywach sektora domów maklerskich jest nie mniejszy niż 2%;</w:t>
      </w:r>
    </w:p>
    <w:p w:rsidR="00BA156C" w:rsidRPr="0061556D" w:rsidRDefault="00BA156C" w:rsidP="00BA156C">
      <w:pPr>
        <w:pStyle w:val="ZLITPKTzmpktliter"/>
      </w:pPr>
      <w:r w:rsidRPr="0061556D">
        <w:t>3)</w:t>
      </w:r>
      <w:r w:rsidRPr="0061556D">
        <w:tab/>
        <w:t>udział domu maklerskiego</w:t>
      </w:r>
      <w:r w:rsidR="00CC785D" w:rsidRPr="0061556D">
        <w:t xml:space="preserve"> w</w:t>
      </w:r>
      <w:r w:rsidR="00CC785D">
        <w:t> </w:t>
      </w:r>
      <w:r w:rsidRPr="0061556D">
        <w:t>funduszach własnych sektora domów maklerskich jest nie mniejszy niż 2%.</w:t>
      </w:r>
      <w:r w:rsidR="00CC785D">
        <w:t>”</w:t>
      </w:r>
      <w:r w:rsidRPr="0061556D">
        <w:t>,</w:t>
      </w:r>
    </w:p>
    <w:p w:rsidR="00BA156C" w:rsidRPr="00BA156C" w:rsidRDefault="00BA156C" w:rsidP="0036155D">
      <w:pPr>
        <w:pStyle w:val="LITlitera"/>
        <w:keepNext/>
      </w:pPr>
      <w:r w:rsidRPr="0061556D">
        <w:t>b)</w:t>
      </w:r>
      <w:r w:rsidRPr="0061556D">
        <w:tab/>
        <w:t xml:space="preserve">ust. </w:t>
      </w:r>
      <w:r w:rsidR="00CC785D" w:rsidRPr="0061556D">
        <w:t>2</w:t>
      </w:r>
      <w:r w:rsidR="00CC785D">
        <w:t xml:space="preserve"> i </w:t>
      </w:r>
      <w:r w:rsidR="00CC785D" w:rsidRPr="0061556D">
        <w:t>3</w:t>
      </w:r>
      <w:r w:rsidR="00CC785D">
        <w:t> </w:t>
      </w:r>
      <w:r w:rsidRPr="0061556D">
        <w:t>otrzymują brzmienie:</w:t>
      </w:r>
    </w:p>
    <w:p w:rsidR="00BA156C" w:rsidRPr="0061556D" w:rsidRDefault="00CC785D" w:rsidP="00BA156C">
      <w:pPr>
        <w:pStyle w:val="ZLITUSTzmustliter"/>
      </w:pPr>
      <w:r w:rsidRPr="00C44122">
        <w:rPr>
          <w:spacing w:val="-2"/>
        </w:rPr>
        <w:t>„</w:t>
      </w:r>
      <w:r w:rsidR="00BA156C" w:rsidRPr="00C44122">
        <w:rPr>
          <w:spacing w:val="-2"/>
        </w:rPr>
        <w:t>2.</w:t>
      </w:r>
      <w:r w:rsidRPr="00C44122">
        <w:rPr>
          <w:spacing w:val="-2"/>
        </w:rPr>
        <w:t> W </w:t>
      </w:r>
      <w:r w:rsidR="00BA156C" w:rsidRPr="00C44122">
        <w:rPr>
          <w:spacing w:val="-2"/>
        </w:rPr>
        <w:t>przypadku domu maklerskiego działającego</w:t>
      </w:r>
      <w:r w:rsidRPr="00C44122">
        <w:rPr>
          <w:spacing w:val="-2"/>
        </w:rPr>
        <w:t xml:space="preserve"> w </w:t>
      </w:r>
      <w:r w:rsidR="00BA156C" w:rsidRPr="00C44122">
        <w:rPr>
          <w:spacing w:val="-2"/>
        </w:rPr>
        <w:t>formie spółki osobowej wymogi określone</w:t>
      </w:r>
      <w:r w:rsidRPr="00C44122">
        <w:rPr>
          <w:spacing w:val="-2"/>
        </w:rPr>
        <w:t xml:space="preserve"> w ust. </w:t>
      </w:r>
      <w:r w:rsidR="00BA156C" w:rsidRPr="00C44122">
        <w:rPr>
          <w:spacing w:val="-2"/>
        </w:rPr>
        <w:t>1–1c</w:t>
      </w:r>
      <w:r w:rsidR="00C44122">
        <w:t xml:space="preserve"> </w:t>
      </w:r>
      <w:r w:rsidR="00C44122">
        <w:br/>
      </w:r>
      <w:r w:rsidR="00BA156C" w:rsidRPr="0061556D">
        <w:t>mają zastosowanie do komplementariuszy lub wspólników, którym przysługuje prawo prowadzenia spraw spółki lub jej reprezentowania, zgodnie</w:t>
      </w:r>
      <w:r w:rsidRPr="0061556D">
        <w:t xml:space="preserve"> z</w:t>
      </w:r>
      <w:r>
        <w:t> </w:t>
      </w:r>
      <w:r w:rsidR="00BA156C" w:rsidRPr="0061556D">
        <w:t>przepisami ustawy</w:t>
      </w:r>
      <w:r w:rsidRPr="0061556D">
        <w:t xml:space="preserve"> z</w:t>
      </w:r>
      <w:r>
        <w:t> </w:t>
      </w:r>
      <w:r w:rsidR="00BA156C" w:rsidRPr="0061556D">
        <w:t>dnia 1</w:t>
      </w:r>
      <w:r w:rsidRPr="0061556D">
        <w:t>5</w:t>
      </w:r>
      <w:r>
        <w:t> </w:t>
      </w:r>
      <w:r w:rsidR="00BA156C" w:rsidRPr="0061556D">
        <w:t>września 200</w:t>
      </w:r>
      <w:r w:rsidRPr="0061556D">
        <w:t>0</w:t>
      </w:r>
      <w:r>
        <w:t> </w:t>
      </w:r>
      <w:r w:rsidR="00BA156C" w:rsidRPr="0061556D">
        <w:t>r. – Kodeks spółek handlowych.</w:t>
      </w:r>
    </w:p>
    <w:p w:rsidR="00BA156C" w:rsidRPr="0061556D" w:rsidRDefault="00BA156C" w:rsidP="00BA156C">
      <w:pPr>
        <w:pStyle w:val="ZLITUSTzmustliter"/>
      </w:pPr>
      <w:r w:rsidRPr="0061556D">
        <w:t>3.</w:t>
      </w:r>
      <w:r w:rsidR="00CC785D">
        <w:t> </w:t>
      </w:r>
      <w:r w:rsidRPr="0061556D">
        <w:t>Przepisy</w:t>
      </w:r>
      <w:r w:rsidR="00CC785D">
        <w:t xml:space="preserve"> ust. </w:t>
      </w:r>
      <w:r w:rsidRPr="0061556D">
        <w:t>1–1h stosuje się również do finansowej spółki holdingowej oraz finansowej spółki holdi</w:t>
      </w:r>
      <w:r w:rsidRPr="0061556D">
        <w:t>n</w:t>
      </w:r>
      <w:r w:rsidRPr="0061556D">
        <w:t>gowej</w:t>
      </w:r>
      <w:r w:rsidR="00CC785D" w:rsidRPr="0061556D">
        <w:t xml:space="preserve"> o</w:t>
      </w:r>
      <w:r w:rsidR="00CC785D">
        <w:t> </w:t>
      </w:r>
      <w:r w:rsidRPr="0061556D">
        <w:t>działalności mieszanej,</w:t>
      </w:r>
      <w:r w:rsidR="00CC785D" w:rsidRPr="0061556D">
        <w:t xml:space="preserve"> o</w:t>
      </w:r>
      <w:r w:rsidR="00CC785D">
        <w:t> </w:t>
      </w:r>
      <w:r w:rsidRPr="0061556D">
        <w:t>których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2</w:t>
      </w:r>
      <w:r w:rsidR="00CC785D" w:rsidRPr="0061556D">
        <w:t>0</w:t>
      </w:r>
      <w:r w:rsidR="00CC785D">
        <w:t xml:space="preserve"> i </w:t>
      </w:r>
      <w:r w:rsidRPr="0061556D">
        <w:t>2</w:t>
      </w:r>
      <w:r w:rsidR="00CC785D" w:rsidRPr="0061556D">
        <w:t>1</w:t>
      </w:r>
      <w:r w:rsidR="00CC785D">
        <w:t> </w:t>
      </w:r>
      <w:r w:rsidRPr="0061556D">
        <w:t>rozporządzenia 575/2013,</w:t>
      </w:r>
      <w:r w:rsidR="00CC785D" w:rsidRPr="0061556D">
        <w:t xml:space="preserve"> o</w:t>
      </w:r>
      <w:r w:rsidR="00CC785D">
        <w:t> </w:t>
      </w:r>
      <w:r w:rsidRPr="0061556D">
        <w:t>ile spółka ta jest podmiotem dominującym wobec domu maklerskiego.</w:t>
      </w:r>
      <w:r w:rsidR="00CC785D">
        <w:t>”</w:t>
      </w:r>
      <w:r w:rsidRPr="0061556D">
        <w:t>,</w:t>
      </w:r>
    </w:p>
    <w:p w:rsidR="00BA156C" w:rsidRPr="00BA156C" w:rsidRDefault="00BA156C" w:rsidP="0036155D">
      <w:pPr>
        <w:pStyle w:val="LITlitera"/>
        <w:keepNext/>
      </w:pPr>
      <w:r w:rsidRPr="0061556D">
        <w:t>c)</w:t>
      </w:r>
      <w:r w:rsidRPr="0061556D">
        <w:tab/>
        <w:t>dodaje się</w:t>
      </w:r>
      <w:r w:rsidR="00CC785D">
        <w:t xml:space="preserve"> ust. </w:t>
      </w:r>
      <w:r w:rsidR="00CC785D" w:rsidRPr="0061556D">
        <w:t>4</w:t>
      </w:r>
      <w:r w:rsidR="00CC785D">
        <w:t xml:space="preserve"> i </w:t>
      </w:r>
      <w:r w:rsidR="00CC785D" w:rsidRPr="0061556D">
        <w:t>5</w:t>
      </w:r>
      <w:r w:rsidR="00CC785D">
        <w:t xml:space="preserve"> w </w:t>
      </w:r>
      <w:r w:rsidRPr="0061556D">
        <w:t>brzmieniu:</w:t>
      </w:r>
    </w:p>
    <w:p w:rsidR="00BA156C" w:rsidRPr="0061556D" w:rsidRDefault="00CC785D" w:rsidP="00BA156C">
      <w:pPr>
        <w:pStyle w:val="ZLITUSTzmustliter"/>
      </w:pPr>
      <w:r>
        <w:t>„</w:t>
      </w:r>
      <w:r w:rsidR="00BA156C" w:rsidRPr="0061556D">
        <w:t>4.</w:t>
      </w:r>
      <w:r>
        <w:t> </w:t>
      </w:r>
      <w:r w:rsidR="00BA156C" w:rsidRPr="0061556D">
        <w:t>Komisja gromadzi informacje ujawniane przez domy maklerskie zgodnie</w:t>
      </w:r>
      <w:r w:rsidRPr="0061556D">
        <w:t xml:space="preserve"> z</w:t>
      </w:r>
      <w:r>
        <w:t> art. </w:t>
      </w:r>
      <w:r w:rsidR="00BA156C" w:rsidRPr="0061556D">
        <w:t>43</w:t>
      </w:r>
      <w:r w:rsidRPr="0061556D">
        <w:t>5</w:t>
      </w:r>
      <w:r>
        <w:t xml:space="preserve"> ust. </w:t>
      </w:r>
      <w:r w:rsidRPr="0061556D">
        <w:t>2</w:t>
      </w:r>
      <w:r>
        <w:t xml:space="preserve"> lit. </w:t>
      </w:r>
      <w:r w:rsidR="00BA156C" w:rsidRPr="0061556D">
        <w:t>c rozp</w:t>
      </w:r>
      <w:r w:rsidR="00BA156C" w:rsidRPr="0061556D">
        <w:t>o</w:t>
      </w:r>
      <w:r w:rsidR="00BA156C" w:rsidRPr="0061556D">
        <w:t>rządzenia 575/201</w:t>
      </w:r>
      <w:r w:rsidRPr="0061556D">
        <w:t>3</w:t>
      </w:r>
      <w:r>
        <w:t xml:space="preserve"> i </w:t>
      </w:r>
      <w:r w:rsidR="00BA156C" w:rsidRPr="0061556D">
        <w:t>wykorzystuje je do analizy praktyk zapewniających różnorodność</w:t>
      </w:r>
      <w:r w:rsidRPr="0061556D">
        <w:t xml:space="preserve"> w</w:t>
      </w:r>
      <w:r>
        <w:t> </w:t>
      </w:r>
      <w:r w:rsidR="00BA156C" w:rsidRPr="0061556D">
        <w:t>składzie organów d</w:t>
      </w:r>
      <w:r w:rsidR="00BA156C" w:rsidRPr="0061556D">
        <w:t>o</w:t>
      </w:r>
      <w:r w:rsidR="00BA156C" w:rsidRPr="0061556D">
        <w:t>mów maklerskich.</w:t>
      </w:r>
    </w:p>
    <w:p w:rsidR="00BA156C" w:rsidRPr="0061556D" w:rsidRDefault="00BA156C" w:rsidP="00BA156C">
      <w:pPr>
        <w:pStyle w:val="ZLITUSTzmustliter"/>
      </w:pPr>
      <w:r w:rsidRPr="0061556D">
        <w:t>5.</w:t>
      </w:r>
      <w:r w:rsidR="00CC785D">
        <w:t> </w:t>
      </w:r>
      <w:r w:rsidRPr="0061556D">
        <w:t>Komisja przekazuje informacje,</w:t>
      </w:r>
      <w:r w:rsidR="00CC785D" w:rsidRPr="0061556D">
        <w:t xml:space="preserve"> o</w:t>
      </w:r>
      <w:r w:rsidR="00CC785D">
        <w:t> </w:t>
      </w:r>
      <w:r w:rsidRPr="0061556D">
        <w:t>których mowa</w:t>
      </w:r>
      <w:r w:rsidR="00CC785D" w:rsidRPr="0061556D">
        <w:t xml:space="preserve"> w</w:t>
      </w:r>
      <w:r w:rsidR="00CC785D">
        <w:t> ust. </w:t>
      </w:r>
      <w:r w:rsidRPr="0061556D">
        <w:t>4, Europejskiemu Urzędowi Nadzoru Bankow</w:t>
      </w:r>
      <w:r w:rsidRPr="0061556D">
        <w:t>e</w:t>
      </w:r>
      <w:r w:rsidRPr="0061556D">
        <w:t>go.</w:t>
      </w:r>
      <w:r w:rsidR="00CC785D">
        <w:t>”</w:t>
      </w:r>
      <w:r w:rsidRPr="0061556D">
        <w:t>;</w:t>
      </w:r>
    </w:p>
    <w:p w:rsidR="00BA156C" w:rsidRPr="00C44122" w:rsidRDefault="00BA156C" w:rsidP="00C44122">
      <w:pPr>
        <w:pStyle w:val="PKTpunkt"/>
        <w:spacing w:before="80"/>
        <w:rPr>
          <w:bCs w:val="0"/>
        </w:rPr>
      </w:pPr>
      <w:r w:rsidRPr="00C44122">
        <w:rPr>
          <w:bCs w:val="0"/>
        </w:rPr>
        <w:t>20)</w:t>
      </w:r>
      <w:r w:rsidRPr="00C44122">
        <w:rPr>
          <w:bCs w:val="0"/>
        </w:rPr>
        <w:tab/>
        <w:t>po</w:t>
      </w:r>
      <w:r w:rsidR="00CC785D" w:rsidRPr="00C44122">
        <w:rPr>
          <w:bCs w:val="0"/>
        </w:rPr>
        <w:t xml:space="preserve"> art. </w:t>
      </w:r>
      <w:r w:rsidRPr="00C44122">
        <w:rPr>
          <w:bCs w:val="0"/>
        </w:rPr>
        <w:t>10</w:t>
      </w:r>
      <w:r w:rsidR="00CC785D" w:rsidRPr="00C44122">
        <w:rPr>
          <w:bCs w:val="0"/>
        </w:rPr>
        <w:t>3 </w:t>
      </w:r>
      <w:r w:rsidRPr="00C44122">
        <w:rPr>
          <w:bCs w:val="0"/>
        </w:rPr>
        <w:t>dodaje się</w:t>
      </w:r>
      <w:r w:rsidR="00CC785D" w:rsidRPr="00C44122">
        <w:rPr>
          <w:bCs w:val="0"/>
        </w:rPr>
        <w:t xml:space="preserve"> art. </w:t>
      </w:r>
      <w:r w:rsidRPr="00C44122">
        <w:rPr>
          <w:bCs w:val="0"/>
        </w:rPr>
        <w:t>103a</w:t>
      </w:r>
      <w:r w:rsidR="00CC785D" w:rsidRPr="00C44122">
        <w:rPr>
          <w:bCs w:val="0"/>
        </w:rPr>
        <w:t xml:space="preserve"> w </w:t>
      </w:r>
      <w:r w:rsidRPr="00C44122">
        <w:rPr>
          <w:bCs w:val="0"/>
        </w:rPr>
        <w:t>brzmieniu:</w:t>
      </w:r>
    </w:p>
    <w:p w:rsidR="00BA156C" w:rsidRPr="0061556D" w:rsidRDefault="00CC785D" w:rsidP="00C44122">
      <w:pPr>
        <w:pStyle w:val="ZARTzmartartykuempunktem"/>
        <w:spacing w:before="80"/>
        <w:ind w:firstLine="482"/>
      </w:pPr>
      <w:r>
        <w:t>„</w:t>
      </w:r>
      <w:r w:rsidR="00BA156C" w:rsidRPr="0061556D">
        <w:t>Art.</w:t>
      </w:r>
      <w:r>
        <w:t> </w:t>
      </w:r>
      <w:r w:rsidR="00BA156C" w:rsidRPr="0061556D">
        <w:t>103a.</w:t>
      </w:r>
      <w:r>
        <w:t> </w:t>
      </w:r>
      <w:r w:rsidR="00BA156C" w:rsidRPr="0061556D">
        <w:t>Dom maklerski jest obowiązany utrzymywać przez cały okres swojej działalności poziom sumy kapitału zakładowego</w:t>
      </w:r>
      <w:r w:rsidRPr="0061556D">
        <w:t xml:space="preserve"> w</w:t>
      </w:r>
      <w:r>
        <w:t> </w:t>
      </w:r>
      <w:r w:rsidR="00BA156C" w:rsidRPr="0061556D">
        <w:t>wielkości,</w:t>
      </w:r>
      <w:r w:rsidRPr="0061556D">
        <w:t xml:space="preserve"> w</w:t>
      </w:r>
      <w:r>
        <w:t> </w:t>
      </w:r>
      <w:r w:rsidR="00BA156C" w:rsidRPr="0061556D">
        <w:t>jakiej został wpłacony, kapitału zapasowego, niepodzielonego zysku</w:t>
      </w:r>
      <w:r w:rsidRPr="0061556D">
        <w:t xml:space="preserve"> z</w:t>
      </w:r>
      <w:r>
        <w:t> </w:t>
      </w:r>
      <w:r w:rsidR="00BA156C" w:rsidRPr="0061556D">
        <w:t>lat ubi</w:t>
      </w:r>
      <w:r w:rsidR="00BA156C" w:rsidRPr="0061556D">
        <w:t>e</w:t>
      </w:r>
      <w:r w:rsidR="00BA156C" w:rsidRPr="0061556D">
        <w:t>głych oraz kapitałów rezerwowych</w:t>
      </w:r>
      <w:r w:rsidRPr="0061556D">
        <w:t xml:space="preserve"> z</w:t>
      </w:r>
      <w:r>
        <w:t> </w:t>
      </w:r>
      <w:r w:rsidR="00BA156C" w:rsidRPr="0061556D">
        <w:t>wyłączeniem kapitału</w:t>
      </w:r>
      <w:r w:rsidRPr="0061556D">
        <w:t xml:space="preserve"> z</w:t>
      </w:r>
      <w:r>
        <w:t> </w:t>
      </w:r>
      <w:r w:rsidR="00BA156C" w:rsidRPr="0061556D">
        <w:t>aktualizacji wyceny, pomniejszonej</w:t>
      </w:r>
      <w:r w:rsidRPr="0061556D">
        <w:t xml:space="preserve"> o</w:t>
      </w:r>
      <w:r>
        <w:t> </w:t>
      </w:r>
      <w:r w:rsidR="00BA156C" w:rsidRPr="0061556D">
        <w:t>niepokrytą stratę</w:t>
      </w:r>
      <w:r w:rsidRPr="0061556D">
        <w:t xml:space="preserve"> z</w:t>
      </w:r>
      <w:r>
        <w:t> </w:t>
      </w:r>
      <w:r w:rsidR="00BA156C" w:rsidRPr="0061556D">
        <w:t>lat ubiegłych oraz</w:t>
      </w:r>
      <w:r w:rsidRPr="0061556D">
        <w:t xml:space="preserve"> o</w:t>
      </w:r>
      <w:r>
        <w:t> </w:t>
      </w:r>
      <w:r w:rsidR="00BA156C" w:rsidRPr="0061556D">
        <w:t>stratę netto bieżącego okresu</w:t>
      </w:r>
      <w:r w:rsidRPr="0061556D">
        <w:t xml:space="preserve"> w</w:t>
      </w:r>
      <w:r>
        <w:t> </w:t>
      </w:r>
      <w:r w:rsidR="00BA156C" w:rsidRPr="0061556D">
        <w:t>wysokości nie niższej niż poziom kapitału założycielskiego domu maklerskiego.</w:t>
      </w:r>
      <w:r>
        <w:t>”</w:t>
      </w:r>
      <w:r w:rsidR="00BA156C" w:rsidRPr="0061556D">
        <w:t>;</w:t>
      </w:r>
    </w:p>
    <w:p w:rsidR="00BA156C" w:rsidRPr="00C44122" w:rsidRDefault="00BA156C" w:rsidP="00C44122">
      <w:pPr>
        <w:pStyle w:val="PKTpunkt"/>
        <w:spacing w:before="80"/>
        <w:rPr>
          <w:bCs w:val="0"/>
        </w:rPr>
      </w:pPr>
      <w:r w:rsidRPr="0061556D">
        <w:t>21)</w:t>
      </w:r>
      <w:r w:rsidRPr="0061556D">
        <w:tab/>
        <w:t>uchyla się</w:t>
      </w:r>
      <w:r w:rsidR="00CC785D">
        <w:t xml:space="preserve"> art</w:t>
      </w:r>
      <w:r w:rsidR="00CC785D" w:rsidRPr="00C44122">
        <w:rPr>
          <w:bCs w:val="0"/>
        </w:rPr>
        <w:t>. </w:t>
      </w:r>
      <w:r w:rsidRPr="00C44122">
        <w:rPr>
          <w:bCs w:val="0"/>
        </w:rPr>
        <w:t>105–105g;</w:t>
      </w:r>
    </w:p>
    <w:p w:rsidR="00BA156C" w:rsidRPr="00BA156C" w:rsidRDefault="00BA156C" w:rsidP="00C44122">
      <w:pPr>
        <w:pStyle w:val="PKTpunkt"/>
        <w:spacing w:before="80"/>
      </w:pPr>
      <w:r w:rsidRPr="00C44122">
        <w:rPr>
          <w:bCs w:val="0"/>
        </w:rPr>
        <w:t>22)</w:t>
      </w:r>
      <w:r w:rsidRPr="00C44122">
        <w:rPr>
          <w:bCs w:val="0"/>
        </w:rPr>
        <w:tab/>
        <w:t>po</w:t>
      </w:r>
      <w:r w:rsidR="00CC785D" w:rsidRPr="00C44122">
        <w:rPr>
          <w:bCs w:val="0"/>
        </w:rPr>
        <w:t xml:space="preserve"> art. </w:t>
      </w:r>
      <w:r w:rsidRPr="00C44122">
        <w:rPr>
          <w:bCs w:val="0"/>
        </w:rPr>
        <w:t>11</w:t>
      </w:r>
      <w:r w:rsidR="00CC785D" w:rsidRPr="00C44122">
        <w:rPr>
          <w:bCs w:val="0"/>
        </w:rPr>
        <w:t>0 </w:t>
      </w:r>
      <w:r w:rsidRPr="00C44122">
        <w:rPr>
          <w:bCs w:val="0"/>
        </w:rPr>
        <w:t>do</w:t>
      </w:r>
      <w:r w:rsidRPr="00BA156C">
        <w:t>daje się oddziały 2a</w:t>
      </w:r>
      <w:r w:rsidR="00CC785D" w:rsidRPr="00BA156C">
        <w:t xml:space="preserve"> i</w:t>
      </w:r>
      <w:r w:rsidR="00CC785D">
        <w:t> </w:t>
      </w:r>
      <w:r w:rsidRPr="00BA156C">
        <w:t>2b</w:t>
      </w:r>
      <w:r w:rsidR="00CC785D" w:rsidRPr="00BA156C">
        <w:t xml:space="preserve"> w</w:t>
      </w:r>
      <w:r w:rsidR="00CC785D">
        <w:t> </w:t>
      </w:r>
      <w:r w:rsidRPr="00BA156C">
        <w:t>brzmieniu:</w:t>
      </w:r>
    </w:p>
    <w:p w:rsidR="00BA156C" w:rsidRPr="0061556D" w:rsidRDefault="00CC785D" w:rsidP="00BA156C">
      <w:pPr>
        <w:pStyle w:val="ZROZDZODDZOZNzmoznrozdzoddzartykuempunktem"/>
      </w:pPr>
      <w:r>
        <w:t>„</w:t>
      </w:r>
      <w:r w:rsidR="00BA156C" w:rsidRPr="0061556D">
        <w:t>Oddział 2a</w:t>
      </w:r>
    </w:p>
    <w:p w:rsidR="00BA156C" w:rsidRPr="0061556D" w:rsidRDefault="00BA156C" w:rsidP="0036155D">
      <w:pPr>
        <w:pStyle w:val="ZROZDZODDZPRZEDMzmprzedmrozdzoddzartykuempunktem"/>
      </w:pPr>
      <w:r w:rsidRPr="0061556D">
        <w:t>Szczególne zasady prowadzenia działalności przez niektóre domy maklerskie</w:t>
      </w:r>
    </w:p>
    <w:p w:rsidR="00BA156C" w:rsidRPr="00BA156C" w:rsidRDefault="00BA156C" w:rsidP="0036155D">
      <w:pPr>
        <w:pStyle w:val="ZARTzmartartykuempunktem"/>
        <w:keepNext/>
      </w:pPr>
      <w:r w:rsidRPr="0061556D">
        <w:t>Art. 110a.</w:t>
      </w:r>
      <w:r w:rsidR="00CC785D">
        <w:t> </w:t>
      </w:r>
      <w:r w:rsidRPr="0061556D">
        <w:t>1. Ilekroć</w:t>
      </w:r>
      <w:r w:rsidR="00CC785D" w:rsidRPr="0061556D">
        <w:t xml:space="preserve"> w</w:t>
      </w:r>
      <w:r w:rsidR="00CC785D">
        <w:t> </w:t>
      </w:r>
      <w:r w:rsidRPr="0061556D">
        <w:t>niniejszym oddziale jest mowa o:</w:t>
      </w:r>
    </w:p>
    <w:p w:rsidR="00BA156C" w:rsidRPr="0061556D" w:rsidRDefault="00BA156C" w:rsidP="00BA156C">
      <w:pPr>
        <w:pStyle w:val="ZPKTzmpktartykuempunktem"/>
      </w:pPr>
      <w:r w:rsidRPr="0061556D">
        <w:t>1)</w:t>
      </w:r>
      <w:r w:rsidRPr="0061556D">
        <w:tab/>
        <w:t>dominującej finansowej spółce holdingowej</w:t>
      </w:r>
      <w:r w:rsidR="00CC785D" w:rsidRPr="0061556D">
        <w:t xml:space="preserve"> o</w:t>
      </w:r>
      <w:r w:rsidR="00CC785D">
        <w:t> </w:t>
      </w:r>
      <w:r w:rsidRPr="0061556D">
        <w:t>działalności mieszanej</w:t>
      </w:r>
      <w:r w:rsidR="00CC785D" w:rsidRPr="0061556D">
        <w:t xml:space="preserve"> z</w:t>
      </w:r>
      <w:r w:rsidR="00CC785D">
        <w:t> </w:t>
      </w:r>
      <w:r w:rsidRPr="0061556D">
        <w:t>państwa członkowskiego – rozumie się przez to dominującą finansową spółkę holdingową</w:t>
      </w:r>
      <w:r w:rsidR="00CC785D" w:rsidRPr="0061556D">
        <w:t xml:space="preserve"> o</w:t>
      </w:r>
      <w:r w:rsidR="00CC785D">
        <w:t> </w:t>
      </w:r>
      <w:r w:rsidRPr="0061556D">
        <w:t>działalności mieszanej</w:t>
      </w:r>
      <w:r w:rsidR="00CC785D" w:rsidRPr="0061556D">
        <w:t xml:space="preserve"> z</w:t>
      </w:r>
      <w:r w:rsidR="00CC785D">
        <w:t> </w:t>
      </w:r>
      <w:r w:rsidRPr="0061556D">
        <w:t>państwa członkowskiego,</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2</w:t>
      </w:r>
      <w:r w:rsidR="00CC785D">
        <w:t> </w:t>
      </w:r>
      <w:r w:rsidRPr="0061556D">
        <w:t>rozporządzenia 575/2013;</w:t>
      </w:r>
    </w:p>
    <w:p w:rsidR="00BA156C" w:rsidRPr="0061556D" w:rsidRDefault="00BA156C" w:rsidP="00BA156C">
      <w:pPr>
        <w:pStyle w:val="ZPKTzmpktartykuempunktem"/>
      </w:pPr>
      <w:r w:rsidRPr="0061556D">
        <w:t>2)</w:t>
      </w:r>
      <w:r w:rsidRPr="0061556D">
        <w:tab/>
        <w:t>dominującej finansowej spółce holdingowej</w:t>
      </w:r>
      <w:r w:rsidR="00CC785D" w:rsidRPr="0061556D">
        <w:t xml:space="preserve"> z</w:t>
      </w:r>
      <w:r w:rsidR="00CC785D">
        <w:t> </w:t>
      </w:r>
      <w:r w:rsidRPr="0061556D">
        <w:t>państwa członkowskiego – rozumie się przez to dominującą f</w:t>
      </w:r>
      <w:r w:rsidRPr="0061556D">
        <w:t>i</w:t>
      </w:r>
      <w:r w:rsidRPr="0061556D">
        <w:t>nansową spółkę holdingową</w:t>
      </w:r>
      <w:r w:rsidR="00CC785D" w:rsidRPr="0061556D">
        <w:t xml:space="preserve"> z</w:t>
      </w:r>
      <w:r w:rsidR="00CC785D">
        <w:t> </w:t>
      </w:r>
      <w:r w:rsidRPr="0061556D">
        <w:t>państwa członkowskiego,</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0</w:t>
      </w:r>
      <w:r w:rsidR="00CC785D">
        <w:t> </w:t>
      </w:r>
      <w:r w:rsidRPr="0061556D">
        <w:t>rozporządzenia 575/2013;</w:t>
      </w:r>
    </w:p>
    <w:p w:rsidR="00BA156C" w:rsidRPr="0061556D" w:rsidRDefault="00BA156C" w:rsidP="00BA156C">
      <w:pPr>
        <w:pStyle w:val="ZPKTzmpktartykuempunktem"/>
      </w:pPr>
      <w:r w:rsidRPr="0061556D">
        <w:t>3)</w:t>
      </w:r>
      <w:r w:rsidRPr="0061556D">
        <w:tab/>
        <w:t>dominującej instytucji</w:t>
      </w:r>
      <w:r w:rsidR="00CC785D" w:rsidRPr="0061556D">
        <w:t xml:space="preserve"> z</w:t>
      </w:r>
      <w:r w:rsidR="00CC785D">
        <w:t> </w:t>
      </w:r>
      <w:r w:rsidRPr="0061556D">
        <w:t>państwa członkowskiego – rozumie się przez to dominującą instytucję</w:t>
      </w:r>
      <w:r w:rsidR="00CC785D" w:rsidRPr="0061556D">
        <w:t xml:space="preserve"> z</w:t>
      </w:r>
      <w:r w:rsidR="00CC785D">
        <w:t> </w:t>
      </w:r>
      <w:r w:rsidRPr="0061556D">
        <w:t>państwa członkowskiego,</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2</w:t>
      </w:r>
      <w:r w:rsidR="00CC785D" w:rsidRPr="0061556D">
        <w:t>8</w:t>
      </w:r>
      <w:r w:rsidR="00CC785D">
        <w:t> </w:t>
      </w:r>
      <w:r w:rsidRPr="0061556D">
        <w:t>rozporządzenia 575/2013;</w:t>
      </w:r>
    </w:p>
    <w:p w:rsidR="00BA156C" w:rsidRPr="0061556D" w:rsidRDefault="00BA156C" w:rsidP="00BA156C">
      <w:pPr>
        <w:pStyle w:val="ZPKTzmpktartykuempunktem"/>
      </w:pPr>
      <w:r w:rsidRPr="0061556D">
        <w:t>4)</w:t>
      </w:r>
      <w:r w:rsidRPr="0061556D">
        <w:tab/>
        <w:t>domu maklerskim – rozumie się przez to dom maklerski, którego zezwolenie na działalność maklerską obejm</w:t>
      </w:r>
      <w:r w:rsidRPr="0061556D">
        <w:t>u</w:t>
      </w:r>
      <w:r w:rsidRPr="0061556D">
        <w:t>je co najmniej jedną</w:t>
      </w:r>
      <w:r w:rsidR="00CC785D" w:rsidRPr="0061556D">
        <w:t xml:space="preserve"> z</w:t>
      </w:r>
      <w:r w:rsidR="00CC785D">
        <w:t> </w:t>
      </w:r>
      <w:r w:rsidRPr="0061556D">
        <w:t>czynności,</w:t>
      </w:r>
      <w:r w:rsidR="00CC785D" w:rsidRPr="0061556D">
        <w:t xml:space="preserve"> o</w:t>
      </w:r>
      <w:r w:rsidR="00CC785D">
        <w:t> </w:t>
      </w:r>
      <w:r w:rsidRPr="0061556D">
        <w:t>których mowa</w:t>
      </w:r>
      <w:r w:rsidR="00CC785D" w:rsidRPr="0061556D">
        <w:t xml:space="preserve"> w</w:t>
      </w:r>
      <w:r w:rsidR="00CC785D">
        <w:t> art. </w:t>
      </w:r>
      <w:r w:rsidRPr="0061556D">
        <w:t>6</w:t>
      </w:r>
      <w:r w:rsidR="00CC785D" w:rsidRPr="0061556D">
        <w:t>9</w:t>
      </w:r>
      <w:r w:rsidR="00CC785D">
        <w:t xml:space="preserve"> ust. </w:t>
      </w:r>
      <w:r w:rsidR="00CC785D" w:rsidRPr="0061556D">
        <w:t>2</w:t>
      </w:r>
      <w:r w:rsidR="00CC785D">
        <w:t xml:space="preserve"> pkt </w:t>
      </w:r>
      <w:r w:rsidRPr="0061556D">
        <w:t>3, 6–</w:t>
      </w:r>
      <w:r w:rsidR="00CC785D" w:rsidRPr="0061556D">
        <w:t>8</w:t>
      </w:r>
      <w:r w:rsidR="00CC785D">
        <w:t xml:space="preserve"> lub ust. </w:t>
      </w:r>
      <w:r w:rsidR="00CC785D" w:rsidRPr="0061556D">
        <w:t>4</w:t>
      </w:r>
      <w:r w:rsidR="00CC785D">
        <w:t xml:space="preserve"> pkt </w:t>
      </w:r>
      <w:r w:rsidRPr="0061556D">
        <w:t>1;</w:t>
      </w:r>
    </w:p>
    <w:p w:rsidR="00BA156C" w:rsidRPr="0061556D" w:rsidRDefault="00BA156C" w:rsidP="00BA156C">
      <w:pPr>
        <w:pStyle w:val="ZPKTzmpktartykuempunktem"/>
      </w:pPr>
      <w:r w:rsidRPr="0061556D">
        <w:t>5)</w:t>
      </w:r>
      <w:r w:rsidRPr="0061556D">
        <w:tab/>
        <w:t>finansowej spółce holdingowej – rozumie się przez to finansową spółkę holdingową,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2</w:t>
      </w:r>
      <w:r w:rsidR="00CC785D" w:rsidRPr="0061556D">
        <w:t>0</w:t>
      </w:r>
      <w:r w:rsidR="00CC785D">
        <w:t> </w:t>
      </w:r>
      <w:r w:rsidRPr="0061556D">
        <w:t>rozporządzenia 575/2013;</w:t>
      </w:r>
    </w:p>
    <w:p w:rsidR="00BA156C" w:rsidRPr="0061556D" w:rsidRDefault="00BA156C" w:rsidP="00BA156C">
      <w:pPr>
        <w:pStyle w:val="ZPKTzmpktartykuempunktem"/>
      </w:pPr>
      <w:r w:rsidRPr="0061556D">
        <w:t>6)</w:t>
      </w:r>
      <w:r w:rsidRPr="0061556D">
        <w:tab/>
        <w:t>finansowej spółce holdingowej</w:t>
      </w:r>
      <w:r w:rsidR="00CC785D" w:rsidRPr="0061556D">
        <w:t xml:space="preserve"> o</w:t>
      </w:r>
      <w:r w:rsidR="00CC785D">
        <w:t> </w:t>
      </w:r>
      <w:r w:rsidRPr="0061556D">
        <w:t>działalności mieszanej – rozumie się przez to finansową spółkę holdingową</w:t>
      </w:r>
      <w:r w:rsidR="00CC785D" w:rsidRPr="0061556D">
        <w:t xml:space="preserve"> o</w:t>
      </w:r>
      <w:r w:rsidR="00CC785D">
        <w:t> </w:t>
      </w:r>
      <w:r w:rsidRPr="0061556D">
        <w:t>działalności mieszanej,</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2</w:t>
      </w:r>
      <w:r w:rsidR="00CC785D" w:rsidRPr="0061556D">
        <w:t>1</w:t>
      </w:r>
      <w:r w:rsidR="00CC785D">
        <w:t> </w:t>
      </w:r>
      <w:r w:rsidRPr="0061556D">
        <w:t>rozporządzenia 575/2013;</w:t>
      </w:r>
    </w:p>
    <w:p w:rsidR="00BA156C" w:rsidRPr="0061556D" w:rsidRDefault="00BA156C" w:rsidP="00BA156C">
      <w:pPr>
        <w:pStyle w:val="ZPKTzmpktartykuempunktem"/>
      </w:pPr>
      <w:r w:rsidRPr="0061556D">
        <w:t>7)</w:t>
      </w:r>
      <w:r w:rsidRPr="0061556D">
        <w:tab/>
        <w:t>instytucji – rozumie się przez to instytucję,</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00CC785D" w:rsidRPr="0061556D">
        <w:t>3</w:t>
      </w:r>
      <w:r w:rsidR="00CC785D">
        <w:t> </w:t>
      </w:r>
      <w:r w:rsidRPr="0061556D">
        <w:t>rozporządzenia 575/2013;</w:t>
      </w:r>
    </w:p>
    <w:p w:rsidR="00BA156C" w:rsidRPr="0061556D" w:rsidRDefault="00BA156C" w:rsidP="00BA156C">
      <w:pPr>
        <w:pStyle w:val="ZPKTzmpktartykuempunktem"/>
      </w:pPr>
      <w:r w:rsidRPr="0061556D">
        <w:t>8)</w:t>
      </w:r>
      <w:r w:rsidRPr="0061556D">
        <w:tab/>
        <w:t>instytucji finansowej – rozumie się przez to instytucję finansową,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2</w:t>
      </w:r>
      <w:r w:rsidR="00CC785D" w:rsidRPr="0061556D">
        <w:t>6</w:t>
      </w:r>
      <w:r w:rsidR="00CC785D">
        <w:t> </w:t>
      </w:r>
      <w:r w:rsidRPr="0061556D">
        <w:t>rozporządzenia 575/2013;</w:t>
      </w:r>
    </w:p>
    <w:p w:rsidR="00BA156C" w:rsidRPr="0061556D" w:rsidRDefault="00BA156C" w:rsidP="00BA156C">
      <w:pPr>
        <w:pStyle w:val="ZPKTzmpktartykuempunktem"/>
      </w:pPr>
      <w:r w:rsidRPr="0061556D">
        <w:t>9)</w:t>
      </w:r>
      <w:r w:rsidRPr="0061556D">
        <w:tab/>
        <w:t>instytucji kredytowej – rozumie się przez to instytucję,</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00CC785D" w:rsidRPr="0061556D">
        <w:t>1</w:t>
      </w:r>
      <w:r w:rsidR="00CC785D">
        <w:t> </w:t>
      </w:r>
      <w:r w:rsidRPr="0061556D">
        <w:t>rozporządzenia 575/2013;</w:t>
      </w:r>
    </w:p>
    <w:p w:rsidR="00BA156C" w:rsidRPr="0061556D" w:rsidRDefault="00BA156C" w:rsidP="00BA156C">
      <w:pPr>
        <w:pStyle w:val="ZPKTzmpktartykuempunktem"/>
      </w:pPr>
      <w:r w:rsidRPr="0061556D">
        <w:t>10)</w:t>
      </w:r>
      <w:r w:rsidRPr="0061556D">
        <w:tab/>
        <w:t>podmiocie dominującym – rozumie się przez to jednostkę dominującą,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1</w:t>
      </w:r>
      <w:r w:rsidR="00CC785D" w:rsidRPr="0061556D">
        <w:t>5</w:t>
      </w:r>
      <w:r w:rsidR="00CC785D">
        <w:t> </w:t>
      </w:r>
      <w:r w:rsidRPr="0061556D">
        <w:t>rozporządzenia 575/2013, jak również podmiot uznany przez Komisję za dominujący zgodnie</w:t>
      </w:r>
      <w:r w:rsidR="00CC785D" w:rsidRPr="0061556D">
        <w:t xml:space="preserve"> z</w:t>
      </w:r>
      <w:r w:rsidR="00CC785D">
        <w:t> ust. </w:t>
      </w:r>
      <w:r w:rsidRPr="0061556D">
        <w:t>2;</w:t>
      </w:r>
    </w:p>
    <w:p w:rsidR="00BA156C" w:rsidRPr="0061556D" w:rsidRDefault="00BA156C" w:rsidP="00BA156C">
      <w:pPr>
        <w:pStyle w:val="ZPKTzmpktartykuempunktem"/>
      </w:pPr>
      <w:r w:rsidRPr="0061556D">
        <w:t>11)</w:t>
      </w:r>
      <w:r w:rsidRPr="0061556D">
        <w:tab/>
        <w:t>podmiocie zależnym – rozumie się przez to jednostkę zależną,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1</w:t>
      </w:r>
      <w:r w:rsidR="00CC785D" w:rsidRPr="0061556D">
        <w:t>6</w:t>
      </w:r>
      <w:r w:rsidR="00CC785D">
        <w:t> </w:t>
      </w:r>
      <w:r w:rsidRPr="0061556D">
        <w:t>rozporządzenia 575/2013;</w:t>
      </w:r>
    </w:p>
    <w:p w:rsidR="00BA156C" w:rsidRPr="0061556D" w:rsidRDefault="00BA156C" w:rsidP="00BA156C">
      <w:pPr>
        <w:pStyle w:val="ZPKTzmpktartykuempunktem"/>
      </w:pPr>
      <w:r w:rsidRPr="0061556D">
        <w:t>12)</w:t>
      </w:r>
      <w:r w:rsidRPr="0061556D">
        <w:tab/>
        <w:t>spółce holdingowej</w:t>
      </w:r>
      <w:r w:rsidR="00CC785D" w:rsidRPr="0061556D">
        <w:t xml:space="preserve"> o</w:t>
      </w:r>
      <w:r w:rsidR="00CC785D">
        <w:t> </w:t>
      </w:r>
      <w:r w:rsidRPr="0061556D">
        <w:t>działalności mieszanej – rozumie się przez to holding mieszany,</w:t>
      </w:r>
      <w:r w:rsidR="00CC785D" w:rsidRPr="0061556D">
        <w:t xml:space="preserve"> o</w:t>
      </w:r>
      <w:r w:rsidR="00CC785D">
        <w:t> </w:t>
      </w:r>
      <w:r w:rsidRPr="0061556D">
        <w:t>którym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2</w:t>
      </w:r>
      <w:r w:rsidR="00CC785D" w:rsidRPr="0061556D">
        <w:t>2</w:t>
      </w:r>
      <w:r w:rsidR="00CC785D">
        <w:t> </w:t>
      </w:r>
      <w:r w:rsidRPr="0061556D">
        <w:t>rozporządzenia 575/2013;</w:t>
      </w:r>
    </w:p>
    <w:p w:rsidR="00BA156C" w:rsidRPr="0061556D" w:rsidRDefault="00BA156C" w:rsidP="00BA156C">
      <w:pPr>
        <w:pStyle w:val="ZPKTzmpktartykuempunktem"/>
      </w:pPr>
      <w:r w:rsidRPr="0061556D">
        <w:t>13)</w:t>
      </w:r>
      <w:r w:rsidRPr="0061556D">
        <w:tab/>
        <w:t>udziale kapitałowym – rozumie się przez to posiadany bezpośrednio lub pośrednio udział dający prawo do co najmniej 20% kapitału innego podmiotu lub prawo do wykonywania co najmniej 20% głosów</w:t>
      </w:r>
      <w:r w:rsidR="00CC785D" w:rsidRPr="0061556D">
        <w:t xml:space="preserve"> w</w:t>
      </w:r>
      <w:r w:rsidR="00CC785D">
        <w:t> </w:t>
      </w:r>
      <w:r w:rsidRPr="0061556D">
        <w:t>organach i</w:t>
      </w:r>
      <w:r w:rsidRPr="0061556D">
        <w:t>n</w:t>
      </w:r>
      <w:r w:rsidRPr="0061556D">
        <w:t>nego podmiotu;</w:t>
      </w:r>
    </w:p>
    <w:p w:rsidR="00BA156C" w:rsidRPr="0061556D" w:rsidRDefault="00BA156C" w:rsidP="00BA156C">
      <w:pPr>
        <w:pStyle w:val="ZPKTzmpktartykuempunktem"/>
      </w:pPr>
      <w:r w:rsidRPr="0061556D">
        <w:t>14)</w:t>
      </w:r>
      <w:r w:rsidRPr="0061556D">
        <w:tab/>
        <w:t>unijnej dominującej finansowej spółce holdingowej – rozumie się przez to unijną dominującą finansową spółkę holdingową,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1</w:t>
      </w:r>
      <w:r w:rsidR="00CC785D">
        <w:t> </w:t>
      </w:r>
      <w:r w:rsidRPr="0061556D">
        <w:t>rozporządzenia 575/2013;</w:t>
      </w:r>
    </w:p>
    <w:p w:rsidR="00BA156C" w:rsidRPr="0061556D" w:rsidRDefault="00BA156C" w:rsidP="00BA156C">
      <w:pPr>
        <w:pStyle w:val="ZPKTzmpktartykuempunktem"/>
      </w:pPr>
      <w:r w:rsidRPr="0061556D">
        <w:t>15)</w:t>
      </w:r>
      <w:r w:rsidRPr="0061556D">
        <w:tab/>
        <w:t>unijnej dominującej finansowej spółce holdingowej</w:t>
      </w:r>
      <w:r w:rsidR="00CC785D" w:rsidRPr="0061556D">
        <w:t xml:space="preserve"> o</w:t>
      </w:r>
      <w:r w:rsidR="00CC785D">
        <w:t> </w:t>
      </w:r>
      <w:r w:rsidRPr="0061556D">
        <w:t>działalności mieszanej – rozumie się przez to unijną d</w:t>
      </w:r>
      <w:r w:rsidRPr="0061556D">
        <w:t>o</w:t>
      </w:r>
      <w:r w:rsidRPr="0061556D">
        <w:t>minującą finansową spółkę holdingową</w:t>
      </w:r>
      <w:r w:rsidR="00CC785D" w:rsidRPr="0061556D">
        <w:t xml:space="preserve"> o</w:t>
      </w:r>
      <w:r w:rsidR="00CC785D">
        <w:t> </w:t>
      </w:r>
      <w:r w:rsidRPr="0061556D">
        <w:t>działalności mieszanej,</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3</w:t>
      </w:r>
      <w:r w:rsidR="00CC785D" w:rsidRPr="0061556D">
        <w:t>3</w:t>
      </w:r>
      <w:r w:rsidR="00CC785D">
        <w:t> </w:t>
      </w:r>
      <w:r w:rsidRPr="0061556D">
        <w:t>rozporządzenia 575/2013;</w:t>
      </w:r>
    </w:p>
    <w:p w:rsidR="00BA156C" w:rsidRPr="00CC785D" w:rsidRDefault="00BA156C" w:rsidP="00BA156C">
      <w:pPr>
        <w:pStyle w:val="ZPKTzmpktartykuempunktem"/>
      </w:pPr>
      <w:r w:rsidRPr="0061556D">
        <w:t>16)</w:t>
      </w:r>
      <w:r w:rsidRPr="0061556D">
        <w:tab/>
        <w:t>unijnej instytucji dominującej – rozumie się przez to unijną instytucję dominującą,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2</w:t>
      </w:r>
      <w:r w:rsidR="00CC785D" w:rsidRPr="0061556D">
        <w:t>9</w:t>
      </w:r>
      <w:r w:rsidR="00CC785D">
        <w:t> </w:t>
      </w:r>
      <w:r w:rsidRPr="0061556D">
        <w:t>rozporządzenia 575/2013;</w:t>
      </w:r>
    </w:p>
    <w:p w:rsidR="00BA156C" w:rsidRPr="0061556D" w:rsidRDefault="00BA156C" w:rsidP="00BA156C">
      <w:pPr>
        <w:pStyle w:val="ZPKTzmpktartykuempunktem"/>
      </w:pPr>
      <w:r w:rsidRPr="0061556D">
        <w:t>17)</w:t>
      </w:r>
      <w:r w:rsidR="00CC785D">
        <w:tab/>
      </w:r>
      <w:r w:rsidRPr="0061556D">
        <w:t>zagranicznej firmie inwestycyjnej – rozumie się przez to firmę inwestycyjną,</w:t>
      </w:r>
      <w:r w:rsidR="00CC785D" w:rsidRPr="0061556D">
        <w:t xml:space="preserve"> o</w:t>
      </w:r>
      <w:r w:rsidR="00CC785D">
        <w:t> </w:t>
      </w:r>
      <w:r w:rsidRPr="0061556D">
        <w:t>której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00CC785D" w:rsidRPr="0061556D">
        <w:t>2</w:t>
      </w:r>
      <w:r w:rsidR="00CC785D">
        <w:t> </w:t>
      </w:r>
      <w:r w:rsidRPr="0061556D">
        <w:t>rozporządzenia 575/2013,</w:t>
      </w:r>
      <w:r w:rsidR="00CC785D" w:rsidRPr="0061556D">
        <w:t xml:space="preserve"> z</w:t>
      </w:r>
      <w:r w:rsidR="00CC785D">
        <w:t> </w:t>
      </w:r>
      <w:r w:rsidRPr="0061556D">
        <w:t>siedzibą</w:t>
      </w:r>
      <w:r w:rsidR="00CC785D" w:rsidRPr="0061556D">
        <w:t xml:space="preserve"> w</w:t>
      </w:r>
      <w:r w:rsidR="00CC785D">
        <w:t> </w:t>
      </w:r>
      <w:r w:rsidRPr="0061556D">
        <w:t>innym państwie członkowskim.</w:t>
      </w:r>
    </w:p>
    <w:p w:rsidR="00BA156C" w:rsidRPr="0061556D" w:rsidRDefault="00BA156C" w:rsidP="00BA156C">
      <w:pPr>
        <w:pStyle w:val="ZUSTzmustartykuempunktem"/>
      </w:pPr>
      <w:r w:rsidRPr="0061556D">
        <w:t>2.</w:t>
      </w:r>
      <w:r w:rsidR="00CC785D">
        <w:t> </w:t>
      </w:r>
      <w:r w:rsidRPr="0061556D">
        <w:t>Komisja może,</w:t>
      </w:r>
      <w:r w:rsidR="00CC785D" w:rsidRPr="0061556D">
        <w:t xml:space="preserve"> w</w:t>
      </w:r>
      <w:r w:rsidR="00CC785D">
        <w:t> </w:t>
      </w:r>
      <w:r w:rsidRPr="0061556D">
        <w:t xml:space="preserve">drodze decyzji, uznać za podmiot dominujący wobec domu maklerskiego osobę fizyczną, osobę prawną lub jednostkę nieposiadającą osobowości prawnej, </w:t>
      </w:r>
      <w:r w:rsidRPr="00CC785D">
        <w:t>jeżeli</w:t>
      </w:r>
      <w:r w:rsidRPr="0061556D">
        <w:t xml:space="preserve"> wywiera ona znaczący wpływ na ten dom maklerski zgodnie</w:t>
      </w:r>
      <w:r w:rsidR="00CC785D" w:rsidRPr="0061556D">
        <w:t xml:space="preserve"> z</w:t>
      </w:r>
      <w:r w:rsidR="00CC785D">
        <w:t> art. </w:t>
      </w:r>
      <w:r w:rsidRPr="0061556D">
        <w:t>9</w:t>
      </w:r>
      <w:r w:rsidR="00CC785D" w:rsidRPr="0061556D">
        <w:t>6</w:t>
      </w:r>
      <w:r w:rsidR="00CC785D">
        <w:t xml:space="preserve"> ust. </w:t>
      </w:r>
      <w:r w:rsidRPr="0061556D">
        <w:t>3.</w:t>
      </w:r>
    </w:p>
    <w:p w:rsidR="00BA156C" w:rsidRPr="00BA156C" w:rsidRDefault="00BA156C" w:rsidP="0036155D">
      <w:pPr>
        <w:pStyle w:val="ZARTzmartartykuempunktem"/>
        <w:keepNext/>
      </w:pPr>
      <w:r w:rsidRPr="0061556D">
        <w:t>Art. 110b.</w:t>
      </w:r>
      <w:r w:rsidR="00CC785D">
        <w:t> </w:t>
      </w:r>
      <w:r w:rsidRPr="0061556D">
        <w:t>1. Dom maklerski opracowuje</w:t>
      </w:r>
      <w:r w:rsidR="00CC785D" w:rsidRPr="0061556D">
        <w:t xml:space="preserve"> i</w:t>
      </w:r>
      <w:r w:rsidR="00CC785D">
        <w:t> </w:t>
      </w:r>
      <w:r w:rsidRPr="0061556D">
        <w:t>wdraża odpowiedni</w:t>
      </w:r>
      <w:r w:rsidR="00CC785D" w:rsidRPr="0061556D">
        <w:t xml:space="preserve"> i</w:t>
      </w:r>
      <w:r w:rsidR="00CC785D">
        <w:t> </w:t>
      </w:r>
      <w:r w:rsidRPr="0061556D">
        <w:t>kompleksowy system zarządzania ryzykiem,</w:t>
      </w:r>
      <w:r w:rsidR="00CC785D" w:rsidRPr="0061556D">
        <w:t xml:space="preserve"> w</w:t>
      </w:r>
      <w:r w:rsidR="00CC785D">
        <w:t> </w:t>
      </w:r>
      <w:r w:rsidRPr="0061556D">
        <w:t>zakresie którego określa:</w:t>
      </w:r>
    </w:p>
    <w:p w:rsidR="00BA156C" w:rsidRPr="0061556D" w:rsidRDefault="00BA156C" w:rsidP="00C44122">
      <w:pPr>
        <w:pStyle w:val="ZPKTzmpktartykuempunktem"/>
        <w:spacing w:before="60"/>
        <w:ind w:left="902" w:hanging="482"/>
      </w:pPr>
      <w:r w:rsidRPr="0061556D">
        <w:t>1)</w:t>
      </w:r>
      <w:r w:rsidRPr="0061556D">
        <w:tab/>
        <w:t>dokładny, przejrzysty</w:t>
      </w:r>
      <w:r w:rsidR="00CC785D" w:rsidRPr="0061556D">
        <w:t xml:space="preserve"> i</w:t>
      </w:r>
      <w:r w:rsidR="00CC785D">
        <w:t> </w:t>
      </w:r>
      <w:r w:rsidRPr="0061556D">
        <w:t>spójny podział zadań, obowiązków</w:t>
      </w:r>
      <w:r w:rsidR="00CC785D" w:rsidRPr="0061556D">
        <w:t xml:space="preserve"> i</w:t>
      </w:r>
      <w:r w:rsidR="00CC785D">
        <w:t> </w:t>
      </w:r>
      <w:r w:rsidRPr="0061556D">
        <w:t>odpowiedzialności</w:t>
      </w:r>
      <w:r w:rsidR="00CC785D" w:rsidRPr="0061556D">
        <w:t xml:space="preserve"> w</w:t>
      </w:r>
      <w:r w:rsidR="00CC785D">
        <w:t> </w:t>
      </w:r>
      <w:r w:rsidRPr="0061556D">
        <w:t>ramach struktury organiz</w:t>
      </w:r>
      <w:r w:rsidRPr="0061556D">
        <w:t>a</w:t>
      </w:r>
      <w:r w:rsidRPr="0061556D">
        <w:t>cyjnej;</w:t>
      </w:r>
    </w:p>
    <w:p w:rsidR="00BA156C" w:rsidRPr="0061556D" w:rsidRDefault="00BA156C" w:rsidP="00C44122">
      <w:pPr>
        <w:pStyle w:val="ZPKTzmpktartykuempunktem"/>
        <w:spacing w:before="60"/>
        <w:ind w:left="902" w:hanging="482"/>
      </w:pPr>
      <w:r w:rsidRPr="0061556D">
        <w:t>2)</w:t>
      </w:r>
      <w:r w:rsidRPr="0061556D">
        <w:tab/>
        <w:t>skuteczne procedury</w:t>
      </w:r>
      <w:r w:rsidR="00CC785D" w:rsidRPr="0061556D">
        <w:t xml:space="preserve"> w</w:t>
      </w:r>
      <w:r w:rsidR="00CC785D">
        <w:t> </w:t>
      </w:r>
      <w:r w:rsidRPr="0061556D">
        <w:t>celu identyfikacji ryzyka, na które jest lub może być narażony, jego szacowania</w:t>
      </w:r>
      <w:r w:rsidR="00CC785D" w:rsidRPr="0061556D">
        <w:t xml:space="preserve"> i</w:t>
      </w:r>
      <w:r w:rsidR="00CC785D">
        <w:t> </w:t>
      </w:r>
      <w:r w:rsidRPr="0061556D">
        <w:t>monitorowania,</w:t>
      </w:r>
      <w:r w:rsidR="00CC785D" w:rsidRPr="0061556D">
        <w:t xml:space="preserve"> a</w:t>
      </w:r>
      <w:r w:rsidR="00CC785D">
        <w:t> </w:t>
      </w:r>
      <w:r w:rsidRPr="0061556D">
        <w:t>także zarządzania tym ryzykiem;</w:t>
      </w:r>
    </w:p>
    <w:p w:rsidR="00BA156C" w:rsidRPr="0061556D" w:rsidRDefault="00BA156C" w:rsidP="00C44122">
      <w:pPr>
        <w:pStyle w:val="ZPKTzmpktartykuempunktem"/>
        <w:spacing w:before="60"/>
        <w:ind w:left="902" w:hanging="482"/>
      </w:pPr>
      <w:r w:rsidRPr="0061556D">
        <w:t>3)</w:t>
      </w:r>
      <w:r w:rsidRPr="0061556D">
        <w:tab/>
        <w:t>zasady</w:t>
      </w:r>
      <w:r w:rsidR="00CC785D" w:rsidRPr="0061556D">
        <w:t xml:space="preserve"> i</w:t>
      </w:r>
      <w:r w:rsidR="00CC785D">
        <w:t> </w:t>
      </w:r>
      <w:r w:rsidRPr="0061556D">
        <w:t xml:space="preserve">procedury </w:t>
      </w:r>
      <w:r w:rsidRPr="00CC785D">
        <w:t>sporządzania raportów</w:t>
      </w:r>
      <w:r w:rsidR="00CC785D" w:rsidRPr="0061556D">
        <w:t xml:space="preserve"> w</w:t>
      </w:r>
      <w:r w:rsidR="00CC785D">
        <w:t> </w:t>
      </w:r>
      <w:r w:rsidRPr="0061556D">
        <w:t>zakresie ryzyka,</w:t>
      </w:r>
      <w:r w:rsidR="00CC785D" w:rsidRPr="0061556D">
        <w:t xml:space="preserve"> o</w:t>
      </w:r>
      <w:r w:rsidR="00CC785D">
        <w:t> </w:t>
      </w:r>
      <w:r w:rsidRPr="0061556D">
        <w:t>którym mowa</w:t>
      </w:r>
      <w:r w:rsidR="00CC785D" w:rsidRPr="0061556D">
        <w:t xml:space="preserve"> w</w:t>
      </w:r>
      <w:r w:rsidR="00CC785D">
        <w:t> pkt </w:t>
      </w:r>
      <w:r w:rsidRPr="0061556D">
        <w:t>2.</w:t>
      </w:r>
    </w:p>
    <w:p w:rsidR="00BA156C" w:rsidRPr="0061556D" w:rsidRDefault="00BA156C" w:rsidP="00F61CAA">
      <w:pPr>
        <w:pStyle w:val="ZUSTzmustartykuempunktem"/>
        <w:spacing w:before="120"/>
        <w:ind w:firstLine="482"/>
      </w:pPr>
      <w:r w:rsidRPr="0061556D">
        <w:t>2.</w:t>
      </w:r>
      <w:r w:rsidR="00CC785D">
        <w:t> </w:t>
      </w:r>
      <w:r w:rsidRPr="0061556D">
        <w:t>Dom maklerski wdraża system zarządzania ryzykiem,</w:t>
      </w:r>
      <w:r w:rsidR="00CC785D" w:rsidRPr="0061556D">
        <w:t xml:space="preserve"> z</w:t>
      </w:r>
      <w:r w:rsidR="00CC785D">
        <w:t> </w:t>
      </w:r>
      <w:r w:rsidRPr="0061556D">
        <w:t>zachowaniem proporcjonalności</w:t>
      </w:r>
      <w:r w:rsidR="00CC785D" w:rsidRPr="0061556D">
        <w:t xml:space="preserve"> w</w:t>
      </w:r>
      <w:r w:rsidR="00CC785D">
        <w:t> </w:t>
      </w:r>
      <w:r w:rsidRPr="0061556D">
        <w:t>stosunku do ch</w:t>
      </w:r>
      <w:r w:rsidRPr="0061556D">
        <w:t>a</w:t>
      </w:r>
      <w:r w:rsidRPr="0061556D">
        <w:t>rakteru, skali</w:t>
      </w:r>
      <w:r w:rsidR="00CC785D" w:rsidRPr="0061556D">
        <w:t xml:space="preserve"> i</w:t>
      </w:r>
      <w:r w:rsidR="00CC785D">
        <w:t> </w:t>
      </w:r>
      <w:r w:rsidRPr="0061556D">
        <w:t>złożoności rodzajów ryzyka związanych</w:t>
      </w:r>
      <w:r w:rsidR="00CC785D" w:rsidRPr="0061556D">
        <w:t xml:space="preserve"> z</w:t>
      </w:r>
      <w:r w:rsidR="00CC785D">
        <w:t> </w:t>
      </w:r>
      <w:r w:rsidRPr="0061556D">
        <w:t>modelem biznesowym</w:t>
      </w:r>
      <w:r w:rsidR="00CC785D" w:rsidRPr="0061556D">
        <w:t xml:space="preserve"> i</w:t>
      </w:r>
      <w:r w:rsidR="00CC785D">
        <w:t> </w:t>
      </w:r>
      <w:r w:rsidRPr="0061556D">
        <w:t>działalnością prowadzoną przez dom maklerski.</w:t>
      </w:r>
    </w:p>
    <w:p w:rsidR="00BA156C" w:rsidRPr="0061556D" w:rsidRDefault="00BA156C" w:rsidP="00BA156C">
      <w:pPr>
        <w:pStyle w:val="ZUSTzmustartykuempunktem"/>
      </w:pPr>
      <w:r w:rsidRPr="0061556D">
        <w:t>3.</w:t>
      </w:r>
      <w:r w:rsidR="00CC785D">
        <w:t> </w:t>
      </w:r>
      <w:r w:rsidR="00CC785D" w:rsidRPr="0061556D">
        <w:t>W</w:t>
      </w:r>
      <w:r w:rsidR="00CC785D">
        <w:t> </w:t>
      </w:r>
      <w:r w:rsidRPr="0061556D">
        <w:t>przypadku gdy uzasadnia to wielkość, struktura organizacyjna, charakter, zakres</w:t>
      </w:r>
      <w:r w:rsidR="00CC785D" w:rsidRPr="0061556D">
        <w:t xml:space="preserve"> i</w:t>
      </w:r>
      <w:r w:rsidR="00CC785D">
        <w:t> </w:t>
      </w:r>
      <w:r w:rsidRPr="0061556D">
        <w:t>złożoność działalności prowadzonej przez dom maklerski, ustanawia on komitet do spraw ryzyka. Zadaniem komitetu jest wspieranie zarz</w:t>
      </w:r>
      <w:r w:rsidRPr="0061556D">
        <w:t>ą</w:t>
      </w:r>
      <w:r w:rsidRPr="0061556D">
        <w:t>du domu maklerskiego</w:t>
      </w:r>
      <w:r w:rsidR="00CC785D" w:rsidRPr="0061556D">
        <w:t xml:space="preserve"> w</w:t>
      </w:r>
      <w:r w:rsidR="00CC785D">
        <w:t> </w:t>
      </w:r>
      <w:r w:rsidRPr="0061556D">
        <w:t>zakresie zarządzania ryzykiem.</w:t>
      </w:r>
    </w:p>
    <w:p w:rsidR="00BA156C" w:rsidRPr="0061556D" w:rsidRDefault="00BA156C" w:rsidP="00BA156C">
      <w:pPr>
        <w:pStyle w:val="ZARTzmartartykuempunktem"/>
      </w:pPr>
      <w:r w:rsidRPr="0061556D">
        <w:t>Art. 110c.</w:t>
      </w:r>
      <w:r w:rsidR="00CC785D">
        <w:t> </w:t>
      </w:r>
      <w:r w:rsidRPr="0061556D">
        <w:t>1. Zarząd domu maklerskiego zapewnia skuteczne</w:t>
      </w:r>
      <w:r w:rsidR="00CC785D" w:rsidRPr="0061556D">
        <w:t xml:space="preserve"> i</w:t>
      </w:r>
      <w:r w:rsidR="00CC785D">
        <w:t> </w:t>
      </w:r>
      <w:r w:rsidRPr="0061556D">
        <w:t>ostrożne zarządzanie domem maklerskim,</w:t>
      </w:r>
      <w:r w:rsidR="00CC785D" w:rsidRPr="0061556D">
        <w:t xml:space="preserve"> w</w:t>
      </w:r>
      <w:r w:rsidR="00CC785D">
        <w:t> </w:t>
      </w:r>
      <w:r w:rsidRPr="0061556D">
        <w:t>tym właściwy</w:t>
      </w:r>
      <w:r w:rsidR="00CC785D" w:rsidRPr="0061556D">
        <w:t xml:space="preserve"> i</w:t>
      </w:r>
      <w:r w:rsidR="00CC785D">
        <w:t> </w:t>
      </w:r>
      <w:r w:rsidRPr="0061556D">
        <w:t>przejrzysty podział zadań, obowiązków</w:t>
      </w:r>
      <w:r w:rsidR="00CC785D" w:rsidRPr="0061556D">
        <w:t xml:space="preserve"> i</w:t>
      </w:r>
      <w:r w:rsidR="00CC785D">
        <w:t> </w:t>
      </w:r>
      <w:r w:rsidRPr="0061556D">
        <w:t>odpowiedzialności,</w:t>
      </w:r>
      <w:r w:rsidR="00CC785D" w:rsidRPr="0061556D">
        <w:t xml:space="preserve"> a</w:t>
      </w:r>
      <w:r w:rsidR="00CC785D">
        <w:t> </w:t>
      </w:r>
      <w:r w:rsidRPr="0061556D">
        <w:t>także prawidłowe funkcjonowanie systemu zarządzania ryzykiem</w:t>
      </w:r>
      <w:r w:rsidR="00CC785D" w:rsidRPr="0061556D">
        <w:t xml:space="preserve"> w</w:t>
      </w:r>
      <w:r w:rsidR="00CC785D">
        <w:t> </w:t>
      </w:r>
      <w:r w:rsidRPr="0061556D">
        <w:t>domu maklerskim.</w:t>
      </w:r>
    </w:p>
    <w:p w:rsidR="00BA156C" w:rsidRPr="00CC785D" w:rsidRDefault="00BA156C" w:rsidP="0036155D">
      <w:pPr>
        <w:pStyle w:val="ZUSTzmustartykuempunktem"/>
        <w:keepNext/>
      </w:pPr>
      <w:r w:rsidRPr="00CC785D">
        <w:t>2.</w:t>
      </w:r>
      <w:r w:rsidR="00CC785D">
        <w:t> </w:t>
      </w:r>
      <w:r w:rsidRPr="00CC785D">
        <w:t>Zarząd domu maklerskiego</w:t>
      </w:r>
      <w:r w:rsidR="00CC785D" w:rsidRPr="00CC785D">
        <w:t xml:space="preserve"> w</w:t>
      </w:r>
      <w:r w:rsidR="00CC785D">
        <w:t> </w:t>
      </w:r>
      <w:r w:rsidRPr="00CC785D">
        <w:t>szczególności:</w:t>
      </w:r>
    </w:p>
    <w:p w:rsidR="00BA156C" w:rsidRPr="00C44122" w:rsidRDefault="00BA156C" w:rsidP="00C44122">
      <w:pPr>
        <w:pStyle w:val="ZPKTzmpktartykuempunktem"/>
        <w:spacing w:before="100"/>
        <w:ind w:left="902" w:hanging="482"/>
        <w:rPr>
          <w:bCs w:val="0"/>
        </w:rPr>
      </w:pPr>
      <w:r w:rsidRPr="0061556D">
        <w:t>1)</w:t>
      </w:r>
      <w:r w:rsidRPr="0061556D">
        <w:tab/>
        <w:t>określa cele st</w:t>
      </w:r>
      <w:r w:rsidRPr="00C44122">
        <w:rPr>
          <w:bCs w:val="0"/>
        </w:rPr>
        <w:t>rategiczne domu maklerskiego;</w:t>
      </w:r>
    </w:p>
    <w:p w:rsidR="00BA156C" w:rsidRPr="00C44122" w:rsidRDefault="00BA156C" w:rsidP="00C44122">
      <w:pPr>
        <w:pStyle w:val="ZPKTzmpktartykuempunktem"/>
        <w:spacing w:before="100"/>
        <w:ind w:left="902" w:hanging="482"/>
        <w:rPr>
          <w:bCs w:val="0"/>
        </w:rPr>
      </w:pPr>
      <w:r w:rsidRPr="00C44122">
        <w:rPr>
          <w:bCs w:val="0"/>
        </w:rPr>
        <w:t>2)</w:t>
      </w:r>
      <w:r w:rsidRPr="00C44122">
        <w:rPr>
          <w:bCs w:val="0"/>
        </w:rPr>
        <w:tab/>
        <w:t>określa strategię domu maklerskiego</w:t>
      </w:r>
      <w:r w:rsidR="00CC785D" w:rsidRPr="00C44122">
        <w:rPr>
          <w:bCs w:val="0"/>
        </w:rPr>
        <w:t xml:space="preserve"> w </w:t>
      </w:r>
      <w:r w:rsidRPr="00C44122">
        <w:rPr>
          <w:bCs w:val="0"/>
        </w:rPr>
        <w:t>zakresie zarządzania ryzykiem</w:t>
      </w:r>
      <w:r w:rsidR="00CC785D" w:rsidRPr="00C44122">
        <w:rPr>
          <w:bCs w:val="0"/>
        </w:rPr>
        <w:t xml:space="preserve"> i </w:t>
      </w:r>
      <w:r w:rsidRPr="00C44122">
        <w:rPr>
          <w:bCs w:val="0"/>
        </w:rPr>
        <w:t>zapewnia jej wykonanie;</w:t>
      </w:r>
    </w:p>
    <w:p w:rsidR="00BA156C" w:rsidRPr="0061556D" w:rsidRDefault="00BA156C" w:rsidP="00C44122">
      <w:pPr>
        <w:pStyle w:val="ZPKTzmpktartykuempunktem"/>
        <w:spacing w:before="100"/>
        <w:ind w:left="902" w:hanging="482"/>
      </w:pPr>
      <w:r w:rsidRPr="00C44122">
        <w:rPr>
          <w:bCs w:val="0"/>
        </w:rPr>
        <w:t>3)</w:t>
      </w:r>
      <w:r w:rsidRPr="00C44122">
        <w:rPr>
          <w:bCs w:val="0"/>
        </w:rPr>
        <w:tab/>
        <w:t>zapewnia inte</w:t>
      </w:r>
      <w:r w:rsidRPr="0061556D">
        <w:t>gralność systemów rachunkowości</w:t>
      </w:r>
      <w:r w:rsidR="00CC785D" w:rsidRPr="0061556D">
        <w:t xml:space="preserve"> i</w:t>
      </w:r>
      <w:r w:rsidR="00CC785D">
        <w:t> </w:t>
      </w:r>
      <w:r w:rsidRPr="0061556D">
        <w:t>sprawozdawczości finansowej oraz ich zgodność</w:t>
      </w:r>
      <w:r w:rsidR="00CC785D" w:rsidRPr="0061556D">
        <w:t xml:space="preserve"> z</w:t>
      </w:r>
      <w:r w:rsidR="00CC785D">
        <w:t> </w:t>
      </w:r>
      <w:r w:rsidRPr="0061556D">
        <w:t>prawem</w:t>
      </w:r>
      <w:r w:rsidR="00CC785D" w:rsidRPr="0061556D">
        <w:t xml:space="preserve"> i</w:t>
      </w:r>
      <w:r w:rsidR="00CC785D">
        <w:t> </w:t>
      </w:r>
      <w:r w:rsidRPr="0061556D">
        <w:t>stosowanymi standardami.</w:t>
      </w:r>
    </w:p>
    <w:p w:rsidR="00BA156C" w:rsidRPr="0061556D" w:rsidRDefault="00BA156C" w:rsidP="00C44122">
      <w:pPr>
        <w:pStyle w:val="ZUSTzmustartykuempunktem"/>
        <w:spacing w:before="120"/>
        <w:ind w:firstLine="482"/>
      </w:pPr>
      <w:r w:rsidRPr="0061556D">
        <w:t>3.</w:t>
      </w:r>
      <w:r w:rsidR="00CC785D">
        <w:t> </w:t>
      </w:r>
      <w:r w:rsidRPr="0061556D">
        <w:t>Rada nadzorcza domu maklerskiego sprawuje nadzór nad wypełnianiem przez zarząd obowiązków,</w:t>
      </w:r>
      <w:r w:rsidR="00CC785D" w:rsidRPr="0061556D">
        <w:t xml:space="preserve"> o</w:t>
      </w:r>
      <w:r w:rsidR="00CC785D">
        <w:t> </w:t>
      </w:r>
      <w:r w:rsidRPr="0061556D">
        <w:t>których mowa</w:t>
      </w:r>
      <w:r w:rsidR="00CC785D" w:rsidRPr="0061556D">
        <w:t xml:space="preserve"> w</w:t>
      </w:r>
      <w:r w:rsidR="00CC785D">
        <w:t> ust. </w:t>
      </w:r>
      <w:r w:rsidR="00CC785D" w:rsidRPr="0061556D">
        <w:t>1</w:t>
      </w:r>
      <w:r w:rsidR="00CC785D">
        <w:t xml:space="preserve"> i </w:t>
      </w:r>
      <w:r w:rsidRPr="0061556D">
        <w:t>2, oraz ocenia adekwatność</w:t>
      </w:r>
      <w:r w:rsidR="00CC785D" w:rsidRPr="0061556D">
        <w:t xml:space="preserve"> i</w:t>
      </w:r>
      <w:r w:rsidR="00CC785D">
        <w:t> </w:t>
      </w:r>
      <w:r w:rsidRPr="0061556D">
        <w:t>skuteczność przyjętych rozwiązań,</w:t>
      </w:r>
      <w:r w:rsidR="00CC785D" w:rsidRPr="0061556D">
        <w:t xml:space="preserve"> w</w:t>
      </w:r>
      <w:r w:rsidR="00CC785D">
        <w:t> </w:t>
      </w:r>
      <w:r w:rsidRPr="0061556D">
        <w:t>tym zatwierdza system zarządzania ryzykiem.</w:t>
      </w:r>
    </w:p>
    <w:p w:rsidR="00BA156C" w:rsidRPr="0061556D" w:rsidRDefault="00BA156C" w:rsidP="00C44122">
      <w:pPr>
        <w:pStyle w:val="ZUSTzmustartykuempunktem"/>
        <w:spacing w:before="120"/>
        <w:ind w:firstLine="482"/>
      </w:pPr>
      <w:r w:rsidRPr="0061556D">
        <w:t>4.</w:t>
      </w:r>
      <w:r w:rsidR="00CC785D">
        <w:t> </w:t>
      </w:r>
      <w:r w:rsidRPr="0061556D">
        <w:t>Rada nadzorcza domu maklerskiego ma prawo dostępu do informacji dotyczących ryzyka związanego</w:t>
      </w:r>
      <w:r w:rsidR="00CC785D" w:rsidRPr="0061556D">
        <w:t xml:space="preserve"> z</w:t>
      </w:r>
      <w:r w:rsidR="00CC785D">
        <w:t> </w:t>
      </w:r>
      <w:r w:rsidRPr="0061556D">
        <w:t>działalnością domu maklerskiego,</w:t>
      </w:r>
      <w:r w:rsidR="00CC785D" w:rsidRPr="0061556D">
        <w:t xml:space="preserve"> w</w:t>
      </w:r>
      <w:r w:rsidR="00CC785D">
        <w:t> </w:t>
      </w:r>
      <w:r w:rsidRPr="0061556D">
        <w:t>szczególności ma prawo żądać informacji od osób wykonujących</w:t>
      </w:r>
      <w:r w:rsidR="00CC785D" w:rsidRPr="0061556D">
        <w:t xml:space="preserve"> w</w:t>
      </w:r>
      <w:r w:rsidR="00CC785D">
        <w:t> </w:t>
      </w:r>
      <w:r w:rsidRPr="0061556D">
        <w:t>domu m</w:t>
      </w:r>
      <w:r w:rsidRPr="0061556D">
        <w:t>a</w:t>
      </w:r>
      <w:r w:rsidRPr="0061556D">
        <w:t>klerskim funkcje</w:t>
      </w:r>
      <w:r w:rsidR="00CC785D" w:rsidRPr="0061556D">
        <w:t xml:space="preserve"> w</w:t>
      </w:r>
      <w:r w:rsidR="00CC785D">
        <w:t> </w:t>
      </w:r>
      <w:r w:rsidRPr="0061556D">
        <w:t>zakresie zarządzania ryzykiem oraz żądać wyjaśnień od ekspertów zewnętrznych świadczących usługi</w:t>
      </w:r>
      <w:r w:rsidR="00CC785D" w:rsidRPr="0061556D">
        <w:t xml:space="preserve"> w</w:t>
      </w:r>
      <w:r w:rsidR="00CC785D">
        <w:t> </w:t>
      </w:r>
      <w:r w:rsidRPr="0061556D">
        <w:t>zakresie zarządzania ryzykiem na rzecz domu maklerskiego.</w:t>
      </w:r>
    </w:p>
    <w:p w:rsidR="00BA156C" w:rsidRPr="0061556D" w:rsidRDefault="00BA156C" w:rsidP="00C44122">
      <w:pPr>
        <w:pStyle w:val="ZARTzmartartykuempunktem"/>
        <w:ind w:firstLine="482"/>
      </w:pPr>
      <w:r w:rsidRPr="0061556D">
        <w:t>Art.</w:t>
      </w:r>
      <w:r w:rsidR="00CC785D">
        <w:t> </w:t>
      </w:r>
      <w:r w:rsidRPr="0061556D">
        <w:t>110d.</w:t>
      </w:r>
      <w:r w:rsidR="00CC785D">
        <w:t> </w:t>
      </w:r>
      <w:r w:rsidRPr="0061556D">
        <w:t>Na potrzeby stosowania rozporządzenia 575/201</w:t>
      </w:r>
      <w:r w:rsidR="00CC785D" w:rsidRPr="0061556D">
        <w:t>3</w:t>
      </w:r>
      <w:r w:rsidR="00CC785D">
        <w:t> </w:t>
      </w:r>
      <w:r w:rsidRPr="0061556D">
        <w:t xml:space="preserve">zarząd domu maklerskiego </w:t>
      </w:r>
      <w:r w:rsidRPr="00CC785D">
        <w:t>uznaje się za organ z</w:t>
      </w:r>
      <w:r w:rsidRPr="00CC785D">
        <w:t>a</w:t>
      </w:r>
      <w:r w:rsidRPr="00CC785D">
        <w:t>rządzający</w:t>
      </w:r>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00CC785D" w:rsidRPr="0061556D">
        <w:t>9</w:t>
      </w:r>
      <w:r w:rsidR="00CC785D">
        <w:t> </w:t>
      </w:r>
      <w:r w:rsidRPr="0061556D">
        <w:t>tego rozporządzenia, chyba że przepisy odrębne stanowią inaczej.</w:t>
      </w:r>
    </w:p>
    <w:p w:rsidR="00BA156C" w:rsidRPr="0061556D" w:rsidRDefault="00BA156C" w:rsidP="00C44122">
      <w:pPr>
        <w:pStyle w:val="ZARTzmartartykuempunktem"/>
        <w:ind w:firstLine="482"/>
      </w:pPr>
      <w:r w:rsidRPr="0061556D">
        <w:t>Art.</w:t>
      </w:r>
      <w:r w:rsidR="00CC785D">
        <w:t> </w:t>
      </w:r>
      <w:r w:rsidRPr="0061556D">
        <w:t>110e.</w:t>
      </w:r>
      <w:r w:rsidR="00CC785D">
        <w:t> </w:t>
      </w:r>
      <w:r w:rsidRPr="0061556D">
        <w:t>1. Dom maklerski dokonuje oszacowania kapitału wewnętrznego. Kapitał wewnętrzny powinien z</w:t>
      </w:r>
      <w:r w:rsidRPr="0061556D">
        <w:t>o</w:t>
      </w:r>
      <w:r w:rsidRPr="0061556D">
        <w:t>stać oszacowany</w:t>
      </w:r>
      <w:r w:rsidR="00CC785D" w:rsidRPr="0061556D">
        <w:t xml:space="preserve"> w</w:t>
      </w:r>
      <w:r w:rsidR="00CC785D">
        <w:t> </w:t>
      </w:r>
      <w:r w:rsidRPr="0061556D">
        <w:t xml:space="preserve">wysokości zapewniającej </w:t>
      </w:r>
      <w:r w:rsidRPr="00CC785D">
        <w:t xml:space="preserve">pokrycie istotnych </w:t>
      </w:r>
      <w:r w:rsidRPr="0061556D">
        <w:t>zidentyfikowanych rodzajów</w:t>
      </w:r>
      <w:r w:rsidR="00CC785D" w:rsidRPr="0061556D">
        <w:t xml:space="preserve"> i</w:t>
      </w:r>
      <w:r w:rsidR="00CC785D">
        <w:t> </w:t>
      </w:r>
      <w:r w:rsidRPr="0061556D">
        <w:t>skali ryzyka występ</w:t>
      </w:r>
      <w:r w:rsidRPr="0061556D">
        <w:t>u</w:t>
      </w:r>
      <w:r w:rsidRPr="0061556D">
        <w:t>jących</w:t>
      </w:r>
      <w:r w:rsidR="00CC785D" w:rsidRPr="0061556D">
        <w:t xml:space="preserve"> w</w:t>
      </w:r>
      <w:r w:rsidR="00CC785D">
        <w:t> </w:t>
      </w:r>
      <w:r w:rsidRPr="0061556D">
        <w:t>ramach prowadzonej przez ten dom działalności oraz innych istotnych rodzajów ryzyka mogących wystąpić</w:t>
      </w:r>
      <w:r w:rsidR="00CC785D" w:rsidRPr="0061556D">
        <w:t xml:space="preserve"> w</w:t>
      </w:r>
      <w:r w:rsidR="00CC785D">
        <w:t> </w:t>
      </w:r>
      <w:r w:rsidRPr="0061556D">
        <w:t>przyszłości. Dom maklerski opracowuje</w:t>
      </w:r>
      <w:r w:rsidR="00CC785D" w:rsidRPr="0061556D">
        <w:t xml:space="preserve"> i</w:t>
      </w:r>
      <w:r w:rsidR="00CC785D">
        <w:t> </w:t>
      </w:r>
      <w:r w:rsidRPr="0061556D">
        <w:t>wdraża odpowiednie, skuteczne</w:t>
      </w:r>
      <w:r w:rsidR="00CC785D" w:rsidRPr="0061556D">
        <w:t xml:space="preserve"> i</w:t>
      </w:r>
      <w:r w:rsidR="00CC785D">
        <w:t> </w:t>
      </w:r>
      <w:r w:rsidRPr="0061556D">
        <w:t>kompletne strategie</w:t>
      </w:r>
      <w:r w:rsidR="00CC785D" w:rsidRPr="0061556D">
        <w:t xml:space="preserve"> i</w:t>
      </w:r>
      <w:r w:rsidR="00CC785D">
        <w:t> </w:t>
      </w:r>
      <w:r w:rsidRPr="0061556D">
        <w:t>procedury służ</w:t>
      </w:r>
      <w:r w:rsidRPr="0061556D">
        <w:t>ą</w:t>
      </w:r>
      <w:r w:rsidRPr="0061556D">
        <w:t>ce do oszacowania</w:t>
      </w:r>
      <w:r w:rsidR="00CC785D" w:rsidRPr="0061556D">
        <w:t xml:space="preserve"> i</w:t>
      </w:r>
      <w:r w:rsidR="00CC785D">
        <w:t> </w:t>
      </w:r>
      <w:r w:rsidRPr="0061556D">
        <w:t>utrzymywania kapitału wewnętrznego.</w:t>
      </w:r>
    </w:p>
    <w:p w:rsidR="00BA156C" w:rsidRPr="0061556D" w:rsidRDefault="00BA156C" w:rsidP="00AA4D53">
      <w:pPr>
        <w:pStyle w:val="ZUSTzmustartykuempunktem"/>
        <w:spacing w:before="120"/>
      </w:pPr>
      <w:r w:rsidRPr="0061556D">
        <w:t>2.</w:t>
      </w:r>
      <w:r w:rsidR="00CC785D">
        <w:t> </w:t>
      </w:r>
      <w:r w:rsidRPr="0061556D">
        <w:t>Dom maklerski utrzymuje</w:t>
      </w:r>
      <w:r w:rsidR="00CC785D" w:rsidRPr="0061556D">
        <w:t xml:space="preserve"> w</w:t>
      </w:r>
      <w:r w:rsidR="00CC785D">
        <w:t> </w:t>
      </w:r>
      <w:r w:rsidRPr="0061556D">
        <w:t>każdym czasie poziom funduszy własnych,</w:t>
      </w:r>
      <w:r w:rsidR="00CC785D" w:rsidRPr="0061556D">
        <w:t xml:space="preserve"> o</w:t>
      </w:r>
      <w:r w:rsidR="00CC785D">
        <w:t> </w:t>
      </w:r>
      <w:r w:rsidRPr="0061556D">
        <w:t>których mowa</w:t>
      </w:r>
      <w:r w:rsidR="00CC785D" w:rsidRPr="0061556D">
        <w:t xml:space="preserve"> w</w:t>
      </w:r>
      <w:r w:rsidR="00CC785D">
        <w:t> art. </w:t>
      </w:r>
      <w:r w:rsidR="00CC785D" w:rsidRPr="0061556D">
        <w:t>4</w:t>
      </w:r>
      <w:r w:rsidR="00CC785D">
        <w:t xml:space="preserve"> ust. </w:t>
      </w:r>
      <w:r w:rsidR="00CC785D" w:rsidRPr="0061556D">
        <w:t>1</w:t>
      </w:r>
      <w:r w:rsidR="00CC785D">
        <w:t xml:space="preserve"> pkt </w:t>
      </w:r>
      <w:r w:rsidRPr="0061556D">
        <w:t>11</w:t>
      </w:r>
      <w:r w:rsidR="00CC785D" w:rsidRPr="0061556D">
        <w:t>8</w:t>
      </w:r>
      <w:r w:rsidR="00CC785D">
        <w:t> </w:t>
      </w:r>
      <w:r w:rsidRPr="0061556D">
        <w:t>rozporządzenia 575/2013, na poziomie nie niższym niż poziom kapitału wewnętrznego.</w:t>
      </w:r>
    </w:p>
    <w:p w:rsidR="00BA156C" w:rsidRPr="0061556D" w:rsidRDefault="00BA156C" w:rsidP="00AA4D53">
      <w:pPr>
        <w:pStyle w:val="ZUSTzmustartykuempunktem"/>
        <w:spacing w:before="120"/>
      </w:pPr>
      <w:r w:rsidRPr="0061556D">
        <w:t>3.</w:t>
      </w:r>
      <w:r w:rsidR="00CC785D">
        <w:t> </w:t>
      </w:r>
      <w:r w:rsidRPr="0061556D">
        <w:t>Dom maklerski dokonuje oszacowania kapitału wewnętrznego na poziomie jednostkowym.</w:t>
      </w:r>
      <w:r w:rsidR="00CC785D" w:rsidRPr="0061556D">
        <w:t xml:space="preserve"> W</w:t>
      </w:r>
      <w:r w:rsidR="00CC785D">
        <w:t> </w:t>
      </w:r>
      <w:r w:rsidRPr="0061556D">
        <w:t>przypadku gdy dom maklerski jest dominującą instytucją</w:t>
      </w:r>
      <w:r w:rsidR="00CC785D" w:rsidRPr="0061556D">
        <w:t xml:space="preserve"> z</w:t>
      </w:r>
      <w:r w:rsidR="00CC785D">
        <w:t> </w:t>
      </w:r>
      <w:r w:rsidRPr="0061556D">
        <w:t>państwa członkowskiego, dokonuje oszacowania kapitału wewnętr</w:t>
      </w:r>
      <w:r w:rsidRPr="0061556D">
        <w:t>z</w:t>
      </w:r>
      <w:r w:rsidRPr="0061556D">
        <w:t>nego na zasadzie skonsolidowanej</w:t>
      </w:r>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Pr="0061556D">
        <w:t>4</w:t>
      </w:r>
      <w:r w:rsidR="00CC785D" w:rsidRPr="0061556D">
        <w:t>8</w:t>
      </w:r>
      <w:r w:rsidR="00CC785D">
        <w:t> </w:t>
      </w:r>
      <w:r w:rsidRPr="0061556D">
        <w:t>rozporządzenia 575/201</w:t>
      </w:r>
      <w:r w:rsidR="00CC785D" w:rsidRPr="0061556D">
        <w:t>3</w:t>
      </w:r>
      <w:r w:rsidR="00CC785D">
        <w:t> </w:t>
      </w:r>
      <w:r w:rsidRPr="0061556D">
        <w:t>zgodnie</w:t>
      </w:r>
      <w:r w:rsidR="00CC785D" w:rsidRPr="0061556D">
        <w:t xml:space="preserve"> z</w:t>
      </w:r>
      <w:r w:rsidR="00CC785D">
        <w:t> art. </w:t>
      </w:r>
      <w:r w:rsidRPr="0061556D">
        <w:t>18–2</w:t>
      </w:r>
      <w:r w:rsidR="00CC785D" w:rsidRPr="0061556D">
        <w:t>4</w:t>
      </w:r>
      <w:r w:rsidR="00C44122">
        <w:t xml:space="preserve"> </w:t>
      </w:r>
      <w:r w:rsidRPr="0061556D">
        <w:t>tego rozporządzenia.</w:t>
      </w:r>
    </w:p>
    <w:p w:rsidR="00BA156C" w:rsidRPr="0061556D" w:rsidRDefault="00BA156C" w:rsidP="00AA4D53">
      <w:pPr>
        <w:pStyle w:val="ZUSTzmustartykuempunktem"/>
        <w:spacing w:before="120"/>
      </w:pPr>
      <w:r w:rsidRPr="0061556D">
        <w:t>4.</w:t>
      </w:r>
      <w:r w:rsidR="00CC785D">
        <w:t> </w:t>
      </w:r>
      <w:r w:rsidRPr="0061556D">
        <w:t>Dom maklerski będący podmiotem zależnym od dominującej finansowej spółki holdingowej</w:t>
      </w:r>
      <w:r w:rsidR="00CC785D" w:rsidRPr="0061556D">
        <w:t xml:space="preserve"> z</w:t>
      </w:r>
      <w:r w:rsidR="00CC785D">
        <w:t> </w:t>
      </w:r>
      <w:r w:rsidRPr="0061556D">
        <w:t>państwa członkowskiego lub dominującej finansowej spółki holdingowej</w:t>
      </w:r>
      <w:r w:rsidR="00CC785D" w:rsidRPr="0061556D">
        <w:t xml:space="preserve"> o</w:t>
      </w:r>
      <w:r w:rsidR="00CC785D">
        <w:t> </w:t>
      </w:r>
      <w:r w:rsidRPr="0061556D">
        <w:t>działalności mieszanej</w:t>
      </w:r>
      <w:r w:rsidR="00CC785D" w:rsidRPr="0061556D">
        <w:t xml:space="preserve"> z</w:t>
      </w:r>
      <w:r w:rsidR="00CC785D">
        <w:t> </w:t>
      </w:r>
      <w:r w:rsidRPr="0061556D">
        <w:t>państwa członkowskiego szacuje kapitał wewnętrzny na podstawie skonsolidowanej sytuacji finansowej tej spółki zgodnie</w:t>
      </w:r>
      <w:r w:rsidR="00CC785D" w:rsidRPr="0061556D">
        <w:t xml:space="preserve"> z</w:t>
      </w:r>
      <w:r w:rsidR="00CC785D">
        <w:t> art. </w:t>
      </w:r>
      <w:r w:rsidRPr="0061556D">
        <w:t>18–2</w:t>
      </w:r>
      <w:r w:rsidR="00CC785D" w:rsidRPr="0061556D">
        <w:t>4</w:t>
      </w:r>
      <w:r w:rsidR="00C44122">
        <w:t xml:space="preserve"> </w:t>
      </w:r>
      <w:r w:rsidRPr="0061556D">
        <w:t>rozp</w:t>
      </w:r>
      <w:r w:rsidRPr="0061556D">
        <w:t>o</w:t>
      </w:r>
      <w:r w:rsidRPr="0061556D">
        <w:t>rządzenia 575/2013.</w:t>
      </w:r>
    </w:p>
    <w:p w:rsidR="00BA156C" w:rsidRPr="0061556D" w:rsidRDefault="00BA156C" w:rsidP="0036155D">
      <w:pPr>
        <w:pStyle w:val="ZUSTzmustartykuempunktem"/>
        <w:keepNext/>
      </w:pPr>
      <w:r w:rsidRPr="0061556D">
        <w:t>5.</w:t>
      </w:r>
      <w:r w:rsidR="00CC785D">
        <w:t> </w:t>
      </w:r>
      <w:r w:rsidR="00CC785D" w:rsidRPr="0061556D">
        <w:t>W</w:t>
      </w:r>
      <w:r w:rsidR="00CC785D">
        <w:t> </w:t>
      </w:r>
      <w:r w:rsidRPr="0061556D">
        <w:t>przypadku gdy dom maklerski będący podmiotem zależnym od finansowej spółki holdingowej lub fina</w:t>
      </w:r>
      <w:r w:rsidRPr="0061556D">
        <w:t>n</w:t>
      </w:r>
      <w:r w:rsidRPr="0061556D">
        <w:t>sowej spółki holdingowej</w:t>
      </w:r>
      <w:r w:rsidR="00CC785D" w:rsidRPr="0061556D">
        <w:t xml:space="preserve"> o</w:t>
      </w:r>
      <w:r w:rsidR="00CC785D">
        <w:t> </w:t>
      </w:r>
      <w:r w:rsidRPr="0061556D">
        <w:t>działalności mieszanej lub dominująca wobec domu maklerskiego finansowa spółka ho</w:t>
      </w:r>
      <w:r w:rsidRPr="0061556D">
        <w:t>l</w:t>
      </w:r>
      <w:r w:rsidRPr="0061556D">
        <w:t>dingowa, lub dominująca wobec domu maklerskiego finansowa spółka holdingowa</w:t>
      </w:r>
      <w:r w:rsidR="00CC785D" w:rsidRPr="0061556D">
        <w:t xml:space="preserve"> o</w:t>
      </w:r>
      <w:r w:rsidR="00CC785D">
        <w:t> </w:t>
      </w:r>
      <w:r w:rsidRPr="0061556D">
        <w:t>działalności mieszanej posiada</w:t>
      </w:r>
      <w:r w:rsidR="00CC785D" w:rsidRPr="0061556D">
        <w:t xml:space="preserve"> w</w:t>
      </w:r>
      <w:r w:rsidR="00CC785D">
        <w:t> </w:t>
      </w:r>
      <w:r w:rsidRPr="0061556D">
        <w:t>państwie niebędącym państwem członkowskim:</w:t>
      </w:r>
    </w:p>
    <w:p w:rsidR="00BA156C" w:rsidRPr="0061556D" w:rsidRDefault="00BA156C" w:rsidP="00BA156C">
      <w:pPr>
        <w:pStyle w:val="ZPKTzmpktartykuempunktem"/>
      </w:pPr>
      <w:r w:rsidRPr="0061556D">
        <w:t>1)</w:t>
      </w:r>
      <w:r w:rsidRPr="0061556D">
        <w:tab/>
        <w:t>podmiot zależny będący instytucją, instytucją finansową albo spółką zarządzania aktywami</w:t>
      </w:r>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Pr="0061556D">
        <w:t>1</w:t>
      </w:r>
      <w:r w:rsidR="00CC785D" w:rsidRPr="0061556D">
        <w:t>9</w:t>
      </w:r>
      <w:r w:rsidR="00CC785D">
        <w:t> </w:t>
      </w:r>
      <w:r w:rsidRPr="0061556D">
        <w:t>rozporządzenia 575/201</w:t>
      </w:r>
      <w:r w:rsidR="00CC785D" w:rsidRPr="0061556D">
        <w:t>3</w:t>
      </w:r>
      <w:r w:rsidR="00CC785D">
        <w:t xml:space="preserve"> lub</w:t>
      </w:r>
    </w:p>
    <w:p w:rsidR="00BA156C" w:rsidRPr="00BA156C" w:rsidRDefault="00BA156C" w:rsidP="0036155D">
      <w:pPr>
        <w:pStyle w:val="ZPKTzmpktartykuempunktem"/>
        <w:keepNext/>
      </w:pPr>
      <w:r w:rsidRPr="0061556D">
        <w:t>2)</w:t>
      </w:r>
      <w:r w:rsidRPr="0061556D">
        <w:tab/>
        <w:t>udział kapitałowy</w:t>
      </w:r>
      <w:r w:rsidR="00CC785D" w:rsidRPr="0061556D">
        <w:t xml:space="preserve"> w</w:t>
      </w:r>
      <w:r w:rsidR="00CC785D">
        <w:t> </w:t>
      </w:r>
      <w:r w:rsidRPr="0061556D">
        <w:t>podmiocie,</w:t>
      </w:r>
      <w:r w:rsidR="00CC785D" w:rsidRPr="0061556D">
        <w:t xml:space="preserve"> o</w:t>
      </w:r>
      <w:r w:rsidR="00CC785D">
        <w:t> </w:t>
      </w:r>
      <w:r w:rsidRPr="0061556D">
        <w:t>którym mowa</w:t>
      </w:r>
      <w:r w:rsidR="00CC785D" w:rsidRPr="0061556D">
        <w:t xml:space="preserve"> w</w:t>
      </w:r>
      <w:r w:rsidR="00CC785D">
        <w:t> pkt </w:t>
      </w:r>
      <w:r w:rsidRPr="0061556D">
        <w:t>1</w:t>
      </w:r>
    </w:p>
    <w:p w:rsidR="00BA156C" w:rsidRPr="0061556D" w:rsidRDefault="00BA156C" w:rsidP="00BA156C">
      <w:pPr>
        <w:pStyle w:val="ZCZWSPPKTzmczciwsppktartykuempunktem"/>
      </w:pPr>
      <w:r w:rsidRPr="0061556D">
        <w:t>–</w:t>
      </w:r>
      <w:r w:rsidR="00CC785D">
        <w:t> </w:t>
      </w:r>
      <w:r w:rsidRPr="0061556D">
        <w:t xml:space="preserve">dom maklerski szacuje kapitał wewnętrzny na zasadzie </w:t>
      </w:r>
      <w:proofErr w:type="spellStart"/>
      <w:r w:rsidRPr="0061556D">
        <w:t>subskonsolidowanej</w:t>
      </w:r>
      <w:proofErr w:type="spellEnd"/>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Pr="0061556D">
        <w:t>4</w:t>
      </w:r>
      <w:r w:rsidR="00CC785D" w:rsidRPr="0061556D">
        <w:t>9</w:t>
      </w:r>
      <w:r w:rsidR="00C44122">
        <w:t xml:space="preserve"> </w:t>
      </w:r>
      <w:r w:rsidRPr="0061556D">
        <w:t>ro</w:t>
      </w:r>
      <w:r w:rsidRPr="0061556D">
        <w:t>z</w:t>
      </w:r>
      <w:r w:rsidRPr="0061556D">
        <w:t>porządzenia 575/2013.</w:t>
      </w:r>
    </w:p>
    <w:p w:rsidR="00BA156C" w:rsidRPr="0061556D" w:rsidRDefault="00BA156C" w:rsidP="00BA156C">
      <w:pPr>
        <w:pStyle w:val="ZARTzmartartykuempunktem"/>
      </w:pPr>
      <w:r w:rsidRPr="0061556D">
        <w:t>Art. 110f.</w:t>
      </w:r>
      <w:r w:rsidR="00CC785D">
        <w:t> </w:t>
      </w:r>
      <w:r w:rsidRPr="0061556D">
        <w:t>1.</w:t>
      </w:r>
      <w:r w:rsidR="00CC785D" w:rsidRPr="0061556D">
        <w:t xml:space="preserve"> W</w:t>
      </w:r>
      <w:r w:rsidR="00CC785D">
        <w:t> </w:t>
      </w:r>
      <w:r w:rsidRPr="0061556D">
        <w:t>przypadku gdy zagraniczna firma inwestycyjna prowadzi na terytorium Rzeczypospolitej Po</w:t>
      </w:r>
      <w:r w:rsidRPr="0061556D">
        <w:t>l</w:t>
      </w:r>
      <w:r w:rsidRPr="0061556D">
        <w:t>skiej działalność</w:t>
      </w:r>
      <w:r w:rsidR="00CC785D" w:rsidRPr="0061556D">
        <w:t xml:space="preserve"> w</w:t>
      </w:r>
      <w:r w:rsidR="00CC785D">
        <w:t> </w:t>
      </w:r>
      <w:r w:rsidRPr="0061556D">
        <w:t>formie oddziału, Komisja może zwrócić się do właściwego organu nadzoru</w:t>
      </w:r>
      <w:r w:rsidR="00CC785D" w:rsidRPr="0061556D">
        <w:t xml:space="preserve"> w</w:t>
      </w:r>
      <w:r w:rsidR="00CC785D">
        <w:t> </w:t>
      </w:r>
      <w:r w:rsidRPr="0061556D">
        <w:t>innym państwie członkowskim, który udzielił tej firmie zezwolenia na prowadzenie działalności maklerskiej, lub do właściwego o</w:t>
      </w:r>
      <w:r w:rsidRPr="0061556D">
        <w:t>r</w:t>
      </w:r>
      <w:r w:rsidRPr="0061556D">
        <w:t>ganu nadzoru sprawującego nadzór skonsolidowany nad podmiotem dominującym, którego podmiotem zależnym jest ta zagraniczna firma inwestycyjna,</w:t>
      </w:r>
      <w:r w:rsidR="00CC785D" w:rsidRPr="0061556D">
        <w:t xml:space="preserve"> z</w:t>
      </w:r>
      <w:r w:rsidR="00CC785D">
        <w:t> </w:t>
      </w:r>
      <w:r w:rsidRPr="0061556D">
        <w:t>wnioskiem</w:t>
      </w:r>
      <w:r w:rsidR="00CC785D" w:rsidRPr="0061556D">
        <w:t xml:space="preserve"> o</w:t>
      </w:r>
      <w:r w:rsidR="00CC785D">
        <w:t> </w:t>
      </w:r>
      <w:r w:rsidRPr="0061556D">
        <w:t>uznanie oddziału tej firmy za istotny.</w:t>
      </w:r>
    </w:p>
    <w:p w:rsidR="00BA156C" w:rsidRPr="00BA156C" w:rsidRDefault="00BA156C" w:rsidP="0036155D">
      <w:pPr>
        <w:pStyle w:val="ZUSTzmustartykuempunktem"/>
        <w:keepNext/>
      </w:pPr>
      <w:r w:rsidRPr="0061556D">
        <w:t>2.</w:t>
      </w:r>
      <w:r w:rsidR="00CC785D">
        <w:t> </w:t>
      </w:r>
      <w:r w:rsidRPr="0061556D">
        <w:t>Jeżeli</w:t>
      </w:r>
      <w:r w:rsidR="00CC785D" w:rsidRPr="0061556D">
        <w:t xml:space="preserve"> w</w:t>
      </w:r>
      <w:r w:rsidR="00CC785D">
        <w:t> </w:t>
      </w:r>
      <w:r w:rsidRPr="0061556D">
        <w:t xml:space="preserve">terminie </w:t>
      </w:r>
      <w:r w:rsidR="00CC785D" w:rsidRPr="0061556D">
        <w:t>2</w:t>
      </w:r>
      <w:r w:rsidR="00CC785D">
        <w:t> </w:t>
      </w:r>
      <w:r w:rsidRPr="0061556D">
        <w:t>miesięcy od dnia otrzymania przez właściwy organ nadzoru wniosku,</w:t>
      </w:r>
      <w:r w:rsidR="00CC785D" w:rsidRPr="0061556D">
        <w:t xml:space="preserve"> o</w:t>
      </w:r>
      <w:r w:rsidR="00CC785D">
        <w:t> </w:t>
      </w:r>
      <w:r w:rsidRPr="0061556D">
        <w:t>którym mowa</w:t>
      </w:r>
      <w:r w:rsidR="00CC785D" w:rsidRPr="0061556D">
        <w:t xml:space="preserve"> w</w:t>
      </w:r>
      <w:r w:rsidR="00CC785D">
        <w:t> ust. </w:t>
      </w:r>
      <w:r w:rsidRPr="0061556D">
        <w:t>1, Komisja</w:t>
      </w:r>
      <w:r w:rsidR="00CC785D" w:rsidRPr="0061556D">
        <w:t xml:space="preserve"> i</w:t>
      </w:r>
      <w:r w:rsidR="00CC785D">
        <w:t> </w:t>
      </w:r>
      <w:r w:rsidRPr="0061556D">
        <w:t>właściwy organ nadzoru nie osiągną wspólnego stanowiska</w:t>
      </w:r>
      <w:r w:rsidR="00CC785D" w:rsidRPr="0061556D">
        <w:t xml:space="preserve"> w</w:t>
      </w:r>
      <w:r w:rsidR="00CC785D">
        <w:t> </w:t>
      </w:r>
      <w:r w:rsidRPr="0061556D">
        <w:t>sprawie uznania oddziału zagr</w:t>
      </w:r>
      <w:r w:rsidRPr="0061556D">
        <w:t>a</w:t>
      </w:r>
      <w:r w:rsidRPr="0061556D">
        <w:t>nicznej firmy inwestycyjnej za istotny, Komisja,</w:t>
      </w:r>
      <w:r w:rsidR="00CC785D" w:rsidRPr="0061556D">
        <w:t xml:space="preserve"> w</w:t>
      </w:r>
      <w:r w:rsidR="00CC785D">
        <w:t> </w:t>
      </w:r>
      <w:r w:rsidRPr="0061556D">
        <w:t xml:space="preserve">terminie </w:t>
      </w:r>
      <w:r w:rsidR="00CC785D" w:rsidRPr="0061556D">
        <w:t>2</w:t>
      </w:r>
      <w:r w:rsidR="00CC785D">
        <w:t> </w:t>
      </w:r>
      <w:r w:rsidRPr="0061556D">
        <w:t>miesięcy od dnia upływu tego terminu, wydaje decyzję</w:t>
      </w:r>
      <w:r w:rsidR="00CC785D" w:rsidRPr="0061556D">
        <w:t xml:space="preserve"> w</w:t>
      </w:r>
      <w:r w:rsidR="00CC785D">
        <w:t> </w:t>
      </w:r>
      <w:r w:rsidRPr="0061556D">
        <w:t>przedmiocie uznania oddziału zagranicznej firmy inwestycyjnej za istotny, jeżeli jego działalność na terytorium Rzeczypospolitej Polskiej spełnia co najmniej jedną</w:t>
      </w:r>
      <w:r w:rsidR="00CC785D" w:rsidRPr="0061556D">
        <w:t xml:space="preserve"> z</w:t>
      </w:r>
      <w:r w:rsidR="00CC785D">
        <w:t> </w:t>
      </w:r>
      <w:r w:rsidRPr="0061556D">
        <w:t>następujących przesłanek:</w:t>
      </w:r>
    </w:p>
    <w:p w:rsidR="00BA156C" w:rsidRPr="0061556D" w:rsidRDefault="00BA156C" w:rsidP="00BA156C">
      <w:pPr>
        <w:pStyle w:val="ZPKTzmpktartykuempunktem"/>
      </w:pPr>
      <w:r w:rsidRPr="0061556D">
        <w:t>1)</w:t>
      </w:r>
      <w:r w:rsidRPr="0061556D">
        <w:tab/>
        <w:t>udział</w:t>
      </w:r>
      <w:r w:rsidR="00CC785D" w:rsidRPr="0061556D">
        <w:t xml:space="preserve"> w</w:t>
      </w:r>
      <w:r w:rsidR="00CC785D">
        <w:t> </w:t>
      </w:r>
      <w:r w:rsidRPr="0061556D">
        <w:t>ogólnej wartości wkładów pieniężnych klientów na terytorium Rzeczypospolitej Polskiej jest wyższy niż 2%;</w:t>
      </w:r>
    </w:p>
    <w:p w:rsidR="00BA156C" w:rsidRPr="0061556D" w:rsidRDefault="00BA156C" w:rsidP="00BA156C">
      <w:pPr>
        <w:pStyle w:val="ZPKTzmpktartykuempunktem"/>
      </w:pPr>
      <w:r w:rsidRPr="0061556D">
        <w:t>2)</w:t>
      </w:r>
      <w:r w:rsidRPr="0061556D">
        <w:tab/>
        <w:t>liczba klientów oddziału jest znacząca</w:t>
      </w:r>
      <w:r w:rsidR="00CC785D" w:rsidRPr="0061556D">
        <w:t xml:space="preserve"> w</w:t>
      </w:r>
      <w:r w:rsidR="00CC785D">
        <w:t> </w:t>
      </w:r>
      <w:r w:rsidRPr="0061556D">
        <w:t>skali działalności wykonywanej przez ten oddział na terytorium Rz</w:t>
      </w:r>
      <w:r w:rsidRPr="0061556D">
        <w:t>e</w:t>
      </w:r>
      <w:r w:rsidRPr="0061556D">
        <w:t>czypospolitej Polskiej;</w:t>
      </w:r>
    </w:p>
    <w:p w:rsidR="00BA156C" w:rsidRPr="0061556D" w:rsidRDefault="00BA156C" w:rsidP="00BA156C">
      <w:pPr>
        <w:pStyle w:val="ZPKTzmpktartykuempunktem"/>
      </w:pPr>
      <w:r w:rsidRPr="0061556D">
        <w:t>3)</w:t>
      </w:r>
      <w:r w:rsidRPr="0061556D">
        <w:tab/>
        <w:t>zawieszenie albo zakończenie działalności zagranicznej firmy inwestycyjnej może stanowić zagrożenie dla st</w:t>
      </w:r>
      <w:r w:rsidRPr="0061556D">
        <w:t>a</w:t>
      </w:r>
      <w:r w:rsidRPr="0061556D">
        <w:t>bilności systemu finansowego lub dla bezpieczeństwa funkcjonowania systemów płatności, rozliczeń</w:t>
      </w:r>
      <w:r w:rsidR="00CC785D" w:rsidRPr="0061556D">
        <w:t xml:space="preserve"> i</w:t>
      </w:r>
      <w:r w:rsidR="00CC785D">
        <w:t> </w:t>
      </w:r>
      <w:r w:rsidRPr="0061556D">
        <w:t>rozrachunku na terytorium Rzeczypospolitej Polskiej.</w:t>
      </w:r>
    </w:p>
    <w:p w:rsidR="00BA156C" w:rsidRPr="0061556D" w:rsidRDefault="00BA156C" w:rsidP="00BA156C">
      <w:pPr>
        <w:pStyle w:val="ZUSTzmustartykuempunktem"/>
      </w:pPr>
      <w:r w:rsidRPr="0061556D">
        <w:t>3.</w:t>
      </w:r>
      <w:r w:rsidR="00CC785D">
        <w:t> </w:t>
      </w:r>
      <w:r w:rsidRPr="0061556D">
        <w:t>Komisja, wydając decyzję,</w:t>
      </w:r>
      <w:r w:rsidR="00CC785D" w:rsidRPr="0061556D">
        <w:t xml:space="preserve"> o</w:t>
      </w:r>
      <w:r w:rsidR="00CC785D">
        <w:t> </w:t>
      </w:r>
      <w:r w:rsidRPr="0061556D">
        <w:t>której mowa</w:t>
      </w:r>
      <w:r w:rsidR="00CC785D" w:rsidRPr="0061556D">
        <w:t xml:space="preserve"> w</w:t>
      </w:r>
      <w:r w:rsidR="00CC785D">
        <w:t> ust. </w:t>
      </w:r>
      <w:r w:rsidRPr="0061556D">
        <w:t>2, uwzględnia znane jej opinie</w:t>
      </w:r>
      <w:r w:rsidR="00CC785D" w:rsidRPr="0061556D">
        <w:t xml:space="preserve"> i</w:t>
      </w:r>
      <w:r w:rsidR="00CC785D">
        <w:t> </w:t>
      </w:r>
      <w:r w:rsidRPr="0061556D">
        <w:t>zastrzeżenia właściwego organu nadzoru.</w:t>
      </w:r>
    </w:p>
    <w:p w:rsidR="00BA156C" w:rsidRPr="0061556D" w:rsidRDefault="00BA156C" w:rsidP="00BA156C">
      <w:pPr>
        <w:pStyle w:val="ZUSTzmustartykuempunktem"/>
      </w:pPr>
      <w:r w:rsidRPr="0061556D">
        <w:t>4.</w:t>
      </w:r>
      <w:r w:rsidR="00CC785D">
        <w:t> </w:t>
      </w:r>
      <w:r w:rsidRPr="0061556D">
        <w:t>Informację</w:t>
      </w:r>
      <w:r w:rsidR="00CC785D" w:rsidRPr="0061556D">
        <w:t xml:space="preserve"> o</w:t>
      </w:r>
      <w:r w:rsidR="00CC785D">
        <w:t> </w:t>
      </w:r>
      <w:r w:rsidRPr="0061556D">
        <w:t>decyzji,</w:t>
      </w:r>
      <w:r w:rsidR="00CC785D" w:rsidRPr="0061556D">
        <w:t xml:space="preserve"> o</w:t>
      </w:r>
      <w:r w:rsidR="00CC785D">
        <w:t> </w:t>
      </w:r>
      <w:r w:rsidRPr="0061556D">
        <w:t>której mowa</w:t>
      </w:r>
      <w:r w:rsidR="00CC785D" w:rsidRPr="0061556D">
        <w:t xml:space="preserve"> w</w:t>
      </w:r>
      <w:r w:rsidR="00CC785D">
        <w:t> ust. </w:t>
      </w:r>
      <w:r w:rsidRPr="0061556D">
        <w:t>2, Komisja przekazuje właściwemu organowi nadzoru.</w:t>
      </w:r>
    </w:p>
    <w:p w:rsidR="00BA156C" w:rsidRPr="0061556D" w:rsidRDefault="00BA156C" w:rsidP="00BA156C">
      <w:pPr>
        <w:pStyle w:val="ZUSTzmustartykuempunktem"/>
      </w:pPr>
      <w:r w:rsidRPr="0061556D">
        <w:t>5.</w:t>
      </w:r>
      <w:r w:rsidR="00CC785D">
        <w:t> </w:t>
      </w:r>
      <w:r w:rsidRPr="0061556D">
        <w:t>Na wniosek organu nadzoru</w:t>
      </w:r>
      <w:r w:rsidR="00CC785D" w:rsidRPr="0061556D">
        <w:t xml:space="preserve"> z</w:t>
      </w:r>
      <w:r w:rsidR="00CC785D">
        <w:t> </w:t>
      </w:r>
      <w:r w:rsidRPr="0061556D">
        <w:t>państwa członkowskiego, na którego terytorium dom maklerski prowadzi działalność</w:t>
      </w:r>
      <w:r w:rsidR="00CC785D" w:rsidRPr="0061556D">
        <w:t xml:space="preserve"> w</w:t>
      </w:r>
      <w:r w:rsidR="00CC785D">
        <w:t> </w:t>
      </w:r>
      <w:r w:rsidRPr="0061556D">
        <w:t>formie oddziału lub na którego terytorium działalność prowadzi oddział instytucji będącej podmiotem zależnym od domu maklerskiego, nad którym Komisja sprawuje nadzór skonsolidowany, Komisja oraz organ nadz</w:t>
      </w:r>
      <w:r w:rsidRPr="0061556D">
        <w:t>o</w:t>
      </w:r>
      <w:r w:rsidRPr="0061556D">
        <w:t>ru</w:t>
      </w:r>
      <w:r w:rsidR="00CC785D" w:rsidRPr="0061556D">
        <w:t xml:space="preserve"> z</w:t>
      </w:r>
      <w:r w:rsidR="00CC785D">
        <w:t> </w:t>
      </w:r>
      <w:r w:rsidRPr="0061556D">
        <w:t>państwa członkowskiego mogą osiągnąć wspólne stanowisko</w:t>
      </w:r>
      <w:r w:rsidR="00CC785D" w:rsidRPr="0061556D">
        <w:t xml:space="preserve"> w</w:t>
      </w:r>
      <w:r w:rsidR="00CC785D">
        <w:t> </w:t>
      </w:r>
      <w:r w:rsidRPr="0061556D">
        <w:t>sprawie uznania oddziału domu maklerskiego lub instytucji za istotny</w:t>
      </w:r>
      <w:r w:rsidR="00CC785D" w:rsidRPr="0061556D">
        <w:t xml:space="preserve"> w</w:t>
      </w:r>
      <w:r w:rsidR="00CC785D">
        <w:t> </w:t>
      </w:r>
      <w:r w:rsidRPr="0061556D">
        <w:t>terminie dwóch miesięcy od dnia otrzymania wniosku przez Komisję.</w:t>
      </w:r>
    </w:p>
    <w:p w:rsidR="00BA156C" w:rsidRPr="0061556D" w:rsidRDefault="00BA156C" w:rsidP="0036155D">
      <w:pPr>
        <w:pStyle w:val="ZUSTzmustartykuempunktem"/>
        <w:keepNext/>
      </w:pPr>
      <w:r w:rsidRPr="0061556D">
        <w:t>6.</w:t>
      </w:r>
      <w:r w:rsidR="00CC785D">
        <w:t> </w:t>
      </w:r>
      <w:r w:rsidR="00CC785D" w:rsidRPr="0061556D">
        <w:t>W</w:t>
      </w:r>
      <w:r w:rsidR="00CC785D">
        <w:t> </w:t>
      </w:r>
      <w:r w:rsidRPr="0061556D">
        <w:t xml:space="preserve">przypadku osiągnięcia </w:t>
      </w:r>
      <w:r w:rsidRPr="00387CF6">
        <w:t>wspólnego</w:t>
      </w:r>
      <w:r w:rsidRPr="0061556D">
        <w:t xml:space="preserve"> stanowiska albo wydania decyzji, Komisja podejmuje współpracę</w:t>
      </w:r>
      <w:r w:rsidR="00CC785D" w:rsidRPr="0061556D">
        <w:t xml:space="preserve"> z</w:t>
      </w:r>
      <w:r w:rsidR="00CC785D">
        <w:t> </w:t>
      </w:r>
      <w:r w:rsidRPr="0061556D">
        <w:t>właściwym organem nadzoru.</w:t>
      </w:r>
      <w:r w:rsidR="00CC785D" w:rsidRPr="0061556D">
        <w:t xml:space="preserve"> W</w:t>
      </w:r>
      <w:r w:rsidR="00CC785D">
        <w:t> </w:t>
      </w:r>
      <w:r w:rsidRPr="0061556D">
        <w:t>ramach współpracy Komisja:</w:t>
      </w:r>
    </w:p>
    <w:p w:rsidR="00BA156C" w:rsidRPr="0061556D" w:rsidRDefault="00BA156C" w:rsidP="00BA156C">
      <w:pPr>
        <w:pStyle w:val="ZPKTzmpktartykuempunktem"/>
      </w:pPr>
      <w:r w:rsidRPr="0061556D">
        <w:t>1)</w:t>
      </w:r>
      <w:r w:rsidRPr="0061556D">
        <w:tab/>
        <w:t>udostępnia właściwemu organowi nadzoru informacje dotyczące nadzoru płynnościowego, sprawowanego nad działalnością prowadzoną przez dom maklerski</w:t>
      </w:r>
      <w:r w:rsidR="00CC785D" w:rsidRPr="0061556D">
        <w:t xml:space="preserve"> w</w:t>
      </w:r>
      <w:r w:rsidR="00CC785D">
        <w:t> </w:t>
      </w:r>
      <w:r w:rsidRPr="0061556D">
        <w:t>formie oddziału;</w:t>
      </w:r>
    </w:p>
    <w:p w:rsidR="00BA156C" w:rsidRPr="0061556D" w:rsidRDefault="00BA156C" w:rsidP="00BA156C">
      <w:pPr>
        <w:pStyle w:val="ZPKTzmpktartykuempunktem"/>
      </w:pPr>
      <w:r w:rsidRPr="0061556D">
        <w:t>2)</w:t>
      </w:r>
      <w:r w:rsidRPr="0061556D">
        <w:tab/>
        <w:t>informuje właściwy organ nadzoru</w:t>
      </w:r>
      <w:r w:rsidR="00CC785D" w:rsidRPr="0061556D">
        <w:t xml:space="preserve"> o</w:t>
      </w:r>
      <w:r w:rsidR="00CC785D">
        <w:t> </w:t>
      </w:r>
      <w:r w:rsidRPr="0061556D">
        <w:t>wystąpieniu zaburzenia płynności oraz działaniach podjętych</w:t>
      </w:r>
      <w:r w:rsidR="00CC785D" w:rsidRPr="0061556D">
        <w:t xml:space="preserve"> w</w:t>
      </w:r>
      <w:r w:rsidR="00CC785D">
        <w:t> </w:t>
      </w:r>
      <w:r w:rsidRPr="0061556D">
        <w:t>związku</w:t>
      </w:r>
      <w:r w:rsidR="00CC785D" w:rsidRPr="0061556D">
        <w:t xml:space="preserve"> z</w:t>
      </w:r>
      <w:r w:rsidR="00CC785D">
        <w:t> </w:t>
      </w:r>
      <w:r w:rsidRPr="0061556D">
        <w:t>tym zaburzeniem;</w:t>
      </w:r>
    </w:p>
    <w:p w:rsidR="00BA156C" w:rsidRPr="0061556D" w:rsidRDefault="00BA156C" w:rsidP="00BA156C">
      <w:pPr>
        <w:pStyle w:val="ZPKTzmpktartykuempunktem"/>
      </w:pPr>
      <w:r w:rsidRPr="0061556D">
        <w:t>3)</w:t>
      </w:r>
      <w:r w:rsidRPr="0061556D">
        <w:tab/>
        <w:t>w przypadku zaistnienia sytuacji, która zagraża płynności na rynku</w:t>
      </w:r>
      <w:r w:rsidR="00CC785D" w:rsidRPr="0061556D">
        <w:t xml:space="preserve"> i</w:t>
      </w:r>
      <w:r w:rsidR="00CC785D">
        <w:t> </w:t>
      </w:r>
      <w:r w:rsidRPr="0061556D">
        <w:t>stabilności systemu finansowego</w:t>
      </w:r>
      <w:r w:rsidR="00CC785D" w:rsidRPr="0061556D">
        <w:t xml:space="preserve"> w</w:t>
      </w:r>
      <w:r w:rsidR="00CC785D">
        <w:t> </w:t>
      </w:r>
      <w:r w:rsidRPr="0061556D">
        <w:t>którymkolwiek</w:t>
      </w:r>
      <w:r w:rsidR="00CC785D" w:rsidRPr="0061556D">
        <w:t xml:space="preserve"> z</w:t>
      </w:r>
      <w:r w:rsidR="00CC785D">
        <w:t> </w:t>
      </w:r>
      <w:r w:rsidRPr="0061556D">
        <w:t>państw członkowskich (sytuacja nadzwyczajna), koordynuje</w:t>
      </w:r>
      <w:r w:rsidR="00CC785D" w:rsidRPr="0061556D">
        <w:t xml:space="preserve"> i</w:t>
      </w:r>
      <w:r w:rsidR="00CC785D">
        <w:t> </w:t>
      </w:r>
      <w:r w:rsidRPr="0061556D">
        <w:t>planuje działania nadzorcze wobec domu maklerskiego, prowadzącego działalność</w:t>
      </w:r>
      <w:r w:rsidR="00CC785D" w:rsidRPr="0061556D">
        <w:t xml:space="preserve"> w</w:t>
      </w:r>
      <w:r w:rsidR="00CC785D">
        <w:t> </w:t>
      </w:r>
      <w:r w:rsidRPr="0061556D">
        <w:t>innym państwie członkowskim</w:t>
      </w:r>
      <w:r w:rsidR="00CC785D" w:rsidRPr="0061556D">
        <w:t xml:space="preserve"> w</w:t>
      </w:r>
      <w:r w:rsidR="00CC785D">
        <w:t> </w:t>
      </w:r>
      <w:r w:rsidRPr="0061556D">
        <w:t>formie oddziału, we współpracy</w:t>
      </w:r>
      <w:r w:rsidR="00CC785D" w:rsidRPr="0061556D">
        <w:t xml:space="preserve"> z</w:t>
      </w:r>
      <w:r w:rsidR="00CC785D">
        <w:t> </w:t>
      </w:r>
      <w:r w:rsidRPr="0061556D">
        <w:t>właściwym organem nadzoru oraz przekazuje Europejskiej Radzie do spraw Ryzyka Systemow</w:t>
      </w:r>
      <w:r w:rsidRPr="0061556D">
        <w:t>e</w:t>
      </w:r>
      <w:r w:rsidRPr="0061556D">
        <w:t>go</w:t>
      </w:r>
      <w:r w:rsidR="00CC785D" w:rsidRPr="0061556D">
        <w:t xml:space="preserve"> i</w:t>
      </w:r>
      <w:r w:rsidR="00CC785D">
        <w:t> </w:t>
      </w:r>
      <w:r w:rsidRPr="0061556D">
        <w:t>Komitetowi Stabilności Finansowej,</w:t>
      </w:r>
      <w:r w:rsidR="00CC785D" w:rsidRPr="0061556D">
        <w:t xml:space="preserve"> o</w:t>
      </w:r>
      <w:r w:rsidR="00CC785D">
        <w:t> </w:t>
      </w:r>
      <w:r w:rsidRPr="0061556D">
        <w:t>którym mowa</w:t>
      </w:r>
      <w:r w:rsidR="00CC785D" w:rsidRPr="0061556D">
        <w:t xml:space="preserve"> w</w:t>
      </w:r>
      <w:r w:rsidR="00CC785D">
        <w:t> </w:t>
      </w:r>
      <w:r w:rsidRPr="0061556D">
        <w:t>ustawie</w:t>
      </w:r>
      <w:r w:rsidR="00CC785D" w:rsidRPr="0061556D">
        <w:t xml:space="preserve"> z</w:t>
      </w:r>
      <w:r w:rsidR="00CC785D">
        <w:t> </w:t>
      </w:r>
      <w:r w:rsidRPr="0061556D">
        <w:t xml:space="preserve">dnia </w:t>
      </w:r>
      <w:r w:rsidR="00CC785D" w:rsidRPr="00C17A34">
        <w:t>5</w:t>
      </w:r>
      <w:r w:rsidR="00CC785D">
        <w:t> </w:t>
      </w:r>
      <w:r w:rsidRPr="00C17A34">
        <w:t>sierpnia 201</w:t>
      </w:r>
      <w:r w:rsidR="00CC785D" w:rsidRPr="00C17A34">
        <w:t>5</w:t>
      </w:r>
      <w:r w:rsidR="00CC785D">
        <w:t> </w:t>
      </w:r>
      <w:r w:rsidRPr="00C17A34">
        <w:t>r.</w:t>
      </w:r>
      <w:r w:rsidR="00CC785D" w:rsidRPr="0061556D">
        <w:t xml:space="preserve"> o</w:t>
      </w:r>
      <w:r w:rsidR="00CC785D">
        <w:t> </w:t>
      </w:r>
      <w:r w:rsidRPr="0061556D">
        <w:t xml:space="preserve">nadzorze </w:t>
      </w:r>
      <w:proofErr w:type="spellStart"/>
      <w:r w:rsidRPr="0061556D">
        <w:t>m</w:t>
      </w:r>
      <w:r w:rsidRPr="0061556D">
        <w:t>a</w:t>
      </w:r>
      <w:r w:rsidRPr="0061556D">
        <w:t>kroostrożnościowym</w:t>
      </w:r>
      <w:proofErr w:type="spellEnd"/>
      <w:r w:rsidRPr="0061556D">
        <w:t xml:space="preserve"> nad systemem finansowym</w:t>
      </w:r>
      <w:r w:rsidR="00CC785D" w:rsidRPr="0061556D">
        <w:t xml:space="preserve"> i</w:t>
      </w:r>
      <w:r w:rsidR="00CC785D">
        <w:t> </w:t>
      </w:r>
      <w:r w:rsidRPr="0061556D">
        <w:t>zarządzaniu kryzysowym</w:t>
      </w:r>
      <w:r w:rsidR="00CC785D" w:rsidRPr="0061556D">
        <w:t xml:space="preserve"> w</w:t>
      </w:r>
      <w:r w:rsidR="00CC785D">
        <w:t> </w:t>
      </w:r>
      <w:r w:rsidRPr="0061556D">
        <w:t>systemie finansowym (</w:t>
      </w:r>
      <w:r w:rsidR="00CC785D">
        <w:t>Dz. U.</w:t>
      </w:r>
      <w:r w:rsidRPr="0061556D">
        <w:t xml:space="preserve"> </w:t>
      </w:r>
      <w:r w:rsidR="00CC785D">
        <w:t xml:space="preserve"> poz. </w:t>
      </w:r>
      <w:sdt>
        <w:sdtPr>
          <w:alias w:val="Numer pozycji"/>
          <w:tag w:val="Kategoria"/>
          <w:id w:val="-1596622295"/>
          <w:placeholder>
            <w:docPart w:val="A3FB104C2403448BB86A65B2DF63AA6E"/>
          </w:placeholder>
          <w:dataBinding w:prefixMappings="xmlns:ns0='http://purl.org/dc/elements/1.1/' xmlns:ns1='http://schemas.openxmlformats.org/package/2006/metadata/core-properties' " w:xpath="/ns1:coreProperties[1]/ns1:category[1]" w:storeItemID="{6C3C8BC8-F283-45AE-878A-BAB7291924A1}"/>
          <w:text/>
        </w:sdtPr>
        <w:sdtEndPr/>
        <w:sdtContent>
          <w:r w:rsidR="003C42C7">
            <w:t>1513</w:t>
          </w:r>
        </w:sdtContent>
      </w:sdt>
      <w:r w:rsidRPr="0061556D">
        <w:t>), informacje istotne dla wykonywania ich zadań;</w:t>
      </w:r>
    </w:p>
    <w:p w:rsidR="00BA156C" w:rsidRPr="0061556D" w:rsidRDefault="00BA156C" w:rsidP="00BA156C">
      <w:pPr>
        <w:pStyle w:val="ZPKTzmpktartykuempunktem"/>
      </w:pPr>
      <w:r w:rsidRPr="0061556D">
        <w:t>4)</w:t>
      </w:r>
      <w:r w:rsidRPr="0061556D">
        <w:tab/>
        <w:t>konsultuje działania nadzorcze nad domem maklerskim</w:t>
      </w:r>
      <w:r w:rsidR="00CC785D" w:rsidRPr="0061556D">
        <w:t xml:space="preserve"> z</w:t>
      </w:r>
      <w:r w:rsidR="00CC785D">
        <w:t> </w:t>
      </w:r>
      <w:r w:rsidRPr="0061556D">
        <w:t>właściwym organem nadzoru;</w:t>
      </w:r>
    </w:p>
    <w:p w:rsidR="00BA156C" w:rsidRPr="0061556D" w:rsidRDefault="00BA156C" w:rsidP="00BA156C">
      <w:pPr>
        <w:pStyle w:val="ZPKTzmpktartykuempunktem"/>
      </w:pPr>
      <w:r w:rsidRPr="0061556D">
        <w:t>5)</w:t>
      </w:r>
      <w:r w:rsidRPr="0061556D">
        <w:tab/>
        <w:t>przekazuje właściwemu organowi nadzoru informacje</w:t>
      </w:r>
      <w:r w:rsidR="00CC785D" w:rsidRPr="0061556D">
        <w:t xml:space="preserve"> o</w:t>
      </w:r>
      <w:r w:rsidR="00CC785D">
        <w:t> </w:t>
      </w:r>
      <w:r w:rsidRPr="0061556D">
        <w:t>zmianach sytuacji finansowej domu maklerskiego, kt</w:t>
      </w:r>
      <w:r w:rsidRPr="0061556D">
        <w:t>ó</w:t>
      </w:r>
      <w:r w:rsidRPr="0061556D">
        <w:t>re mogą zagrozić jego działalności, oraz</w:t>
      </w:r>
      <w:r w:rsidR="00CC785D" w:rsidRPr="0061556D">
        <w:t xml:space="preserve"> o</w:t>
      </w:r>
      <w:r w:rsidR="00CC785D">
        <w:t> </w:t>
      </w:r>
      <w:r w:rsidRPr="0061556D">
        <w:t>sankcjach administracyjnych</w:t>
      </w:r>
      <w:r w:rsidR="00CC785D" w:rsidRPr="0061556D">
        <w:t xml:space="preserve"> i</w:t>
      </w:r>
      <w:r w:rsidR="00CC785D">
        <w:t> </w:t>
      </w:r>
      <w:r w:rsidRPr="0061556D">
        <w:t>środkach nadzorczych nałożonych przez Komisję na dom maklerski</w:t>
      </w:r>
      <w:r w:rsidR="00CC785D" w:rsidRPr="0061556D">
        <w:t xml:space="preserve"> w</w:t>
      </w:r>
      <w:r w:rsidR="00CC785D">
        <w:t> </w:t>
      </w:r>
      <w:r w:rsidRPr="0061556D">
        <w:t>zakresie funduszy własnych domu maklerskiego,</w:t>
      </w:r>
      <w:r w:rsidR="00CC785D" w:rsidRPr="0061556D">
        <w:t xml:space="preserve"> a</w:t>
      </w:r>
      <w:r w:rsidR="00CC785D">
        <w:t> </w:t>
      </w:r>
      <w:r w:rsidRPr="0061556D">
        <w:t>także</w:t>
      </w:r>
      <w:r w:rsidR="00CC785D" w:rsidRPr="0061556D">
        <w:t xml:space="preserve"> o</w:t>
      </w:r>
      <w:r w:rsidR="00CC785D">
        <w:t> </w:t>
      </w:r>
      <w:r w:rsidRPr="0061556D">
        <w:t>wynikach bad</w:t>
      </w:r>
      <w:r w:rsidRPr="0061556D">
        <w:t>a</w:t>
      </w:r>
      <w:r w:rsidRPr="0061556D">
        <w:t>nia</w:t>
      </w:r>
      <w:r w:rsidR="00CC785D" w:rsidRPr="0061556D">
        <w:t xml:space="preserve"> i</w:t>
      </w:r>
      <w:r w:rsidR="00CC785D">
        <w:t> </w:t>
      </w:r>
      <w:r w:rsidRPr="0061556D">
        <w:t>oceny nadzorczej.</w:t>
      </w:r>
    </w:p>
    <w:p w:rsidR="00BA156C" w:rsidRPr="0061556D" w:rsidRDefault="00BA156C" w:rsidP="00BA156C">
      <w:pPr>
        <w:pStyle w:val="ZUSTzmustartykuempunktem"/>
      </w:pPr>
      <w:r w:rsidRPr="0061556D">
        <w:t>7.</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5, Komisja może również ustanowić kolegium,</w:t>
      </w:r>
      <w:r w:rsidR="00CC785D" w:rsidRPr="0061556D">
        <w:t xml:space="preserve"> w</w:t>
      </w:r>
      <w:r w:rsidR="00CC785D">
        <w:t> </w:t>
      </w:r>
      <w:r w:rsidRPr="0061556D">
        <w:t>skład którego wch</w:t>
      </w:r>
      <w:r w:rsidRPr="0061556D">
        <w:t>o</w:t>
      </w:r>
      <w:r w:rsidRPr="0061556D">
        <w:t>dzi właściwy organ nadzoru,</w:t>
      </w:r>
      <w:r w:rsidR="00CC785D" w:rsidRPr="0061556D">
        <w:t xml:space="preserve"> o</w:t>
      </w:r>
      <w:r w:rsidR="00CC785D">
        <w:t> </w:t>
      </w:r>
      <w:r w:rsidRPr="0061556D">
        <w:t>którym mowa</w:t>
      </w:r>
      <w:r w:rsidR="00CC785D" w:rsidRPr="0061556D">
        <w:t xml:space="preserve"> w</w:t>
      </w:r>
      <w:r w:rsidR="00CC785D">
        <w:t> ust. </w:t>
      </w:r>
      <w:r w:rsidRPr="0061556D">
        <w:t>5. Przepis</w:t>
      </w:r>
      <w:r w:rsidR="00CC785D">
        <w:t xml:space="preserve"> art. </w:t>
      </w:r>
      <w:r w:rsidRPr="0061556D">
        <w:t>110j stosuje się odpowiednio.</w:t>
      </w:r>
    </w:p>
    <w:p w:rsidR="00BA156C" w:rsidRPr="0061556D" w:rsidRDefault="00BA156C" w:rsidP="00BA156C">
      <w:pPr>
        <w:pStyle w:val="ZARTzmartartykuempunktem"/>
      </w:pPr>
      <w:r w:rsidRPr="0061556D">
        <w:t>Art.</w:t>
      </w:r>
      <w:r w:rsidR="00CC785D">
        <w:t> </w:t>
      </w:r>
      <w:r w:rsidRPr="0061556D">
        <w:t>110g.</w:t>
      </w:r>
      <w:r w:rsidR="00CC785D">
        <w:t> </w:t>
      </w:r>
      <w:r w:rsidRPr="0061556D">
        <w:t>1. Dom maklerski wypełnia obowiązki określone</w:t>
      </w:r>
      <w:r w:rsidR="00CC785D" w:rsidRPr="0061556D">
        <w:t xml:space="preserve"> w</w:t>
      </w:r>
      <w:r w:rsidR="00CC785D">
        <w:t> art. </w:t>
      </w:r>
      <w:r w:rsidRPr="0061556D">
        <w:t>110b,</w:t>
      </w:r>
      <w:r w:rsidR="00CC785D">
        <w:t xml:space="preserve"> art. </w:t>
      </w:r>
      <w:r w:rsidRPr="0061556D">
        <w:t>110c,</w:t>
      </w:r>
      <w:r w:rsidR="00CC785D">
        <w:t xml:space="preserve"> art. </w:t>
      </w:r>
      <w:r w:rsidRPr="0061556D">
        <w:t>110p,</w:t>
      </w:r>
      <w:r w:rsidR="00CC785D">
        <w:t xml:space="preserve"> art. </w:t>
      </w:r>
      <w:r w:rsidRPr="0061556D">
        <w:t>110q</w:t>
      </w:r>
      <w:r w:rsidR="00CC785D" w:rsidRPr="0061556D">
        <w:t xml:space="preserve"> i</w:t>
      </w:r>
      <w:r w:rsidR="00CC785D">
        <w:t> art. </w:t>
      </w:r>
      <w:r w:rsidRPr="0061556D">
        <w:t>110v oraz sporządza</w:t>
      </w:r>
      <w:r w:rsidR="00CC785D" w:rsidRPr="0061556D">
        <w:t xml:space="preserve"> i</w:t>
      </w:r>
      <w:r w:rsidR="00CC785D">
        <w:t> </w:t>
      </w:r>
      <w:r w:rsidRPr="0061556D">
        <w:t>realizuje program postępowania naprawczego na zasadzie indywidualnej,</w:t>
      </w:r>
      <w:r w:rsidR="00CC785D" w:rsidRPr="0061556D">
        <w:t xml:space="preserve"> </w:t>
      </w:r>
      <w:r w:rsidR="00CC785D" w:rsidRPr="00CC785D">
        <w:t>o</w:t>
      </w:r>
      <w:r w:rsidR="00CC785D">
        <w:t> </w:t>
      </w:r>
      <w:r w:rsidRPr="00CC785D">
        <w:t>której mowa</w:t>
      </w:r>
      <w:r w:rsidR="00CC785D" w:rsidRPr="00CC785D">
        <w:t xml:space="preserve"> w</w:t>
      </w:r>
      <w:r w:rsidR="00CC785D">
        <w:t> art. </w:t>
      </w:r>
      <w:r w:rsidRPr="00CC785D">
        <w:t>6–1</w:t>
      </w:r>
      <w:r w:rsidR="00CC785D" w:rsidRPr="00CC785D">
        <w:t>0</w:t>
      </w:r>
      <w:r w:rsidR="00CC785D">
        <w:t> </w:t>
      </w:r>
      <w:r w:rsidRPr="00CC785D">
        <w:t>rozporządzenia 575/2013</w:t>
      </w:r>
      <w:r w:rsidRPr="0061556D">
        <w:t>, chyba że zgodnie</w:t>
      </w:r>
      <w:r w:rsidR="00CC785D" w:rsidRPr="0061556D">
        <w:t xml:space="preserve"> z</w:t>
      </w:r>
      <w:r w:rsidR="00CC785D">
        <w:t> art. </w:t>
      </w:r>
      <w:r w:rsidR="00CC785D" w:rsidRPr="0061556D">
        <w:t>7</w:t>
      </w:r>
      <w:r w:rsidR="00CC785D">
        <w:t> </w:t>
      </w:r>
      <w:r w:rsidRPr="0061556D">
        <w:t>rozporządzenia 575/201</w:t>
      </w:r>
      <w:r w:rsidR="00CC785D" w:rsidRPr="0061556D">
        <w:t>3</w:t>
      </w:r>
      <w:r w:rsidR="00CC785D">
        <w:t> </w:t>
      </w:r>
      <w:r w:rsidRPr="0061556D">
        <w:t>podlega wyłącznie nadz</w:t>
      </w:r>
      <w:r w:rsidRPr="0061556D">
        <w:t>o</w:t>
      </w:r>
      <w:r w:rsidRPr="0061556D">
        <w:t>rowi skonsolidowanemu.</w:t>
      </w:r>
    </w:p>
    <w:p w:rsidR="00BA156C" w:rsidRPr="0061556D" w:rsidRDefault="00BA156C" w:rsidP="00BA156C">
      <w:pPr>
        <w:pStyle w:val="ZUSTzmustartykuempunktem"/>
      </w:pPr>
      <w:r w:rsidRPr="0061556D">
        <w:t>2.</w:t>
      </w:r>
      <w:r w:rsidR="00CC785D">
        <w:t> </w:t>
      </w:r>
      <w:r w:rsidR="00CC785D" w:rsidRPr="0061556D">
        <w:t>W</w:t>
      </w:r>
      <w:r w:rsidR="00CC785D">
        <w:t> </w:t>
      </w:r>
      <w:r w:rsidRPr="0061556D">
        <w:t>przypadku gdy dom maklerski jest podmiotem dominującym lub podmiotem zależnym, wypełnia ob</w:t>
      </w:r>
      <w:r w:rsidRPr="0061556D">
        <w:t>o</w:t>
      </w:r>
      <w:r w:rsidRPr="0061556D">
        <w:t>wiązki określone</w:t>
      </w:r>
      <w:r w:rsidR="00CC785D" w:rsidRPr="0061556D">
        <w:t xml:space="preserve"> w</w:t>
      </w:r>
      <w:r w:rsidR="00CC785D">
        <w:t> art. </w:t>
      </w:r>
      <w:r w:rsidRPr="0061556D">
        <w:t>110b,</w:t>
      </w:r>
      <w:r w:rsidR="00CC785D">
        <w:t xml:space="preserve"> art. </w:t>
      </w:r>
      <w:r w:rsidRPr="0061556D">
        <w:t>110c,</w:t>
      </w:r>
      <w:r w:rsidR="00CC785D">
        <w:t xml:space="preserve"> art. </w:t>
      </w:r>
      <w:r w:rsidRPr="0061556D">
        <w:t>110p,</w:t>
      </w:r>
      <w:r w:rsidR="00CC785D">
        <w:t xml:space="preserve"> art. </w:t>
      </w:r>
      <w:r w:rsidRPr="0061556D">
        <w:t>110q,</w:t>
      </w:r>
      <w:r w:rsidR="00CC785D">
        <w:t xml:space="preserve"> art. </w:t>
      </w:r>
      <w:r w:rsidRPr="0061556D">
        <w:t>110v oraz sporządza</w:t>
      </w:r>
      <w:r w:rsidR="00CC785D" w:rsidRPr="0061556D">
        <w:t xml:space="preserve"> i</w:t>
      </w:r>
      <w:r w:rsidR="00CC785D">
        <w:t> </w:t>
      </w:r>
      <w:r w:rsidRPr="0061556D">
        <w:t>realizuje program postępow</w:t>
      </w:r>
      <w:r w:rsidRPr="0061556D">
        <w:t>a</w:t>
      </w:r>
      <w:r w:rsidRPr="0061556D">
        <w:t xml:space="preserve">nia naprawczego na zasadzie skonsolidowanej lub </w:t>
      </w:r>
      <w:proofErr w:type="spellStart"/>
      <w:r w:rsidRPr="0061556D">
        <w:t>subskonsolidowanej</w:t>
      </w:r>
      <w:proofErr w:type="spellEnd"/>
      <w:r w:rsidR="00CC785D" w:rsidRPr="0061556D">
        <w:t xml:space="preserve"> w</w:t>
      </w:r>
      <w:r w:rsidR="00CC785D">
        <w:t> </w:t>
      </w:r>
      <w:r w:rsidRPr="0061556D">
        <w:t xml:space="preserve">rozumieniu </w:t>
      </w:r>
      <w:r w:rsidRPr="00CC785D">
        <w:t>odpowiednio</w:t>
      </w:r>
      <w:r w:rsidR="00CC785D">
        <w:t xml:space="preserve"> art. </w:t>
      </w:r>
      <w:r w:rsidR="00CC785D" w:rsidRPr="0061556D">
        <w:t>4</w:t>
      </w:r>
      <w:r w:rsidR="00CC785D">
        <w:t xml:space="preserve"> ust. </w:t>
      </w:r>
      <w:r w:rsidR="00CC785D" w:rsidRPr="0061556D">
        <w:t>1</w:t>
      </w:r>
      <w:r w:rsidR="00CC785D">
        <w:t xml:space="preserve"> pkt </w:t>
      </w:r>
      <w:r w:rsidRPr="0061556D">
        <w:t>4</w:t>
      </w:r>
      <w:r w:rsidR="00CC785D" w:rsidRPr="0061556D">
        <w:t>8</w:t>
      </w:r>
      <w:r w:rsidR="00CC785D">
        <w:t xml:space="preserve"> lub</w:t>
      </w:r>
      <w:r w:rsidRPr="0061556D">
        <w:t xml:space="preserve"> 4</w:t>
      </w:r>
      <w:r w:rsidR="00CC785D" w:rsidRPr="0061556D">
        <w:t>9</w:t>
      </w:r>
      <w:r w:rsidR="00CC785D">
        <w:t> </w:t>
      </w:r>
      <w:r w:rsidRPr="0061556D">
        <w:t>rozporządzenia 575/2013. Mechanizmy</w:t>
      </w:r>
      <w:r w:rsidR="00CC785D" w:rsidRPr="0061556D">
        <w:t xml:space="preserve"> i</w:t>
      </w:r>
      <w:r w:rsidR="00CC785D">
        <w:t> </w:t>
      </w:r>
      <w:r w:rsidRPr="0061556D">
        <w:t>procedury stosowane przez dom maklerski zapewniają spójność</w:t>
      </w:r>
      <w:r w:rsidR="00CC785D" w:rsidRPr="0061556D">
        <w:t xml:space="preserve"> i</w:t>
      </w:r>
      <w:r w:rsidR="00CC785D">
        <w:t> </w:t>
      </w:r>
      <w:r w:rsidRPr="0061556D">
        <w:t>integralność przyjętych rozwiązań oraz dostarczenie informacji</w:t>
      </w:r>
      <w:r w:rsidR="00CC785D" w:rsidRPr="0061556D">
        <w:t xml:space="preserve"> i</w:t>
      </w:r>
      <w:r w:rsidR="00CC785D">
        <w:t> </w:t>
      </w:r>
      <w:r w:rsidRPr="0061556D">
        <w:t xml:space="preserve">danych </w:t>
      </w:r>
      <w:r w:rsidRPr="00CC785D">
        <w:t>niezbędnych Komisji do wykonywania nadzoru</w:t>
      </w:r>
      <w:r w:rsidRPr="0061556D">
        <w:t>, także</w:t>
      </w:r>
      <w:r w:rsidR="00CC785D" w:rsidRPr="0061556D">
        <w:t xml:space="preserve"> w</w:t>
      </w:r>
      <w:r w:rsidR="00CC785D">
        <w:t> </w:t>
      </w:r>
      <w:r w:rsidRPr="0061556D">
        <w:t>stosunku do podmiotów zależnych, które nie podlegają nadzorowi na podstawie niniejszego oddzi</w:t>
      </w:r>
      <w:r w:rsidRPr="0061556D">
        <w:t>a</w:t>
      </w:r>
      <w:r w:rsidRPr="0061556D">
        <w:t>łu</w:t>
      </w:r>
      <w:r w:rsidR="00CC785D" w:rsidRPr="0061556D">
        <w:t xml:space="preserve"> i</w:t>
      </w:r>
      <w:r w:rsidR="00CC785D">
        <w:t> </w:t>
      </w:r>
      <w:r w:rsidRPr="0061556D">
        <w:t>rozporządzenia 575/2013.</w:t>
      </w:r>
    </w:p>
    <w:p w:rsidR="00BA156C" w:rsidRPr="0061556D" w:rsidRDefault="00BA156C" w:rsidP="00BA156C">
      <w:pPr>
        <w:pStyle w:val="ZUSTzmustartykuempunktem"/>
      </w:pPr>
      <w:r w:rsidRPr="0061556D">
        <w:t>3.</w:t>
      </w:r>
      <w:r w:rsidR="00CC785D">
        <w:t> </w:t>
      </w:r>
      <w:r w:rsidR="00CC785D" w:rsidRPr="0061556D">
        <w:t>W</w:t>
      </w:r>
      <w:r w:rsidR="00CC785D">
        <w:t> </w:t>
      </w:r>
      <w:r w:rsidRPr="0061556D">
        <w:t>przypadku gdy dom maklerski jest dominującą instytucją</w:t>
      </w:r>
      <w:r w:rsidR="00CC785D" w:rsidRPr="0061556D">
        <w:t xml:space="preserve"> z</w:t>
      </w:r>
      <w:r w:rsidR="00CC785D">
        <w:t> </w:t>
      </w:r>
      <w:r w:rsidRPr="0061556D">
        <w:t>państwa członkowskiego lub unijną instytucją dominującą, nadzór skonsolidowany jest sprawowany przez Komisję.</w:t>
      </w:r>
    </w:p>
    <w:p w:rsidR="00BA156C" w:rsidRPr="0061556D" w:rsidRDefault="00BA156C" w:rsidP="00BA156C">
      <w:pPr>
        <w:pStyle w:val="ZUSTzmustartykuempunktem"/>
      </w:pPr>
      <w:r w:rsidRPr="0061556D">
        <w:t>4.</w:t>
      </w:r>
      <w:r w:rsidR="00CC785D">
        <w:t> </w:t>
      </w:r>
      <w:r w:rsidR="00CC785D" w:rsidRPr="0061556D">
        <w:t>W</w:t>
      </w:r>
      <w:r w:rsidR="00CC785D">
        <w:t> </w:t>
      </w:r>
      <w:r w:rsidRPr="0061556D">
        <w:t>przypadku gdy podmiotem dominującym wobec domu maklerskiego jest dominująca finansowa spółka holdingowa</w:t>
      </w:r>
      <w:r w:rsidR="00CC785D" w:rsidRPr="0061556D">
        <w:t xml:space="preserve"> z</w:t>
      </w:r>
      <w:r w:rsidR="00CC785D">
        <w:t> </w:t>
      </w:r>
      <w:r w:rsidRPr="0061556D">
        <w:t>państwa członkowskiego, dominująca finansowa spółka holdingowa</w:t>
      </w:r>
      <w:r w:rsidR="00CC785D" w:rsidRPr="0061556D">
        <w:t xml:space="preserve"> o</w:t>
      </w:r>
      <w:r w:rsidR="00CC785D">
        <w:t> </w:t>
      </w:r>
      <w:r w:rsidRPr="0061556D">
        <w:t>działalności mieszanej</w:t>
      </w:r>
      <w:r w:rsidR="00CC785D" w:rsidRPr="0061556D">
        <w:t xml:space="preserve"> z</w:t>
      </w:r>
      <w:r w:rsidR="00CC785D">
        <w:t> </w:t>
      </w:r>
      <w:r w:rsidRPr="0061556D">
        <w:t>państwa członkowskiego, unijna dominująca finansowa spółka holdingowa lub unijna dominująca finansowa spó</w:t>
      </w:r>
      <w:r w:rsidRPr="0061556D">
        <w:t>ł</w:t>
      </w:r>
      <w:r w:rsidRPr="0061556D">
        <w:t>ka holdingowa</w:t>
      </w:r>
      <w:r w:rsidR="00CC785D" w:rsidRPr="0061556D">
        <w:t xml:space="preserve"> o</w:t>
      </w:r>
      <w:r w:rsidR="00CC785D">
        <w:t> </w:t>
      </w:r>
      <w:r w:rsidRPr="0061556D">
        <w:t>działalności mieszanej, nadzór skonsolidowany jest sprawowany przez Komisję,</w:t>
      </w:r>
      <w:r w:rsidR="00CC785D" w:rsidRPr="0061556D">
        <w:t xml:space="preserve"> z</w:t>
      </w:r>
      <w:r w:rsidR="00CC785D">
        <w:t> </w:t>
      </w:r>
      <w:r w:rsidRPr="0061556D">
        <w:t>zastrzeżeniem</w:t>
      </w:r>
      <w:r w:rsidR="00CC785D">
        <w:t xml:space="preserve"> ust. </w:t>
      </w:r>
      <w:r w:rsidRPr="0061556D">
        <w:t>5–7.</w:t>
      </w:r>
    </w:p>
    <w:p w:rsidR="00BA156C" w:rsidRPr="0061556D" w:rsidRDefault="00BA156C" w:rsidP="00BA156C">
      <w:pPr>
        <w:pStyle w:val="ZUSTzmustartykuempunktem"/>
      </w:pPr>
      <w:r w:rsidRPr="0061556D">
        <w:t>5.</w:t>
      </w:r>
      <w:r w:rsidR="00CC785D">
        <w:t> </w:t>
      </w:r>
      <w:r w:rsidR="00CC785D" w:rsidRPr="0061556D">
        <w:t>W</w:t>
      </w:r>
      <w:r w:rsidR="00CC785D">
        <w:t> </w:t>
      </w:r>
      <w:r w:rsidRPr="0061556D">
        <w:t>przypadku gdy podmiotem dominującym wobec domu maklerskiego oraz instytucji, której udzielono z</w:t>
      </w:r>
      <w:r w:rsidRPr="0061556D">
        <w:t>e</w:t>
      </w:r>
      <w:r w:rsidRPr="0061556D">
        <w:t>zwolenia</w:t>
      </w:r>
      <w:r w:rsidR="00CC785D" w:rsidRPr="0061556D">
        <w:t xml:space="preserve"> w</w:t>
      </w:r>
      <w:r w:rsidR="00CC785D">
        <w:t> </w:t>
      </w:r>
      <w:r w:rsidRPr="0061556D">
        <w:t>innym państwie członkowskim, jest ta sama: dominująca finansowa spółka holdingowa</w:t>
      </w:r>
      <w:r w:rsidR="00CC785D" w:rsidRPr="0061556D">
        <w:t xml:space="preserve"> z</w:t>
      </w:r>
      <w:r w:rsidR="00CC785D">
        <w:t> </w:t>
      </w:r>
      <w:r w:rsidRPr="0061556D">
        <w:t>państwa czło</w:t>
      </w:r>
      <w:r w:rsidRPr="0061556D">
        <w:t>n</w:t>
      </w:r>
      <w:r w:rsidRPr="0061556D">
        <w:t>kowskiego, dominująca finansowa spółka holdingowa</w:t>
      </w:r>
      <w:r w:rsidR="00CC785D" w:rsidRPr="0061556D">
        <w:t xml:space="preserve"> o</w:t>
      </w:r>
      <w:r w:rsidR="00CC785D">
        <w:t> </w:t>
      </w:r>
      <w:r w:rsidRPr="0061556D">
        <w:t>działalności mieszanej</w:t>
      </w:r>
      <w:r w:rsidR="00CC785D" w:rsidRPr="0061556D">
        <w:t xml:space="preserve"> z</w:t>
      </w:r>
      <w:r w:rsidR="00CC785D">
        <w:t> </w:t>
      </w:r>
      <w:r w:rsidRPr="0061556D">
        <w:t>państwa członkowskiego, unijna dominująca finansowa spółka holdingowa lub unijna dominująca finansowa spółka holdingowa</w:t>
      </w:r>
      <w:r w:rsidR="00CC785D" w:rsidRPr="0061556D">
        <w:t xml:space="preserve"> o</w:t>
      </w:r>
      <w:r w:rsidR="00CC785D">
        <w:t> </w:t>
      </w:r>
      <w:r w:rsidRPr="0061556D">
        <w:t>działalności mi</w:t>
      </w:r>
      <w:r w:rsidRPr="0061556D">
        <w:t>e</w:t>
      </w:r>
      <w:r w:rsidRPr="0061556D">
        <w:t>szanej, nadzór skonsolidowany jest sprawowany przez Komisję, jeżeli podmiot dominujący ma siedzibę na teryt</w:t>
      </w:r>
      <w:r w:rsidRPr="0061556D">
        <w:t>o</w:t>
      </w:r>
      <w:r w:rsidRPr="0061556D">
        <w:t>rium Rzeczypospolitej Polskiej.</w:t>
      </w:r>
    </w:p>
    <w:p w:rsidR="00BA156C" w:rsidRPr="0061556D" w:rsidRDefault="00BA156C" w:rsidP="00BA156C">
      <w:pPr>
        <w:pStyle w:val="ZUSTzmustartykuempunktem"/>
      </w:pPr>
      <w:r w:rsidRPr="0061556D">
        <w:t>6.</w:t>
      </w:r>
      <w:r w:rsidR="00CC785D">
        <w:t> </w:t>
      </w:r>
      <w:r w:rsidR="00CC785D" w:rsidRPr="0061556D">
        <w:t>W</w:t>
      </w:r>
      <w:r w:rsidR="00CC785D">
        <w:t> </w:t>
      </w:r>
      <w:r w:rsidRPr="0061556D">
        <w:t>przypadku gdy podmioty dominujące wobec domu maklerskiego oraz instytucji, której udzielono zezw</w:t>
      </w:r>
      <w:r w:rsidRPr="0061556D">
        <w:t>o</w:t>
      </w:r>
      <w:r w:rsidRPr="0061556D">
        <w:t>lenia</w:t>
      </w:r>
      <w:r w:rsidR="00CC785D" w:rsidRPr="0061556D">
        <w:t xml:space="preserve"> w</w:t>
      </w:r>
      <w:r w:rsidR="00CC785D">
        <w:t> </w:t>
      </w:r>
      <w:r w:rsidRPr="0061556D">
        <w:t>innym państwie członkowskim, obejmują co najmniej dwie finansowe spółki holdingowe lub finansowe spółki holdingowe</w:t>
      </w:r>
      <w:r w:rsidR="00CC785D" w:rsidRPr="0061556D">
        <w:t xml:space="preserve"> o</w:t>
      </w:r>
      <w:r w:rsidR="00CC785D">
        <w:t> </w:t>
      </w:r>
      <w:r w:rsidRPr="0061556D">
        <w:t>działalności mieszanej, których siedziby znajdują się na terytorium Rzeczypospolitej Polskiej oraz</w:t>
      </w:r>
      <w:r w:rsidR="00CC785D" w:rsidRPr="0061556D">
        <w:t xml:space="preserve"> w</w:t>
      </w:r>
      <w:r w:rsidR="00CC785D">
        <w:t> </w:t>
      </w:r>
      <w:r w:rsidRPr="0061556D">
        <w:t>innym państwie członkowskim,</w:t>
      </w:r>
      <w:r w:rsidR="00CC785D" w:rsidRPr="0061556D">
        <w:t xml:space="preserve"> a</w:t>
      </w:r>
      <w:r w:rsidR="00CC785D">
        <w:t> </w:t>
      </w:r>
      <w:r w:rsidR="00CC785D" w:rsidRPr="0061556D">
        <w:t>w</w:t>
      </w:r>
      <w:r w:rsidR="00CC785D">
        <w:t> </w:t>
      </w:r>
      <w:r w:rsidRPr="0061556D">
        <w:t>każdym</w:t>
      </w:r>
      <w:r w:rsidR="00CC785D" w:rsidRPr="0061556D">
        <w:t xml:space="preserve"> z</w:t>
      </w:r>
      <w:r w:rsidR="00CC785D">
        <w:t> </w:t>
      </w:r>
      <w:r w:rsidRPr="0061556D">
        <w:t>tych państw członkowskich znajduje się instytucja kredytowa, nadzór skonsolidowany jest sprawowany przez Komisję, jeżeli instytucja kredytowa, która ma największą sumę b</w:t>
      </w:r>
      <w:r w:rsidRPr="0061556D">
        <w:t>i</w:t>
      </w:r>
      <w:r w:rsidRPr="0061556D">
        <w:t>lansową, uzyskała zezwolenie na terytorium Rzeczypospolitej Polskiej.</w:t>
      </w:r>
    </w:p>
    <w:p w:rsidR="00BA156C" w:rsidRPr="0061556D" w:rsidRDefault="00BA156C" w:rsidP="00BA156C">
      <w:pPr>
        <w:pStyle w:val="ZUSTzmustartykuempunktem"/>
      </w:pPr>
      <w:r w:rsidRPr="0061556D">
        <w:t>7.</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6, gdy finansowa spółka holdingowa lub finansowa spółka holdingowa</w:t>
      </w:r>
      <w:r w:rsidR="00CC785D" w:rsidRPr="0061556D">
        <w:t xml:space="preserve"> o</w:t>
      </w:r>
      <w:r w:rsidR="00CC785D">
        <w:t> </w:t>
      </w:r>
      <w:r w:rsidRPr="0061556D">
        <w:t>działalności mieszanej mają siedzibę</w:t>
      </w:r>
      <w:r w:rsidR="00CC785D" w:rsidRPr="0061556D">
        <w:t xml:space="preserve"> w</w:t>
      </w:r>
      <w:r w:rsidR="00CC785D">
        <w:t> </w:t>
      </w:r>
      <w:r w:rsidRPr="0061556D">
        <w:t>państwie członkowskim innym niż Rzeczpospolita Polska albo państwo członkowskie,</w:t>
      </w:r>
      <w:r w:rsidR="00CC785D" w:rsidRPr="0061556D">
        <w:t xml:space="preserve"> w</w:t>
      </w:r>
      <w:r w:rsidR="00CC785D">
        <w:t> </w:t>
      </w:r>
      <w:r w:rsidRPr="0061556D">
        <w:t>którym instytucja uzyskała zezwolenie, nadzór skonsolidowany jest sprawowany przez Komisję, j</w:t>
      </w:r>
      <w:r w:rsidRPr="0061556D">
        <w:t>e</w:t>
      </w:r>
      <w:r w:rsidRPr="0061556D">
        <w:t>żeli dom maklerski ma największą sumę bilansową.</w:t>
      </w:r>
      <w:r w:rsidR="00CC785D" w:rsidRPr="0061556D">
        <w:t xml:space="preserve"> W</w:t>
      </w:r>
      <w:r w:rsidR="00CC785D">
        <w:t> </w:t>
      </w:r>
      <w:r w:rsidRPr="0061556D">
        <w:t>takim przypadku dom maklerski jest uznawany za instytucję zależną od unijnej dominującej finansowej spółki holdingowej lub od unijnej dominującej finansowej spółki holdi</w:t>
      </w:r>
      <w:r w:rsidRPr="0061556D">
        <w:t>n</w:t>
      </w:r>
      <w:r w:rsidRPr="0061556D">
        <w:t>gowej</w:t>
      </w:r>
      <w:r w:rsidR="00CC785D" w:rsidRPr="0061556D">
        <w:t xml:space="preserve"> o</w:t>
      </w:r>
      <w:r w:rsidR="00CC785D">
        <w:t> </w:t>
      </w:r>
      <w:r w:rsidRPr="0061556D">
        <w:t>działalności mieszanej.</w:t>
      </w:r>
    </w:p>
    <w:p w:rsidR="00BA156C" w:rsidRPr="0061556D" w:rsidRDefault="00BA156C" w:rsidP="00BA156C">
      <w:pPr>
        <w:pStyle w:val="ZUSTzmustartykuempunktem"/>
      </w:pPr>
      <w:r w:rsidRPr="0061556D">
        <w:t>8.</w:t>
      </w:r>
      <w:r w:rsidR="00CC785D">
        <w:t> </w:t>
      </w:r>
      <w:r w:rsidRPr="0061556D">
        <w:t>Komisja</w:t>
      </w:r>
      <w:r w:rsidR="00CC785D" w:rsidRPr="0061556D">
        <w:t xml:space="preserve"> i</w:t>
      </w:r>
      <w:r w:rsidR="00CC785D">
        <w:t> </w:t>
      </w:r>
      <w:r w:rsidRPr="0061556D">
        <w:t>właściwy organ nadzoru nad instytucją mogą uzgodnić,</w:t>
      </w:r>
      <w:r w:rsidR="00CC785D" w:rsidRPr="0061556D">
        <w:t xml:space="preserve"> w</w:t>
      </w:r>
      <w:r w:rsidR="00CC785D">
        <w:t> </w:t>
      </w:r>
      <w:r w:rsidRPr="0061556D">
        <w:t>drodze porozumienia, odstąpienie od kryteriów określonych</w:t>
      </w:r>
      <w:r w:rsidR="00CC785D" w:rsidRPr="0061556D">
        <w:t xml:space="preserve"> w</w:t>
      </w:r>
      <w:r w:rsidR="00CC785D">
        <w:t> ust. </w:t>
      </w:r>
      <w:r w:rsidRPr="0061556D">
        <w:t>5–7, gdyby zastosowanie tych kryteriów okazało się niewłaściwe ze względu na spec</w:t>
      </w:r>
      <w:r w:rsidRPr="0061556D">
        <w:t>y</w:t>
      </w:r>
      <w:r w:rsidRPr="0061556D">
        <w:t>fikę domu maklerskiego lub instytucji</w:t>
      </w:r>
      <w:r w:rsidR="00CC785D" w:rsidRPr="0061556D">
        <w:t xml:space="preserve"> i</w:t>
      </w:r>
      <w:r w:rsidR="00CC785D">
        <w:t> </w:t>
      </w:r>
      <w:r w:rsidRPr="0061556D">
        <w:t>istotność ich działalności</w:t>
      </w:r>
      <w:r w:rsidR="00CC785D" w:rsidRPr="0061556D">
        <w:t xml:space="preserve"> w</w:t>
      </w:r>
      <w:r w:rsidR="00CC785D">
        <w:t> </w:t>
      </w:r>
      <w:r w:rsidRPr="0061556D">
        <w:t xml:space="preserve">poszczególnych państwach członkowskich oraz ustalić, że Komisja albo właściwy organ nadzoru będzie </w:t>
      </w:r>
      <w:r w:rsidRPr="00CC785D">
        <w:t>sprawować</w:t>
      </w:r>
      <w:r w:rsidRPr="0061556D">
        <w:t xml:space="preserve"> nadzór skonsolidowany.</w:t>
      </w:r>
      <w:r w:rsidR="00CC785D" w:rsidRPr="0061556D">
        <w:t xml:space="preserve"> W</w:t>
      </w:r>
      <w:r w:rsidR="00CC785D">
        <w:t> </w:t>
      </w:r>
      <w:r w:rsidRPr="00CC785D">
        <w:t>takim przypadku</w:t>
      </w:r>
      <w:r w:rsidRPr="0061556D">
        <w:t xml:space="preserve"> Komisja przed zawarciem porozumienia umożliwia wyrażenie opinii odpowiedniej unijnej instytucji dominującej, unijnej dominującej finansowej spółce holdingowej, unijnej dominującej finansowej spółce holdingowej</w:t>
      </w:r>
      <w:r w:rsidR="00CC785D" w:rsidRPr="0061556D">
        <w:t xml:space="preserve"> o</w:t>
      </w:r>
      <w:r w:rsidR="00CC785D">
        <w:t> </w:t>
      </w:r>
      <w:r w:rsidRPr="0061556D">
        <w:t>działalności mieszanej lub domowi maklerskiemu albo instytucji</w:t>
      </w:r>
      <w:r w:rsidR="00CC785D" w:rsidRPr="0061556D">
        <w:t xml:space="preserve"> o</w:t>
      </w:r>
      <w:r w:rsidR="00CC785D">
        <w:t> </w:t>
      </w:r>
      <w:r w:rsidRPr="0061556D">
        <w:t>większej sumie bilansowej, chyba że opinia z</w:t>
      </w:r>
      <w:r w:rsidRPr="0061556D">
        <w:t>o</w:t>
      </w:r>
      <w:r w:rsidRPr="0061556D">
        <w:t>stała wyrażona wobec właściwego organu nadzoru</w:t>
      </w:r>
      <w:r w:rsidR="00CC785D" w:rsidRPr="0061556D">
        <w:t xml:space="preserve"> z</w:t>
      </w:r>
      <w:r w:rsidR="00CC785D">
        <w:t> </w:t>
      </w:r>
      <w:r w:rsidRPr="0061556D">
        <w:t>innego państwa członkowskiego.</w:t>
      </w:r>
    </w:p>
    <w:p w:rsidR="00BA156C" w:rsidRPr="0061556D" w:rsidRDefault="00BA156C" w:rsidP="00BA156C">
      <w:pPr>
        <w:pStyle w:val="ZUSTzmustartykuempunktem"/>
      </w:pPr>
      <w:r w:rsidRPr="0061556D">
        <w:t>9.</w:t>
      </w:r>
      <w:r w:rsidR="00CC785D">
        <w:t> </w:t>
      </w:r>
      <w:r w:rsidR="00CC785D" w:rsidRPr="00CC785D">
        <w:t>O</w:t>
      </w:r>
      <w:r w:rsidR="00CC785D">
        <w:t> </w:t>
      </w:r>
      <w:r w:rsidRPr="00CC785D">
        <w:t xml:space="preserve">zawarciu </w:t>
      </w:r>
      <w:r w:rsidRPr="0061556D">
        <w:t>porozumienia,</w:t>
      </w:r>
      <w:r w:rsidR="00CC785D" w:rsidRPr="0061556D">
        <w:t xml:space="preserve"> o</w:t>
      </w:r>
      <w:r w:rsidR="00CC785D">
        <w:t> </w:t>
      </w:r>
      <w:r w:rsidRPr="0061556D">
        <w:t>którym mowa</w:t>
      </w:r>
      <w:r w:rsidR="00CC785D" w:rsidRPr="0061556D">
        <w:t xml:space="preserve"> w</w:t>
      </w:r>
      <w:r w:rsidR="00CC785D">
        <w:t> ust. </w:t>
      </w:r>
      <w:r w:rsidRPr="0061556D">
        <w:t>8, Komisja powiadamia Komisję Europejską</w:t>
      </w:r>
      <w:r w:rsidR="00CC785D" w:rsidRPr="0061556D">
        <w:t xml:space="preserve"> i</w:t>
      </w:r>
      <w:r w:rsidR="00CC785D">
        <w:t> </w:t>
      </w:r>
      <w:r w:rsidRPr="0061556D">
        <w:t>Europejski Urząd Nadzoru Bankowego.</w:t>
      </w:r>
    </w:p>
    <w:p w:rsidR="00BA156C" w:rsidRPr="00BA156C" w:rsidRDefault="00BA156C" w:rsidP="0036155D">
      <w:pPr>
        <w:pStyle w:val="ZUSTzmustartykuempunktem"/>
        <w:keepNext/>
      </w:pPr>
      <w:r w:rsidRPr="0061556D">
        <w:t>10.</w:t>
      </w:r>
      <w:r w:rsidR="00CC785D">
        <w:t> </w:t>
      </w:r>
      <w:r w:rsidRPr="0061556D">
        <w:t>Komisja, sprawując nadzór skonsolidowany:</w:t>
      </w:r>
    </w:p>
    <w:p w:rsidR="00BA156C" w:rsidRPr="0061556D" w:rsidRDefault="00BA156C" w:rsidP="00BA156C">
      <w:pPr>
        <w:pStyle w:val="ZPKTzmpktartykuempunktem"/>
      </w:pPr>
      <w:r w:rsidRPr="0061556D">
        <w:t>1)</w:t>
      </w:r>
      <w:r w:rsidRPr="0061556D">
        <w:tab/>
        <w:t>koordynuje gromadzenie</w:t>
      </w:r>
      <w:r w:rsidR="00CC785D" w:rsidRPr="0061556D">
        <w:t xml:space="preserve"> i</w:t>
      </w:r>
      <w:r w:rsidR="00CC785D">
        <w:t> </w:t>
      </w:r>
      <w:r w:rsidRPr="0061556D">
        <w:t>wymianę informacji niezbędnych do sprawowania nadzoru;</w:t>
      </w:r>
    </w:p>
    <w:p w:rsidR="00BA156C" w:rsidRPr="0061556D" w:rsidRDefault="00BA156C" w:rsidP="00BA156C">
      <w:pPr>
        <w:pStyle w:val="ZPKTzmpktartykuempunktem"/>
      </w:pPr>
      <w:r w:rsidRPr="0061556D">
        <w:t>2)</w:t>
      </w:r>
      <w:r w:rsidRPr="0061556D">
        <w:tab/>
        <w:t>planuje</w:t>
      </w:r>
      <w:r w:rsidR="00CC785D" w:rsidRPr="0061556D">
        <w:t xml:space="preserve"> i</w:t>
      </w:r>
      <w:r w:rsidR="00CC785D">
        <w:t> </w:t>
      </w:r>
      <w:r w:rsidRPr="0061556D">
        <w:t>koordynuje działania nadzorcze we współpracy</w:t>
      </w:r>
      <w:r w:rsidR="00CC785D" w:rsidRPr="0061556D">
        <w:t xml:space="preserve"> z</w:t>
      </w:r>
      <w:r w:rsidR="00CC785D">
        <w:t> </w:t>
      </w:r>
      <w:r w:rsidRPr="0061556D">
        <w:t>właściwymi organami nadzoru, których to dotyczy,</w:t>
      </w:r>
      <w:r w:rsidR="00CC785D" w:rsidRPr="0061556D">
        <w:t xml:space="preserve"> a</w:t>
      </w:r>
      <w:r w:rsidR="00CC785D">
        <w:t> </w:t>
      </w:r>
      <w:r w:rsidRPr="0061556D">
        <w:t>także,</w:t>
      </w:r>
      <w:r w:rsidR="00CC785D" w:rsidRPr="0061556D">
        <w:t xml:space="preserve"> w</w:t>
      </w:r>
      <w:r w:rsidR="00CC785D">
        <w:t> </w:t>
      </w:r>
      <w:r w:rsidRPr="0061556D">
        <w:t>uzasadnionych przypadkach,</w:t>
      </w:r>
      <w:r w:rsidR="00CC785D" w:rsidRPr="0061556D">
        <w:t xml:space="preserve"> z</w:t>
      </w:r>
      <w:r w:rsidR="00CC785D">
        <w:t> </w:t>
      </w:r>
      <w:r w:rsidRPr="0061556D">
        <w:t>Narodowym Bankiem Polskim.</w:t>
      </w:r>
    </w:p>
    <w:p w:rsidR="00BA156C" w:rsidRPr="0061556D" w:rsidRDefault="00BA156C" w:rsidP="00BA156C">
      <w:pPr>
        <w:pStyle w:val="ZUSTzmustartykuempunktem"/>
      </w:pPr>
      <w:r w:rsidRPr="0061556D">
        <w:t>11.</w:t>
      </w:r>
      <w:r w:rsidR="00CC785D">
        <w:t> </w:t>
      </w:r>
      <w:r w:rsidR="00CC785D" w:rsidRPr="0061556D">
        <w:t>W</w:t>
      </w:r>
      <w:r w:rsidR="00CC785D">
        <w:t> </w:t>
      </w:r>
      <w:r w:rsidRPr="0061556D">
        <w:t>przypadku gdy właściwe organy nadzoru nie współpracują</w:t>
      </w:r>
      <w:r w:rsidR="00CC785D" w:rsidRPr="0061556D">
        <w:t xml:space="preserve"> z</w:t>
      </w:r>
      <w:r w:rsidR="00CC785D">
        <w:t> </w:t>
      </w:r>
      <w:r w:rsidRPr="0061556D">
        <w:t>Komisją sprawującą nadzór skonsolidow</w:t>
      </w:r>
      <w:r w:rsidRPr="0061556D">
        <w:t>a</w:t>
      </w:r>
      <w:r w:rsidRPr="0061556D">
        <w:t>ny</w:t>
      </w:r>
      <w:r w:rsidR="00CC785D" w:rsidRPr="0061556D">
        <w:t xml:space="preserve"> w</w:t>
      </w:r>
      <w:r w:rsidR="00CC785D">
        <w:t> </w:t>
      </w:r>
      <w:r w:rsidRPr="0061556D">
        <w:t>stopniu wymaganym do wykonania działań,</w:t>
      </w:r>
      <w:r w:rsidR="00CC785D" w:rsidRPr="0061556D">
        <w:t xml:space="preserve"> o</w:t>
      </w:r>
      <w:r w:rsidR="00CC785D">
        <w:t> </w:t>
      </w:r>
      <w:r w:rsidRPr="0061556D">
        <w:t>których mowa</w:t>
      </w:r>
      <w:r w:rsidR="00CC785D" w:rsidRPr="0061556D">
        <w:t xml:space="preserve"> w</w:t>
      </w:r>
      <w:r w:rsidR="00CC785D">
        <w:t> ust. </w:t>
      </w:r>
      <w:r w:rsidRPr="0061556D">
        <w:t>10, Komisja może skierować sprawę do E</w:t>
      </w:r>
      <w:r w:rsidRPr="0061556D">
        <w:t>u</w:t>
      </w:r>
      <w:r w:rsidRPr="0061556D">
        <w:t>ropejskiego Urzędu Nadzoru Bankowego, zgodnie</w:t>
      </w:r>
      <w:r w:rsidR="00CC785D" w:rsidRPr="0061556D">
        <w:t xml:space="preserve"> z</w:t>
      </w:r>
      <w:r w:rsidR="00CC785D">
        <w:t> art. </w:t>
      </w:r>
      <w:r w:rsidRPr="0061556D">
        <w:t>1</w:t>
      </w:r>
      <w:r w:rsidR="00CC785D" w:rsidRPr="0061556D">
        <w:t>9</w:t>
      </w:r>
      <w:r w:rsidR="00CC785D">
        <w:t> </w:t>
      </w:r>
      <w:r w:rsidRPr="0061556D">
        <w:t>rozporządzenia Parlamentu Europejskiego</w:t>
      </w:r>
      <w:r w:rsidR="00CC785D" w:rsidRPr="0061556D">
        <w:t xml:space="preserve"> i</w:t>
      </w:r>
      <w:r w:rsidR="00CC785D">
        <w:t> </w:t>
      </w:r>
      <w:r w:rsidRPr="0061556D">
        <w:t>Rady (UE)</w:t>
      </w:r>
      <w:r w:rsidR="00CC785D">
        <w:t xml:space="preserve"> nr </w:t>
      </w:r>
      <w:r w:rsidRPr="0061556D">
        <w:t>1093/201</w:t>
      </w:r>
      <w:r w:rsidR="00CC785D" w:rsidRPr="0061556D">
        <w:t>0</w:t>
      </w:r>
      <w:r w:rsidR="00CC785D">
        <w:t> </w:t>
      </w:r>
      <w:r w:rsidR="00CC785D" w:rsidRPr="0061556D">
        <w:t>z</w:t>
      </w:r>
      <w:r w:rsidR="00CC785D">
        <w:t> </w:t>
      </w:r>
      <w:r w:rsidRPr="0061556D">
        <w:t>dnia 2</w:t>
      </w:r>
      <w:r w:rsidR="00CC785D" w:rsidRPr="0061556D">
        <w:t>4</w:t>
      </w:r>
      <w:r w:rsidR="00CC785D">
        <w:t> </w:t>
      </w:r>
      <w:r w:rsidRPr="0061556D">
        <w:t>listopada 201</w:t>
      </w:r>
      <w:r w:rsidR="00CC785D" w:rsidRPr="0061556D">
        <w:t>0</w:t>
      </w:r>
      <w:r w:rsidR="00CC785D">
        <w:t> </w:t>
      </w:r>
      <w:r w:rsidRPr="0061556D">
        <w:t>r.</w:t>
      </w:r>
      <w:r w:rsidR="00CC785D" w:rsidRPr="0061556D">
        <w:t xml:space="preserve"> w</w:t>
      </w:r>
      <w:r w:rsidR="00CC785D">
        <w:t> </w:t>
      </w:r>
      <w:r w:rsidRPr="0061556D">
        <w:t>sprawie ustanowienia Europejskiego Urzędu Nadzoru (Europejskiego Urzędu Nadzoru Bankowego), zmiany decyzji</w:t>
      </w:r>
      <w:r w:rsidR="00CC785D">
        <w:t xml:space="preserve"> nr </w:t>
      </w:r>
      <w:r w:rsidRPr="0061556D">
        <w:t xml:space="preserve">716/2009/WE oraz uchylenia </w:t>
      </w:r>
      <w:r w:rsidR="003C42C7">
        <w:t>decyzji Komisji 2009/78/WE (Dz. </w:t>
      </w:r>
      <w:r w:rsidRPr="0061556D">
        <w:t>Urz. UE L 33</w:t>
      </w:r>
      <w:r w:rsidR="00CC785D" w:rsidRPr="0061556D">
        <w:t>1</w:t>
      </w:r>
      <w:r w:rsidR="00CC785D">
        <w:t> </w:t>
      </w:r>
      <w:r w:rsidR="00CC785D" w:rsidRPr="0061556D">
        <w:t>z</w:t>
      </w:r>
      <w:r w:rsidR="00CC785D">
        <w:t> </w:t>
      </w:r>
      <w:r w:rsidRPr="0061556D">
        <w:t>15.12.2010, str. 12,</w:t>
      </w:r>
      <w:r w:rsidR="00CC785D" w:rsidRPr="0061556D">
        <w:t xml:space="preserve"> z</w:t>
      </w:r>
      <w:r w:rsidR="00CC785D">
        <w:t> </w:t>
      </w:r>
      <w:proofErr w:type="spellStart"/>
      <w:r w:rsidRPr="0061556D">
        <w:t>późn</w:t>
      </w:r>
      <w:proofErr w:type="spellEnd"/>
      <w:r w:rsidRPr="0061556D">
        <w:t xml:space="preserve">. zm.), zwanego dalej </w:t>
      </w:r>
      <w:r w:rsidR="00CC785D">
        <w:t>„</w:t>
      </w:r>
      <w:r w:rsidRPr="0061556D">
        <w:t>rozporządzeniem 1093/2010</w:t>
      </w:r>
      <w:r w:rsidR="00CC785D">
        <w:t>”</w:t>
      </w:r>
      <w:r w:rsidRPr="0061556D">
        <w:t>.</w:t>
      </w:r>
    </w:p>
    <w:p w:rsidR="00BA156C" w:rsidRPr="0061556D" w:rsidRDefault="00BA156C" w:rsidP="00BA156C">
      <w:pPr>
        <w:pStyle w:val="ZUSTzmustartykuempunktem"/>
      </w:pPr>
      <w:r w:rsidRPr="0061556D">
        <w:t>12.</w:t>
      </w:r>
      <w:r w:rsidR="00CC785D">
        <w:t> </w:t>
      </w:r>
      <w:r w:rsidRPr="0061556D">
        <w:t>Działania nadzorcze,</w:t>
      </w:r>
      <w:r w:rsidR="00CC785D" w:rsidRPr="0061556D">
        <w:t xml:space="preserve"> o</w:t>
      </w:r>
      <w:r w:rsidR="00CC785D">
        <w:t> </w:t>
      </w:r>
      <w:r w:rsidRPr="0061556D">
        <w:t>których mowa</w:t>
      </w:r>
      <w:r w:rsidR="00CC785D" w:rsidRPr="0061556D">
        <w:t xml:space="preserve"> w</w:t>
      </w:r>
      <w:r w:rsidR="00CC785D">
        <w:t> ust. </w:t>
      </w:r>
      <w:r w:rsidRPr="0061556D">
        <w:t>1</w:t>
      </w:r>
      <w:r w:rsidR="00CC785D" w:rsidRPr="0061556D">
        <w:t>0</w:t>
      </w:r>
      <w:r w:rsidR="00CC785D">
        <w:t xml:space="preserve"> pkt </w:t>
      </w:r>
      <w:r w:rsidRPr="0061556D">
        <w:t>2, obejmują również nałożenie sankcji zgodnie</w:t>
      </w:r>
      <w:r w:rsidR="00CC785D" w:rsidRPr="0061556D">
        <w:t xml:space="preserve"> z</w:t>
      </w:r>
      <w:r w:rsidR="00CC785D">
        <w:t> art. </w:t>
      </w:r>
      <w:r w:rsidRPr="0061556D">
        <w:t>167,</w:t>
      </w:r>
      <w:r w:rsidR="00CC785D" w:rsidRPr="0061556D">
        <w:t xml:space="preserve"> w</w:t>
      </w:r>
      <w:r w:rsidR="00CC785D">
        <w:t> </w:t>
      </w:r>
      <w:r w:rsidRPr="0061556D">
        <w:t>związku</w:t>
      </w:r>
      <w:r w:rsidR="00CC785D" w:rsidRPr="0061556D">
        <w:t xml:space="preserve"> z</w:t>
      </w:r>
      <w:r w:rsidR="00CC785D">
        <w:t> </w:t>
      </w:r>
      <w:r w:rsidRPr="0061556D">
        <w:t>naruszeniem przepisów niniejszego oddziału lub rozporządzenia 575/2013, nałożenie środka nadzorczego,</w:t>
      </w:r>
      <w:r w:rsidR="00CC785D" w:rsidRPr="0061556D">
        <w:t xml:space="preserve"> o</w:t>
      </w:r>
      <w:r w:rsidR="00CC785D">
        <w:t> </w:t>
      </w:r>
      <w:r w:rsidRPr="0061556D">
        <w:t>którym mowa</w:t>
      </w:r>
      <w:r w:rsidR="00CC785D" w:rsidRPr="0061556D">
        <w:t xml:space="preserve"> w</w:t>
      </w:r>
      <w:r w:rsidR="00CC785D">
        <w:t> art. </w:t>
      </w:r>
      <w:r w:rsidRPr="0061556D">
        <w:t>110y</w:t>
      </w:r>
      <w:r w:rsidR="00CC785D">
        <w:t xml:space="preserve"> ust. </w:t>
      </w:r>
      <w:r w:rsidR="00CC785D" w:rsidRPr="0061556D">
        <w:t>1</w:t>
      </w:r>
      <w:r w:rsidR="00CC785D">
        <w:t xml:space="preserve"> pkt </w:t>
      </w:r>
      <w:r w:rsidRPr="0061556D">
        <w:t>9, lub nałożenie ograniczeń</w:t>
      </w:r>
      <w:r w:rsidR="00CC785D" w:rsidRPr="0061556D">
        <w:t xml:space="preserve"> w</w:t>
      </w:r>
      <w:r w:rsidR="00CC785D">
        <w:t> </w:t>
      </w:r>
      <w:r w:rsidRPr="0061556D">
        <w:t xml:space="preserve">stosowaniu </w:t>
      </w:r>
      <w:r w:rsidRPr="00CC785D">
        <w:t>metody zaawansow</w:t>
      </w:r>
      <w:r w:rsidRPr="00CC785D">
        <w:t>a</w:t>
      </w:r>
      <w:r w:rsidRPr="00CC785D">
        <w:t xml:space="preserve">nego </w:t>
      </w:r>
      <w:r w:rsidRPr="0061556D">
        <w:t>pomiaru do obliczania wymogów</w:t>
      </w:r>
      <w:r w:rsidR="00CC785D" w:rsidRPr="0061556D">
        <w:t xml:space="preserve"> w</w:t>
      </w:r>
      <w:r w:rsidR="00CC785D">
        <w:t> </w:t>
      </w:r>
      <w:r w:rsidRPr="0061556D">
        <w:t>zakresie funduszy własnych zgodnie</w:t>
      </w:r>
      <w:r w:rsidR="00CC785D" w:rsidRPr="0061556D">
        <w:t xml:space="preserve"> z</w:t>
      </w:r>
      <w:r w:rsidR="00CC785D">
        <w:t> art. </w:t>
      </w:r>
      <w:r w:rsidRPr="0061556D">
        <w:t>31</w:t>
      </w:r>
      <w:r w:rsidR="00CC785D" w:rsidRPr="0061556D">
        <w:t>2</w:t>
      </w:r>
      <w:r w:rsidR="00CC785D">
        <w:t xml:space="preserve"> ust. </w:t>
      </w:r>
      <w:r w:rsidR="00CC785D" w:rsidRPr="0061556D">
        <w:t>2</w:t>
      </w:r>
      <w:r w:rsidR="00CC785D">
        <w:t> </w:t>
      </w:r>
      <w:r w:rsidRPr="0061556D">
        <w:t>rozporządzenia 575/2013,</w:t>
      </w:r>
      <w:r w:rsidR="00CC785D" w:rsidRPr="0061556D">
        <w:t xml:space="preserve"> a</w:t>
      </w:r>
      <w:r w:rsidR="00CC785D">
        <w:t> </w:t>
      </w:r>
      <w:r w:rsidRPr="0061556D">
        <w:t>także przygotowywanie wspólnych ocen, realizację planów awaryjnych</w:t>
      </w:r>
      <w:r w:rsidR="00CC785D" w:rsidRPr="0061556D">
        <w:t xml:space="preserve"> i</w:t>
      </w:r>
      <w:r w:rsidR="00CC785D">
        <w:t> </w:t>
      </w:r>
      <w:r w:rsidRPr="0061556D">
        <w:t>przekazywanie informacji do publicznej wiadomości.</w:t>
      </w:r>
    </w:p>
    <w:p w:rsidR="00BA156C" w:rsidRPr="00BA156C" w:rsidRDefault="00BA156C" w:rsidP="0036155D">
      <w:pPr>
        <w:pStyle w:val="ZARTzmartartykuempunktem"/>
        <w:keepNext/>
      </w:pPr>
      <w:r w:rsidRPr="0061556D">
        <w:t>Art.</w:t>
      </w:r>
      <w:r w:rsidR="00CC785D">
        <w:t> </w:t>
      </w:r>
      <w:r w:rsidRPr="0061556D">
        <w:t>110h.</w:t>
      </w:r>
      <w:r w:rsidR="00CC785D">
        <w:t> </w:t>
      </w:r>
      <w:r w:rsidRPr="0061556D">
        <w:t>1. Komisja, podejmując decyzję</w:t>
      </w:r>
      <w:r w:rsidR="00CC785D" w:rsidRPr="0061556D">
        <w:t xml:space="preserve"> w</w:t>
      </w:r>
      <w:r w:rsidR="00CC785D">
        <w:t> </w:t>
      </w:r>
      <w:r w:rsidRPr="0061556D">
        <w:t>ramach sprawowania nadzoru skonsolidowanego, dąży do osi</w:t>
      </w:r>
      <w:r w:rsidRPr="0061556D">
        <w:t>ą</w:t>
      </w:r>
      <w:r w:rsidRPr="0061556D">
        <w:t>gnięcia wspólnego stanowiska</w:t>
      </w:r>
      <w:r w:rsidR="00CC785D" w:rsidRPr="0061556D">
        <w:t xml:space="preserve"> z</w:t>
      </w:r>
      <w:r w:rsidR="00CC785D">
        <w:t> </w:t>
      </w:r>
      <w:r w:rsidRPr="0061556D">
        <w:t>właściwymi organami nadzoru</w:t>
      </w:r>
      <w:r w:rsidR="00CC785D" w:rsidRPr="0061556D">
        <w:t xml:space="preserve"> w</w:t>
      </w:r>
      <w:r w:rsidR="00CC785D">
        <w:t> </w:t>
      </w:r>
      <w:r w:rsidRPr="0061556D">
        <w:t>zakresie:</w:t>
      </w:r>
    </w:p>
    <w:p w:rsidR="00BA156C" w:rsidRPr="0061556D" w:rsidRDefault="00BA156C" w:rsidP="00BA156C">
      <w:pPr>
        <w:pStyle w:val="ZPKTzmpktartykuempunktem"/>
      </w:pPr>
      <w:r w:rsidRPr="0061556D">
        <w:t>1)</w:t>
      </w:r>
      <w:r w:rsidRPr="0061556D">
        <w:tab/>
        <w:t>stosowania</w:t>
      </w:r>
      <w:r w:rsidR="00CC785D">
        <w:t xml:space="preserve"> art. </w:t>
      </w:r>
      <w:r w:rsidRPr="0061556D">
        <w:t>110e</w:t>
      </w:r>
      <w:r w:rsidR="00CC785D" w:rsidRPr="0061556D">
        <w:t xml:space="preserve"> i</w:t>
      </w:r>
      <w:r w:rsidR="00CC785D">
        <w:t> </w:t>
      </w:r>
      <w:r w:rsidRPr="0061556D">
        <w:t>prowadzenia badania</w:t>
      </w:r>
      <w:r w:rsidR="00CC785D" w:rsidRPr="0061556D">
        <w:t xml:space="preserve"> i</w:t>
      </w:r>
      <w:r w:rsidR="00CC785D">
        <w:t> </w:t>
      </w:r>
      <w:r w:rsidRPr="0061556D">
        <w:t>oceny nadzorczej,</w:t>
      </w:r>
      <w:r w:rsidR="00CC785D" w:rsidRPr="0061556D">
        <w:t xml:space="preserve"> o</w:t>
      </w:r>
      <w:r w:rsidR="00CC785D">
        <w:t> </w:t>
      </w:r>
      <w:r w:rsidRPr="0061556D">
        <w:t>którym mowa</w:t>
      </w:r>
      <w:r w:rsidR="00CC785D" w:rsidRPr="0061556D">
        <w:t xml:space="preserve"> w</w:t>
      </w:r>
      <w:r w:rsidR="00CC785D">
        <w:t> art. </w:t>
      </w:r>
      <w:r w:rsidRPr="0061556D">
        <w:t>110r,</w:t>
      </w:r>
      <w:r w:rsidR="00CC785D" w:rsidRPr="0061556D">
        <w:t xml:space="preserve"> w</w:t>
      </w:r>
      <w:r w:rsidR="00CC785D">
        <w:t> </w:t>
      </w:r>
      <w:r w:rsidRPr="0061556D">
        <w:t xml:space="preserve">celu określenia adekwatności skonsolidowanego poziomu funduszy własnych grupy </w:t>
      </w:r>
      <w:r w:rsidRPr="00CC785D">
        <w:t xml:space="preserve">kapitałowej do </w:t>
      </w:r>
      <w:r w:rsidRPr="0061556D">
        <w:t>jej sytuacji finansowej</w:t>
      </w:r>
      <w:r w:rsidR="00CC785D" w:rsidRPr="0061556D">
        <w:t xml:space="preserve"> i</w:t>
      </w:r>
      <w:r w:rsidR="00CC785D">
        <w:t> </w:t>
      </w:r>
      <w:r w:rsidRPr="0061556D">
        <w:t>profilu ryzyka oraz poziomu funduszy własnych wymaganego do stosowania na poziomie jednostkowym</w:t>
      </w:r>
      <w:r w:rsidR="00CC785D" w:rsidRPr="0061556D">
        <w:t xml:space="preserve"> w</w:t>
      </w:r>
      <w:r w:rsidR="00CC785D">
        <w:t> </w:t>
      </w:r>
      <w:r w:rsidRPr="0061556D">
        <w:t>stosunku do każdego podmiotu</w:t>
      </w:r>
      <w:r w:rsidR="00CC785D" w:rsidRPr="0061556D">
        <w:t xml:space="preserve"> w</w:t>
      </w:r>
      <w:r w:rsidR="00CC785D">
        <w:t> </w:t>
      </w:r>
      <w:r w:rsidRPr="0061556D">
        <w:t>ramach grupy kapitałowej oraz na zasadzie skonsolidowanej</w:t>
      </w:r>
      <w:r w:rsidR="00CC785D" w:rsidRPr="0061556D">
        <w:t xml:space="preserve"> </w:t>
      </w:r>
      <w:r w:rsidR="00CC785D" w:rsidRPr="00CC785D">
        <w:t>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4</w:t>
      </w:r>
      <w:r w:rsidR="00CC785D" w:rsidRPr="00CC785D">
        <w:t>8</w:t>
      </w:r>
      <w:r w:rsidR="00CC785D">
        <w:t> </w:t>
      </w:r>
      <w:r w:rsidRPr="00CC785D">
        <w:t>rozporządzenia 575/2013</w:t>
      </w:r>
      <w:r w:rsidRPr="0061556D">
        <w:t>;</w:t>
      </w:r>
    </w:p>
    <w:p w:rsidR="00BA156C" w:rsidRPr="0061556D" w:rsidRDefault="00BA156C" w:rsidP="00BA156C">
      <w:pPr>
        <w:pStyle w:val="ZPKTzmpktartykuempunktem"/>
      </w:pPr>
      <w:r w:rsidRPr="0061556D">
        <w:t>2)</w:t>
      </w:r>
      <w:r w:rsidRPr="0061556D">
        <w:tab/>
        <w:t>środków dotyczących istotnych kwestii</w:t>
      </w:r>
      <w:r w:rsidR="00CC785D" w:rsidRPr="0061556D">
        <w:t xml:space="preserve"> i</w:t>
      </w:r>
      <w:r w:rsidR="00CC785D">
        <w:t> </w:t>
      </w:r>
      <w:r w:rsidRPr="0061556D">
        <w:t>ustaleń</w:t>
      </w:r>
      <w:r w:rsidR="00CC785D" w:rsidRPr="0061556D">
        <w:t xml:space="preserve"> w</w:t>
      </w:r>
      <w:r w:rsidR="00CC785D">
        <w:t> </w:t>
      </w:r>
      <w:r w:rsidRPr="0061556D">
        <w:t>zakresie sprawowania nadzoru nad spełnianiem wymogów dotyczących płynności,</w:t>
      </w:r>
      <w:r w:rsidR="00CC785D" w:rsidRPr="0061556D">
        <w:t xml:space="preserve"> w</w:t>
      </w:r>
      <w:r w:rsidR="00CC785D">
        <w:t> </w:t>
      </w:r>
      <w:r w:rsidRPr="0061556D">
        <w:t>tym związanych</w:t>
      </w:r>
      <w:r w:rsidR="00CC785D" w:rsidRPr="0061556D">
        <w:t xml:space="preserve"> z</w:t>
      </w:r>
      <w:r w:rsidR="00CC785D">
        <w:t> </w:t>
      </w:r>
      <w:r w:rsidRPr="0061556D">
        <w:t>prawidłowością zarządzania ryzykiem płynności oraz potrzebą określenia dostosowanych do domu maklerskiego wymogów dotyczących płynności.</w:t>
      </w:r>
    </w:p>
    <w:p w:rsidR="00BA156C" w:rsidRPr="00BA156C" w:rsidRDefault="00BA156C" w:rsidP="0036155D">
      <w:pPr>
        <w:pStyle w:val="ZUSTzmustartykuempunktem"/>
        <w:keepNext/>
      </w:pPr>
      <w:r w:rsidRPr="0061556D">
        <w:t>2.</w:t>
      </w:r>
      <w:r w:rsidR="00CC785D">
        <w:t> </w:t>
      </w:r>
      <w:r w:rsidRPr="0061556D">
        <w:t>Komisja wydaje decyzję,</w:t>
      </w:r>
      <w:r w:rsidR="00CC785D" w:rsidRPr="0061556D">
        <w:t xml:space="preserve"> o</w:t>
      </w:r>
      <w:r w:rsidR="00CC785D">
        <w:t> </w:t>
      </w:r>
      <w:r w:rsidRPr="0061556D">
        <w:t>której mowa</w:t>
      </w:r>
      <w:r w:rsidR="00CC785D" w:rsidRPr="0061556D">
        <w:t xml:space="preserve"> w</w:t>
      </w:r>
      <w:r w:rsidR="00CC785D">
        <w:t> ust. </w:t>
      </w:r>
      <w:r w:rsidRPr="0061556D">
        <w:t>1,</w:t>
      </w:r>
      <w:r w:rsidR="00CC785D" w:rsidRPr="0061556D">
        <w:t xml:space="preserve"> w</w:t>
      </w:r>
      <w:r w:rsidR="00CC785D">
        <w:t> </w:t>
      </w:r>
      <w:r w:rsidRPr="0061556D">
        <w:t>terminie:</w:t>
      </w:r>
    </w:p>
    <w:p w:rsidR="00BA156C" w:rsidRPr="0061556D" w:rsidRDefault="00BA156C" w:rsidP="00BA156C">
      <w:pPr>
        <w:pStyle w:val="ZPKTzmpktartykuempunktem"/>
      </w:pPr>
      <w:r w:rsidRPr="0061556D">
        <w:t>1)</w:t>
      </w:r>
      <w:r w:rsidRPr="0061556D">
        <w:tab/>
      </w:r>
      <w:r w:rsidR="00CC785D" w:rsidRPr="0061556D">
        <w:t>4</w:t>
      </w:r>
      <w:r w:rsidR="00CC785D">
        <w:t> </w:t>
      </w:r>
      <w:r w:rsidRPr="0061556D">
        <w:t>miesięcy od dnia przekazania przez Komisję pozostałym zainteresowanym właściwym organom nadzoru sprawozdania zawierającego ocenę ryzyka grupy kapitałowej –</w:t>
      </w:r>
      <w:r w:rsidR="00CC785D" w:rsidRPr="0061556D">
        <w:t xml:space="preserve"> w</w:t>
      </w:r>
      <w:r w:rsidR="00CC785D">
        <w:t> </w:t>
      </w:r>
      <w:r w:rsidRPr="0061556D">
        <w:t>zakresie określonym</w:t>
      </w:r>
      <w:r w:rsidR="00CC785D" w:rsidRPr="0061556D">
        <w:t xml:space="preserve"> w</w:t>
      </w:r>
      <w:r w:rsidR="00CC785D">
        <w:t> ust. </w:t>
      </w:r>
      <w:r w:rsidR="00CC785D" w:rsidRPr="0061556D">
        <w:t>1</w:t>
      </w:r>
      <w:r w:rsidR="00CC785D">
        <w:t xml:space="preserve"> pkt </w:t>
      </w:r>
      <w:r w:rsidRPr="0061556D">
        <w:t>1;</w:t>
      </w:r>
    </w:p>
    <w:p w:rsidR="00BA156C" w:rsidRPr="0061556D" w:rsidRDefault="00BA156C" w:rsidP="00BA156C">
      <w:pPr>
        <w:pStyle w:val="ZPKTzmpktartykuempunktem"/>
      </w:pPr>
      <w:r w:rsidRPr="0061556D">
        <w:t>2)</w:t>
      </w:r>
      <w:r w:rsidRPr="0061556D">
        <w:tab/>
        <w:t>miesiąca od dnia sporządzenia oceny profilu ryzyka płynności grupy kapitałowej –</w:t>
      </w:r>
      <w:r w:rsidR="00CC785D" w:rsidRPr="0061556D">
        <w:t xml:space="preserve"> w</w:t>
      </w:r>
      <w:r w:rsidR="00CC785D">
        <w:t> </w:t>
      </w:r>
      <w:r w:rsidRPr="0061556D">
        <w:t>zakresie określonym</w:t>
      </w:r>
      <w:r w:rsidR="00CC785D" w:rsidRPr="0061556D">
        <w:t xml:space="preserve"> w</w:t>
      </w:r>
      <w:r w:rsidR="00CC785D">
        <w:t> ust. </w:t>
      </w:r>
      <w:r w:rsidR="00CC785D" w:rsidRPr="0061556D">
        <w:t>1</w:t>
      </w:r>
      <w:r w:rsidR="00CC785D">
        <w:t xml:space="preserve"> pkt </w:t>
      </w:r>
      <w:r w:rsidRPr="0061556D">
        <w:t>2.</w:t>
      </w:r>
    </w:p>
    <w:p w:rsidR="00BA156C" w:rsidRPr="0061556D" w:rsidRDefault="00BA156C" w:rsidP="00BA156C">
      <w:pPr>
        <w:pStyle w:val="ZUSTzmustartykuempunktem"/>
      </w:pPr>
      <w:r w:rsidRPr="0061556D">
        <w:t>3.</w:t>
      </w:r>
      <w:r w:rsidR="00CC785D">
        <w:t> </w:t>
      </w:r>
      <w:r w:rsidRPr="0061556D">
        <w:t>Komisja</w:t>
      </w:r>
      <w:r w:rsidR="00CC785D" w:rsidRPr="0061556D">
        <w:t xml:space="preserve"> w</w:t>
      </w:r>
      <w:r w:rsidR="00CC785D">
        <w:t> </w:t>
      </w:r>
      <w:r w:rsidRPr="0061556D">
        <w:t>decyzji,</w:t>
      </w:r>
      <w:r w:rsidR="00CC785D" w:rsidRPr="0061556D">
        <w:t xml:space="preserve"> o</w:t>
      </w:r>
      <w:r w:rsidR="00CC785D">
        <w:t> </w:t>
      </w:r>
      <w:r w:rsidRPr="0061556D">
        <w:t>której mowa</w:t>
      </w:r>
      <w:r w:rsidR="00CC785D" w:rsidRPr="0061556D">
        <w:t xml:space="preserve"> w</w:t>
      </w:r>
      <w:r w:rsidR="00CC785D">
        <w:t> ust. </w:t>
      </w:r>
      <w:r w:rsidRPr="0061556D">
        <w:t>1, uwzględnia ocenę ryzyka podmiotów zależnych przeprowadzoną przez właściwe organy nadzoru.</w:t>
      </w:r>
    </w:p>
    <w:p w:rsidR="00BA156C" w:rsidRPr="0061556D" w:rsidRDefault="00BA156C" w:rsidP="00BA156C">
      <w:pPr>
        <w:pStyle w:val="ZUSTzmustartykuempunktem"/>
      </w:pPr>
      <w:r w:rsidRPr="0061556D">
        <w:t>4.</w:t>
      </w:r>
      <w:r w:rsidR="00CC785D">
        <w:t> </w:t>
      </w:r>
      <w:r w:rsidR="00CC785D" w:rsidRPr="0061556D">
        <w:t>W</w:t>
      </w:r>
      <w:r w:rsidR="00CC785D">
        <w:t> </w:t>
      </w:r>
      <w:r w:rsidRPr="0061556D">
        <w:t>przypadku braku wspólnego stanowiska Komisja, sprawując nadzór skonsolidowany,</w:t>
      </w:r>
      <w:r w:rsidR="00CC785D" w:rsidRPr="0061556D">
        <w:t xml:space="preserve"> z</w:t>
      </w:r>
      <w:r w:rsidR="00CC785D">
        <w:t> </w:t>
      </w:r>
      <w:r w:rsidRPr="0061556D">
        <w:t>własnej inicjat</w:t>
      </w:r>
      <w:r w:rsidRPr="0061556D">
        <w:t>y</w:t>
      </w:r>
      <w:r w:rsidRPr="0061556D">
        <w:t>wy lub na wniosek każdego</w:t>
      </w:r>
      <w:r w:rsidR="00CC785D" w:rsidRPr="0061556D">
        <w:t xml:space="preserve"> z</w:t>
      </w:r>
      <w:r w:rsidR="00CC785D">
        <w:t> </w:t>
      </w:r>
      <w:r w:rsidRPr="0061556D">
        <w:t>zainteresowanych właściwych organów nadzoru może skonsultować się</w:t>
      </w:r>
      <w:r w:rsidR="00CC785D" w:rsidRPr="0061556D">
        <w:t xml:space="preserve"> z</w:t>
      </w:r>
      <w:r w:rsidR="00CC785D">
        <w:t> </w:t>
      </w:r>
      <w:r w:rsidRPr="0061556D">
        <w:t>Europejskim Urzędem Nadzoru Bankowego.</w:t>
      </w:r>
    </w:p>
    <w:p w:rsidR="00BA156C" w:rsidRPr="0061556D" w:rsidRDefault="00BA156C" w:rsidP="00BA156C">
      <w:pPr>
        <w:pStyle w:val="ZUSTzmustartykuempunktem"/>
      </w:pPr>
      <w:r w:rsidRPr="0061556D">
        <w:t>5.</w:t>
      </w:r>
      <w:r w:rsidR="00CC785D">
        <w:t> </w:t>
      </w:r>
      <w:r w:rsidR="00CC785D" w:rsidRPr="0061556D">
        <w:t>W</w:t>
      </w:r>
      <w:r w:rsidR="00CC785D">
        <w:t> </w:t>
      </w:r>
      <w:r w:rsidRPr="0061556D">
        <w:t>przypadku gdy Komisja sprawuje nadzór nad domem maklerskim będącym podmiotem zależnym od unijnej instytucji dominującej, unijnej dominującej finansowej spółki holdingowej lub unijnej dominującej finans</w:t>
      </w:r>
      <w:r w:rsidRPr="0061556D">
        <w:t>o</w:t>
      </w:r>
      <w:r w:rsidRPr="0061556D">
        <w:t>wej spółki holdingowej</w:t>
      </w:r>
      <w:r w:rsidR="00CC785D" w:rsidRPr="0061556D">
        <w:t xml:space="preserve"> o</w:t>
      </w:r>
      <w:r w:rsidR="00CC785D">
        <w:t> </w:t>
      </w:r>
      <w:r w:rsidRPr="0061556D">
        <w:t>działalności mieszanej, dąży do osiągnięcia wspólnego stanowiska</w:t>
      </w:r>
      <w:r w:rsidR="00CC785D" w:rsidRPr="0061556D">
        <w:t xml:space="preserve"> z</w:t>
      </w:r>
      <w:r w:rsidR="00CC785D">
        <w:t> </w:t>
      </w:r>
      <w:r w:rsidRPr="0061556D">
        <w:t>organem sprawującym nadzór skonsolidowany oraz</w:t>
      </w:r>
      <w:r w:rsidR="00CC785D" w:rsidRPr="0061556D">
        <w:t xml:space="preserve"> z</w:t>
      </w:r>
      <w:r w:rsidR="00CC785D">
        <w:t> </w:t>
      </w:r>
      <w:r w:rsidRPr="0061556D">
        <w:t>innymi właściwymi organami nadzoru. Komisja przedstawia tym organom ocenę r</w:t>
      </w:r>
      <w:r w:rsidRPr="0061556D">
        <w:t>y</w:t>
      </w:r>
      <w:r w:rsidRPr="0061556D">
        <w:t>zyka domu maklerskiego.</w:t>
      </w:r>
      <w:r w:rsidR="00CC785D" w:rsidRPr="0061556D">
        <w:t xml:space="preserve"> W</w:t>
      </w:r>
      <w:r w:rsidR="00CC785D">
        <w:t> </w:t>
      </w:r>
      <w:r w:rsidRPr="0061556D">
        <w:t>przypadku braku wspólnego stanowiska Komisja może zwrócić się do organu sprawuj</w:t>
      </w:r>
      <w:r w:rsidRPr="0061556D">
        <w:t>ą</w:t>
      </w:r>
      <w:r w:rsidRPr="0061556D">
        <w:t>cego nadzór skonsolidowany</w:t>
      </w:r>
      <w:r w:rsidR="00CC785D" w:rsidRPr="0061556D">
        <w:t xml:space="preserve"> z</w:t>
      </w:r>
      <w:r w:rsidR="00CC785D">
        <w:t> </w:t>
      </w:r>
      <w:r w:rsidRPr="0061556D">
        <w:t>wnioskiem</w:t>
      </w:r>
      <w:r w:rsidR="00CC785D" w:rsidRPr="0061556D">
        <w:t xml:space="preserve"> o</w:t>
      </w:r>
      <w:r w:rsidR="00CC785D">
        <w:t> </w:t>
      </w:r>
      <w:r w:rsidRPr="0061556D">
        <w:t>skonsultowanie się</w:t>
      </w:r>
      <w:r w:rsidR="00CC785D" w:rsidRPr="0061556D">
        <w:t xml:space="preserve"> z</w:t>
      </w:r>
      <w:r w:rsidR="00CC785D">
        <w:t> </w:t>
      </w:r>
      <w:r w:rsidRPr="0061556D">
        <w:t>Europejskim Urzędem Nadzoru Bankowego.</w:t>
      </w:r>
    </w:p>
    <w:p w:rsidR="00BA156C" w:rsidRPr="0061556D" w:rsidRDefault="00BA156C" w:rsidP="00BA156C">
      <w:pPr>
        <w:pStyle w:val="ZUSTzmustartykuempunktem"/>
      </w:pPr>
      <w:r w:rsidRPr="0061556D">
        <w:t>6.</w:t>
      </w:r>
      <w:r w:rsidR="00CC785D">
        <w:t> </w:t>
      </w:r>
      <w:r w:rsidR="00CC785D" w:rsidRPr="0061556D">
        <w:t>W</w:t>
      </w:r>
      <w:r w:rsidR="00CC785D">
        <w:t> </w:t>
      </w:r>
      <w:r w:rsidRPr="0061556D">
        <w:t>przypadku gdy Komisja, sprawując nadzór skonsolidowany, oraz właściwe organy nie osiągną wspólnego stanowiska</w:t>
      </w:r>
      <w:r w:rsidR="00CC785D" w:rsidRPr="0061556D">
        <w:t xml:space="preserve"> w</w:t>
      </w:r>
      <w:r w:rsidR="00CC785D">
        <w:t> </w:t>
      </w:r>
      <w:r w:rsidRPr="0061556D">
        <w:t>terminach,</w:t>
      </w:r>
      <w:r w:rsidR="00CC785D" w:rsidRPr="0061556D">
        <w:t xml:space="preserve"> o</w:t>
      </w:r>
      <w:r w:rsidR="00CC785D">
        <w:t> </w:t>
      </w:r>
      <w:r w:rsidRPr="0061556D">
        <w:t>których mowa</w:t>
      </w:r>
      <w:r w:rsidR="00CC785D" w:rsidRPr="0061556D">
        <w:t xml:space="preserve"> w</w:t>
      </w:r>
      <w:r w:rsidR="00CC785D">
        <w:t> ust. </w:t>
      </w:r>
      <w:r w:rsidRPr="0061556D">
        <w:t>2, Komisja może wydać decyzję</w:t>
      </w:r>
      <w:r w:rsidR="00CC785D" w:rsidRPr="0061556D">
        <w:t xml:space="preserve"> w</w:t>
      </w:r>
      <w:r w:rsidR="00CC785D">
        <w:t> </w:t>
      </w:r>
      <w:r w:rsidRPr="0061556D">
        <w:t>sprawie zastosowania środków nadzorczych zgodnie</w:t>
      </w:r>
      <w:r w:rsidR="00CC785D" w:rsidRPr="0061556D">
        <w:t xml:space="preserve"> z</w:t>
      </w:r>
      <w:r w:rsidR="00CC785D">
        <w:t> art. </w:t>
      </w:r>
      <w:r w:rsidRPr="0061556D">
        <w:t>110y</w:t>
      </w:r>
      <w:r w:rsidR="00CC785D">
        <w:t xml:space="preserve"> ust. </w:t>
      </w:r>
      <w:r w:rsidR="00CC785D" w:rsidRPr="0061556D">
        <w:t>1</w:t>
      </w:r>
      <w:r w:rsidR="00CC785D">
        <w:t xml:space="preserve"> lub</w:t>
      </w:r>
      <w:r w:rsidRPr="0061556D">
        <w:t xml:space="preserve"> </w:t>
      </w:r>
      <w:r w:rsidR="00CC785D" w:rsidRPr="0061556D">
        <w:t>3</w:t>
      </w:r>
      <w:r w:rsidR="00CC785D">
        <w:t> </w:t>
      </w:r>
      <w:r w:rsidRPr="0061556D">
        <w:t>na zasadzie skonsolidowanej,</w:t>
      </w:r>
      <w:r w:rsidR="00CC785D" w:rsidRPr="0061556D">
        <w:t xml:space="preserve"> </w:t>
      </w:r>
      <w:r w:rsidR="00CC785D" w:rsidRPr="00CC785D">
        <w:t>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4</w:t>
      </w:r>
      <w:r w:rsidR="00CC785D" w:rsidRPr="00CC785D">
        <w:t>8</w:t>
      </w:r>
      <w:r w:rsidR="00CC785D">
        <w:t> </w:t>
      </w:r>
      <w:r w:rsidRPr="00CC785D">
        <w:t xml:space="preserve">rozporządzenia 575/2013, </w:t>
      </w:r>
      <w:r w:rsidRPr="0061556D">
        <w:t>uwzględniając ocenę ryzyka jednostek zależnych przeprowadzoną przez właściwe organy nadzoru.</w:t>
      </w:r>
    </w:p>
    <w:p w:rsidR="00BA156C" w:rsidRPr="0061556D" w:rsidRDefault="00BA156C" w:rsidP="00BA156C">
      <w:pPr>
        <w:pStyle w:val="ZUSTzmustartykuempunktem"/>
      </w:pPr>
      <w:r w:rsidRPr="0061556D">
        <w:t>7.</w:t>
      </w:r>
      <w:r w:rsidR="00CC785D">
        <w:t> </w:t>
      </w:r>
      <w:r w:rsidR="00CC785D" w:rsidRPr="0061556D">
        <w:t>W</w:t>
      </w:r>
      <w:r w:rsidR="00CC785D">
        <w:t> </w:t>
      </w:r>
      <w:r w:rsidRPr="0061556D">
        <w:t>przypadku gdy Komisja, sprawując nadzór skonsolidowany lub nadzór nad domem maklerskim będącym podmiotem zależnym od unijnej instytucji dominującej, unijnej dominującej finansowej spółki holdingowej lub uni</w:t>
      </w:r>
      <w:r w:rsidRPr="0061556D">
        <w:t>j</w:t>
      </w:r>
      <w:r w:rsidRPr="0061556D">
        <w:t>nej dominującej finansowej spółki holdingowej</w:t>
      </w:r>
      <w:r w:rsidR="00CC785D" w:rsidRPr="0061556D">
        <w:t xml:space="preserve"> o</w:t>
      </w:r>
      <w:r w:rsidR="00CC785D">
        <w:t> </w:t>
      </w:r>
      <w:r w:rsidRPr="0061556D">
        <w:t>działalności mieszanej, oraz właściwe organy nie osiągną wspóln</w:t>
      </w:r>
      <w:r w:rsidRPr="0061556D">
        <w:t>e</w:t>
      </w:r>
      <w:r w:rsidRPr="0061556D">
        <w:t>go stanowiska</w:t>
      </w:r>
      <w:r w:rsidR="00CC785D" w:rsidRPr="0061556D">
        <w:t xml:space="preserve"> w</w:t>
      </w:r>
      <w:r w:rsidR="00CC785D">
        <w:t> </w:t>
      </w:r>
      <w:r w:rsidRPr="0061556D">
        <w:t>terminach,</w:t>
      </w:r>
      <w:r w:rsidR="00CC785D" w:rsidRPr="0061556D">
        <w:t xml:space="preserve"> o</w:t>
      </w:r>
      <w:r w:rsidR="00CC785D">
        <w:t> </w:t>
      </w:r>
      <w:r w:rsidRPr="0061556D">
        <w:t>których mowa</w:t>
      </w:r>
      <w:r w:rsidR="00CC785D" w:rsidRPr="0061556D">
        <w:t xml:space="preserve"> w</w:t>
      </w:r>
      <w:r w:rsidR="00CC785D">
        <w:t> ust. </w:t>
      </w:r>
      <w:r w:rsidRPr="0061556D">
        <w:t>2, Komisja może wydać decyzję</w:t>
      </w:r>
      <w:r w:rsidR="00CC785D" w:rsidRPr="0061556D">
        <w:t xml:space="preserve"> w</w:t>
      </w:r>
      <w:r w:rsidR="00CC785D">
        <w:t> </w:t>
      </w:r>
      <w:r w:rsidRPr="0061556D">
        <w:t>sprawie zastosowania śro</w:t>
      </w:r>
      <w:r w:rsidRPr="0061556D">
        <w:t>d</w:t>
      </w:r>
      <w:r w:rsidRPr="0061556D">
        <w:t>ków nadzorczych zgodnie</w:t>
      </w:r>
      <w:r w:rsidR="00CC785D" w:rsidRPr="0061556D">
        <w:t xml:space="preserve"> z</w:t>
      </w:r>
      <w:r w:rsidR="00CC785D">
        <w:t> art. </w:t>
      </w:r>
      <w:r w:rsidRPr="0061556D">
        <w:t>110y</w:t>
      </w:r>
      <w:r w:rsidR="00CC785D">
        <w:t xml:space="preserve"> ust. </w:t>
      </w:r>
      <w:r w:rsidR="00CC785D" w:rsidRPr="0061556D">
        <w:t>1</w:t>
      </w:r>
      <w:r w:rsidR="00CC785D">
        <w:t xml:space="preserve"> lub</w:t>
      </w:r>
      <w:r w:rsidRPr="0061556D">
        <w:t xml:space="preserve"> </w:t>
      </w:r>
      <w:r w:rsidR="00CC785D" w:rsidRPr="0061556D">
        <w:t>3</w:t>
      </w:r>
      <w:r w:rsidR="00CC785D">
        <w:t> </w:t>
      </w:r>
      <w:r w:rsidRPr="0061556D">
        <w:t xml:space="preserve">na zasadzie </w:t>
      </w:r>
      <w:r>
        <w:t>indywidualnej</w:t>
      </w:r>
      <w:r w:rsidR="00CC785D">
        <w:t xml:space="preserve"> </w:t>
      </w:r>
      <w:r w:rsidR="00CC785D" w:rsidRPr="00226954">
        <w:t>w</w:t>
      </w:r>
      <w:r w:rsidR="00CC785D">
        <w:t> </w:t>
      </w:r>
      <w:r w:rsidRPr="00226954">
        <w:t>rozumieniu</w:t>
      </w:r>
      <w:r w:rsidR="00CC785D">
        <w:t xml:space="preserve"> art. </w:t>
      </w:r>
      <w:r>
        <w:t>6–1</w:t>
      </w:r>
      <w:r w:rsidR="00CC785D">
        <w:t>0 </w:t>
      </w:r>
      <w:r w:rsidRPr="00226954">
        <w:t>rozporządzenia 575/201</w:t>
      </w:r>
      <w:r w:rsidR="00CC785D" w:rsidRPr="00226954">
        <w:t>3</w:t>
      </w:r>
      <w:r w:rsidR="00CC785D">
        <w:t xml:space="preserve"> albo</w:t>
      </w:r>
      <w:r w:rsidRPr="0061556D">
        <w:t xml:space="preserve"> </w:t>
      </w:r>
      <w:proofErr w:type="spellStart"/>
      <w:r w:rsidRPr="0061556D">
        <w:t>subskonsolidowanej</w:t>
      </w:r>
      <w:proofErr w:type="spellEnd"/>
      <w:r w:rsidR="00CC785D" w:rsidRPr="0061556D">
        <w:t xml:space="preserve"> </w:t>
      </w:r>
      <w:r w:rsidR="00CC785D" w:rsidRPr="00CC785D">
        <w:t>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4</w:t>
      </w:r>
      <w:r w:rsidR="00CC785D" w:rsidRPr="00CC785D">
        <w:t>9</w:t>
      </w:r>
      <w:r w:rsidR="00CC785D">
        <w:t> </w:t>
      </w:r>
      <w:r w:rsidRPr="00CC785D">
        <w:t>rozporządzenia 575/2013,</w:t>
      </w:r>
      <w:r w:rsidRPr="0061556D">
        <w:t xml:space="preserve"> uwzględniając opinie</w:t>
      </w:r>
      <w:r w:rsidR="00CC785D" w:rsidRPr="0061556D">
        <w:t xml:space="preserve"> i</w:t>
      </w:r>
      <w:r w:rsidR="00CC785D">
        <w:t> </w:t>
      </w:r>
      <w:r w:rsidRPr="0061556D">
        <w:t>zastrzeżenia organu sprawującego nadzór skonsolidowany.</w:t>
      </w:r>
    </w:p>
    <w:p w:rsidR="00BA156C" w:rsidRPr="0061556D" w:rsidRDefault="00BA156C" w:rsidP="00BA156C">
      <w:pPr>
        <w:pStyle w:val="ZUSTzmustartykuempunktem"/>
      </w:pPr>
      <w:r w:rsidRPr="0061556D">
        <w:t>8.</w:t>
      </w:r>
      <w:r w:rsidR="00CC785D">
        <w:t> </w:t>
      </w:r>
      <w:r w:rsidRPr="0061556D">
        <w:t>Jeżeli przed upływem terminu,</w:t>
      </w:r>
      <w:r w:rsidR="00CC785D" w:rsidRPr="0061556D">
        <w:t xml:space="preserve"> o</w:t>
      </w:r>
      <w:r w:rsidR="00CC785D">
        <w:t> </w:t>
      </w:r>
      <w:r w:rsidRPr="0061556D">
        <w:t>którym mowa</w:t>
      </w:r>
      <w:r w:rsidR="00CC785D" w:rsidRPr="0061556D">
        <w:t xml:space="preserve"> w</w:t>
      </w:r>
      <w:r w:rsidR="00CC785D">
        <w:t> ust. </w:t>
      </w:r>
      <w:r w:rsidRPr="0061556D">
        <w:t>2, którykolwiek</w:t>
      </w:r>
      <w:r w:rsidR="00CC785D" w:rsidRPr="0061556D">
        <w:t xml:space="preserve"> z</w:t>
      </w:r>
      <w:r w:rsidR="00CC785D">
        <w:t> </w:t>
      </w:r>
      <w:r w:rsidRPr="0061556D">
        <w:t>zainteresowanych właściwych org</w:t>
      </w:r>
      <w:r w:rsidRPr="0061556D">
        <w:t>a</w:t>
      </w:r>
      <w:r w:rsidRPr="0061556D">
        <w:t>nów nadzoru skieruje sprawę do Europejskiego Urzędu Nadzoru Bankowego zgodnie</w:t>
      </w:r>
      <w:r w:rsidR="00CC785D" w:rsidRPr="0061556D">
        <w:t xml:space="preserve"> z</w:t>
      </w:r>
      <w:r w:rsidR="00CC785D">
        <w:t> art. </w:t>
      </w:r>
      <w:r w:rsidRPr="0061556D">
        <w:t>1</w:t>
      </w:r>
      <w:r w:rsidR="00CC785D" w:rsidRPr="0061556D">
        <w:t>9</w:t>
      </w:r>
      <w:r w:rsidR="00CC785D">
        <w:t> </w:t>
      </w:r>
      <w:r w:rsidRPr="0061556D">
        <w:t>rozporządzenia 1093/2010, Komisja, sprawując nadzór skonsolidowany lub nadzór nad domem maklerskim będącym podmiotem z</w:t>
      </w:r>
      <w:r w:rsidRPr="0061556D">
        <w:t>a</w:t>
      </w:r>
      <w:r w:rsidRPr="0061556D">
        <w:t>leżnym od unijnej instytucji dominującej, unijnej dominującej finansowej spółki holdingowej lub unijnej dominującej finansowej spółki holdingowej</w:t>
      </w:r>
      <w:r w:rsidR="00CC785D" w:rsidRPr="0061556D">
        <w:t xml:space="preserve"> o</w:t>
      </w:r>
      <w:r w:rsidR="00CC785D">
        <w:t> </w:t>
      </w:r>
      <w:r w:rsidRPr="0061556D">
        <w:t>działalności mieszanej, wydaje decyzję po otrzymaniu decyzji wydanej przez Eur</w:t>
      </w:r>
      <w:r w:rsidRPr="0061556D">
        <w:t>o</w:t>
      </w:r>
      <w:r w:rsidRPr="0061556D">
        <w:t>pejski Urząd Nadzoru Bankowego na podstawie</w:t>
      </w:r>
      <w:r w:rsidR="00CC785D">
        <w:t xml:space="preserve"> art. </w:t>
      </w:r>
      <w:r w:rsidRPr="0061556D">
        <w:t>1</w:t>
      </w:r>
      <w:r w:rsidR="00CC785D" w:rsidRPr="0061556D">
        <w:t>9</w:t>
      </w:r>
      <w:r w:rsidR="00CC785D">
        <w:t xml:space="preserve"> ust. </w:t>
      </w:r>
      <w:r w:rsidR="00CC785D" w:rsidRPr="0061556D">
        <w:t>3</w:t>
      </w:r>
      <w:r w:rsidR="00CC785D">
        <w:t> </w:t>
      </w:r>
      <w:r w:rsidRPr="0061556D">
        <w:t>tego rozporządzenia, uwzględniając stanowisko prze</w:t>
      </w:r>
      <w:r w:rsidRPr="0061556D">
        <w:t>d</w:t>
      </w:r>
      <w:r w:rsidRPr="0061556D">
        <w:t>stawione</w:t>
      </w:r>
      <w:r w:rsidR="00CC785D" w:rsidRPr="0061556D">
        <w:t xml:space="preserve"> w</w:t>
      </w:r>
      <w:r w:rsidR="00CC785D">
        <w:t> </w:t>
      </w:r>
      <w:r w:rsidRPr="0061556D">
        <w:t>decyzji tego Urzędu lub uzasadniając istotne odstępstwa. Terminy,</w:t>
      </w:r>
      <w:r w:rsidR="00CC785D" w:rsidRPr="0061556D">
        <w:t xml:space="preserve"> o</w:t>
      </w:r>
      <w:r w:rsidR="00CC785D">
        <w:t> </w:t>
      </w:r>
      <w:r w:rsidRPr="0061556D">
        <w:t>których mowa</w:t>
      </w:r>
      <w:r w:rsidR="00CC785D" w:rsidRPr="0061556D">
        <w:t xml:space="preserve"> w</w:t>
      </w:r>
      <w:r w:rsidR="00CC785D">
        <w:t> ust. </w:t>
      </w:r>
      <w:r w:rsidRPr="0061556D">
        <w:t>2, uznaje się za terminy zakończenia postępowania pojednawczego</w:t>
      </w:r>
      <w:r w:rsidR="00CC785D" w:rsidRPr="0061556D">
        <w:t xml:space="preserve"> w</w:t>
      </w:r>
      <w:r w:rsidR="00CC785D">
        <w:t> </w:t>
      </w:r>
      <w:r w:rsidRPr="0061556D">
        <w:t>rozumieniu rozporządzenia 1093/2010.</w:t>
      </w:r>
    </w:p>
    <w:p w:rsidR="00BA156C" w:rsidRPr="0061556D" w:rsidRDefault="00BA156C" w:rsidP="00BA156C">
      <w:pPr>
        <w:pStyle w:val="ZUSTzmustartykuempunktem"/>
      </w:pPr>
      <w:r w:rsidRPr="0061556D">
        <w:t>9.</w:t>
      </w:r>
      <w:r w:rsidR="00CC785D">
        <w:t> </w:t>
      </w:r>
      <w:r w:rsidR="00CC785D" w:rsidRPr="0061556D">
        <w:t>W</w:t>
      </w:r>
      <w:r w:rsidR="00CC785D">
        <w:t> </w:t>
      </w:r>
      <w:r w:rsidRPr="0061556D">
        <w:t>przypadku gdy Komisja, sprawując nadzór skonsolidowany, wydała decyzję po osiągnięciu wspólnego stanowiska,</w:t>
      </w:r>
      <w:r w:rsidR="00CC785D" w:rsidRPr="0061556D">
        <w:t xml:space="preserve"> o</w:t>
      </w:r>
      <w:r w:rsidR="00CC785D">
        <w:t> </w:t>
      </w:r>
      <w:r w:rsidRPr="0061556D">
        <w:t>którym mowa</w:t>
      </w:r>
      <w:r w:rsidR="00CC785D" w:rsidRPr="0061556D">
        <w:t xml:space="preserve"> w</w:t>
      </w:r>
      <w:r w:rsidR="00CC785D">
        <w:t> ust. </w:t>
      </w:r>
      <w:r w:rsidRPr="0061556D">
        <w:t>1, niezwłocznie przekazuje informację</w:t>
      </w:r>
      <w:r w:rsidR="00CC785D" w:rsidRPr="0061556D">
        <w:t xml:space="preserve"> o</w:t>
      </w:r>
      <w:r w:rsidR="00CC785D">
        <w:t> </w:t>
      </w:r>
      <w:r w:rsidRPr="0061556D">
        <w:t>tej decyzji zainteresowanym właściwym organom nadzoru.</w:t>
      </w:r>
    </w:p>
    <w:p w:rsidR="00BA156C" w:rsidRPr="0061556D" w:rsidRDefault="00BA156C" w:rsidP="00BA156C">
      <w:pPr>
        <w:pStyle w:val="ZUSTzmustartykuempunktem"/>
      </w:pPr>
      <w:r w:rsidRPr="0061556D">
        <w:t>10.</w:t>
      </w:r>
      <w:r w:rsidR="00CC785D">
        <w:t> </w:t>
      </w:r>
      <w:r w:rsidR="00CC785D" w:rsidRPr="0061556D">
        <w:t>W</w:t>
      </w:r>
      <w:r w:rsidR="00CC785D">
        <w:t> </w:t>
      </w:r>
      <w:r w:rsidRPr="0061556D">
        <w:t>przypadku gdy Komisja, sprawując nadzór skonsolidowany, przy braku wspólnego stanowiska wydała decyzję,</w:t>
      </w:r>
      <w:r w:rsidR="00CC785D" w:rsidRPr="0061556D">
        <w:t xml:space="preserve"> o</w:t>
      </w:r>
      <w:r w:rsidR="00CC785D">
        <w:t> </w:t>
      </w:r>
      <w:r w:rsidRPr="0061556D">
        <w:t>której mowa</w:t>
      </w:r>
      <w:r w:rsidR="00CC785D" w:rsidRPr="0061556D">
        <w:t xml:space="preserve"> w</w:t>
      </w:r>
      <w:r w:rsidR="00CC785D">
        <w:t> ust. </w:t>
      </w:r>
      <w:r w:rsidRPr="0061556D">
        <w:t>7, niezwłocznie przekazuje zainteresowanym właściwym organom nadzoru informację</w:t>
      </w:r>
      <w:r w:rsidR="00CC785D" w:rsidRPr="0061556D">
        <w:t xml:space="preserve"> o</w:t>
      </w:r>
      <w:r w:rsidR="00CC785D">
        <w:t> </w:t>
      </w:r>
      <w:r w:rsidRPr="0061556D">
        <w:t>tej decyzji wraz</w:t>
      </w:r>
      <w:r w:rsidR="00CC785D" w:rsidRPr="0061556D">
        <w:t xml:space="preserve"> z</w:t>
      </w:r>
      <w:r w:rsidR="00CC785D">
        <w:t> </w:t>
      </w:r>
      <w:r w:rsidRPr="0061556D">
        <w:t>informacją</w:t>
      </w:r>
      <w:r w:rsidR="00CC785D" w:rsidRPr="0061556D">
        <w:t xml:space="preserve"> o</w:t>
      </w:r>
      <w:r w:rsidR="00CC785D">
        <w:t> </w:t>
      </w:r>
      <w:r w:rsidRPr="0061556D">
        <w:t>decyzjach przekazanych Komisji przez inne właściwe organy nadzoru.</w:t>
      </w:r>
    </w:p>
    <w:p w:rsidR="00BA156C" w:rsidRPr="0061556D" w:rsidRDefault="00BA156C" w:rsidP="00BA156C">
      <w:pPr>
        <w:pStyle w:val="ZUSTzmustartykuempunktem"/>
      </w:pPr>
      <w:r w:rsidRPr="0061556D">
        <w:t>11.</w:t>
      </w:r>
      <w:r w:rsidR="00CC785D">
        <w:t> </w:t>
      </w:r>
      <w:r w:rsidR="00CC785D" w:rsidRPr="0061556D">
        <w:t>W</w:t>
      </w:r>
      <w:r w:rsidR="00CC785D">
        <w:t> </w:t>
      </w:r>
      <w:r w:rsidRPr="0061556D">
        <w:t>przypadku gdy Komisja, sprawując nadzór nad domem maklerskim będącym podmiotem zależnym od unijnej instytucji dominującej, unijnej dominującej finansowej spółki holdingowej lub unijnej dominującej finans</w:t>
      </w:r>
      <w:r w:rsidRPr="0061556D">
        <w:t>o</w:t>
      </w:r>
      <w:r w:rsidRPr="0061556D">
        <w:t>wej spółki holdingowej</w:t>
      </w:r>
      <w:r w:rsidR="00CC785D" w:rsidRPr="0061556D">
        <w:t xml:space="preserve"> o</w:t>
      </w:r>
      <w:r w:rsidR="00CC785D">
        <w:t> </w:t>
      </w:r>
      <w:r w:rsidRPr="0061556D">
        <w:t>działalności mieszanej, wydała decyzję,</w:t>
      </w:r>
      <w:r w:rsidR="00CC785D" w:rsidRPr="0061556D">
        <w:t xml:space="preserve"> o</w:t>
      </w:r>
      <w:r w:rsidR="00CC785D">
        <w:t> </w:t>
      </w:r>
      <w:r w:rsidRPr="0061556D">
        <w:t>której mowa</w:t>
      </w:r>
      <w:r w:rsidR="00CC785D" w:rsidRPr="0061556D">
        <w:t xml:space="preserve"> w</w:t>
      </w:r>
      <w:r w:rsidR="00CC785D">
        <w:t> ust. </w:t>
      </w:r>
      <w:r w:rsidRPr="0061556D">
        <w:t>8, niezwłocznie przekazuje informację</w:t>
      </w:r>
      <w:r w:rsidR="00CC785D" w:rsidRPr="0061556D">
        <w:t xml:space="preserve"> o</w:t>
      </w:r>
      <w:r w:rsidR="00CC785D">
        <w:t> </w:t>
      </w:r>
      <w:r w:rsidRPr="0061556D">
        <w:t>tej decyzji organowi sprawującemu nadzór skonsolidowany nad domem maklerskim.</w:t>
      </w:r>
    </w:p>
    <w:p w:rsidR="00BA156C" w:rsidRPr="0061556D" w:rsidRDefault="00BA156C" w:rsidP="00BA156C">
      <w:pPr>
        <w:pStyle w:val="ZUSTzmustartykuempunktem"/>
      </w:pPr>
      <w:r w:rsidRPr="0061556D">
        <w:t>12.</w:t>
      </w:r>
      <w:r w:rsidR="00CC785D">
        <w:t> </w:t>
      </w:r>
      <w:r w:rsidRPr="0061556D">
        <w:t>Przesłanki wydania decyzji,</w:t>
      </w:r>
      <w:r w:rsidR="00CC785D" w:rsidRPr="0061556D">
        <w:t xml:space="preserve"> o</w:t>
      </w:r>
      <w:r w:rsidR="00CC785D">
        <w:t> </w:t>
      </w:r>
      <w:r w:rsidRPr="0061556D">
        <w:t>których mowa</w:t>
      </w:r>
      <w:r w:rsidR="00CC785D" w:rsidRPr="0061556D">
        <w:t xml:space="preserve"> w</w:t>
      </w:r>
      <w:r w:rsidR="00CC785D">
        <w:t> ust. </w:t>
      </w:r>
      <w:r w:rsidRPr="0061556D">
        <w:t xml:space="preserve">1, </w:t>
      </w:r>
      <w:r w:rsidR="00CC785D" w:rsidRPr="0061556D">
        <w:t>7</w:t>
      </w:r>
      <w:r w:rsidR="00CC785D">
        <w:t xml:space="preserve"> i </w:t>
      </w:r>
      <w:r w:rsidRPr="0061556D">
        <w:t>8, podlegają weryfikacji co najmniej raz</w:t>
      </w:r>
      <w:r w:rsidR="00CC785D" w:rsidRPr="0061556D">
        <w:t xml:space="preserve"> w</w:t>
      </w:r>
      <w:r w:rsidR="00CC785D">
        <w:t> </w:t>
      </w:r>
      <w:r w:rsidRPr="0061556D">
        <w:t>roku.</w:t>
      </w:r>
      <w:r w:rsidR="00CC785D" w:rsidRPr="0061556D">
        <w:t xml:space="preserve"> W</w:t>
      </w:r>
      <w:r w:rsidR="00CC785D">
        <w:t> </w:t>
      </w:r>
      <w:r w:rsidRPr="0061556D">
        <w:t>przypadku gdy Komisja sprawuje nadzór skonsolidowany, weryfikacja przesłanek wydania decyzji może zostać przeprowadzona częściej na uzasadniony wniosek właściwego organu nadzoru dla instytucji będącej podmiotem z</w:t>
      </w:r>
      <w:r w:rsidRPr="0061556D">
        <w:t>a</w:t>
      </w:r>
      <w:r w:rsidRPr="0061556D">
        <w:t>leżnym od domu maklerskiego.</w:t>
      </w:r>
      <w:r w:rsidR="00CC785D" w:rsidRPr="0061556D">
        <w:t xml:space="preserve"> W</w:t>
      </w:r>
      <w:r w:rsidR="00CC785D">
        <w:t> </w:t>
      </w:r>
      <w:r w:rsidRPr="0061556D">
        <w:t>przypadku gdy dom maklerski jest podmiotem zależnym, Komisja może,</w:t>
      </w:r>
      <w:r w:rsidR="00CC785D" w:rsidRPr="0061556D">
        <w:t xml:space="preserve"> w</w:t>
      </w:r>
      <w:r w:rsidR="00CC785D">
        <w:t> </w:t>
      </w:r>
      <w:r w:rsidRPr="0061556D">
        <w:t>uzasadnionym przypadku, wystąpić</w:t>
      </w:r>
      <w:r w:rsidR="00CC785D" w:rsidRPr="0061556D">
        <w:t xml:space="preserve"> z</w:t>
      </w:r>
      <w:r w:rsidR="00CC785D">
        <w:t> </w:t>
      </w:r>
      <w:r w:rsidRPr="0061556D">
        <w:t>wnioskiem</w:t>
      </w:r>
      <w:r w:rsidR="00CC785D" w:rsidRPr="0061556D">
        <w:t xml:space="preserve"> o</w:t>
      </w:r>
      <w:r w:rsidR="00CC785D">
        <w:t> </w:t>
      </w:r>
      <w:r w:rsidRPr="0061556D">
        <w:t>wcześniejszą weryfikację przesłanek wydania decyzji do wł</w:t>
      </w:r>
      <w:r w:rsidRPr="0061556D">
        <w:t>a</w:t>
      </w:r>
      <w:r w:rsidRPr="0061556D">
        <w:t>ściwego organu nadzoru, który sprawuje nadzór skonsolidowany nad grupą kapitałową.</w:t>
      </w:r>
    </w:p>
    <w:p w:rsidR="00BA156C" w:rsidRPr="0061556D" w:rsidRDefault="00BA156C" w:rsidP="00BA156C">
      <w:pPr>
        <w:pStyle w:val="ZUSTzmustartykuempunktem"/>
      </w:pPr>
      <w:r w:rsidRPr="0061556D">
        <w:t>13.</w:t>
      </w:r>
      <w:r w:rsidR="00CC785D">
        <w:t> </w:t>
      </w:r>
      <w:r w:rsidRPr="0061556D">
        <w:t>Przesłanki wydania decyzji,</w:t>
      </w:r>
      <w:r w:rsidR="00CC785D" w:rsidRPr="0061556D">
        <w:t xml:space="preserve"> o</w:t>
      </w:r>
      <w:r w:rsidR="00CC785D">
        <w:t> </w:t>
      </w:r>
      <w:r w:rsidRPr="0061556D">
        <w:t>których mowa</w:t>
      </w:r>
      <w:r w:rsidR="00CC785D" w:rsidRPr="0061556D">
        <w:t xml:space="preserve"> w</w:t>
      </w:r>
      <w:r w:rsidR="00CC785D">
        <w:t> ust. </w:t>
      </w:r>
      <w:r w:rsidR="00CC785D" w:rsidRPr="0061556D">
        <w:t>7</w:t>
      </w:r>
      <w:r w:rsidR="00CC785D">
        <w:t xml:space="preserve"> i </w:t>
      </w:r>
      <w:r w:rsidRPr="0061556D">
        <w:t>8, Komisja weryfikuje raz</w:t>
      </w:r>
      <w:r w:rsidR="00CC785D" w:rsidRPr="0061556D">
        <w:t xml:space="preserve"> w</w:t>
      </w:r>
      <w:r w:rsidR="00CC785D">
        <w:t> </w:t>
      </w:r>
      <w:r w:rsidRPr="0061556D">
        <w:t>roku również na wni</w:t>
      </w:r>
      <w:r w:rsidRPr="0061556D">
        <w:t>o</w:t>
      </w:r>
      <w:r w:rsidRPr="0061556D">
        <w:t>sek właściwego organu nadzoru, mając na względzie konieczność dalszego stosowania środka nadzorczego.</w:t>
      </w:r>
      <w:r w:rsidR="00CC785D" w:rsidRPr="0061556D">
        <w:t xml:space="preserve"> W</w:t>
      </w:r>
      <w:r w:rsidR="00CC785D">
        <w:t> </w:t>
      </w:r>
      <w:r w:rsidRPr="0061556D">
        <w:t>przypadku zmiany okoliczności Komisja może uchylić lub zmienić decyzję.</w:t>
      </w:r>
    </w:p>
    <w:p w:rsidR="00BA156C" w:rsidRPr="0061556D" w:rsidRDefault="00BA156C" w:rsidP="00BA156C">
      <w:pPr>
        <w:pStyle w:val="ZUSTzmustartykuempunktem"/>
      </w:pPr>
      <w:r w:rsidRPr="0061556D">
        <w:t>14.</w:t>
      </w:r>
      <w:r w:rsidR="00CC785D">
        <w:t> </w:t>
      </w:r>
      <w:r w:rsidR="00CC785D" w:rsidRPr="0061556D">
        <w:t>W</w:t>
      </w:r>
      <w:r w:rsidR="00CC785D">
        <w:t> </w:t>
      </w:r>
      <w:r w:rsidRPr="0061556D">
        <w:t>przypadku gdy Komisja sprawuje nadzór skonsolidowany</w:t>
      </w:r>
      <w:r w:rsidR="00CC785D" w:rsidRPr="0061556D">
        <w:t xml:space="preserve"> i</w:t>
      </w:r>
      <w:r w:rsidR="00CC785D">
        <w:t> </w:t>
      </w:r>
      <w:r w:rsidRPr="0061556D">
        <w:t>właściwy organ nadzoru dla instytucji będ</w:t>
      </w:r>
      <w:r w:rsidRPr="0061556D">
        <w:t>ą</w:t>
      </w:r>
      <w:r w:rsidRPr="0061556D">
        <w:t>cej podmiotem zależnym od domu maklerskiego wystąpi do Komisji</w:t>
      </w:r>
      <w:r w:rsidR="00CC785D" w:rsidRPr="0061556D">
        <w:t xml:space="preserve"> z</w:t>
      </w:r>
      <w:r w:rsidR="00CC785D">
        <w:t> </w:t>
      </w:r>
      <w:r w:rsidRPr="0061556D">
        <w:t>wnioskiem</w:t>
      </w:r>
      <w:r w:rsidR="00CC785D" w:rsidRPr="0061556D">
        <w:t xml:space="preserve"> o</w:t>
      </w:r>
      <w:r w:rsidR="00CC785D">
        <w:t> </w:t>
      </w:r>
      <w:r w:rsidRPr="0061556D">
        <w:t>wcześniejszą weryfikację prz</w:t>
      </w:r>
      <w:r w:rsidRPr="0061556D">
        <w:t>e</w:t>
      </w:r>
      <w:r w:rsidRPr="0061556D">
        <w:t>słanek wydania decyzji</w:t>
      </w:r>
      <w:r w:rsidR="00CC785D" w:rsidRPr="0061556D">
        <w:t xml:space="preserve"> w</w:t>
      </w:r>
      <w:r w:rsidR="00CC785D">
        <w:t> </w:t>
      </w:r>
      <w:r w:rsidRPr="0061556D">
        <w:t>sprawie zastosowania środka nadzorczego,</w:t>
      </w:r>
      <w:r w:rsidR="00CC785D" w:rsidRPr="0061556D">
        <w:t xml:space="preserve"> o</w:t>
      </w:r>
      <w:r w:rsidR="00CC785D">
        <w:t> </w:t>
      </w:r>
      <w:r w:rsidRPr="0061556D">
        <w:t>którym mowa</w:t>
      </w:r>
      <w:r w:rsidR="00CC785D" w:rsidRPr="0061556D">
        <w:t xml:space="preserve"> w</w:t>
      </w:r>
      <w:r w:rsidR="00CC785D">
        <w:t> art. </w:t>
      </w:r>
      <w:r w:rsidRPr="0061556D">
        <w:t>110y</w:t>
      </w:r>
      <w:r w:rsidR="00CC785D">
        <w:t xml:space="preserve"> ust. </w:t>
      </w:r>
      <w:r w:rsidR="00CC785D" w:rsidRPr="0061556D">
        <w:t>1</w:t>
      </w:r>
      <w:r w:rsidR="00CC785D">
        <w:t xml:space="preserve"> pkt </w:t>
      </w:r>
      <w:r w:rsidR="00CC785D" w:rsidRPr="0061556D">
        <w:t>9</w:t>
      </w:r>
      <w:r w:rsidR="00CC785D">
        <w:t xml:space="preserve"> lub ust. </w:t>
      </w:r>
      <w:r w:rsidRPr="0061556D">
        <w:t>3, Komisja może,</w:t>
      </w:r>
      <w:r w:rsidR="00CC785D" w:rsidRPr="0061556D">
        <w:t xml:space="preserve"> w</w:t>
      </w:r>
      <w:r w:rsidR="00CC785D">
        <w:t> </w:t>
      </w:r>
      <w:r w:rsidRPr="0061556D">
        <w:t>uzasadnionym przypadku, dokonać wcześniejszej weryfikacji,</w:t>
      </w:r>
      <w:r w:rsidR="00CC785D" w:rsidRPr="0061556D">
        <w:t xml:space="preserve"> o</w:t>
      </w:r>
      <w:r w:rsidR="00CC785D">
        <w:t> </w:t>
      </w:r>
      <w:r w:rsidRPr="0061556D">
        <w:t>ile wnioskujący organ d</w:t>
      </w:r>
      <w:r w:rsidRPr="0061556D">
        <w:t>o</w:t>
      </w:r>
      <w:r w:rsidRPr="0061556D">
        <w:t>kona tożsamej weryfikacji</w:t>
      </w:r>
      <w:r w:rsidR="00CC785D" w:rsidRPr="0061556D">
        <w:t xml:space="preserve"> w</w:t>
      </w:r>
      <w:r w:rsidR="00CC785D">
        <w:t> </w:t>
      </w:r>
      <w:r w:rsidRPr="0061556D">
        <w:t>odniesieniu do instytucji będącej podmiotem zależnym od domu maklerskiego.</w:t>
      </w:r>
      <w:r w:rsidR="00CC785D" w:rsidRPr="0061556D">
        <w:t xml:space="preserve"> W</w:t>
      </w:r>
      <w:r w:rsidR="00CC785D">
        <w:t> </w:t>
      </w:r>
      <w:r w:rsidRPr="0061556D">
        <w:t>przypadku gdy dom maklerski jest podmiotem zależnym, Komisja może,</w:t>
      </w:r>
      <w:r w:rsidR="00CC785D" w:rsidRPr="0061556D">
        <w:t xml:space="preserve"> w</w:t>
      </w:r>
      <w:r w:rsidR="00CC785D">
        <w:t> </w:t>
      </w:r>
      <w:r w:rsidRPr="0061556D">
        <w:t>uzasadnionym przypadku, wystąpić</w:t>
      </w:r>
      <w:r w:rsidR="00CC785D" w:rsidRPr="0061556D">
        <w:t xml:space="preserve"> z</w:t>
      </w:r>
      <w:r w:rsidR="00CC785D">
        <w:t> </w:t>
      </w:r>
      <w:r w:rsidRPr="0061556D">
        <w:t>wnioskiem do właściwego organu nadzoru, który sprawuje nadzór skonsolidowany nad grupą kapitałową,</w:t>
      </w:r>
      <w:r w:rsidR="00CC785D" w:rsidRPr="0061556D">
        <w:t xml:space="preserve"> o</w:t>
      </w:r>
      <w:r w:rsidR="00CC785D">
        <w:t> </w:t>
      </w:r>
      <w:r w:rsidRPr="0061556D">
        <w:t>wcześniejszą weryfikację przesłanek wydania decyzji</w:t>
      </w:r>
      <w:r w:rsidR="00CC785D" w:rsidRPr="0061556D">
        <w:t xml:space="preserve"> w</w:t>
      </w:r>
      <w:r w:rsidR="00CC785D">
        <w:t> </w:t>
      </w:r>
      <w:r w:rsidRPr="0061556D">
        <w:t>sprawie zastosowania środka nadzorczego</w:t>
      </w:r>
      <w:r w:rsidR="00CC785D" w:rsidRPr="0061556D">
        <w:t xml:space="preserve"> w</w:t>
      </w:r>
      <w:r w:rsidR="00CC785D">
        <w:t> </w:t>
      </w:r>
      <w:r w:rsidRPr="0061556D">
        <w:t>postaci nał</w:t>
      </w:r>
      <w:r w:rsidRPr="0061556D">
        <w:t>o</w:t>
      </w:r>
      <w:r w:rsidRPr="0061556D">
        <w:t>żenia dodatkowego wymogu</w:t>
      </w:r>
      <w:r w:rsidR="00CC785D" w:rsidRPr="0061556D">
        <w:t xml:space="preserve"> w</w:t>
      </w:r>
      <w:r w:rsidR="00CC785D">
        <w:t> </w:t>
      </w:r>
      <w:r w:rsidRPr="0061556D">
        <w:t>zakresie funduszy własnych.</w:t>
      </w:r>
    </w:p>
    <w:p w:rsidR="00BA156C" w:rsidRPr="0061556D" w:rsidRDefault="00BA156C" w:rsidP="00BA156C">
      <w:pPr>
        <w:pStyle w:val="ZARTzmartartykuempunktem"/>
      </w:pPr>
      <w:r w:rsidRPr="0061556D">
        <w:t>Art.</w:t>
      </w:r>
      <w:r w:rsidR="00CC785D">
        <w:t> </w:t>
      </w:r>
      <w:r w:rsidRPr="0061556D">
        <w:t>110i.</w:t>
      </w:r>
      <w:r w:rsidR="00CC785D">
        <w:t> </w:t>
      </w:r>
      <w:r w:rsidRPr="0061556D">
        <w:t>1.</w:t>
      </w:r>
      <w:r w:rsidR="00CC785D" w:rsidRPr="0061556D">
        <w:t xml:space="preserve"> W</w:t>
      </w:r>
      <w:r w:rsidR="00CC785D">
        <w:t> </w:t>
      </w:r>
      <w:r w:rsidRPr="0061556D">
        <w:t>przypadku wystąpienia sytuacji nadzwyczajnej,</w:t>
      </w:r>
      <w:r w:rsidR="00CC785D" w:rsidRPr="0061556D">
        <w:t xml:space="preserve"> w</w:t>
      </w:r>
      <w:r w:rsidR="00CC785D">
        <w:t> </w:t>
      </w:r>
      <w:r w:rsidRPr="0061556D">
        <w:t>tym określonej</w:t>
      </w:r>
      <w:r w:rsidR="00CC785D" w:rsidRPr="0061556D">
        <w:t xml:space="preserve"> w</w:t>
      </w:r>
      <w:r w:rsidR="00CC785D">
        <w:t> art. </w:t>
      </w:r>
      <w:r w:rsidRPr="0061556D">
        <w:t>1</w:t>
      </w:r>
      <w:r w:rsidR="00CC785D" w:rsidRPr="0061556D">
        <w:t>8</w:t>
      </w:r>
      <w:r w:rsidR="00CC785D">
        <w:t> </w:t>
      </w:r>
      <w:r w:rsidRPr="0061556D">
        <w:t>rozporządzenia 1093/2010, lub wystąpienia niekorzystnych zmian na rynkach, potencjalnie zagrażając</w:t>
      </w:r>
      <w:r>
        <w:t>ych</w:t>
      </w:r>
      <w:r w:rsidRPr="0061556D">
        <w:t xml:space="preserve"> płynności na rynku</w:t>
      </w:r>
      <w:r w:rsidR="00CC785D" w:rsidRPr="0061556D">
        <w:t xml:space="preserve"> i</w:t>
      </w:r>
      <w:r w:rsidR="00CC785D">
        <w:t> </w:t>
      </w:r>
      <w:r w:rsidRPr="0061556D">
        <w:t>stabilności systemu finansowego państwa członkowskiego,</w:t>
      </w:r>
      <w:r w:rsidR="00CC785D" w:rsidRPr="0061556D">
        <w:t xml:space="preserve"> w</w:t>
      </w:r>
      <w:r w:rsidR="00CC785D">
        <w:t> </w:t>
      </w:r>
      <w:r w:rsidRPr="0061556D">
        <w:t>którym podmioty należące do tej samej grupy kapit</w:t>
      </w:r>
      <w:r w:rsidRPr="0061556D">
        <w:t>a</w:t>
      </w:r>
      <w:r w:rsidRPr="0061556D">
        <w:t>łowej, co dom maklerski uzyskały zezwolenie na prowadzenie działalności, lub państwa</w:t>
      </w:r>
      <w:r>
        <w:t xml:space="preserve"> członkowskiego</w:t>
      </w:r>
      <w:r w:rsidRPr="0061556D">
        <w:t>,</w:t>
      </w:r>
      <w:r w:rsidR="00CC785D" w:rsidRPr="0061556D">
        <w:t xml:space="preserve"> w</w:t>
      </w:r>
      <w:r w:rsidR="00CC785D">
        <w:t> </w:t>
      </w:r>
      <w:r w:rsidRPr="0061556D">
        <w:t>którym prowadzą działalność istotne oddziały,</w:t>
      </w:r>
      <w:r w:rsidR="00CC785D" w:rsidRPr="0061556D">
        <w:t xml:space="preserve"> o</w:t>
      </w:r>
      <w:r w:rsidR="00CC785D">
        <w:t> </w:t>
      </w:r>
      <w:r w:rsidRPr="0061556D">
        <w:t>których mowa</w:t>
      </w:r>
      <w:r w:rsidR="00CC785D" w:rsidRPr="0061556D">
        <w:t xml:space="preserve"> w</w:t>
      </w:r>
      <w:r w:rsidR="00CC785D">
        <w:t> art. </w:t>
      </w:r>
      <w:r w:rsidRPr="0061556D">
        <w:t xml:space="preserve">110f, Komisja, sprawując nadzór skonsolidowany, </w:t>
      </w:r>
      <w:r w:rsidRPr="00CC785D">
        <w:t>z</w:t>
      </w:r>
      <w:r w:rsidRPr="00CC785D">
        <w:t>a</w:t>
      </w:r>
      <w:r w:rsidRPr="00CC785D">
        <w:t>wiadamia</w:t>
      </w:r>
      <w:r w:rsidR="00CC785D" w:rsidRPr="00CC785D">
        <w:t xml:space="preserve"> o</w:t>
      </w:r>
      <w:r w:rsidR="00CC785D">
        <w:t> </w:t>
      </w:r>
      <w:r w:rsidRPr="00CC785D">
        <w:t xml:space="preserve">tym niezwłocznie </w:t>
      </w:r>
      <w:r w:rsidRPr="0061556D">
        <w:t>Europejski Urząd Nadzoru Bankowego, Europejską Radę do spraw Ryzyka System</w:t>
      </w:r>
      <w:r w:rsidRPr="0061556D">
        <w:t>o</w:t>
      </w:r>
      <w:r w:rsidRPr="0061556D">
        <w:t>wego, Komitet Stabilności Finansowej</w:t>
      </w:r>
      <w:r w:rsidR="00CC785D" w:rsidRPr="0061556D">
        <w:t xml:space="preserve"> i</w:t>
      </w:r>
      <w:r w:rsidR="00CC785D">
        <w:t> </w:t>
      </w:r>
      <w:r w:rsidRPr="0061556D">
        <w:t>Narodowy Bank Polski oraz przekazuje im informacje niezbędne do realiz</w:t>
      </w:r>
      <w:r w:rsidRPr="0061556D">
        <w:t>a</w:t>
      </w:r>
      <w:r w:rsidRPr="0061556D">
        <w:t>cji ich zadań.</w:t>
      </w:r>
    </w:p>
    <w:p w:rsidR="00BA156C" w:rsidRPr="0061556D" w:rsidRDefault="00BA156C" w:rsidP="00BA156C">
      <w:pPr>
        <w:pStyle w:val="ZUSTzmustartykuempunktem"/>
      </w:pPr>
      <w:r w:rsidRPr="0061556D">
        <w:t>2.</w:t>
      </w:r>
      <w:r w:rsidR="00CC785D">
        <w:t> </w:t>
      </w:r>
      <w:r w:rsidR="00CC785D" w:rsidRPr="0061556D">
        <w:t>W</w:t>
      </w:r>
      <w:r w:rsidR="00CC785D">
        <w:t> </w:t>
      </w:r>
      <w:r w:rsidRPr="0061556D">
        <w:t>przypadku gdy Narodowy Bank Polski uzyska informacje</w:t>
      </w:r>
      <w:r w:rsidR="00CC785D" w:rsidRPr="0061556D">
        <w:t xml:space="preserve"> o</w:t>
      </w:r>
      <w:r w:rsidR="00CC785D">
        <w:t> </w:t>
      </w:r>
      <w:r w:rsidRPr="0061556D">
        <w:t>wystąpieniu sytuacji nadzwyczajnej,</w:t>
      </w:r>
      <w:r w:rsidR="00CC785D" w:rsidRPr="0061556D">
        <w:t xml:space="preserve"> o</w:t>
      </w:r>
      <w:r w:rsidR="00CC785D">
        <w:t> </w:t>
      </w:r>
      <w:r w:rsidRPr="0061556D">
        <w:t>której mowa</w:t>
      </w:r>
      <w:r w:rsidR="00CC785D" w:rsidRPr="0061556D">
        <w:t xml:space="preserve"> w</w:t>
      </w:r>
      <w:r w:rsidR="00CC785D">
        <w:t> ust. </w:t>
      </w:r>
      <w:r w:rsidRPr="0061556D">
        <w:t>1, zawiadamia</w:t>
      </w:r>
      <w:r w:rsidR="00CC785D" w:rsidRPr="0061556D">
        <w:t xml:space="preserve"> o</w:t>
      </w:r>
      <w:r w:rsidR="00CC785D">
        <w:t> </w:t>
      </w:r>
      <w:r w:rsidRPr="0061556D">
        <w:t>tym niezwłocznie Komisję</w:t>
      </w:r>
      <w:r w:rsidR="00CC785D" w:rsidRPr="0061556D">
        <w:t xml:space="preserve"> i</w:t>
      </w:r>
      <w:r w:rsidR="00CC785D">
        <w:t> </w:t>
      </w:r>
      <w:r w:rsidRPr="0061556D">
        <w:t>właściwe organy nadzoru, które sprawują nadzór nad podmiotami należącymi do grupy kapitałowej, oraz Europejski Urząd Nadzoru Bankowego.</w:t>
      </w:r>
    </w:p>
    <w:p w:rsidR="00BA156C" w:rsidRPr="0061556D" w:rsidRDefault="00BA156C" w:rsidP="00BA156C">
      <w:pPr>
        <w:pStyle w:val="ZUSTzmustartykuempunktem"/>
      </w:pPr>
      <w:r w:rsidRPr="0061556D">
        <w:t>3.</w:t>
      </w:r>
      <w:r w:rsidR="00CC785D">
        <w:t> </w:t>
      </w:r>
      <w:r w:rsidRPr="0061556D">
        <w:t>Jeżeli do prawidłowego wykonywania nadzoru skonsolidowanego przez Komisję niezbędne są informacje będące</w:t>
      </w:r>
      <w:r w:rsidR="00CC785D" w:rsidRPr="0061556D">
        <w:t xml:space="preserve"> w</w:t>
      </w:r>
      <w:r w:rsidR="00CC785D">
        <w:t> </w:t>
      </w:r>
      <w:r w:rsidRPr="0061556D">
        <w:t>posiadaniu właściwego organu nadzoru, Komisja zwraca się bezpośrednio do tego organu</w:t>
      </w:r>
      <w:r w:rsidR="00CC785D" w:rsidRPr="0061556D">
        <w:t xml:space="preserve"> o</w:t>
      </w:r>
      <w:r w:rsidR="00CC785D">
        <w:t> </w:t>
      </w:r>
      <w:r w:rsidRPr="0061556D">
        <w:t>ich udostę</w:t>
      </w:r>
      <w:r w:rsidRPr="0061556D">
        <w:t>p</w:t>
      </w:r>
      <w:r w:rsidRPr="0061556D">
        <w:t>nienie.</w:t>
      </w:r>
    </w:p>
    <w:p w:rsidR="00BA156C" w:rsidRPr="0061556D" w:rsidRDefault="00BA156C" w:rsidP="00BA156C">
      <w:pPr>
        <w:pStyle w:val="ZUSTzmustartykuempunktem"/>
      </w:pPr>
      <w:r w:rsidRPr="0061556D">
        <w:t>4.</w:t>
      </w:r>
      <w:r w:rsidR="00CC785D">
        <w:t> </w:t>
      </w:r>
      <w:r w:rsidR="00CC785D" w:rsidRPr="0061556D">
        <w:t>W</w:t>
      </w:r>
      <w:r w:rsidR="00CC785D">
        <w:t> </w:t>
      </w:r>
      <w:r w:rsidRPr="0061556D">
        <w:t>przypadku gdy dom maklerski podlega nadzorowi skonsolidowanemu, Komisja może zawrzeć</w:t>
      </w:r>
      <w:r w:rsidR="00CC785D" w:rsidRPr="0061556D">
        <w:t xml:space="preserve"> z</w:t>
      </w:r>
      <w:r w:rsidR="00CC785D">
        <w:t> </w:t>
      </w:r>
      <w:r w:rsidRPr="0061556D">
        <w:t>właściwym organem nadzoru sprawującym nadzór skonsolidowany</w:t>
      </w:r>
      <w:r w:rsidRPr="00CC785D">
        <w:t>,</w:t>
      </w:r>
      <w:r w:rsidR="00CC785D" w:rsidRPr="00CC785D">
        <w:t xml:space="preserve"> a</w:t>
      </w:r>
      <w:r w:rsidR="00CC785D">
        <w:t> </w:t>
      </w:r>
      <w:r w:rsidRPr="00CC785D">
        <w:t>jeżeli Komisja sprawuje nadzór skonsolid</w:t>
      </w:r>
      <w:r w:rsidRPr="00CC785D">
        <w:t>o</w:t>
      </w:r>
      <w:r w:rsidRPr="00CC785D">
        <w:t>wany –</w:t>
      </w:r>
      <w:r w:rsidR="00CC785D" w:rsidRPr="00CC785D">
        <w:t xml:space="preserve"> </w:t>
      </w:r>
      <w:r w:rsidR="00CC785D" w:rsidRPr="0061556D">
        <w:t>z</w:t>
      </w:r>
      <w:r w:rsidR="00CC785D">
        <w:t> </w:t>
      </w:r>
      <w:r w:rsidRPr="0061556D">
        <w:t>właściwym organem nadzoru dla podmiotu zależnego</w:t>
      </w:r>
      <w:r w:rsidR="00CC785D" w:rsidRPr="0061556D">
        <w:t xml:space="preserve"> w</w:t>
      </w:r>
      <w:r w:rsidR="00CC785D">
        <w:t> </w:t>
      </w:r>
      <w:r w:rsidRPr="0061556D">
        <w:t>grupie kapitałowej, porozumienie dotyczące współpracy</w:t>
      </w:r>
      <w:r w:rsidR="00CC785D" w:rsidRPr="0061556D">
        <w:t xml:space="preserve"> i</w:t>
      </w:r>
      <w:r w:rsidR="00CC785D">
        <w:t> </w:t>
      </w:r>
      <w:r w:rsidRPr="0061556D">
        <w:t>koordynacji działań nadzorczych, które określa dodatkowe zadania powierzone organowi sprawującemu nadzór skonsolidowany, procedury podejmowania decyzji oraz tryb współpracy nadzorczej.</w:t>
      </w:r>
    </w:p>
    <w:p w:rsidR="00BA156C" w:rsidRPr="00BA156C" w:rsidRDefault="00BA156C" w:rsidP="0036155D">
      <w:pPr>
        <w:pStyle w:val="ZUSTzmustartykuempunktem"/>
        <w:keepNext/>
      </w:pPr>
      <w:r w:rsidRPr="0061556D">
        <w:t>5.</w:t>
      </w:r>
      <w:r w:rsidR="00CC785D">
        <w:t> </w:t>
      </w:r>
      <w:r w:rsidRPr="0061556D">
        <w:t>Komisja może zgodnie</w:t>
      </w:r>
      <w:r w:rsidR="00CC785D" w:rsidRPr="0061556D">
        <w:t xml:space="preserve"> z</w:t>
      </w:r>
      <w:r w:rsidR="00CC785D">
        <w:t> </w:t>
      </w:r>
      <w:r w:rsidRPr="0061556D">
        <w:t>porozumieniem,</w:t>
      </w:r>
      <w:r w:rsidR="00CC785D" w:rsidRPr="0061556D">
        <w:t xml:space="preserve"> o</w:t>
      </w:r>
      <w:r w:rsidR="00CC785D">
        <w:t> </w:t>
      </w:r>
      <w:r w:rsidRPr="0061556D">
        <w:t>którym mowa</w:t>
      </w:r>
      <w:r w:rsidR="00CC785D" w:rsidRPr="0061556D">
        <w:t xml:space="preserve"> w</w:t>
      </w:r>
      <w:r w:rsidR="00CC785D">
        <w:t> ust. </w:t>
      </w:r>
      <w:r w:rsidRPr="0061556D">
        <w:t>4,</w:t>
      </w:r>
      <w:r w:rsidR="00CC785D" w:rsidRPr="0061556D">
        <w:t xml:space="preserve"> z</w:t>
      </w:r>
      <w:r w:rsidR="00CC785D">
        <w:t> </w:t>
      </w:r>
      <w:r w:rsidRPr="0061556D">
        <w:t>uwzględnieniem</w:t>
      </w:r>
      <w:r w:rsidR="00CC785D">
        <w:t xml:space="preserve"> art. </w:t>
      </w:r>
      <w:r w:rsidRPr="0061556D">
        <w:t>2</w:t>
      </w:r>
      <w:r w:rsidR="00CC785D" w:rsidRPr="0061556D">
        <w:t>8</w:t>
      </w:r>
      <w:r w:rsidR="00CC785D">
        <w:t> </w:t>
      </w:r>
      <w:r w:rsidRPr="0061556D">
        <w:t>rozporządzenia 1093/2010, delegować swoje zadania właściwemu organowi nadzoru tak, aby organ ten mógł skutecznie wykonywać zadania</w:t>
      </w:r>
      <w:r w:rsidR="00CC785D" w:rsidRPr="0061556D">
        <w:t xml:space="preserve"> z</w:t>
      </w:r>
      <w:r w:rsidR="00CC785D">
        <w:t> </w:t>
      </w:r>
      <w:r w:rsidRPr="0061556D">
        <w:t>zakresu nadzoru albo przyjmować zadania właściwego organu nadzoru. Porozumienie powinno określać</w:t>
      </w:r>
      <w:r w:rsidR="00CC785D" w:rsidRPr="0061556D">
        <w:t xml:space="preserve"> w</w:t>
      </w:r>
      <w:r w:rsidR="00CC785D">
        <w:t> </w:t>
      </w:r>
      <w:r w:rsidRPr="0061556D">
        <w:t>szczególności:</w:t>
      </w:r>
    </w:p>
    <w:p w:rsidR="00BA156C" w:rsidRPr="0061556D" w:rsidRDefault="00BA156C" w:rsidP="00BA156C">
      <w:pPr>
        <w:pStyle w:val="ZPKTzmpktartykuempunktem"/>
      </w:pPr>
      <w:r w:rsidRPr="0061556D">
        <w:t>1)</w:t>
      </w:r>
      <w:r w:rsidRPr="0061556D">
        <w:tab/>
        <w:t>zakres delegowanych zadań;</w:t>
      </w:r>
    </w:p>
    <w:p w:rsidR="00BA156C" w:rsidRPr="0061556D" w:rsidRDefault="00BA156C" w:rsidP="00BA156C">
      <w:pPr>
        <w:pStyle w:val="ZPKTzmpktartykuempunktem"/>
      </w:pPr>
      <w:r w:rsidRPr="0061556D">
        <w:t>2)</w:t>
      </w:r>
      <w:r w:rsidRPr="0061556D">
        <w:tab/>
        <w:t>zakres stosowania do delegowanych zadań przepisów prawa polskiego oraz prawa innego państwa członko</w:t>
      </w:r>
      <w:r w:rsidRPr="0061556D">
        <w:t>w</w:t>
      </w:r>
      <w:r w:rsidRPr="0061556D">
        <w:t>skiego;</w:t>
      </w:r>
    </w:p>
    <w:p w:rsidR="00BA156C" w:rsidRPr="0061556D" w:rsidRDefault="00BA156C" w:rsidP="00BA156C">
      <w:pPr>
        <w:pStyle w:val="ZPKTzmpktartykuempunktem"/>
      </w:pPr>
      <w:r w:rsidRPr="0061556D">
        <w:t>3)</w:t>
      </w:r>
      <w:r w:rsidRPr="0061556D">
        <w:tab/>
        <w:t>obowiązek właściwego organu nadzoru informowania Komisji</w:t>
      </w:r>
      <w:r w:rsidR="00CC785D" w:rsidRPr="0061556D">
        <w:t xml:space="preserve"> o</w:t>
      </w:r>
      <w:r w:rsidR="00CC785D">
        <w:t> </w:t>
      </w:r>
      <w:r w:rsidRPr="0061556D">
        <w:t>podejmowanych działaniach nadzorczych oraz</w:t>
      </w:r>
      <w:r w:rsidR="00CC785D" w:rsidRPr="0061556D">
        <w:t xml:space="preserve"> o</w:t>
      </w:r>
      <w:r w:rsidR="00CC785D">
        <w:t> </w:t>
      </w:r>
      <w:r w:rsidRPr="0061556D">
        <w:t>ich skutkach;</w:t>
      </w:r>
    </w:p>
    <w:p w:rsidR="00BA156C" w:rsidRPr="0061556D" w:rsidRDefault="00BA156C" w:rsidP="00BA156C">
      <w:pPr>
        <w:pStyle w:val="ZPKTzmpktartykuempunktem"/>
      </w:pPr>
      <w:r w:rsidRPr="0061556D">
        <w:t>4)</w:t>
      </w:r>
      <w:r w:rsidRPr="0061556D">
        <w:tab/>
        <w:t>warunki</w:t>
      </w:r>
      <w:r w:rsidR="00CC785D" w:rsidRPr="0061556D">
        <w:t xml:space="preserve"> i</w:t>
      </w:r>
      <w:r w:rsidR="00CC785D">
        <w:t> </w:t>
      </w:r>
      <w:r w:rsidRPr="0061556D">
        <w:t>tryb zmiany zakresu oraz odwołania delegowania zadań.</w:t>
      </w:r>
    </w:p>
    <w:p w:rsidR="00BA156C" w:rsidRPr="0061556D" w:rsidRDefault="00BA156C" w:rsidP="00BA156C">
      <w:pPr>
        <w:pStyle w:val="ZUSTzmustartykuempunktem"/>
      </w:pPr>
      <w:r w:rsidRPr="0061556D">
        <w:t>6.</w:t>
      </w:r>
      <w:r w:rsidR="00CC785D">
        <w:t> </w:t>
      </w:r>
      <w:r w:rsidR="00CC785D" w:rsidRPr="0061556D">
        <w:t>O</w:t>
      </w:r>
      <w:r w:rsidR="00CC785D">
        <w:t> </w:t>
      </w:r>
      <w:r w:rsidRPr="0061556D">
        <w:t>zawarciu porozumienia,</w:t>
      </w:r>
      <w:r w:rsidR="00CC785D" w:rsidRPr="0061556D">
        <w:t xml:space="preserve"> o</w:t>
      </w:r>
      <w:r w:rsidR="00CC785D">
        <w:t> </w:t>
      </w:r>
      <w:r w:rsidRPr="0061556D">
        <w:t>którym mowa</w:t>
      </w:r>
      <w:r w:rsidR="00CC785D" w:rsidRPr="0061556D">
        <w:t xml:space="preserve"> w</w:t>
      </w:r>
      <w:r w:rsidR="00CC785D">
        <w:t> ust. </w:t>
      </w:r>
      <w:r w:rsidRPr="0061556D">
        <w:t>4, Komisja informuje Europejski Urząd Nadzoru Bank</w:t>
      </w:r>
      <w:r w:rsidRPr="0061556D">
        <w:t>o</w:t>
      </w:r>
      <w:r w:rsidRPr="0061556D">
        <w:t>wego oraz dom maklerski.</w:t>
      </w:r>
    </w:p>
    <w:p w:rsidR="00BA156C" w:rsidRPr="0061556D" w:rsidRDefault="00BA156C" w:rsidP="00BA156C">
      <w:pPr>
        <w:pStyle w:val="ZUSTzmustartykuempunktem"/>
      </w:pPr>
      <w:r w:rsidRPr="0061556D">
        <w:t>7.</w:t>
      </w:r>
      <w:r w:rsidR="00CC785D">
        <w:t> </w:t>
      </w:r>
      <w:r w:rsidRPr="0061556D">
        <w:t>Odwołanie delegowania zadań następuje</w:t>
      </w:r>
      <w:r w:rsidR="00CC785D" w:rsidRPr="0061556D">
        <w:t xml:space="preserve"> w</w:t>
      </w:r>
      <w:r w:rsidR="00CC785D">
        <w:t> </w:t>
      </w:r>
      <w:r w:rsidRPr="0061556D">
        <w:t>szczególności</w:t>
      </w:r>
      <w:r w:rsidR="00CC785D" w:rsidRPr="0061556D">
        <w:t xml:space="preserve"> w</w:t>
      </w:r>
      <w:r w:rsidR="00CC785D">
        <w:t> </w:t>
      </w:r>
      <w:r w:rsidRPr="0061556D">
        <w:t>przypadku zmiany stanu faktycznego, wskutek której podmiot wskazany</w:t>
      </w:r>
      <w:r w:rsidR="00CC785D" w:rsidRPr="0061556D">
        <w:t xml:space="preserve"> w</w:t>
      </w:r>
      <w:r w:rsidR="00CC785D">
        <w:t> </w:t>
      </w:r>
      <w:r w:rsidRPr="0061556D">
        <w:t>porozumieniu,</w:t>
      </w:r>
      <w:r w:rsidR="00CC785D" w:rsidRPr="0061556D">
        <w:t xml:space="preserve"> o</w:t>
      </w:r>
      <w:r w:rsidR="00CC785D">
        <w:t> </w:t>
      </w:r>
      <w:r w:rsidRPr="0061556D">
        <w:t>którym mowa</w:t>
      </w:r>
      <w:r w:rsidR="00CC785D" w:rsidRPr="0061556D">
        <w:t xml:space="preserve"> w</w:t>
      </w:r>
      <w:r w:rsidR="00CC785D">
        <w:t> ust. </w:t>
      </w:r>
      <w:r w:rsidRPr="0061556D">
        <w:t>4, przestaje być podmiotem zależnym podmiotu dominującego, nad którym nadzór sprawuje właściwy organ nadzoru.</w:t>
      </w:r>
    </w:p>
    <w:p w:rsidR="00BA156C" w:rsidRPr="0061556D" w:rsidRDefault="00BA156C" w:rsidP="00BA156C">
      <w:pPr>
        <w:pStyle w:val="ZUSTzmustartykuempunktem"/>
      </w:pPr>
      <w:r w:rsidRPr="0061556D">
        <w:t>8.</w:t>
      </w:r>
      <w:r w:rsidR="00CC785D">
        <w:t> </w:t>
      </w:r>
      <w:r w:rsidRPr="0061556D">
        <w:t>Na podstawie porozumienia,</w:t>
      </w:r>
      <w:r w:rsidR="00CC785D" w:rsidRPr="0061556D">
        <w:t xml:space="preserve"> o</w:t>
      </w:r>
      <w:r w:rsidR="00CC785D">
        <w:t> </w:t>
      </w:r>
      <w:r w:rsidRPr="0061556D">
        <w:t>którym mowa</w:t>
      </w:r>
      <w:r w:rsidR="00CC785D" w:rsidRPr="0061556D">
        <w:t xml:space="preserve"> w</w:t>
      </w:r>
      <w:r w:rsidR="00CC785D">
        <w:t> ust. </w:t>
      </w:r>
      <w:r w:rsidRPr="0061556D">
        <w:t>4, Komisja może przyjmować jedynie takie zadania, j</w:t>
      </w:r>
      <w:r w:rsidRPr="0061556D">
        <w:t>a</w:t>
      </w:r>
      <w:r w:rsidRPr="0061556D">
        <w:t>kie odpowiadają celom</w:t>
      </w:r>
      <w:r w:rsidR="00CC785D" w:rsidRPr="0061556D">
        <w:t xml:space="preserve"> i</w:t>
      </w:r>
      <w:r w:rsidR="00CC785D">
        <w:t> </w:t>
      </w:r>
      <w:r w:rsidRPr="0061556D">
        <w:t>zadaniom nadzoru.</w:t>
      </w:r>
    </w:p>
    <w:p w:rsidR="00BA156C" w:rsidRPr="0061556D" w:rsidRDefault="00BA156C" w:rsidP="00BA156C">
      <w:pPr>
        <w:pStyle w:val="ZUSTzmustartykuempunktem"/>
      </w:pPr>
      <w:r w:rsidRPr="0061556D">
        <w:t>9.</w:t>
      </w:r>
      <w:r w:rsidR="00CC785D">
        <w:t> </w:t>
      </w:r>
      <w:r w:rsidRPr="0061556D">
        <w:t>Komisja zamieszcza porozumienie,</w:t>
      </w:r>
      <w:r w:rsidR="00CC785D" w:rsidRPr="0061556D">
        <w:t xml:space="preserve"> o</w:t>
      </w:r>
      <w:r w:rsidR="00CC785D">
        <w:t> </w:t>
      </w:r>
      <w:r w:rsidRPr="0061556D">
        <w:t>którym mowa</w:t>
      </w:r>
      <w:r w:rsidR="00CC785D" w:rsidRPr="0061556D">
        <w:t xml:space="preserve"> w</w:t>
      </w:r>
      <w:r w:rsidR="00CC785D">
        <w:t> ust. </w:t>
      </w:r>
      <w:r w:rsidRPr="0061556D">
        <w:t>4, na swojej stronie internetowej niezwłocznie po jego zawarciu, ze wskazaniem podmiotu,</w:t>
      </w:r>
      <w:r w:rsidR="00CC785D" w:rsidRPr="0061556D">
        <w:t xml:space="preserve"> o</w:t>
      </w:r>
      <w:r w:rsidR="00CC785D">
        <w:t> </w:t>
      </w:r>
      <w:r w:rsidRPr="0061556D">
        <w:t>którym mowa</w:t>
      </w:r>
      <w:r w:rsidR="00CC785D" w:rsidRPr="0061556D">
        <w:t xml:space="preserve"> w</w:t>
      </w:r>
      <w:r w:rsidR="00CC785D">
        <w:t> </w:t>
      </w:r>
      <w:r w:rsidRPr="0061556D">
        <w:t>tym porozumieniu.</w:t>
      </w:r>
    </w:p>
    <w:p w:rsidR="00BA156C" w:rsidRPr="0061556D" w:rsidRDefault="00BA156C" w:rsidP="00BA156C">
      <w:pPr>
        <w:pStyle w:val="ZUSTzmustartykuempunktem"/>
      </w:pPr>
      <w:r w:rsidRPr="0061556D">
        <w:t>10.</w:t>
      </w:r>
      <w:r w:rsidR="00CC785D">
        <w:t> </w:t>
      </w:r>
      <w:r w:rsidRPr="0061556D">
        <w:t>Jeżeli wykonanie decyzji lub innego rozstrzygnięcia właściwego organu nadzoru mogłoby zagrażać ostro</w:t>
      </w:r>
      <w:r w:rsidRPr="0061556D">
        <w:t>ż</w:t>
      </w:r>
      <w:r w:rsidRPr="0061556D">
        <w:t>nemu</w:t>
      </w:r>
      <w:r w:rsidR="00CC785D" w:rsidRPr="0061556D">
        <w:t xml:space="preserve"> i</w:t>
      </w:r>
      <w:r w:rsidR="00CC785D">
        <w:t> </w:t>
      </w:r>
      <w:r w:rsidRPr="0061556D">
        <w:t>stabilnemu zarządzaniu domem maklerskim, Komisja może wypowiedzieć porozumienie,</w:t>
      </w:r>
      <w:r w:rsidR="00CC785D" w:rsidRPr="0061556D">
        <w:t xml:space="preserve"> o</w:t>
      </w:r>
      <w:r w:rsidR="00CC785D">
        <w:t> </w:t>
      </w:r>
      <w:r w:rsidRPr="0061556D">
        <w:t>którym mowa</w:t>
      </w:r>
      <w:r w:rsidR="00CC785D" w:rsidRPr="0061556D">
        <w:t xml:space="preserve"> w</w:t>
      </w:r>
      <w:r w:rsidR="00CC785D">
        <w:t> ust. </w:t>
      </w:r>
      <w:r w:rsidRPr="0061556D">
        <w:t>4,</w:t>
      </w:r>
      <w:r w:rsidR="00CC785D" w:rsidRPr="0061556D">
        <w:t xml:space="preserve"> i</w:t>
      </w:r>
      <w:r w:rsidR="00CC785D">
        <w:t> </w:t>
      </w:r>
      <w:r w:rsidRPr="0061556D">
        <w:t>zawiesić wykonanie decyzji lub innego rozstrzygnięcia.</w:t>
      </w:r>
    </w:p>
    <w:p w:rsidR="00BA156C" w:rsidRPr="0061556D" w:rsidRDefault="00BA156C" w:rsidP="00BA156C">
      <w:pPr>
        <w:pStyle w:val="ZUSTzmustartykuempunktem"/>
      </w:pPr>
      <w:r w:rsidRPr="0061556D">
        <w:t>11.</w:t>
      </w:r>
      <w:r w:rsidR="00CC785D">
        <w:t> </w:t>
      </w:r>
      <w:r w:rsidRPr="0061556D">
        <w:t>Jeżeli inny organ nadzoru odmawia zawarcia porozumienia,</w:t>
      </w:r>
      <w:r w:rsidR="00CC785D" w:rsidRPr="0061556D">
        <w:t xml:space="preserve"> o</w:t>
      </w:r>
      <w:r w:rsidR="00CC785D">
        <w:t> </w:t>
      </w:r>
      <w:r w:rsidRPr="0061556D">
        <w:t>którym mowa</w:t>
      </w:r>
      <w:r w:rsidR="00CC785D" w:rsidRPr="0061556D">
        <w:t xml:space="preserve"> w</w:t>
      </w:r>
      <w:r w:rsidR="00CC785D">
        <w:t> ust. </w:t>
      </w:r>
      <w:r w:rsidRPr="0061556D">
        <w:t>4, albo pomimo zawa</w:t>
      </w:r>
      <w:r w:rsidRPr="0061556D">
        <w:t>r</w:t>
      </w:r>
      <w:r w:rsidRPr="0061556D">
        <w:t>cia porozumienia nie stosuje się do jego postanowień,</w:t>
      </w:r>
      <w:r w:rsidR="00CC785D" w:rsidRPr="0061556D">
        <w:t xml:space="preserve"> w</w:t>
      </w:r>
      <w:r w:rsidR="00CC785D">
        <w:t> </w:t>
      </w:r>
      <w:r w:rsidRPr="0061556D">
        <w:t>tym nie udziela</w:t>
      </w:r>
      <w:r w:rsidR="00CC785D" w:rsidRPr="0061556D">
        <w:t xml:space="preserve"> w</w:t>
      </w:r>
      <w:r w:rsidR="00CC785D">
        <w:t> </w:t>
      </w:r>
      <w:r w:rsidRPr="0061556D">
        <w:t>wyznaczonym terminie informacji,</w:t>
      </w:r>
      <w:r w:rsidR="00CC785D" w:rsidRPr="0061556D">
        <w:t xml:space="preserve"> o</w:t>
      </w:r>
      <w:r w:rsidR="00CC785D">
        <w:t> </w:t>
      </w:r>
      <w:r w:rsidRPr="0061556D">
        <w:t>których udzielenie wnioskowała Komisja, Komisja może powiadomić</w:t>
      </w:r>
      <w:r w:rsidR="00CC785D" w:rsidRPr="0061556D">
        <w:t xml:space="preserve"> o</w:t>
      </w:r>
      <w:r w:rsidR="00CC785D">
        <w:t> </w:t>
      </w:r>
      <w:r w:rsidRPr="0061556D">
        <w:t>tym Europejski Urząd Nadzoru Bankow</w:t>
      </w:r>
      <w:r w:rsidRPr="0061556D">
        <w:t>e</w:t>
      </w:r>
      <w:r w:rsidRPr="0061556D">
        <w:t>go oraz wypowiedzieć porozumienie.</w:t>
      </w:r>
    </w:p>
    <w:p w:rsidR="00BA156C" w:rsidRPr="0061556D" w:rsidRDefault="00BA156C" w:rsidP="00BA156C">
      <w:pPr>
        <w:pStyle w:val="ZARTzmartartykuempunktem"/>
      </w:pPr>
      <w:r w:rsidRPr="0061556D">
        <w:t>Art.</w:t>
      </w:r>
      <w:r w:rsidR="00CC785D">
        <w:t> </w:t>
      </w:r>
      <w:r w:rsidRPr="0061556D">
        <w:t>110j.</w:t>
      </w:r>
      <w:r w:rsidR="00CC785D">
        <w:t> </w:t>
      </w:r>
      <w:r w:rsidRPr="0061556D">
        <w:t>1.</w:t>
      </w:r>
      <w:r w:rsidR="00CC785D" w:rsidRPr="0061556D">
        <w:t xml:space="preserve"> W</w:t>
      </w:r>
      <w:r w:rsidR="00CC785D">
        <w:t> </w:t>
      </w:r>
      <w:r w:rsidRPr="0061556D">
        <w:t>przypadku gdy Komisja sprawuje nadzór skonsolidowany nad domem maklerskim, może ust</w:t>
      </w:r>
      <w:r w:rsidRPr="0061556D">
        <w:t>a</w:t>
      </w:r>
      <w:r w:rsidRPr="0061556D">
        <w:t>nowić kolegium złożone</w:t>
      </w:r>
      <w:r w:rsidR="00CC785D" w:rsidRPr="0061556D">
        <w:t xml:space="preserve"> z</w:t>
      </w:r>
      <w:r w:rsidR="00CC785D">
        <w:t> </w:t>
      </w:r>
      <w:r w:rsidRPr="0061556D">
        <w:t xml:space="preserve">właściwych organów nadzoru, zwane dalej </w:t>
      </w:r>
      <w:r w:rsidR="00CC785D">
        <w:t>„</w:t>
      </w:r>
      <w:r w:rsidRPr="0061556D">
        <w:t>kolegium</w:t>
      </w:r>
      <w:r w:rsidR="00CC785D">
        <w:t>”</w:t>
      </w:r>
      <w:r w:rsidRPr="0061556D">
        <w:t>. Prawo udziału</w:t>
      </w:r>
      <w:r w:rsidR="00CC785D" w:rsidRPr="0061556D">
        <w:t xml:space="preserve"> w</w:t>
      </w:r>
      <w:r w:rsidR="00CC785D">
        <w:t> </w:t>
      </w:r>
      <w:r w:rsidRPr="0061556D">
        <w:t>kolegium prz</w:t>
      </w:r>
      <w:r w:rsidRPr="0061556D">
        <w:t>y</w:t>
      </w:r>
      <w:r w:rsidRPr="0061556D">
        <w:t>sługuje także Europejskiemu Urzędowi Nadzoru Bankowego.</w:t>
      </w:r>
    </w:p>
    <w:p w:rsidR="00BA156C" w:rsidRPr="0061556D" w:rsidRDefault="00BA156C" w:rsidP="00BA156C">
      <w:pPr>
        <w:pStyle w:val="ZUSTzmustartykuempunktem"/>
      </w:pPr>
      <w:r w:rsidRPr="0061556D">
        <w:t>2.</w:t>
      </w:r>
      <w:r w:rsidR="00CC785D">
        <w:t> </w:t>
      </w:r>
      <w:r w:rsidR="00CC785D" w:rsidRPr="0061556D">
        <w:t>W</w:t>
      </w:r>
      <w:r w:rsidR="00CC785D">
        <w:t> </w:t>
      </w:r>
      <w:r w:rsidRPr="0061556D">
        <w:t>skład kolegium mogą wchodzić właściwe organy nadzoru sprawujące nadzór nad podmiotami zależnymi od domu maklerskiego, unijnej dominującej finansowej spółki holdingowej lub unijnej dominującej finansowej spó</w:t>
      </w:r>
      <w:r w:rsidRPr="0061556D">
        <w:t>ł</w:t>
      </w:r>
      <w:r w:rsidRPr="0061556D">
        <w:t>ki holdingowej</w:t>
      </w:r>
      <w:r w:rsidR="00CC785D" w:rsidRPr="0061556D">
        <w:t xml:space="preserve"> o</w:t>
      </w:r>
      <w:r w:rsidR="00CC785D">
        <w:t> </w:t>
      </w:r>
      <w:r w:rsidRPr="0061556D">
        <w:t>działalności mieszanej,</w:t>
      </w:r>
      <w:r w:rsidR="00CC785D" w:rsidRPr="0061556D">
        <w:t xml:space="preserve"> a</w:t>
      </w:r>
      <w:r w:rsidR="00CC785D">
        <w:t> </w:t>
      </w:r>
      <w:r w:rsidRPr="0061556D">
        <w:t>także właściwe organy nadzoru</w:t>
      </w:r>
      <w:r w:rsidR="00CC785D" w:rsidRPr="0061556D">
        <w:t xml:space="preserve"> w</w:t>
      </w:r>
      <w:r w:rsidR="00CC785D">
        <w:t> </w:t>
      </w:r>
      <w:r w:rsidRPr="0061556D">
        <w:t>państwie, na którego terytorium prow</w:t>
      </w:r>
      <w:r w:rsidRPr="0061556D">
        <w:t>a</w:t>
      </w:r>
      <w:r w:rsidRPr="0061556D">
        <w:t>dzą działalność istotne oddziały instytucji wchodzących</w:t>
      </w:r>
      <w:r w:rsidR="00CC785D" w:rsidRPr="0061556D">
        <w:t xml:space="preserve"> w</w:t>
      </w:r>
      <w:r w:rsidR="00CC785D">
        <w:t> </w:t>
      </w:r>
      <w:r w:rsidRPr="0061556D">
        <w:t>skład grupy kapitałowej domu maklerskiego.</w:t>
      </w:r>
      <w:r w:rsidR="00CC785D" w:rsidRPr="0061556D">
        <w:t xml:space="preserve"> W</w:t>
      </w:r>
      <w:r w:rsidR="00CC785D">
        <w:t> </w:t>
      </w:r>
      <w:r w:rsidRPr="0061556D">
        <w:t>uzasadnionych przypadkach</w:t>
      </w:r>
      <w:r w:rsidR="00CC785D" w:rsidRPr="0061556D">
        <w:t xml:space="preserve"> w</w:t>
      </w:r>
      <w:r w:rsidR="00CC785D">
        <w:t> </w:t>
      </w:r>
      <w:r w:rsidRPr="0061556D">
        <w:t>skład kolegium mogą wchodzić także banki centralne</w:t>
      </w:r>
      <w:r w:rsidR="00CC785D" w:rsidRPr="0061556D">
        <w:t xml:space="preserve"> z</w:t>
      </w:r>
      <w:r w:rsidR="00CC785D">
        <w:t> </w:t>
      </w:r>
      <w:r w:rsidRPr="0061556D">
        <w:t>państw członkowskich. Właściwe organy nadzoru</w:t>
      </w:r>
      <w:r w:rsidR="00CC785D" w:rsidRPr="0061556D">
        <w:t xml:space="preserve"> z</w:t>
      </w:r>
      <w:r w:rsidR="00CC785D">
        <w:t> </w:t>
      </w:r>
      <w:r w:rsidRPr="0061556D">
        <w:t>państw trzecich mogą uczestniczyć</w:t>
      </w:r>
      <w:r w:rsidR="00CC785D" w:rsidRPr="0061556D">
        <w:t xml:space="preserve"> w</w:t>
      </w:r>
      <w:r w:rsidR="00CC785D">
        <w:t> </w:t>
      </w:r>
      <w:r w:rsidRPr="0061556D">
        <w:t>kolegium, jeżeli podmiot</w:t>
      </w:r>
      <w:r w:rsidR="00CC785D" w:rsidRPr="0061556D">
        <w:t xml:space="preserve"> z</w:t>
      </w:r>
      <w:r w:rsidR="00CC785D">
        <w:t> </w:t>
      </w:r>
      <w:r w:rsidRPr="0061556D">
        <w:t>państwa trzeciego wchodzi</w:t>
      </w:r>
      <w:r w:rsidR="00CC785D" w:rsidRPr="0061556D">
        <w:t xml:space="preserve"> w</w:t>
      </w:r>
      <w:r w:rsidR="00CC785D">
        <w:t> </w:t>
      </w:r>
      <w:r w:rsidRPr="0061556D">
        <w:t>skład grupy kapitałowej domu maklerskiego,</w:t>
      </w:r>
      <w:r w:rsidR="00CC785D" w:rsidRPr="0061556D">
        <w:t xml:space="preserve"> a</w:t>
      </w:r>
      <w:r w:rsidR="00CC785D">
        <w:t> </w:t>
      </w:r>
      <w:r w:rsidR="00CC785D" w:rsidRPr="0061556D">
        <w:t>w</w:t>
      </w:r>
      <w:r w:rsidR="00CC785D">
        <w:t> </w:t>
      </w:r>
      <w:r w:rsidRPr="0061556D">
        <w:t>tym państwie trzecim obowiązują przepisy dotyczące zachowania tajemnicy zawodowej</w:t>
      </w:r>
      <w:r w:rsidR="00CC785D" w:rsidRPr="0061556D">
        <w:t xml:space="preserve"> w</w:t>
      </w:r>
      <w:r w:rsidR="00CC785D">
        <w:t> </w:t>
      </w:r>
      <w:r w:rsidRPr="0061556D">
        <w:t>opinii Komisji równoważne zasadom określonym</w:t>
      </w:r>
      <w:r w:rsidR="00CC785D" w:rsidRPr="0061556D">
        <w:t xml:space="preserve"> w</w:t>
      </w:r>
      <w:r w:rsidR="00CC785D">
        <w:t> </w:t>
      </w:r>
      <w:r w:rsidRPr="0061556D">
        <w:t>ustawie,</w:t>
      </w:r>
      <w:r w:rsidR="00CC785D" w:rsidRPr="0061556D">
        <w:t xml:space="preserve"> a</w:t>
      </w:r>
      <w:r w:rsidR="00CC785D">
        <w:t> </w:t>
      </w:r>
      <w:r w:rsidR="00CC785D" w:rsidRPr="0061556D">
        <w:t>w</w:t>
      </w:r>
      <w:r w:rsidR="00CC785D">
        <w:t> </w:t>
      </w:r>
      <w:r w:rsidRPr="0061556D">
        <w:t>opinii wszys</w:t>
      </w:r>
      <w:r w:rsidRPr="0061556D">
        <w:t>t</w:t>
      </w:r>
      <w:r w:rsidRPr="0061556D">
        <w:t>kich właściwych organów nadzoru</w:t>
      </w:r>
      <w:r w:rsidR="00CC785D" w:rsidRPr="0061556D">
        <w:t xml:space="preserve"> z</w:t>
      </w:r>
      <w:r w:rsidR="00CC785D">
        <w:t> </w:t>
      </w:r>
      <w:r w:rsidRPr="0061556D">
        <w:t xml:space="preserve">innych państw </w:t>
      </w:r>
      <w:r w:rsidRPr="00CC785D">
        <w:t xml:space="preserve">członkowskich – zasadom </w:t>
      </w:r>
      <w:r w:rsidRPr="0061556D">
        <w:t>wynikającym</w:t>
      </w:r>
      <w:r w:rsidR="00CC785D" w:rsidRPr="0061556D">
        <w:t xml:space="preserve"> z</w:t>
      </w:r>
      <w:r w:rsidR="00CC785D">
        <w:t> </w:t>
      </w:r>
      <w:r w:rsidRPr="0061556D">
        <w:t>ich równoważnych przepisów prawa.</w:t>
      </w:r>
    </w:p>
    <w:p w:rsidR="00BA156C" w:rsidRPr="0061556D" w:rsidRDefault="00BA156C" w:rsidP="00BA156C">
      <w:pPr>
        <w:pStyle w:val="ZUSTzmustartykuempunktem"/>
      </w:pPr>
      <w:r w:rsidRPr="0061556D">
        <w:t>3.</w:t>
      </w:r>
      <w:r w:rsidR="00CC785D">
        <w:t> </w:t>
      </w:r>
      <w:r w:rsidRPr="0061556D">
        <w:t>Ustanowienie</w:t>
      </w:r>
      <w:r w:rsidR="00CC785D" w:rsidRPr="0061556D">
        <w:t xml:space="preserve"> i</w:t>
      </w:r>
      <w:r w:rsidR="00CC785D">
        <w:t> </w:t>
      </w:r>
      <w:r w:rsidRPr="0061556D">
        <w:t>funkcjonowanie kolegium odbywa się na podstawie porozumienia zawartego</w:t>
      </w:r>
      <w:r w:rsidR="00CC785D" w:rsidRPr="0061556D">
        <w:t xml:space="preserve"> z</w:t>
      </w:r>
      <w:r w:rsidR="00CC785D">
        <w:t> </w:t>
      </w:r>
      <w:r w:rsidRPr="0061556D">
        <w:t>właściwymi organami nadzoru. Jeżeli właściwy organ nadzoru odmawia zawarcia porozumienia albo pomimo jego zawarcia nie stosuje się do jego postanowień, Komisja może zwrócić się</w:t>
      </w:r>
      <w:r w:rsidR="00CC785D" w:rsidRPr="0061556D">
        <w:t xml:space="preserve"> o</w:t>
      </w:r>
      <w:r w:rsidR="00CC785D">
        <w:t> </w:t>
      </w:r>
      <w:r w:rsidRPr="0061556D">
        <w:t>pomoc do Europejskiego Urzędu Nadzoru Bankowego zgodnie</w:t>
      </w:r>
      <w:r w:rsidR="00CC785D" w:rsidRPr="0061556D">
        <w:t xml:space="preserve"> z</w:t>
      </w:r>
      <w:r w:rsidR="00CC785D">
        <w:t> art. </w:t>
      </w:r>
      <w:r w:rsidRPr="0061556D">
        <w:t>1</w:t>
      </w:r>
      <w:r w:rsidR="00CC785D" w:rsidRPr="0061556D">
        <w:t>9</w:t>
      </w:r>
      <w:r w:rsidR="00CC785D">
        <w:t> </w:t>
      </w:r>
      <w:r w:rsidRPr="0061556D">
        <w:t>rozporządzenia 1093/2010.</w:t>
      </w:r>
    </w:p>
    <w:p w:rsidR="00BA156C" w:rsidRPr="00BA156C" w:rsidRDefault="00BA156C" w:rsidP="0036155D">
      <w:pPr>
        <w:pStyle w:val="ZUSTzmustartykuempunktem"/>
        <w:keepNext/>
      </w:pPr>
      <w:r w:rsidRPr="0061556D">
        <w:t>4.</w:t>
      </w:r>
      <w:r w:rsidR="00CC785D">
        <w:t> </w:t>
      </w:r>
      <w:r w:rsidRPr="0061556D">
        <w:t>Do zadań kolegium należy:</w:t>
      </w:r>
    </w:p>
    <w:p w:rsidR="00BA156C" w:rsidRPr="0061556D" w:rsidRDefault="00BA156C" w:rsidP="00BA156C">
      <w:pPr>
        <w:pStyle w:val="ZPKTzmpktartykuempunktem"/>
      </w:pPr>
      <w:r w:rsidRPr="0061556D">
        <w:t>1)</w:t>
      </w:r>
      <w:r w:rsidRPr="0061556D">
        <w:tab/>
        <w:t>wymiana informacji między organami nadzoru;</w:t>
      </w:r>
    </w:p>
    <w:p w:rsidR="00BA156C" w:rsidRPr="0061556D" w:rsidRDefault="00BA156C" w:rsidP="00BA156C">
      <w:pPr>
        <w:pStyle w:val="ZPKTzmpktartykuempunktem"/>
      </w:pPr>
      <w:r w:rsidRPr="0061556D">
        <w:t>2)</w:t>
      </w:r>
      <w:r w:rsidRPr="0061556D">
        <w:tab/>
        <w:t>wyrażanie opinii na temat delegowania zadań;</w:t>
      </w:r>
    </w:p>
    <w:p w:rsidR="00BA156C" w:rsidRPr="0061556D" w:rsidRDefault="00BA156C" w:rsidP="00BA156C">
      <w:pPr>
        <w:pStyle w:val="ZPKTzmpktartykuempunktem"/>
      </w:pPr>
      <w:r w:rsidRPr="0061556D">
        <w:t>3)</w:t>
      </w:r>
      <w:r w:rsidRPr="0061556D">
        <w:tab/>
        <w:t>konsultowanie działań planowanych</w:t>
      </w:r>
      <w:r w:rsidR="00CC785D" w:rsidRPr="0061556D">
        <w:t xml:space="preserve"> w</w:t>
      </w:r>
      <w:r w:rsidR="00CC785D">
        <w:t> </w:t>
      </w:r>
      <w:r w:rsidRPr="0061556D">
        <w:t>ramach programów oceny nadzorczej wobec podmiotów</w:t>
      </w:r>
      <w:r w:rsidR="00CC785D" w:rsidRPr="0061556D">
        <w:t xml:space="preserve"> z</w:t>
      </w:r>
      <w:r w:rsidR="00CC785D">
        <w:t> </w:t>
      </w:r>
      <w:r w:rsidRPr="0061556D">
        <w:t>grupy kapit</w:t>
      </w:r>
      <w:r w:rsidRPr="0061556D">
        <w:t>a</w:t>
      </w:r>
      <w:r w:rsidRPr="0061556D">
        <w:t>łowej objętych nadzorem skonsolidowanym;</w:t>
      </w:r>
    </w:p>
    <w:p w:rsidR="00BA156C" w:rsidRPr="0061556D" w:rsidRDefault="00BA156C" w:rsidP="00BA156C">
      <w:pPr>
        <w:pStyle w:val="ZPKTzmpktartykuempunktem"/>
      </w:pPr>
      <w:r w:rsidRPr="0061556D">
        <w:t>4)</w:t>
      </w:r>
      <w:r w:rsidRPr="0061556D">
        <w:tab/>
        <w:t>zwiększanie efektywności nadzoru;</w:t>
      </w:r>
    </w:p>
    <w:p w:rsidR="00BA156C" w:rsidRPr="0061556D" w:rsidRDefault="00BA156C" w:rsidP="00BA156C">
      <w:pPr>
        <w:pStyle w:val="ZPKTzmpktartykuempunktem"/>
      </w:pPr>
      <w:r w:rsidRPr="0061556D">
        <w:t>5)</w:t>
      </w:r>
      <w:r w:rsidRPr="0061556D">
        <w:tab/>
        <w:t>zapewnianie jednolitego stosowania wymogów,</w:t>
      </w:r>
      <w:r w:rsidR="00CC785D" w:rsidRPr="0061556D">
        <w:t xml:space="preserve"> o</w:t>
      </w:r>
      <w:r w:rsidR="00CC785D">
        <w:t> </w:t>
      </w:r>
      <w:r w:rsidRPr="0061556D">
        <w:t>których mowa</w:t>
      </w:r>
      <w:r w:rsidR="00CC785D" w:rsidRPr="0061556D">
        <w:t xml:space="preserve"> w</w:t>
      </w:r>
      <w:r w:rsidR="00CC785D">
        <w:t> </w:t>
      </w:r>
      <w:r w:rsidRPr="0061556D">
        <w:t>niniejszym oddziale lub</w:t>
      </w:r>
      <w:r w:rsidR="00CC785D" w:rsidRPr="0061556D">
        <w:t xml:space="preserve"> w</w:t>
      </w:r>
      <w:r w:rsidR="00CC785D">
        <w:t> </w:t>
      </w:r>
      <w:r w:rsidRPr="0061556D">
        <w:t>rozporządzeniu 575/2013, we wszystkich podmiotach należących do grupy kapitałowej objętej nadzorem skonsolidowanym;</w:t>
      </w:r>
    </w:p>
    <w:p w:rsidR="00BA156C" w:rsidRPr="0061556D" w:rsidRDefault="00BA156C" w:rsidP="00BA156C">
      <w:pPr>
        <w:pStyle w:val="ZPKTzmpktartykuempunktem"/>
      </w:pPr>
      <w:r w:rsidRPr="0061556D">
        <w:t>6)</w:t>
      </w:r>
      <w:r w:rsidRPr="0061556D">
        <w:tab/>
        <w:t>planowanie</w:t>
      </w:r>
      <w:r w:rsidR="00CC785D" w:rsidRPr="0061556D">
        <w:t xml:space="preserve"> i</w:t>
      </w:r>
      <w:r w:rsidR="00CC785D">
        <w:t> </w:t>
      </w:r>
      <w:r w:rsidRPr="0061556D">
        <w:t>koordynowanie działań nadzorczych</w:t>
      </w:r>
      <w:r w:rsidR="00CC785D" w:rsidRPr="0061556D">
        <w:t xml:space="preserve"> w</w:t>
      </w:r>
      <w:r w:rsidR="00CC785D">
        <w:t> </w:t>
      </w:r>
      <w:r w:rsidRPr="0061556D">
        <w:t>sytuacji nadzwyczajnej.</w:t>
      </w:r>
    </w:p>
    <w:p w:rsidR="00BA156C" w:rsidRPr="00BA156C" w:rsidRDefault="00BA156C" w:rsidP="0036155D">
      <w:pPr>
        <w:pStyle w:val="ZUSTzmustartykuempunktem"/>
        <w:keepNext/>
      </w:pPr>
      <w:r w:rsidRPr="0061556D">
        <w:t>5.</w:t>
      </w:r>
      <w:r w:rsidR="00CC785D">
        <w:t> </w:t>
      </w:r>
      <w:r w:rsidR="00CC785D" w:rsidRPr="0061556D">
        <w:t>W</w:t>
      </w:r>
      <w:r w:rsidR="00CC785D">
        <w:t> </w:t>
      </w:r>
      <w:r w:rsidRPr="0061556D">
        <w:t xml:space="preserve">przypadku ustanowienia </w:t>
      </w:r>
      <w:r w:rsidRPr="00CC785D">
        <w:t xml:space="preserve">przez Komisję kolegium </w:t>
      </w:r>
      <w:r w:rsidRPr="00BA156C">
        <w:t>Komisja:</w:t>
      </w:r>
    </w:p>
    <w:p w:rsidR="00BA156C" w:rsidRPr="0061556D" w:rsidRDefault="00BA156C" w:rsidP="00BA156C">
      <w:pPr>
        <w:pStyle w:val="ZPKTzmpktartykuempunktem"/>
      </w:pPr>
      <w:r w:rsidRPr="0061556D">
        <w:t>1)</w:t>
      </w:r>
      <w:r w:rsidRPr="0061556D">
        <w:tab/>
        <w:t>przewodniczy pracom kolegium;</w:t>
      </w:r>
    </w:p>
    <w:p w:rsidR="00BA156C" w:rsidRPr="0061556D" w:rsidRDefault="00BA156C" w:rsidP="00BA156C">
      <w:pPr>
        <w:pStyle w:val="ZPKTzmpktartykuempunktem"/>
      </w:pPr>
      <w:r w:rsidRPr="0061556D">
        <w:t>2)</w:t>
      </w:r>
      <w:r w:rsidRPr="0061556D">
        <w:tab/>
        <w:t>zapewnia współpracę kolegium</w:t>
      </w:r>
      <w:r w:rsidR="00CC785D" w:rsidRPr="0061556D">
        <w:t xml:space="preserve"> z</w:t>
      </w:r>
      <w:r w:rsidR="00CC785D">
        <w:t> </w:t>
      </w:r>
      <w:r w:rsidRPr="0061556D">
        <w:t>właściwymi organami nadzoru</w:t>
      </w:r>
      <w:r w:rsidR="00CC785D" w:rsidRPr="0061556D">
        <w:t xml:space="preserve"> z</w:t>
      </w:r>
      <w:r w:rsidR="00CC785D">
        <w:t> </w:t>
      </w:r>
      <w:r w:rsidRPr="0061556D">
        <w:t>państw trzecich;</w:t>
      </w:r>
    </w:p>
    <w:p w:rsidR="00BA156C" w:rsidRPr="0061556D" w:rsidRDefault="00BA156C" w:rsidP="00BA156C">
      <w:pPr>
        <w:pStyle w:val="ZPKTzmpktartykuempunktem"/>
      </w:pPr>
      <w:r w:rsidRPr="0061556D">
        <w:t>3)</w:t>
      </w:r>
      <w:r w:rsidRPr="0061556D">
        <w:tab/>
        <w:t>podejmuje decyzje</w:t>
      </w:r>
      <w:r w:rsidR="00CC785D" w:rsidRPr="0061556D">
        <w:t xml:space="preserve"> o</w:t>
      </w:r>
      <w:r w:rsidR="00CC785D">
        <w:t> </w:t>
      </w:r>
      <w:r w:rsidRPr="0061556D">
        <w:t>tym, które właściwe organy uczestniczą</w:t>
      </w:r>
      <w:r w:rsidR="00CC785D" w:rsidRPr="0061556D">
        <w:t xml:space="preserve"> w</w:t>
      </w:r>
      <w:r w:rsidR="00CC785D">
        <w:t> </w:t>
      </w:r>
      <w:r w:rsidRPr="0061556D">
        <w:t>posiedzeniach lub działaniach kolegium;</w:t>
      </w:r>
    </w:p>
    <w:p w:rsidR="00BA156C" w:rsidRPr="0061556D" w:rsidRDefault="00BA156C" w:rsidP="00BA156C">
      <w:pPr>
        <w:pStyle w:val="ZPKTzmpktartykuempunktem"/>
      </w:pPr>
      <w:r w:rsidRPr="0061556D">
        <w:t>4)</w:t>
      </w:r>
      <w:r w:rsidRPr="0061556D">
        <w:tab/>
        <w:t>organizuje</w:t>
      </w:r>
      <w:r w:rsidR="00CC785D" w:rsidRPr="0061556D">
        <w:t xml:space="preserve"> i</w:t>
      </w:r>
      <w:r w:rsidR="00CC785D">
        <w:t> </w:t>
      </w:r>
      <w:r w:rsidRPr="0061556D">
        <w:t>koordynuje posiedzenia kolegium;</w:t>
      </w:r>
    </w:p>
    <w:p w:rsidR="00BA156C" w:rsidRPr="0061556D" w:rsidRDefault="00BA156C" w:rsidP="00BA156C">
      <w:pPr>
        <w:pStyle w:val="ZPKTzmpktartykuempunktem"/>
      </w:pPr>
      <w:r w:rsidRPr="0061556D">
        <w:t>5)</w:t>
      </w:r>
      <w:r w:rsidRPr="0061556D">
        <w:tab/>
        <w:t>informuje Europejski Urząd Nadzoru Bankowego</w:t>
      </w:r>
      <w:r w:rsidR="00CC785D" w:rsidRPr="0061556D">
        <w:t xml:space="preserve"> o</w:t>
      </w:r>
      <w:r w:rsidR="00CC785D">
        <w:t> </w:t>
      </w:r>
      <w:r w:rsidRPr="0061556D">
        <w:t>działaniach kolegium,</w:t>
      </w:r>
      <w:r w:rsidR="00CC785D" w:rsidRPr="0061556D">
        <w:t xml:space="preserve"> w</w:t>
      </w:r>
      <w:r w:rsidR="00CC785D">
        <w:t> </w:t>
      </w:r>
      <w:r w:rsidRPr="0061556D">
        <w:t>szczególności</w:t>
      </w:r>
      <w:r w:rsidR="00CC785D" w:rsidRPr="0061556D">
        <w:t xml:space="preserve"> w</w:t>
      </w:r>
      <w:r w:rsidR="00CC785D">
        <w:t> </w:t>
      </w:r>
      <w:r w:rsidRPr="0061556D">
        <w:t>sytuacjach na</w:t>
      </w:r>
      <w:r w:rsidRPr="0061556D">
        <w:t>d</w:t>
      </w:r>
      <w:r w:rsidRPr="0061556D">
        <w:t>zwyczajnych, oraz przekazuje mu informacje, które są istotne dla ujednolicenia praktyk nadzorczych;</w:t>
      </w:r>
    </w:p>
    <w:p w:rsidR="00BA156C" w:rsidRPr="0061556D" w:rsidRDefault="00BA156C" w:rsidP="00BA156C">
      <w:pPr>
        <w:pStyle w:val="ZPKTzmpktartykuempunktem"/>
      </w:pPr>
      <w:r w:rsidRPr="0061556D">
        <w:t>6)</w:t>
      </w:r>
      <w:r w:rsidRPr="0061556D">
        <w:tab/>
        <w:t>koordynuje gromadzenie</w:t>
      </w:r>
      <w:r w:rsidR="00CC785D" w:rsidRPr="0061556D">
        <w:t xml:space="preserve"> i</w:t>
      </w:r>
      <w:r w:rsidR="00CC785D">
        <w:t> </w:t>
      </w:r>
      <w:r w:rsidRPr="0061556D">
        <w:t>rozpowszechnianie informacji niezbędnych do zapewnienia jednolitości praktyk nadzorczych oraz niezbędnych do oceny stabilności finansowej poszczególnych podmiotów wchodzących</w:t>
      </w:r>
      <w:r w:rsidR="00CC785D" w:rsidRPr="0061556D">
        <w:t xml:space="preserve"> w</w:t>
      </w:r>
      <w:r w:rsidR="00CC785D">
        <w:t> </w:t>
      </w:r>
      <w:r w:rsidRPr="0061556D">
        <w:t>skład grupy kapitałowej domu maklerskiego;</w:t>
      </w:r>
    </w:p>
    <w:p w:rsidR="00BA156C" w:rsidRPr="0061556D" w:rsidRDefault="00BA156C" w:rsidP="00BA156C">
      <w:pPr>
        <w:pStyle w:val="ZPKTzmpktartykuempunktem"/>
      </w:pPr>
      <w:r w:rsidRPr="0061556D">
        <w:t>7)</w:t>
      </w:r>
      <w:r w:rsidRPr="0061556D">
        <w:tab/>
        <w:t>planuje</w:t>
      </w:r>
      <w:r w:rsidR="00CC785D" w:rsidRPr="0061556D">
        <w:t xml:space="preserve"> i</w:t>
      </w:r>
      <w:r w:rsidR="00CC785D">
        <w:t> </w:t>
      </w:r>
      <w:r w:rsidRPr="0061556D">
        <w:t>koordynuje działania nadzorcze we współpracy</w:t>
      </w:r>
      <w:r w:rsidR="00CC785D" w:rsidRPr="0061556D">
        <w:t xml:space="preserve"> z</w:t>
      </w:r>
      <w:r w:rsidR="00CC785D">
        <w:t> </w:t>
      </w:r>
      <w:r w:rsidRPr="0061556D">
        <w:t>właściwymi organami nadzoru;</w:t>
      </w:r>
    </w:p>
    <w:p w:rsidR="00BA156C" w:rsidRPr="0061556D" w:rsidRDefault="00BA156C" w:rsidP="00BA156C">
      <w:pPr>
        <w:pStyle w:val="ZPKTzmpktartykuempunktem"/>
      </w:pPr>
      <w:r w:rsidRPr="0061556D">
        <w:t>8)</w:t>
      </w:r>
      <w:r w:rsidRPr="0061556D">
        <w:tab/>
        <w:t>planuje</w:t>
      </w:r>
      <w:r w:rsidR="00CC785D" w:rsidRPr="0061556D">
        <w:t xml:space="preserve"> i</w:t>
      </w:r>
      <w:r w:rsidR="00CC785D">
        <w:t> </w:t>
      </w:r>
      <w:r w:rsidRPr="0061556D">
        <w:t>koordynuje stosowanie środków nadzorczych, przygotowywanie wspólnych ocen, realizację planów awaryjnych</w:t>
      </w:r>
      <w:r w:rsidR="00CC785D" w:rsidRPr="0061556D">
        <w:t xml:space="preserve"> i</w:t>
      </w:r>
      <w:r w:rsidR="00CC785D">
        <w:t> </w:t>
      </w:r>
      <w:r w:rsidRPr="0061556D">
        <w:t>przekazywanie informacji do wiadomości publicznej.</w:t>
      </w:r>
    </w:p>
    <w:p w:rsidR="00BA156C" w:rsidRPr="0061556D" w:rsidRDefault="00BA156C" w:rsidP="00BA156C">
      <w:pPr>
        <w:pStyle w:val="ZUSTzmustartykuempunktem"/>
      </w:pPr>
      <w:r w:rsidRPr="0061556D">
        <w:t>6.</w:t>
      </w:r>
      <w:r w:rsidR="00CC785D">
        <w:t> </w:t>
      </w:r>
      <w:r w:rsidRPr="0061556D">
        <w:t>Komisja, podejmując działania</w:t>
      </w:r>
      <w:r w:rsidR="00CC785D" w:rsidRPr="0061556D">
        <w:t xml:space="preserve"> w</w:t>
      </w:r>
      <w:r w:rsidR="00CC785D">
        <w:t> </w:t>
      </w:r>
      <w:r w:rsidRPr="0061556D">
        <w:t>zakresie sprawowanego nadzoru skonsolidowanego, uwzględnia skutki t</w:t>
      </w:r>
      <w:r w:rsidRPr="0061556D">
        <w:t>a</w:t>
      </w:r>
      <w:r w:rsidRPr="0061556D">
        <w:t>kich działań dla właściwych organów nadzoru wchodzących</w:t>
      </w:r>
      <w:r w:rsidR="00CC785D" w:rsidRPr="0061556D">
        <w:t xml:space="preserve"> w</w:t>
      </w:r>
      <w:r w:rsidR="00CC785D">
        <w:t> </w:t>
      </w:r>
      <w:r w:rsidRPr="0061556D">
        <w:t>skład kolegium,</w:t>
      </w:r>
      <w:r w:rsidR="00CC785D" w:rsidRPr="0061556D">
        <w:t xml:space="preserve"> a</w:t>
      </w:r>
      <w:r w:rsidR="00CC785D">
        <w:t> </w:t>
      </w:r>
      <w:r w:rsidRPr="0061556D">
        <w:t>także wpływ takich działań na st</w:t>
      </w:r>
      <w:r w:rsidRPr="0061556D">
        <w:t>a</w:t>
      </w:r>
      <w:r w:rsidRPr="0061556D">
        <w:t>bilność systemów finansowych</w:t>
      </w:r>
      <w:r w:rsidR="00CC785D" w:rsidRPr="0061556D">
        <w:t xml:space="preserve"> w</w:t>
      </w:r>
      <w:r w:rsidR="00CC785D">
        <w:t> </w:t>
      </w:r>
      <w:r w:rsidRPr="0061556D">
        <w:t>państwach członkowskich,</w:t>
      </w:r>
      <w:r w:rsidR="00CC785D" w:rsidRPr="0061556D">
        <w:t xml:space="preserve"> w</w:t>
      </w:r>
      <w:r w:rsidR="00CC785D">
        <w:t> </w:t>
      </w:r>
      <w:r w:rsidRPr="0061556D">
        <w:t>których działają właściwe organy nadzoru wchodz</w:t>
      </w:r>
      <w:r w:rsidRPr="0061556D">
        <w:t>ą</w:t>
      </w:r>
      <w:r w:rsidRPr="0061556D">
        <w:t>ce</w:t>
      </w:r>
      <w:r w:rsidR="00CC785D" w:rsidRPr="0061556D">
        <w:t xml:space="preserve"> w</w:t>
      </w:r>
      <w:r w:rsidR="00CC785D">
        <w:t> </w:t>
      </w:r>
      <w:r w:rsidRPr="0061556D">
        <w:t>skład kolegium.</w:t>
      </w:r>
    </w:p>
    <w:p w:rsidR="00BA156C" w:rsidRPr="0061556D" w:rsidRDefault="00BA156C" w:rsidP="00BA156C">
      <w:pPr>
        <w:pStyle w:val="ZARTzmartartykuempunktem"/>
      </w:pPr>
      <w:r w:rsidRPr="0061556D">
        <w:t>Art.</w:t>
      </w:r>
      <w:r w:rsidR="00CC785D">
        <w:t> </w:t>
      </w:r>
      <w:r w:rsidRPr="0061556D">
        <w:t>110k.</w:t>
      </w:r>
      <w:r w:rsidR="00CC785D">
        <w:t> </w:t>
      </w:r>
      <w:r w:rsidRPr="0061556D">
        <w:t>1. Komisja współpracuje</w:t>
      </w:r>
      <w:r w:rsidR="00CC785D" w:rsidRPr="0061556D">
        <w:t xml:space="preserve"> z</w:t>
      </w:r>
      <w:r w:rsidR="00CC785D">
        <w:t> </w:t>
      </w:r>
      <w:r w:rsidRPr="0061556D">
        <w:t>innymi właściwymi organami nadzoru</w:t>
      </w:r>
      <w:r w:rsidR="00CC785D" w:rsidRPr="0061556D">
        <w:t xml:space="preserve"> w</w:t>
      </w:r>
      <w:r w:rsidR="00CC785D">
        <w:t> </w:t>
      </w:r>
      <w:r w:rsidRPr="0061556D">
        <w:t>zakresie sprawowanego nadz</w:t>
      </w:r>
      <w:r w:rsidRPr="0061556D">
        <w:t>o</w:t>
      </w:r>
      <w:r w:rsidRPr="0061556D">
        <w:t>ru skonsolidowanego,</w:t>
      </w:r>
      <w:r w:rsidR="00CC785D" w:rsidRPr="0061556D">
        <w:t xml:space="preserve"> w</w:t>
      </w:r>
      <w:r w:rsidR="00CC785D">
        <w:t> </w:t>
      </w:r>
      <w:r w:rsidRPr="0061556D">
        <w:t>szczególności przekazuje im lub zwraca się do nich</w:t>
      </w:r>
      <w:r w:rsidR="00CC785D" w:rsidRPr="0061556D">
        <w:t xml:space="preserve"> o</w:t>
      </w:r>
      <w:r w:rsidR="00CC785D">
        <w:t> </w:t>
      </w:r>
      <w:r w:rsidRPr="0061556D">
        <w:t>informacje niezbędne do oceny stabi</w:t>
      </w:r>
      <w:r w:rsidRPr="0061556D">
        <w:t>l</w:t>
      </w:r>
      <w:r w:rsidRPr="0061556D">
        <w:t>ności finansowej instytucji lub instytucji finansowej</w:t>
      </w:r>
      <w:r w:rsidR="00CC785D" w:rsidRPr="0061556D">
        <w:t xml:space="preserve"> w</w:t>
      </w:r>
      <w:r w:rsidR="00CC785D">
        <w:t> </w:t>
      </w:r>
      <w:r w:rsidRPr="0061556D">
        <w:t>innym państwie członkowskim lub istotne dla wykonywania zadań nadzorczych.</w:t>
      </w:r>
    </w:p>
    <w:p w:rsidR="00BA156C" w:rsidRPr="00CC785D" w:rsidRDefault="00BA156C" w:rsidP="0036155D">
      <w:pPr>
        <w:pStyle w:val="ZUSTzmustartykuempunktem"/>
        <w:keepNext/>
      </w:pPr>
      <w:r w:rsidRPr="00CC785D">
        <w:t>2.</w:t>
      </w:r>
      <w:r w:rsidR="00CC785D">
        <w:t> </w:t>
      </w:r>
      <w:r w:rsidRPr="00CC785D">
        <w:t>Przekazywane informacje mogą obejmować</w:t>
      </w:r>
      <w:r w:rsidR="00CC785D" w:rsidRPr="00CC785D">
        <w:t xml:space="preserve"> w</w:t>
      </w:r>
      <w:r w:rsidR="00CC785D">
        <w:t> </w:t>
      </w:r>
      <w:r w:rsidRPr="00CC785D">
        <w:t>szczególności:</w:t>
      </w:r>
    </w:p>
    <w:p w:rsidR="00BA156C" w:rsidRPr="0061556D" w:rsidRDefault="00BA156C" w:rsidP="00BA156C">
      <w:pPr>
        <w:pStyle w:val="ZPKTzmpktartykuempunktem"/>
      </w:pPr>
      <w:r w:rsidRPr="0061556D">
        <w:t>1)</w:t>
      </w:r>
      <w:r w:rsidRPr="0061556D">
        <w:tab/>
        <w:t>określenie struktury prawnej grupy kapitałowej oraz jej struktury zarządzania,</w:t>
      </w:r>
      <w:r w:rsidR="00CC785D" w:rsidRPr="0061556D">
        <w:t xml:space="preserve"> w</w:t>
      </w:r>
      <w:r w:rsidR="00CC785D">
        <w:t> </w:t>
      </w:r>
      <w:r w:rsidRPr="0061556D">
        <w:t>tym struktury organizacyjnej,</w:t>
      </w:r>
      <w:r w:rsidR="00CC785D" w:rsidRPr="0061556D">
        <w:t xml:space="preserve"> w</w:t>
      </w:r>
      <w:r w:rsidR="00CC785D">
        <w:t> </w:t>
      </w:r>
      <w:r w:rsidRPr="0061556D">
        <w:t>odniesieniu do wszystkich podmiotów objętych nadzorem</w:t>
      </w:r>
      <w:r w:rsidR="00CC785D" w:rsidRPr="0061556D">
        <w:t xml:space="preserve"> w</w:t>
      </w:r>
      <w:r w:rsidR="00CC785D">
        <w:t> </w:t>
      </w:r>
      <w:r w:rsidRPr="0061556D">
        <w:t>zakresie,</w:t>
      </w:r>
      <w:r w:rsidR="00CC785D" w:rsidRPr="0061556D">
        <w:t xml:space="preserve"> o</w:t>
      </w:r>
      <w:r w:rsidR="00CC785D">
        <w:t> </w:t>
      </w:r>
      <w:r w:rsidRPr="0061556D">
        <w:t>którym mowa</w:t>
      </w:r>
      <w:r w:rsidR="00CC785D" w:rsidRPr="0061556D">
        <w:t xml:space="preserve"> w</w:t>
      </w:r>
      <w:r w:rsidR="00CC785D">
        <w:t> </w:t>
      </w:r>
      <w:r w:rsidRPr="0061556D">
        <w:t>niniejszym oddziale lub równoważnych przepisach obowiązujących</w:t>
      </w:r>
      <w:r w:rsidR="00CC785D" w:rsidRPr="0061556D">
        <w:t xml:space="preserve"> w</w:t>
      </w:r>
      <w:r w:rsidR="00CC785D">
        <w:t> </w:t>
      </w:r>
      <w:r w:rsidRPr="0061556D">
        <w:t>innym państwie członkowskim, podmiotów nieobjętych na</w:t>
      </w:r>
      <w:r w:rsidRPr="0061556D">
        <w:t>d</w:t>
      </w:r>
      <w:r w:rsidRPr="0061556D">
        <w:t>zorem</w:t>
      </w:r>
      <w:r w:rsidR="00CC785D" w:rsidRPr="0061556D">
        <w:t xml:space="preserve"> w</w:t>
      </w:r>
      <w:r w:rsidR="00CC785D">
        <w:t> </w:t>
      </w:r>
      <w:r w:rsidRPr="0061556D">
        <w:t>zakresie,</w:t>
      </w:r>
      <w:r w:rsidR="00CC785D" w:rsidRPr="0061556D">
        <w:t xml:space="preserve"> o</w:t>
      </w:r>
      <w:r w:rsidR="00CC785D">
        <w:t> </w:t>
      </w:r>
      <w:r w:rsidRPr="0061556D">
        <w:t>którym mowa</w:t>
      </w:r>
      <w:r w:rsidR="00CC785D" w:rsidRPr="0061556D">
        <w:t xml:space="preserve"> w</w:t>
      </w:r>
      <w:r w:rsidR="00CC785D">
        <w:t> </w:t>
      </w:r>
      <w:r w:rsidRPr="0061556D">
        <w:t>niniejszym oddziale lub równoważnych przepisach obowiązujących</w:t>
      </w:r>
      <w:r w:rsidR="00CC785D" w:rsidRPr="0061556D">
        <w:t xml:space="preserve"> w</w:t>
      </w:r>
      <w:r w:rsidR="00CC785D">
        <w:t> </w:t>
      </w:r>
      <w:r w:rsidRPr="0061556D">
        <w:t>innym państwie członkowskim, podmiotów zależnych nieobjętych nadzorem</w:t>
      </w:r>
      <w:r w:rsidR="00CC785D" w:rsidRPr="0061556D">
        <w:t xml:space="preserve"> w</w:t>
      </w:r>
      <w:r w:rsidR="00CC785D">
        <w:t> </w:t>
      </w:r>
      <w:r w:rsidRPr="0061556D">
        <w:t>zakresie,</w:t>
      </w:r>
      <w:r w:rsidR="00CC785D" w:rsidRPr="0061556D">
        <w:t xml:space="preserve"> o</w:t>
      </w:r>
      <w:r w:rsidR="00CC785D">
        <w:t> </w:t>
      </w:r>
      <w:r w:rsidRPr="0061556D">
        <w:t>którym mowa</w:t>
      </w:r>
      <w:r w:rsidR="00CC785D" w:rsidRPr="0061556D">
        <w:t xml:space="preserve"> w</w:t>
      </w:r>
      <w:r w:rsidR="00CC785D">
        <w:t> </w:t>
      </w:r>
      <w:r w:rsidRPr="0061556D">
        <w:t>niniejszym oddziale lub równoważnych przepisach obowiązujących</w:t>
      </w:r>
      <w:r w:rsidR="00CC785D" w:rsidRPr="0061556D">
        <w:t xml:space="preserve"> w</w:t>
      </w:r>
      <w:r w:rsidR="00CC785D">
        <w:t> </w:t>
      </w:r>
      <w:r w:rsidRPr="0061556D">
        <w:t>innym państwie członkowskim</w:t>
      </w:r>
      <w:r w:rsidR="00CC785D" w:rsidRPr="0061556D">
        <w:t xml:space="preserve"> i</w:t>
      </w:r>
      <w:r w:rsidR="00CC785D">
        <w:t> </w:t>
      </w:r>
      <w:r w:rsidRPr="0061556D">
        <w:t>istotnych oddziałów należących do grupy kapitałowej, podmiotów dominujących oraz określenie właściwych organów dla podmiotów objętych nadzorem,</w:t>
      </w:r>
      <w:r w:rsidR="00CC785D" w:rsidRPr="0061556D">
        <w:t xml:space="preserve"> o</w:t>
      </w:r>
      <w:r w:rsidR="00CC785D">
        <w:t> </w:t>
      </w:r>
      <w:r w:rsidRPr="0061556D">
        <w:t>którym mowa</w:t>
      </w:r>
      <w:r w:rsidR="00CC785D" w:rsidRPr="0061556D">
        <w:t xml:space="preserve"> w</w:t>
      </w:r>
      <w:r w:rsidR="00CC785D">
        <w:t> </w:t>
      </w:r>
      <w:r w:rsidRPr="0061556D">
        <w:t>niniejszym oddziale lub równoważnych przep</w:t>
      </w:r>
      <w:r w:rsidRPr="0061556D">
        <w:t>i</w:t>
      </w:r>
      <w:r w:rsidRPr="0061556D">
        <w:t>sach obowiązujących</w:t>
      </w:r>
      <w:r w:rsidR="00CC785D" w:rsidRPr="0061556D">
        <w:t xml:space="preserve"> w</w:t>
      </w:r>
      <w:r w:rsidR="00CC785D">
        <w:t> </w:t>
      </w:r>
      <w:r w:rsidRPr="0061556D">
        <w:t>innym państwie członkowskim, wchodzących</w:t>
      </w:r>
      <w:r w:rsidR="00CC785D" w:rsidRPr="0061556D">
        <w:t xml:space="preserve"> w</w:t>
      </w:r>
      <w:r w:rsidR="00CC785D">
        <w:t> </w:t>
      </w:r>
      <w:r w:rsidRPr="0061556D">
        <w:t>skład grupy;</w:t>
      </w:r>
    </w:p>
    <w:p w:rsidR="00BA156C" w:rsidRPr="0061556D" w:rsidRDefault="00BA156C" w:rsidP="00BA156C">
      <w:pPr>
        <w:pStyle w:val="ZPKTzmpktartykuempunktem"/>
      </w:pPr>
      <w:r w:rsidRPr="0061556D">
        <w:t>2)</w:t>
      </w:r>
      <w:r w:rsidRPr="0061556D">
        <w:tab/>
        <w:t>procedury gromadzenia informacji od instytucji wchodzących</w:t>
      </w:r>
      <w:r w:rsidR="00CC785D" w:rsidRPr="0061556D">
        <w:t xml:space="preserve"> w</w:t>
      </w:r>
      <w:r w:rsidR="00CC785D">
        <w:t> </w:t>
      </w:r>
      <w:r w:rsidRPr="0061556D">
        <w:t>skład danej grupy kapitałowej oraz weryfikacji tych informacji;</w:t>
      </w:r>
    </w:p>
    <w:p w:rsidR="00BA156C" w:rsidRPr="0061556D" w:rsidRDefault="00BA156C" w:rsidP="00BA156C">
      <w:pPr>
        <w:pStyle w:val="ZPKTzmpktartykuempunktem"/>
      </w:pPr>
      <w:r w:rsidRPr="0061556D">
        <w:t>3)</w:t>
      </w:r>
      <w:r w:rsidRPr="0061556D">
        <w:tab/>
        <w:t>informacje dotyczące niekorzystnych sytuacji</w:t>
      </w:r>
      <w:r w:rsidR="00CC785D" w:rsidRPr="0061556D">
        <w:t xml:space="preserve"> w</w:t>
      </w:r>
      <w:r w:rsidR="00CC785D">
        <w:t> </w:t>
      </w:r>
      <w:r w:rsidRPr="0061556D">
        <w:t>instytucjach lub</w:t>
      </w:r>
      <w:r w:rsidR="00CC785D" w:rsidRPr="0061556D">
        <w:t xml:space="preserve"> w</w:t>
      </w:r>
      <w:r w:rsidR="00CC785D">
        <w:t> </w:t>
      </w:r>
      <w:r w:rsidRPr="0061556D">
        <w:t>innych podmiotach wchodzących</w:t>
      </w:r>
      <w:r w:rsidR="00CC785D" w:rsidRPr="0061556D">
        <w:t xml:space="preserve"> w</w:t>
      </w:r>
      <w:r w:rsidR="00CC785D">
        <w:t> </w:t>
      </w:r>
      <w:r w:rsidRPr="0061556D">
        <w:t>skład grupy kapitałowej, mogących mieć poważny wpływ na te instytucje lub podmioty;</w:t>
      </w:r>
    </w:p>
    <w:p w:rsidR="00BA156C" w:rsidRPr="0061556D" w:rsidRDefault="00BA156C" w:rsidP="00BA156C">
      <w:pPr>
        <w:pStyle w:val="ZPKTzmpktartykuempunktem"/>
      </w:pPr>
      <w:r w:rsidRPr="0061556D">
        <w:t>4)</w:t>
      </w:r>
      <w:r w:rsidRPr="0061556D">
        <w:tab/>
        <w:t>sankcje nałożone zgodnie</w:t>
      </w:r>
      <w:r w:rsidR="00CC785D" w:rsidRPr="0061556D">
        <w:t xml:space="preserve"> z</w:t>
      </w:r>
      <w:r w:rsidR="00CC785D">
        <w:t> art. </w:t>
      </w:r>
      <w:r w:rsidRPr="0061556D">
        <w:t>16</w:t>
      </w:r>
      <w:r w:rsidR="00CC785D" w:rsidRPr="0061556D">
        <w:t>7</w:t>
      </w:r>
      <w:r w:rsidR="00CC785D">
        <w:t xml:space="preserve"> w </w:t>
      </w:r>
      <w:r w:rsidRPr="0061556D">
        <w:t>związku</w:t>
      </w:r>
      <w:r w:rsidR="00CC785D" w:rsidRPr="0061556D">
        <w:t xml:space="preserve"> z</w:t>
      </w:r>
      <w:r w:rsidR="00CC785D">
        <w:t> </w:t>
      </w:r>
      <w:r w:rsidRPr="0061556D">
        <w:t>naruszeniem przepisów niniejszego oddziału lub rozporz</w:t>
      </w:r>
      <w:r w:rsidRPr="0061556D">
        <w:t>ą</w:t>
      </w:r>
      <w:r w:rsidRPr="0061556D">
        <w:t>dzenia 575/201</w:t>
      </w:r>
      <w:r w:rsidR="00CC785D" w:rsidRPr="0061556D">
        <w:t>3</w:t>
      </w:r>
      <w:r w:rsidR="00CC785D">
        <w:t xml:space="preserve"> oraz</w:t>
      </w:r>
      <w:r w:rsidRPr="0061556D">
        <w:t xml:space="preserve"> środki nadzorcze podjęte przez Komisję zgodnie</w:t>
      </w:r>
      <w:r w:rsidR="00CC785D" w:rsidRPr="0061556D">
        <w:t xml:space="preserve"> z</w:t>
      </w:r>
      <w:r w:rsidR="00CC785D">
        <w:t> </w:t>
      </w:r>
      <w:r w:rsidRPr="00CC785D">
        <w:t>przepisami niniejszego oddziału</w:t>
      </w:r>
      <w:r w:rsidRPr="0061556D">
        <w:t>, jeżeli jest to istotne dla zadań nadzorczych sprawowanych przez właściwe organy nadzoru, oraz nałożone ogranicz</w:t>
      </w:r>
      <w:r w:rsidRPr="0061556D">
        <w:t>e</w:t>
      </w:r>
      <w:r w:rsidRPr="0061556D">
        <w:t>nia</w:t>
      </w:r>
      <w:r w:rsidR="00CC785D" w:rsidRPr="0061556D">
        <w:t xml:space="preserve"> w</w:t>
      </w:r>
      <w:r w:rsidR="00CC785D">
        <w:t> </w:t>
      </w:r>
      <w:r w:rsidRPr="0061556D">
        <w:t xml:space="preserve">stosowaniu </w:t>
      </w:r>
      <w:r w:rsidRPr="00CC785D">
        <w:t xml:space="preserve">metody zaawansowanego </w:t>
      </w:r>
      <w:r w:rsidRPr="0061556D">
        <w:t>pomiaru do obliczania wymogów</w:t>
      </w:r>
      <w:r w:rsidR="00CC785D" w:rsidRPr="0061556D">
        <w:t xml:space="preserve"> w</w:t>
      </w:r>
      <w:r w:rsidR="00CC785D">
        <w:t> </w:t>
      </w:r>
      <w:r w:rsidRPr="0061556D">
        <w:t>zakresie funduszy własnych zgodnie</w:t>
      </w:r>
      <w:r w:rsidR="00CC785D" w:rsidRPr="0061556D">
        <w:t xml:space="preserve"> z</w:t>
      </w:r>
      <w:r w:rsidR="00CC785D">
        <w:t> art. </w:t>
      </w:r>
      <w:r w:rsidRPr="0061556D">
        <w:t>31</w:t>
      </w:r>
      <w:r w:rsidR="00CC785D" w:rsidRPr="0061556D">
        <w:t>2</w:t>
      </w:r>
      <w:r w:rsidR="00CC785D">
        <w:t xml:space="preserve"> ust. </w:t>
      </w:r>
      <w:r w:rsidR="00CC785D" w:rsidRPr="0061556D">
        <w:t>2</w:t>
      </w:r>
      <w:r w:rsidR="00CC785D">
        <w:t> </w:t>
      </w:r>
      <w:r w:rsidRPr="0061556D">
        <w:t>rozporządzenia 575/2013.</w:t>
      </w:r>
    </w:p>
    <w:p w:rsidR="00BA156C" w:rsidRPr="00BA156C" w:rsidRDefault="00BA156C" w:rsidP="0036155D">
      <w:pPr>
        <w:pStyle w:val="ZUSTzmustartykuempunktem"/>
        <w:keepNext/>
      </w:pPr>
      <w:r w:rsidRPr="0061556D">
        <w:t>3</w:t>
      </w:r>
      <w:r w:rsidRPr="00BA156C">
        <w:t>.</w:t>
      </w:r>
      <w:r w:rsidR="00CC785D">
        <w:t> </w:t>
      </w:r>
      <w:r w:rsidRPr="00BA156C">
        <w:t>Komisja może powiadomić Europejski Urząd Nadzoru Bankowego</w:t>
      </w:r>
      <w:r w:rsidR="00CC785D" w:rsidRPr="00BA156C">
        <w:t xml:space="preserve"> o</w:t>
      </w:r>
      <w:r w:rsidR="00CC785D">
        <w:t> </w:t>
      </w:r>
      <w:r w:rsidRPr="00BA156C">
        <w:t>każdym przypadku,</w:t>
      </w:r>
      <w:r w:rsidR="00CC785D" w:rsidRPr="00BA156C">
        <w:t xml:space="preserve"> w</w:t>
      </w:r>
      <w:r w:rsidR="00CC785D">
        <w:t> </w:t>
      </w:r>
      <w:r w:rsidRPr="00BA156C">
        <w:t>którym:</w:t>
      </w:r>
    </w:p>
    <w:p w:rsidR="00BA156C" w:rsidRPr="0061556D" w:rsidRDefault="00BA156C" w:rsidP="00BA156C">
      <w:pPr>
        <w:pStyle w:val="ZPKTzmpktartykuempunktem"/>
      </w:pPr>
      <w:r w:rsidRPr="0061556D">
        <w:t>1)</w:t>
      </w:r>
      <w:r w:rsidRPr="0061556D">
        <w:tab/>
        <w:t>właściwy organ nadzoru nie przekazał niezbędnych informacji;</w:t>
      </w:r>
    </w:p>
    <w:p w:rsidR="00BA156C" w:rsidRPr="0061556D" w:rsidRDefault="00BA156C" w:rsidP="00BA156C">
      <w:pPr>
        <w:pStyle w:val="ZPKTzmpktartykuempunktem"/>
      </w:pPr>
      <w:r w:rsidRPr="0061556D">
        <w:t>2)</w:t>
      </w:r>
      <w:r w:rsidRPr="0061556D">
        <w:tab/>
        <w:t>wniosek</w:t>
      </w:r>
      <w:r w:rsidR="00CC785D" w:rsidRPr="0061556D">
        <w:t xml:space="preserve"> o</w:t>
      </w:r>
      <w:r w:rsidR="00CC785D">
        <w:t> </w:t>
      </w:r>
      <w:r w:rsidRPr="0061556D">
        <w:t>współpracę,</w:t>
      </w:r>
      <w:r w:rsidR="00CC785D" w:rsidRPr="0061556D">
        <w:t xml:space="preserve"> w</w:t>
      </w:r>
      <w:r w:rsidR="00CC785D">
        <w:t> </w:t>
      </w:r>
      <w:r w:rsidRPr="0061556D">
        <w:t>szczególności dotyczący wymiany istotnych informacji, został odrzucony lub nie podjęto</w:t>
      </w:r>
      <w:r w:rsidR="00CC785D" w:rsidRPr="0061556D">
        <w:t xml:space="preserve"> w</w:t>
      </w:r>
      <w:r w:rsidR="00CC785D">
        <w:t> </w:t>
      </w:r>
      <w:r w:rsidRPr="0061556D">
        <w:t>jego sprawie żadnych działań</w:t>
      </w:r>
      <w:r w:rsidR="00CC785D" w:rsidRPr="0061556D">
        <w:t xml:space="preserve"> w</w:t>
      </w:r>
      <w:r w:rsidR="00CC785D">
        <w:t> </w:t>
      </w:r>
      <w:r w:rsidRPr="0061556D">
        <w:t>odpowiednim terminie.</w:t>
      </w:r>
    </w:p>
    <w:p w:rsidR="00BA156C" w:rsidRPr="0061556D" w:rsidRDefault="00BA156C" w:rsidP="00BA156C">
      <w:pPr>
        <w:pStyle w:val="ZUSTzmustartykuempunktem"/>
      </w:pPr>
      <w:r w:rsidRPr="0061556D">
        <w:t>4.</w:t>
      </w:r>
      <w:r w:rsidR="00CC785D">
        <w:t> </w:t>
      </w:r>
      <w:r w:rsidRPr="0061556D">
        <w:t>Komisja, sprawując nadzór nad domem maklerskim zależnym od unijnej instytucji dominującej, może zwr</w:t>
      </w:r>
      <w:r w:rsidRPr="0061556D">
        <w:t>ó</w:t>
      </w:r>
      <w:r w:rsidRPr="0061556D">
        <w:t>cić się do właściwego organu nadzoru sprawującego nadzór skonsolidowany</w:t>
      </w:r>
      <w:r w:rsidR="00CC785D" w:rsidRPr="0061556D">
        <w:t xml:space="preserve"> o</w:t>
      </w:r>
      <w:r w:rsidR="00CC785D">
        <w:t> </w:t>
      </w:r>
      <w:r w:rsidRPr="0061556D">
        <w:t>informacje dotyczące praktyki na</w:t>
      </w:r>
      <w:r w:rsidRPr="0061556D">
        <w:t>d</w:t>
      </w:r>
      <w:r w:rsidRPr="0061556D">
        <w:t>zorczej przyjętej wobec instytucji wchodzących</w:t>
      </w:r>
      <w:r w:rsidR="00CC785D" w:rsidRPr="0061556D">
        <w:t xml:space="preserve"> w</w:t>
      </w:r>
      <w:r w:rsidR="00CC785D">
        <w:t> </w:t>
      </w:r>
      <w:r w:rsidRPr="0061556D">
        <w:t>skład grupy kapitałowej, do której należy dom maklerski.</w:t>
      </w:r>
    </w:p>
    <w:p w:rsidR="00BA156C" w:rsidRPr="0061556D" w:rsidRDefault="00BA156C" w:rsidP="00BA156C">
      <w:pPr>
        <w:pStyle w:val="ZUSTzmustartykuempunktem"/>
      </w:pPr>
      <w:r w:rsidRPr="0061556D">
        <w:t>5.</w:t>
      </w:r>
      <w:r w:rsidR="00CC785D">
        <w:t> </w:t>
      </w:r>
      <w:r w:rsidRPr="0061556D">
        <w:t>Komisja, podejmując decyzję</w:t>
      </w:r>
      <w:r w:rsidR="00CC785D" w:rsidRPr="0061556D">
        <w:t xml:space="preserve"> w</w:t>
      </w:r>
      <w:r w:rsidR="00CC785D">
        <w:t> </w:t>
      </w:r>
      <w:r w:rsidRPr="0061556D">
        <w:t>przedmiocie nałożenia na dom maklerski będący podmiotem zależnym od instytucji sankcji zgodnie</w:t>
      </w:r>
      <w:r w:rsidR="00CC785D" w:rsidRPr="0061556D">
        <w:t xml:space="preserve"> z</w:t>
      </w:r>
      <w:r w:rsidR="00CC785D">
        <w:t> art. </w:t>
      </w:r>
      <w:r w:rsidRPr="0061556D">
        <w:t>167,</w:t>
      </w:r>
      <w:r w:rsidR="00CC785D" w:rsidRPr="0061556D">
        <w:t xml:space="preserve"> w</w:t>
      </w:r>
      <w:r w:rsidR="00CC785D">
        <w:t> </w:t>
      </w:r>
      <w:r w:rsidRPr="0061556D">
        <w:t>związku</w:t>
      </w:r>
      <w:r w:rsidR="00CC785D" w:rsidRPr="0061556D">
        <w:t xml:space="preserve"> z</w:t>
      </w:r>
      <w:r w:rsidR="00CC785D">
        <w:t> </w:t>
      </w:r>
      <w:r w:rsidRPr="0061556D">
        <w:t xml:space="preserve">naruszeniem przepisów niniejszego oddziału </w:t>
      </w:r>
      <w:r w:rsidRPr="00CC785D">
        <w:t>lub</w:t>
      </w:r>
      <w:r w:rsidRPr="0061556D">
        <w:t xml:space="preserve"> rozporządzenia 575/2013, lub nałożenia środka nadzorczego,</w:t>
      </w:r>
      <w:r w:rsidR="00CC785D" w:rsidRPr="0061556D">
        <w:t xml:space="preserve"> o</w:t>
      </w:r>
      <w:r w:rsidR="00CC785D">
        <w:t> </w:t>
      </w:r>
      <w:r w:rsidRPr="0061556D">
        <w:t>którym mowa</w:t>
      </w:r>
      <w:r w:rsidR="00CC785D" w:rsidRPr="0061556D">
        <w:t xml:space="preserve"> w</w:t>
      </w:r>
      <w:r w:rsidR="00CC785D">
        <w:t> art. </w:t>
      </w:r>
      <w:r w:rsidRPr="0061556D">
        <w:t>110y</w:t>
      </w:r>
      <w:r w:rsidR="00CC785D">
        <w:t xml:space="preserve"> ust. </w:t>
      </w:r>
      <w:r w:rsidR="00CC785D" w:rsidRPr="0061556D">
        <w:t>1</w:t>
      </w:r>
      <w:r w:rsidR="00CC785D">
        <w:t xml:space="preserve"> pkt </w:t>
      </w:r>
      <w:r w:rsidRPr="0061556D">
        <w:t>9, lub nałożenia ograniczeń</w:t>
      </w:r>
      <w:r w:rsidR="00CC785D" w:rsidRPr="0061556D">
        <w:t xml:space="preserve"> w</w:t>
      </w:r>
      <w:r w:rsidR="00CC785D">
        <w:t> </w:t>
      </w:r>
      <w:r w:rsidRPr="0061556D">
        <w:t>stosowaniu zaawansowanej metody pomiaru do obliczania wymogów</w:t>
      </w:r>
      <w:r w:rsidR="00CC785D" w:rsidRPr="0061556D">
        <w:t xml:space="preserve"> w</w:t>
      </w:r>
      <w:r w:rsidR="00CC785D">
        <w:t> </w:t>
      </w:r>
      <w:r w:rsidRPr="0061556D">
        <w:t>zakresie funduszy własnych zgodnie</w:t>
      </w:r>
      <w:r w:rsidR="00CC785D" w:rsidRPr="0061556D">
        <w:t xml:space="preserve"> z</w:t>
      </w:r>
      <w:r w:rsidR="00CC785D">
        <w:t> art. </w:t>
      </w:r>
      <w:r w:rsidRPr="0061556D">
        <w:t>31</w:t>
      </w:r>
      <w:r w:rsidR="00CC785D" w:rsidRPr="0061556D">
        <w:t>2</w:t>
      </w:r>
      <w:r w:rsidR="00CC785D">
        <w:t xml:space="preserve"> ust. </w:t>
      </w:r>
      <w:r w:rsidR="00CC785D" w:rsidRPr="0061556D">
        <w:t>2</w:t>
      </w:r>
      <w:r w:rsidR="00CC785D">
        <w:t> </w:t>
      </w:r>
      <w:r w:rsidRPr="0061556D">
        <w:t>rozporządzenia 575/2013, zwraca się</w:t>
      </w:r>
      <w:r w:rsidR="00CC785D" w:rsidRPr="0061556D">
        <w:t xml:space="preserve"> o</w:t>
      </w:r>
      <w:r w:rsidR="00CC785D">
        <w:t> </w:t>
      </w:r>
      <w:r w:rsidRPr="0061556D">
        <w:t>opinię do organu sprawującego nadzór skonsolidowany nad tą instytucją, jeżeli nałożenie sankcji, środka nadzorczego lub ograniczeń może mieć wpływ na prawidłowe wykon</w:t>
      </w:r>
      <w:r w:rsidRPr="0061556D">
        <w:t>y</w:t>
      </w:r>
      <w:r w:rsidRPr="0061556D">
        <w:t>wanie zadań nadzorczych przez właściwy organ nadzoru sprawujący nadzór skonsolidowany nad instytucją, której podmiotem zależnym jest dom maklerski.</w:t>
      </w:r>
    </w:p>
    <w:p w:rsidR="00BA156C" w:rsidRPr="0061556D" w:rsidRDefault="00BA156C" w:rsidP="00BA156C">
      <w:pPr>
        <w:pStyle w:val="ZUSTzmustartykuempunktem"/>
      </w:pPr>
      <w:r w:rsidRPr="0061556D">
        <w:t>6.</w:t>
      </w:r>
      <w:r w:rsidR="00CC785D">
        <w:t> </w:t>
      </w:r>
      <w:r w:rsidRPr="0061556D">
        <w:t>Komisja może odstąpić od przeprowadzenia konsultacji</w:t>
      </w:r>
      <w:r w:rsidR="00CC785D" w:rsidRPr="0061556D">
        <w:t xml:space="preserve"> z</w:t>
      </w:r>
      <w:r w:rsidR="00CC785D">
        <w:t> </w:t>
      </w:r>
      <w:r w:rsidRPr="0061556D">
        <w:t>właściwym organem nadzoru sprawującym nadzór skonsolidowany,</w:t>
      </w:r>
      <w:r w:rsidR="00CC785D" w:rsidRPr="0061556D">
        <w:t xml:space="preserve"> w</w:t>
      </w:r>
      <w:r w:rsidR="00CC785D">
        <w:t> </w:t>
      </w:r>
      <w:r w:rsidRPr="0061556D">
        <w:t>przypadku gdy jest to niezbędne do zapewnienia wykonania decyzji,</w:t>
      </w:r>
      <w:r w:rsidR="00CC785D" w:rsidRPr="0061556D">
        <w:t xml:space="preserve"> o</w:t>
      </w:r>
      <w:r w:rsidR="00CC785D">
        <w:t> </w:t>
      </w:r>
      <w:r w:rsidRPr="0061556D">
        <w:t>której mowa</w:t>
      </w:r>
      <w:r w:rsidR="00CC785D" w:rsidRPr="0061556D">
        <w:t xml:space="preserve"> w</w:t>
      </w:r>
      <w:r w:rsidR="00CC785D">
        <w:t> ust. </w:t>
      </w:r>
      <w:r w:rsidRPr="0061556D">
        <w:t>5.</w:t>
      </w:r>
      <w:r w:rsidR="00CC785D" w:rsidRPr="0061556D">
        <w:t xml:space="preserve"> W</w:t>
      </w:r>
      <w:r w:rsidR="00CC785D">
        <w:t> </w:t>
      </w:r>
      <w:r w:rsidRPr="0061556D">
        <w:t>takim przypadku Komisja niezwłocznie informuje inne właściwe organy</w:t>
      </w:r>
      <w:r w:rsidR="00CC785D" w:rsidRPr="0061556D">
        <w:t xml:space="preserve"> o</w:t>
      </w:r>
      <w:r w:rsidR="00CC785D">
        <w:t> </w:t>
      </w:r>
      <w:r w:rsidRPr="0061556D">
        <w:t>wydaniu decyzji.</w:t>
      </w:r>
    </w:p>
    <w:p w:rsidR="00BA156C" w:rsidRPr="0061556D" w:rsidRDefault="00BA156C" w:rsidP="00BA156C">
      <w:pPr>
        <w:pStyle w:val="ZUSTzmustartykuempunktem"/>
      </w:pPr>
      <w:r w:rsidRPr="0061556D">
        <w:t>7.</w:t>
      </w:r>
      <w:r w:rsidR="00CC785D">
        <w:t> </w:t>
      </w:r>
      <w:r w:rsidRPr="0061556D">
        <w:t xml:space="preserve">Komisja, dla celów stosowania </w:t>
      </w:r>
      <w:r w:rsidRPr="00CC785D">
        <w:t>przepisów</w:t>
      </w:r>
      <w:r w:rsidRPr="0061556D">
        <w:t xml:space="preserve"> niniejszego oddziału</w:t>
      </w:r>
      <w:r w:rsidR="00CC785D" w:rsidRPr="0061556D">
        <w:t xml:space="preserve"> i</w:t>
      </w:r>
      <w:r w:rsidR="00CC785D">
        <w:t> </w:t>
      </w:r>
      <w:r w:rsidRPr="0061556D">
        <w:t>rozporządzenia 575/2013, może zwrócić się do właściwych organów</w:t>
      </w:r>
      <w:r w:rsidR="00CC785D" w:rsidRPr="0061556D">
        <w:t xml:space="preserve"> o</w:t>
      </w:r>
      <w:r w:rsidR="00CC785D">
        <w:t> </w:t>
      </w:r>
      <w:r w:rsidRPr="0061556D">
        <w:t>przeprowadzenie weryfikacji informacji dotyczących instytucji, finansowej spółki holdi</w:t>
      </w:r>
      <w:r w:rsidRPr="0061556D">
        <w:t>n</w:t>
      </w:r>
      <w:r w:rsidRPr="0061556D">
        <w:t>gowej, finansowej spółki holdingowej</w:t>
      </w:r>
      <w:r w:rsidR="00CC785D" w:rsidRPr="0061556D">
        <w:t xml:space="preserve"> o</w:t>
      </w:r>
      <w:r w:rsidR="00CC785D">
        <w:t> </w:t>
      </w:r>
      <w:r w:rsidRPr="0061556D">
        <w:t>działalności mieszanej, instytucji finansowej, spółki holdingowej</w:t>
      </w:r>
      <w:r w:rsidR="00CC785D" w:rsidRPr="0061556D">
        <w:t xml:space="preserve"> o</w:t>
      </w:r>
      <w:r w:rsidR="00CC785D">
        <w:t> </w:t>
      </w:r>
      <w:r w:rsidRPr="0061556D">
        <w:t>działalności mieszanej lub podmiotu zależnego, mających siedzibę</w:t>
      </w:r>
      <w:r w:rsidR="00CC785D" w:rsidRPr="0061556D">
        <w:t xml:space="preserve"> w</w:t>
      </w:r>
      <w:r w:rsidR="00CC785D">
        <w:t> </w:t>
      </w:r>
      <w:r w:rsidRPr="0061556D">
        <w:t>danym państwie członkowskim.</w:t>
      </w:r>
    </w:p>
    <w:p w:rsidR="00BA156C" w:rsidRPr="0061556D" w:rsidRDefault="00BA156C" w:rsidP="00BA156C">
      <w:pPr>
        <w:pStyle w:val="ZUSTzmustartykuempunktem"/>
      </w:pPr>
      <w:r w:rsidRPr="0061556D">
        <w:t>8.</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7, Komisja może zwrócić się</w:t>
      </w:r>
      <w:r w:rsidR="00CC785D" w:rsidRPr="0061556D">
        <w:t xml:space="preserve"> o</w:t>
      </w:r>
      <w:r w:rsidR="00CC785D">
        <w:t> </w:t>
      </w:r>
      <w:r w:rsidRPr="0061556D">
        <w:t>umożliwienie Komisji lub jej upowa</w:t>
      </w:r>
      <w:r w:rsidRPr="0061556D">
        <w:t>ż</w:t>
      </w:r>
      <w:r w:rsidRPr="0061556D">
        <w:t>nionym przedstawicielom przeprowadzenia takiej weryfikacji.</w:t>
      </w:r>
    </w:p>
    <w:p w:rsidR="00BA156C" w:rsidRPr="00CC785D" w:rsidRDefault="00BA156C" w:rsidP="00BA156C">
      <w:pPr>
        <w:pStyle w:val="ZUSTzmustartykuempunktem"/>
      </w:pPr>
      <w:r w:rsidRPr="0061556D">
        <w:t>9.</w:t>
      </w:r>
      <w:r w:rsidR="00CC785D">
        <w:t> </w:t>
      </w:r>
      <w:r w:rsidRPr="0061556D">
        <w:t>Jeżeli Komisja otrzyma wniosek</w:t>
      </w:r>
      <w:r w:rsidR="00CC785D" w:rsidRPr="0061556D">
        <w:t xml:space="preserve"> o</w:t>
      </w:r>
      <w:r w:rsidR="00CC785D">
        <w:t> </w:t>
      </w:r>
      <w:r w:rsidRPr="0061556D">
        <w:t>przeprowadzenie weryfikacji od właściwego organu nadzoru</w:t>
      </w:r>
      <w:r w:rsidR="00CC785D" w:rsidRPr="0061556D">
        <w:t xml:space="preserve"> z</w:t>
      </w:r>
      <w:r w:rsidR="00CC785D">
        <w:t> </w:t>
      </w:r>
      <w:r w:rsidRPr="0061556D">
        <w:t xml:space="preserve">innego państwa członkowskiego, przeprowadza weryfikację we własnym zakresie lub umożliwia jej przeprowadzenie przez właściwy organ nadzoru składający wniosek </w:t>
      </w:r>
      <w:r w:rsidRPr="00CC785D">
        <w:t>albo</w:t>
      </w:r>
      <w:r w:rsidRPr="0061556D">
        <w:t xml:space="preserve"> umożliwia jej przeprowadzenie przez biegłego rewidenta lub po</w:t>
      </w:r>
      <w:r w:rsidRPr="0061556D">
        <w:t>d</w:t>
      </w:r>
      <w:r w:rsidRPr="0061556D">
        <w:t xml:space="preserve">miot uprawniony do badania sprawozdań finansowych lub inny podmiot posiadający wiedzę specjalistyczną. </w:t>
      </w:r>
      <w:r w:rsidRPr="00CC785D">
        <w:t>Przep</w:t>
      </w:r>
      <w:r w:rsidRPr="00CC785D">
        <w:t>i</w:t>
      </w:r>
      <w:r w:rsidRPr="00CC785D">
        <w:t>sy</w:t>
      </w:r>
      <w:r w:rsidR="00CC785D">
        <w:t xml:space="preserve"> art. </w:t>
      </w:r>
      <w:r w:rsidRPr="00CC785D">
        <w:t>2</w:t>
      </w:r>
      <w:r w:rsidR="00CC785D" w:rsidRPr="00CC785D">
        <w:t>5</w:t>
      </w:r>
      <w:r w:rsidR="00CC785D">
        <w:t xml:space="preserve"> ust. </w:t>
      </w:r>
      <w:r w:rsidRPr="00CC785D">
        <w:t>3–</w:t>
      </w:r>
      <w:r w:rsidR="00CC785D" w:rsidRPr="00CC785D">
        <w:t>7</w:t>
      </w:r>
      <w:r w:rsidR="00CC785D">
        <w:t> </w:t>
      </w:r>
      <w:r w:rsidRPr="00CC785D">
        <w:t>ustawy</w:t>
      </w:r>
      <w:r w:rsidR="00CC785D" w:rsidRPr="00CC785D">
        <w:t xml:space="preserve"> o</w:t>
      </w:r>
      <w:r w:rsidR="00CC785D">
        <w:t> </w:t>
      </w:r>
      <w:r w:rsidRPr="00CC785D">
        <w:t>nadzorze stosuje się odpowiednio.</w:t>
      </w:r>
    </w:p>
    <w:p w:rsidR="00BA156C" w:rsidRPr="0061556D" w:rsidRDefault="00BA156C" w:rsidP="00BA156C">
      <w:pPr>
        <w:pStyle w:val="ZARTzmartartykuempunktem"/>
      </w:pPr>
      <w:r w:rsidRPr="0061556D">
        <w:t>Art.</w:t>
      </w:r>
      <w:r w:rsidR="00CC785D">
        <w:t> </w:t>
      </w:r>
      <w:r w:rsidRPr="0061556D">
        <w:t>110l.</w:t>
      </w:r>
      <w:r w:rsidR="00CC785D">
        <w:t> </w:t>
      </w:r>
      <w:r w:rsidRPr="0061556D">
        <w:t>1.</w:t>
      </w:r>
      <w:r w:rsidR="00CC785D" w:rsidRPr="0061556D">
        <w:t xml:space="preserve"> W</w:t>
      </w:r>
      <w:r w:rsidR="00CC785D">
        <w:t> </w:t>
      </w:r>
      <w:r w:rsidRPr="0061556D">
        <w:t>przypadku gdy dom maklerski, będąc podmiotem zależnym, nie jest objęty nadzorem skonsol</w:t>
      </w:r>
      <w:r w:rsidRPr="0061556D">
        <w:t>i</w:t>
      </w:r>
      <w:r w:rsidRPr="0061556D">
        <w:t>dowanym zgodnie</w:t>
      </w:r>
      <w:r w:rsidR="00CC785D" w:rsidRPr="0061556D">
        <w:t xml:space="preserve"> z</w:t>
      </w:r>
      <w:r w:rsidR="00CC785D">
        <w:t> art. </w:t>
      </w:r>
      <w:r w:rsidRPr="0061556D">
        <w:t>1</w:t>
      </w:r>
      <w:r w:rsidR="00CC785D" w:rsidRPr="0061556D">
        <w:t>9</w:t>
      </w:r>
      <w:r w:rsidR="00CC785D">
        <w:t> </w:t>
      </w:r>
      <w:r w:rsidRPr="0061556D">
        <w:t>rozporządzenia 575/2013, Komisja lub jej upoważniony przedstawiciel może żądać od podmiotu dominującego przekazania informacji niezbędnych do sprawowania nadzoru nad tym domem maklerskim.</w:t>
      </w:r>
    </w:p>
    <w:p w:rsidR="00BA156C" w:rsidRPr="0061556D" w:rsidRDefault="00BA156C" w:rsidP="00BA156C">
      <w:pPr>
        <w:pStyle w:val="ZUSTzmustartykuempunktem"/>
      </w:pPr>
      <w:r w:rsidRPr="0061556D">
        <w:t>2.</w:t>
      </w:r>
      <w:r w:rsidR="00CC785D">
        <w:t> </w:t>
      </w:r>
      <w:r w:rsidRPr="0061556D">
        <w:t>Komisja, sprawując nadzór skonsolidowany, lub jej upoważniony przedstawiciel mogą żądać od podmiotu zależnego od domu maklerskiego, finansowej spółki holdingowej lub finansowej spółki holdingowej</w:t>
      </w:r>
      <w:r w:rsidR="00CC785D" w:rsidRPr="0061556D">
        <w:t xml:space="preserve"> o</w:t>
      </w:r>
      <w:r w:rsidR="00CC785D">
        <w:t> </w:t>
      </w:r>
      <w:r w:rsidRPr="0061556D">
        <w:t>działalności mieszanej, który nie jest objęty zakresem nadzoru skonsolidowanego, niezwłocznego udzielenia, na koszt tego po</w:t>
      </w:r>
      <w:r w:rsidRPr="0061556D">
        <w:t>d</w:t>
      </w:r>
      <w:r w:rsidRPr="0061556D">
        <w:t>miotu, określonych informacji, niezbędnych do sprawowania nadzoru nad domem maklerskim.</w:t>
      </w:r>
    </w:p>
    <w:p w:rsidR="00BA156C" w:rsidRPr="0061556D" w:rsidRDefault="00BA156C" w:rsidP="00BA156C">
      <w:pPr>
        <w:pStyle w:val="ZUSTzmustartykuempunktem"/>
      </w:pPr>
      <w:r w:rsidRPr="0061556D">
        <w:t>3.</w:t>
      </w:r>
      <w:r w:rsidR="00CC785D">
        <w:t> </w:t>
      </w:r>
      <w:r w:rsidR="00CC785D" w:rsidRPr="0061556D">
        <w:t>W</w:t>
      </w:r>
      <w:r w:rsidR="00CC785D">
        <w:t> </w:t>
      </w:r>
      <w:r w:rsidRPr="0061556D">
        <w:t>przypadku gdy finansowa spółka holdingowa</w:t>
      </w:r>
      <w:r w:rsidR="00CC785D" w:rsidRPr="0061556D">
        <w:t xml:space="preserve"> o</w:t>
      </w:r>
      <w:r w:rsidR="00CC785D">
        <w:t> </w:t>
      </w:r>
      <w:r w:rsidRPr="0061556D">
        <w:t>działalności mieszanej podlega przepisom ustawy</w:t>
      </w:r>
      <w:r w:rsidR="00CC785D" w:rsidRPr="0061556D">
        <w:t xml:space="preserve"> z</w:t>
      </w:r>
      <w:r w:rsidR="00CC785D">
        <w:t> </w:t>
      </w:r>
      <w:r w:rsidRPr="0061556D">
        <w:t>dnia 1</w:t>
      </w:r>
      <w:r w:rsidR="00CC785D" w:rsidRPr="0061556D">
        <w:t>5</w:t>
      </w:r>
      <w:r w:rsidR="00CC785D">
        <w:t> </w:t>
      </w:r>
      <w:r w:rsidRPr="0061556D">
        <w:t>kwietnia 200</w:t>
      </w:r>
      <w:r w:rsidR="00CC785D" w:rsidRPr="0061556D">
        <w:t>5</w:t>
      </w:r>
      <w:r w:rsidR="00CC785D">
        <w:t> </w:t>
      </w:r>
      <w:r w:rsidRPr="0061556D">
        <w:t>r.</w:t>
      </w:r>
      <w:r w:rsidR="00CC785D" w:rsidRPr="0061556D">
        <w:t xml:space="preserve"> o</w:t>
      </w:r>
      <w:r w:rsidR="00CC785D">
        <w:t> </w:t>
      </w:r>
      <w:r w:rsidRPr="0061556D">
        <w:t>nadzorze uzupełniającym nad instytucjami kredytowymi, zakładami ubezpieczeń, zakładami reasekuracji</w:t>
      </w:r>
      <w:r w:rsidR="00CC785D" w:rsidRPr="0061556D">
        <w:t xml:space="preserve"> i</w:t>
      </w:r>
      <w:r w:rsidR="00CC785D">
        <w:t> </w:t>
      </w:r>
      <w:r w:rsidRPr="0061556D">
        <w:t>firmami inwestycyjnymi wchodzącymi</w:t>
      </w:r>
      <w:r w:rsidR="00CC785D" w:rsidRPr="0061556D">
        <w:t xml:space="preserve"> w</w:t>
      </w:r>
      <w:r w:rsidR="00CC785D">
        <w:t> </w:t>
      </w:r>
      <w:r w:rsidRPr="0061556D">
        <w:t>skład konglomeratu finansowego (</w:t>
      </w:r>
      <w:r w:rsidR="00CC785D">
        <w:t>Dz. U.</w:t>
      </w:r>
      <w:r w:rsidR="00CC785D" w:rsidRPr="0061556D">
        <w:t xml:space="preserve"> z</w:t>
      </w:r>
      <w:r w:rsidR="00CC785D">
        <w:t> </w:t>
      </w:r>
      <w:r w:rsidRPr="0061556D">
        <w:t>201</w:t>
      </w:r>
      <w:r w:rsidR="00CC785D" w:rsidRPr="0061556D">
        <w:t>4</w:t>
      </w:r>
      <w:r w:rsidR="00CC785D">
        <w:t> </w:t>
      </w:r>
      <w:r w:rsidRPr="0061556D">
        <w:t>r.</w:t>
      </w:r>
      <w:r w:rsidR="00CC785D">
        <w:t xml:space="preserve"> poz. </w:t>
      </w:r>
      <w:r w:rsidRPr="0061556D">
        <w:t xml:space="preserve">1406), zwanej dalej </w:t>
      </w:r>
      <w:r w:rsidR="00CC785D">
        <w:t>„</w:t>
      </w:r>
      <w:r w:rsidRPr="0061556D">
        <w:t>ustawą</w:t>
      </w:r>
      <w:r w:rsidR="00CC785D" w:rsidRPr="0061556D">
        <w:t xml:space="preserve"> o</w:t>
      </w:r>
      <w:r w:rsidR="00CC785D">
        <w:t> </w:t>
      </w:r>
      <w:r w:rsidRPr="0061556D">
        <w:t>nadzorze uzupełniającym</w:t>
      </w:r>
      <w:r w:rsidR="00CC785D">
        <w:t>”</w:t>
      </w:r>
      <w:r w:rsidRPr="0061556D">
        <w:t>,</w:t>
      </w:r>
      <w:r w:rsidR="00CC785D" w:rsidRPr="0061556D">
        <w:t xml:space="preserve"> w</w:t>
      </w:r>
      <w:r w:rsidR="00CC785D">
        <w:t> </w:t>
      </w:r>
      <w:r w:rsidRPr="0061556D">
        <w:t>szczególności</w:t>
      </w:r>
      <w:r w:rsidR="00CC785D" w:rsidRPr="0061556D">
        <w:t xml:space="preserve"> w</w:t>
      </w:r>
      <w:r w:rsidR="00CC785D">
        <w:t> </w:t>
      </w:r>
      <w:r w:rsidRPr="0061556D">
        <w:t>odniesieniu do nadzoru opartego na ryzyku, Komisja,</w:t>
      </w:r>
      <w:r w:rsidR="00CC785D" w:rsidRPr="0061556D">
        <w:t xml:space="preserve"> w</w:t>
      </w:r>
      <w:r w:rsidR="00CC785D">
        <w:t> </w:t>
      </w:r>
      <w:r w:rsidRPr="0061556D">
        <w:t>przypadku gdy sprawuje nadzór skonsolidowany, może, po zasięgnięciu opinii pozostałych właściwych organów nadzoru odpowiedzialnych za nadzór nad podmiotami zależnymi, stosować do tej finansowej spółki holdingowej</w:t>
      </w:r>
      <w:r w:rsidR="00CC785D" w:rsidRPr="0061556D">
        <w:t xml:space="preserve"> o</w:t>
      </w:r>
      <w:r w:rsidR="00CC785D">
        <w:t> </w:t>
      </w:r>
      <w:r w:rsidRPr="0061556D">
        <w:t>działalności mieszanej wyłącznie przepisy ustawy</w:t>
      </w:r>
      <w:r w:rsidR="00CC785D" w:rsidRPr="0061556D">
        <w:t xml:space="preserve"> o</w:t>
      </w:r>
      <w:r w:rsidR="00CC785D">
        <w:t> </w:t>
      </w:r>
      <w:r w:rsidRPr="0061556D">
        <w:t>nadzorze uzupełniającym.</w:t>
      </w:r>
    </w:p>
    <w:p w:rsidR="00BA156C" w:rsidRPr="0061556D" w:rsidRDefault="00BA156C" w:rsidP="00BA156C">
      <w:pPr>
        <w:pStyle w:val="ZUSTzmustartykuempunktem"/>
      </w:pPr>
      <w:r w:rsidRPr="0061556D">
        <w:t>4.</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3, Komisja informuje Europejski Urząd Nadzoru Bankowego</w:t>
      </w:r>
      <w:r w:rsidR="00CC785D" w:rsidRPr="0061556D">
        <w:t xml:space="preserve"> i</w:t>
      </w:r>
      <w:r w:rsidR="00CC785D">
        <w:t> </w:t>
      </w:r>
      <w:r w:rsidRPr="0061556D">
        <w:t>Europejski Urząd Nadzoru Ubezpieczeń</w:t>
      </w:r>
      <w:r w:rsidR="00CC785D" w:rsidRPr="0061556D">
        <w:t xml:space="preserve"> i</w:t>
      </w:r>
      <w:r w:rsidR="00CC785D">
        <w:t> </w:t>
      </w:r>
      <w:r w:rsidRPr="0061556D">
        <w:t>Pracowniczych Programów Emerytalnych</w:t>
      </w:r>
      <w:r w:rsidR="00CC785D" w:rsidRPr="0061556D">
        <w:t xml:space="preserve"> o</w:t>
      </w:r>
      <w:r w:rsidR="00CC785D">
        <w:t> </w:t>
      </w:r>
      <w:r w:rsidRPr="0061556D">
        <w:t xml:space="preserve">wyłącznym stosowaniu </w:t>
      </w:r>
      <w:r w:rsidRPr="00CC785D">
        <w:t>prz</w:t>
      </w:r>
      <w:r w:rsidRPr="00CC785D">
        <w:t>e</w:t>
      </w:r>
      <w:r w:rsidRPr="00CC785D">
        <w:t>pisów</w:t>
      </w:r>
      <w:r w:rsidRPr="0061556D">
        <w:t xml:space="preserve"> ustawy</w:t>
      </w:r>
      <w:r w:rsidR="00CC785D" w:rsidRPr="0061556D">
        <w:t xml:space="preserve"> o</w:t>
      </w:r>
      <w:r w:rsidR="00CC785D">
        <w:t> </w:t>
      </w:r>
      <w:r w:rsidRPr="0061556D">
        <w:t>nadzorze uzupełniającym.</w:t>
      </w:r>
    </w:p>
    <w:p w:rsidR="00BA156C" w:rsidRPr="0061556D" w:rsidRDefault="00BA156C" w:rsidP="00BA156C">
      <w:pPr>
        <w:pStyle w:val="ZARTzmartartykuempunktem"/>
      </w:pPr>
      <w:r w:rsidRPr="0061556D">
        <w:t>Art.</w:t>
      </w:r>
      <w:r w:rsidR="00CC785D">
        <w:t> </w:t>
      </w:r>
      <w:r w:rsidRPr="0061556D">
        <w:t>110m.</w:t>
      </w:r>
      <w:r w:rsidR="00CC785D">
        <w:t> </w:t>
      </w:r>
      <w:r w:rsidRPr="0061556D">
        <w:t>1. Na żądanie Komisji lub jej upoważnionego przedstawiciela, skierowane bezpośrednio lub za p</w:t>
      </w:r>
      <w:r w:rsidRPr="0061556D">
        <w:t>o</w:t>
      </w:r>
      <w:r w:rsidRPr="0061556D">
        <w:t>średnictwem domu maklerskiego, spółka holdingowa</w:t>
      </w:r>
      <w:r w:rsidR="00CC785D" w:rsidRPr="0061556D">
        <w:t xml:space="preserve"> o</w:t>
      </w:r>
      <w:r w:rsidR="00CC785D">
        <w:t> </w:t>
      </w:r>
      <w:r w:rsidRPr="0061556D">
        <w:t>działalności mieszanej, będąca podmiotem dominującym w</w:t>
      </w:r>
      <w:r w:rsidRPr="0061556D">
        <w:t>o</w:t>
      </w:r>
      <w:r w:rsidRPr="0061556D">
        <w:t>bec domu maklerskiego, oraz podmioty zależne tej spółki, są obowiązane przekazywać, na własny koszt, określone</w:t>
      </w:r>
      <w:r w:rsidR="00CC785D" w:rsidRPr="0061556D">
        <w:t xml:space="preserve"> w</w:t>
      </w:r>
      <w:r w:rsidR="00CC785D">
        <w:t> </w:t>
      </w:r>
      <w:r w:rsidRPr="0061556D">
        <w:t>żądaniu informacje, niezbędne do sprawowania nadzoru nad domem maklerskim.</w:t>
      </w:r>
    </w:p>
    <w:p w:rsidR="00BA156C" w:rsidRPr="0061556D" w:rsidRDefault="00BA156C" w:rsidP="00BA156C">
      <w:pPr>
        <w:pStyle w:val="ZUSTzmustartykuempunktem"/>
      </w:pPr>
      <w:r w:rsidRPr="0061556D">
        <w:t>2.</w:t>
      </w:r>
      <w:r w:rsidR="00CC785D">
        <w:t> </w:t>
      </w:r>
      <w:r w:rsidRPr="0061556D">
        <w:t>Na żądanie Komisji lub jej upoważnionego przedstawiciela osoby uprawnione do reprezentowania spółki holdingowej</w:t>
      </w:r>
      <w:r w:rsidR="00CC785D" w:rsidRPr="0061556D">
        <w:t xml:space="preserve"> o</w:t>
      </w:r>
      <w:r w:rsidR="00CC785D">
        <w:t> </w:t>
      </w:r>
      <w:r w:rsidRPr="0061556D">
        <w:t>działalności mieszanej,</w:t>
      </w:r>
      <w:r w:rsidR="00CC785D" w:rsidRPr="0061556D">
        <w:t xml:space="preserve"> o</w:t>
      </w:r>
      <w:r w:rsidR="00CC785D">
        <w:t> </w:t>
      </w:r>
      <w:r w:rsidRPr="0061556D">
        <w:t>której mowa</w:t>
      </w:r>
      <w:r w:rsidR="00CC785D" w:rsidRPr="0061556D">
        <w:t xml:space="preserve"> w</w:t>
      </w:r>
      <w:r w:rsidR="00CC785D">
        <w:t> ust. </w:t>
      </w:r>
      <w:r w:rsidRPr="0061556D">
        <w:t>1, lub podmiotu zależnego od tej spółki lub osoby wch</w:t>
      </w:r>
      <w:r w:rsidRPr="0061556D">
        <w:t>o</w:t>
      </w:r>
      <w:r w:rsidRPr="0061556D">
        <w:t>dzące</w:t>
      </w:r>
      <w:r w:rsidR="00CC785D" w:rsidRPr="0061556D">
        <w:t xml:space="preserve"> w</w:t>
      </w:r>
      <w:r w:rsidR="00CC785D">
        <w:t> </w:t>
      </w:r>
      <w:r w:rsidRPr="0061556D">
        <w:t>skład statutowych organów tej spółki lub podmiotu zależnego od niej, są obowiązane do niezwłocznego sp</w:t>
      </w:r>
      <w:r w:rsidRPr="0061556D">
        <w:t>o</w:t>
      </w:r>
      <w:r w:rsidRPr="0061556D">
        <w:t>rządzenia</w:t>
      </w:r>
      <w:r w:rsidR="00CC785D" w:rsidRPr="0061556D">
        <w:t xml:space="preserve"> i</w:t>
      </w:r>
      <w:r w:rsidR="00CC785D">
        <w:t> </w:t>
      </w:r>
      <w:r w:rsidRPr="0061556D">
        <w:t>przekazania, na koszt tej spółki holdingowej</w:t>
      </w:r>
      <w:r w:rsidR="00CC785D" w:rsidRPr="0061556D">
        <w:t xml:space="preserve"> o</w:t>
      </w:r>
      <w:r w:rsidR="00CC785D">
        <w:t> </w:t>
      </w:r>
      <w:r w:rsidRPr="0061556D">
        <w:t>działalności mieszanej lub podmiotu zależnego od niej, kopii określonych dokumentów</w:t>
      </w:r>
      <w:r w:rsidR="00CC785D" w:rsidRPr="0061556D">
        <w:t xml:space="preserve"> i</w:t>
      </w:r>
      <w:r w:rsidR="00CC785D">
        <w:t> </w:t>
      </w:r>
      <w:r w:rsidRPr="0061556D">
        <w:t>innych nośników informacji oraz do udzielenia wyjaśnień</w:t>
      </w:r>
      <w:r w:rsidR="00CC785D" w:rsidRPr="0061556D">
        <w:t xml:space="preserve"> w</w:t>
      </w:r>
      <w:r w:rsidR="00CC785D">
        <w:t> </w:t>
      </w:r>
      <w:r w:rsidRPr="0061556D">
        <w:t>celu umożliwienia Komisji sprawowania nadzoru nad domem maklerskim, będącym podmiotem zależnym od tej spółki holdingowej</w:t>
      </w:r>
      <w:r w:rsidR="00CC785D" w:rsidRPr="0061556D">
        <w:t xml:space="preserve"> o</w:t>
      </w:r>
      <w:r w:rsidR="00CC785D">
        <w:t> </w:t>
      </w:r>
      <w:r w:rsidRPr="0061556D">
        <w:t>działalności mieszanej.</w:t>
      </w:r>
    </w:p>
    <w:p w:rsidR="00BA156C" w:rsidRPr="0061556D" w:rsidRDefault="00BA156C" w:rsidP="00BA156C">
      <w:pPr>
        <w:pStyle w:val="ZUSTzmustartykuempunktem"/>
      </w:pPr>
      <w:r w:rsidRPr="0061556D">
        <w:t>3.</w:t>
      </w:r>
      <w:r w:rsidR="00CC785D">
        <w:t> </w:t>
      </w:r>
      <w:r w:rsidRPr="0061556D">
        <w:t>Komisja,</w:t>
      </w:r>
      <w:r w:rsidR="00CC785D" w:rsidRPr="0061556D">
        <w:t xml:space="preserve"> w</w:t>
      </w:r>
      <w:r w:rsidR="00CC785D">
        <w:t> </w:t>
      </w:r>
      <w:r w:rsidRPr="0061556D">
        <w:t>ramach sprawowania nadzoru skonsolidowanego nad domem maklerskim, może żądać przek</w:t>
      </w:r>
      <w:r w:rsidRPr="0061556D">
        <w:t>a</w:t>
      </w:r>
      <w:r w:rsidRPr="0061556D">
        <w:t>zania określonych informacji niezbędnych do sprawowania nadzoru przez nieobjęte tym nadzorem podmioty zależne</w:t>
      </w:r>
      <w:r w:rsidR="00CC785D" w:rsidRPr="0061556D">
        <w:t xml:space="preserve"> w</w:t>
      </w:r>
      <w:r w:rsidR="00CC785D">
        <w:t> </w:t>
      </w:r>
      <w:r w:rsidRPr="0061556D">
        <w:t>grupie kapitałowej, do której należy ten dom maklerski.</w:t>
      </w:r>
    </w:p>
    <w:p w:rsidR="00BA156C" w:rsidRPr="0061556D" w:rsidRDefault="00BA156C" w:rsidP="00BA156C">
      <w:pPr>
        <w:pStyle w:val="ZUSTzmustartykuempunktem"/>
      </w:pPr>
      <w:r w:rsidRPr="0061556D">
        <w:t>4.</w:t>
      </w:r>
      <w:r w:rsidR="00CC785D">
        <w:t> </w:t>
      </w:r>
      <w:r w:rsidR="00CC785D" w:rsidRPr="0061556D">
        <w:t>Z</w:t>
      </w:r>
      <w:r w:rsidR="00CC785D">
        <w:t> </w:t>
      </w:r>
      <w:r w:rsidRPr="0061556D">
        <w:t>zastrzeżeniem</w:t>
      </w:r>
      <w:r w:rsidR="00CC785D">
        <w:t xml:space="preserve"> art. </w:t>
      </w:r>
      <w:r w:rsidRPr="0061556D">
        <w:t>387–40</w:t>
      </w:r>
      <w:r w:rsidR="00CC785D" w:rsidRPr="0061556D">
        <w:t>3</w:t>
      </w:r>
      <w:r w:rsidR="00CC785D">
        <w:t> </w:t>
      </w:r>
      <w:r w:rsidRPr="0061556D">
        <w:t>rozporządzenia 575/2013,</w:t>
      </w:r>
      <w:r w:rsidR="00CC785D" w:rsidRPr="0061556D">
        <w:t xml:space="preserve"> w</w:t>
      </w:r>
      <w:r w:rsidR="00CC785D">
        <w:t> </w:t>
      </w:r>
      <w:r w:rsidRPr="0061556D">
        <w:t>przypadku gdy podmiot dominujący domu m</w:t>
      </w:r>
      <w:r w:rsidRPr="0061556D">
        <w:t>a</w:t>
      </w:r>
      <w:r w:rsidRPr="0061556D">
        <w:t>klerskiego jest spółką holdingową</w:t>
      </w:r>
      <w:r w:rsidR="00CC785D" w:rsidRPr="0061556D">
        <w:t xml:space="preserve"> o</w:t>
      </w:r>
      <w:r w:rsidR="00CC785D">
        <w:t> </w:t>
      </w:r>
      <w:r w:rsidRPr="0061556D">
        <w:t>działalności mieszanej, Komisja jest uprawniona</w:t>
      </w:r>
      <w:r w:rsidR="00CC785D" w:rsidRPr="0061556D">
        <w:t xml:space="preserve"> w</w:t>
      </w:r>
      <w:r w:rsidR="00CC785D">
        <w:t> </w:t>
      </w:r>
      <w:r w:rsidRPr="0061556D">
        <w:t>ramach sprawowanego na</w:t>
      </w:r>
      <w:r w:rsidRPr="0061556D">
        <w:t>d</w:t>
      </w:r>
      <w:r w:rsidRPr="0061556D">
        <w:t>zoru do monitorowania transakcji dokonywanych pomiędzy domem maklerskim</w:t>
      </w:r>
      <w:r w:rsidR="00CC785D" w:rsidRPr="0061556D">
        <w:t xml:space="preserve"> a</w:t>
      </w:r>
      <w:r w:rsidR="00CC785D">
        <w:t> </w:t>
      </w:r>
      <w:r w:rsidRPr="0061556D">
        <w:t>spółką holdingową</w:t>
      </w:r>
      <w:r w:rsidR="00CC785D" w:rsidRPr="0061556D">
        <w:t xml:space="preserve"> o</w:t>
      </w:r>
      <w:r w:rsidR="00CC785D">
        <w:t> </w:t>
      </w:r>
      <w:r w:rsidRPr="0061556D">
        <w:t>działalności mieszanej lub jej podmiotami zależnymi.</w:t>
      </w:r>
    </w:p>
    <w:p w:rsidR="00BA156C" w:rsidRPr="0061556D" w:rsidRDefault="00BA156C" w:rsidP="00BA156C">
      <w:pPr>
        <w:pStyle w:val="ZUSTzmustartykuempunktem"/>
      </w:pPr>
      <w:r w:rsidRPr="0061556D">
        <w:t>5.</w:t>
      </w:r>
      <w:r w:rsidR="00CC785D">
        <w:t> </w:t>
      </w:r>
      <w:r w:rsidRPr="0061556D">
        <w:t>Dom maklerski wprowadza procedury zarządzania ryzykiem,</w:t>
      </w:r>
      <w:r w:rsidR="00CC785D" w:rsidRPr="0061556D">
        <w:t xml:space="preserve"> w</w:t>
      </w:r>
      <w:r w:rsidR="00CC785D">
        <w:t> </w:t>
      </w:r>
      <w:r w:rsidRPr="0061556D">
        <w:t>tym odpowiednie procedury sprawozdawcze</w:t>
      </w:r>
      <w:r w:rsidR="00CC785D" w:rsidRPr="0061556D">
        <w:t xml:space="preserve"> i</w:t>
      </w:r>
      <w:r w:rsidR="00CC785D">
        <w:t> </w:t>
      </w:r>
      <w:r w:rsidRPr="0061556D">
        <w:t>księgowe,</w:t>
      </w:r>
      <w:r w:rsidR="00CC785D" w:rsidRPr="0061556D">
        <w:t xml:space="preserve"> w</w:t>
      </w:r>
      <w:r w:rsidR="00CC785D">
        <w:t> </w:t>
      </w:r>
      <w:r w:rsidRPr="0061556D">
        <w:t>celu identyfikacji, pomiaru, monitorowania</w:t>
      </w:r>
      <w:r w:rsidR="00CC785D" w:rsidRPr="0061556D">
        <w:t xml:space="preserve"> i</w:t>
      </w:r>
      <w:r w:rsidR="00CC785D">
        <w:t> </w:t>
      </w:r>
      <w:r w:rsidRPr="0061556D">
        <w:t>kontrolowania transakcji dokonywanych</w:t>
      </w:r>
      <w:r w:rsidR="00CC785D" w:rsidRPr="0061556D">
        <w:t xml:space="preserve"> z</w:t>
      </w:r>
      <w:r w:rsidR="00CC785D">
        <w:t> </w:t>
      </w:r>
      <w:r w:rsidRPr="0061556D">
        <w:t>jego podmi</w:t>
      </w:r>
      <w:r w:rsidRPr="0061556D">
        <w:t>o</w:t>
      </w:r>
      <w:r w:rsidRPr="0061556D">
        <w:t>tem dominującym będącym spółką holdingową</w:t>
      </w:r>
      <w:r w:rsidR="00CC785D" w:rsidRPr="0061556D">
        <w:t xml:space="preserve"> o</w:t>
      </w:r>
      <w:r w:rsidR="00CC785D">
        <w:t> </w:t>
      </w:r>
      <w:r w:rsidRPr="0061556D">
        <w:t>działalności mieszanej</w:t>
      </w:r>
      <w:r w:rsidR="00CC785D" w:rsidRPr="0061556D">
        <w:t xml:space="preserve"> i</w:t>
      </w:r>
      <w:r w:rsidR="00CC785D">
        <w:t> </w:t>
      </w:r>
      <w:r w:rsidRPr="0061556D">
        <w:t>podmiotami zależnymi tej spółki.</w:t>
      </w:r>
    </w:p>
    <w:p w:rsidR="00BA156C" w:rsidRPr="0061556D" w:rsidRDefault="00BA156C" w:rsidP="00BA156C">
      <w:pPr>
        <w:pStyle w:val="ZUSTzmustartykuempunktem"/>
      </w:pPr>
      <w:r w:rsidRPr="0061556D">
        <w:t>6.</w:t>
      </w:r>
      <w:r w:rsidR="00CC785D">
        <w:t> </w:t>
      </w:r>
      <w:r w:rsidRPr="0061556D">
        <w:t>Dom maklerski zgłasza Komisji każdą istotną transakcję</w:t>
      </w:r>
      <w:r w:rsidR="00CC785D" w:rsidRPr="0061556D">
        <w:t xml:space="preserve"> z</w:t>
      </w:r>
      <w:r w:rsidR="00CC785D">
        <w:t> </w:t>
      </w:r>
      <w:r w:rsidRPr="0061556D">
        <w:t>podmiotami,</w:t>
      </w:r>
      <w:r w:rsidR="00CC785D" w:rsidRPr="0061556D">
        <w:t xml:space="preserve"> o</w:t>
      </w:r>
      <w:r w:rsidR="00CC785D">
        <w:t> </w:t>
      </w:r>
      <w:r w:rsidRPr="0061556D">
        <w:t>których mowa</w:t>
      </w:r>
      <w:r w:rsidR="00CC785D" w:rsidRPr="0061556D">
        <w:t xml:space="preserve"> w</w:t>
      </w:r>
      <w:r w:rsidR="00CC785D">
        <w:t> ust. </w:t>
      </w:r>
      <w:r w:rsidRPr="0061556D">
        <w:t>4, inną niż transakcja,</w:t>
      </w:r>
      <w:r w:rsidR="00CC785D" w:rsidRPr="0061556D">
        <w:t xml:space="preserve"> o</w:t>
      </w:r>
      <w:r w:rsidR="00CC785D">
        <w:t> </w:t>
      </w:r>
      <w:r w:rsidRPr="0061556D">
        <w:t>której mowa</w:t>
      </w:r>
      <w:r w:rsidR="00CC785D" w:rsidRPr="0061556D">
        <w:t xml:space="preserve"> w</w:t>
      </w:r>
      <w:r w:rsidR="00CC785D">
        <w:t> art. </w:t>
      </w:r>
      <w:r w:rsidRPr="0061556D">
        <w:t>39</w:t>
      </w:r>
      <w:r w:rsidR="00CC785D" w:rsidRPr="0061556D">
        <w:t>4</w:t>
      </w:r>
      <w:r w:rsidR="00CC785D">
        <w:t xml:space="preserve"> ust. </w:t>
      </w:r>
      <w:r w:rsidR="00CC785D" w:rsidRPr="0061556D">
        <w:t>1</w:t>
      </w:r>
      <w:r w:rsidR="00CC785D">
        <w:t xml:space="preserve"> i </w:t>
      </w:r>
      <w:r w:rsidR="00CC785D" w:rsidRPr="0061556D">
        <w:t>2</w:t>
      </w:r>
      <w:r w:rsidR="00CC785D">
        <w:t> </w:t>
      </w:r>
      <w:r w:rsidRPr="0061556D">
        <w:t>rozporządzenia 575/2013. Procedury,</w:t>
      </w:r>
      <w:r w:rsidR="00CC785D" w:rsidRPr="0061556D">
        <w:t xml:space="preserve"> o</w:t>
      </w:r>
      <w:r w:rsidR="00CC785D">
        <w:t> </w:t>
      </w:r>
      <w:r w:rsidRPr="0061556D">
        <w:t>których mowa</w:t>
      </w:r>
      <w:r w:rsidR="00CC785D" w:rsidRPr="0061556D">
        <w:t xml:space="preserve"> w</w:t>
      </w:r>
      <w:r w:rsidR="00CC785D">
        <w:t> ust. </w:t>
      </w:r>
      <w:r w:rsidRPr="0061556D">
        <w:t>5, oraz istotne transakcje podlegają kontroli Komisji.</w:t>
      </w:r>
    </w:p>
    <w:p w:rsidR="00BA156C" w:rsidRPr="0061556D" w:rsidRDefault="00BA156C" w:rsidP="00BA156C">
      <w:pPr>
        <w:pStyle w:val="ZARTzmartartykuempunktem"/>
      </w:pPr>
      <w:r w:rsidRPr="0061556D">
        <w:t>Art.</w:t>
      </w:r>
      <w:r w:rsidR="00CC785D">
        <w:t> </w:t>
      </w:r>
      <w:r w:rsidRPr="0061556D">
        <w:t>110n.</w:t>
      </w:r>
      <w:r w:rsidR="00CC785D">
        <w:t> </w:t>
      </w:r>
      <w:r w:rsidRPr="0061556D">
        <w:t>1. Komisja prowadzi rejestr finansowych spółek holdingowych lub finansowych spółek holding</w:t>
      </w:r>
      <w:r w:rsidRPr="0061556D">
        <w:t>o</w:t>
      </w:r>
      <w:r w:rsidRPr="0061556D">
        <w:t>wych</w:t>
      </w:r>
      <w:r w:rsidR="00CC785D" w:rsidRPr="0061556D">
        <w:t xml:space="preserve"> o</w:t>
      </w:r>
      <w:r w:rsidR="00CC785D">
        <w:t> </w:t>
      </w:r>
      <w:r w:rsidRPr="0061556D">
        <w:t>działalności mieszanej,</w:t>
      </w:r>
      <w:r w:rsidR="00CC785D" w:rsidRPr="0061556D">
        <w:t xml:space="preserve"> w</w:t>
      </w:r>
      <w:r w:rsidR="00CC785D">
        <w:t> </w:t>
      </w:r>
      <w:r w:rsidRPr="0061556D">
        <w:t>przypadku gdy sprawuje nadzór skonsolidowany nad domem maklerskim, wobec którego podmiotem dominującym jest finansowa spółka holdingowa lub finansowa spółka holdingowa</w:t>
      </w:r>
      <w:r w:rsidR="00CC785D" w:rsidRPr="0061556D">
        <w:t xml:space="preserve"> o</w:t>
      </w:r>
      <w:r w:rsidR="00CC785D">
        <w:t> </w:t>
      </w:r>
      <w:r w:rsidRPr="0061556D">
        <w:t>działalności mieszanej.</w:t>
      </w:r>
    </w:p>
    <w:p w:rsidR="00BA156C" w:rsidRPr="0061556D" w:rsidRDefault="00BA156C" w:rsidP="00BA156C">
      <w:pPr>
        <w:pStyle w:val="ZUSTzmustartykuempunktem"/>
      </w:pPr>
      <w:r w:rsidRPr="0061556D">
        <w:t>2.</w:t>
      </w:r>
      <w:r w:rsidR="00CC785D">
        <w:t> </w:t>
      </w:r>
      <w:r w:rsidRPr="0061556D">
        <w:t>Rejestr,</w:t>
      </w:r>
      <w:r w:rsidR="00CC785D" w:rsidRPr="0061556D">
        <w:t xml:space="preserve"> o</w:t>
      </w:r>
      <w:r w:rsidR="00CC785D">
        <w:t> </w:t>
      </w:r>
      <w:r w:rsidRPr="0061556D">
        <w:t>którym mowa</w:t>
      </w:r>
      <w:r w:rsidR="00CC785D" w:rsidRPr="0061556D">
        <w:t xml:space="preserve"> w</w:t>
      </w:r>
      <w:r w:rsidR="00CC785D">
        <w:t> ust. </w:t>
      </w:r>
      <w:r w:rsidRPr="0061556D">
        <w:t>1, zawiera firmę lub nazwę oraz adres siedziby finansowej spółki holding</w:t>
      </w:r>
      <w:r w:rsidRPr="0061556D">
        <w:t>o</w:t>
      </w:r>
      <w:r w:rsidRPr="0061556D">
        <w:t>wej lub finansowej spółki holdingowej</w:t>
      </w:r>
      <w:r w:rsidR="00CC785D" w:rsidRPr="0061556D">
        <w:t xml:space="preserve"> o</w:t>
      </w:r>
      <w:r w:rsidR="00CC785D">
        <w:t> </w:t>
      </w:r>
      <w:r w:rsidRPr="0061556D">
        <w:t>działalności mieszanej.</w:t>
      </w:r>
    </w:p>
    <w:p w:rsidR="00BA156C" w:rsidRPr="0061556D" w:rsidRDefault="00BA156C" w:rsidP="00BA156C">
      <w:pPr>
        <w:pStyle w:val="ZUSTzmustartykuempunktem"/>
      </w:pPr>
      <w:r w:rsidRPr="0061556D">
        <w:t>3.</w:t>
      </w:r>
      <w:r w:rsidR="00CC785D">
        <w:t> </w:t>
      </w:r>
      <w:r w:rsidRPr="0061556D">
        <w:t>Rejestr,</w:t>
      </w:r>
      <w:r w:rsidR="00CC785D" w:rsidRPr="0061556D">
        <w:t xml:space="preserve"> o</w:t>
      </w:r>
      <w:r w:rsidR="00CC785D">
        <w:t> </w:t>
      </w:r>
      <w:r w:rsidRPr="0061556D">
        <w:t>którym mowa</w:t>
      </w:r>
      <w:r w:rsidR="00CC785D" w:rsidRPr="0061556D">
        <w:t xml:space="preserve"> w</w:t>
      </w:r>
      <w:r w:rsidR="00CC785D">
        <w:t> ust. </w:t>
      </w:r>
      <w:r w:rsidRPr="0061556D">
        <w:t>1, Komisja udostępnia Komisji Europejskiej, Europejskiemu Urzędowi Na</w:t>
      </w:r>
      <w:r w:rsidRPr="0061556D">
        <w:t>d</w:t>
      </w:r>
      <w:r w:rsidRPr="0061556D">
        <w:t>zoru Bankowego</w:t>
      </w:r>
      <w:r w:rsidR="00CC785D" w:rsidRPr="0061556D">
        <w:t xml:space="preserve"> i</w:t>
      </w:r>
      <w:r w:rsidR="00CC785D">
        <w:t> </w:t>
      </w:r>
      <w:r w:rsidRPr="0061556D">
        <w:t>właściwym organom nadzoru.</w:t>
      </w:r>
    </w:p>
    <w:p w:rsidR="00BA156C" w:rsidRPr="0061556D" w:rsidRDefault="00BA156C" w:rsidP="00BA156C">
      <w:pPr>
        <w:pStyle w:val="ZUSTzmustartykuempunktem"/>
      </w:pPr>
      <w:r w:rsidRPr="0061556D">
        <w:t>4.</w:t>
      </w:r>
      <w:r w:rsidR="00CC785D">
        <w:t> </w:t>
      </w:r>
      <w:r w:rsidRPr="0061556D">
        <w:t>Dom maklerski jest obowiązany co najmniej raz</w:t>
      </w:r>
      <w:r w:rsidR="00CC785D" w:rsidRPr="0061556D">
        <w:t xml:space="preserve"> w</w:t>
      </w:r>
      <w:r w:rsidR="00CC785D">
        <w:t> </w:t>
      </w:r>
      <w:r w:rsidRPr="0061556D">
        <w:t>roku weryfikować, czy podmiot dominujący wobec domu maklerskiego jest finansową spółką holdingową, finansową spółką holdingową</w:t>
      </w:r>
      <w:r w:rsidR="00CC785D" w:rsidRPr="0061556D">
        <w:t xml:space="preserve"> o</w:t>
      </w:r>
      <w:r w:rsidR="00CC785D">
        <w:t> </w:t>
      </w:r>
      <w:r w:rsidRPr="0061556D">
        <w:t>działalności mieszanej lub spółką holdingową</w:t>
      </w:r>
      <w:r w:rsidR="00CC785D" w:rsidRPr="0061556D">
        <w:t xml:space="preserve"> o</w:t>
      </w:r>
      <w:r w:rsidR="00CC785D">
        <w:t> </w:t>
      </w:r>
      <w:r w:rsidRPr="0061556D">
        <w:t>działalności mieszanej. Dom maklerski przekazuje Komisji wyniki przeprowadzonej weryfikacji na</w:t>
      </w:r>
      <w:r w:rsidRPr="0061556D">
        <w:t>j</w:t>
      </w:r>
      <w:r w:rsidRPr="0061556D">
        <w:t>później</w:t>
      </w:r>
      <w:r w:rsidR="00CC785D" w:rsidRPr="0061556D">
        <w:t xml:space="preserve"> w</w:t>
      </w:r>
      <w:r w:rsidR="00CC785D">
        <w:t> </w:t>
      </w:r>
      <w:r w:rsidRPr="0061556D">
        <w:t>terminie 1</w:t>
      </w:r>
      <w:r w:rsidR="00CC785D" w:rsidRPr="0061556D">
        <w:t>5</w:t>
      </w:r>
      <w:r w:rsidR="00CC785D">
        <w:t> </w:t>
      </w:r>
      <w:r w:rsidRPr="0061556D">
        <w:t>dni po zatwierdzeniu skonsolidowanego sprawozdania podmiotu dominującego.</w:t>
      </w:r>
      <w:r w:rsidR="00CC785D" w:rsidRPr="0061556D">
        <w:t xml:space="preserve"> W</w:t>
      </w:r>
      <w:r w:rsidR="00CC785D">
        <w:t> </w:t>
      </w:r>
      <w:r w:rsidRPr="0061556D">
        <w:t>sytuacji gdy do końca pierwszego kwartału danego roku kalendarzowego nie jest dostępne zbadane</w:t>
      </w:r>
      <w:r w:rsidR="00CC785D" w:rsidRPr="0061556D">
        <w:t xml:space="preserve"> i</w:t>
      </w:r>
      <w:r w:rsidR="00CC785D">
        <w:t> </w:t>
      </w:r>
      <w:r w:rsidRPr="0061556D">
        <w:t>zatwierdzone skonsol</w:t>
      </w:r>
      <w:r w:rsidRPr="0061556D">
        <w:t>i</w:t>
      </w:r>
      <w:r w:rsidRPr="0061556D">
        <w:t>dowane sprawozdanie finansowe podmiotu dominującego wobec domu maklerskiego, dom maklerski przeprowadza weryfikację według informacji dostępnych na koniec kwartału,</w:t>
      </w:r>
      <w:r w:rsidR="00CC785D" w:rsidRPr="0061556D">
        <w:t xml:space="preserve"> a</w:t>
      </w:r>
      <w:r w:rsidR="00CC785D">
        <w:t> </w:t>
      </w:r>
      <w:r w:rsidRPr="0061556D">
        <w:t>następnie przeprowadza weryfikację na podstawie zatwierdzonego sprawozdania podmiotu dominującego.</w:t>
      </w:r>
    </w:p>
    <w:p w:rsidR="00BA156C" w:rsidRPr="0061556D" w:rsidRDefault="00BA156C" w:rsidP="00BA156C">
      <w:pPr>
        <w:pStyle w:val="ZARTzmartartykuempunktem"/>
      </w:pPr>
      <w:r w:rsidRPr="0061556D">
        <w:t>Art.</w:t>
      </w:r>
      <w:r w:rsidR="00CC785D">
        <w:t> </w:t>
      </w:r>
      <w:r w:rsidRPr="0061556D">
        <w:t>110o.</w:t>
      </w:r>
      <w:r w:rsidR="00CC785D">
        <w:t> </w:t>
      </w:r>
      <w:r w:rsidRPr="0061556D">
        <w:t>1.</w:t>
      </w:r>
      <w:r w:rsidR="00CC785D" w:rsidRPr="0061556D">
        <w:t xml:space="preserve"> W</w:t>
      </w:r>
      <w:r w:rsidR="00CC785D">
        <w:t> </w:t>
      </w:r>
      <w:r w:rsidRPr="0061556D">
        <w:t>przypadku domu maklerskiego, którego podmiot dominujący jest instytucją, finansową spółką holdingową albo finansową spółką holdingową</w:t>
      </w:r>
      <w:r w:rsidR="00CC785D" w:rsidRPr="0061556D">
        <w:t xml:space="preserve"> o</w:t>
      </w:r>
      <w:r w:rsidR="00CC785D">
        <w:t> </w:t>
      </w:r>
      <w:r w:rsidRPr="0061556D">
        <w:t>działalności mieszanej, której siedziba znajduje się</w:t>
      </w:r>
      <w:r w:rsidR="00CC785D" w:rsidRPr="0061556D">
        <w:t xml:space="preserve"> w</w:t>
      </w:r>
      <w:r w:rsidR="00CC785D">
        <w:t> </w:t>
      </w:r>
      <w:r w:rsidRPr="0061556D">
        <w:t>państwie trzecim, niepodlegającą nadzorowi skonsolidowanemu zgodnie</w:t>
      </w:r>
      <w:r w:rsidR="00CC785D" w:rsidRPr="0061556D">
        <w:t xml:space="preserve"> z</w:t>
      </w:r>
      <w:r w:rsidR="00CC785D">
        <w:t> art. </w:t>
      </w:r>
      <w:r w:rsidRPr="0061556D">
        <w:t>110g</w:t>
      </w:r>
      <w:r w:rsidR="00CC785D">
        <w:t xml:space="preserve"> ust. </w:t>
      </w:r>
      <w:r w:rsidRPr="0061556D">
        <w:t>3–9, Komisja</w:t>
      </w:r>
      <w:r w:rsidR="00CC785D" w:rsidRPr="0061556D">
        <w:t xml:space="preserve"> z</w:t>
      </w:r>
      <w:r w:rsidR="00CC785D">
        <w:t> </w:t>
      </w:r>
      <w:r w:rsidRPr="0061556D">
        <w:t>urzędu, na wniosek tego podmiotu dominującego lub na wniosek instytucji będącej podmiotem zależnym od tego podmiotu dominując</w:t>
      </w:r>
      <w:r w:rsidRPr="0061556D">
        <w:t>e</w:t>
      </w:r>
      <w:r w:rsidRPr="0061556D">
        <w:t>go, dokonuje oceny, czy dom maklerski podlega nadzorowi skonsolidowanemu sprawowanemu przez organ nadzoru państwa trzeciego na podstawie zasad równoważnych</w:t>
      </w:r>
      <w:r w:rsidR="00CC785D" w:rsidRPr="0061556D">
        <w:t xml:space="preserve"> w</w:t>
      </w:r>
      <w:r w:rsidR="00CC785D">
        <w:t> </w:t>
      </w:r>
      <w:r w:rsidRPr="0061556D">
        <w:t>stosunku do ustanowionych</w:t>
      </w:r>
      <w:r w:rsidR="00CC785D" w:rsidRPr="0061556D">
        <w:t xml:space="preserve"> w</w:t>
      </w:r>
      <w:r w:rsidR="00CC785D">
        <w:t> </w:t>
      </w:r>
      <w:r w:rsidRPr="00CC785D">
        <w:t>przepisach niniejszego o</w:t>
      </w:r>
      <w:r w:rsidRPr="00CC785D">
        <w:t>d</w:t>
      </w:r>
      <w:r w:rsidRPr="00CC785D">
        <w:t>działu</w:t>
      </w:r>
      <w:r w:rsidR="00CC785D" w:rsidRPr="0061556D">
        <w:t xml:space="preserve"> i</w:t>
      </w:r>
      <w:r w:rsidR="00CC785D">
        <w:t> </w:t>
      </w:r>
      <w:r w:rsidRPr="0061556D">
        <w:t>wymogów określonych</w:t>
      </w:r>
      <w:r w:rsidR="00CC785D" w:rsidRPr="0061556D">
        <w:t xml:space="preserve"> w</w:t>
      </w:r>
      <w:r w:rsidR="00CC785D">
        <w:t> art. </w:t>
      </w:r>
      <w:r w:rsidRPr="0061556D">
        <w:t>11–2</w:t>
      </w:r>
      <w:r w:rsidR="00CC785D" w:rsidRPr="0061556D">
        <w:t>4</w:t>
      </w:r>
      <w:r w:rsidR="00CC785D">
        <w:t> </w:t>
      </w:r>
      <w:r w:rsidRPr="0061556D">
        <w:t>rozporządzenia 575/2013.</w:t>
      </w:r>
    </w:p>
    <w:p w:rsidR="00BA156C" w:rsidRPr="0061556D" w:rsidRDefault="00BA156C" w:rsidP="00BA156C">
      <w:pPr>
        <w:pStyle w:val="ZUSTzmustartykuempunktem"/>
      </w:pPr>
      <w:r w:rsidRPr="0061556D">
        <w:t>2.</w:t>
      </w:r>
      <w:r w:rsidR="00CC785D">
        <w:t> </w:t>
      </w:r>
      <w:r w:rsidRPr="0061556D">
        <w:t>Komisja dokonuje oceny,</w:t>
      </w:r>
      <w:r w:rsidR="00CC785D" w:rsidRPr="0061556D">
        <w:t xml:space="preserve"> o</w:t>
      </w:r>
      <w:r w:rsidR="00CC785D">
        <w:t> </w:t>
      </w:r>
      <w:r w:rsidRPr="0061556D">
        <w:t>której mowa</w:t>
      </w:r>
      <w:r w:rsidR="00CC785D" w:rsidRPr="0061556D">
        <w:t xml:space="preserve"> w</w:t>
      </w:r>
      <w:r w:rsidR="00CC785D">
        <w:t> ust. </w:t>
      </w:r>
      <w:r w:rsidRPr="0061556D">
        <w:t xml:space="preserve">1, jeżeli </w:t>
      </w:r>
      <w:r w:rsidRPr="00CC785D">
        <w:t>jest</w:t>
      </w:r>
      <w:r w:rsidRPr="0061556D">
        <w:t xml:space="preserve"> organem właściwym do sprawowania nadzoru skonsolidowanego</w:t>
      </w:r>
      <w:r w:rsidR="00CC785D" w:rsidRPr="0061556D">
        <w:t xml:space="preserve"> 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4.</w:t>
      </w:r>
    </w:p>
    <w:p w:rsidR="00BA156C" w:rsidRPr="0061556D" w:rsidRDefault="00BA156C" w:rsidP="00BA156C">
      <w:pPr>
        <w:pStyle w:val="ZUSTzmustartykuempunktem"/>
      </w:pPr>
      <w:r w:rsidRPr="0061556D">
        <w:t>3.</w:t>
      </w:r>
      <w:r w:rsidR="00CC785D">
        <w:t> </w:t>
      </w:r>
      <w:r w:rsidRPr="0061556D">
        <w:t>Komisja, badając równoważność zasad,</w:t>
      </w:r>
      <w:r w:rsidR="00CC785D" w:rsidRPr="0061556D">
        <w:t xml:space="preserve"> o</w:t>
      </w:r>
      <w:r w:rsidR="00CC785D">
        <w:t> </w:t>
      </w:r>
      <w:r w:rsidRPr="0061556D">
        <w:t>której mowa</w:t>
      </w:r>
      <w:r w:rsidR="00CC785D" w:rsidRPr="0061556D">
        <w:t xml:space="preserve"> w</w:t>
      </w:r>
      <w:r w:rsidR="00CC785D">
        <w:t> ust. </w:t>
      </w:r>
      <w:r w:rsidRPr="0061556D">
        <w:t>1, konsultuje się</w:t>
      </w:r>
      <w:r w:rsidR="00CC785D" w:rsidRPr="0061556D">
        <w:t xml:space="preserve"> z</w:t>
      </w:r>
      <w:r w:rsidR="00CC785D">
        <w:t> </w:t>
      </w:r>
      <w:r w:rsidRPr="0061556D">
        <w:t>właściwymi organami na</w:t>
      </w:r>
      <w:r w:rsidRPr="0061556D">
        <w:t>d</w:t>
      </w:r>
      <w:r w:rsidRPr="0061556D">
        <w:t>zoru sprawującymi nadzór nad instytucjami, które są podmiotami zależnymi od podmiotu dominującego,</w:t>
      </w:r>
      <w:r w:rsidR="00CC785D" w:rsidRPr="0061556D">
        <w:t xml:space="preserve"> o</w:t>
      </w:r>
      <w:r w:rsidR="00CC785D">
        <w:t> </w:t>
      </w:r>
      <w:r w:rsidRPr="0061556D">
        <w:t>którym mowa</w:t>
      </w:r>
      <w:r w:rsidR="00CC785D" w:rsidRPr="0061556D">
        <w:t xml:space="preserve"> w</w:t>
      </w:r>
      <w:r w:rsidR="00CC785D">
        <w:t> ust. </w:t>
      </w:r>
      <w:r w:rsidRPr="0061556D">
        <w:t>1.</w:t>
      </w:r>
    </w:p>
    <w:p w:rsidR="00BA156C" w:rsidRPr="0061556D" w:rsidRDefault="00BA156C" w:rsidP="00BA156C">
      <w:pPr>
        <w:pStyle w:val="ZUSTzmustartykuempunktem"/>
      </w:pPr>
      <w:r w:rsidRPr="0061556D">
        <w:t>4.</w:t>
      </w:r>
      <w:r w:rsidR="00CC785D">
        <w:t> </w:t>
      </w:r>
      <w:r w:rsidR="00CC785D" w:rsidRPr="0061556D">
        <w:t>W</w:t>
      </w:r>
      <w:r w:rsidR="00CC785D">
        <w:t> </w:t>
      </w:r>
      <w:r w:rsidRPr="0061556D">
        <w:t>przypadku gdy ocena równoważności zasad,</w:t>
      </w:r>
      <w:r w:rsidR="00CC785D" w:rsidRPr="0061556D">
        <w:t xml:space="preserve"> o</w:t>
      </w:r>
      <w:r w:rsidR="00CC785D">
        <w:t> </w:t>
      </w:r>
      <w:r w:rsidRPr="0061556D">
        <w:t>której mowa</w:t>
      </w:r>
      <w:r w:rsidR="00CC785D" w:rsidRPr="0061556D">
        <w:t xml:space="preserve"> w</w:t>
      </w:r>
      <w:r w:rsidR="00CC785D">
        <w:t> ust. </w:t>
      </w:r>
      <w:r w:rsidRPr="0061556D">
        <w:t>1, nie wykaże pełnej równoważności, do nadzoru sprawowanego nad domem maklerskim Komisja stosuje przepisy niniejszego oddziału dotyczące spr</w:t>
      </w:r>
      <w:r w:rsidRPr="0061556D">
        <w:t>a</w:t>
      </w:r>
      <w:r w:rsidRPr="0061556D">
        <w:t>wowania nadzoru skonsolidowanego lub podejmuje inne działania określone</w:t>
      </w:r>
      <w:r w:rsidR="00CC785D" w:rsidRPr="0061556D">
        <w:t xml:space="preserve"> w</w:t>
      </w:r>
      <w:r w:rsidR="00CC785D">
        <w:t> </w:t>
      </w:r>
      <w:r w:rsidRPr="00CC785D">
        <w:t>przepisach niniejszego oddziału</w:t>
      </w:r>
      <w:r w:rsidRPr="0061556D">
        <w:t>, kt</w:t>
      </w:r>
      <w:r w:rsidRPr="0061556D">
        <w:t>ó</w:t>
      </w:r>
      <w:r w:rsidRPr="0061556D">
        <w:t>re pozwalają osiągnąć cele nadzoru skonsolidowanego nad domem maklerskim. Komisja informuje właściwe organy nadzoru</w:t>
      </w:r>
      <w:r w:rsidR="00CC785D" w:rsidRPr="0061556D">
        <w:t xml:space="preserve"> w</w:t>
      </w:r>
      <w:r w:rsidR="00CC785D">
        <w:t> </w:t>
      </w:r>
      <w:r w:rsidRPr="0061556D">
        <w:t>innych państwach członkowskich, które nadzorują instytucje będące podmiotami zależnymi od podmi</w:t>
      </w:r>
      <w:r w:rsidRPr="0061556D">
        <w:t>o</w:t>
      </w:r>
      <w:r w:rsidRPr="0061556D">
        <w:t>tów dominujących,</w:t>
      </w:r>
      <w:r w:rsidR="00CC785D" w:rsidRPr="0061556D">
        <w:t xml:space="preserve"> o</w:t>
      </w:r>
      <w:r w:rsidR="00CC785D">
        <w:t> </w:t>
      </w:r>
      <w:r w:rsidRPr="0061556D">
        <w:t>których mowa</w:t>
      </w:r>
      <w:r w:rsidR="00CC785D" w:rsidRPr="0061556D">
        <w:t xml:space="preserve"> w</w:t>
      </w:r>
      <w:r w:rsidR="00CC785D">
        <w:t> ust. </w:t>
      </w:r>
      <w:r w:rsidRPr="0061556D">
        <w:t>1,</w:t>
      </w:r>
      <w:r w:rsidR="00CC785D" w:rsidRPr="0061556D">
        <w:t xml:space="preserve"> o</w:t>
      </w:r>
      <w:r w:rsidR="00CC785D">
        <w:t> </w:t>
      </w:r>
      <w:r w:rsidRPr="0061556D">
        <w:t>wyniku badania równoważności zasad</w:t>
      </w:r>
      <w:r w:rsidR="00CC785D" w:rsidRPr="0061556D">
        <w:t xml:space="preserve"> i</w:t>
      </w:r>
      <w:r w:rsidR="00CC785D">
        <w:t> </w:t>
      </w:r>
      <w:r w:rsidRPr="0061556D">
        <w:t>uzgadnia odpowiednie dzi</w:t>
      </w:r>
      <w:r w:rsidRPr="0061556D">
        <w:t>a</w:t>
      </w:r>
      <w:r w:rsidRPr="0061556D">
        <w:t>łania nadzorcze. Komisja informuje Europejski Urząd Nadzoru Bankowego</w:t>
      </w:r>
      <w:r w:rsidR="00CC785D" w:rsidRPr="0061556D">
        <w:t xml:space="preserve"> i</w:t>
      </w:r>
      <w:r w:rsidR="00CC785D">
        <w:t> </w:t>
      </w:r>
      <w:r w:rsidRPr="0061556D">
        <w:t>Komisję Europejską</w:t>
      </w:r>
      <w:r w:rsidR="00CC785D" w:rsidRPr="0061556D">
        <w:t xml:space="preserve"> o</w:t>
      </w:r>
      <w:r w:rsidR="00CC785D">
        <w:t> </w:t>
      </w:r>
      <w:r w:rsidRPr="0061556D">
        <w:t>podjętych dzi</w:t>
      </w:r>
      <w:r w:rsidRPr="0061556D">
        <w:t>a</w:t>
      </w:r>
      <w:r w:rsidRPr="0061556D">
        <w:t>łaniach nadzorczych.</w:t>
      </w:r>
    </w:p>
    <w:p w:rsidR="00BA156C" w:rsidRPr="0061556D" w:rsidRDefault="00BA156C" w:rsidP="00BA156C">
      <w:pPr>
        <w:pStyle w:val="ZUSTzmustartykuempunktem"/>
      </w:pPr>
      <w:r w:rsidRPr="0061556D">
        <w:t>5.</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4, Komisja może,</w:t>
      </w:r>
      <w:r w:rsidR="00CC785D" w:rsidRPr="0061556D">
        <w:t xml:space="preserve"> w</w:t>
      </w:r>
      <w:r w:rsidR="00CC785D">
        <w:t> </w:t>
      </w:r>
      <w:r w:rsidRPr="0061556D">
        <w:t>drodze decyzji, nakazać domowi maklerskiemu podjęcie działań</w:t>
      </w:r>
      <w:r w:rsidR="00CC785D" w:rsidRPr="0061556D">
        <w:t xml:space="preserve"> w</w:t>
      </w:r>
      <w:r w:rsidR="00CC785D">
        <w:t> </w:t>
      </w:r>
      <w:r w:rsidRPr="0061556D">
        <w:t>celu zmiany struktury grupy kapitałowej</w:t>
      </w:r>
      <w:r w:rsidR="00CC785D" w:rsidRPr="0061556D">
        <w:t xml:space="preserve"> w</w:t>
      </w:r>
      <w:r w:rsidR="00CC785D">
        <w:t> </w:t>
      </w:r>
      <w:r w:rsidRPr="0061556D">
        <w:t>taki sposób, aby podmiotem dominującym wobec tego domu maklerskiego stała się finansowa spółka holdingowa lub finansowa spółka holdingowa</w:t>
      </w:r>
      <w:r w:rsidR="00CC785D" w:rsidRPr="0061556D">
        <w:t xml:space="preserve"> o</w:t>
      </w:r>
      <w:r w:rsidR="00CC785D">
        <w:t> </w:t>
      </w:r>
      <w:r w:rsidRPr="0061556D">
        <w:t>działalności miesz</w:t>
      </w:r>
      <w:r w:rsidRPr="0061556D">
        <w:t>a</w:t>
      </w:r>
      <w:r w:rsidRPr="0061556D">
        <w:t>nej, której siedziba znajduje się</w:t>
      </w:r>
      <w:r w:rsidR="00CC785D" w:rsidRPr="0061556D">
        <w:t xml:space="preserve"> w</w:t>
      </w:r>
      <w:r w:rsidR="00CC785D">
        <w:t> </w:t>
      </w:r>
      <w:r w:rsidRPr="0061556D">
        <w:t>państwie członkowskim, lub zastosować przepisy dotyczące nadzoru skonsolid</w:t>
      </w:r>
      <w:r w:rsidRPr="0061556D">
        <w:t>o</w:t>
      </w:r>
      <w:r w:rsidRPr="0061556D">
        <w:t>wanego do skonsolidowanej pozycji tej finansowej spółki holdingowej lub tej finansowej spółki holdingowej</w:t>
      </w:r>
      <w:r w:rsidR="00CC785D" w:rsidRPr="0061556D">
        <w:t xml:space="preserve"> o</w:t>
      </w:r>
      <w:r w:rsidR="00CC785D">
        <w:t> </w:t>
      </w:r>
      <w:r w:rsidRPr="0061556D">
        <w:t>działalności mieszanej.</w:t>
      </w:r>
    </w:p>
    <w:p w:rsidR="00BA156C" w:rsidRPr="0061556D" w:rsidRDefault="00BA156C" w:rsidP="00BA156C">
      <w:pPr>
        <w:pStyle w:val="ZARTzmartartykuempunktem"/>
      </w:pPr>
      <w:r w:rsidRPr="0061556D">
        <w:t>Art.</w:t>
      </w:r>
      <w:r w:rsidR="00CC785D">
        <w:t> </w:t>
      </w:r>
      <w:r w:rsidRPr="0061556D">
        <w:t>110p.</w:t>
      </w:r>
      <w:r w:rsidR="00CC785D">
        <w:t> </w:t>
      </w:r>
      <w:r w:rsidRPr="0061556D">
        <w:t>Dom maklerski dokumentuje systemy oraz procesy,</w:t>
      </w:r>
      <w:r w:rsidR="00CC785D" w:rsidRPr="0061556D">
        <w:t xml:space="preserve"> o</w:t>
      </w:r>
      <w:r w:rsidR="00CC785D">
        <w:t> </w:t>
      </w:r>
      <w:r w:rsidRPr="0061556D">
        <w:t>których mowa</w:t>
      </w:r>
      <w:r w:rsidR="00CC785D" w:rsidRPr="0061556D">
        <w:t xml:space="preserve"> w</w:t>
      </w:r>
      <w:r w:rsidR="00CC785D">
        <w:t> </w:t>
      </w:r>
      <w:r w:rsidRPr="0061556D">
        <w:t>przepisach niniejszego o</w:t>
      </w:r>
      <w:r w:rsidRPr="0061556D">
        <w:t>d</w:t>
      </w:r>
      <w:r w:rsidRPr="0061556D">
        <w:t>działu lub rozporządzenia 575/2013, oraz rejestruje transakcje,</w:t>
      </w:r>
      <w:r w:rsidR="00CC785D" w:rsidRPr="0061556D">
        <w:t xml:space="preserve"> w</w:t>
      </w:r>
      <w:r w:rsidR="00CC785D">
        <w:t> </w:t>
      </w:r>
      <w:r w:rsidRPr="0061556D">
        <w:t xml:space="preserve">sposób umożliwiający Komisji nadzór </w:t>
      </w:r>
      <w:r w:rsidRPr="00CC785D">
        <w:t>nad zgodn</w:t>
      </w:r>
      <w:r w:rsidRPr="00CC785D">
        <w:t>o</w:t>
      </w:r>
      <w:r w:rsidRPr="00CC785D">
        <w:t>ścią</w:t>
      </w:r>
      <w:r w:rsidRPr="0061556D">
        <w:t xml:space="preserve"> działalności domu maklerskiego</w:t>
      </w:r>
      <w:r w:rsidR="00CC785D" w:rsidRPr="0061556D">
        <w:t xml:space="preserve"> z</w:t>
      </w:r>
      <w:r w:rsidR="00CC785D">
        <w:t> </w:t>
      </w:r>
      <w:r w:rsidRPr="0061556D">
        <w:t>tymi przepisami.</w:t>
      </w:r>
    </w:p>
    <w:p w:rsidR="00BA156C" w:rsidRPr="0061556D" w:rsidRDefault="00BA156C" w:rsidP="00BA156C">
      <w:pPr>
        <w:pStyle w:val="ZARTzmartartykuempunktem"/>
      </w:pPr>
      <w:r w:rsidRPr="0061556D">
        <w:t>Art.</w:t>
      </w:r>
      <w:r w:rsidR="00CC785D">
        <w:t> </w:t>
      </w:r>
      <w:r w:rsidRPr="00CC785D">
        <w:t>110q.</w:t>
      </w:r>
      <w:r w:rsidR="00CC785D">
        <w:t> </w:t>
      </w:r>
      <w:r w:rsidRPr="0061556D">
        <w:t>Dom maklerski zarządza ryzykiem płynności</w:t>
      </w:r>
      <w:r w:rsidR="00CC785D" w:rsidRPr="0061556D">
        <w:t xml:space="preserve"> w</w:t>
      </w:r>
      <w:r w:rsidR="00CC785D">
        <w:t> </w:t>
      </w:r>
      <w:r w:rsidRPr="0061556D">
        <w:t>sposób dostosowany do charakteru, zakresu</w:t>
      </w:r>
      <w:r w:rsidR="00CC785D" w:rsidRPr="0061556D">
        <w:t xml:space="preserve"> i</w:t>
      </w:r>
      <w:r w:rsidR="00CC785D">
        <w:t> </w:t>
      </w:r>
      <w:r w:rsidRPr="0061556D">
        <w:t>złożoności prowadzonej przez siebie działalności.</w:t>
      </w:r>
    </w:p>
    <w:p w:rsidR="00BA156C" w:rsidRPr="0061556D" w:rsidRDefault="00BA156C" w:rsidP="00BA156C">
      <w:pPr>
        <w:pStyle w:val="ZUSTzmustartykuempunktem"/>
      </w:pPr>
      <w:r w:rsidRPr="0061556D">
        <w:t>2.</w:t>
      </w:r>
      <w:r w:rsidR="00CC785D">
        <w:t> </w:t>
      </w:r>
      <w:r w:rsidRPr="0061556D">
        <w:t>Komisja powiadamia Europejski Urząd Nadzoru Bankowego</w:t>
      </w:r>
      <w:r w:rsidR="00CC785D" w:rsidRPr="0061556D">
        <w:t xml:space="preserve"> o</w:t>
      </w:r>
      <w:r w:rsidR="00CC785D">
        <w:t> </w:t>
      </w:r>
      <w:r w:rsidRPr="0061556D">
        <w:t>sankcjach administracyjnych</w:t>
      </w:r>
      <w:r w:rsidR="00CC785D" w:rsidRPr="0061556D">
        <w:t xml:space="preserve"> i</w:t>
      </w:r>
      <w:r w:rsidR="00CC785D">
        <w:t> </w:t>
      </w:r>
      <w:r w:rsidRPr="0061556D">
        <w:t>środkach na</w:t>
      </w:r>
      <w:r w:rsidRPr="0061556D">
        <w:t>d</w:t>
      </w:r>
      <w:r w:rsidRPr="0061556D">
        <w:t>zorczych podjętych wobec domu maklerskiego</w:t>
      </w:r>
      <w:r w:rsidR="00CC785D" w:rsidRPr="0061556D">
        <w:t xml:space="preserve"> w</w:t>
      </w:r>
      <w:r w:rsidR="00CC785D">
        <w:t> </w:t>
      </w:r>
      <w:r w:rsidRPr="0061556D">
        <w:t>związku</w:t>
      </w:r>
      <w:r w:rsidR="00CC785D" w:rsidRPr="0061556D">
        <w:t xml:space="preserve"> z</w:t>
      </w:r>
      <w:r w:rsidR="00CC785D">
        <w:t> </w:t>
      </w:r>
      <w:r w:rsidRPr="0061556D">
        <w:t>zagrożeniem utraty przez niego płynności.</w:t>
      </w:r>
    </w:p>
    <w:p w:rsidR="00BA156C" w:rsidRPr="0061556D" w:rsidRDefault="00BA156C" w:rsidP="00BA156C">
      <w:pPr>
        <w:pStyle w:val="ZARTzmartartykuempunktem"/>
      </w:pPr>
      <w:r w:rsidRPr="0061556D">
        <w:t>Art.</w:t>
      </w:r>
      <w:r w:rsidR="00CC785D">
        <w:t> </w:t>
      </w:r>
      <w:r w:rsidRPr="0061556D">
        <w:t>110r.</w:t>
      </w:r>
      <w:r w:rsidR="00CC785D">
        <w:t> </w:t>
      </w:r>
      <w:r w:rsidRPr="0061556D">
        <w:t>1. Komisja dokonuje badania</w:t>
      </w:r>
      <w:r w:rsidR="00CC785D" w:rsidRPr="0061556D">
        <w:t xml:space="preserve"> i</w:t>
      </w:r>
      <w:r w:rsidR="00CC785D">
        <w:t> </w:t>
      </w:r>
      <w:r w:rsidRPr="0061556D">
        <w:t>oceny nadzorczej regulacji, strategii, procesów</w:t>
      </w:r>
      <w:r w:rsidR="00CC785D" w:rsidRPr="0061556D">
        <w:t xml:space="preserve"> i</w:t>
      </w:r>
      <w:r w:rsidR="00CC785D">
        <w:t> </w:t>
      </w:r>
      <w:r w:rsidRPr="0061556D">
        <w:t>mechanizmów wdr</w:t>
      </w:r>
      <w:r w:rsidRPr="0061556D">
        <w:t>o</w:t>
      </w:r>
      <w:r w:rsidRPr="0061556D">
        <w:t>żonych przez dom maklerski,</w:t>
      </w:r>
      <w:r w:rsidR="00CC785D" w:rsidRPr="0061556D">
        <w:t xml:space="preserve"> o</w:t>
      </w:r>
      <w:r w:rsidR="00CC785D">
        <w:t> </w:t>
      </w:r>
      <w:r w:rsidRPr="0061556D">
        <w:t>którym mowa</w:t>
      </w:r>
      <w:r w:rsidR="00CC785D" w:rsidRPr="0061556D">
        <w:t xml:space="preserve"> w</w:t>
      </w:r>
      <w:r w:rsidR="00CC785D">
        <w:t> art. </w:t>
      </w:r>
      <w:r w:rsidRPr="0061556D">
        <w:t>9</w:t>
      </w:r>
      <w:r w:rsidR="00CC785D" w:rsidRPr="0061556D">
        <w:t>5</w:t>
      </w:r>
      <w:r w:rsidR="00CC785D">
        <w:t xml:space="preserve"> ust. </w:t>
      </w:r>
      <w:r w:rsidRPr="0061556D">
        <w:t>1,</w:t>
      </w:r>
      <w:r w:rsidR="00CC785D" w:rsidRPr="0061556D">
        <w:t xml:space="preserve"> w</w:t>
      </w:r>
      <w:r w:rsidR="00CC785D">
        <w:t> </w:t>
      </w:r>
      <w:r w:rsidRPr="0061556D">
        <w:t>zakresie zarządzania ryzykiem,</w:t>
      </w:r>
      <w:r w:rsidR="00CC785D" w:rsidRPr="0061556D">
        <w:t xml:space="preserve"> w</w:t>
      </w:r>
      <w:r w:rsidR="00CC785D">
        <w:t> </w:t>
      </w:r>
      <w:r w:rsidRPr="0061556D">
        <w:t>tym</w:t>
      </w:r>
      <w:r w:rsidR="00CC785D" w:rsidRPr="0061556D">
        <w:t xml:space="preserve"> w</w:t>
      </w:r>
      <w:r w:rsidR="00CC785D">
        <w:t> </w:t>
      </w:r>
      <w:r w:rsidRPr="0061556D">
        <w:t>celu real</w:t>
      </w:r>
      <w:r w:rsidRPr="0061556D">
        <w:t>i</w:t>
      </w:r>
      <w:r w:rsidRPr="0061556D">
        <w:t>zacji przepisów niniejszego oddziału</w:t>
      </w:r>
      <w:r w:rsidR="00CC785D" w:rsidRPr="0061556D">
        <w:t xml:space="preserve"> i</w:t>
      </w:r>
      <w:r w:rsidR="00CC785D">
        <w:t> </w:t>
      </w:r>
      <w:r w:rsidRPr="0061556D">
        <w:t>rozporządzenia 575/2013.</w:t>
      </w:r>
    </w:p>
    <w:p w:rsidR="00BA156C" w:rsidRPr="00BA156C" w:rsidRDefault="00BA156C" w:rsidP="0036155D">
      <w:pPr>
        <w:pStyle w:val="ZUSTzmustartykuempunktem"/>
        <w:keepNext/>
      </w:pPr>
      <w:r w:rsidRPr="0061556D">
        <w:t>2.</w:t>
      </w:r>
      <w:r w:rsidR="00CC785D">
        <w:t> </w:t>
      </w:r>
      <w:r w:rsidR="00CC785D" w:rsidRPr="0061556D">
        <w:t>W</w:t>
      </w:r>
      <w:r w:rsidR="00CC785D">
        <w:t> </w:t>
      </w:r>
      <w:r w:rsidRPr="0061556D">
        <w:t>zakresie badania</w:t>
      </w:r>
      <w:r w:rsidR="00CC785D" w:rsidRPr="0061556D">
        <w:t xml:space="preserve"> i</w:t>
      </w:r>
      <w:r w:rsidR="00CC785D">
        <w:t> </w:t>
      </w:r>
      <w:r w:rsidRPr="0061556D">
        <w:t>oceny nadzorczej,</w:t>
      </w:r>
      <w:r w:rsidR="00CC785D" w:rsidRPr="0061556D">
        <w:t xml:space="preserve"> o</w:t>
      </w:r>
      <w:r w:rsidR="00CC785D">
        <w:t> </w:t>
      </w:r>
      <w:r w:rsidRPr="0061556D">
        <w:t>którym mowa</w:t>
      </w:r>
      <w:r w:rsidR="00CC785D" w:rsidRPr="0061556D">
        <w:t xml:space="preserve"> w</w:t>
      </w:r>
      <w:r w:rsidR="00CC785D">
        <w:t> ust. </w:t>
      </w:r>
      <w:r w:rsidRPr="0061556D">
        <w:t>1, Komisja ocenia rodzaje ryzyka:</w:t>
      </w:r>
    </w:p>
    <w:p w:rsidR="00BA156C" w:rsidRPr="0061556D" w:rsidRDefault="00BA156C" w:rsidP="00BA156C">
      <w:pPr>
        <w:pStyle w:val="ZPKTzmpktartykuempunktem"/>
      </w:pPr>
      <w:r w:rsidRPr="0061556D">
        <w:t>1)</w:t>
      </w:r>
      <w:r w:rsidRPr="0061556D">
        <w:tab/>
        <w:t>na które jest lub może być narażony dom maklerski;</w:t>
      </w:r>
    </w:p>
    <w:p w:rsidR="00BA156C" w:rsidRPr="0061556D" w:rsidRDefault="00BA156C" w:rsidP="00BA156C">
      <w:pPr>
        <w:pStyle w:val="ZPKTzmpktartykuempunktem"/>
      </w:pPr>
      <w:r w:rsidRPr="0061556D">
        <w:t>2)</w:t>
      </w:r>
      <w:r w:rsidRPr="0061556D">
        <w:tab/>
        <w:t>jakie działalność domu maklerskiego stwarza dla rynku kapitałowego;</w:t>
      </w:r>
    </w:p>
    <w:p w:rsidR="00BA156C" w:rsidRPr="0061556D" w:rsidRDefault="00BA156C" w:rsidP="00BA156C">
      <w:pPr>
        <w:pStyle w:val="ZPKTzmpktartykuempunktem"/>
      </w:pPr>
      <w:r w:rsidRPr="0061556D">
        <w:t>3)</w:t>
      </w:r>
      <w:r w:rsidRPr="0061556D">
        <w:tab/>
        <w:t>ujawnione</w:t>
      </w:r>
      <w:r w:rsidR="00CC785D" w:rsidRPr="0061556D">
        <w:t xml:space="preserve"> w</w:t>
      </w:r>
      <w:r w:rsidR="00CC785D">
        <w:t> </w:t>
      </w:r>
      <w:r w:rsidRPr="0061556D">
        <w:t>ramach testów warunków skrajnych.</w:t>
      </w:r>
    </w:p>
    <w:p w:rsidR="00BA156C" w:rsidRPr="0061556D" w:rsidRDefault="00BA156C" w:rsidP="00BA156C">
      <w:pPr>
        <w:pStyle w:val="ZUSTzmustartykuempunktem"/>
      </w:pPr>
      <w:r w:rsidRPr="0061556D">
        <w:t>3.</w:t>
      </w:r>
      <w:r w:rsidR="00CC785D">
        <w:t> </w:t>
      </w:r>
      <w:r w:rsidR="00CC785D" w:rsidRPr="0061556D">
        <w:t>W</w:t>
      </w:r>
      <w:r w:rsidR="00CC785D">
        <w:t> </w:t>
      </w:r>
      <w:r w:rsidRPr="0061556D">
        <w:t>przypadku gdy badanie</w:t>
      </w:r>
      <w:r w:rsidR="00CC785D" w:rsidRPr="0061556D">
        <w:t xml:space="preserve"> i</w:t>
      </w:r>
      <w:r w:rsidR="00CC785D">
        <w:t> </w:t>
      </w:r>
      <w:r w:rsidRPr="0061556D">
        <w:t>ocena nadzorcza wykaże, że dom maklerski może stwarzać ryzyko systemowe zgodnie</w:t>
      </w:r>
      <w:r w:rsidR="00CC785D" w:rsidRPr="0061556D">
        <w:t xml:space="preserve"> z</w:t>
      </w:r>
      <w:r w:rsidR="00CC785D">
        <w:t> art. </w:t>
      </w:r>
      <w:r w:rsidRPr="0061556D">
        <w:t>2</w:t>
      </w:r>
      <w:r w:rsidR="00CC785D" w:rsidRPr="0061556D">
        <w:t>3</w:t>
      </w:r>
      <w:r w:rsidR="00CC785D">
        <w:t> </w:t>
      </w:r>
      <w:r w:rsidRPr="0061556D">
        <w:t>rozporządzenia 1093/2010, Komisja informuje Europejski Urząd Nadzoru Bankowego.</w:t>
      </w:r>
    </w:p>
    <w:p w:rsidR="00BA156C" w:rsidRPr="0061556D" w:rsidRDefault="00BA156C" w:rsidP="00BA156C">
      <w:pPr>
        <w:pStyle w:val="ZUSTzmustartykuempunktem"/>
      </w:pPr>
      <w:r w:rsidRPr="0061556D">
        <w:t>4.</w:t>
      </w:r>
      <w:r w:rsidR="00CC785D">
        <w:t> </w:t>
      </w:r>
      <w:r w:rsidRPr="0061556D">
        <w:t>Komisja przekazuje Europejskiemu Urzędowi Nadzoru Bankowego informacje</w:t>
      </w:r>
      <w:r w:rsidR="00CC785D" w:rsidRPr="0061556D">
        <w:t xml:space="preserve"> w</w:t>
      </w:r>
      <w:r w:rsidR="00CC785D">
        <w:t> </w:t>
      </w:r>
      <w:r w:rsidRPr="0061556D">
        <w:t>zakresie funkcjonowania jej procedur badania</w:t>
      </w:r>
      <w:r w:rsidR="00CC785D" w:rsidRPr="0061556D">
        <w:t xml:space="preserve"> i</w:t>
      </w:r>
      <w:r w:rsidR="00CC785D">
        <w:t> </w:t>
      </w:r>
      <w:r w:rsidRPr="0061556D">
        <w:t>oceny nadzorczej.</w:t>
      </w:r>
    </w:p>
    <w:p w:rsidR="00BA156C" w:rsidRPr="0061556D" w:rsidRDefault="00BA156C" w:rsidP="00BA156C">
      <w:pPr>
        <w:pStyle w:val="ZUSTzmustartykuempunktem"/>
      </w:pPr>
      <w:r w:rsidRPr="0061556D">
        <w:t>5.</w:t>
      </w:r>
      <w:r w:rsidR="00CC785D">
        <w:t> </w:t>
      </w:r>
      <w:r w:rsidRPr="0061556D">
        <w:t>Komisja zamieszcza na swojej stronie internetowej kryteria</w:t>
      </w:r>
      <w:r w:rsidR="00CC785D" w:rsidRPr="0061556D">
        <w:t xml:space="preserve"> i</w:t>
      </w:r>
      <w:r w:rsidR="00CC785D">
        <w:t> </w:t>
      </w:r>
      <w:r w:rsidRPr="0061556D">
        <w:t>metody stosowane</w:t>
      </w:r>
      <w:r w:rsidR="00CC785D" w:rsidRPr="0061556D">
        <w:t xml:space="preserve"> w</w:t>
      </w:r>
      <w:r w:rsidR="00CC785D">
        <w:t> </w:t>
      </w:r>
      <w:r w:rsidRPr="0061556D">
        <w:t>badaniu</w:t>
      </w:r>
      <w:r w:rsidR="00CC785D" w:rsidRPr="0061556D">
        <w:t xml:space="preserve"> i</w:t>
      </w:r>
      <w:r w:rsidR="00CC785D">
        <w:t> </w:t>
      </w:r>
      <w:r w:rsidRPr="0061556D">
        <w:t>ocenie nadzo</w:t>
      </w:r>
      <w:r w:rsidRPr="0061556D">
        <w:t>r</w:t>
      </w:r>
      <w:r w:rsidRPr="0061556D">
        <w:t>czej domów maklerskich,</w:t>
      </w:r>
      <w:r w:rsidR="00CC785D" w:rsidRPr="0061556D">
        <w:t xml:space="preserve"> a</w:t>
      </w:r>
      <w:r w:rsidR="00CC785D">
        <w:t> </w:t>
      </w:r>
      <w:r w:rsidRPr="0061556D">
        <w:t>także informacje</w:t>
      </w:r>
      <w:r w:rsidR="00CC785D" w:rsidRPr="0061556D">
        <w:t xml:space="preserve"> w</w:t>
      </w:r>
      <w:r w:rsidR="00CC785D">
        <w:t> </w:t>
      </w:r>
      <w:r w:rsidRPr="0061556D">
        <w:t>zakresie spełniania przez domy maklerskie wymogów lub norm,</w:t>
      </w:r>
      <w:r w:rsidR="00CC785D" w:rsidRPr="0061556D">
        <w:t xml:space="preserve"> o</w:t>
      </w:r>
      <w:r w:rsidR="00CC785D">
        <w:t> </w:t>
      </w:r>
      <w:r w:rsidRPr="0061556D">
        <w:t>których mowa</w:t>
      </w:r>
      <w:r w:rsidR="00CC785D" w:rsidRPr="0061556D">
        <w:t xml:space="preserve"> w</w:t>
      </w:r>
      <w:r w:rsidR="00CC785D">
        <w:t> </w:t>
      </w:r>
      <w:r w:rsidRPr="00CC785D">
        <w:t>przepisach niniejszego oddziału</w:t>
      </w:r>
      <w:r w:rsidRPr="0061556D">
        <w:t xml:space="preserve"> lub </w:t>
      </w:r>
      <w:r w:rsidRPr="00CC785D">
        <w:t>rozporządzenia</w:t>
      </w:r>
      <w:r w:rsidRPr="0061556D">
        <w:t xml:space="preserve"> 575/2013.</w:t>
      </w:r>
    </w:p>
    <w:p w:rsidR="00BA156C" w:rsidRPr="0061556D" w:rsidRDefault="00BA156C" w:rsidP="00BA156C">
      <w:pPr>
        <w:pStyle w:val="ZARTzmartartykuempunktem"/>
      </w:pPr>
      <w:r w:rsidRPr="0061556D">
        <w:t>Art.</w:t>
      </w:r>
      <w:r w:rsidR="00CC785D">
        <w:t> </w:t>
      </w:r>
      <w:r w:rsidRPr="0061556D">
        <w:t>110s.</w:t>
      </w:r>
      <w:r w:rsidR="00CC785D">
        <w:t> </w:t>
      </w:r>
      <w:r w:rsidRPr="0061556D">
        <w:t xml:space="preserve">1. Komisja </w:t>
      </w:r>
      <w:r w:rsidRPr="00CC785D">
        <w:t xml:space="preserve">co roku </w:t>
      </w:r>
      <w:r w:rsidRPr="0061556D">
        <w:t>sporządza</w:t>
      </w:r>
      <w:r w:rsidR="00CC785D" w:rsidRPr="0061556D">
        <w:t xml:space="preserve"> i</w:t>
      </w:r>
      <w:r w:rsidR="00CC785D">
        <w:t> </w:t>
      </w:r>
      <w:r w:rsidRPr="0061556D">
        <w:t>realizuje program oceny nadzorczej, którym objęte są domy makle</w:t>
      </w:r>
      <w:r w:rsidRPr="0061556D">
        <w:t>r</w:t>
      </w:r>
      <w:r w:rsidRPr="0061556D">
        <w:t>skie,</w:t>
      </w:r>
      <w:r w:rsidR="00CC785D" w:rsidRPr="0061556D">
        <w:t xml:space="preserve"> o</w:t>
      </w:r>
      <w:r w:rsidR="00CC785D">
        <w:t> </w:t>
      </w:r>
      <w:r w:rsidRPr="0061556D">
        <w:t>których mowa</w:t>
      </w:r>
      <w:r w:rsidR="00CC785D" w:rsidRPr="0061556D">
        <w:t xml:space="preserve"> w</w:t>
      </w:r>
      <w:r w:rsidR="00CC785D">
        <w:t> art. </w:t>
      </w:r>
      <w:r w:rsidRPr="0061556D">
        <w:t>9</w:t>
      </w:r>
      <w:r w:rsidR="00CC785D" w:rsidRPr="0061556D">
        <w:t>5</w:t>
      </w:r>
      <w:r w:rsidR="00CC785D">
        <w:t xml:space="preserve"> ust. </w:t>
      </w:r>
      <w:r w:rsidRPr="0061556D">
        <w:t>1.</w:t>
      </w:r>
    </w:p>
    <w:p w:rsidR="00BA156C" w:rsidRPr="00BA156C" w:rsidRDefault="00BA156C" w:rsidP="0036155D">
      <w:pPr>
        <w:pStyle w:val="ZUSTzmustartykuempunktem"/>
        <w:keepNext/>
      </w:pPr>
      <w:r w:rsidRPr="0061556D">
        <w:t>2.</w:t>
      </w:r>
      <w:r w:rsidR="00CC785D">
        <w:t> </w:t>
      </w:r>
      <w:r w:rsidRPr="0061556D">
        <w:t>Program oceny nadzorczej określa</w:t>
      </w:r>
      <w:r w:rsidR="00CC785D" w:rsidRPr="0061556D">
        <w:t xml:space="preserve"> w</w:t>
      </w:r>
      <w:r w:rsidR="00CC785D">
        <w:t> </w:t>
      </w:r>
      <w:r w:rsidRPr="0061556D">
        <w:t>szczególności:</w:t>
      </w:r>
    </w:p>
    <w:p w:rsidR="00BA156C" w:rsidRPr="0061556D" w:rsidRDefault="00BA156C" w:rsidP="00BA156C">
      <w:pPr>
        <w:pStyle w:val="ZPKTzmpktartykuempunktem"/>
      </w:pPr>
      <w:r w:rsidRPr="0061556D">
        <w:t>1)</w:t>
      </w:r>
      <w:r w:rsidRPr="0061556D">
        <w:tab/>
        <w:t>sposób wykonania przez Komisję planowanych działań nadzorczych,</w:t>
      </w:r>
      <w:r w:rsidR="00CC785D" w:rsidRPr="0061556D">
        <w:t xml:space="preserve"> w</w:t>
      </w:r>
      <w:r w:rsidR="00CC785D">
        <w:t> </w:t>
      </w:r>
      <w:r w:rsidRPr="0061556D">
        <w:t>tym alokacji dostępnych Komisji zas</w:t>
      </w:r>
      <w:r w:rsidRPr="0061556D">
        <w:t>o</w:t>
      </w:r>
      <w:r w:rsidRPr="0061556D">
        <w:t>bów;</w:t>
      </w:r>
    </w:p>
    <w:p w:rsidR="00BA156C" w:rsidRPr="0061556D" w:rsidRDefault="00BA156C" w:rsidP="00BA156C">
      <w:pPr>
        <w:pStyle w:val="ZPKTzmpktartykuempunktem"/>
      </w:pPr>
      <w:r w:rsidRPr="0061556D">
        <w:t>2)</w:t>
      </w:r>
      <w:r w:rsidRPr="0061556D">
        <w:tab/>
        <w:t>domy maklerskie, które mają podlegać zwiększonemu nadzorowi, oraz środki podjęte</w:t>
      </w:r>
      <w:r w:rsidR="00CC785D" w:rsidRPr="0061556D">
        <w:t xml:space="preserve"> w</w:t>
      </w:r>
      <w:r w:rsidR="00CC785D">
        <w:t> </w:t>
      </w:r>
      <w:r w:rsidRPr="0061556D">
        <w:t>celu zapewnienia t</w:t>
      </w:r>
      <w:r w:rsidRPr="0061556D">
        <w:t>a</w:t>
      </w:r>
      <w:r w:rsidRPr="0061556D">
        <w:t>kiego nadzoru;</w:t>
      </w:r>
    </w:p>
    <w:p w:rsidR="00BA156C" w:rsidRPr="0061556D" w:rsidRDefault="00BA156C" w:rsidP="00BA156C">
      <w:pPr>
        <w:pStyle w:val="ZPKTzmpktartykuempunktem"/>
      </w:pPr>
      <w:r w:rsidRPr="0061556D">
        <w:t>3)</w:t>
      </w:r>
      <w:r w:rsidRPr="0061556D">
        <w:tab/>
        <w:t>plan wizyt nadzorczych lub kontroli</w:t>
      </w:r>
      <w:r w:rsidR="00CC785D" w:rsidRPr="0061556D">
        <w:t xml:space="preserve"> w</w:t>
      </w:r>
      <w:r w:rsidR="00CC785D">
        <w:t> </w:t>
      </w:r>
      <w:r w:rsidRPr="0061556D">
        <w:t>domu maklerskim,</w:t>
      </w:r>
      <w:r w:rsidR="00CC785D" w:rsidRPr="0061556D">
        <w:t xml:space="preserve"> w</w:t>
      </w:r>
      <w:r w:rsidR="00CC785D">
        <w:t> </w:t>
      </w:r>
      <w:r w:rsidRPr="0061556D">
        <w:t>tym</w:t>
      </w:r>
      <w:r w:rsidR="00CC785D" w:rsidRPr="0061556D">
        <w:t xml:space="preserve"> w</w:t>
      </w:r>
      <w:r w:rsidR="00CC785D">
        <w:t> </w:t>
      </w:r>
      <w:r w:rsidRPr="0061556D">
        <w:t>jego oddziałach</w:t>
      </w:r>
      <w:r w:rsidR="00CC785D" w:rsidRPr="0061556D">
        <w:t xml:space="preserve"> i</w:t>
      </w:r>
      <w:r w:rsidR="00CC785D">
        <w:t> </w:t>
      </w:r>
      <w:r w:rsidRPr="0061556D">
        <w:t>jednostkach zależnych mających siedzibę</w:t>
      </w:r>
      <w:r w:rsidR="00CC785D" w:rsidRPr="0061556D">
        <w:t xml:space="preserve"> w</w:t>
      </w:r>
      <w:r w:rsidR="00CC785D">
        <w:t> </w:t>
      </w:r>
      <w:r w:rsidRPr="0061556D">
        <w:t>innych państwach członkowskich.</w:t>
      </w:r>
    </w:p>
    <w:p w:rsidR="00BA156C" w:rsidRPr="00BA156C" w:rsidRDefault="00BA156C" w:rsidP="0036155D">
      <w:pPr>
        <w:pStyle w:val="ZUSTzmustartykuempunktem"/>
        <w:keepNext/>
      </w:pPr>
      <w:r w:rsidRPr="0061556D">
        <w:t>3.</w:t>
      </w:r>
      <w:r w:rsidR="00CC785D">
        <w:t> </w:t>
      </w:r>
      <w:r w:rsidRPr="0061556D">
        <w:t>Zwiększony nadzór,</w:t>
      </w:r>
      <w:r w:rsidR="00CC785D" w:rsidRPr="0061556D">
        <w:t xml:space="preserve"> o</w:t>
      </w:r>
      <w:r w:rsidR="00CC785D">
        <w:t> </w:t>
      </w:r>
      <w:r w:rsidRPr="0061556D">
        <w:t>którym mowa</w:t>
      </w:r>
      <w:r w:rsidR="00CC785D" w:rsidRPr="0061556D">
        <w:t xml:space="preserve"> w</w:t>
      </w:r>
      <w:r w:rsidR="00CC785D">
        <w:t> ust. </w:t>
      </w:r>
      <w:r w:rsidR="00CC785D" w:rsidRPr="0061556D">
        <w:t>2</w:t>
      </w:r>
      <w:r w:rsidR="00CC785D">
        <w:t xml:space="preserve"> pkt </w:t>
      </w:r>
      <w:r w:rsidRPr="0061556D">
        <w:t>2, może obejmować</w:t>
      </w:r>
      <w:r w:rsidR="00CC785D" w:rsidRPr="0061556D">
        <w:t xml:space="preserve"> w</w:t>
      </w:r>
      <w:r w:rsidR="00CC785D">
        <w:t> </w:t>
      </w:r>
      <w:r w:rsidRPr="0061556D">
        <w:t>szczególności:</w:t>
      </w:r>
    </w:p>
    <w:p w:rsidR="00BA156C" w:rsidRPr="0061556D" w:rsidRDefault="00BA156C" w:rsidP="00BA156C">
      <w:pPr>
        <w:pStyle w:val="ZPKTzmpktartykuempunktem"/>
      </w:pPr>
      <w:r w:rsidRPr="0061556D">
        <w:t>1)</w:t>
      </w:r>
      <w:r w:rsidRPr="0061556D">
        <w:tab/>
        <w:t>zwiększenie częstotliwości lub zakresu czynności nadzorczych</w:t>
      </w:r>
      <w:r w:rsidR="00CC785D" w:rsidRPr="0061556D">
        <w:t xml:space="preserve"> w</w:t>
      </w:r>
      <w:r w:rsidR="00CC785D">
        <w:t> </w:t>
      </w:r>
      <w:r w:rsidRPr="0061556D">
        <w:t>domu maklerskim;</w:t>
      </w:r>
    </w:p>
    <w:p w:rsidR="00BA156C" w:rsidRPr="0061556D" w:rsidRDefault="00BA156C" w:rsidP="00BA156C">
      <w:pPr>
        <w:pStyle w:val="ZPKTzmpktartykuempunktem"/>
      </w:pPr>
      <w:r w:rsidRPr="0061556D">
        <w:t>2)</w:t>
      </w:r>
      <w:r w:rsidRPr="0061556D">
        <w:tab/>
        <w:t>zwiększenie obowiązków informacyjnych domu maklerskiego;</w:t>
      </w:r>
    </w:p>
    <w:p w:rsidR="00BA156C" w:rsidRPr="0061556D" w:rsidRDefault="00BA156C" w:rsidP="00BA156C">
      <w:pPr>
        <w:pStyle w:val="ZPKTzmpktartykuempunktem"/>
      </w:pPr>
      <w:r w:rsidRPr="0061556D">
        <w:t>3)</w:t>
      </w:r>
      <w:r w:rsidRPr="0061556D">
        <w:tab/>
        <w:t>dodatkowe lub częstsze przeglądy planów operacyjnych, strategicznych lub biznesowych domu maklerskiego oraz tematyczne weryfikacje monitorujące szczególne rodzaje ryzyka, które mogą zaistnieć.</w:t>
      </w:r>
    </w:p>
    <w:p w:rsidR="00BA156C" w:rsidRPr="0061556D" w:rsidRDefault="00BA156C" w:rsidP="00BA156C">
      <w:pPr>
        <w:pStyle w:val="ZARTzmartartykuempunktem"/>
      </w:pPr>
      <w:r w:rsidRPr="0061556D">
        <w:t>Art.</w:t>
      </w:r>
      <w:r w:rsidR="00CC785D">
        <w:t> </w:t>
      </w:r>
      <w:r w:rsidRPr="0061556D">
        <w:t>110t.</w:t>
      </w:r>
      <w:r w:rsidR="00CC785D">
        <w:t> </w:t>
      </w:r>
      <w:r w:rsidRPr="0061556D">
        <w:t>Komisja co najmniej raz</w:t>
      </w:r>
      <w:r w:rsidR="00CC785D" w:rsidRPr="0061556D">
        <w:t xml:space="preserve"> </w:t>
      </w:r>
      <w:r w:rsidR="00CC785D" w:rsidRPr="00CC785D">
        <w:t>w</w:t>
      </w:r>
      <w:r w:rsidR="00CC785D">
        <w:t> </w:t>
      </w:r>
      <w:r w:rsidRPr="0061556D">
        <w:t>roku przeprowadza nadzorcze testy warunków skrajnych</w:t>
      </w:r>
      <w:r w:rsidR="00CC785D" w:rsidRPr="0061556D">
        <w:t xml:space="preserve"> w</w:t>
      </w:r>
      <w:r w:rsidR="00CC785D">
        <w:t> </w:t>
      </w:r>
      <w:r w:rsidRPr="0061556D">
        <w:t>domach m</w:t>
      </w:r>
      <w:r w:rsidRPr="0061556D">
        <w:t>a</w:t>
      </w:r>
      <w:r w:rsidRPr="0061556D">
        <w:t>klerskich.</w:t>
      </w:r>
    </w:p>
    <w:p w:rsidR="00BA156C" w:rsidRPr="0061556D" w:rsidRDefault="00BA156C" w:rsidP="00BA156C">
      <w:pPr>
        <w:pStyle w:val="ZARTzmartartykuempunktem"/>
      </w:pPr>
      <w:r w:rsidRPr="0061556D">
        <w:t>Art.</w:t>
      </w:r>
      <w:r w:rsidR="00CC785D">
        <w:t> </w:t>
      </w:r>
      <w:r w:rsidRPr="0061556D">
        <w:t>110u.</w:t>
      </w:r>
      <w:r w:rsidR="00CC785D">
        <w:t> </w:t>
      </w:r>
      <w:r w:rsidRPr="0061556D">
        <w:t>1.</w:t>
      </w:r>
      <w:r w:rsidR="00CC785D" w:rsidRPr="0061556D">
        <w:t xml:space="preserve"> W</w:t>
      </w:r>
      <w:r w:rsidR="00CC785D">
        <w:t> </w:t>
      </w:r>
      <w:r w:rsidRPr="0061556D">
        <w:t>przypadku gdy dom maklerski stosuje do obliczania funduszy własnych metody, których zast</w:t>
      </w:r>
      <w:r w:rsidRPr="0061556D">
        <w:t>o</w:t>
      </w:r>
      <w:r w:rsidRPr="0061556D">
        <w:t>sowanie wymaga zezwolenia Komisji zgodnie</w:t>
      </w:r>
      <w:r w:rsidR="00CC785D" w:rsidRPr="0061556D">
        <w:t xml:space="preserve"> z</w:t>
      </w:r>
      <w:r w:rsidR="00CC785D">
        <w:t> </w:t>
      </w:r>
      <w:r w:rsidRPr="0061556D">
        <w:t xml:space="preserve">częścią trzecią rozporządzenia 575/2013, Komisja co najmniej raz na </w:t>
      </w:r>
      <w:r w:rsidR="00CC785D" w:rsidRPr="0061556D">
        <w:t>3</w:t>
      </w:r>
      <w:r w:rsidR="00CC785D">
        <w:t> </w:t>
      </w:r>
      <w:r w:rsidRPr="0061556D">
        <w:t>lata weryfikuje wypełnianie przez dom maklerski warunków określonych</w:t>
      </w:r>
      <w:r w:rsidR="00CC785D" w:rsidRPr="0061556D">
        <w:t xml:space="preserve"> w</w:t>
      </w:r>
      <w:r w:rsidR="00CC785D">
        <w:t> </w:t>
      </w:r>
      <w:r w:rsidRPr="0061556D">
        <w:t>rozporządzeniu 575/2013.</w:t>
      </w:r>
    </w:p>
    <w:p w:rsidR="00BA156C" w:rsidRPr="0061556D" w:rsidRDefault="00BA156C" w:rsidP="00BA156C">
      <w:pPr>
        <w:pStyle w:val="ZUSTzmustartykuempunktem"/>
      </w:pPr>
      <w:r w:rsidRPr="0061556D">
        <w:t>2.</w:t>
      </w:r>
      <w:r w:rsidR="00CC785D">
        <w:t> </w:t>
      </w:r>
      <w:r w:rsidRPr="0061556D">
        <w:t>Jeżeli</w:t>
      </w:r>
      <w:r w:rsidR="00CC785D" w:rsidRPr="0061556D">
        <w:t xml:space="preserve"> w</w:t>
      </w:r>
      <w:r w:rsidR="00CC785D">
        <w:t> </w:t>
      </w:r>
      <w:r w:rsidRPr="0061556D">
        <w:t>ramach weryfikacji,</w:t>
      </w:r>
      <w:r w:rsidR="00CC785D" w:rsidRPr="0061556D">
        <w:t xml:space="preserve"> o</w:t>
      </w:r>
      <w:r w:rsidR="00CC785D">
        <w:t> </w:t>
      </w:r>
      <w:r w:rsidRPr="0061556D">
        <w:t>której mowa</w:t>
      </w:r>
      <w:r w:rsidR="00CC785D" w:rsidRPr="0061556D">
        <w:t xml:space="preserve"> w</w:t>
      </w:r>
      <w:r w:rsidR="00CC785D">
        <w:t> ust. </w:t>
      </w:r>
      <w:r w:rsidRPr="0061556D">
        <w:t>1, zostaną stwierdzone istotne nieprawidłowości</w:t>
      </w:r>
      <w:r w:rsidR="00CC785D" w:rsidRPr="0061556D">
        <w:t xml:space="preserve"> w</w:t>
      </w:r>
      <w:r w:rsidR="00CC785D">
        <w:t> </w:t>
      </w:r>
      <w:r w:rsidRPr="0061556D">
        <w:t>zakresie identyfikacji ryzyka</w:t>
      </w:r>
      <w:r w:rsidR="00CC785D" w:rsidRPr="0061556D">
        <w:t xml:space="preserve"> w</w:t>
      </w:r>
      <w:r w:rsidR="00CC785D">
        <w:t> </w:t>
      </w:r>
      <w:r w:rsidRPr="0061556D">
        <w:t>stosowanej metodzie,</w:t>
      </w:r>
      <w:r w:rsidR="00CC785D" w:rsidRPr="0061556D">
        <w:t xml:space="preserve"> w</w:t>
      </w:r>
      <w:r w:rsidR="00CC785D">
        <w:t> </w:t>
      </w:r>
      <w:r w:rsidRPr="0061556D">
        <w:t>celu ich usunięcia oraz skorygowania ich negatywnych skutków Komisja,</w:t>
      </w:r>
      <w:r w:rsidR="00CC785D" w:rsidRPr="0061556D">
        <w:t xml:space="preserve"> w</w:t>
      </w:r>
      <w:r w:rsidR="00CC785D">
        <w:t> </w:t>
      </w:r>
      <w:r w:rsidRPr="0061556D">
        <w:t>drodze decyzji, nakazuje domowi maklerskiemu przyjęcie wyższych mnożników, nakłada d</w:t>
      </w:r>
      <w:r w:rsidRPr="0061556D">
        <w:t>o</w:t>
      </w:r>
      <w:r w:rsidRPr="0061556D">
        <w:t>datkowy wymóg</w:t>
      </w:r>
      <w:r w:rsidR="00CC785D" w:rsidRPr="0061556D">
        <w:t xml:space="preserve"> w</w:t>
      </w:r>
      <w:r w:rsidR="00CC785D">
        <w:t> </w:t>
      </w:r>
      <w:r w:rsidRPr="0061556D">
        <w:t>zakresie funduszy własnych lub podejmuje inne działania zmierzające do przywrócenia zgodn</w:t>
      </w:r>
      <w:r w:rsidRPr="0061556D">
        <w:t>o</w:t>
      </w:r>
      <w:r w:rsidRPr="0061556D">
        <w:t>ści stosowanej metody</w:t>
      </w:r>
      <w:r w:rsidR="00CC785D" w:rsidRPr="0061556D">
        <w:t xml:space="preserve"> z</w:t>
      </w:r>
      <w:r w:rsidR="00CC785D">
        <w:t> </w:t>
      </w:r>
      <w:r w:rsidRPr="0061556D">
        <w:t>przepisami rozporządzenia 575/2013.</w:t>
      </w:r>
    </w:p>
    <w:p w:rsidR="00BA156C" w:rsidRPr="0061556D" w:rsidRDefault="00BA156C" w:rsidP="00BA156C">
      <w:pPr>
        <w:pStyle w:val="ZUSTzmustartykuempunktem"/>
      </w:pPr>
      <w:r w:rsidRPr="0061556D">
        <w:t>3.</w:t>
      </w:r>
      <w:r w:rsidR="00CC785D">
        <w:t> </w:t>
      </w:r>
      <w:r w:rsidRPr="0061556D">
        <w:t>Jeżeli</w:t>
      </w:r>
      <w:r w:rsidR="00CC785D" w:rsidRPr="0061556D">
        <w:t xml:space="preserve"> w</w:t>
      </w:r>
      <w:r w:rsidR="00CC785D">
        <w:t> </w:t>
      </w:r>
      <w:r w:rsidRPr="0061556D">
        <w:t>odniesieniu do modelu wewnętrznego dotyczącego ryzyka rynkowego liczne przekroczenia,</w:t>
      </w:r>
      <w:r w:rsidR="00CC785D" w:rsidRPr="0061556D">
        <w:t xml:space="preserve"> o</w:t>
      </w:r>
      <w:r w:rsidR="00CC785D">
        <w:t> </w:t>
      </w:r>
      <w:r w:rsidRPr="0061556D">
        <w:t>których mowa</w:t>
      </w:r>
      <w:r w:rsidR="00CC785D" w:rsidRPr="0061556D">
        <w:t xml:space="preserve"> w</w:t>
      </w:r>
      <w:r w:rsidR="00CC785D">
        <w:t> art. </w:t>
      </w:r>
      <w:r w:rsidRPr="0061556D">
        <w:t>36</w:t>
      </w:r>
      <w:r w:rsidR="00CC785D" w:rsidRPr="0061556D">
        <w:t>6</w:t>
      </w:r>
      <w:r w:rsidR="00CC785D">
        <w:t> </w:t>
      </w:r>
      <w:r w:rsidRPr="0061556D">
        <w:t>rozporządzenia 575/2013, wskazują, że model ten nie jest wystarczająco dokładny, Kom</w:t>
      </w:r>
      <w:r w:rsidRPr="0061556D">
        <w:t>i</w:t>
      </w:r>
      <w:r w:rsidRPr="0061556D">
        <w:t>sja uchyla zezwolenie na stosowanie modelu wewnętrznego przez dom maklerski lub nakazuje domowi maklerski</w:t>
      </w:r>
      <w:r w:rsidRPr="0061556D">
        <w:t>e</w:t>
      </w:r>
      <w:r w:rsidRPr="0061556D">
        <w:t>mu jego niezwłoczną zmianę.</w:t>
      </w:r>
    </w:p>
    <w:p w:rsidR="00BA156C" w:rsidRPr="0061556D" w:rsidRDefault="00BA156C" w:rsidP="00BA156C">
      <w:pPr>
        <w:pStyle w:val="ZUSTzmustartykuempunktem"/>
      </w:pPr>
      <w:r w:rsidRPr="0061556D">
        <w:t>4.</w:t>
      </w:r>
      <w:r w:rsidR="00CC785D">
        <w:t> </w:t>
      </w:r>
      <w:r w:rsidR="00CC785D" w:rsidRPr="0061556D">
        <w:t>W</w:t>
      </w:r>
      <w:r w:rsidR="00CC785D">
        <w:t> </w:t>
      </w:r>
      <w:r w:rsidRPr="0061556D">
        <w:t>przypadku gdy dom maklerski przestał spełniać</w:t>
      </w:r>
      <w:r w:rsidR="00CC785D" w:rsidRPr="0061556D">
        <w:t xml:space="preserve"> w</w:t>
      </w:r>
      <w:r w:rsidR="00CC785D">
        <w:t> </w:t>
      </w:r>
      <w:r w:rsidRPr="0061556D">
        <w:t>istotnym zakresie wymogi określone</w:t>
      </w:r>
      <w:r w:rsidR="00CC785D" w:rsidRPr="0061556D">
        <w:t xml:space="preserve"> w</w:t>
      </w:r>
      <w:r w:rsidR="00CC785D">
        <w:t> </w:t>
      </w:r>
      <w:r w:rsidRPr="0061556D">
        <w:t>rozporządzeniu 575/201</w:t>
      </w:r>
      <w:r w:rsidR="00CC785D" w:rsidRPr="0061556D">
        <w:t>3</w:t>
      </w:r>
      <w:r w:rsidR="00CC785D">
        <w:t> </w:t>
      </w:r>
      <w:r w:rsidRPr="0061556D">
        <w:t>dotyczące metody, na stosowanie której uzyskał zezwolenie, Komisja może nakazać domowi maklerski</w:t>
      </w:r>
      <w:r w:rsidRPr="0061556D">
        <w:t>e</w:t>
      </w:r>
      <w:r w:rsidRPr="0061556D">
        <w:t>mu przedstawienie planu przywrócenia zgodności</w:t>
      </w:r>
      <w:r w:rsidR="00CC785D" w:rsidRPr="0061556D">
        <w:t xml:space="preserve"> z</w:t>
      </w:r>
      <w:r w:rsidR="00CC785D">
        <w:t> </w:t>
      </w:r>
      <w:r w:rsidRPr="0061556D">
        <w:t>tymi wymogami wraz ze wskazaniem terminu jego realizacji.</w:t>
      </w:r>
      <w:r w:rsidR="00CC785D" w:rsidRPr="0061556D">
        <w:t xml:space="preserve"> W</w:t>
      </w:r>
      <w:r w:rsidR="00CC785D">
        <w:t> </w:t>
      </w:r>
      <w:r w:rsidRPr="0061556D">
        <w:t>przypadku gdy</w:t>
      </w:r>
      <w:r w:rsidR="00CC785D" w:rsidRPr="0061556D">
        <w:t xml:space="preserve"> w</w:t>
      </w:r>
      <w:r w:rsidR="00CC785D">
        <w:t> </w:t>
      </w:r>
      <w:r w:rsidRPr="0061556D">
        <w:t>ocenie Komisji realizacja planu nie przywróci pełnej zgodności lub jeżeli wskazany przez dom maklerski termin jest nieodpowiedni, Komisja może nakazać domowi maklerskiemu zmianę tego planu.</w:t>
      </w:r>
      <w:r w:rsidR="00CC785D" w:rsidRPr="0061556D">
        <w:t xml:space="preserve"> W</w:t>
      </w:r>
      <w:r w:rsidR="00CC785D">
        <w:t> </w:t>
      </w:r>
      <w:r w:rsidRPr="0061556D">
        <w:t>przypadku gdy dom maklerski nie przywróci</w:t>
      </w:r>
      <w:r w:rsidR="00CC785D" w:rsidRPr="0061556D">
        <w:t xml:space="preserve"> w</w:t>
      </w:r>
      <w:r w:rsidR="00CC785D">
        <w:t> </w:t>
      </w:r>
      <w:r w:rsidRPr="0061556D">
        <w:t>terminie zgodności</w:t>
      </w:r>
      <w:r w:rsidR="00CC785D" w:rsidRPr="0061556D">
        <w:t xml:space="preserve"> z</w:t>
      </w:r>
      <w:r w:rsidR="00CC785D">
        <w:t> </w:t>
      </w:r>
      <w:r w:rsidRPr="0061556D">
        <w:t>wymogami,</w:t>
      </w:r>
      <w:r w:rsidR="00CC785D" w:rsidRPr="0061556D">
        <w:t xml:space="preserve"> a</w:t>
      </w:r>
      <w:r w:rsidR="00CC785D">
        <w:t> </w:t>
      </w:r>
      <w:r w:rsidRPr="0061556D">
        <w:t>brak zgodności</w:t>
      </w:r>
      <w:r w:rsidR="00CC785D" w:rsidRPr="0061556D">
        <w:t xml:space="preserve"> z</w:t>
      </w:r>
      <w:r w:rsidR="00CC785D">
        <w:t> </w:t>
      </w:r>
      <w:r w:rsidRPr="0061556D">
        <w:t>tymi wym</w:t>
      </w:r>
      <w:r w:rsidRPr="0061556D">
        <w:t>o</w:t>
      </w:r>
      <w:r w:rsidRPr="0061556D">
        <w:t>gami stanowi ich istotne naruszenie, Komisja uchyla zezwolenie na stosowanie danej metody lub ogranicza zakres udzielonego zezwolenia do obszarów,</w:t>
      </w:r>
      <w:r w:rsidR="00CC785D" w:rsidRPr="0061556D">
        <w:t xml:space="preserve"> w</w:t>
      </w:r>
      <w:r w:rsidR="00CC785D">
        <w:t> </w:t>
      </w:r>
      <w:r w:rsidRPr="0061556D">
        <w:t>których spełniane są te wymogi.</w:t>
      </w:r>
    </w:p>
    <w:p w:rsidR="00BA156C" w:rsidRPr="0061556D" w:rsidRDefault="00BA156C" w:rsidP="00BA156C">
      <w:pPr>
        <w:pStyle w:val="ZARTzmartartykuempunktem"/>
      </w:pPr>
      <w:r w:rsidRPr="0061556D">
        <w:t>Art.</w:t>
      </w:r>
      <w:r w:rsidR="00CC785D">
        <w:t> </w:t>
      </w:r>
      <w:r w:rsidRPr="0061556D">
        <w:t>110v.</w:t>
      </w:r>
      <w:r w:rsidR="00CC785D">
        <w:t> </w:t>
      </w:r>
      <w:r w:rsidRPr="0061556D">
        <w:t>1. Dom maklerski jest obowiązany sporządzić</w:t>
      </w:r>
      <w:r w:rsidR="00CC785D" w:rsidRPr="0061556D">
        <w:t xml:space="preserve"> i</w:t>
      </w:r>
      <w:r w:rsidR="00CC785D">
        <w:t> </w:t>
      </w:r>
      <w:r w:rsidRPr="0061556D">
        <w:t>stosować politykę wynagrodzeń dla poszczególnych kategorii osób, których działalność zawodowa ma istotny wpływ na profil ryzyka domu maklerskiego, obejmującą wynagrodzenia</w:t>
      </w:r>
      <w:r w:rsidR="00CC785D" w:rsidRPr="0061556D">
        <w:t xml:space="preserve"> i</w:t>
      </w:r>
      <w:r w:rsidR="00CC785D">
        <w:t> </w:t>
      </w:r>
      <w:r w:rsidRPr="0061556D">
        <w:t>uznaniowe świadczenia emerytalne</w:t>
      </w:r>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Pr="0061556D">
        <w:t>7</w:t>
      </w:r>
      <w:r w:rsidR="00CC785D" w:rsidRPr="0061556D">
        <w:t>3</w:t>
      </w:r>
      <w:r w:rsidR="00CC785D">
        <w:t> </w:t>
      </w:r>
      <w:r w:rsidRPr="0061556D">
        <w:t xml:space="preserve">rozporządzenia 575/2013, zwaną dalej </w:t>
      </w:r>
      <w:r w:rsidR="00CC785D">
        <w:t>„</w:t>
      </w:r>
      <w:r w:rsidRPr="0061556D">
        <w:t>polityką wynagrodzeń</w:t>
      </w:r>
      <w:r w:rsidR="00CC785D">
        <w:t>”</w:t>
      </w:r>
      <w:r w:rsidRPr="0061556D">
        <w:t>.</w:t>
      </w:r>
    </w:p>
    <w:p w:rsidR="00BA156C" w:rsidRPr="0061556D" w:rsidRDefault="00BA156C" w:rsidP="00BA156C">
      <w:pPr>
        <w:pStyle w:val="ZUSTzmustartykuempunktem"/>
      </w:pPr>
      <w:r w:rsidRPr="0061556D">
        <w:t>2.</w:t>
      </w:r>
      <w:r w:rsidR="00CC785D">
        <w:t> </w:t>
      </w:r>
      <w:r w:rsidRPr="0061556D">
        <w:t>Zarząd domu maklerskiego opracowuje</w:t>
      </w:r>
      <w:r w:rsidR="00CC785D" w:rsidRPr="0061556D">
        <w:t xml:space="preserve"> i</w:t>
      </w:r>
      <w:r w:rsidR="00CC785D">
        <w:t> </w:t>
      </w:r>
      <w:r w:rsidRPr="0061556D">
        <w:t>wdraża politykę wynagrodzeń zatwierdzoną przez radę nadzorczą.</w:t>
      </w:r>
    </w:p>
    <w:p w:rsidR="00BA156C" w:rsidRPr="0061556D" w:rsidRDefault="00BA156C" w:rsidP="00BA156C">
      <w:pPr>
        <w:pStyle w:val="ZUSTzmustartykuempunktem"/>
      </w:pPr>
      <w:r w:rsidRPr="0061556D">
        <w:t>3.</w:t>
      </w:r>
      <w:r w:rsidR="00CC785D">
        <w:t> </w:t>
      </w:r>
      <w:r w:rsidRPr="0061556D">
        <w:t>Stosowana przez dom maklerski polityka wynagrodzeń obejmuje także jego podmioty zależne oraz uwzględnia politykę wynagrodzeń stosowaną przez podmiot dominujący wobec tego domu maklerskiego.</w:t>
      </w:r>
    </w:p>
    <w:p w:rsidR="00BA156C" w:rsidRPr="0061556D" w:rsidRDefault="00BA156C" w:rsidP="00BA156C">
      <w:pPr>
        <w:pStyle w:val="ZUSTzmustartykuempunktem"/>
      </w:pPr>
      <w:r w:rsidRPr="003C42C7">
        <w:rPr>
          <w:spacing w:val="-2"/>
        </w:rPr>
        <w:t>4.</w:t>
      </w:r>
      <w:r w:rsidR="00CC785D" w:rsidRPr="003C42C7">
        <w:rPr>
          <w:spacing w:val="-2"/>
        </w:rPr>
        <w:t> </w:t>
      </w:r>
      <w:r w:rsidRPr="003C42C7">
        <w:rPr>
          <w:spacing w:val="-2"/>
        </w:rPr>
        <w:t>Komisja gromadzi</w:t>
      </w:r>
      <w:r w:rsidR="00CC785D" w:rsidRPr="003C42C7">
        <w:rPr>
          <w:spacing w:val="-2"/>
        </w:rPr>
        <w:t xml:space="preserve"> i </w:t>
      </w:r>
      <w:r w:rsidRPr="003C42C7">
        <w:rPr>
          <w:spacing w:val="-2"/>
        </w:rPr>
        <w:t>analizuje informacje publikowane przez domy maklerskie zgodnie</w:t>
      </w:r>
      <w:r w:rsidR="00CC785D" w:rsidRPr="003C42C7">
        <w:rPr>
          <w:spacing w:val="-2"/>
        </w:rPr>
        <w:t xml:space="preserve"> z art. </w:t>
      </w:r>
      <w:r w:rsidRPr="003C42C7">
        <w:rPr>
          <w:spacing w:val="-2"/>
        </w:rPr>
        <w:t>45</w:t>
      </w:r>
      <w:r w:rsidR="00CC785D" w:rsidRPr="003C42C7">
        <w:rPr>
          <w:spacing w:val="-2"/>
        </w:rPr>
        <w:t>0 ust. 1 lit. </w:t>
      </w:r>
      <w:r w:rsidRPr="003C42C7">
        <w:rPr>
          <w:spacing w:val="-2"/>
        </w:rPr>
        <w:t>g–i</w:t>
      </w:r>
      <w:r w:rsidR="003C42C7">
        <w:t xml:space="preserve"> </w:t>
      </w:r>
      <w:r w:rsidR="003C42C7">
        <w:br/>
      </w:r>
      <w:r w:rsidRPr="0061556D">
        <w:t>rozporządzenia 575/201</w:t>
      </w:r>
      <w:r w:rsidR="00CC785D" w:rsidRPr="0061556D">
        <w:t>3</w:t>
      </w:r>
      <w:r w:rsidR="00CC785D">
        <w:t xml:space="preserve"> w </w:t>
      </w:r>
      <w:r w:rsidRPr="0061556D">
        <w:t>celu monitorowania tendencji</w:t>
      </w:r>
      <w:r w:rsidR="00CC785D" w:rsidRPr="0061556D">
        <w:t xml:space="preserve"> i</w:t>
      </w:r>
      <w:r w:rsidR="00CC785D">
        <w:t> </w:t>
      </w:r>
      <w:r w:rsidRPr="0061556D">
        <w:t>praktyk</w:t>
      </w:r>
      <w:r w:rsidR="00CC785D" w:rsidRPr="0061556D">
        <w:t xml:space="preserve"> w</w:t>
      </w:r>
      <w:r w:rsidR="00CC785D">
        <w:t> </w:t>
      </w:r>
      <w:r w:rsidRPr="0061556D">
        <w:t>zakresie polityki wynagrodzeń stosowanej przez domy maklerskie.</w:t>
      </w:r>
    </w:p>
    <w:p w:rsidR="00BA156C" w:rsidRPr="0061556D" w:rsidRDefault="00BA156C" w:rsidP="00BA156C">
      <w:pPr>
        <w:pStyle w:val="ZUSTzmustartykuempunktem"/>
      </w:pPr>
      <w:r w:rsidRPr="0061556D">
        <w:t>5.</w:t>
      </w:r>
      <w:r w:rsidR="00CC785D">
        <w:t> </w:t>
      </w:r>
      <w:r w:rsidRPr="0061556D">
        <w:t>Dom maklerski raz do roku,</w:t>
      </w:r>
      <w:r w:rsidR="00CC785D" w:rsidRPr="0061556D">
        <w:t xml:space="preserve"> w</w:t>
      </w:r>
      <w:r w:rsidR="00CC785D">
        <w:t> </w:t>
      </w:r>
      <w:r w:rsidRPr="0061556D">
        <w:t>terminie do dnia 3</w:t>
      </w:r>
      <w:r w:rsidR="00CC785D" w:rsidRPr="0061556D">
        <w:t>1</w:t>
      </w:r>
      <w:r w:rsidR="00CC785D">
        <w:t> </w:t>
      </w:r>
      <w:r w:rsidRPr="0061556D">
        <w:t>stycznia, przekazuje Komisji dane</w:t>
      </w:r>
      <w:r w:rsidR="00CC785D" w:rsidRPr="0061556D">
        <w:t xml:space="preserve"> o</w:t>
      </w:r>
      <w:r w:rsidR="00CC785D">
        <w:t> </w:t>
      </w:r>
      <w:r w:rsidRPr="0061556D">
        <w:t>liczbie osób określ</w:t>
      </w:r>
      <w:r w:rsidRPr="0061556D">
        <w:t>o</w:t>
      </w:r>
      <w:r w:rsidRPr="0061556D">
        <w:t>nych</w:t>
      </w:r>
      <w:r w:rsidR="00CC785D" w:rsidRPr="0061556D">
        <w:t xml:space="preserve"> w</w:t>
      </w:r>
      <w:r w:rsidR="00CC785D">
        <w:t> ust. </w:t>
      </w:r>
      <w:r w:rsidRPr="0061556D">
        <w:t>1, których łączne wynagrodzenie</w:t>
      </w:r>
      <w:r w:rsidR="00CC785D" w:rsidRPr="0061556D">
        <w:t xml:space="preserve"> w</w:t>
      </w:r>
      <w:r w:rsidR="00CC785D">
        <w:t> </w:t>
      </w:r>
      <w:r w:rsidRPr="0061556D">
        <w:t xml:space="preserve">poprzednim roku wyniosło co najmniej równowartość </w:t>
      </w:r>
      <w:r w:rsidR="00CC785D" w:rsidRPr="0061556D">
        <w:t>1</w:t>
      </w:r>
      <w:r w:rsidR="00CC785D">
        <w:t> </w:t>
      </w:r>
      <w:r w:rsidRPr="0061556D">
        <w:t>00</w:t>
      </w:r>
      <w:r w:rsidR="00CC785D" w:rsidRPr="0061556D">
        <w:t>0</w:t>
      </w:r>
      <w:r w:rsidR="00CC785D">
        <w:t> </w:t>
      </w:r>
      <w:r w:rsidRPr="0061556D">
        <w:t>00</w:t>
      </w:r>
      <w:r w:rsidR="00CC785D" w:rsidRPr="0061556D">
        <w:t>0</w:t>
      </w:r>
      <w:r w:rsidR="00CC785D">
        <w:t> </w:t>
      </w:r>
      <w:r w:rsidRPr="0061556D">
        <w:t>euro, wraz</w:t>
      </w:r>
      <w:r w:rsidR="00CC785D" w:rsidRPr="0061556D">
        <w:t xml:space="preserve"> z</w:t>
      </w:r>
      <w:r w:rsidR="00CC785D">
        <w:t> </w:t>
      </w:r>
      <w:r w:rsidRPr="0061556D">
        <w:t>informacjami dotyczącymi stanowisk zajmowanych przez te osoby oraz wartości głównych składników wynagrodzenia, przyznanych premii, nagród długookresowych oraz odprowadzonych składek emeryta</w:t>
      </w:r>
      <w:r w:rsidRPr="0061556D">
        <w:t>l</w:t>
      </w:r>
      <w:r w:rsidRPr="0061556D">
        <w:t>nych.</w:t>
      </w:r>
    </w:p>
    <w:p w:rsidR="00BA156C" w:rsidRPr="0061556D" w:rsidRDefault="00BA156C" w:rsidP="00BA156C">
      <w:pPr>
        <w:pStyle w:val="ZUSTzmustartykuempunktem"/>
      </w:pPr>
      <w:r w:rsidRPr="0061556D">
        <w:t>6.</w:t>
      </w:r>
      <w:r w:rsidR="00CC785D">
        <w:t> </w:t>
      </w:r>
      <w:r w:rsidRPr="0061556D">
        <w:t>Komisja przekazuje informacje</w:t>
      </w:r>
      <w:r w:rsidR="00CC785D" w:rsidRPr="0061556D">
        <w:t xml:space="preserve"> i</w:t>
      </w:r>
      <w:r w:rsidR="00CC785D">
        <w:t> </w:t>
      </w:r>
      <w:r w:rsidRPr="0061556D">
        <w:t>dane,</w:t>
      </w:r>
      <w:r w:rsidR="00CC785D" w:rsidRPr="0061556D">
        <w:t xml:space="preserve"> o</w:t>
      </w:r>
      <w:r w:rsidR="00CC785D">
        <w:t> </w:t>
      </w:r>
      <w:r w:rsidRPr="0061556D">
        <w:t>których mowa</w:t>
      </w:r>
      <w:r w:rsidR="00CC785D" w:rsidRPr="0061556D">
        <w:t xml:space="preserve"> w</w:t>
      </w:r>
      <w:r w:rsidR="00CC785D">
        <w:t> ust. </w:t>
      </w:r>
      <w:r w:rsidR="00CC785D" w:rsidRPr="0061556D">
        <w:t>4</w:t>
      </w:r>
      <w:r w:rsidR="00CC785D">
        <w:t xml:space="preserve"> i </w:t>
      </w:r>
      <w:r w:rsidRPr="0061556D">
        <w:t>5, Europejskiemu Urzędowi Nadzoru Ba</w:t>
      </w:r>
      <w:r w:rsidRPr="0061556D">
        <w:t>n</w:t>
      </w:r>
      <w:r w:rsidRPr="0061556D">
        <w:t>kowego.</w:t>
      </w:r>
    </w:p>
    <w:p w:rsidR="00BA156C" w:rsidRPr="0061556D" w:rsidRDefault="00BA156C" w:rsidP="00BA156C">
      <w:pPr>
        <w:pStyle w:val="ZUSTzmustartykuempunktem"/>
      </w:pPr>
      <w:r w:rsidRPr="0061556D">
        <w:t>7.</w:t>
      </w:r>
      <w:r w:rsidR="00CC785D">
        <w:t> </w:t>
      </w:r>
      <w:r w:rsidRPr="0061556D">
        <w:t>Równowartość</w:t>
      </w:r>
      <w:r w:rsidR="00CC785D" w:rsidRPr="0061556D">
        <w:t xml:space="preserve"> w</w:t>
      </w:r>
      <w:r w:rsidR="00CC785D">
        <w:t> </w:t>
      </w:r>
      <w:r w:rsidRPr="0061556D">
        <w:t>euro wynagrodzenia,</w:t>
      </w:r>
      <w:r w:rsidR="00CC785D" w:rsidRPr="0061556D">
        <w:t xml:space="preserve"> o</w:t>
      </w:r>
      <w:r w:rsidR="00CC785D">
        <w:t> </w:t>
      </w:r>
      <w:r w:rsidRPr="0061556D">
        <w:t>którym mowa</w:t>
      </w:r>
      <w:r w:rsidR="00CC785D" w:rsidRPr="0061556D">
        <w:t xml:space="preserve"> w</w:t>
      </w:r>
      <w:r w:rsidR="00CC785D">
        <w:t> ust. </w:t>
      </w:r>
      <w:r w:rsidRPr="0061556D">
        <w:t>5, oblicza się według średniego kursu euro ogłaszanego przez Narodowy Bank Polski, obowiązującego</w:t>
      </w:r>
      <w:r w:rsidR="00CC785D" w:rsidRPr="0061556D">
        <w:t xml:space="preserve"> w</w:t>
      </w:r>
      <w:r w:rsidR="00CC785D">
        <w:t> </w:t>
      </w:r>
      <w:r w:rsidRPr="0061556D">
        <w:t>dniu wypłaty danej kwoty.</w:t>
      </w:r>
    </w:p>
    <w:p w:rsidR="00BA156C" w:rsidRPr="0061556D" w:rsidRDefault="00BA156C" w:rsidP="00BA156C">
      <w:pPr>
        <w:pStyle w:val="ZUSTzmustartykuempunktem"/>
      </w:pPr>
      <w:r w:rsidRPr="0061556D">
        <w:t>8.</w:t>
      </w:r>
      <w:r w:rsidR="00CC785D">
        <w:t> </w:t>
      </w:r>
      <w:r w:rsidR="00CC785D" w:rsidRPr="0061556D">
        <w:t>W</w:t>
      </w:r>
      <w:r w:rsidR="00CC785D">
        <w:t> </w:t>
      </w:r>
      <w:r w:rsidRPr="0061556D">
        <w:t>przypadku gdy uzasadnia to wielkość, struktura organizacyjna, charakter, zakres</w:t>
      </w:r>
      <w:r w:rsidR="00CC785D" w:rsidRPr="0061556D">
        <w:t xml:space="preserve"> i</w:t>
      </w:r>
      <w:r w:rsidR="00CC785D">
        <w:t> </w:t>
      </w:r>
      <w:r w:rsidRPr="0061556D">
        <w:t>złożoność działalności prowadzonej przez dom maklerski, ustanawia on komitet do spraw wynagrodzeń,</w:t>
      </w:r>
      <w:r w:rsidR="00CC785D" w:rsidRPr="0061556D">
        <w:t xml:space="preserve"> w</w:t>
      </w:r>
      <w:r w:rsidR="00CC785D">
        <w:t> </w:t>
      </w:r>
      <w:r w:rsidRPr="0061556D">
        <w:t>skład którego wchodzi co na</w:t>
      </w:r>
      <w:r w:rsidRPr="0061556D">
        <w:t>j</w:t>
      </w:r>
      <w:r w:rsidRPr="0061556D">
        <w:t>mniej jeden członek rady nadzorczej domu maklerskiego. Zadaniem komitetu jest wspieranie organów domu makle</w:t>
      </w:r>
      <w:r w:rsidRPr="0061556D">
        <w:t>r</w:t>
      </w:r>
      <w:r w:rsidRPr="0061556D">
        <w:t>skiego</w:t>
      </w:r>
      <w:r w:rsidR="00CC785D" w:rsidRPr="0061556D">
        <w:t xml:space="preserve"> w</w:t>
      </w:r>
      <w:r w:rsidR="00CC785D">
        <w:t> </w:t>
      </w:r>
      <w:r w:rsidRPr="0061556D">
        <w:t>zakresie kształtowania</w:t>
      </w:r>
      <w:r w:rsidR="00CC785D" w:rsidRPr="0061556D">
        <w:t xml:space="preserve"> i</w:t>
      </w:r>
      <w:r w:rsidR="00CC785D">
        <w:t> </w:t>
      </w:r>
      <w:r w:rsidRPr="0061556D">
        <w:t>realizacji polityki wynagrodzeń.</w:t>
      </w:r>
    </w:p>
    <w:p w:rsidR="00BA156C" w:rsidRPr="00BA156C" w:rsidRDefault="00BA156C" w:rsidP="0036155D">
      <w:pPr>
        <w:pStyle w:val="ZARTzmartartykuempunktem"/>
        <w:keepNext/>
      </w:pPr>
      <w:r w:rsidRPr="0061556D">
        <w:t>Art.</w:t>
      </w:r>
      <w:r w:rsidR="00CC785D">
        <w:t> </w:t>
      </w:r>
      <w:r w:rsidRPr="0061556D">
        <w:t>110</w:t>
      </w:r>
      <w:r w:rsidRPr="00BA156C">
        <w:t>w.</w:t>
      </w:r>
      <w:r w:rsidR="00CC785D">
        <w:t> </w:t>
      </w:r>
      <w:r w:rsidRPr="00BA156C">
        <w:t>l. Dom maklerski podaje</w:t>
      </w:r>
      <w:r w:rsidR="00CC785D" w:rsidRPr="00BA156C">
        <w:t xml:space="preserve"> w</w:t>
      </w:r>
      <w:r w:rsidR="00CC785D">
        <w:t> </w:t>
      </w:r>
      <w:r w:rsidRPr="00BA156C">
        <w:t>sprawozdaniu</w:t>
      </w:r>
      <w:r w:rsidR="00CC785D" w:rsidRPr="00BA156C">
        <w:t xml:space="preserve"> z</w:t>
      </w:r>
      <w:r w:rsidR="00CC785D">
        <w:t> </w:t>
      </w:r>
      <w:r w:rsidRPr="00BA156C">
        <w:t>działalności jednostki,</w:t>
      </w:r>
      <w:r w:rsidR="00CC785D" w:rsidRPr="00BA156C">
        <w:t xml:space="preserve"> o</w:t>
      </w:r>
      <w:r w:rsidR="00CC785D">
        <w:t> </w:t>
      </w:r>
      <w:r w:rsidRPr="00BA156C">
        <w:t>którym mowa</w:t>
      </w:r>
      <w:r w:rsidR="00CC785D" w:rsidRPr="00BA156C">
        <w:t xml:space="preserve"> w</w:t>
      </w:r>
      <w:r w:rsidR="00CC785D">
        <w:t> </w:t>
      </w:r>
      <w:r w:rsidRPr="00BA156C">
        <w:t>ustawie</w:t>
      </w:r>
      <w:r w:rsidR="00CC785D" w:rsidRPr="00BA156C">
        <w:t xml:space="preserve"> z</w:t>
      </w:r>
      <w:r w:rsidR="00CC785D">
        <w:t> </w:t>
      </w:r>
      <w:r w:rsidRPr="00BA156C">
        <w:t>dnia 2</w:t>
      </w:r>
      <w:r w:rsidR="00CC785D" w:rsidRPr="00BA156C">
        <w:t>9</w:t>
      </w:r>
      <w:r w:rsidR="00CC785D">
        <w:t> </w:t>
      </w:r>
      <w:r w:rsidRPr="00BA156C">
        <w:t>września 199</w:t>
      </w:r>
      <w:r w:rsidR="00CC785D" w:rsidRPr="00BA156C">
        <w:t>4</w:t>
      </w:r>
      <w:r w:rsidR="00CC785D">
        <w:t> </w:t>
      </w:r>
      <w:r w:rsidRPr="00BA156C">
        <w:t>r.</w:t>
      </w:r>
      <w:r w:rsidR="00CC785D" w:rsidRPr="00BA156C">
        <w:t xml:space="preserve"> o</w:t>
      </w:r>
      <w:r w:rsidR="00CC785D">
        <w:t> </w:t>
      </w:r>
      <w:r w:rsidRPr="00BA156C">
        <w:t>rachunkowości, dodatkowo:</w:t>
      </w:r>
    </w:p>
    <w:p w:rsidR="00BA156C" w:rsidRDefault="00BA156C" w:rsidP="00BA156C">
      <w:pPr>
        <w:pStyle w:val="ZPKTzmpktartykuempunktem"/>
      </w:pPr>
      <w:r>
        <w:t>1)</w:t>
      </w:r>
      <w:r>
        <w:tab/>
      </w:r>
      <w:r w:rsidRPr="0061556D">
        <w:t>informacje</w:t>
      </w:r>
      <w:r w:rsidR="00CC785D" w:rsidRPr="0061556D">
        <w:t xml:space="preserve"> o</w:t>
      </w:r>
      <w:r w:rsidR="00CC785D">
        <w:t> </w:t>
      </w:r>
      <w:r w:rsidRPr="0061556D">
        <w:t>jego działalności poza terytorium Rzeczypospolitej Polskiej,</w:t>
      </w:r>
      <w:r w:rsidR="00CC785D" w:rsidRPr="0061556D">
        <w:t xml:space="preserve"> w</w:t>
      </w:r>
      <w:r w:rsidR="00CC785D">
        <w:t> </w:t>
      </w:r>
      <w:r w:rsidRPr="0061556D">
        <w:t>podziale na poszczególne państwa członkowskie</w:t>
      </w:r>
      <w:r w:rsidR="00CC785D" w:rsidRPr="0061556D">
        <w:t xml:space="preserve"> i</w:t>
      </w:r>
      <w:r w:rsidR="00CC785D">
        <w:t> </w:t>
      </w:r>
      <w:r w:rsidRPr="0061556D">
        <w:t>państwa trzecie,</w:t>
      </w:r>
      <w:r w:rsidR="00CC785D" w:rsidRPr="0061556D">
        <w:t xml:space="preserve"> w</w:t>
      </w:r>
      <w:r w:rsidR="00CC785D">
        <w:t> </w:t>
      </w:r>
      <w:r w:rsidRPr="0061556D">
        <w:t>których posiada podmioty zależne, na zasadzie skonsolidowanej</w:t>
      </w:r>
      <w:r w:rsidR="00CC785D" w:rsidRPr="0061556D">
        <w:t xml:space="preserve"> </w:t>
      </w:r>
      <w:r w:rsidR="00CC785D" w:rsidRPr="00CC785D">
        <w:t>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4</w:t>
      </w:r>
      <w:r w:rsidR="00CC785D" w:rsidRPr="00CC785D">
        <w:t>8</w:t>
      </w:r>
      <w:r w:rsidR="00CC785D">
        <w:t> </w:t>
      </w:r>
      <w:r w:rsidRPr="00CC785D">
        <w:t>rozporządzenia 575/2013,</w:t>
      </w:r>
      <w:r w:rsidRPr="0061556D">
        <w:t xml:space="preserve"> za dany rok obrotowy</w:t>
      </w:r>
      <w:r>
        <w:t>;</w:t>
      </w:r>
    </w:p>
    <w:p w:rsidR="00BA156C" w:rsidRPr="0061556D" w:rsidRDefault="00BA156C" w:rsidP="00BA156C">
      <w:pPr>
        <w:pStyle w:val="ZPKTzmpktartykuempunktem"/>
      </w:pPr>
      <w:r>
        <w:t>2)</w:t>
      </w:r>
      <w:r>
        <w:tab/>
      </w:r>
      <w:r w:rsidRPr="0061556D">
        <w:t>informację</w:t>
      </w:r>
      <w:r w:rsidR="00CC785D" w:rsidRPr="0061556D">
        <w:t xml:space="preserve"> o</w:t>
      </w:r>
      <w:r w:rsidR="00CC785D">
        <w:t> </w:t>
      </w:r>
      <w:r w:rsidRPr="0061556D">
        <w:t>stopie zwrotu</w:t>
      </w:r>
      <w:r w:rsidR="00CC785D" w:rsidRPr="0061556D">
        <w:t xml:space="preserve"> z</w:t>
      </w:r>
      <w:r w:rsidR="00CC785D">
        <w:t> </w:t>
      </w:r>
      <w:r w:rsidRPr="0061556D">
        <w:t>aktywów, obliczonej jako iloraz zysku netto</w:t>
      </w:r>
      <w:r w:rsidR="00CC785D" w:rsidRPr="0061556D">
        <w:t xml:space="preserve"> i</w:t>
      </w:r>
      <w:r w:rsidR="00CC785D">
        <w:t> </w:t>
      </w:r>
      <w:r w:rsidRPr="0061556D">
        <w:t>sumy bilansowej.</w:t>
      </w:r>
    </w:p>
    <w:p w:rsidR="00BA156C" w:rsidRPr="00CC785D" w:rsidRDefault="00BA156C" w:rsidP="0036155D">
      <w:pPr>
        <w:pStyle w:val="ZUSTzmustartykuempunktem"/>
        <w:keepNext/>
      </w:pPr>
      <w:r w:rsidRPr="00CC785D">
        <w:t>2.</w:t>
      </w:r>
      <w:r w:rsidR="00CC785D">
        <w:t> </w:t>
      </w:r>
      <w:r w:rsidRPr="00CC785D">
        <w:t>Informacje,</w:t>
      </w:r>
      <w:r w:rsidR="00CC785D" w:rsidRPr="00CC785D">
        <w:t xml:space="preserve"> o</w:t>
      </w:r>
      <w:r w:rsidR="00CC785D">
        <w:t> </w:t>
      </w:r>
      <w:r w:rsidRPr="00CC785D">
        <w:t>których mowa</w:t>
      </w:r>
      <w:r w:rsidR="00CC785D" w:rsidRPr="00CC785D">
        <w:t xml:space="preserve"> w</w:t>
      </w:r>
      <w:r w:rsidR="00CC785D">
        <w:t> ust. </w:t>
      </w:r>
      <w:r w:rsidR="00CC785D" w:rsidRPr="00CC785D">
        <w:t>1</w:t>
      </w:r>
      <w:r w:rsidR="00CC785D">
        <w:t xml:space="preserve"> pkt </w:t>
      </w:r>
      <w:r w:rsidRPr="00563F53">
        <w:t>1</w:t>
      </w:r>
      <w:r w:rsidRPr="00CC785D">
        <w:t>, zawierają:</w:t>
      </w:r>
    </w:p>
    <w:p w:rsidR="00BA156C" w:rsidRPr="00CC785D" w:rsidRDefault="00BA156C" w:rsidP="00BA156C">
      <w:pPr>
        <w:pStyle w:val="ZPKTzmpktartykuempunktem"/>
      </w:pPr>
      <w:r w:rsidRPr="00CC785D">
        <w:t>1)</w:t>
      </w:r>
      <w:r w:rsidRPr="00CC785D">
        <w:tab/>
        <w:t>nazwę, charakter</w:t>
      </w:r>
      <w:r w:rsidR="00CC785D" w:rsidRPr="00CC785D">
        <w:t xml:space="preserve"> i</w:t>
      </w:r>
      <w:r w:rsidR="00CC785D">
        <w:t> </w:t>
      </w:r>
      <w:r w:rsidRPr="00CC785D">
        <w:t>lokalizację geograficzną działalności;</w:t>
      </w:r>
    </w:p>
    <w:p w:rsidR="00BA156C" w:rsidRPr="00CC785D" w:rsidRDefault="00BA156C" w:rsidP="00BA156C">
      <w:pPr>
        <w:pStyle w:val="ZPKTzmpktartykuempunktem"/>
      </w:pPr>
      <w:r w:rsidRPr="00CC785D">
        <w:t>2)</w:t>
      </w:r>
      <w:r w:rsidRPr="00CC785D">
        <w:tab/>
        <w:t>przychody</w:t>
      </w:r>
      <w:r w:rsidR="00CC785D" w:rsidRPr="00CC785D">
        <w:t xml:space="preserve"> w</w:t>
      </w:r>
      <w:r w:rsidR="00CC785D">
        <w:t> </w:t>
      </w:r>
      <w:r w:rsidRPr="00CC785D">
        <w:t>danym roku wykazywane</w:t>
      </w:r>
      <w:r w:rsidR="00CC785D" w:rsidRPr="00CC785D">
        <w:t xml:space="preserve"> w</w:t>
      </w:r>
      <w:r w:rsidR="00CC785D">
        <w:t> </w:t>
      </w:r>
      <w:r w:rsidRPr="00CC785D">
        <w:t>sprawozdaniu finansowym;</w:t>
      </w:r>
    </w:p>
    <w:p w:rsidR="00BA156C" w:rsidRPr="00CC785D" w:rsidRDefault="00BA156C" w:rsidP="00BA156C">
      <w:pPr>
        <w:pStyle w:val="ZPKTzmpktartykuempunktem"/>
      </w:pPr>
      <w:r w:rsidRPr="00CC785D">
        <w:t>3)</w:t>
      </w:r>
      <w:r w:rsidRPr="00CC785D">
        <w:tab/>
        <w:t>liczbę pracowników</w:t>
      </w:r>
      <w:r w:rsidR="00CC785D" w:rsidRPr="00CC785D">
        <w:t xml:space="preserve"> w</w:t>
      </w:r>
      <w:r w:rsidR="00CC785D">
        <w:t> </w:t>
      </w:r>
      <w:r w:rsidRPr="00CC785D">
        <w:t>przeliczeniu na pełne etaty;</w:t>
      </w:r>
    </w:p>
    <w:p w:rsidR="00BA156C" w:rsidRPr="00CC785D" w:rsidRDefault="00BA156C" w:rsidP="00BA156C">
      <w:pPr>
        <w:pStyle w:val="ZPKTzmpktartykuempunktem"/>
      </w:pPr>
      <w:r w:rsidRPr="00CC785D">
        <w:t>4)</w:t>
      </w:r>
      <w:r w:rsidRPr="00CC785D">
        <w:tab/>
        <w:t>zysk lub stratę przed opodatkowaniem;</w:t>
      </w:r>
    </w:p>
    <w:p w:rsidR="00BA156C" w:rsidRPr="00CC785D" w:rsidRDefault="00BA156C" w:rsidP="00BA156C">
      <w:pPr>
        <w:pStyle w:val="ZPKTzmpktartykuempunktem"/>
      </w:pPr>
      <w:r w:rsidRPr="00CC785D">
        <w:t>5)</w:t>
      </w:r>
      <w:r w:rsidRPr="00CC785D">
        <w:tab/>
        <w:t>podatek dochodowy;</w:t>
      </w:r>
    </w:p>
    <w:p w:rsidR="00BA156C" w:rsidRPr="00CC785D" w:rsidRDefault="00BA156C" w:rsidP="00BA156C">
      <w:pPr>
        <w:pStyle w:val="ZPKTzmpktartykuempunktem"/>
      </w:pPr>
      <w:r w:rsidRPr="00CC785D">
        <w:t>6)</w:t>
      </w:r>
      <w:r w:rsidRPr="00CC785D">
        <w:tab/>
        <w:t>otrzymane finansowe wsparcie pochodzące ze środków publicznych,</w:t>
      </w:r>
      <w:r w:rsidR="00CC785D" w:rsidRPr="00CC785D">
        <w:t xml:space="preserve"> w</w:t>
      </w:r>
      <w:r w:rsidR="00CC785D">
        <w:t> </w:t>
      </w:r>
      <w:r w:rsidRPr="00CC785D">
        <w:t>szczególności na podstawie ustawy</w:t>
      </w:r>
      <w:r w:rsidR="00CC785D" w:rsidRPr="00CC785D">
        <w:t xml:space="preserve"> z</w:t>
      </w:r>
      <w:r w:rsidR="00CC785D">
        <w:t> </w:t>
      </w:r>
      <w:r w:rsidRPr="00CC785D">
        <w:t>dnia 1</w:t>
      </w:r>
      <w:r w:rsidR="00CC785D" w:rsidRPr="00CC785D">
        <w:t>2</w:t>
      </w:r>
      <w:r w:rsidR="00CC785D">
        <w:t> </w:t>
      </w:r>
      <w:r w:rsidRPr="00CC785D">
        <w:t>lutego 200</w:t>
      </w:r>
      <w:r w:rsidR="00CC785D" w:rsidRPr="00CC785D">
        <w:t>9</w:t>
      </w:r>
      <w:r w:rsidR="00CC785D">
        <w:t> </w:t>
      </w:r>
      <w:r w:rsidRPr="00CC785D">
        <w:t>r.</w:t>
      </w:r>
      <w:r w:rsidR="00CC785D" w:rsidRPr="00CC785D">
        <w:t xml:space="preserve"> o</w:t>
      </w:r>
      <w:r w:rsidR="00CC785D">
        <w:t> </w:t>
      </w:r>
      <w:r w:rsidRPr="00CC785D">
        <w:t>udzielaniu przez Skarb Państwa wsparcia instytucjom finansowym (</w:t>
      </w:r>
      <w:r w:rsidR="00CC785D">
        <w:t>Dz. U.</w:t>
      </w:r>
      <w:r w:rsidR="00CC785D" w:rsidRPr="00CC785D">
        <w:t xml:space="preserve"> z</w:t>
      </w:r>
      <w:r w:rsidR="00CC785D">
        <w:t> </w:t>
      </w:r>
      <w:r w:rsidRPr="00CC785D">
        <w:t>201</w:t>
      </w:r>
      <w:r w:rsidR="00CC785D" w:rsidRPr="00CC785D">
        <w:t>4</w:t>
      </w:r>
      <w:r w:rsidR="00CC785D">
        <w:t> </w:t>
      </w:r>
      <w:r w:rsidRPr="00CC785D">
        <w:t>r.</w:t>
      </w:r>
      <w:r w:rsidR="00CC785D">
        <w:t xml:space="preserve"> poz. </w:t>
      </w:r>
      <w:r w:rsidRPr="00CC785D">
        <w:t>158).</w:t>
      </w:r>
    </w:p>
    <w:p w:rsidR="00BA156C" w:rsidRPr="0061556D" w:rsidRDefault="00BA156C" w:rsidP="00BA156C">
      <w:pPr>
        <w:pStyle w:val="ZUSTzmustartykuempunktem"/>
      </w:pPr>
      <w:r w:rsidRPr="0061556D">
        <w:t>3.</w:t>
      </w:r>
      <w:r w:rsidR="00CC785D">
        <w:t> </w:t>
      </w:r>
      <w:r w:rsidRPr="0061556D">
        <w:t>Sprawozdanie,</w:t>
      </w:r>
      <w:r w:rsidR="00CC785D" w:rsidRPr="0061556D">
        <w:t xml:space="preserve"> o</w:t>
      </w:r>
      <w:r w:rsidR="00CC785D">
        <w:t> </w:t>
      </w:r>
      <w:r w:rsidRPr="0061556D">
        <w:t>którym mowa</w:t>
      </w:r>
      <w:r w:rsidR="00CC785D" w:rsidRPr="0061556D">
        <w:t xml:space="preserve"> w</w:t>
      </w:r>
      <w:r w:rsidR="00CC785D">
        <w:t> ust. </w:t>
      </w:r>
      <w:r w:rsidRPr="0061556D">
        <w:t>1, podlega badaniu zgodnie</w:t>
      </w:r>
      <w:r w:rsidR="00CC785D" w:rsidRPr="0061556D">
        <w:t xml:space="preserve"> z</w:t>
      </w:r>
      <w:r w:rsidR="00CC785D">
        <w:t> </w:t>
      </w:r>
      <w:r w:rsidRPr="0061556D">
        <w:t>ustawą</w:t>
      </w:r>
      <w:r w:rsidR="00CC785D" w:rsidRPr="0061556D">
        <w:t xml:space="preserve"> z</w:t>
      </w:r>
      <w:r w:rsidR="00CC785D">
        <w:t> </w:t>
      </w:r>
      <w:r w:rsidRPr="0061556D">
        <w:t>dnia 2</w:t>
      </w:r>
      <w:r w:rsidR="00CC785D" w:rsidRPr="0061556D">
        <w:t>9</w:t>
      </w:r>
      <w:r w:rsidR="00CC785D">
        <w:t> </w:t>
      </w:r>
      <w:r w:rsidRPr="0061556D">
        <w:t>września 199</w:t>
      </w:r>
      <w:r w:rsidR="00CC785D" w:rsidRPr="0061556D">
        <w:t>4</w:t>
      </w:r>
      <w:r w:rsidR="00CC785D">
        <w:t> </w:t>
      </w:r>
      <w:r w:rsidRPr="0061556D">
        <w:t>r.</w:t>
      </w:r>
      <w:r w:rsidR="00CC785D" w:rsidRPr="0061556D">
        <w:t xml:space="preserve"> o</w:t>
      </w:r>
      <w:r w:rsidR="00CC785D">
        <w:t> </w:t>
      </w:r>
      <w:r w:rsidRPr="0061556D">
        <w:t>rachunkowości</w:t>
      </w:r>
      <w:r w:rsidR="00CC785D" w:rsidRPr="0061556D">
        <w:t xml:space="preserve"> i</w:t>
      </w:r>
      <w:r w:rsidR="00CC785D">
        <w:t> </w:t>
      </w:r>
      <w:r w:rsidRPr="0061556D">
        <w:t>jest ogłaszane jako załącznik do rocznego jednostkowego lub skonsolidowanego sprawozdania f</w:t>
      </w:r>
      <w:r w:rsidRPr="0061556D">
        <w:t>i</w:t>
      </w:r>
      <w:r w:rsidRPr="0061556D">
        <w:t>nansowego domu maklerskiego.</w:t>
      </w:r>
    </w:p>
    <w:p w:rsidR="00BA156C" w:rsidRPr="0061556D" w:rsidRDefault="00BA156C" w:rsidP="00BA156C">
      <w:pPr>
        <w:pStyle w:val="ZUSTzmustartykuempunktem"/>
      </w:pPr>
      <w:r>
        <w:t>4</w:t>
      </w:r>
      <w:r w:rsidRPr="0061556D">
        <w:t>.</w:t>
      </w:r>
      <w:r w:rsidR="00CC785D">
        <w:t> </w:t>
      </w:r>
      <w:r w:rsidRPr="0061556D">
        <w:t>Dom maklerski ogłasza,</w:t>
      </w:r>
      <w:r w:rsidR="00CC785D" w:rsidRPr="0061556D">
        <w:t xml:space="preserve"> w</w:t>
      </w:r>
      <w:r w:rsidR="00CC785D">
        <w:t> </w:t>
      </w:r>
      <w:r w:rsidRPr="0061556D">
        <w:t>sposób ogólnie dostępny, opis systemu zarządzania ryzykiem oraz polityki wyn</w:t>
      </w:r>
      <w:r w:rsidRPr="0061556D">
        <w:t>a</w:t>
      </w:r>
      <w:r w:rsidRPr="0061556D">
        <w:t>grodzeń, informację</w:t>
      </w:r>
      <w:r w:rsidR="00CC785D" w:rsidRPr="0061556D">
        <w:t xml:space="preserve"> o</w:t>
      </w:r>
      <w:r w:rsidR="00CC785D">
        <w:t> </w:t>
      </w:r>
      <w:r w:rsidRPr="0061556D">
        <w:t>powołaniu komitetu do spraw wynagrodzeń,</w:t>
      </w:r>
      <w:r w:rsidR="00CC785D" w:rsidRPr="0061556D">
        <w:t xml:space="preserve"> o</w:t>
      </w:r>
      <w:r w:rsidR="00CC785D">
        <w:t> </w:t>
      </w:r>
      <w:r w:rsidRPr="0061556D">
        <w:t>którym mowa</w:t>
      </w:r>
      <w:r w:rsidR="00CC785D" w:rsidRPr="0061556D">
        <w:t xml:space="preserve"> w</w:t>
      </w:r>
      <w:r w:rsidR="00CC785D">
        <w:t> art. </w:t>
      </w:r>
      <w:r w:rsidRPr="0061556D">
        <w:t>110v</w:t>
      </w:r>
      <w:r w:rsidR="00CC785D">
        <w:t xml:space="preserve"> ust. </w:t>
      </w:r>
      <w:r w:rsidRPr="0061556D">
        <w:t>8,</w:t>
      </w:r>
      <w:r w:rsidR="00CC785D" w:rsidRPr="0061556D">
        <w:t xml:space="preserve"> a</w:t>
      </w:r>
      <w:r w:rsidR="00CC785D">
        <w:t> </w:t>
      </w:r>
      <w:r w:rsidRPr="0061556D">
        <w:t>także info</w:t>
      </w:r>
      <w:r w:rsidRPr="0061556D">
        <w:t>r</w:t>
      </w:r>
      <w:r w:rsidRPr="0061556D">
        <w:t>mację</w:t>
      </w:r>
      <w:r w:rsidR="00CC785D" w:rsidRPr="0061556D">
        <w:t xml:space="preserve"> o</w:t>
      </w:r>
      <w:r w:rsidR="00CC785D">
        <w:t> </w:t>
      </w:r>
      <w:r w:rsidRPr="0061556D">
        <w:t>spełnianiu przez członków organów domu maklerskiego wymogów określonych</w:t>
      </w:r>
      <w:r w:rsidR="00CC785D" w:rsidRPr="0061556D">
        <w:t xml:space="preserve"> w</w:t>
      </w:r>
      <w:r w:rsidR="00CC785D">
        <w:t> art. </w:t>
      </w:r>
      <w:r w:rsidRPr="0061556D">
        <w:t>10</w:t>
      </w:r>
      <w:r w:rsidR="00CC785D" w:rsidRPr="0061556D">
        <w:t>3</w:t>
      </w:r>
      <w:r w:rsidR="00CC785D">
        <w:t xml:space="preserve"> ust. </w:t>
      </w:r>
      <w:r w:rsidRPr="0061556D">
        <w:t>1–1h.</w:t>
      </w:r>
    </w:p>
    <w:p w:rsidR="00BA156C" w:rsidRPr="0061556D" w:rsidRDefault="00BA156C" w:rsidP="00BA156C">
      <w:pPr>
        <w:pStyle w:val="ZUSTzmustartykuempunktem"/>
      </w:pPr>
      <w:r>
        <w:t>5</w:t>
      </w:r>
      <w:r w:rsidRPr="0061556D">
        <w:t>.</w:t>
      </w:r>
      <w:r w:rsidR="00CC785D">
        <w:t> </w:t>
      </w:r>
      <w:r w:rsidRPr="0061556D">
        <w:t>Dom maklerski prowadzący stronę internetową ogłasza na niej informacje,</w:t>
      </w:r>
      <w:r w:rsidR="00CC785D" w:rsidRPr="0061556D">
        <w:t xml:space="preserve"> o</w:t>
      </w:r>
      <w:r w:rsidR="00CC785D">
        <w:t> </w:t>
      </w:r>
      <w:r w:rsidRPr="0061556D">
        <w:t>których mowa</w:t>
      </w:r>
      <w:r w:rsidR="00CC785D" w:rsidRPr="0061556D">
        <w:t xml:space="preserve"> w</w:t>
      </w:r>
      <w:r w:rsidR="00CC785D">
        <w:t> ust. </w:t>
      </w:r>
      <w:r w:rsidR="00CC785D" w:rsidRPr="0061556D">
        <w:t>1</w:t>
      </w:r>
      <w:r w:rsidR="00CC785D">
        <w:t xml:space="preserve"> i </w:t>
      </w:r>
      <w:r>
        <w:t>4</w:t>
      </w:r>
      <w:r w:rsidRPr="0061556D">
        <w:t>.</w:t>
      </w:r>
    </w:p>
    <w:p w:rsidR="00BA156C" w:rsidRPr="00BA156C" w:rsidRDefault="00BA156C" w:rsidP="0036155D">
      <w:pPr>
        <w:pStyle w:val="ZUSTzmustartykuempunktem"/>
        <w:keepNext/>
      </w:pPr>
      <w:r>
        <w:t>6</w:t>
      </w:r>
      <w:r w:rsidRPr="00BA156C">
        <w:t>.</w:t>
      </w:r>
      <w:r w:rsidR="00CC785D">
        <w:t> </w:t>
      </w:r>
      <w:r w:rsidRPr="00BA156C">
        <w:t>Komisja może nakazać,</w:t>
      </w:r>
      <w:r w:rsidR="00CC785D" w:rsidRPr="00BA156C">
        <w:t xml:space="preserve"> w</w:t>
      </w:r>
      <w:r w:rsidR="00CC785D">
        <w:t> </w:t>
      </w:r>
      <w:r w:rsidRPr="00BA156C">
        <w:t>drodze decyzji, domowi maklerskiemu ogłaszanie:</w:t>
      </w:r>
    </w:p>
    <w:p w:rsidR="00BA156C" w:rsidRPr="0061556D" w:rsidRDefault="00BA156C" w:rsidP="00BA156C">
      <w:pPr>
        <w:pStyle w:val="ZPKTzmpktartykuempunktem"/>
      </w:pPr>
      <w:r w:rsidRPr="0061556D">
        <w:t>1)</w:t>
      </w:r>
      <w:r w:rsidRPr="0061556D">
        <w:tab/>
        <w:t>częściej niż raz do roku informacji,</w:t>
      </w:r>
      <w:r w:rsidR="00CC785D" w:rsidRPr="0061556D">
        <w:t xml:space="preserve"> o</w:t>
      </w:r>
      <w:r w:rsidR="00CC785D">
        <w:t> </w:t>
      </w:r>
      <w:r w:rsidRPr="0061556D">
        <w:t>których mowa</w:t>
      </w:r>
      <w:r w:rsidR="00CC785D" w:rsidRPr="0061556D">
        <w:t xml:space="preserve"> w</w:t>
      </w:r>
      <w:r w:rsidR="00CC785D">
        <w:t> </w:t>
      </w:r>
      <w:r w:rsidRPr="0061556D">
        <w:t>części ósmej rozporządzenia 575/2013, wraz</w:t>
      </w:r>
      <w:r w:rsidR="00CC785D" w:rsidRPr="0061556D">
        <w:t xml:space="preserve"> z</w:t>
      </w:r>
      <w:r w:rsidR="00CC785D">
        <w:t> </w:t>
      </w:r>
      <w:r w:rsidRPr="0061556D">
        <w:t>określeniem terminów ich ogłaszania;</w:t>
      </w:r>
    </w:p>
    <w:p w:rsidR="00BA156C" w:rsidRPr="0061556D" w:rsidRDefault="00BA156C" w:rsidP="00BA156C">
      <w:pPr>
        <w:pStyle w:val="ZPKTzmpktartykuempunktem"/>
      </w:pPr>
      <w:r w:rsidRPr="0061556D">
        <w:t>2)</w:t>
      </w:r>
      <w:r w:rsidRPr="0061556D">
        <w:tab/>
        <w:t>w sposób określony przez Komisję – informacji innych niż zamieszczone</w:t>
      </w:r>
      <w:r w:rsidR="00CC785D" w:rsidRPr="0061556D">
        <w:t xml:space="preserve"> w</w:t>
      </w:r>
      <w:r w:rsidR="00CC785D">
        <w:t> </w:t>
      </w:r>
      <w:r w:rsidRPr="0061556D">
        <w:t>sprawozdaniu finansowym.</w:t>
      </w:r>
    </w:p>
    <w:p w:rsidR="00BA156C" w:rsidRPr="0061556D" w:rsidRDefault="00BA156C" w:rsidP="00BA156C">
      <w:pPr>
        <w:pStyle w:val="ZUSTzmustartykuempunktem"/>
      </w:pPr>
      <w:r>
        <w:t>7</w:t>
      </w:r>
      <w:r w:rsidRPr="0061556D">
        <w:t>.</w:t>
      </w:r>
      <w:r w:rsidR="00CC785D">
        <w:t> </w:t>
      </w:r>
      <w:r w:rsidRPr="0061556D">
        <w:t>Komisja może,</w:t>
      </w:r>
      <w:r w:rsidR="00CC785D" w:rsidRPr="0061556D">
        <w:t xml:space="preserve"> w</w:t>
      </w:r>
      <w:r w:rsidR="00CC785D">
        <w:t> </w:t>
      </w:r>
      <w:r w:rsidRPr="0061556D">
        <w:t>drodze decyzji, nakazać podmiotowi dominującemu wobec domu maklerskiego coroczne ogłaszanie,</w:t>
      </w:r>
      <w:r w:rsidR="00CC785D" w:rsidRPr="0061556D">
        <w:t xml:space="preserve"> w</w:t>
      </w:r>
      <w:r w:rsidR="00CC785D">
        <w:t> </w:t>
      </w:r>
      <w:r w:rsidRPr="0061556D">
        <w:t>sposób określony</w:t>
      </w:r>
      <w:r w:rsidR="00CC785D" w:rsidRPr="0061556D">
        <w:t xml:space="preserve"> w</w:t>
      </w:r>
      <w:r w:rsidR="00CC785D">
        <w:t> art. </w:t>
      </w:r>
      <w:r w:rsidRPr="0061556D">
        <w:t>43</w:t>
      </w:r>
      <w:r w:rsidR="00CC785D" w:rsidRPr="0061556D">
        <w:t>4</w:t>
      </w:r>
      <w:r w:rsidR="00CC785D">
        <w:t> </w:t>
      </w:r>
      <w:r w:rsidRPr="0061556D">
        <w:t>rozporządzenia 575/201</w:t>
      </w:r>
      <w:r w:rsidR="00CC785D" w:rsidRPr="0061556D">
        <w:t>3</w:t>
      </w:r>
      <w:r w:rsidR="00CC785D">
        <w:t xml:space="preserve"> albo</w:t>
      </w:r>
      <w:r w:rsidR="00CC785D" w:rsidRPr="0061556D">
        <w:t xml:space="preserve"> w</w:t>
      </w:r>
      <w:r w:rsidR="00CC785D">
        <w:t> </w:t>
      </w:r>
      <w:r w:rsidRPr="0061556D">
        <w:t>inny sposób,</w:t>
      </w:r>
      <w:r w:rsidR="00CC785D" w:rsidRPr="0061556D">
        <w:t xml:space="preserve"> w</w:t>
      </w:r>
      <w:r w:rsidR="00CC785D">
        <w:t> </w:t>
      </w:r>
      <w:r w:rsidRPr="0061556D">
        <w:t>pełnym zakresie lub p</w:t>
      </w:r>
      <w:r w:rsidRPr="0061556D">
        <w:t>o</w:t>
      </w:r>
      <w:r w:rsidRPr="0061556D">
        <w:t>przez zamieszczenie odesłań do odpowiednich dostępnych publicznie dokumentów, informacji</w:t>
      </w:r>
      <w:r w:rsidR="00CC785D" w:rsidRPr="0061556D">
        <w:t xml:space="preserve"> w</w:t>
      </w:r>
      <w:r w:rsidR="00CC785D">
        <w:t> </w:t>
      </w:r>
      <w:r w:rsidRPr="0061556D">
        <w:t>zakresie opisu fo</w:t>
      </w:r>
      <w:r w:rsidRPr="0061556D">
        <w:t>r</w:t>
      </w:r>
      <w:r w:rsidRPr="0061556D">
        <w:t>my prawnej tego podmiotu oraz struktury zarządzania</w:t>
      </w:r>
      <w:r w:rsidR="00CC785D" w:rsidRPr="0061556D">
        <w:t xml:space="preserve"> i</w:t>
      </w:r>
      <w:r w:rsidR="00CC785D">
        <w:t> </w:t>
      </w:r>
      <w:r w:rsidRPr="0061556D">
        <w:t>struktury organizacyjnej grupy kapitałowej.</w:t>
      </w:r>
    </w:p>
    <w:p w:rsidR="00BA156C" w:rsidRPr="00BA156C" w:rsidRDefault="00BA156C" w:rsidP="0036155D">
      <w:pPr>
        <w:pStyle w:val="ZARTzmartartykuempunktem"/>
        <w:keepNext/>
      </w:pPr>
      <w:r w:rsidRPr="0061556D">
        <w:t>Art.</w:t>
      </w:r>
      <w:r w:rsidR="00CC785D">
        <w:t> </w:t>
      </w:r>
      <w:r w:rsidRPr="0061556D">
        <w:t>110</w:t>
      </w:r>
      <w:r w:rsidRPr="00BA156C">
        <w:t>x.</w:t>
      </w:r>
      <w:r w:rsidR="00CC785D">
        <w:t> </w:t>
      </w:r>
      <w:r w:rsidRPr="00BA156C">
        <w:t>Minister właściwy do spraw instytucji finansowych określi,</w:t>
      </w:r>
      <w:r w:rsidR="00CC785D" w:rsidRPr="00BA156C">
        <w:t xml:space="preserve"> w</w:t>
      </w:r>
      <w:r w:rsidR="00CC785D">
        <w:t> </w:t>
      </w:r>
      <w:r w:rsidRPr="00BA156C">
        <w:t>drodze rozporządzenia:</w:t>
      </w:r>
    </w:p>
    <w:p w:rsidR="00BA156C" w:rsidRPr="0061556D" w:rsidRDefault="00BA156C" w:rsidP="00BA156C">
      <w:pPr>
        <w:pStyle w:val="ZPKTzmpktartykuempunktem"/>
      </w:pPr>
      <w:r w:rsidRPr="0061556D">
        <w:t>1)</w:t>
      </w:r>
      <w:r w:rsidRPr="0061556D">
        <w:tab/>
        <w:t>szczegółowe warunki szacowania przez dom maklerski kapitału wewnętrznego oraz dokonywania przeglądów procesu szacowania</w:t>
      </w:r>
      <w:r w:rsidR="00CC785D" w:rsidRPr="0061556D">
        <w:t xml:space="preserve"> i</w:t>
      </w:r>
      <w:r w:rsidR="00CC785D">
        <w:t> </w:t>
      </w:r>
      <w:r w:rsidRPr="0061556D">
        <w:t>utrzymywania tego kapitału,</w:t>
      </w:r>
    </w:p>
    <w:p w:rsidR="00BA156C" w:rsidRPr="0061556D" w:rsidRDefault="00BA156C" w:rsidP="00BA156C">
      <w:pPr>
        <w:pStyle w:val="ZPKTzmpktartykuempunktem"/>
      </w:pPr>
      <w:r w:rsidRPr="0061556D">
        <w:t>2)</w:t>
      </w:r>
      <w:r w:rsidRPr="0061556D">
        <w:tab/>
        <w:t>szczegółowe warunki funkcjonowania systemu zarządzania ryzykiem</w:t>
      </w:r>
      <w:r w:rsidR="00CC785D" w:rsidRPr="0061556D">
        <w:t xml:space="preserve"> w</w:t>
      </w:r>
      <w:r w:rsidR="00CC785D">
        <w:t> </w:t>
      </w:r>
      <w:r w:rsidRPr="0061556D">
        <w:t>domu maklerskim,</w:t>
      </w:r>
      <w:r w:rsidR="00CC785D" w:rsidRPr="0061556D">
        <w:t xml:space="preserve"> w</w:t>
      </w:r>
      <w:r w:rsidR="00CC785D">
        <w:t> </w:t>
      </w:r>
      <w:r w:rsidRPr="0061556D">
        <w:t>tym skład, szczegółowe zadania</w:t>
      </w:r>
      <w:r w:rsidR="00CC785D" w:rsidRPr="0061556D">
        <w:t xml:space="preserve"> i</w:t>
      </w:r>
      <w:r w:rsidR="00CC785D">
        <w:t> </w:t>
      </w:r>
      <w:r w:rsidRPr="0061556D">
        <w:t>sposób funkcjonowania komitetu do spraw ryzyka,</w:t>
      </w:r>
    </w:p>
    <w:p w:rsidR="00BA156C" w:rsidRPr="0061556D" w:rsidRDefault="00BA156C" w:rsidP="00BA156C">
      <w:pPr>
        <w:pStyle w:val="ZPKTzmpktartykuempunktem"/>
      </w:pPr>
      <w:r w:rsidRPr="0061556D">
        <w:t>3)</w:t>
      </w:r>
      <w:r w:rsidRPr="0061556D">
        <w:tab/>
        <w:t>kryteria techniczne opracowania programu oceny nadzorczej oraz badania</w:t>
      </w:r>
      <w:r w:rsidR="00CC785D" w:rsidRPr="0061556D">
        <w:t xml:space="preserve"> i</w:t>
      </w:r>
      <w:r w:rsidR="00CC785D">
        <w:t> </w:t>
      </w:r>
      <w:r w:rsidRPr="0061556D">
        <w:t>oceny nadzorczej,</w:t>
      </w:r>
    </w:p>
    <w:p w:rsidR="00BA156C" w:rsidRPr="00BA156C" w:rsidRDefault="00BA156C" w:rsidP="0036155D">
      <w:pPr>
        <w:pStyle w:val="ZPKTzmpktartykuempunktem"/>
        <w:keepNext/>
      </w:pPr>
      <w:r w:rsidRPr="0061556D">
        <w:t>4)</w:t>
      </w:r>
      <w:r w:rsidRPr="0061556D">
        <w:tab/>
        <w:t>szczegółowy zakres polityki wynagrodzeń</w:t>
      </w:r>
      <w:r w:rsidR="00CC785D" w:rsidRPr="0061556D">
        <w:t xml:space="preserve"> i</w:t>
      </w:r>
      <w:r w:rsidR="00CC785D">
        <w:t> </w:t>
      </w:r>
      <w:r w:rsidRPr="0061556D">
        <w:t>sposób jej ustalania</w:t>
      </w:r>
    </w:p>
    <w:p w:rsidR="00BA156C" w:rsidRPr="0061556D" w:rsidRDefault="00BA156C" w:rsidP="00BA156C">
      <w:pPr>
        <w:pStyle w:val="ZCZWSPPKTzmczciwsppktartykuempunktem"/>
      </w:pPr>
      <w:r w:rsidRPr="0061556D">
        <w:t>–</w:t>
      </w:r>
      <w:r w:rsidR="00CC785D">
        <w:t> </w:t>
      </w:r>
      <w:r w:rsidRPr="0061556D">
        <w:t>mając na względzie potrzebę zapewnienia skutecznego funkcjonowania organów domu maklerskiego</w:t>
      </w:r>
      <w:r w:rsidR="00CC785D" w:rsidRPr="0061556D">
        <w:t xml:space="preserve"> i</w:t>
      </w:r>
      <w:r w:rsidR="00CC785D">
        <w:t> </w:t>
      </w:r>
      <w:r w:rsidRPr="0061556D">
        <w:t>należytego podejścia do podejmowanego ryzyka</w:t>
      </w:r>
      <w:r w:rsidR="00CC785D" w:rsidRPr="0061556D">
        <w:t xml:space="preserve"> w</w:t>
      </w:r>
      <w:r w:rsidR="00CC785D">
        <w:t> </w:t>
      </w:r>
      <w:r w:rsidRPr="0061556D">
        <w:t>zakresie prowadzonej działalności, właściwego funkcjonowania systemu z</w:t>
      </w:r>
      <w:r w:rsidRPr="0061556D">
        <w:t>a</w:t>
      </w:r>
      <w:r w:rsidRPr="0061556D">
        <w:t>rządzania ryzykiem</w:t>
      </w:r>
      <w:r w:rsidR="00CC785D" w:rsidRPr="0061556D">
        <w:t xml:space="preserve"> w</w:t>
      </w:r>
      <w:r w:rsidR="00CC785D">
        <w:t> </w:t>
      </w:r>
      <w:r w:rsidRPr="0061556D">
        <w:t>domu maklerskim, szacowania kapitału wewnętrznego, realizacji celów programu oceny na</w:t>
      </w:r>
      <w:r w:rsidRPr="0061556D">
        <w:t>d</w:t>
      </w:r>
      <w:r w:rsidRPr="0061556D">
        <w:t>zorczej oraz badania</w:t>
      </w:r>
      <w:r w:rsidR="00CC785D" w:rsidRPr="0061556D">
        <w:t xml:space="preserve"> i</w:t>
      </w:r>
      <w:r w:rsidR="00CC785D">
        <w:t> </w:t>
      </w:r>
      <w:r w:rsidRPr="0061556D">
        <w:t>oceny nadzorczej,</w:t>
      </w:r>
      <w:r w:rsidR="00CC785D" w:rsidRPr="0061556D">
        <w:t xml:space="preserve"> a</w:t>
      </w:r>
      <w:r w:rsidR="00CC785D">
        <w:t> </w:t>
      </w:r>
      <w:r w:rsidRPr="0061556D">
        <w:t>także sprawnego ich przebiegu, jak również zapewnienia właściwego funkcjonowania</w:t>
      </w:r>
      <w:r w:rsidR="00CC785D" w:rsidRPr="0061556D">
        <w:t xml:space="preserve"> w</w:t>
      </w:r>
      <w:r w:rsidR="00CC785D">
        <w:t> </w:t>
      </w:r>
      <w:r w:rsidRPr="0061556D">
        <w:t>domu maklerskim polityki wynagrodzeń,</w:t>
      </w:r>
      <w:r w:rsidR="00CC785D" w:rsidRPr="0061556D">
        <w:t xml:space="preserve"> w</w:t>
      </w:r>
      <w:r w:rsidR="00CC785D">
        <w:t> </w:t>
      </w:r>
      <w:r w:rsidRPr="0061556D">
        <w:t>tym wyeliminowania negatywnego wpływu systemów wynagrodzeń na należyte zarządzanie ryzykiem oraz uwzględniając rozwiązania umożliwiające Komisji monitor</w:t>
      </w:r>
      <w:r w:rsidRPr="0061556D">
        <w:t>o</w:t>
      </w:r>
      <w:r w:rsidRPr="0061556D">
        <w:t>wanie prawidłowości stosowanych</w:t>
      </w:r>
      <w:r w:rsidR="00CC785D" w:rsidRPr="0061556D">
        <w:t xml:space="preserve"> w</w:t>
      </w:r>
      <w:r w:rsidR="00CC785D">
        <w:t> </w:t>
      </w:r>
      <w:r w:rsidRPr="0061556D">
        <w:t>domach maklerskich wewnętrznych rozwiązań</w:t>
      </w:r>
      <w:r w:rsidR="00CC785D" w:rsidRPr="0061556D">
        <w:t xml:space="preserve"> w</w:t>
      </w:r>
      <w:r w:rsidR="00CC785D">
        <w:t> </w:t>
      </w:r>
      <w:r w:rsidRPr="0061556D">
        <w:t>zakresie zarządzania.</w:t>
      </w:r>
    </w:p>
    <w:p w:rsidR="00BA156C" w:rsidRPr="00BA156C" w:rsidRDefault="00BA156C" w:rsidP="0036155D">
      <w:pPr>
        <w:pStyle w:val="ZARTzmartartykuempunktem"/>
        <w:keepNext/>
      </w:pPr>
      <w:r w:rsidRPr="0061556D">
        <w:t>Art.</w:t>
      </w:r>
      <w:r w:rsidR="00CC785D">
        <w:t> </w:t>
      </w:r>
      <w:r w:rsidRPr="0061556D">
        <w:t>110</w:t>
      </w:r>
      <w:r w:rsidRPr="00BA156C">
        <w:t>y.</w:t>
      </w:r>
      <w:r w:rsidR="00CC785D">
        <w:t> </w:t>
      </w:r>
      <w:r w:rsidRPr="00BA156C">
        <w:t>1.</w:t>
      </w:r>
      <w:r w:rsidR="00CC785D" w:rsidRPr="00BA156C">
        <w:t xml:space="preserve"> </w:t>
      </w:r>
      <w:r w:rsidR="00CC785D" w:rsidRPr="00CC785D">
        <w:t>W</w:t>
      </w:r>
      <w:r w:rsidR="00CC785D">
        <w:t> </w:t>
      </w:r>
      <w:r w:rsidRPr="00CC785D">
        <w:t>przypadku naruszenia przez dom maklerski przepisów niniejszego oddziału lub rozporządzenia 575/201</w:t>
      </w:r>
      <w:r w:rsidR="00CC785D" w:rsidRPr="00CC785D">
        <w:t>3</w:t>
      </w:r>
      <w:r w:rsidR="00CC785D">
        <w:t xml:space="preserve"> oraz</w:t>
      </w:r>
      <w:r w:rsidRPr="00CC785D">
        <w:t xml:space="preserve"> gdy zachodzi uzasadnione prawdopodobieństwo naruszenia tych przepisów przez dom maklerski w okresie kolejnych 1</w:t>
      </w:r>
      <w:r w:rsidR="00CC785D" w:rsidRPr="00CC785D">
        <w:t>2</w:t>
      </w:r>
      <w:r w:rsidR="00CC785D">
        <w:t> </w:t>
      </w:r>
      <w:r w:rsidRPr="00CC785D">
        <w:t>miesięcy, Komisja może,</w:t>
      </w:r>
      <w:r w:rsidR="00CC785D" w:rsidRPr="00CC785D">
        <w:t xml:space="preserve"> w</w:t>
      </w:r>
      <w:r w:rsidR="00CC785D">
        <w:t> </w:t>
      </w:r>
      <w:r w:rsidRPr="00CC785D">
        <w:t>drodze decyzji, nałożyć następujące środki nadzorcze:</w:t>
      </w:r>
    </w:p>
    <w:p w:rsidR="00BA156C" w:rsidRPr="0061556D" w:rsidRDefault="00BA156C" w:rsidP="00BA156C">
      <w:pPr>
        <w:pStyle w:val="ZPKTzmpktartykuempunktem"/>
      </w:pPr>
      <w:r w:rsidRPr="0061556D">
        <w:t>1)</w:t>
      </w:r>
      <w:r w:rsidRPr="0061556D">
        <w:tab/>
        <w:t>nakazać zmianę stosowanych rozwiązań, procedur, mechanizmów</w:t>
      </w:r>
      <w:r w:rsidR="00CC785D" w:rsidRPr="0061556D">
        <w:t xml:space="preserve"> i</w:t>
      </w:r>
      <w:r w:rsidR="00CC785D">
        <w:t> </w:t>
      </w:r>
      <w:r w:rsidRPr="0061556D">
        <w:t>strategii</w:t>
      </w:r>
      <w:r w:rsidR="00CC785D" w:rsidRPr="0061556D">
        <w:t xml:space="preserve"> w</w:t>
      </w:r>
      <w:r w:rsidR="00CC785D">
        <w:t> </w:t>
      </w:r>
      <w:r w:rsidRPr="0061556D">
        <w:t>zakresie systemu zarządzania ryzykiem oraz szacowania</w:t>
      </w:r>
      <w:r w:rsidR="00CC785D" w:rsidRPr="0061556D">
        <w:t xml:space="preserve"> i</w:t>
      </w:r>
      <w:r w:rsidR="00CC785D">
        <w:t> </w:t>
      </w:r>
      <w:r w:rsidRPr="0061556D">
        <w:t>utrzymywania kapitału wewnętrznego;</w:t>
      </w:r>
    </w:p>
    <w:p w:rsidR="00BA156C" w:rsidRPr="0061556D" w:rsidRDefault="00BA156C" w:rsidP="00BA156C">
      <w:pPr>
        <w:pStyle w:val="ZPKTzmpktartykuempunktem"/>
      </w:pPr>
      <w:r w:rsidRPr="0061556D">
        <w:t>2)</w:t>
      </w:r>
      <w:r w:rsidRPr="0061556D">
        <w:tab/>
        <w:t>nakazać sporządzenie planu przywrócenia stanu zgodnego</w:t>
      </w:r>
      <w:r w:rsidR="00CC785D" w:rsidRPr="0061556D">
        <w:t xml:space="preserve"> z</w:t>
      </w:r>
      <w:r w:rsidR="00CC785D">
        <w:t> </w:t>
      </w:r>
      <w:r w:rsidRPr="0061556D">
        <w:t>przepisami prawa;</w:t>
      </w:r>
      <w:r w:rsidR="00CC785D" w:rsidRPr="0061556D">
        <w:t xml:space="preserve"> w</w:t>
      </w:r>
      <w:r w:rsidR="00CC785D">
        <w:t> </w:t>
      </w:r>
      <w:r w:rsidRPr="0061556D">
        <w:t>decyzji tej Komisja może wskazać termin realizacji tego planu;</w:t>
      </w:r>
    </w:p>
    <w:p w:rsidR="00BA156C" w:rsidRPr="0061556D" w:rsidRDefault="00BA156C" w:rsidP="00BA156C">
      <w:pPr>
        <w:pStyle w:val="ZPKTzmpktartykuempunktem"/>
      </w:pPr>
      <w:r w:rsidRPr="0061556D">
        <w:t>3)</w:t>
      </w:r>
      <w:r w:rsidRPr="0061556D">
        <w:tab/>
        <w:t>nakazać zastosowanie szczególnych zasad polityki</w:t>
      </w:r>
      <w:r w:rsidR="00CC785D" w:rsidRPr="0061556D">
        <w:t xml:space="preserve"> w</w:t>
      </w:r>
      <w:r w:rsidR="00CC785D">
        <w:t> </w:t>
      </w:r>
      <w:r w:rsidRPr="0061556D">
        <w:t>zakresie wyceny aktywów lub szczególnego kwalifik</w:t>
      </w:r>
      <w:r w:rsidRPr="0061556D">
        <w:t>o</w:t>
      </w:r>
      <w:r w:rsidRPr="0061556D">
        <w:t>wania aktywów</w:t>
      </w:r>
      <w:r w:rsidR="00CC785D" w:rsidRPr="0061556D">
        <w:t xml:space="preserve"> w</w:t>
      </w:r>
      <w:r w:rsidR="00CC785D">
        <w:t> </w:t>
      </w:r>
      <w:r w:rsidRPr="0061556D">
        <w:t>zakresie wymogów dotyczących funduszy własnych określonych</w:t>
      </w:r>
      <w:r w:rsidR="00CC785D" w:rsidRPr="0061556D">
        <w:t xml:space="preserve"> w</w:t>
      </w:r>
      <w:r w:rsidR="00CC785D">
        <w:t> </w:t>
      </w:r>
      <w:r w:rsidRPr="0061556D">
        <w:t>rozporządzeniu 575/2013;</w:t>
      </w:r>
    </w:p>
    <w:p w:rsidR="00BA156C" w:rsidRPr="0061556D" w:rsidRDefault="00BA156C" w:rsidP="00BA156C">
      <w:pPr>
        <w:pStyle w:val="ZPKTzmpktartykuempunktem"/>
      </w:pPr>
      <w:r w:rsidRPr="0061556D">
        <w:t>4)</w:t>
      </w:r>
      <w:r w:rsidRPr="0061556D">
        <w:tab/>
        <w:t>nakazać ograniczenie zakresu lub rozmiaru prowadzonej przez dom maklerski działalności,</w:t>
      </w:r>
      <w:r w:rsidR="00CC785D" w:rsidRPr="0061556D">
        <w:t xml:space="preserve"> w</w:t>
      </w:r>
      <w:r w:rsidR="00CC785D">
        <w:t> </w:t>
      </w:r>
      <w:r w:rsidRPr="0061556D">
        <w:t>tym nakazać domowi maklerskiemu zbycie zorganizowanej części przedsiębiorstwa, która stanowi zagrożenie dla stabiln</w:t>
      </w:r>
      <w:r w:rsidRPr="0061556D">
        <w:t>o</w:t>
      </w:r>
      <w:r w:rsidRPr="0061556D">
        <w:t>ści finansowej domu maklerskiego;</w:t>
      </w:r>
    </w:p>
    <w:p w:rsidR="00BA156C" w:rsidRPr="0061556D" w:rsidRDefault="00BA156C" w:rsidP="00BA156C">
      <w:pPr>
        <w:pStyle w:val="ZPKTzmpktartykuempunktem"/>
      </w:pPr>
      <w:r w:rsidRPr="0061556D">
        <w:t>5)</w:t>
      </w:r>
      <w:r w:rsidRPr="0061556D">
        <w:tab/>
        <w:t>nakazać ograniczenie ryzyka</w:t>
      </w:r>
      <w:r w:rsidR="00CC785D" w:rsidRPr="0061556D">
        <w:t xml:space="preserve"> w</w:t>
      </w:r>
      <w:r w:rsidR="00CC785D">
        <w:t> </w:t>
      </w:r>
      <w:r w:rsidRPr="0061556D">
        <w:t>prowadzonej działalności;</w:t>
      </w:r>
    </w:p>
    <w:p w:rsidR="00BA156C" w:rsidRPr="0061556D" w:rsidRDefault="00BA156C" w:rsidP="00BA156C">
      <w:pPr>
        <w:pStyle w:val="ZPKTzmpktartykuempunktem"/>
      </w:pPr>
      <w:r w:rsidRPr="0061556D">
        <w:t>6)</w:t>
      </w:r>
      <w:r w:rsidRPr="0061556D">
        <w:tab/>
        <w:t>nakazać ograniczenie wysokości zmiennego składnika wynagrodzenia, jako wyznaczonego procentu przych</w:t>
      </w:r>
      <w:r w:rsidRPr="0061556D">
        <w:t>o</w:t>
      </w:r>
      <w:r w:rsidRPr="0061556D">
        <w:t>dów netto domu maklerskiego,</w:t>
      </w:r>
      <w:r w:rsidR="00CC785D" w:rsidRPr="0061556D">
        <w:t xml:space="preserve"> w</w:t>
      </w:r>
      <w:r w:rsidR="00CC785D">
        <w:t> </w:t>
      </w:r>
      <w:r w:rsidRPr="0061556D">
        <w:t>przypadku gdy jego utrzymanie</w:t>
      </w:r>
      <w:r w:rsidR="00CC785D" w:rsidRPr="0061556D">
        <w:t xml:space="preserve"> w</w:t>
      </w:r>
      <w:r w:rsidR="00CC785D">
        <w:t> </w:t>
      </w:r>
      <w:r w:rsidRPr="0061556D">
        <w:t>tej wysokości zagraża spełnianiu wym</w:t>
      </w:r>
      <w:r w:rsidRPr="0061556D">
        <w:t>o</w:t>
      </w:r>
      <w:r w:rsidRPr="0061556D">
        <w:t>gów adekwatności kapitałowej;</w:t>
      </w:r>
    </w:p>
    <w:p w:rsidR="00BA156C" w:rsidRPr="0061556D" w:rsidRDefault="00BA156C" w:rsidP="00BA156C">
      <w:pPr>
        <w:pStyle w:val="ZPKTzmpktartykuempunktem"/>
      </w:pPr>
      <w:r w:rsidRPr="0061556D">
        <w:t>7)</w:t>
      </w:r>
      <w:r w:rsidRPr="0061556D">
        <w:tab/>
        <w:t>nakazać domowi maklerskiemu zatrzymanie zysku netto</w:t>
      </w:r>
      <w:r w:rsidR="00CC785D" w:rsidRPr="0061556D">
        <w:t xml:space="preserve"> i</w:t>
      </w:r>
      <w:r w:rsidR="00CC785D">
        <w:t> </w:t>
      </w:r>
      <w:r w:rsidRPr="0061556D">
        <w:t>przeznaczenie go na zwiększenie funduszy wł</w:t>
      </w:r>
      <w:r w:rsidRPr="0061556D">
        <w:t>a</w:t>
      </w:r>
      <w:r w:rsidRPr="0061556D">
        <w:t>snych;</w:t>
      </w:r>
    </w:p>
    <w:p w:rsidR="00BA156C" w:rsidRPr="0061556D" w:rsidRDefault="00BA156C" w:rsidP="00BA156C">
      <w:pPr>
        <w:pStyle w:val="ZPKTzmpktartykuempunktem"/>
      </w:pPr>
      <w:r w:rsidRPr="0061556D">
        <w:t>8)</w:t>
      </w:r>
      <w:r w:rsidRPr="0061556D">
        <w:tab/>
        <w:t>ograniczyć wypłatę zysków lub zakazać wypłaty zysków akcjonariuszom, udziałowcom lub posiadaczom i</w:t>
      </w:r>
      <w:r w:rsidRPr="0061556D">
        <w:t>n</w:t>
      </w:r>
      <w:r w:rsidRPr="0061556D">
        <w:t>strumentów dodatkowych zaliczonych zgodnie</w:t>
      </w:r>
      <w:r w:rsidR="00CC785D" w:rsidRPr="0061556D">
        <w:t xml:space="preserve"> z</w:t>
      </w:r>
      <w:r w:rsidR="00CC785D">
        <w:t> </w:t>
      </w:r>
      <w:r w:rsidRPr="0061556D">
        <w:t xml:space="preserve">przepisami części drugiej tytułu pierwszego rozdziału </w:t>
      </w:r>
      <w:r w:rsidR="00CC785D" w:rsidRPr="0061556D">
        <w:t>3</w:t>
      </w:r>
      <w:r w:rsidR="003C42C7">
        <w:t xml:space="preserve"> </w:t>
      </w:r>
      <w:r w:rsidRPr="0061556D">
        <w:t>ro</w:t>
      </w:r>
      <w:r w:rsidRPr="0061556D">
        <w:t>z</w:t>
      </w:r>
      <w:r w:rsidRPr="0061556D">
        <w:t>porządzenia 575/201</w:t>
      </w:r>
      <w:r w:rsidR="00CC785D" w:rsidRPr="0061556D">
        <w:t>3</w:t>
      </w:r>
      <w:r w:rsidR="00CC785D">
        <w:t> </w:t>
      </w:r>
      <w:r w:rsidRPr="0061556D">
        <w:t xml:space="preserve">do kapitału dodatkowego </w:t>
      </w:r>
      <w:proofErr w:type="spellStart"/>
      <w:r w:rsidRPr="0061556D">
        <w:t>Tier</w:t>
      </w:r>
      <w:proofErr w:type="spellEnd"/>
      <w:r w:rsidR="00CC785D" w:rsidRPr="0061556D">
        <w:t xml:space="preserve"> I</w:t>
      </w:r>
      <w:r w:rsidR="00CC785D">
        <w:t> </w:t>
      </w:r>
      <w:r w:rsidRPr="0061556D">
        <w:t>domu maklerskiego;</w:t>
      </w:r>
    </w:p>
    <w:p w:rsidR="00BA156C" w:rsidRPr="0061556D" w:rsidRDefault="00BA156C" w:rsidP="00BA156C">
      <w:pPr>
        <w:pStyle w:val="ZPKTzmpktartykuempunktem"/>
      </w:pPr>
      <w:r w:rsidRPr="0061556D">
        <w:t>9)</w:t>
      </w:r>
      <w:r w:rsidRPr="0061556D">
        <w:tab/>
        <w:t>nałożyć na dom maklerski dodatkowe wymogi</w:t>
      </w:r>
      <w:r w:rsidR="00CC785D" w:rsidRPr="0061556D">
        <w:t xml:space="preserve"> w</w:t>
      </w:r>
      <w:r w:rsidR="00CC785D">
        <w:t> </w:t>
      </w:r>
      <w:r w:rsidRPr="0061556D">
        <w:t>zakresie płynności.</w:t>
      </w:r>
    </w:p>
    <w:p w:rsidR="00BA156C" w:rsidRPr="00BA156C" w:rsidRDefault="00BA156C" w:rsidP="0036155D">
      <w:pPr>
        <w:pStyle w:val="ZUSTzmustartykuempunktem"/>
        <w:keepNext/>
      </w:pPr>
      <w:r w:rsidRPr="0061556D">
        <w:t>2.</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00CC785D" w:rsidRPr="0061556D">
        <w:t>1</w:t>
      </w:r>
      <w:r w:rsidR="00CC785D">
        <w:t xml:space="preserve"> pkt </w:t>
      </w:r>
      <w:r w:rsidRPr="0061556D">
        <w:t>9, Komisja uwzględnia:</w:t>
      </w:r>
    </w:p>
    <w:p w:rsidR="00BA156C" w:rsidRPr="0061556D" w:rsidRDefault="00BA156C" w:rsidP="00BA156C">
      <w:pPr>
        <w:pStyle w:val="ZPKTzmpktartykuempunktem"/>
      </w:pPr>
      <w:r w:rsidRPr="0061556D">
        <w:t>1)</w:t>
      </w:r>
      <w:r w:rsidRPr="0061556D">
        <w:tab/>
        <w:t>specyfikę działalności domu maklerskiego;</w:t>
      </w:r>
    </w:p>
    <w:p w:rsidR="00BA156C" w:rsidRPr="0061556D" w:rsidRDefault="00BA156C" w:rsidP="00BA156C">
      <w:pPr>
        <w:pStyle w:val="ZPKTzmpktartykuempunktem"/>
      </w:pPr>
      <w:r w:rsidRPr="0061556D">
        <w:t>2)</w:t>
      </w:r>
      <w:r w:rsidRPr="0061556D">
        <w:tab/>
        <w:t>stosowane przez dom maklerski rozwiązania</w:t>
      </w:r>
      <w:r w:rsidR="00CC785D" w:rsidRPr="0061556D">
        <w:t xml:space="preserve"> w</w:t>
      </w:r>
      <w:r w:rsidR="00CC785D">
        <w:t> </w:t>
      </w:r>
      <w:r w:rsidRPr="0061556D">
        <w:t>zakresie realizacji przepisów niniejszego oddziału</w:t>
      </w:r>
      <w:r w:rsidR="00CC785D" w:rsidRPr="0061556D">
        <w:t xml:space="preserve"> i</w:t>
      </w:r>
      <w:r w:rsidR="00CC785D">
        <w:t> </w:t>
      </w:r>
      <w:r w:rsidRPr="0061556D">
        <w:t>przepisów rozporządzenia 575/2013;</w:t>
      </w:r>
    </w:p>
    <w:p w:rsidR="00BA156C" w:rsidRPr="0061556D" w:rsidRDefault="00BA156C" w:rsidP="00BA156C">
      <w:pPr>
        <w:pStyle w:val="ZPKTzmpktartykuempunktem"/>
      </w:pPr>
      <w:r w:rsidRPr="0061556D">
        <w:t>3)</w:t>
      </w:r>
      <w:r w:rsidRPr="0061556D">
        <w:tab/>
        <w:t>wyniki badania</w:t>
      </w:r>
      <w:r w:rsidR="00CC785D" w:rsidRPr="0061556D">
        <w:t xml:space="preserve"> i</w:t>
      </w:r>
      <w:r w:rsidR="00CC785D">
        <w:t> </w:t>
      </w:r>
      <w:r w:rsidRPr="0061556D">
        <w:t>oceny nadzorczej domu maklerskiego;</w:t>
      </w:r>
    </w:p>
    <w:p w:rsidR="00BA156C" w:rsidRPr="0061556D" w:rsidRDefault="00BA156C" w:rsidP="00BA156C">
      <w:pPr>
        <w:pStyle w:val="ZPKTzmpktartykuempunktem"/>
      </w:pPr>
      <w:r w:rsidRPr="0061556D">
        <w:t>4)</w:t>
      </w:r>
      <w:r w:rsidRPr="0061556D">
        <w:tab/>
        <w:t>ryzyko płynności krajowego systemu finansowego.</w:t>
      </w:r>
    </w:p>
    <w:p w:rsidR="00BA156C" w:rsidRPr="00CC785D" w:rsidRDefault="00BA156C" w:rsidP="0036155D">
      <w:pPr>
        <w:pStyle w:val="ZUSTzmustartykuempunktem"/>
        <w:keepNext/>
      </w:pPr>
      <w:r w:rsidRPr="00CC785D">
        <w:t>3.</w:t>
      </w:r>
      <w:r w:rsidR="00CC785D">
        <w:t> </w:t>
      </w:r>
      <w:r w:rsidR="00CC785D" w:rsidRPr="00CC785D">
        <w:t>W</w:t>
      </w:r>
      <w:r w:rsidR="00CC785D">
        <w:t> </w:t>
      </w:r>
      <w:r w:rsidRPr="00CC785D">
        <w:t>przypadku gdy:</w:t>
      </w:r>
    </w:p>
    <w:p w:rsidR="00BA156C" w:rsidRPr="00CC785D" w:rsidRDefault="00BA156C" w:rsidP="00BA156C">
      <w:pPr>
        <w:pStyle w:val="ZPKTzmpktartykuempunktem"/>
      </w:pPr>
      <w:r w:rsidRPr="00CC785D">
        <w:t>1)</w:t>
      </w:r>
      <w:r w:rsidRPr="00CC785D">
        <w:tab/>
        <w:t>dom maklerski nie spełnia wymogów określonych</w:t>
      </w:r>
      <w:r w:rsidR="00CC785D" w:rsidRPr="00CC785D">
        <w:t xml:space="preserve"> w</w:t>
      </w:r>
      <w:r w:rsidR="00CC785D">
        <w:t> art. </w:t>
      </w:r>
      <w:r w:rsidRPr="00CC785D">
        <w:t>110b,</w:t>
      </w:r>
      <w:r w:rsidR="00CC785D">
        <w:t xml:space="preserve"> art. </w:t>
      </w:r>
      <w:r w:rsidRPr="00CC785D">
        <w:t>110c,</w:t>
      </w:r>
      <w:r w:rsidR="00CC785D">
        <w:t xml:space="preserve"> art. </w:t>
      </w:r>
      <w:r w:rsidRPr="00CC785D">
        <w:t>110e</w:t>
      </w:r>
      <w:r w:rsidR="00CC785D" w:rsidRPr="00CC785D">
        <w:t xml:space="preserve"> i</w:t>
      </w:r>
      <w:r w:rsidR="00CC785D">
        <w:t> art. </w:t>
      </w:r>
      <w:r w:rsidRPr="00CC785D">
        <w:t>110g,</w:t>
      </w:r>
    </w:p>
    <w:p w:rsidR="00BA156C" w:rsidRPr="00CC785D" w:rsidRDefault="00BA156C" w:rsidP="00BA156C">
      <w:pPr>
        <w:pStyle w:val="ZPKTzmpktartykuempunktem"/>
      </w:pPr>
      <w:r w:rsidRPr="00CC785D">
        <w:t>2)</w:t>
      </w:r>
      <w:r w:rsidRPr="00CC785D">
        <w:tab/>
        <w:t>niektóre rodzaje ryzyka lub ich elementy nie są objęte funduszami własnymi, zgodnie z przepisami rozporz</w:t>
      </w:r>
      <w:r w:rsidRPr="00CC785D">
        <w:t>ą</w:t>
      </w:r>
      <w:r w:rsidRPr="00CC785D">
        <w:t>dzenia 575/2013,</w:t>
      </w:r>
    </w:p>
    <w:p w:rsidR="00BA156C" w:rsidRPr="00CC785D" w:rsidRDefault="00BA156C" w:rsidP="00BA156C">
      <w:pPr>
        <w:pStyle w:val="ZPKTzmpktartykuempunktem"/>
      </w:pPr>
      <w:r w:rsidRPr="00CC785D">
        <w:t>3)</w:t>
      </w:r>
      <w:r w:rsidRPr="00CC785D">
        <w:tab/>
        <w:t>zastosowanie innych środków nadzorczych może nie zapewnić we właściwym stopniu i czasie przestrzegania wymogów,</w:t>
      </w:r>
      <w:r w:rsidR="00CC785D" w:rsidRPr="00CC785D">
        <w:t xml:space="preserve"> o</w:t>
      </w:r>
      <w:r w:rsidR="00CC785D">
        <w:t> </w:t>
      </w:r>
      <w:r w:rsidRPr="00CC785D">
        <w:t>których mowa w przepisach niniejszego oddziału i przepisach rozporządzenia 575/2013,</w:t>
      </w:r>
    </w:p>
    <w:p w:rsidR="00BA156C" w:rsidRPr="00CC785D" w:rsidRDefault="00BA156C" w:rsidP="00BA156C">
      <w:pPr>
        <w:pStyle w:val="ZPKTzmpktartykuempunktem"/>
      </w:pPr>
      <w:r w:rsidRPr="00CC785D">
        <w:t>4)</w:t>
      </w:r>
      <w:r w:rsidRPr="00CC785D">
        <w:tab/>
        <w:t>z badania</w:t>
      </w:r>
      <w:r w:rsidR="00CC785D" w:rsidRPr="00CC785D">
        <w:t xml:space="preserve"> i</w:t>
      </w:r>
      <w:r w:rsidR="00CC785D">
        <w:t> </w:t>
      </w:r>
      <w:r w:rsidRPr="00CC785D">
        <w:t>oceny nadzorczej lub weryfikacji,</w:t>
      </w:r>
      <w:r w:rsidR="00CC785D" w:rsidRPr="00CC785D">
        <w:t xml:space="preserve"> o</w:t>
      </w:r>
      <w:r w:rsidR="00CC785D">
        <w:t> </w:t>
      </w:r>
      <w:r w:rsidRPr="00CC785D">
        <w:t>której mowa</w:t>
      </w:r>
      <w:r w:rsidR="00CC785D" w:rsidRPr="00CC785D">
        <w:t xml:space="preserve"> w</w:t>
      </w:r>
      <w:r w:rsidR="00CC785D">
        <w:t> art. </w:t>
      </w:r>
      <w:r w:rsidRPr="00CC785D">
        <w:t>110u, wynika, że działalność domu makle</w:t>
      </w:r>
      <w:r w:rsidRPr="00CC785D">
        <w:t>r</w:t>
      </w:r>
      <w:r w:rsidRPr="00CC785D">
        <w:t>skiego doprowadzi do naruszenia wymogów</w:t>
      </w:r>
      <w:r w:rsidR="00CC785D" w:rsidRPr="00CC785D">
        <w:t xml:space="preserve"> w</w:t>
      </w:r>
      <w:r w:rsidR="00CC785D">
        <w:t> </w:t>
      </w:r>
      <w:r w:rsidRPr="00CC785D">
        <w:t>zakresie funduszy własnych,</w:t>
      </w:r>
    </w:p>
    <w:p w:rsidR="00BA156C" w:rsidRPr="00CC785D" w:rsidRDefault="00BA156C" w:rsidP="00BA156C">
      <w:pPr>
        <w:pStyle w:val="ZPKTzmpktartykuempunktem"/>
      </w:pPr>
      <w:r w:rsidRPr="00CC785D">
        <w:t>5)</w:t>
      </w:r>
      <w:r w:rsidRPr="00CC785D">
        <w:tab/>
        <w:t>pomimo zastosowania przez dom maklerski wymogów określonych w przepisach niniejszego oddziału lub ro</w:t>
      </w:r>
      <w:r w:rsidRPr="00CC785D">
        <w:t>z</w:t>
      </w:r>
      <w:r w:rsidRPr="00CC785D">
        <w:t>porządzenia 575/201</w:t>
      </w:r>
      <w:r w:rsidR="00CC785D" w:rsidRPr="00CC785D">
        <w:t>3</w:t>
      </w:r>
      <w:r w:rsidR="00CC785D">
        <w:t> </w:t>
      </w:r>
      <w:r w:rsidRPr="00CC785D">
        <w:t>istnieje ryzyko niedoszacowania ryzyka</w:t>
      </w:r>
      <w:r w:rsidR="00CC785D" w:rsidRPr="00CC785D">
        <w:t xml:space="preserve"> w</w:t>
      </w:r>
      <w:r w:rsidR="00CC785D">
        <w:t> </w:t>
      </w:r>
      <w:r w:rsidRPr="00CC785D">
        <w:t>działalności domu maklerskiego lub</w:t>
      </w:r>
    </w:p>
    <w:p w:rsidR="00BA156C" w:rsidRPr="00CC785D" w:rsidRDefault="00BA156C" w:rsidP="0036155D">
      <w:pPr>
        <w:pStyle w:val="ZPKTzmpktartykuempunktem"/>
        <w:keepNext/>
      </w:pPr>
      <w:r w:rsidRPr="00CC785D">
        <w:t>6)</w:t>
      </w:r>
      <w:r w:rsidRPr="00CC785D">
        <w:tab/>
        <w:t>wyniki testów warunków skrajnych przeprowadzonych przez dom maklerski zgodnie</w:t>
      </w:r>
      <w:r w:rsidR="00CC785D" w:rsidRPr="00CC785D">
        <w:t xml:space="preserve"> z</w:t>
      </w:r>
      <w:r w:rsidR="00CC785D">
        <w:t> art. </w:t>
      </w:r>
      <w:r w:rsidRPr="00CC785D">
        <w:t>37</w:t>
      </w:r>
      <w:r w:rsidR="00CC785D" w:rsidRPr="00CC785D">
        <w:t>7</w:t>
      </w:r>
      <w:r w:rsidR="00CC785D">
        <w:t> </w:t>
      </w:r>
      <w:r w:rsidRPr="00CC785D">
        <w:t>rozporządzenia 575/201</w:t>
      </w:r>
      <w:r w:rsidR="00CC785D" w:rsidRPr="00CC785D">
        <w:t>3</w:t>
      </w:r>
      <w:r w:rsidR="00CC785D">
        <w:t> </w:t>
      </w:r>
      <w:r w:rsidRPr="00CC785D">
        <w:t>wskazują na istotne przekroczenie wymogów w zakresie funduszy własnych</w:t>
      </w:r>
      <w:r w:rsidR="00CC785D" w:rsidRPr="00CC785D">
        <w:t xml:space="preserve"> w</w:t>
      </w:r>
      <w:r w:rsidR="00CC785D">
        <w:t> </w:t>
      </w:r>
      <w:r w:rsidRPr="00CC785D">
        <w:t>odniesieniu do kor</w:t>
      </w:r>
      <w:r w:rsidRPr="00CC785D">
        <w:t>e</w:t>
      </w:r>
      <w:r w:rsidRPr="00CC785D">
        <w:t>lacyjnego portfela handlowego w rozumieniu rozporządzenia 575/2013</w:t>
      </w:r>
    </w:p>
    <w:p w:rsidR="00BA156C" w:rsidRPr="00CC785D" w:rsidRDefault="00BA156C" w:rsidP="00BA156C">
      <w:pPr>
        <w:pStyle w:val="ZCZWSPPKTzmczciwsppktartykuempunktem"/>
      </w:pPr>
      <w:r w:rsidRPr="00CC785D">
        <w:t>–</w:t>
      </w:r>
      <w:r w:rsidR="00CC785D">
        <w:t> </w:t>
      </w:r>
      <w:r w:rsidRPr="00CC785D">
        <w:t>Komisja może,</w:t>
      </w:r>
      <w:r w:rsidR="00CC785D" w:rsidRPr="00CC785D">
        <w:t xml:space="preserve"> w</w:t>
      </w:r>
      <w:r w:rsidR="00CC785D">
        <w:t> </w:t>
      </w:r>
      <w:r w:rsidRPr="00CC785D">
        <w:t>drodze decyzji, nałożyć na dom maklerski środek nadzorczy</w:t>
      </w:r>
      <w:r w:rsidR="00CC785D" w:rsidRPr="00CC785D">
        <w:t xml:space="preserve"> w</w:t>
      </w:r>
      <w:r w:rsidR="00CC785D">
        <w:t> </w:t>
      </w:r>
      <w:r w:rsidRPr="00CC785D">
        <w:t>postaci dodatkowych wymogów</w:t>
      </w:r>
      <w:r w:rsidR="00CC785D" w:rsidRPr="00CC785D">
        <w:t xml:space="preserve"> w</w:t>
      </w:r>
      <w:r w:rsidR="00CC785D">
        <w:t> </w:t>
      </w:r>
      <w:r w:rsidRPr="00CC785D">
        <w:t>zakresie posiadania wyższych funduszy własnych niż określone</w:t>
      </w:r>
      <w:r w:rsidR="00CC785D" w:rsidRPr="00CC785D">
        <w:t xml:space="preserve"> w</w:t>
      </w:r>
      <w:r w:rsidR="00CC785D">
        <w:t> </w:t>
      </w:r>
      <w:r w:rsidRPr="00CC785D">
        <w:t>rozporządzeniu 575/2013.</w:t>
      </w:r>
    </w:p>
    <w:p w:rsidR="00BA156C" w:rsidRPr="00BA156C" w:rsidRDefault="00BA156C" w:rsidP="0036155D">
      <w:pPr>
        <w:pStyle w:val="ZUSTzmustartykuempunktem"/>
        <w:keepNext/>
      </w:pPr>
      <w:r w:rsidRPr="0061556D">
        <w:t>4.</w:t>
      </w:r>
      <w:r w:rsidR="00CC785D">
        <w:t> </w:t>
      </w:r>
      <w:r w:rsidRPr="0061556D">
        <w:t>Komisja, wydając decyzję,</w:t>
      </w:r>
      <w:r w:rsidR="00CC785D" w:rsidRPr="0061556D">
        <w:t xml:space="preserve"> o</w:t>
      </w:r>
      <w:r w:rsidR="00CC785D">
        <w:t> </w:t>
      </w:r>
      <w:r w:rsidRPr="0061556D">
        <w:t>której mowa</w:t>
      </w:r>
      <w:r w:rsidR="00CC785D" w:rsidRPr="0061556D">
        <w:t xml:space="preserve"> w</w:t>
      </w:r>
      <w:r w:rsidR="00CC785D">
        <w:t> ust. </w:t>
      </w:r>
      <w:r w:rsidRPr="0061556D">
        <w:t>3, uwzględnia:</w:t>
      </w:r>
    </w:p>
    <w:p w:rsidR="00BA156C" w:rsidRPr="0061556D" w:rsidRDefault="00BA156C" w:rsidP="00BA156C">
      <w:pPr>
        <w:pStyle w:val="ZPKTzmpktartykuempunktem"/>
      </w:pPr>
      <w:r w:rsidRPr="0061556D">
        <w:t>1)</w:t>
      </w:r>
      <w:r w:rsidRPr="0061556D">
        <w:tab/>
        <w:t>ilościowe</w:t>
      </w:r>
      <w:r w:rsidR="00CC785D" w:rsidRPr="0061556D">
        <w:t xml:space="preserve"> i</w:t>
      </w:r>
      <w:r w:rsidR="00CC785D">
        <w:t> </w:t>
      </w:r>
      <w:r w:rsidRPr="0061556D">
        <w:t>jakościowe aspekty stosowanej przez dom maklerski procedury szacowania kapitału wewnętrznego,</w:t>
      </w:r>
      <w:r w:rsidR="00CC785D" w:rsidRPr="0061556D">
        <w:t xml:space="preserve"> o</w:t>
      </w:r>
      <w:r w:rsidR="00CC785D">
        <w:t> </w:t>
      </w:r>
      <w:r w:rsidRPr="0061556D">
        <w:t>której mowa</w:t>
      </w:r>
      <w:r w:rsidR="00CC785D" w:rsidRPr="0061556D">
        <w:t xml:space="preserve"> w</w:t>
      </w:r>
      <w:r w:rsidR="00CC785D">
        <w:t> art. </w:t>
      </w:r>
      <w:r w:rsidRPr="0061556D">
        <w:t>110e;</w:t>
      </w:r>
    </w:p>
    <w:p w:rsidR="00BA156C" w:rsidRPr="0061556D" w:rsidRDefault="00BA156C" w:rsidP="00BA156C">
      <w:pPr>
        <w:pStyle w:val="ZPKTzmpktartykuempunktem"/>
      </w:pPr>
      <w:r w:rsidRPr="0061556D">
        <w:t>2)</w:t>
      </w:r>
      <w:r w:rsidRPr="0061556D">
        <w:tab/>
        <w:t>obowiązujący</w:t>
      </w:r>
      <w:r w:rsidR="00CC785D" w:rsidRPr="0061556D">
        <w:t xml:space="preserve"> w</w:t>
      </w:r>
      <w:r w:rsidR="00CC785D">
        <w:t> </w:t>
      </w:r>
      <w:r w:rsidRPr="0061556D">
        <w:t>domu maklerskim system zarządzania ryzykiem;</w:t>
      </w:r>
    </w:p>
    <w:p w:rsidR="00BA156C" w:rsidRPr="0061556D" w:rsidRDefault="00BA156C" w:rsidP="00BA156C">
      <w:pPr>
        <w:pStyle w:val="ZPKTzmpktartykuempunktem"/>
      </w:pPr>
      <w:r w:rsidRPr="0061556D">
        <w:t>3)</w:t>
      </w:r>
      <w:r w:rsidRPr="0061556D">
        <w:tab/>
        <w:t>wyniki badania</w:t>
      </w:r>
      <w:r w:rsidR="00CC785D" w:rsidRPr="0061556D">
        <w:t xml:space="preserve"> i</w:t>
      </w:r>
      <w:r w:rsidR="00CC785D">
        <w:t> </w:t>
      </w:r>
      <w:r w:rsidRPr="0061556D">
        <w:t>oceny nadzorczej</w:t>
      </w:r>
      <w:r w:rsidR="00CC785D" w:rsidRPr="0061556D">
        <w:t xml:space="preserve"> w</w:t>
      </w:r>
      <w:r w:rsidR="00CC785D">
        <w:t> </w:t>
      </w:r>
      <w:r w:rsidRPr="0061556D">
        <w:t>domu maklerskim;</w:t>
      </w:r>
    </w:p>
    <w:p w:rsidR="00BA156C" w:rsidRPr="0061556D" w:rsidRDefault="00BA156C" w:rsidP="00BA156C">
      <w:pPr>
        <w:pStyle w:val="ZPKTzmpktartykuempunktem"/>
      </w:pPr>
      <w:r w:rsidRPr="0061556D">
        <w:t>4)</w:t>
      </w:r>
      <w:r w:rsidRPr="0061556D">
        <w:tab/>
        <w:t>ocenę ryzyka systemowego.</w:t>
      </w:r>
    </w:p>
    <w:p w:rsidR="00BA156C" w:rsidRPr="0061556D" w:rsidRDefault="00BA156C" w:rsidP="00BA156C">
      <w:pPr>
        <w:pStyle w:val="ZUSTzmustartykuempunktem"/>
      </w:pPr>
      <w:r w:rsidRPr="0061556D">
        <w:t>5.</w:t>
      </w:r>
      <w:r w:rsidR="00CC785D">
        <w:t> </w:t>
      </w:r>
      <w:r w:rsidR="00CC785D" w:rsidRPr="0061556D">
        <w:t>W</w:t>
      </w:r>
      <w:r w:rsidR="00CC785D">
        <w:t> </w:t>
      </w:r>
      <w:r w:rsidRPr="0061556D">
        <w:t>przypadku gdy domy maklerskie</w:t>
      </w:r>
      <w:r w:rsidR="00CC785D" w:rsidRPr="0061556D">
        <w:t xml:space="preserve"> o</w:t>
      </w:r>
      <w:r w:rsidR="00CC785D">
        <w:t> </w:t>
      </w:r>
      <w:r w:rsidRPr="0061556D">
        <w:t>podobnym profilu ryzyka,</w:t>
      </w:r>
      <w:r w:rsidR="00CC785D" w:rsidRPr="0061556D">
        <w:t xml:space="preserve"> w</w:t>
      </w:r>
      <w:r w:rsidR="00CC785D">
        <w:t> </w:t>
      </w:r>
      <w:r w:rsidRPr="0061556D">
        <w:t>szczególności</w:t>
      </w:r>
      <w:r w:rsidR="00CC785D" w:rsidRPr="0061556D">
        <w:t xml:space="preserve"> o</w:t>
      </w:r>
      <w:r w:rsidR="00CC785D">
        <w:t> </w:t>
      </w:r>
      <w:r w:rsidRPr="0061556D">
        <w:t>podobnej specyfice dzi</w:t>
      </w:r>
      <w:r w:rsidRPr="0061556D">
        <w:t>a</w:t>
      </w:r>
      <w:r w:rsidRPr="0061556D">
        <w:t>łalności lub podobnej lokalizacji geograficznej ekspozycji, są lub mogą być narażone na podobne rodzaje ryzyka lub stwarzają podobne ryzyko dla systemu finansowego, Komisja może,</w:t>
      </w:r>
      <w:r w:rsidR="00CC785D" w:rsidRPr="0061556D">
        <w:t xml:space="preserve"> w</w:t>
      </w:r>
      <w:r w:rsidR="00CC785D">
        <w:t> </w:t>
      </w:r>
      <w:r w:rsidRPr="0061556D">
        <w:t>odniesieniu do takich domów maklerskich, przeprowadzić badanie</w:t>
      </w:r>
      <w:r w:rsidR="00CC785D" w:rsidRPr="0061556D">
        <w:t xml:space="preserve"> i</w:t>
      </w:r>
      <w:r w:rsidR="00CC785D">
        <w:t> </w:t>
      </w:r>
      <w:r w:rsidRPr="0061556D">
        <w:t>ocenę nadzorczą</w:t>
      </w:r>
      <w:r w:rsidR="00CC785D" w:rsidRPr="0061556D">
        <w:t xml:space="preserve"> w</w:t>
      </w:r>
      <w:r w:rsidR="00CC785D">
        <w:t> </w:t>
      </w:r>
      <w:r w:rsidRPr="0061556D">
        <w:t>podobny lub taki sam sposób. Komisja informuje Europejski Urząd Nadzoru Bankowego</w:t>
      </w:r>
      <w:r w:rsidR="00CC785D" w:rsidRPr="0061556D">
        <w:t xml:space="preserve"> o</w:t>
      </w:r>
      <w:r w:rsidR="00CC785D">
        <w:t> </w:t>
      </w:r>
      <w:r w:rsidRPr="0061556D">
        <w:t>takich przypadkach.</w:t>
      </w:r>
    </w:p>
    <w:p w:rsidR="00BA156C" w:rsidRPr="00BA156C" w:rsidRDefault="00BA156C" w:rsidP="0036155D">
      <w:pPr>
        <w:pStyle w:val="ZARTzmartartykuempunktem"/>
        <w:keepNext/>
      </w:pPr>
      <w:r w:rsidRPr="0061556D">
        <w:t>Art.</w:t>
      </w:r>
      <w:r w:rsidR="00CC785D">
        <w:t> </w:t>
      </w:r>
      <w:r w:rsidRPr="0061556D">
        <w:t>110</w:t>
      </w:r>
      <w:r w:rsidRPr="00BA156C">
        <w:t>z.</w:t>
      </w:r>
      <w:r w:rsidR="00CC785D">
        <w:t> </w:t>
      </w:r>
      <w:r w:rsidRPr="00BA156C">
        <w:t>1. Komisja lub jej upoważniony przedstawiciel mogą żądać przekazania jednorazowo lub</w:t>
      </w:r>
      <w:r w:rsidR="00CC785D" w:rsidRPr="00BA156C">
        <w:t xml:space="preserve"> z</w:t>
      </w:r>
      <w:r w:rsidR="00CC785D">
        <w:t> </w:t>
      </w:r>
      <w:r w:rsidRPr="00BA156C">
        <w:t>określoną częstotliwością informacji dotyczących spełniania obowiązków określonych przepisami niniejszego o</w:t>
      </w:r>
      <w:r w:rsidRPr="00BA156C">
        <w:t>d</w:t>
      </w:r>
      <w:r w:rsidRPr="00BA156C">
        <w:t>działu lub rozporządzenia 575/2013, jeżeli są one niezbędne do wykonywania nadzoru, od:</w:t>
      </w:r>
    </w:p>
    <w:p w:rsidR="00BA156C" w:rsidRPr="0061556D" w:rsidRDefault="00BA156C" w:rsidP="00BA156C">
      <w:pPr>
        <w:pStyle w:val="ZPKTzmpktartykuempunktem"/>
      </w:pPr>
      <w:r w:rsidRPr="0061556D">
        <w:t>1)</w:t>
      </w:r>
      <w:r w:rsidRPr="0061556D">
        <w:tab/>
        <w:t>domu maklerskiego;</w:t>
      </w:r>
    </w:p>
    <w:p w:rsidR="00BA156C" w:rsidRPr="0061556D" w:rsidRDefault="00BA156C" w:rsidP="00BA156C">
      <w:pPr>
        <w:pStyle w:val="ZPKTzmpktartykuempunktem"/>
      </w:pPr>
      <w:r w:rsidRPr="0061556D">
        <w:t>2)</w:t>
      </w:r>
      <w:r w:rsidRPr="0061556D">
        <w:tab/>
        <w:t>finansowej spółki holdingowej, finansowej spółki holdingowej</w:t>
      </w:r>
      <w:r w:rsidR="00CC785D" w:rsidRPr="0061556D">
        <w:t xml:space="preserve"> o</w:t>
      </w:r>
      <w:r w:rsidR="00CC785D">
        <w:t> </w:t>
      </w:r>
      <w:r w:rsidRPr="0061556D">
        <w:t>działalności mieszanej lub spółki holdingowej</w:t>
      </w:r>
      <w:r w:rsidR="00CC785D" w:rsidRPr="0061556D">
        <w:t xml:space="preserve"> o</w:t>
      </w:r>
      <w:r w:rsidR="00CC785D">
        <w:t> </w:t>
      </w:r>
      <w:r w:rsidRPr="0061556D">
        <w:t>działalności mieszanej, mających siedzibę na terytorium Rzeczypospolitej Polskiej;</w:t>
      </w:r>
    </w:p>
    <w:p w:rsidR="00BA156C" w:rsidRPr="0061556D" w:rsidRDefault="00BA156C" w:rsidP="00BA156C">
      <w:pPr>
        <w:pStyle w:val="ZPKTzmpktartykuempunktem"/>
      </w:pPr>
      <w:r w:rsidRPr="0061556D">
        <w:t>3)</w:t>
      </w:r>
      <w:r w:rsidRPr="0061556D">
        <w:tab/>
        <w:t>osób uprawnionych do reprezentowania podmiotów,</w:t>
      </w:r>
      <w:r w:rsidR="00CC785D" w:rsidRPr="0061556D">
        <w:t xml:space="preserve"> o</w:t>
      </w:r>
      <w:r w:rsidR="00CC785D">
        <w:t> </w:t>
      </w:r>
      <w:r w:rsidRPr="0061556D">
        <w:t>których mowa</w:t>
      </w:r>
      <w:r w:rsidR="00CC785D" w:rsidRPr="0061556D">
        <w:t xml:space="preserve"> w</w:t>
      </w:r>
      <w:r w:rsidR="00CC785D">
        <w:t> pkt </w:t>
      </w:r>
      <w:r w:rsidR="00CC785D" w:rsidRPr="0061556D">
        <w:t>1</w:t>
      </w:r>
      <w:r w:rsidR="00CC785D">
        <w:t xml:space="preserve"> i </w:t>
      </w:r>
      <w:r w:rsidRPr="0061556D">
        <w:t>2, osób wchodzących</w:t>
      </w:r>
      <w:r w:rsidR="00CC785D" w:rsidRPr="0061556D">
        <w:t xml:space="preserve"> w</w:t>
      </w:r>
      <w:r w:rsidR="00CC785D">
        <w:t> </w:t>
      </w:r>
      <w:r w:rsidRPr="0061556D">
        <w:t>skład organów tych podmiotów lub pozostających</w:t>
      </w:r>
      <w:r w:rsidR="00CC785D" w:rsidRPr="0061556D">
        <w:t xml:space="preserve"> z</w:t>
      </w:r>
      <w:r w:rsidR="00CC785D">
        <w:t> </w:t>
      </w:r>
      <w:r w:rsidRPr="0061556D">
        <w:t>tymi podmiotami</w:t>
      </w:r>
      <w:r w:rsidR="00CC785D" w:rsidRPr="0061556D">
        <w:t xml:space="preserve"> w</w:t>
      </w:r>
      <w:r w:rsidR="00CC785D">
        <w:t> </w:t>
      </w:r>
      <w:r w:rsidRPr="0061556D">
        <w:t>stosunku pracy;</w:t>
      </w:r>
    </w:p>
    <w:p w:rsidR="00BA156C" w:rsidRPr="0061556D" w:rsidRDefault="00BA156C" w:rsidP="00BA156C">
      <w:pPr>
        <w:pStyle w:val="ZPKTzmpktartykuempunktem"/>
      </w:pPr>
      <w:r w:rsidRPr="0061556D">
        <w:t>4)</w:t>
      </w:r>
      <w:r w:rsidRPr="0061556D">
        <w:tab/>
        <w:t>przedsiębiorców, którym podmioty wymienione</w:t>
      </w:r>
      <w:r w:rsidR="00CC785D" w:rsidRPr="0061556D">
        <w:t xml:space="preserve"> w</w:t>
      </w:r>
      <w:r w:rsidR="00CC785D">
        <w:t> pkt </w:t>
      </w:r>
      <w:r w:rsidR="00CC785D" w:rsidRPr="0061556D">
        <w:t>1</w:t>
      </w:r>
      <w:r w:rsidR="00CC785D">
        <w:t xml:space="preserve"> i </w:t>
      </w:r>
      <w:r w:rsidR="00CC785D" w:rsidRPr="0061556D">
        <w:t>2</w:t>
      </w:r>
      <w:r w:rsidR="00CC785D">
        <w:t> </w:t>
      </w:r>
      <w:r w:rsidRPr="0061556D">
        <w:t>zleciły wykonywanie swoich czynności.</w:t>
      </w:r>
    </w:p>
    <w:p w:rsidR="00BA156C" w:rsidRPr="0061556D" w:rsidRDefault="00BA156C" w:rsidP="00BA156C">
      <w:pPr>
        <w:pStyle w:val="ZUSTzmustartykuempunktem"/>
      </w:pPr>
      <w:r w:rsidRPr="0061556D">
        <w:t>2.</w:t>
      </w:r>
      <w:r w:rsidR="00CC785D">
        <w:t> </w:t>
      </w:r>
      <w:r w:rsidRPr="0061556D">
        <w:t>Informacje,</w:t>
      </w:r>
      <w:r w:rsidR="00CC785D" w:rsidRPr="0061556D">
        <w:t xml:space="preserve"> o</w:t>
      </w:r>
      <w:r w:rsidR="00CC785D">
        <w:t> </w:t>
      </w:r>
      <w:r w:rsidRPr="0061556D">
        <w:t>których mowa</w:t>
      </w:r>
      <w:r w:rsidR="00CC785D" w:rsidRPr="0061556D">
        <w:t xml:space="preserve"> w</w:t>
      </w:r>
      <w:r w:rsidR="00CC785D">
        <w:t> ust. </w:t>
      </w:r>
      <w:r w:rsidRPr="0061556D">
        <w:t>1, są przekazywane niezwłocznie lub</w:t>
      </w:r>
      <w:r w:rsidR="00CC785D" w:rsidRPr="0061556D">
        <w:t xml:space="preserve"> w</w:t>
      </w:r>
      <w:r w:rsidR="00CC785D">
        <w:t> </w:t>
      </w:r>
      <w:r w:rsidRPr="0061556D">
        <w:t>terminie wyznaczonym przez Komisję.</w:t>
      </w:r>
    </w:p>
    <w:p w:rsidR="00BA156C" w:rsidRPr="0061556D" w:rsidRDefault="00BA156C" w:rsidP="00BA156C">
      <w:pPr>
        <w:pStyle w:val="ZUSTzmustartykuempunktem"/>
      </w:pPr>
      <w:r w:rsidRPr="0061556D">
        <w:t>3.</w:t>
      </w:r>
      <w:r w:rsidR="00CC785D">
        <w:t> </w:t>
      </w:r>
      <w:r w:rsidRPr="0061556D">
        <w:t>Na żądanie Komisji lub jej upoważnionego przedstawiciela osoby uprawnione do reprezentowania domu maklerskiego lub wchodzące</w:t>
      </w:r>
      <w:r w:rsidR="00CC785D" w:rsidRPr="0061556D">
        <w:t xml:space="preserve"> w</w:t>
      </w:r>
      <w:r w:rsidR="00CC785D">
        <w:t> </w:t>
      </w:r>
      <w:r w:rsidRPr="0061556D">
        <w:t>skład jego organów albo pozostające</w:t>
      </w:r>
      <w:r w:rsidR="00CC785D" w:rsidRPr="0061556D">
        <w:t xml:space="preserve"> z</w:t>
      </w:r>
      <w:r w:rsidR="00CC785D">
        <w:t> </w:t>
      </w:r>
      <w:r w:rsidRPr="0061556D">
        <w:t>domem maklerskim</w:t>
      </w:r>
      <w:r w:rsidR="00CC785D" w:rsidRPr="0061556D">
        <w:t xml:space="preserve"> w</w:t>
      </w:r>
      <w:r w:rsidR="00CC785D">
        <w:t> </w:t>
      </w:r>
      <w:r w:rsidRPr="0061556D">
        <w:t>stosunku pracy są o</w:t>
      </w:r>
      <w:r w:rsidRPr="0061556D">
        <w:t>b</w:t>
      </w:r>
      <w:r w:rsidRPr="0061556D">
        <w:t>owiązane do sporządzania</w:t>
      </w:r>
      <w:r w:rsidR="00CC785D" w:rsidRPr="0061556D">
        <w:t xml:space="preserve"> i</w:t>
      </w:r>
      <w:r w:rsidR="00CC785D">
        <w:t> </w:t>
      </w:r>
      <w:r w:rsidRPr="0061556D">
        <w:t>przekazywania, na koszt tego domu, dodatkowych informacji sprawozdawczych, ni</w:t>
      </w:r>
      <w:r w:rsidRPr="0061556D">
        <w:t>e</w:t>
      </w:r>
      <w:r w:rsidRPr="0061556D">
        <w:t>zwłocznie lub</w:t>
      </w:r>
      <w:r w:rsidR="00CC785D" w:rsidRPr="0061556D">
        <w:t xml:space="preserve"> z</w:t>
      </w:r>
      <w:r w:rsidR="00CC785D">
        <w:t> </w:t>
      </w:r>
      <w:r w:rsidRPr="0061556D">
        <w:t>określoną częstotliwością,</w:t>
      </w:r>
      <w:r w:rsidR="00CC785D" w:rsidRPr="0061556D">
        <w:t xml:space="preserve"> w</w:t>
      </w:r>
      <w:r w:rsidR="00CC785D">
        <w:t> </w:t>
      </w:r>
      <w:r w:rsidRPr="0061556D">
        <w:t>tym</w:t>
      </w:r>
      <w:r w:rsidR="00CC785D" w:rsidRPr="0061556D">
        <w:t xml:space="preserve"> w</w:t>
      </w:r>
      <w:r w:rsidR="00CC785D">
        <w:t> </w:t>
      </w:r>
      <w:r w:rsidRPr="0061556D">
        <w:t>zakresie sprawozdawczości dotyczącej sytuacji kapitałowej lub poziomu płynności, lub ujawniania innych informacji niezbędnych do wykonywania nadzoru</w:t>
      </w:r>
      <w:r w:rsidR="00CC785D" w:rsidRPr="0061556D">
        <w:t xml:space="preserve"> w</w:t>
      </w:r>
      <w:r w:rsidR="00CC785D">
        <w:t> </w:t>
      </w:r>
      <w:r w:rsidRPr="0061556D">
        <w:t>zakresie określonym przepisami niniejszego oddziału lub rozporządzenia 575/2013.</w:t>
      </w:r>
    </w:p>
    <w:p w:rsidR="00BA156C" w:rsidRPr="00BA156C" w:rsidRDefault="00BA156C" w:rsidP="0036155D">
      <w:pPr>
        <w:pStyle w:val="ZARTzmartartykuempunktem"/>
        <w:keepNext/>
      </w:pPr>
      <w:r w:rsidRPr="0061556D">
        <w:t>Art.</w:t>
      </w:r>
      <w:r w:rsidR="00CC785D">
        <w:t> </w:t>
      </w:r>
      <w:r w:rsidRPr="0061556D">
        <w:t>110z</w:t>
      </w:r>
      <w:r w:rsidRPr="00BA156C">
        <w:t>a.</w:t>
      </w:r>
      <w:r w:rsidR="00CC785D">
        <w:t> </w:t>
      </w:r>
      <w:r w:rsidRPr="00BA156C">
        <w:t>1. Minister właściwy do spraw instytucji finansowych, po zasięgnięciu opinii Komisji, może okr</w:t>
      </w:r>
      <w:r w:rsidRPr="00BA156C">
        <w:t>e</w:t>
      </w:r>
      <w:r w:rsidRPr="00BA156C">
        <w:t>ślić,</w:t>
      </w:r>
      <w:r w:rsidR="00CC785D" w:rsidRPr="00BA156C">
        <w:t xml:space="preserve"> w</w:t>
      </w:r>
      <w:r w:rsidR="00CC785D">
        <w:t> </w:t>
      </w:r>
      <w:r w:rsidRPr="00BA156C">
        <w:t>drodze rozporządzenia:</w:t>
      </w:r>
    </w:p>
    <w:p w:rsidR="00BA156C" w:rsidRPr="0061556D" w:rsidRDefault="00BA156C" w:rsidP="00BA156C">
      <w:pPr>
        <w:pStyle w:val="ZPKTzmpktartykuempunktem"/>
      </w:pPr>
      <w:r w:rsidRPr="0061556D">
        <w:t>1)</w:t>
      </w:r>
      <w:r w:rsidRPr="0061556D">
        <w:tab/>
        <w:t>sposób traktowania przez domy maklerskie znacznych pakietów akcji podmiotów spoza sektora finansowego,</w:t>
      </w:r>
      <w:r w:rsidR="00CC785D" w:rsidRPr="0061556D">
        <w:t xml:space="preserve"> o</w:t>
      </w:r>
      <w:r w:rsidR="00CC785D">
        <w:t> </w:t>
      </w:r>
      <w:r w:rsidRPr="0061556D">
        <w:t>których mowa</w:t>
      </w:r>
      <w:r w:rsidR="00CC785D" w:rsidRPr="0061556D">
        <w:t xml:space="preserve"> w</w:t>
      </w:r>
      <w:r w:rsidR="00CC785D">
        <w:t> art. </w:t>
      </w:r>
      <w:r w:rsidRPr="0061556D">
        <w:t>8</w:t>
      </w:r>
      <w:r w:rsidR="00CC785D" w:rsidRPr="0061556D">
        <w:t>9</w:t>
      </w:r>
      <w:r w:rsidR="00CC785D">
        <w:t xml:space="preserve"> ust. </w:t>
      </w:r>
      <w:r w:rsidR="00CC785D" w:rsidRPr="0061556D">
        <w:t>3</w:t>
      </w:r>
      <w:r w:rsidR="00CC785D">
        <w:t> </w:t>
      </w:r>
      <w:r w:rsidRPr="0061556D">
        <w:t>rozporządzenia 575/2013,</w:t>
      </w:r>
    </w:p>
    <w:p w:rsidR="00BA156C" w:rsidRPr="0061556D" w:rsidRDefault="00BA156C" w:rsidP="00BA156C">
      <w:pPr>
        <w:pStyle w:val="ZPKTzmpktartykuempunktem"/>
      </w:pPr>
      <w:r w:rsidRPr="0061556D">
        <w:t>2)</w:t>
      </w:r>
      <w:r w:rsidRPr="0061556D">
        <w:tab/>
        <w:t>wagę ryzyka dla ekspozycji zabezpieczonych hipotekami na nieruchomościach,</w:t>
      </w:r>
      <w:r w:rsidR="00CC785D" w:rsidRPr="0061556D">
        <w:t xml:space="preserve"> o</w:t>
      </w:r>
      <w:r w:rsidR="00CC785D">
        <w:t> </w:t>
      </w:r>
      <w:r w:rsidRPr="0061556D">
        <w:t>której mowa</w:t>
      </w:r>
      <w:r w:rsidR="00CC785D" w:rsidRPr="0061556D">
        <w:t xml:space="preserve"> w</w:t>
      </w:r>
      <w:r w:rsidR="00CC785D">
        <w:t> art. </w:t>
      </w:r>
      <w:r w:rsidRPr="0061556D">
        <w:t>12</w:t>
      </w:r>
      <w:r w:rsidR="00CC785D" w:rsidRPr="0061556D">
        <w:t>4</w:t>
      </w:r>
      <w:r w:rsidR="00CC785D">
        <w:t xml:space="preserve"> ust. </w:t>
      </w:r>
      <w:r w:rsidR="00CC785D" w:rsidRPr="0061556D">
        <w:t>2</w:t>
      </w:r>
      <w:r w:rsidR="00CC785D">
        <w:t> </w:t>
      </w:r>
      <w:r w:rsidRPr="0061556D">
        <w:t>rozporządzenia 575/2013,</w:t>
      </w:r>
    </w:p>
    <w:p w:rsidR="00BA156C" w:rsidRPr="0061556D" w:rsidRDefault="00BA156C" w:rsidP="00BA156C">
      <w:pPr>
        <w:pStyle w:val="ZPKTzmpktartykuempunktem"/>
      </w:pPr>
      <w:r w:rsidRPr="0061556D">
        <w:t>3)</w:t>
      </w:r>
      <w:r w:rsidRPr="0061556D">
        <w:tab/>
        <w:t>podejścia lub wymogi</w:t>
      </w:r>
      <w:r w:rsidR="00CC785D" w:rsidRPr="0061556D">
        <w:t xml:space="preserve"> w</w:t>
      </w:r>
      <w:r w:rsidR="00CC785D">
        <w:t> </w:t>
      </w:r>
      <w:r w:rsidRPr="0061556D">
        <w:t>zakresie funduszy własnych,</w:t>
      </w:r>
      <w:r w:rsidR="00CC785D" w:rsidRPr="0061556D">
        <w:t xml:space="preserve"> o</w:t>
      </w:r>
      <w:r w:rsidR="00CC785D">
        <w:t> </w:t>
      </w:r>
      <w:r w:rsidRPr="0061556D">
        <w:t>których mowa</w:t>
      </w:r>
      <w:r w:rsidR="00CC785D" w:rsidRPr="0061556D">
        <w:t xml:space="preserve"> w</w:t>
      </w:r>
      <w:r w:rsidR="00CC785D">
        <w:t> art. </w:t>
      </w:r>
      <w:r w:rsidRPr="0061556D">
        <w:t>32</w:t>
      </w:r>
      <w:r w:rsidR="00CC785D" w:rsidRPr="0061556D">
        <w:t>7</w:t>
      </w:r>
      <w:r w:rsidR="00CC785D">
        <w:t xml:space="preserve"> ust. </w:t>
      </w:r>
      <w:r w:rsidR="00CC785D" w:rsidRPr="0061556D">
        <w:t>2</w:t>
      </w:r>
      <w:r w:rsidR="00CC785D">
        <w:t> </w:t>
      </w:r>
      <w:r w:rsidRPr="0061556D">
        <w:t>rozporządzenia 575/2013,</w:t>
      </w:r>
    </w:p>
    <w:p w:rsidR="00BA156C" w:rsidRPr="0061556D" w:rsidRDefault="00BA156C" w:rsidP="00BA156C">
      <w:pPr>
        <w:pStyle w:val="ZPKTzmpktartykuempunktem"/>
      </w:pPr>
      <w:r w:rsidRPr="0061556D">
        <w:t>4)</w:t>
      </w:r>
      <w:r w:rsidRPr="0061556D">
        <w:tab/>
        <w:t>limit wartości ekspozycji wobec klienta lub grupy powiązanych klientów niższy niż 15</w:t>
      </w:r>
      <w:r w:rsidR="00CC785D" w:rsidRPr="0061556D">
        <w:t>0</w:t>
      </w:r>
      <w:r w:rsidR="00CC785D">
        <w:t> </w:t>
      </w:r>
      <w:r w:rsidRPr="0061556D">
        <w:t>00</w:t>
      </w:r>
      <w:r w:rsidR="00CC785D" w:rsidRPr="0061556D">
        <w:t>0</w:t>
      </w:r>
      <w:r w:rsidR="00CC785D">
        <w:t> </w:t>
      </w:r>
      <w:r w:rsidRPr="0061556D">
        <w:t>00</w:t>
      </w:r>
      <w:r w:rsidR="00CC785D" w:rsidRPr="0061556D">
        <w:t>0</w:t>
      </w:r>
      <w:r w:rsidR="00CC785D">
        <w:t> </w:t>
      </w:r>
      <w:r w:rsidRPr="0061556D">
        <w:t>euro,</w:t>
      </w:r>
      <w:r w:rsidR="00CC785D" w:rsidRPr="0061556D">
        <w:t xml:space="preserve"> o</w:t>
      </w:r>
      <w:r w:rsidR="00CC785D">
        <w:t> </w:t>
      </w:r>
      <w:r w:rsidRPr="0061556D">
        <w:t>którym mowa</w:t>
      </w:r>
      <w:r w:rsidR="00CC785D" w:rsidRPr="0061556D">
        <w:t xml:space="preserve"> w</w:t>
      </w:r>
      <w:r w:rsidR="00CC785D">
        <w:t> art. </w:t>
      </w:r>
      <w:r w:rsidRPr="0061556D">
        <w:t>39</w:t>
      </w:r>
      <w:r w:rsidR="00CC785D" w:rsidRPr="0061556D">
        <w:t>5</w:t>
      </w:r>
      <w:r w:rsidR="00CC785D">
        <w:t xml:space="preserve"> ust. </w:t>
      </w:r>
      <w:r w:rsidR="00CC785D" w:rsidRPr="0061556D">
        <w:t>1</w:t>
      </w:r>
      <w:r w:rsidR="00CC785D">
        <w:t> </w:t>
      </w:r>
      <w:r w:rsidRPr="0061556D">
        <w:t>rozporządzenia 575/2013,</w:t>
      </w:r>
    </w:p>
    <w:p w:rsidR="00BA156C" w:rsidRPr="0061556D" w:rsidRDefault="00BA156C" w:rsidP="00BA156C">
      <w:pPr>
        <w:pStyle w:val="ZPKTzmpktartykuempunktem"/>
      </w:pPr>
      <w:r w:rsidRPr="0061556D">
        <w:t>5)</w:t>
      </w:r>
      <w:r w:rsidRPr="0061556D">
        <w:tab/>
        <w:t>wyższy wymóg dotyczący pokrycia płynności,</w:t>
      </w:r>
      <w:r w:rsidR="00CC785D" w:rsidRPr="0061556D">
        <w:t xml:space="preserve"> o</w:t>
      </w:r>
      <w:r w:rsidR="00CC785D">
        <w:t> </w:t>
      </w:r>
      <w:r w:rsidRPr="0061556D">
        <w:t>którym mowa</w:t>
      </w:r>
      <w:r w:rsidR="00CC785D" w:rsidRPr="0061556D">
        <w:t xml:space="preserve"> w</w:t>
      </w:r>
      <w:r w:rsidR="00CC785D">
        <w:t> art. </w:t>
      </w:r>
      <w:r w:rsidRPr="0061556D">
        <w:t>41</w:t>
      </w:r>
      <w:r w:rsidR="00CC785D" w:rsidRPr="0061556D">
        <w:t>2</w:t>
      </w:r>
      <w:r w:rsidR="00CC785D">
        <w:t xml:space="preserve"> ust. </w:t>
      </w:r>
      <w:r w:rsidR="00CC785D" w:rsidRPr="0061556D">
        <w:t>5</w:t>
      </w:r>
      <w:r w:rsidR="00CC785D">
        <w:t xml:space="preserve"> zdanie</w:t>
      </w:r>
      <w:r w:rsidRPr="0061556D">
        <w:t xml:space="preserve"> drugie rozporządzenia 575/2013,</w:t>
      </w:r>
    </w:p>
    <w:p w:rsidR="00BA156C" w:rsidRPr="00BA156C" w:rsidRDefault="00BA156C" w:rsidP="0036155D">
      <w:pPr>
        <w:pStyle w:val="ZPKTzmpktartykuempunktem"/>
        <w:keepNext/>
      </w:pPr>
      <w:r w:rsidRPr="0061556D">
        <w:t>6)</w:t>
      </w:r>
      <w:r w:rsidRPr="0061556D">
        <w:tab/>
        <w:t>ogólne wytyczne,</w:t>
      </w:r>
      <w:r w:rsidR="00CC785D" w:rsidRPr="0061556D">
        <w:t xml:space="preserve"> o</w:t>
      </w:r>
      <w:r w:rsidR="00CC785D">
        <w:t> </w:t>
      </w:r>
      <w:r w:rsidRPr="0061556D">
        <w:t>których mowa</w:t>
      </w:r>
      <w:r w:rsidR="00CC785D" w:rsidRPr="0061556D">
        <w:t xml:space="preserve"> w</w:t>
      </w:r>
      <w:r w:rsidR="00CC785D">
        <w:t> art. </w:t>
      </w:r>
      <w:r w:rsidRPr="0061556D">
        <w:t>41</w:t>
      </w:r>
      <w:r w:rsidR="00CC785D" w:rsidRPr="0061556D">
        <w:t>6</w:t>
      </w:r>
      <w:r w:rsidR="00CC785D">
        <w:t xml:space="preserve"> ust. </w:t>
      </w:r>
      <w:r w:rsidR="00CC785D" w:rsidRPr="0061556D">
        <w:t>1</w:t>
      </w:r>
      <w:r w:rsidR="00CC785D">
        <w:t> </w:t>
      </w:r>
      <w:r w:rsidRPr="0061556D">
        <w:t>rozporządzenia 575/2013</w:t>
      </w:r>
    </w:p>
    <w:p w:rsidR="00BA156C" w:rsidRPr="0061556D" w:rsidRDefault="00BA156C" w:rsidP="00BA156C">
      <w:pPr>
        <w:pStyle w:val="ZCZWSPPKTzmczciwsppktartykuempunktem"/>
      </w:pPr>
      <w:r w:rsidRPr="0061556D">
        <w:t>–</w:t>
      </w:r>
      <w:r w:rsidR="00CC785D">
        <w:t> </w:t>
      </w:r>
      <w:r w:rsidR="00CC785D" w:rsidRPr="0061556D">
        <w:t>w</w:t>
      </w:r>
      <w:r w:rsidR="00CC785D">
        <w:t> </w:t>
      </w:r>
      <w:r w:rsidRPr="0061556D">
        <w:t>zakresie odnoszącym się do działalności domów maklerskich.</w:t>
      </w:r>
    </w:p>
    <w:p w:rsidR="00BA156C" w:rsidRPr="0061556D" w:rsidRDefault="00BA156C" w:rsidP="00BA156C">
      <w:pPr>
        <w:pStyle w:val="ZUSTzmustartykuempunktem"/>
      </w:pPr>
      <w:r w:rsidRPr="0061556D">
        <w:t>2.</w:t>
      </w:r>
      <w:r w:rsidR="00CC785D">
        <w:t> </w:t>
      </w:r>
      <w:r w:rsidRPr="0061556D">
        <w:t>Minister właściwy do spraw instytucji finansowych, wydając rozporządzenie,</w:t>
      </w:r>
      <w:r w:rsidR="00CC785D" w:rsidRPr="0061556D">
        <w:t xml:space="preserve"> o</w:t>
      </w:r>
      <w:r w:rsidR="00CC785D">
        <w:t> </w:t>
      </w:r>
      <w:r w:rsidRPr="0061556D">
        <w:t>którym mowa</w:t>
      </w:r>
      <w:r w:rsidR="00CC785D" w:rsidRPr="0061556D">
        <w:t xml:space="preserve"> w</w:t>
      </w:r>
      <w:r w:rsidR="00CC785D">
        <w:t> ust. </w:t>
      </w:r>
      <w:r w:rsidRPr="0061556D">
        <w:t xml:space="preserve">1, </w:t>
      </w:r>
      <w:r w:rsidRPr="00CC785D">
        <w:t xml:space="preserve">uwzględnia konieczność </w:t>
      </w:r>
      <w:r w:rsidRPr="0061556D">
        <w:t>zapewnienia spełniania wymogów ostrożnościowych przez domy maklerskie oraz potrzebę zapewnienia stabilności, bezpieczeństwa</w:t>
      </w:r>
      <w:r w:rsidR="00CC785D" w:rsidRPr="0061556D">
        <w:t xml:space="preserve"> i</w:t>
      </w:r>
      <w:r w:rsidR="00CC785D">
        <w:t> </w:t>
      </w:r>
      <w:r w:rsidRPr="0061556D">
        <w:t>prawidłowego funkcjonowania rynku finansowego.</w:t>
      </w:r>
    </w:p>
    <w:p w:rsidR="00BA156C" w:rsidRPr="0061556D" w:rsidRDefault="00BA156C" w:rsidP="00BA156C">
      <w:pPr>
        <w:pStyle w:val="ZUSTzmustartykuempunktem"/>
      </w:pPr>
      <w:r w:rsidRPr="0061556D">
        <w:t>3.</w:t>
      </w:r>
      <w:r w:rsidR="00CC785D">
        <w:t> </w:t>
      </w:r>
      <w:r w:rsidRPr="0061556D">
        <w:t>Minister właściwy do spraw instytucji finansowych, po zasięgnięciu opinii Komisji, może określić,</w:t>
      </w:r>
      <w:r w:rsidR="00CC785D" w:rsidRPr="0061556D">
        <w:t xml:space="preserve"> w</w:t>
      </w:r>
      <w:r w:rsidR="00CC785D">
        <w:t> </w:t>
      </w:r>
      <w:r w:rsidRPr="0061556D">
        <w:t>drodze rozporządzenia, rodzaje ekspozycji wymienionych</w:t>
      </w:r>
      <w:r w:rsidR="00CC785D" w:rsidRPr="0061556D">
        <w:t xml:space="preserve"> w</w:t>
      </w:r>
      <w:r w:rsidR="00CC785D">
        <w:t> art. </w:t>
      </w:r>
      <w:r w:rsidRPr="0061556D">
        <w:t>40</w:t>
      </w:r>
      <w:r w:rsidR="00CC785D" w:rsidRPr="0061556D">
        <w:t>0</w:t>
      </w:r>
      <w:r w:rsidR="00CC785D">
        <w:t xml:space="preserve"> ust. </w:t>
      </w:r>
      <w:r w:rsidR="00CC785D" w:rsidRPr="0061556D">
        <w:t>2</w:t>
      </w:r>
      <w:r w:rsidR="00CC785D">
        <w:t xml:space="preserve"> i art. </w:t>
      </w:r>
      <w:r w:rsidRPr="0061556D">
        <w:t>49</w:t>
      </w:r>
      <w:r w:rsidR="00CC785D" w:rsidRPr="0061556D">
        <w:t>3</w:t>
      </w:r>
      <w:r w:rsidR="00CC785D">
        <w:t xml:space="preserve"> ust. </w:t>
      </w:r>
      <w:r w:rsidR="00CC785D" w:rsidRPr="0061556D">
        <w:t>3</w:t>
      </w:r>
      <w:r w:rsidR="00CC785D">
        <w:t> </w:t>
      </w:r>
      <w:r w:rsidRPr="0061556D">
        <w:t>rozporządzenia 575/2013, wobec których nie stosuje się przepisu</w:t>
      </w:r>
      <w:r w:rsidR="00CC785D">
        <w:t xml:space="preserve"> art. </w:t>
      </w:r>
      <w:r w:rsidRPr="0061556D">
        <w:t>39</w:t>
      </w:r>
      <w:r w:rsidR="00CC785D" w:rsidRPr="0061556D">
        <w:t>5</w:t>
      </w:r>
      <w:r w:rsidR="00CC785D">
        <w:t xml:space="preserve"> ust. </w:t>
      </w:r>
      <w:r w:rsidR="00CC785D" w:rsidRPr="0061556D">
        <w:t>1</w:t>
      </w:r>
      <w:r w:rsidR="00CC785D">
        <w:t> </w:t>
      </w:r>
      <w:r w:rsidRPr="0061556D">
        <w:t xml:space="preserve">tego rozporządzenia, kierując </w:t>
      </w:r>
      <w:r w:rsidRPr="00CC785D">
        <w:t xml:space="preserve">się potrzebą </w:t>
      </w:r>
      <w:r w:rsidRPr="0061556D">
        <w:t>odzwierciedlenia faktyczn</w:t>
      </w:r>
      <w:r w:rsidRPr="0061556D">
        <w:t>e</w:t>
      </w:r>
      <w:r w:rsidRPr="0061556D">
        <w:t>go obciążenia funduszy własnych domu maklerskiego ryzykiem prowadzonej działalności, wynikającym</w:t>
      </w:r>
      <w:r w:rsidR="00CC785D" w:rsidRPr="0061556D">
        <w:t xml:space="preserve"> z</w:t>
      </w:r>
      <w:r w:rsidR="00CC785D">
        <w:t> </w:t>
      </w:r>
      <w:r w:rsidRPr="0061556D">
        <w:t>koncentracji ekspozycji.</w:t>
      </w:r>
    </w:p>
    <w:p w:rsidR="00BA156C" w:rsidRPr="0061556D" w:rsidRDefault="00BA156C" w:rsidP="00BA156C">
      <w:pPr>
        <w:pStyle w:val="ZARTzmartartykuempunktem"/>
      </w:pPr>
      <w:r w:rsidRPr="0061556D">
        <w:t>Art.</w:t>
      </w:r>
      <w:r w:rsidR="00CC785D">
        <w:t> </w:t>
      </w:r>
      <w:r w:rsidRPr="0061556D">
        <w:t>110zb.</w:t>
      </w:r>
      <w:r w:rsidR="00CC785D">
        <w:t> </w:t>
      </w:r>
      <w:r w:rsidRPr="0061556D">
        <w:t>1. Wartość procentowa,</w:t>
      </w:r>
      <w:r w:rsidR="00CC785D" w:rsidRPr="0061556D">
        <w:t xml:space="preserve"> o</w:t>
      </w:r>
      <w:r w:rsidR="00CC785D">
        <w:t> </w:t>
      </w:r>
      <w:r w:rsidRPr="0061556D">
        <w:t>której mowa</w:t>
      </w:r>
      <w:r w:rsidR="00CC785D" w:rsidRPr="0061556D">
        <w:t xml:space="preserve"> w</w:t>
      </w:r>
      <w:r w:rsidR="00CC785D">
        <w:t> art. </w:t>
      </w:r>
      <w:r w:rsidRPr="0061556D">
        <w:t>47</w:t>
      </w:r>
      <w:r w:rsidR="00CC785D" w:rsidRPr="0061556D">
        <w:t>8</w:t>
      </w:r>
      <w:r w:rsidR="00CC785D">
        <w:t xml:space="preserve"> ust. </w:t>
      </w:r>
      <w:r w:rsidR="00CC785D" w:rsidRPr="0061556D">
        <w:t>1</w:t>
      </w:r>
      <w:r w:rsidR="00CC785D">
        <w:t> </w:t>
      </w:r>
      <w:r w:rsidRPr="0061556D">
        <w:t>rozporządzenia 575/2013, dla domu m</w:t>
      </w:r>
      <w:r w:rsidRPr="0061556D">
        <w:t>a</w:t>
      </w:r>
      <w:r w:rsidRPr="0061556D">
        <w:t>klerskiego wynosi 100%.</w:t>
      </w:r>
    </w:p>
    <w:p w:rsidR="00BA156C" w:rsidRPr="0061556D" w:rsidRDefault="00BA156C" w:rsidP="00BA156C">
      <w:pPr>
        <w:pStyle w:val="ZUSTzmustartykuempunktem"/>
      </w:pPr>
      <w:r w:rsidRPr="0061556D">
        <w:t>2.</w:t>
      </w:r>
      <w:r w:rsidR="00CC785D">
        <w:t> </w:t>
      </w:r>
      <w:r w:rsidRPr="0061556D">
        <w:t>Wartość procentowa,</w:t>
      </w:r>
      <w:r w:rsidR="00CC785D" w:rsidRPr="0061556D">
        <w:t xml:space="preserve"> o</w:t>
      </w:r>
      <w:r w:rsidR="00CC785D">
        <w:t> </w:t>
      </w:r>
      <w:r w:rsidRPr="0061556D">
        <w:t>której mowa</w:t>
      </w:r>
      <w:r w:rsidR="00CC785D" w:rsidRPr="0061556D">
        <w:t xml:space="preserve"> w</w:t>
      </w:r>
      <w:r w:rsidR="00CC785D">
        <w:t> art. </w:t>
      </w:r>
      <w:r w:rsidRPr="0061556D">
        <w:t>47</w:t>
      </w:r>
      <w:r w:rsidR="00CC785D" w:rsidRPr="0061556D">
        <w:t>9</w:t>
      </w:r>
      <w:r w:rsidR="00CC785D">
        <w:t xml:space="preserve"> ust. </w:t>
      </w:r>
      <w:r w:rsidR="00CC785D" w:rsidRPr="0061556D">
        <w:t>3</w:t>
      </w:r>
      <w:r w:rsidR="00CC785D">
        <w:t> </w:t>
      </w:r>
      <w:r w:rsidRPr="0061556D">
        <w:t>rozporządzenia 575/2013, dla domu maklerskiego w</w:t>
      </w:r>
      <w:r w:rsidRPr="0061556D">
        <w:t>y</w:t>
      </w:r>
      <w:r w:rsidRPr="0061556D">
        <w:t>nosi 0%.</w:t>
      </w:r>
    </w:p>
    <w:p w:rsidR="00BA156C" w:rsidRPr="0061556D" w:rsidRDefault="00BA156C" w:rsidP="00BA156C">
      <w:pPr>
        <w:pStyle w:val="ZUSTzmustartykuempunktem"/>
      </w:pPr>
      <w:r w:rsidRPr="0061556D">
        <w:t>3.</w:t>
      </w:r>
      <w:r w:rsidR="00CC785D">
        <w:t> </w:t>
      </w:r>
      <w:r w:rsidRPr="0061556D">
        <w:t>Współczynnik,</w:t>
      </w:r>
      <w:r w:rsidR="00CC785D" w:rsidRPr="0061556D">
        <w:t xml:space="preserve"> o</w:t>
      </w:r>
      <w:r w:rsidR="00CC785D">
        <w:t> </w:t>
      </w:r>
      <w:r w:rsidRPr="0061556D">
        <w:t>którym mowa</w:t>
      </w:r>
      <w:r w:rsidR="00CC785D" w:rsidRPr="0061556D">
        <w:t xml:space="preserve"> w</w:t>
      </w:r>
      <w:r w:rsidR="00CC785D">
        <w:t> art. </w:t>
      </w:r>
      <w:r w:rsidRPr="0061556D">
        <w:t>48</w:t>
      </w:r>
      <w:r w:rsidR="00CC785D" w:rsidRPr="0061556D">
        <w:t>0</w:t>
      </w:r>
      <w:r w:rsidR="00CC785D">
        <w:t xml:space="preserve"> ust. </w:t>
      </w:r>
      <w:r w:rsidR="00CC785D" w:rsidRPr="0061556D">
        <w:t>2</w:t>
      </w:r>
      <w:r w:rsidR="00CC785D">
        <w:t> </w:t>
      </w:r>
      <w:r w:rsidRPr="0061556D">
        <w:t>rozporządzenia 575/2013, dla domu maklerskiego wynosi 1.</w:t>
      </w:r>
    </w:p>
    <w:p w:rsidR="00BA156C" w:rsidRPr="00BA156C" w:rsidRDefault="00BA156C" w:rsidP="0036155D">
      <w:pPr>
        <w:pStyle w:val="ZUSTzmustartykuempunktem"/>
        <w:keepNext/>
      </w:pPr>
      <w:r w:rsidRPr="0061556D">
        <w:t>4.</w:t>
      </w:r>
      <w:r w:rsidR="00CC785D">
        <w:t> </w:t>
      </w:r>
      <w:r w:rsidRPr="0061556D">
        <w:t>Wartość procentowa,</w:t>
      </w:r>
      <w:r w:rsidR="00CC785D" w:rsidRPr="0061556D">
        <w:t xml:space="preserve"> o</w:t>
      </w:r>
      <w:r w:rsidR="00CC785D">
        <w:t> </w:t>
      </w:r>
      <w:r w:rsidRPr="0061556D">
        <w:t>której mowa</w:t>
      </w:r>
      <w:r w:rsidR="00CC785D" w:rsidRPr="0061556D">
        <w:t xml:space="preserve"> w</w:t>
      </w:r>
      <w:r w:rsidR="00CC785D">
        <w:t> art. </w:t>
      </w:r>
      <w:r w:rsidRPr="0061556D">
        <w:t>48</w:t>
      </w:r>
      <w:r w:rsidR="00CC785D" w:rsidRPr="0061556D">
        <w:t>6</w:t>
      </w:r>
      <w:r w:rsidR="00CC785D">
        <w:t xml:space="preserve"> ust. </w:t>
      </w:r>
      <w:r w:rsidR="00CC785D" w:rsidRPr="0061556D">
        <w:t>5</w:t>
      </w:r>
      <w:r w:rsidR="00CC785D">
        <w:t> </w:t>
      </w:r>
      <w:r w:rsidRPr="0061556D">
        <w:t>rozporządzenia 575/2013, dla domu maklerskiego w</w:t>
      </w:r>
      <w:r w:rsidRPr="0061556D">
        <w:t>y</w:t>
      </w:r>
      <w:r w:rsidRPr="0061556D">
        <w:t>nosi:</w:t>
      </w:r>
    </w:p>
    <w:p w:rsidR="00BA156C" w:rsidRPr="0061556D" w:rsidRDefault="00BA156C" w:rsidP="00BA156C">
      <w:pPr>
        <w:pStyle w:val="ZPKTzmpktartykuempunktem"/>
      </w:pPr>
      <w:r w:rsidRPr="0061556D">
        <w:t>1)</w:t>
      </w:r>
      <w:r w:rsidRPr="0061556D">
        <w:tab/>
        <w:t>40% – do dnia 3</w:t>
      </w:r>
      <w:r w:rsidR="00CC785D" w:rsidRPr="0061556D">
        <w:t>1</w:t>
      </w:r>
      <w:r w:rsidR="00CC785D">
        <w:t> </w:t>
      </w:r>
      <w:r w:rsidRPr="0061556D">
        <w:t>grudnia 201</w:t>
      </w:r>
      <w:r w:rsidR="00CC785D" w:rsidRPr="0061556D">
        <w:t>5</w:t>
      </w:r>
      <w:r w:rsidR="00CC785D">
        <w:t> </w:t>
      </w:r>
      <w:r w:rsidRPr="0061556D">
        <w:t>r.;</w:t>
      </w:r>
    </w:p>
    <w:p w:rsidR="00BA156C" w:rsidRPr="0061556D" w:rsidRDefault="00BA156C" w:rsidP="00BA156C">
      <w:pPr>
        <w:pStyle w:val="ZPKTzmpktartykuempunktem"/>
      </w:pPr>
      <w:r w:rsidRPr="0061556D">
        <w:t>2)</w:t>
      </w:r>
      <w:r w:rsidRPr="0061556D">
        <w:tab/>
        <w:t xml:space="preserve">20% – od dnia </w:t>
      </w:r>
      <w:r w:rsidR="00CC785D" w:rsidRPr="0061556D">
        <w:t>1</w:t>
      </w:r>
      <w:r w:rsidR="00CC785D">
        <w:t> </w:t>
      </w:r>
      <w:r w:rsidRPr="0061556D">
        <w:t>stycznia 201</w:t>
      </w:r>
      <w:r w:rsidR="00CC785D" w:rsidRPr="0061556D">
        <w:t>6</w:t>
      </w:r>
      <w:r w:rsidR="00CC785D">
        <w:t> </w:t>
      </w:r>
      <w:r w:rsidRPr="0061556D">
        <w:t>r. do dnia 3</w:t>
      </w:r>
      <w:r w:rsidR="00CC785D" w:rsidRPr="0061556D">
        <w:t>1</w:t>
      </w:r>
      <w:r w:rsidR="00CC785D">
        <w:t> </w:t>
      </w:r>
      <w:r w:rsidRPr="0061556D">
        <w:t>grudnia 201</w:t>
      </w:r>
      <w:r w:rsidR="00CC785D" w:rsidRPr="0061556D">
        <w:t>6</w:t>
      </w:r>
      <w:r w:rsidR="00CC785D">
        <w:t> </w:t>
      </w:r>
      <w:r w:rsidRPr="0061556D">
        <w:t>r.;</w:t>
      </w:r>
    </w:p>
    <w:p w:rsidR="00BA156C" w:rsidRPr="0061556D" w:rsidRDefault="00BA156C" w:rsidP="00BA156C">
      <w:pPr>
        <w:pStyle w:val="ZPKTzmpktartykuempunktem"/>
      </w:pPr>
      <w:r w:rsidRPr="0061556D">
        <w:t>3)</w:t>
      </w:r>
      <w:r w:rsidRPr="0061556D">
        <w:tab/>
        <w:t xml:space="preserve">0% – od dnia </w:t>
      </w:r>
      <w:r w:rsidR="00CC785D" w:rsidRPr="0061556D">
        <w:t>1</w:t>
      </w:r>
      <w:r w:rsidR="00CC785D">
        <w:t> </w:t>
      </w:r>
      <w:r w:rsidRPr="0061556D">
        <w:t>stycznia 201</w:t>
      </w:r>
      <w:r w:rsidR="00CC785D" w:rsidRPr="0061556D">
        <w:t>7</w:t>
      </w:r>
      <w:r w:rsidR="00CC785D">
        <w:t> </w:t>
      </w:r>
      <w:r w:rsidRPr="0061556D">
        <w:t>r. do dnia 3</w:t>
      </w:r>
      <w:r w:rsidR="00CC785D" w:rsidRPr="0061556D">
        <w:t>1</w:t>
      </w:r>
      <w:r w:rsidR="00CC785D">
        <w:t> </w:t>
      </w:r>
      <w:r w:rsidRPr="0061556D">
        <w:t>grudnia 201</w:t>
      </w:r>
      <w:r w:rsidR="00CC785D" w:rsidRPr="0061556D">
        <w:t>7</w:t>
      </w:r>
      <w:r w:rsidR="00CC785D">
        <w:t> </w:t>
      </w:r>
      <w:r w:rsidRPr="0061556D">
        <w:t>r.</w:t>
      </w:r>
    </w:p>
    <w:p w:rsidR="00BA156C" w:rsidRPr="0061556D" w:rsidRDefault="00BA156C" w:rsidP="00BA156C">
      <w:pPr>
        <w:pStyle w:val="ZROZDZODDZOZNzmoznrozdzoddzartykuempunktem"/>
      </w:pPr>
      <w:r w:rsidRPr="0061556D">
        <w:t>Oddział 2b</w:t>
      </w:r>
    </w:p>
    <w:p w:rsidR="00BA156C" w:rsidRPr="0061556D" w:rsidRDefault="00BA156C" w:rsidP="0036155D">
      <w:pPr>
        <w:pStyle w:val="ZROZDZODDZPRZEDMzmprzedmrozdzoddzartykuempunktem"/>
      </w:pPr>
      <w:r w:rsidRPr="0061556D">
        <w:t>Postępowanie naprawcze</w:t>
      </w:r>
    </w:p>
    <w:p w:rsidR="00BA156C" w:rsidRPr="0061556D" w:rsidRDefault="00BA156C" w:rsidP="00BA156C">
      <w:pPr>
        <w:pStyle w:val="ZARTzmartartykuempunktem"/>
      </w:pPr>
      <w:r w:rsidRPr="0061556D">
        <w:t>Art.</w:t>
      </w:r>
      <w:r w:rsidR="00CC785D">
        <w:t> </w:t>
      </w:r>
      <w:r w:rsidRPr="0061556D">
        <w:t>110zc.</w:t>
      </w:r>
      <w:r w:rsidR="00CC785D">
        <w:t> </w:t>
      </w:r>
      <w:r w:rsidRPr="0061556D">
        <w:t>1.</w:t>
      </w:r>
      <w:r w:rsidR="00CC785D" w:rsidRPr="0061556D">
        <w:t xml:space="preserve"> W</w:t>
      </w:r>
      <w:r w:rsidR="00CC785D">
        <w:t> </w:t>
      </w:r>
      <w:r w:rsidRPr="0061556D">
        <w:t>przypadku wystąpienia sytuacji zagrażającej stabilności finansowej lub powstania niebezpi</w:t>
      </w:r>
      <w:r w:rsidRPr="0061556D">
        <w:t>e</w:t>
      </w:r>
      <w:r w:rsidRPr="0061556D">
        <w:t>czeństwa niewypłacalności lub utraty płynności domu maklerskiego na poziomie jednostkowym lub skonsolidow</w:t>
      </w:r>
      <w:r w:rsidRPr="0061556D">
        <w:t>a</w:t>
      </w:r>
      <w:r w:rsidRPr="0061556D">
        <w:t>nym dom maklerski niezwłocznie zawiadamia</w:t>
      </w:r>
      <w:r w:rsidR="00CC785D" w:rsidRPr="0061556D">
        <w:t xml:space="preserve"> o</w:t>
      </w:r>
      <w:r w:rsidR="00CC785D">
        <w:t> </w:t>
      </w:r>
      <w:r w:rsidRPr="0061556D">
        <w:t>tym Komisję oraz przedstawia jej program postępowania napra</w:t>
      </w:r>
      <w:r w:rsidRPr="0061556D">
        <w:t>w</w:t>
      </w:r>
      <w:r w:rsidRPr="0061556D">
        <w:t>czego.</w:t>
      </w:r>
    </w:p>
    <w:p w:rsidR="00BA156C" w:rsidRPr="0061556D" w:rsidRDefault="00BA156C" w:rsidP="00BA156C">
      <w:pPr>
        <w:pStyle w:val="ZUSTzmustartykuempunktem"/>
      </w:pPr>
      <w:r w:rsidRPr="0061556D">
        <w:t>2.</w:t>
      </w:r>
      <w:r w:rsidR="00CC785D">
        <w:t> </w:t>
      </w:r>
      <w:r w:rsidRPr="0061556D">
        <w:t>Za realizację programu postępowania naprawczego przez dom maklerski odpowiada zarząd domu makle</w:t>
      </w:r>
      <w:r w:rsidRPr="0061556D">
        <w:t>r</w:t>
      </w:r>
      <w:r w:rsidRPr="0061556D">
        <w:t>skiego.</w:t>
      </w:r>
    </w:p>
    <w:p w:rsidR="00BA156C" w:rsidRPr="0061556D" w:rsidRDefault="00BA156C" w:rsidP="00BA156C">
      <w:pPr>
        <w:pStyle w:val="ZUSTzmustartykuempunktem"/>
      </w:pPr>
      <w:r w:rsidRPr="0061556D">
        <w:t>3.</w:t>
      </w:r>
      <w:r w:rsidR="00CC785D">
        <w:t> </w:t>
      </w:r>
      <w:r w:rsidRPr="0061556D">
        <w:t>Program postępowania naprawczego uwzględnia wielkość domu maklerskiego,</w:t>
      </w:r>
      <w:r w:rsidR="00CC785D" w:rsidRPr="0061556D">
        <w:t xml:space="preserve"> a</w:t>
      </w:r>
      <w:r w:rsidR="00CC785D">
        <w:t> </w:t>
      </w:r>
      <w:r w:rsidRPr="0061556D">
        <w:t>także skalę</w:t>
      </w:r>
      <w:r w:rsidR="00CC785D" w:rsidRPr="0061556D">
        <w:t xml:space="preserve"> i</w:t>
      </w:r>
      <w:r w:rsidR="00CC785D">
        <w:t> </w:t>
      </w:r>
      <w:r w:rsidRPr="0061556D">
        <w:t>stopień złoż</w:t>
      </w:r>
      <w:r w:rsidRPr="0061556D">
        <w:t>o</w:t>
      </w:r>
      <w:r w:rsidRPr="0061556D">
        <w:t>ności jego działalności.</w:t>
      </w:r>
    </w:p>
    <w:p w:rsidR="00BA156C" w:rsidRPr="00BA156C" w:rsidRDefault="00BA156C" w:rsidP="0036155D">
      <w:pPr>
        <w:pStyle w:val="ZUSTzmustartykuempunktem"/>
        <w:keepNext/>
      </w:pPr>
      <w:r w:rsidRPr="0061556D">
        <w:t>4.</w:t>
      </w:r>
      <w:r w:rsidR="00CC785D">
        <w:t> </w:t>
      </w:r>
      <w:r w:rsidRPr="0061556D">
        <w:t>Program postępowania naprawczego obejmuje</w:t>
      </w:r>
      <w:r w:rsidR="00CC785D" w:rsidRPr="0061556D">
        <w:t xml:space="preserve"> w</w:t>
      </w:r>
      <w:r w:rsidR="00CC785D">
        <w:t> </w:t>
      </w:r>
      <w:r w:rsidRPr="0061556D">
        <w:t>szczególności:</w:t>
      </w:r>
    </w:p>
    <w:p w:rsidR="00BA156C" w:rsidRPr="0061556D" w:rsidRDefault="00BA156C" w:rsidP="00BA156C">
      <w:pPr>
        <w:pStyle w:val="ZPKTzmpktartykuempunktem"/>
      </w:pPr>
      <w:r w:rsidRPr="0061556D">
        <w:t>1)</w:t>
      </w:r>
      <w:r w:rsidRPr="0061556D">
        <w:tab/>
        <w:t>wskazanie sposobu przywrócenia stabilności finansowej, wypłacalności lub płynności;</w:t>
      </w:r>
    </w:p>
    <w:p w:rsidR="00BA156C" w:rsidRPr="0061556D" w:rsidRDefault="00BA156C" w:rsidP="00BA156C">
      <w:pPr>
        <w:pStyle w:val="ZPKTzmpktartykuempunktem"/>
      </w:pPr>
      <w:r w:rsidRPr="0061556D">
        <w:t>2)</w:t>
      </w:r>
      <w:r w:rsidRPr="0061556D">
        <w:tab/>
        <w:t>założenia do programu</w:t>
      </w:r>
      <w:r w:rsidR="00CC785D" w:rsidRPr="0061556D">
        <w:t xml:space="preserve"> i</w:t>
      </w:r>
      <w:r w:rsidR="00CC785D">
        <w:t> </w:t>
      </w:r>
      <w:r w:rsidRPr="0061556D">
        <w:t>wskazanie istotnych etapów jego realizacji;</w:t>
      </w:r>
    </w:p>
    <w:p w:rsidR="00BA156C" w:rsidRPr="0061556D" w:rsidRDefault="00BA156C" w:rsidP="00BA156C">
      <w:pPr>
        <w:pStyle w:val="ZPKTzmpktartykuempunktem"/>
      </w:pPr>
      <w:r w:rsidRPr="0061556D">
        <w:t>3)</w:t>
      </w:r>
      <w:r w:rsidRPr="0061556D">
        <w:tab/>
        <w:t>wskazanie zagrożeń dla realizacji programu</w:t>
      </w:r>
      <w:r w:rsidR="00CC785D" w:rsidRPr="0061556D">
        <w:t xml:space="preserve"> i</w:t>
      </w:r>
      <w:r w:rsidR="00CC785D">
        <w:t> </w:t>
      </w:r>
      <w:r w:rsidRPr="0061556D">
        <w:t>sposobu ich eliminacji.</w:t>
      </w:r>
    </w:p>
    <w:p w:rsidR="00BA156C" w:rsidRPr="0061556D" w:rsidRDefault="00BA156C" w:rsidP="00BA156C">
      <w:pPr>
        <w:pStyle w:val="ZUSTzmustartykuempunktem"/>
      </w:pPr>
      <w:r w:rsidRPr="0061556D">
        <w:t>5.</w:t>
      </w:r>
      <w:r w:rsidR="00CC785D">
        <w:t> </w:t>
      </w:r>
      <w:r w:rsidRPr="0061556D">
        <w:t>Komisja może wyznaczyć domowi maklerskiemu termin na opracowanie programu postępowania napra</w:t>
      </w:r>
      <w:r w:rsidRPr="0061556D">
        <w:t>w</w:t>
      </w:r>
      <w:r w:rsidRPr="0061556D">
        <w:t>czego,</w:t>
      </w:r>
      <w:r w:rsidR="00CC785D" w:rsidRPr="0061556D">
        <w:t xml:space="preserve"> o</w:t>
      </w:r>
      <w:r w:rsidR="00CC785D">
        <w:t> </w:t>
      </w:r>
      <w:r w:rsidRPr="0061556D">
        <w:t>którym mowa</w:t>
      </w:r>
      <w:r w:rsidR="00CC785D" w:rsidRPr="0061556D">
        <w:t xml:space="preserve"> w</w:t>
      </w:r>
      <w:r w:rsidR="00CC785D">
        <w:t> ust. </w:t>
      </w:r>
      <w:r w:rsidRPr="0061556D">
        <w:t>1, oraz zalecić jego uzupełnienie lub ponowne opracowanie.</w:t>
      </w:r>
    </w:p>
    <w:p w:rsidR="00BA156C" w:rsidRPr="0061556D" w:rsidRDefault="00BA156C" w:rsidP="00BA156C">
      <w:pPr>
        <w:pStyle w:val="ZUSTzmustartykuempunktem"/>
      </w:pPr>
      <w:r w:rsidRPr="0061556D">
        <w:t>6.</w:t>
      </w:r>
      <w:r w:rsidR="00CC785D">
        <w:t> </w:t>
      </w:r>
      <w:r w:rsidR="00CC785D" w:rsidRPr="0061556D">
        <w:t>W</w:t>
      </w:r>
      <w:r w:rsidR="00CC785D">
        <w:t> </w:t>
      </w:r>
      <w:r w:rsidRPr="0061556D">
        <w:t>razie zaniechania działań określonych</w:t>
      </w:r>
      <w:r w:rsidR="00CC785D" w:rsidRPr="0061556D">
        <w:t xml:space="preserve"> w</w:t>
      </w:r>
      <w:r w:rsidR="00CC785D">
        <w:t> ust. </w:t>
      </w:r>
      <w:r w:rsidR="00CC785D" w:rsidRPr="0061556D">
        <w:t>1</w:t>
      </w:r>
      <w:r w:rsidR="00CC785D">
        <w:t xml:space="preserve"> lub</w:t>
      </w:r>
      <w:r w:rsidRPr="0061556D">
        <w:t xml:space="preserve"> </w:t>
      </w:r>
      <w:r w:rsidR="00CC785D" w:rsidRPr="0061556D">
        <w:t>5</w:t>
      </w:r>
      <w:r w:rsidR="00CC785D">
        <w:t> </w:t>
      </w:r>
      <w:r w:rsidRPr="0061556D">
        <w:t>Komisja może,</w:t>
      </w:r>
      <w:r w:rsidR="00CC785D" w:rsidRPr="0061556D">
        <w:t xml:space="preserve"> w</w:t>
      </w:r>
      <w:r w:rsidR="00CC785D">
        <w:t> </w:t>
      </w:r>
      <w:r w:rsidRPr="0061556D">
        <w:t>drodze decyzji, nakazać domowi maklerskiemu wszczęcie postępowania naprawczego.</w:t>
      </w:r>
    </w:p>
    <w:p w:rsidR="00BA156C" w:rsidRPr="0061556D" w:rsidRDefault="00BA156C" w:rsidP="00BA156C">
      <w:pPr>
        <w:pStyle w:val="ZUSTzmustartykuempunktem"/>
      </w:pPr>
      <w:r w:rsidRPr="0061556D">
        <w:t>7.</w:t>
      </w:r>
      <w:r w:rsidR="00CC785D">
        <w:t> </w:t>
      </w:r>
      <w:r w:rsidR="00CC785D" w:rsidRPr="0061556D">
        <w:t>W</w:t>
      </w:r>
      <w:r w:rsidR="00CC785D">
        <w:t> </w:t>
      </w:r>
      <w:r w:rsidRPr="0061556D">
        <w:t>okresie realizacji przez dom maklerski programu postępowania naprawczego zysk osiągany przez dom maklerski jest przeznaczany</w:t>
      </w:r>
      <w:r w:rsidR="00CC785D" w:rsidRPr="0061556D">
        <w:t xml:space="preserve"> w</w:t>
      </w:r>
      <w:r w:rsidR="00CC785D">
        <w:t> </w:t>
      </w:r>
      <w:r w:rsidRPr="0061556D">
        <w:t>pierwszej kolejności na pokrycie strat,</w:t>
      </w:r>
      <w:r w:rsidR="00CC785D" w:rsidRPr="0061556D">
        <w:t xml:space="preserve"> a</w:t>
      </w:r>
      <w:r w:rsidR="00CC785D">
        <w:t> </w:t>
      </w:r>
      <w:r w:rsidRPr="0061556D">
        <w:t>następnie na zwiększenie funduszy własnych.</w:t>
      </w:r>
    </w:p>
    <w:p w:rsidR="00BA156C" w:rsidRPr="00BA156C" w:rsidRDefault="00BA156C" w:rsidP="0036155D">
      <w:pPr>
        <w:pStyle w:val="ZARTzmartartykuempunktem"/>
        <w:keepNext/>
      </w:pPr>
      <w:r w:rsidRPr="0061556D">
        <w:t>Art.</w:t>
      </w:r>
      <w:r w:rsidR="00CC785D">
        <w:t> </w:t>
      </w:r>
      <w:r w:rsidRPr="0061556D">
        <w:t>110z</w:t>
      </w:r>
      <w:r w:rsidRPr="00BA156C">
        <w:t>d.</w:t>
      </w:r>
      <w:r w:rsidR="00CC785D">
        <w:t> </w:t>
      </w:r>
      <w:r w:rsidRPr="00BA156C">
        <w:t>1. Jeżeli program postępowania naprawczego nie jest wystarczający lub jego realizacja nie jest n</w:t>
      </w:r>
      <w:r w:rsidRPr="00BA156C">
        <w:t>a</w:t>
      </w:r>
      <w:r w:rsidRPr="00BA156C">
        <w:t>leżyta, Komisja może:</w:t>
      </w:r>
    </w:p>
    <w:p w:rsidR="00BA156C" w:rsidRPr="0061556D" w:rsidRDefault="00BA156C" w:rsidP="00BA156C">
      <w:pPr>
        <w:pStyle w:val="ZPKTzmpktartykuempunktem"/>
      </w:pPr>
      <w:r w:rsidRPr="0061556D">
        <w:t>1)</w:t>
      </w:r>
      <w:r w:rsidRPr="0061556D">
        <w:tab/>
        <w:t>wystąpić do zarządu domu maklerskiego</w:t>
      </w:r>
      <w:r w:rsidR="00CC785D" w:rsidRPr="0061556D">
        <w:t xml:space="preserve"> z</w:t>
      </w:r>
      <w:r w:rsidR="00CC785D">
        <w:t> </w:t>
      </w:r>
      <w:r w:rsidRPr="0061556D">
        <w:t>żądaniem zwołania nadzwyczajnego walnego zgromadzenia albo zgromadzenia wspólników</w:t>
      </w:r>
      <w:r w:rsidR="00CC785D" w:rsidRPr="0061556D">
        <w:t xml:space="preserve"> w</w:t>
      </w:r>
      <w:r w:rsidR="00CC785D">
        <w:t> </w:t>
      </w:r>
      <w:r w:rsidRPr="0061556D">
        <w:t>celu rozpatrzenia sytuacji domu maklerskiego, powzięcia decyzji</w:t>
      </w:r>
      <w:r w:rsidR="00CC785D" w:rsidRPr="0061556D">
        <w:t xml:space="preserve"> o</w:t>
      </w:r>
      <w:r w:rsidR="00CC785D">
        <w:t> </w:t>
      </w:r>
      <w:r w:rsidRPr="0061556D">
        <w:t>pokryciu str</w:t>
      </w:r>
      <w:r w:rsidRPr="0061556D">
        <w:t>a</w:t>
      </w:r>
      <w:r w:rsidRPr="0061556D">
        <w:t>ty bilansowej oraz podjęcia innych uchwał,</w:t>
      </w:r>
      <w:r w:rsidR="00CC785D" w:rsidRPr="0061556D">
        <w:t xml:space="preserve"> w</w:t>
      </w:r>
      <w:r w:rsidR="00CC785D">
        <w:t> </w:t>
      </w:r>
      <w:r w:rsidRPr="0061556D">
        <w:t>tym zwiększenia,</w:t>
      </w:r>
      <w:r w:rsidR="00CC785D" w:rsidRPr="0061556D">
        <w:t xml:space="preserve"> w</w:t>
      </w:r>
      <w:r w:rsidR="00CC785D">
        <w:t> </w:t>
      </w:r>
      <w:r w:rsidRPr="0061556D">
        <w:t>okresie nie dłuższym niż 6 miesięcy, fund</w:t>
      </w:r>
      <w:r w:rsidRPr="0061556D">
        <w:t>u</w:t>
      </w:r>
      <w:r w:rsidRPr="0061556D">
        <w:t>szy własnych;</w:t>
      </w:r>
    </w:p>
    <w:p w:rsidR="00BA156C" w:rsidRPr="0061556D" w:rsidRDefault="00BA156C" w:rsidP="00BA156C">
      <w:pPr>
        <w:pStyle w:val="ZPKTzmpktartykuempunktem"/>
      </w:pPr>
      <w:r w:rsidRPr="0061556D">
        <w:t>2)</w:t>
      </w:r>
      <w:r w:rsidRPr="0061556D">
        <w:tab/>
        <w:t>nakazać obniżenie lub wstrzymanie wypłaty niektórych zmiennych składników wynagrodzeń osób zajmujących stanowiska kierownicze</w:t>
      </w:r>
      <w:r w:rsidR="00CC785D" w:rsidRPr="0061556D">
        <w:t xml:space="preserve"> w</w:t>
      </w:r>
      <w:r w:rsidR="00CC785D">
        <w:t> </w:t>
      </w:r>
      <w:r w:rsidRPr="0061556D">
        <w:t>domu maklerskim,</w:t>
      </w:r>
      <w:r w:rsidR="00CC785D" w:rsidRPr="0061556D">
        <w:t xml:space="preserve"> w</w:t>
      </w:r>
      <w:r w:rsidR="00CC785D">
        <w:t> </w:t>
      </w:r>
      <w:r w:rsidRPr="0061556D">
        <w:t>tym przypadających za czas zajmowania stanowiska kierown</w:t>
      </w:r>
      <w:r w:rsidRPr="0061556D">
        <w:t>i</w:t>
      </w:r>
      <w:r w:rsidRPr="0061556D">
        <w:t>czego</w:t>
      </w:r>
      <w:r w:rsidR="00CC785D" w:rsidRPr="0061556D">
        <w:t xml:space="preserve"> w</w:t>
      </w:r>
      <w:r w:rsidR="00CC785D">
        <w:t> </w:t>
      </w:r>
      <w:r w:rsidRPr="0061556D">
        <w:t xml:space="preserve">domu maklerskim, nie dłużej niż za ostatnie </w:t>
      </w:r>
      <w:r w:rsidR="00CC785D" w:rsidRPr="0061556D">
        <w:t>3</w:t>
      </w:r>
      <w:r w:rsidR="00CC785D">
        <w:t> </w:t>
      </w:r>
      <w:r w:rsidRPr="0061556D">
        <w:t>lata.</w:t>
      </w:r>
    </w:p>
    <w:p w:rsidR="00BA156C" w:rsidRPr="0061556D" w:rsidRDefault="00BA156C" w:rsidP="00BA156C">
      <w:pPr>
        <w:pStyle w:val="ZUSTzmustartykuempunktem"/>
      </w:pPr>
      <w:r w:rsidRPr="0061556D">
        <w:t>2.</w:t>
      </w:r>
      <w:r w:rsidR="00CC785D">
        <w:t> </w:t>
      </w:r>
      <w:r w:rsidRPr="0061556D">
        <w:t>Zarząd domu maklerskiego powinien zwołać nadzwyczajne walne zgromadzenie albo zgromadzenie wspó</w:t>
      </w:r>
      <w:r w:rsidRPr="0061556D">
        <w:t>l</w:t>
      </w:r>
      <w:r w:rsidRPr="0061556D">
        <w:t>ników</w:t>
      </w:r>
      <w:r w:rsidR="00CC785D" w:rsidRPr="0061556D">
        <w:t xml:space="preserve"> w</w:t>
      </w:r>
      <w:r w:rsidR="00CC785D">
        <w:t> </w:t>
      </w:r>
      <w:r w:rsidRPr="0061556D">
        <w:t>ciągu 1</w:t>
      </w:r>
      <w:r w:rsidR="00CC785D" w:rsidRPr="0061556D">
        <w:t>4</w:t>
      </w:r>
      <w:r w:rsidR="00CC785D">
        <w:t> </w:t>
      </w:r>
      <w:r w:rsidRPr="0061556D">
        <w:t>dni od dnia doręczenia decyzji Komisji</w:t>
      </w:r>
      <w:r w:rsidR="00CC785D" w:rsidRPr="0061556D">
        <w:t xml:space="preserve"> w</w:t>
      </w:r>
      <w:r w:rsidR="00CC785D">
        <w:t> </w:t>
      </w:r>
      <w:r w:rsidRPr="0061556D">
        <w:t>przedmiocie żądania,</w:t>
      </w:r>
      <w:r w:rsidR="00CC785D" w:rsidRPr="0061556D">
        <w:t xml:space="preserve"> o</w:t>
      </w:r>
      <w:r w:rsidR="00CC785D">
        <w:t> </w:t>
      </w:r>
      <w:r w:rsidRPr="0061556D">
        <w:t>którym mowa</w:t>
      </w:r>
      <w:r w:rsidR="00CC785D" w:rsidRPr="0061556D">
        <w:t xml:space="preserve"> w</w:t>
      </w:r>
      <w:r w:rsidR="00CC785D">
        <w:t> ust. </w:t>
      </w:r>
      <w:r w:rsidR="00CC785D" w:rsidRPr="0061556D">
        <w:t>1</w:t>
      </w:r>
      <w:r w:rsidR="00CC785D">
        <w:t xml:space="preserve"> pkt </w:t>
      </w:r>
      <w:r w:rsidRPr="0061556D">
        <w:t>1. Komisja może zwołać nadzwyczajne walne zgromadzenie albo zgromadzenie wspólników, jeżeli zarząd domu m</w:t>
      </w:r>
      <w:r w:rsidRPr="0061556D">
        <w:t>a</w:t>
      </w:r>
      <w:r w:rsidRPr="0061556D">
        <w:t>klerskiego nie zwołał tego zgromadzenia</w:t>
      </w:r>
      <w:r w:rsidR="00CC785D" w:rsidRPr="0061556D">
        <w:t xml:space="preserve"> w</w:t>
      </w:r>
      <w:r w:rsidR="00CC785D">
        <w:t> </w:t>
      </w:r>
      <w:r w:rsidRPr="0061556D">
        <w:t>tym terminie. Koszty zwołania</w:t>
      </w:r>
      <w:r w:rsidR="00CC785D" w:rsidRPr="0061556D">
        <w:t xml:space="preserve"> i</w:t>
      </w:r>
      <w:r w:rsidR="00CC785D">
        <w:t> </w:t>
      </w:r>
      <w:r w:rsidRPr="0061556D">
        <w:t>odbycia walnego zgromadzenia albo zgromadzenia wspólników obciążają dom maklerski.</w:t>
      </w:r>
    </w:p>
    <w:p w:rsidR="00BA156C" w:rsidRPr="0061556D" w:rsidRDefault="00BA156C" w:rsidP="00BA156C">
      <w:pPr>
        <w:pStyle w:val="ZUSTzmustartykuempunktem"/>
      </w:pPr>
      <w:r w:rsidRPr="0061556D">
        <w:t>3.</w:t>
      </w:r>
      <w:r w:rsidR="00CC785D">
        <w:t> </w:t>
      </w:r>
      <w:r w:rsidRPr="0061556D">
        <w:t>Przerwy</w:t>
      </w:r>
      <w:r w:rsidR="00CC785D" w:rsidRPr="0061556D">
        <w:t xml:space="preserve"> w</w:t>
      </w:r>
      <w:r w:rsidR="00CC785D">
        <w:t> </w:t>
      </w:r>
      <w:r w:rsidRPr="0061556D">
        <w:t>walnym zgromadzeniu albo</w:t>
      </w:r>
      <w:r w:rsidR="00CC785D" w:rsidRPr="0061556D">
        <w:t xml:space="preserve"> w</w:t>
      </w:r>
      <w:r w:rsidR="00CC785D">
        <w:t> </w:t>
      </w:r>
      <w:r w:rsidRPr="0061556D">
        <w:t>zgromadzeniu wspólników nie mogą trwać łącznie dłużej niż 1</w:t>
      </w:r>
      <w:r w:rsidR="00CC785D" w:rsidRPr="0061556D">
        <w:t>4</w:t>
      </w:r>
      <w:r w:rsidR="00CC785D">
        <w:t> </w:t>
      </w:r>
      <w:r w:rsidRPr="0061556D">
        <w:t>dni.</w:t>
      </w:r>
    </w:p>
    <w:p w:rsidR="00BA156C" w:rsidRPr="0061556D" w:rsidRDefault="00BA156C" w:rsidP="003C42C7">
      <w:pPr>
        <w:pStyle w:val="ZARTzmartartykuempunktem"/>
        <w:spacing w:before="80"/>
        <w:ind w:firstLine="482"/>
      </w:pPr>
      <w:r w:rsidRPr="0061556D">
        <w:t>Art.</w:t>
      </w:r>
      <w:r w:rsidR="00CC785D">
        <w:t> </w:t>
      </w:r>
      <w:r w:rsidRPr="0061556D">
        <w:t>110ze.</w:t>
      </w:r>
      <w:r w:rsidR="00CC785D">
        <w:t> </w:t>
      </w:r>
      <w:r w:rsidRPr="0061556D">
        <w:t>1. Komisja może wydać decyzję</w:t>
      </w:r>
      <w:r w:rsidR="00CC785D" w:rsidRPr="0061556D">
        <w:t xml:space="preserve"> o</w:t>
      </w:r>
      <w:r w:rsidR="00CC785D">
        <w:t> </w:t>
      </w:r>
      <w:r w:rsidRPr="0061556D">
        <w:t>ustanowieniu kuratora nadzorującego wykonanie programu p</w:t>
      </w:r>
      <w:r w:rsidRPr="0061556D">
        <w:t>o</w:t>
      </w:r>
      <w:r w:rsidRPr="0061556D">
        <w:t>stępowania naprawczego przez dom maklerski, jeżeli jest to niezbędne do zapewnienia prawidłowego przebiegu p</w:t>
      </w:r>
      <w:r w:rsidRPr="0061556D">
        <w:t>o</w:t>
      </w:r>
      <w:r w:rsidRPr="0061556D">
        <w:t>stępowania naprawczego.</w:t>
      </w:r>
    </w:p>
    <w:p w:rsidR="00BA156C" w:rsidRPr="0061556D" w:rsidRDefault="00BA156C" w:rsidP="00BA156C">
      <w:pPr>
        <w:pStyle w:val="ZUSTzmustartykuempunktem"/>
      </w:pPr>
      <w:r w:rsidRPr="0061556D">
        <w:t>2.</w:t>
      </w:r>
      <w:r w:rsidR="00CC785D">
        <w:t> </w:t>
      </w:r>
      <w:r w:rsidRPr="0061556D">
        <w:t>Kuratorowi przysługuje prawo uczestniczenia</w:t>
      </w:r>
      <w:r w:rsidR="00CC785D" w:rsidRPr="0061556D">
        <w:t xml:space="preserve"> w</w:t>
      </w:r>
      <w:r w:rsidR="00CC785D">
        <w:t> </w:t>
      </w:r>
      <w:r w:rsidRPr="0061556D">
        <w:t>posiedzeniach organów domu maklerskiego oraz prawo ż</w:t>
      </w:r>
      <w:r w:rsidRPr="0061556D">
        <w:t>ą</w:t>
      </w:r>
      <w:r w:rsidRPr="0061556D">
        <w:t>dania informacji niezbędnych do wykonywania jego funkcji. Organy</w:t>
      </w:r>
      <w:r w:rsidR="00CC785D" w:rsidRPr="0061556D">
        <w:t xml:space="preserve"> z</w:t>
      </w:r>
      <w:r w:rsidR="00CC785D">
        <w:t> </w:t>
      </w:r>
      <w:r w:rsidRPr="0061556D">
        <w:t>odpowiednim wyprzedzeniem informują kur</w:t>
      </w:r>
      <w:r w:rsidRPr="0061556D">
        <w:t>a</w:t>
      </w:r>
      <w:r w:rsidRPr="0061556D">
        <w:t>tora</w:t>
      </w:r>
      <w:r w:rsidR="00CC785D" w:rsidRPr="0061556D">
        <w:t xml:space="preserve"> o</w:t>
      </w:r>
      <w:r w:rsidR="00CC785D">
        <w:t> </w:t>
      </w:r>
      <w:r w:rsidRPr="0061556D">
        <w:t>posiedzeniach organów.</w:t>
      </w:r>
    </w:p>
    <w:p w:rsidR="00BA156C" w:rsidRPr="0061556D" w:rsidRDefault="00BA156C" w:rsidP="003C42C7">
      <w:pPr>
        <w:pStyle w:val="ZUSTzmustartykuempunktem"/>
        <w:spacing w:before="60"/>
        <w:ind w:firstLine="482"/>
      </w:pPr>
      <w:r w:rsidRPr="0061556D">
        <w:t>3.</w:t>
      </w:r>
      <w:r w:rsidR="00CC785D">
        <w:t> </w:t>
      </w:r>
      <w:r w:rsidRPr="0061556D">
        <w:t>Organy domu maklerskiego niezwłocznie informują kuratora</w:t>
      </w:r>
      <w:r w:rsidR="00CC785D" w:rsidRPr="0061556D">
        <w:t xml:space="preserve"> o</w:t>
      </w:r>
      <w:r w:rsidR="00CC785D">
        <w:t> </w:t>
      </w:r>
      <w:r w:rsidRPr="0061556D">
        <w:t>powziętych uchwałach</w:t>
      </w:r>
      <w:r w:rsidR="00CC785D" w:rsidRPr="0061556D">
        <w:t xml:space="preserve"> i</w:t>
      </w:r>
      <w:r w:rsidR="00CC785D">
        <w:t> </w:t>
      </w:r>
      <w:r w:rsidRPr="0061556D">
        <w:t>decyzjach.</w:t>
      </w:r>
    </w:p>
    <w:p w:rsidR="00BA156C" w:rsidRPr="0061556D" w:rsidRDefault="00BA156C" w:rsidP="00BA156C">
      <w:pPr>
        <w:pStyle w:val="ZUSTzmustartykuempunktem"/>
      </w:pPr>
      <w:r w:rsidRPr="0061556D">
        <w:t>4.</w:t>
      </w:r>
      <w:r w:rsidR="00CC785D">
        <w:t> </w:t>
      </w:r>
      <w:r w:rsidRPr="0061556D">
        <w:t>Kuratorowi przysługuje prawo wniesienia sprzeciwu wobec uchwał</w:t>
      </w:r>
      <w:r w:rsidR="00CC785D" w:rsidRPr="0061556D">
        <w:t xml:space="preserve"> i</w:t>
      </w:r>
      <w:r w:rsidR="00CC785D">
        <w:t> </w:t>
      </w:r>
      <w:r w:rsidRPr="0061556D">
        <w:t>decyzji zarządu, rady nadzorczej lub komisji rewizyjnej domu maklerskiego. Oświadczenie</w:t>
      </w:r>
      <w:r w:rsidR="00CC785D" w:rsidRPr="0061556D">
        <w:t xml:space="preserve"> o</w:t>
      </w:r>
      <w:r w:rsidR="00CC785D">
        <w:t> </w:t>
      </w:r>
      <w:r w:rsidRPr="0061556D">
        <w:t>zamiarze wniesienia sprzeciwu zgłoszone na posiedzeniu r</w:t>
      </w:r>
      <w:r w:rsidRPr="0061556D">
        <w:t>a</w:t>
      </w:r>
      <w:r w:rsidRPr="0061556D">
        <w:t>dy nadzorczej, komisji rewizyjnej lub zarządu wstrzymuje wykonanie uchwały lub decyzji.</w:t>
      </w:r>
    </w:p>
    <w:p w:rsidR="00BA156C" w:rsidRPr="0061556D" w:rsidRDefault="00BA156C" w:rsidP="00BA156C">
      <w:pPr>
        <w:pStyle w:val="ZUSTzmustartykuempunktem"/>
      </w:pPr>
      <w:r w:rsidRPr="0061556D">
        <w:t>5.</w:t>
      </w:r>
      <w:r w:rsidR="00CC785D">
        <w:t> </w:t>
      </w:r>
      <w:r w:rsidRPr="0061556D">
        <w:t>Sprzeciw,</w:t>
      </w:r>
      <w:r w:rsidR="00CC785D" w:rsidRPr="0061556D">
        <w:t xml:space="preserve"> o</w:t>
      </w:r>
      <w:r w:rsidR="00CC785D">
        <w:t> </w:t>
      </w:r>
      <w:r w:rsidRPr="0061556D">
        <w:t>którym mowa</w:t>
      </w:r>
      <w:r w:rsidR="00CC785D" w:rsidRPr="0061556D">
        <w:t xml:space="preserve"> w</w:t>
      </w:r>
      <w:r w:rsidR="00CC785D">
        <w:t> ust. </w:t>
      </w:r>
      <w:r w:rsidRPr="0061556D">
        <w:t>4, kurator wnosi do sądu właściwego</w:t>
      </w:r>
      <w:r w:rsidR="00CC785D" w:rsidRPr="0061556D">
        <w:t xml:space="preserve"> w</w:t>
      </w:r>
      <w:r w:rsidR="00CC785D">
        <w:t> </w:t>
      </w:r>
      <w:r w:rsidRPr="0061556D">
        <w:t>sprawach gospodarczych</w:t>
      </w:r>
      <w:r w:rsidR="00CC785D" w:rsidRPr="0061556D">
        <w:t xml:space="preserve"> w</w:t>
      </w:r>
      <w:r w:rsidR="00CC785D">
        <w:t> </w:t>
      </w:r>
      <w:r w:rsidRPr="0061556D">
        <w:t>terminie 1</w:t>
      </w:r>
      <w:r w:rsidR="00CC785D" w:rsidRPr="0061556D">
        <w:t>4</w:t>
      </w:r>
      <w:r w:rsidR="00CC785D">
        <w:t> </w:t>
      </w:r>
      <w:r w:rsidRPr="0061556D">
        <w:t>dni od daty powzięcia uchwały lub decyzji zarządu, rady nadzorczej lub komisji rewizyjnej.</w:t>
      </w:r>
    </w:p>
    <w:p w:rsidR="00BA156C" w:rsidRPr="0061556D" w:rsidRDefault="00BA156C" w:rsidP="00BA156C">
      <w:pPr>
        <w:pStyle w:val="ZUSTzmustartykuempunktem"/>
      </w:pPr>
      <w:r w:rsidRPr="0061556D">
        <w:t>6.</w:t>
      </w:r>
      <w:r w:rsidR="00CC785D">
        <w:t> </w:t>
      </w:r>
      <w:r w:rsidR="00CC785D" w:rsidRPr="0061556D">
        <w:t>W</w:t>
      </w:r>
      <w:r w:rsidR="00CC785D">
        <w:t> </w:t>
      </w:r>
      <w:r w:rsidRPr="0061556D">
        <w:t>przypadku braku wniesienia sprzeciwu do sądu</w:t>
      </w:r>
      <w:r w:rsidR="00CC785D" w:rsidRPr="0061556D">
        <w:t xml:space="preserve"> w</w:t>
      </w:r>
      <w:r w:rsidR="00CC785D">
        <w:t> </w:t>
      </w:r>
      <w:r w:rsidRPr="0061556D">
        <w:t>terminie,</w:t>
      </w:r>
      <w:r w:rsidR="00CC785D" w:rsidRPr="0061556D">
        <w:t xml:space="preserve"> o</w:t>
      </w:r>
      <w:r w:rsidR="00CC785D">
        <w:t> </w:t>
      </w:r>
      <w:r w:rsidRPr="0061556D">
        <w:t>którym mowa</w:t>
      </w:r>
      <w:r w:rsidR="00CC785D" w:rsidRPr="0061556D">
        <w:t xml:space="preserve"> w</w:t>
      </w:r>
      <w:r w:rsidR="00CC785D">
        <w:t> ust. </w:t>
      </w:r>
      <w:r w:rsidRPr="0061556D">
        <w:t>5, lub</w:t>
      </w:r>
      <w:r w:rsidR="00CC785D" w:rsidRPr="0061556D">
        <w:t xml:space="preserve"> w</w:t>
      </w:r>
      <w:r w:rsidR="00CC785D">
        <w:t> </w:t>
      </w:r>
      <w:r w:rsidRPr="0061556D">
        <w:t>przypadku oświadczenia kuratora, że nie będzie zgłaszał sprzeciwu, uchwała lub decyzja,</w:t>
      </w:r>
      <w:r w:rsidR="00CC785D" w:rsidRPr="0061556D">
        <w:t xml:space="preserve"> o</w:t>
      </w:r>
      <w:r w:rsidR="00CC785D">
        <w:t> </w:t>
      </w:r>
      <w:r w:rsidRPr="0061556D">
        <w:t>której mowa</w:t>
      </w:r>
      <w:r w:rsidR="00CC785D" w:rsidRPr="0061556D">
        <w:t xml:space="preserve"> w</w:t>
      </w:r>
      <w:r w:rsidR="00CC785D">
        <w:t> ust. </w:t>
      </w:r>
      <w:r w:rsidRPr="0061556D">
        <w:t>4, podlega w</w:t>
      </w:r>
      <w:r w:rsidRPr="0061556D">
        <w:t>y</w:t>
      </w:r>
      <w:r w:rsidRPr="0061556D">
        <w:t>konaniu.</w:t>
      </w:r>
    </w:p>
    <w:p w:rsidR="00BA156C" w:rsidRPr="0061556D" w:rsidRDefault="00BA156C" w:rsidP="003C42C7">
      <w:pPr>
        <w:pStyle w:val="ZUSTzmustartykuempunktem"/>
        <w:spacing w:before="60"/>
        <w:ind w:firstLine="482"/>
      </w:pPr>
      <w:r w:rsidRPr="0061556D">
        <w:t>7.</w:t>
      </w:r>
      <w:r w:rsidR="00CC785D">
        <w:t> </w:t>
      </w:r>
      <w:r w:rsidRPr="0061556D">
        <w:t>Kurator może zaskarżyć uchwały walnego zgromadzenia albo zgromadzenia wspólników, które naruszają i</w:t>
      </w:r>
      <w:r w:rsidRPr="0061556D">
        <w:t>n</w:t>
      </w:r>
      <w:r w:rsidRPr="0061556D">
        <w:t>teres domu maklerskiego, zgodnie</w:t>
      </w:r>
      <w:r w:rsidR="00CC785D" w:rsidRPr="0061556D">
        <w:t xml:space="preserve"> z</w:t>
      </w:r>
      <w:r w:rsidR="00CC785D">
        <w:t> art. </w:t>
      </w:r>
      <w:r w:rsidRPr="0061556D">
        <w:t>24</w:t>
      </w:r>
      <w:r w:rsidR="00CC785D" w:rsidRPr="0061556D">
        <w:t>9</w:t>
      </w:r>
      <w:r w:rsidR="00CC785D">
        <w:t xml:space="preserve"> § </w:t>
      </w:r>
      <w:r w:rsidR="00CC785D" w:rsidRPr="0061556D">
        <w:t>1</w:t>
      </w:r>
      <w:r w:rsidR="00CC785D">
        <w:t xml:space="preserve"> i art. </w:t>
      </w:r>
      <w:r w:rsidRPr="0061556D">
        <w:t>42</w:t>
      </w:r>
      <w:r w:rsidR="00CC785D" w:rsidRPr="0061556D">
        <w:t>2</w:t>
      </w:r>
      <w:r w:rsidR="00CC785D">
        <w:t xml:space="preserve"> § </w:t>
      </w:r>
      <w:r w:rsidR="00CC785D" w:rsidRPr="0061556D">
        <w:t>1</w:t>
      </w:r>
      <w:r w:rsidR="00CC785D">
        <w:t> </w:t>
      </w:r>
      <w:r w:rsidRPr="0061556D">
        <w:t>ustawy</w:t>
      </w:r>
      <w:r w:rsidR="00CC785D" w:rsidRPr="0061556D">
        <w:t xml:space="preserve"> z</w:t>
      </w:r>
      <w:r w:rsidR="00CC785D">
        <w:t> </w:t>
      </w:r>
      <w:r w:rsidRPr="0061556D">
        <w:t>dnia 1</w:t>
      </w:r>
      <w:r w:rsidR="00CC785D" w:rsidRPr="0061556D">
        <w:t>5</w:t>
      </w:r>
      <w:r w:rsidR="00CC785D">
        <w:t> </w:t>
      </w:r>
      <w:r w:rsidRPr="0061556D">
        <w:t>września 200</w:t>
      </w:r>
      <w:r w:rsidR="00CC785D" w:rsidRPr="0061556D">
        <w:t>0</w:t>
      </w:r>
      <w:r w:rsidR="00CC785D">
        <w:t> </w:t>
      </w:r>
      <w:r w:rsidRPr="0061556D">
        <w:t>r. – Kodeks spółek handlowych.</w:t>
      </w:r>
    </w:p>
    <w:p w:rsidR="00BA156C" w:rsidRPr="0061556D" w:rsidRDefault="00BA156C" w:rsidP="003C42C7">
      <w:pPr>
        <w:pStyle w:val="ZUSTzmustartykuempunktem"/>
        <w:spacing w:before="60"/>
        <w:ind w:firstLine="482"/>
      </w:pPr>
      <w:r w:rsidRPr="0061556D">
        <w:t>8.</w:t>
      </w:r>
      <w:r w:rsidR="00CC785D">
        <w:t> </w:t>
      </w:r>
      <w:r w:rsidRPr="0061556D">
        <w:t>Od decyzji</w:t>
      </w:r>
      <w:r w:rsidR="00CC785D" w:rsidRPr="0061556D">
        <w:t xml:space="preserve"> o</w:t>
      </w:r>
      <w:r w:rsidR="00CC785D">
        <w:t> </w:t>
      </w:r>
      <w:r w:rsidRPr="0061556D">
        <w:t>ustanowieniu kuratora dom maklerski może wnieść skargę do sądu administracyjnego</w:t>
      </w:r>
      <w:r w:rsidR="00CC785D" w:rsidRPr="0061556D">
        <w:t xml:space="preserve"> w</w:t>
      </w:r>
      <w:r w:rsidR="00CC785D">
        <w:t> </w:t>
      </w:r>
      <w:r w:rsidRPr="0061556D">
        <w:t xml:space="preserve">terminie </w:t>
      </w:r>
      <w:r w:rsidR="00CC785D" w:rsidRPr="0061556D">
        <w:t>7</w:t>
      </w:r>
      <w:r w:rsidR="00CC785D">
        <w:t> </w:t>
      </w:r>
      <w:r w:rsidRPr="0061556D">
        <w:t>dni od dnia doręczenia decyzji. Wniesienie skargi nie wstrzymuje wykonania decyzji. Przepisu</w:t>
      </w:r>
      <w:r w:rsidR="00CC785D">
        <w:t xml:space="preserve"> art. </w:t>
      </w:r>
      <w:r w:rsidRPr="0061556D">
        <w:t>12</w:t>
      </w:r>
      <w:r w:rsidR="00CC785D" w:rsidRPr="0061556D">
        <w:t>7</w:t>
      </w:r>
      <w:r w:rsidR="00CC785D">
        <w:t xml:space="preserve"> § </w:t>
      </w:r>
      <w:r w:rsidR="00CC785D" w:rsidRPr="0061556D">
        <w:t>3</w:t>
      </w:r>
      <w:r w:rsidR="00CC785D">
        <w:t> </w:t>
      </w:r>
      <w:r w:rsidRPr="0061556D">
        <w:t>ustawy</w:t>
      </w:r>
      <w:r w:rsidR="00CC785D" w:rsidRPr="0061556D">
        <w:t xml:space="preserve"> z</w:t>
      </w:r>
      <w:r w:rsidR="00CC785D">
        <w:t> </w:t>
      </w:r>
      <w:r w:rsidRPr="0061556D">
        <w:t>dnia 1</w:t>
      </w:r>
      <w:r w:rsidR="00CC785D" w:rsidRPr="0061556D">
        <w:t>4</w:t>
      </w:r>
      <w:r w:rsidR="00CC785D">
        <w:t> </w:t>
      </w:r>
      <w:r w:rsidRPr="0061556D">
        <w:t>czerwca 196</w:t>
      </w:r>
      <w:r w:rsidR="00CC785D" w:rsidRPr="0061556D">
        <w:t>0</w:t>
      </w:r>
      <w:r w:rsidR="00CC785D">
        <w:t> </w:t>
      </w:r>
      <w:r w:rsidRPr="0061556D">
        <w:t>r. – Kodeks postępowania administracyjnego (</w:t>
      </w:r>
      <w:r w:rsidR="00CC785D">
        <w:t>Dz. U.</w:t>
      </w:r>
      <w:r w:rsidR="00CC785D" w:rsidRPr="0061556D">
        <w:t xml:space="preserve"> z</w:t>
      </w:r>
      <w:r w:rsidR="00CC785D">
        <w:t> </w:t>
      </w:r>
      <w:r w:rsidRPr="0061556D">
        <w:t>201</w:t>
      </w:r>
      <w:r w:rsidR="00CC785D" w:rsidRPr="0061556D">
        <w:t>3</w:t>
      </w:r>
      <w:r w:rsidR="00CC785D">
        <w:t> </w:t>
      </w:r>
      <w:r w:rsidRPr="0061556D">
        <w:t>r.</w:t>
      </w:r>
      <w:r w:rsidR="00CC785D">
        <w:t xml:space="preserve"> poz. </w:t>
      </w:r>
      <w:r w:rsidRPr="0061556D">
        <w:t>267,</w:t>
      </w:r>
      <w:r w:rsidR="00CC785D" w:rsidRPr="0061556D">
        <w:t xml:space="preserve"> z</w:t>
      </w:r>
      <w:r w:rsidR="00CC785D">
        <w:t> </w:t>
      </w:r>
      <w:proofErr w:type="spellStart"/>
      <w:r w:rsidRPr="0061556D">
        <w:t>późn</w:t>
      </w:r>
      <w:proofErr w:type="spellEnd"/>
      <w:r w:rsidRPr="0061556D">
        <w:t>. zm.</w:t>
      </w:r>
      <w:r w:rsidRPr="0061556D">
        <w:rPr>
          <w:rStyle w:val="IGindeksgrny"/>
        </w:rPr>
        <w:footnoteReference w:id="21"/>
      </w:r>
      <w:r w:rsidRPr="0061556D">
        <w:rPr>
          <w:rStyle w:val="IGindeksgrny"/>
        </w:rPr>
        <w:t>)</w:t>
      </w:r>
      <w:r w:rsidRPr="0061556D">
        <w:t xml:space="preserve">), zwanej dalej </w:t>
      </w:r>
      <w:r w:rsidR="00CC785D">
        <w:t>„</w:t>
      </w:r>
      <w:r w:rsidRPr="0061556D">
        <w:t>Kodeksem postępowania administracyjnego</w:t>
      </w:r>
      <w:r w:rsidR="00CC785D">
        <w:t>”</w:t>
      </w:r>
      <w:r w:rsidRPr="0061556D">
        <w:t>, nie stosuje się.</w:t>
      </w:r>
    </w:p>
    <w:p w:rsidR="00BA156C" w:rsidRPr="0061556D" w:rsidRDefault="00BA156C" w:rsidP="00BA156C">
      <w:pPr>
        <w:pStyle w:val="ZUSTzmustartykuempunktem"/>
      </w:pPr>
      <w:r w:rsidRPr="0061556D">
        <w:t>9.</w:t>
      </w:r>
      <w:r w:rsidR="00CC785D">
        <w:t> </w:t>
      </w:r>
      <w:r w:rsidRPr="0061556D">
        <w:t>Funkcję kuratora może pełnić osoba posiadająca kwalifikacje</w:t>
      </w:r>
      <w:r w:rsidR="00CC785D" w:rsidRPr="0061556D">
        <w:t xml:space="preserve"> i</w:t>
      </w:r>
      <w:r w:rsidR="00CC785D">
        <w:t> </w:t>
      </w:r>
      <w:r w:rsidRPr="0061556D">
        <w:t>doświadczenie zawodowe</w:t>
      </w:r>
      <w:r w:rsidR="00CC785D" w:rsidRPr="0061556D">
        <w:t xml:space="preserve"> w</w:t>
      </w:r>
      <w:r w:rsidR="00CC785D">
        <w:t> </w:t>
      </w:r>
      <w:r w:rsidRPr="0061556D">
        <w:t>zakresie organ</w:t>
      </w:r>
      <w:r w:rsidRPr="0061556D">
        <w:t>i</w:t>
      </w:r>
      <w:r w:rsidRPr="0061556D">
        <w:t>zacji</w:t>
      </w:r>
      <w:r w:rsidR="00CC785D" w:rsidRPr="0061556D">
        <w:t xml:space="preserve"> i</w:t>
      </w:r>
      <w:r w:rsidR="00CC785D">
        <w:t> </w:t>
      </w:r>
      <w:r w:rsidRPr="0061556D">
        <w:t>zasad działalności domu maklerskiego. Kuratorem może być również osoba prawna.</w:t>
      </w:r>
    </w:p>
    <w:p w:rsidR="00BA156C" w:rsidRPr="0061556D" w:rsidRDefault="00BA156C" w:rsidP="00BA156C">
      <w:pPr>
        <w:pStyle w:val="ZUSTzmustartykuempunktem"/>
      </w:pPr>
      <w:r w:rsidRPr="0061556D">
        <w:t>10.</w:t>
      </w:r>
      <w:r w:rsidR="00CC785D">
        <w:t> </w:t>
      </w:r>
      <w:r w:rsidRPr="0061556D">
        <w:t>Komisja może żądać od kuratora wyjaśnień</w:t>
      </w:r>
      <w:r w:rsidR="00CC785D" w:rsidRPr="0061556D">
        <w:t xml:space="preserve"> i</w:t>
      </w:r>
      <w:r w:rsidR="00CC785D">
        <w:t> </w:t>
      </w:r>
      <w:r w:rsidRPr="0061556D">
        <w:t>informacji związanych</w:t>
      </w:r>
      <w:r w:rsidR="00CC785D" w:rsidRPr="0061556D">
        <w:t xml:space="preserve"> z</w:t>
      </w:r>
      <w:r w:rsidR="00CC785D">
        <w:t> </w:t>
      </w:r>
      <w:r w:rsidRPr="0061556D">
        <w:t>pełnieniem funkcji.</w:t>
      </w:r>
    </w:p>
    <w:p w:rsidR="00BA156C" w:rsidRPr="0061556D" w:rsidRDefault="00BA156C" w:rsidP="00BA156C">
      <w:pPr>
        <w:pStyle w:val="ZUSTzmustartykuempunktem"/>
      </w:pPr>
      <w:r w:rsidRPr="0061556D">
        <w:t>11.</w:t>
      </w:r>
      <w:r w:rsidR="00CC785D">
        <w:t> </w:t>
      </w:r>
      <w:r w:rsidRPr="0061556D">
        <w:t>Kurator niezwłocznie zawiadamia Komisję</w:t>
      </w:r>
      <w:r w:rsidR="00CC785D" w:rsidRPr="0061556D">
        <w:t xml:space="preserve"> o</w:t>
      </w:r>
      <w:r w:rsidR="00CC785D">
        <w:t> </w:t>
      </w:r>
      <w:r w:rsidRPr="0061556D">
        <w:t>wszelkich zagrożeniach prawidłowej</w:t>
      </w:r>
      <w:r w:rsidR="00CC785D" w:rsidRPr="0061556D">
        <w:t xml:space="preserve"> i</w:t>
      </w:r>
      <w:r w:rsidR="00CC785D">
        <w:t> </w:t>
      </w:r>
      <w:r w:rsidRPr="0061556D">
        <w:t>terminowej realizacji programu postępowania naprawczego.</w:t>
      </w:r>
    </w:p>
    <w:p w:rsidR="00BA156C" w:rsidRPr="0061556D" w:rsidRDefault="00BA156C" w:rsidP="00BA156C">
      <w:pPr>
        <w:pStyle w:val="ZUSTzmustartykuempunktem"/>
      </w:pPr>
      <w:r w:rsidRPr="0061556D">
        <w:t>12.</w:t>
      </w:r>
      <w:r w:rsidR="00CC785D">
        <w:t> </w:t>
      </w:r>
      <w:r w:rsidRPr="0061556D">
        <w:t>Kurator składa Komisji kwartalne sprawozdania ze swojej działalności zawierające ocenę realizacji przez zarząd domu maklerskiego programu postępowania naprawczego.</w:t>
      </w:r>
    </w:p>
    <w:p w:rsidR="00BA156C" w:rsidRPr="0061556D" w:rsidRDefault="00BA156C" w:rsidP="00BA156C">
      <w:pPr>
        <w:pStyle w:val="ZUSTzmustartykuempunktem"/>
      </w:pPr>
      <w:r w:rsidRPr="0061556D">
        <w:t>13.</w:t>
      </w:r>
      <w:r w:rsidR="00CC785D">
        <w:t> </w:t>
      </w:r>
      <w:r w:rsidRPr="0061556D">
        <w:t>Wynagrodzenie kuratora ustala Komisja,</w:t>
      </w:r>
      <w:r w:rsidR="00CC785D" w:rsidRPr="0061556D">
        <w:t xml:space="preserve"> z</w:t>
      </w:r>
      <w:r w:rsidR="00CC785D">
        <w:t> </w:t>
      </w:r>
      <w:r w:rsidRPr="0061556D">
        <w:t>tym że nie może ono być wyższe niż wynagrodzenie prezesa domu maklerskiego,</w:t>
      </w:r>
      <w:r w:rsidR="00CC785D" w:rsidRPr="0061556D">
        <w:t xml:space="preserve"> w</w:t>
      </w:r>
      <w:r w:rsidR="00CC785D">
        <w:t> </w:t>
      </w:r>
      <w:r w:rsidRPr="0061556D">
        <w:t>którym ustanowiono kuratora.</w:t>
      </w:r>
      <w:r w:rsidR="00CC785D" w:rsidRPr="0061556D">
        <w:t xml:space="preserve"> W</w:t>
      </w:r>
      <w:r w:rsidR="00CC785D">
        <w:t> </w:t>
      </w:r>
      <w:r w:rsidRPr="0061556D">
        <w:t>przypadku domu maklerskiego działającego</w:t>
      </w:r>
      <w:r w:rsidR="00CC785D" w:rsidRPr="0061556D">
        <w:t xml:space="preserve"> w</w:t>
      </w:r>
      <w:r w:rsidR="00CC785D">
        <w:t> </w:t>
      </w:r>
      <w:r w:rsidRPr="0061556D">
        <w:t>formie spółki osobowej wynagrodzenie kuratora nie może przekraczać dziesięciokrotności przeciętnego miesięcznego wynagr</w:t>
      </w:r>
      <w:r w:rsidRPr="0061556D">
        <w:t>o</w:t>
      </w:r>
      <w:r w:rsidRPr="0061556D">
        <w:t>dzenia</w:t>
      </w:r>
      <w:r w:rsidR="00CC785D" w:rsidRPr="0061556D">
        <w:t xml:space="preserve"> w</w:t>
      </w:r>
      <w:r w:rsidR="00CC785D">
        <w:t> </w:t>
      </w:r>
      <w:r w:rsidRPr="0061556D">
        <w:t>sektorze przedsiębiorstw bez wypłat nagród</w:t>
      </w:r>
      <w:r w:rsidR="00CC785D" w:rsidRPr="0061556D">
        <w:t xml:space="preserve"> z</w:t>
      </w:r>
      <w:r w:rsidR="00CC785D">
        <w:t> </w:t>
      </w:r>
      <w:r w:rsidRPr="0061556D">
        <w:t>zysku</w:t>
      </w:r>
      <w:r w:rsidR="00CC785D" w:rsidRPr="0061556D">
        <w:t xml:space="preserve"> w</w:t>
      </w:r>
      <w:r w:rsidR="00CC785D">
        <w:t> </w:t>
      </w:r>
      <w:r w:rsidRPr="0061556D">
        <w:t>czwartym kwartale roku poprzedniego, ogłoszonego przez Prezesa Głównego Urzędu Statystycznego. Koszty związane</w:t>
      </w:r>
      <w:r w:rsidR="00CC785D" w:rsidRPr="0061556D">
        <w:t xml:space="preserve"> z</w:t>
      </w:r>
      <w:r w:rsidR="00CC785D">
        <w:t> </w:t>
      </w:r>
      <w:r w:rsidRPr="0061556D">
        <w:t>pełnieniem funkcji kuratora obciążają dom m</w:t>
      </w:r>
      <w:r w:rsidRPr="0061556D">
        <w:t>a</w:t>
      </w:r>
      <w:r w:rsidRPr="0061556D">
        <w:t>klerski.</w:t>
      </w:r>
    </w:p>
    <w:p w:rsidR="00BA156C" w:rsidRPr="0061556D" w:rsidRDefault="00BA156C" w:rsidP="003C42C7">
      <w:pPr>
        <w:pStyle w:val="ZUSTzmustartykuempunktem"/>
        <w:spacing w:before="60"/>
        <w:ind w:firstLine="482"/>
      </w:pPr>
      <w:r w:rsidRPr="0061556D">
        <w:t>14.</w:t>
      </w:r>
      <w:r w:rsidR="00CC785D">
        <w:t> </w:t>
      </w:r>
      <w:r w:rsidRPr="0061556D">
        <w:t>Komisja może odwołać kuratora nadzorującego wykonywanie programu postępowania naprawczego przez dom maklerski</w:t>
      </w:r>
      <w:r w:rsidR="00CC785D" w:rsidRPr="0061556D">
        <w:t xml:space="preserve"> w</w:t>
      </w:r>
      <w:r w:rsidR="00CC785D">
        <w:t> </w:t>
      </w:r>
      <w:r w:rsidRPr="0061556D">
        <w:t xml:space="preserve">przypadku jego rezygnacji, niewłaściwego pełnienia funkcji </w:t>
      </w:r>
      <w:r w:rsidRPr="00CC785D">
        <w:t xml:space="preserve">lub innych </w:t>
      </w:r>
      <w:r w:rsidRPr="0061556D">
        <w:t>względów uniemożliwiaj</w:t>
      </w:r>
      <w:r w:rsidRPr="0061556D">
        <w:t>ą</w:t>
      </w:r>
      <w:r w:rsidRPr="0061556D">
        <w:t>cych mu należyte pełnienie tej funkcji.</w:t>
      </w:r>
    </w:p>
    <w:p w:rsidR="00BA156C" w:rsidRPr="0061556D" w:rsidRDefault="00BA156C" w:rsidP="00BA156C">
      <w:pPr>
        <w:pStyle w:val="ZUSTzmustartykuempunktem"/>
      </w:pPr>
      <w:r w:rsidRPr="0061556D">
        <w:t>15.</w:t>
      </w:r>
      <w:r w:rsidR="00CC785D">
        <w:t> </w:t>
      </w:r>
      <w:r w:rsidRPr="0061556D">
        <w:t>Osobie fizycznej pełniącej funkcję kuratora przysługuje prawo do urlopu wypoczynkowego</w:t>
      </w:r>
      <w:r w:rsidR="00CC785D" w:rsidRPr="0061556D">
        <w:t xml:space="preserve"> w</w:t>
      </w:r>
      <w:r w:rsidR="00CC785D">
        <w:t> </w:t>
      </w:r>
      <w:r w:rsidRPr="0061556D">
        <w:t>wysokości 2</w:t>
      </w:r>
      <w:r w:rsidR="00CC785D" w:rsidRPr="0061556D">
        <w:t>6</w:t>
      </w:r>
      <w:r w:rsidR="00CC785D">
        <w:t> </w:t>
      </w:r>
      <w:r w:rsidRPr="0061556D">
        <w:t>dni na zasadach określonych</w:t>
      </w:r>
      <w:r w:rsidR="00CC785D" w:rsidRPr="0061556D">
        <w:t xml:space="preserve"> w</w:t>
      </w:r>
      <w:r w:rsidR="00CC785D">
        <w:t> </w:t>
      </w:r>
      <w:r w:rsidRPr="0061556D">
        <w:t>ustawie</w:t>
      </w:r>
      <w:r w:rsidR="00CC785D" w:rsidRPr="0061556D">
        <w:t xml:space="preserve"> z</w:t>
      </w:r>
      <w:r w:rsidR="00CC785D">
        <w:t> </w:t>
      </w:r>
      <w:r w:rsidRPr="0061556D">
        <w:t>dnia 26 czerwca 197</w:t>
      </w:r>
      <w:r w:rsidR="00CC785D" w:rsidRPr="0061556D">
        <w:t>4</w:t>
      </w:r>
      <w:r w:rsidR="00CC785D">
        <w:t> </w:t>
      </w:r>
      <w:r w:rsidRPr="0061556D">
        <w:t>r. – Kodeks pracy (</w:t>
      </w:r>
      <w:r w:rsidR="00CC785D">
        <w:t>Dz. U.</w:t>
      </w:r>
      <w:r w:rsidR="00CC785D" w:rsidRPr="0061556D">
        <w:t xml:space="preserve"> z</w:t>
      </w:r>
      <w:r w:rsidR="00CC785D">
        <w:t> </w:t>
      </w:r>
      <w:r w:rsidRPr="0061556D">
        <w:t>201</w:t>
      </w:r>
      <w:r w:rsidR="00CC785D" w:rsidRPr="0061556D">
        <w:t>4</w:t>
      </w:r>
      <w:r w:rsidR="00CC785D">
        <w:t> </w:t>
      </w:r>
      <w:r w:rsidRPr="0061556D">
        <w:t>r.</w:t>
      </w:r>
      <w:r w:rsidR="00CC785D">
        <w:t xml:space="preserve"> poz. </w:t>
      </w:r>
      <w:r w:rsidRPr="0061556D">
        <w:t>150</w:t>
      </w:r>
      <w:r w:rsidR="00CC785D" w:rsidRPr="0061556D">
        <w:t>2</w:t>
      </w:r>
      <w:r w:rsidR="003C42C7">
        <w:t>, z </w:t>
      </w:r>
      <w:proofErr w:type="spellStart"/>
      <w:r w:rsidR="003C42C7">
        <w:t>późn</w:t>
      </w:r>
      <w:proofErr w:type="spellEnd"/>
      <w:r w:rsidR="003C42C7">
        <w:t>. zm.</w:t>
      </w:r>
      <w:r w:rsidR="003C42C7">
        <w:rPr>
          <w:rStyle w:val="Odwoanieprzypisudolnego"/>
        </w:rPr>
        <w:footnoteReference w:id="22"/>
      </w:r>
      <w:r w:rsidR="003C42C7">
        <w:rPr>
          <w:rStyle w:val="IGindeksgrny"/>
        </w:rPr>
        <w:t>)</w:t>
      </w:r>
      <w:r w:rsidRPr="0061556D">
        <w:t>)</w:t>
      </w:r>
      <w:r w:rsidR="00CC785D" w:rsidRPr="0061556D">
        <w:t xml:space="preserve"> w</w:t>
      </w:r>
      <w:r w:rsidR="00CC785D">
        <w:t> </w:t>
      </w:r>
      <w:r w:rsidRPr="0061556D">
        <w:t>terminach uzgodnionych</w:t>
      </w:r>
      <w:r w:rsidR="00CC785D" w:rsidRPr="0061556D">
        <w:t xml:space="preserve"> z</w:t>
      </w:r>
      <w:r w:rsidR="00CC785D">
        <w:t> </w:t>
      </w:r>
      <w:r w:rsidRPr="0061556D">
        <w:t>Komisją.</w:t>
      </w:r>
    </w:p>
    <w:p w:rsidR="00BA156C" w:rsidRPr="0061556D" w:rsidRDefault="00BA156C" w:rsidP="00BA156C">
      <w:pPr>
        <w:pStyle w:val="ZUSTzmustartykuempunktem"/>
      </w:pPr>
      <w:r w:rsidRPr="0061556D">
        <w:t>16.</w:t>
      </w:r>
      <w:r w:rsidR="00CC785D">
        <w:t> </w:t>
      </w:r>
      <w:r w:rsidRPr="0061556D">
        <w:t>Okres pełnienia funkcji kuratora jest wliczany do okresu pracy, od którego zależą uprawnienia pracown</w:t>
      </w:r>
      <w:r w:rsidRPr="0061556D">
        <w:t>i</w:t>
      </w:r>
      <w:r w:rsidRPr="0061556D">
        <w:t>cze. Do osób tych mają zastosowanie przepisy</w:t>
      </w:r>
      <w:r w:rsidR="00CC785D" w:rsidRPr="0061556D">
        <w:t xml:space="preserve"> o</w:t>
      </w:r>
      <w:r w:rsidR="00CC785D">
        <w:t> </w:t>
      </w:r>
      <w:r w:rsidRPr="0061556D">
        <w:t>ubezpieczeniach społecznych</w:t>
      </w:r>
      <w:r w:rsidR="00CC785D" w:rsidRPr="0061556D">
        <w:t xml:space="preserve"> i</w:t>
      </w:r>
      <w:r w:rsidR="00CC785D">
        <w:t> </w:t>
      </w:r>
      <w:r w:rsidRPr="0061556D">
        <w:t>ubezpieczeniu zdrowotnym,</w:t>
      </w:r>
      <w:r w:rsidR="00CC785D" w:rsidRPr="0061556D">
        <w:t xml:space="preserve"> o</w:t>
      </w:r>
      <w:r w:rsidR="00CC785D">
        <w:t> </w:t>
      </w:r>
      <w:r w:rsidRPr="0061556D">
        <w:t>ile osoby te nie są objęte tymi ubezpieczeniami</w:t>
      </w:r>
      <w:r w:rsidR="00CC785D" w:rsidRPr="0061556D">
        <w:t xml:space="preserve"> z</w:t>
      </w:r>
      <w:r w:rsidR="00CC785D">
        <w:t> </w:t>
      </w:r>
      <w:r w:rsidRPr="0061556D">
        <w:t>innych tytułów.</w:t>
      </w:r>
    </w:p>
    <w:p w:rsidR="00BA156C" w:rsidRPr="0061556D" w:rsidRDefault="00BA156C" w:rsidP="003C42C7">
      <w:pPr>
        <w:pStyle w:val="ZARTzmartartykuempunktem"/>
        <w:spacing w:before="80"/>
        <w:ind w:firstLine="482"/>
      </w:pPr>
      <w:r w:rsidRPr="0061556D">
        <w:t>Art.</w:t>
      </w:r>
      <w:r w:rsidR="00CC785D">
        <w:t> </w:t>
      </w:r>
      <w:r w:rsidRPr="0061556D">
        <w:t>110zf.</w:t>
      </w:r>
      <w:r w:rsidR="00CC785D">
        <w:t> </w:t>
      </w:r>
      <w:r w:rsidRPr="0061556D">
        <w:t>1. Jeżeli dom maklerski nie przekaże programu postępowania naprawczego zgodnie</w:t>
      </w:r>
      <w:r w:rsidR="00CC785D" w:rsidRPr="0061556D">
        <w:t xml:space="preserve"> z</w:t>
      </w:r>
      <w:r w:rsidR="00CC785D">
        <w:t> art. </w:t>
      </w:r>
      <w:r w:rsidRPr="0061556D">
        <w:t>110zc</w:t>
      </w:r>
      <w:r w:rsidR="00CC785D">
        <w:t xml:space="preserve"> ust. </w:t>
      </w:r>
      <w:r w:rsidR="00CC785D" w:rsidRPr="0061556D">
        <w:t>1</w:t>
      </w:r>
      <w:r w:rsidR="00CC785D">
        <w:t xml:space="preserve"> albo</w:t>
      </w:r>
      <w:r w:rsidRPr="0061556D">
        <w:t xml:space="preserve"> gdy realizacja tego programu okaże się nieskuteczna, Komisja może podjąć decyzję</w:t>
      </w:r>
      <w:r w:rsidR="00CC785D" w:rsidRPr="0061556D">
        <w:t xml:space="preserve"> o</w:t>
      </w:r>
      <w:r w:rsidR="00CC785D">
        <w:t> </w:t>
      </w:r>
      <w:r w:rsidRPr="0061556D">
        <w:t>ustanowieniu zarz</w:t>
      </w:r>
      <w:r w:rsidRPr="0061556D">
        <w:t>ą</w:t>
      </w:r>
      <w:r w:rsidRPr="0061556D">
        <w:t>du komisarycznego na czas realizacji programu postępowania naprawczego.</w:t>
      </w:r>
      <w:r w:rsidR="00CC785D" w:rsidRPr="0061556D">
        <w:t xml:space="preserve"> W</w:t>
      </w:r>
      <w:r w:rsidR="00CC785D">
        <w:t> </w:t>
      </w:r>
      <w:r w:rsidRPr="0061556D">
        <w:t>decyzji</w:t>
      </w:r>
      <w:r w:rsidR="00CC785D" w:rsidRPr="0061556D">
        <w:t xml:space="preserve"> o</w:t>
      </w:r>
      <w:r w:rsidR="00CC785D">
        <w:t> </w:t>
      </w:r>
      <w:r w:rsidRPr="0061556D">
        <w:t>ustanowieniu zarządu k</w:t>
      </w:r>
      <w:r w:rsidRPr="0061556D">
        <w:t>o</w:t>
      </w:r>
      <w:r w:rsidRPr="0061556D">
        <w:t>misarycznego Komisja określa jego zadania.</w:t>
      </w:r>
    </w:p>
    <w:p w:rsidR="00BA156C" w:rsidRPr="0061556D" w:rsidRDefault="00BA156C" w:rsidP="00BA156C">
      <w:pPr>
        <w:pStyle w:val="ZUSTzmustartykuempunktem"/>
      </w:pPr>
      <w:r w:rsidRPr="0061556D">
        <w:t>2.</w:t>
      </w:r>
      <w:r w:rsidR="00CC785D">
        <w:t> </w:t>
      </w:r>
      <w:r w:rsidRPr="0061556D">
        <w:t>Ustanowienie zarządu komisarycznego nie wpływa na organizację</w:t>
      </w:r>
      <w:r w:rsidR="00CC785D" w:rsidRPr="0061556D">
        <w:t xml:space="preserve"> i</w:t>
      </w:r>
      <w:r w:rsidR="00CC785D">
        <w:t> </w:t>
      </w:r>
      <w:r w:rsidRPr="0061556D">
        <w:t>sposób działania domu maklerskiego.</w:t>
      </w:r>
    </w:p>
    <w:p w:rsidR="00BA156C" w:rsidRPr="0061556D" w:rsidRDefault="00BA156C" w:rsidP="00BA156C">
      <w:pPr>
        <w:pStyle w:val="ZUSTzmustartykuempunktem"/>
      </w:pPr>
      <w:r w:rsidRPr="0061556D">
        <w:t>3.</w:t>
      </w:r>
      <w:r w:rsidR="00CC785D">
        <w:t> </w:t>
      </w:r>
      <w:r w:rsidRPr="0061556D">
        <w:t>Na zarząd komisaryczny przechodzi prawo prowadzenia spraw spółki</w:t>
      </w:r>
      <w:r w:rsidR="00CC785D" w:rsidRPr="0061556D">
        <w:t xml:space="preserve"> i</w:t>
      </w:r>
      <w:r w:rsidR="00CC785D">
        <w:t> </w:t>
      </w:r>
      <w:r w:rsidRPr="0061556D">
        <w:t>jej reprezentowania,</w:t>
      </w:r>
      <w:r w:rsidR="00CC785D" w:rsidRPr="0061556D">
        <w:t xml:space="preserve"> w</w:t>
      </w:r>
      <w:r w:rsidR="00CC785D">
        <w:t> </w:t>
      </w:r>
      <w:r w:rsidRPr="0061556D">
        <w:t>szczególności zarząd komisaryczny może zaskarżyć uchwały walnego zgromadzenia albo zgromadzenia wspólników, które nar</w:t>
      </w:r>
      <w:r w:rsidRPr="0061556D">
        <w:t>u</w:t>
      </w:r>
      <w:r w:rsidRPr="0061556D">
        <w:t>szają interes domu maklerskiego, zgodnie</w:t>
      </w:r>
      <w:r w:rsidR="00CC785D" w:rsidRPr="0061556D">
        <w:t xml:space="preserve"> z</w:t>
      </w:r>
      <w:r w:rsidR="00CC785D">
        <w:t> art. </w:t>
      </w:r>
      <w:r w:rsidRPr="0061556D">
        <w:t>24</w:t>
      </w:r>
      <w:r w:rsidR="00CC785D" w:rsidRPr="0061556D">
        <w:t>9</w:t>
      </w:r>
      <w:r w:rsidR="00CC785D">
        <w:t xml:space="preserve"> § </w:t>
      </w:r>
      <w:r w:rsidR="00CC785D" w:rsidRPr="0061556D">
        <w:t>1</w:t>
      </w:r>
      <w:r w:rsidR="00CC785D">
        <w:t xml:space="preserve"> i art. </w:t>
      </w:r>
      <w:r w:rsidRPr="0061556D">
        <w:t>42</w:t>
      </w:r>
      <w:r w:rsidR="00CC785D" w:rsidRPr="0061556D">
        <w:t>2</w:t>
      </w:r>
      <w:r w:rsidR="00CC785D">
        <w:t xml:space="preserve"> § </w:t>
      </w:r>
      <w:r w:rsidR="00CC785D" w:rsidRPr="0061556D">
        <w:t>1</w:t>
      </w:r>
      <w:r w:rsidR="00CC785D">
        <w:t> </w:t>
      </w:r>
      <w:r w:rsidRPr="0061556D">
        <w:t>ustawy</w:t>
      </w:r>
      <w:r w:rsidR="00CC785D" w:rsidRPr="0061556D">
        <w:t xml:space="preserve"> z</w:t>
      </w:r>
      <w:r w:rsidR="00CC785D">
        <w:t> </w:t>
      </w:r>
      <w:r w:rsidRPr="0061556D">
        <w:t>dnia 1</w:t>
      </w:r>
      <w:r w:rsidR="00CC785D" w:rsidRPr="0061556D">
        <w:t>5</w:t>
      </w:r>
      <w:r w:rsidR="00CC785D">
        <w:t> </w:t>
      </w:r>
      <w:r w:rsidRPr="0061556D">
        <w:t>września 200</w:t>
      </w:r>
      <w:r w:rsidR="00CC785D" w:rsidRPr="0061556D">
        <w:t>0</w:t>
      </w:r>
      <w:r w:rsidR="00CC785D">
        <w:t> </w:t>
      </w:r>
      <w:r w:rsidRPr="0061556D">
        <w:t>r. – Kodeks spółek handlowych.</w:t>
      </w:r>
      <w:r w:rsidR="00CC785D" w:rsidRPr="0061556D">
        <w:t xml:space="preserve"> Z</w:t>
      </w:r>
      <w:r w:rsidR="00CC785D">
        <w:t> </w:t>
      </w:r>
      <w:r w:rsidRPr="0061556D">
        <w:t>dniem ustanowienia zarządu komisarycznego rada nadzorcza lub komisja rewizyjna zostają zawieszone, mandaty członków zarządu domu maklerskiego,</w:t>
      </w:r>
      <w:r w:rsidR="00CC785D" w:rsidRPr="0061556D">
        <w:t xml:space="preserve"> a</w:t>
      </w:r>
      <w:r w:rsidR="00CC785D">
        <w:t> </w:t>
      </w:r>
      <w:r w:rsidRPr="0061556D">
        <w:t>także prokury</w:t>
      </w:r>
      <w:r w:rsidR="00CC785D" w:rsidRPr="0061556D">
        <w:t xml:space="preserve"> i</w:t>
      </w:r>
      <w:r w:rsidR="00CC785D">
        <w:t> </w:t>
      </w:r>
      <w:r w:rsidRPr="0061556D">
        <w:t>pełnomocnictwa wygasają. Na czas trwania zarządu komisarycznego kompetencje innych organów domu maklerskiego zostają zawieszone.</w:t>
      </w:r>
    </w:p>
    <w:p w:rsidR="00BA156C" w:rsidRPr="0061556D" w:rsidRDefault="00BA156C" w:rsidP="00BA156C">
      <w:pPr>
        <w:pStyle w:val="ZUSTzmustartykuempunktem"/>
      </w:pPr>
      <w:r w:rsidRPr="0061556D">
        <w:t>4.</w:t>
      </w:r>
      <w:r w:rsidR="00CC785D">
        <w:t> </w:t>
      </w:r>
      <w:r w:rsidRPr="0061556D">
        <w:t>Zarząd komisaryczny może dokonać zamknięcia ksiąg rachunkowych domu maklerskiego</w:t>
      </w:r>
      <w:r w:rsidR="00CC785D" w:rsidRPr="0061556D">
        <w:t xml:space="preserve"> i</w:t>
      </w:r>
      <w:r w:rsidR="00CC785D">
        <w:t> </w:t>
      </w:r>
      <w:r w:rsidRPr="0061556D">
        <w:t>sporządzić sprawozdanie finansowe domu maklerskiego na dzień wyznaczony przez Komisję oraz podjąć uchwałę</w:t>
      </w:r>
      <w:r w:rsidR="00CC785D" w:rsidRPr="0061556D">
        <w:t xml:space="preserve"> o</w:t>
      </w:r>
      <w:r w:rsidR="00CC785D">
        <w:t> </w:t>
      </w:r>
      <w:r w:rsidRPr="0061556D">
        <w:t>pokryciu straty za okres kończący się</w:t>
      </w:r>
      <w:r w:rsidR="00CC785D" w:rsidRPr="0061556D">
        <w:t xml:space="preserve"> w</w:t>
      </w:r>
      <w:r w:rsidR="00CC785D">
        <w:t> </w:t>
      </w:r>
      <w:r w:rsidRPr="0061556D">
        <w:t>tym dniu oraz straty za lata ubiegłe.</w:t>
      </w:r>
    </w:p>
    <w:p w:rsidR="00BA156C" w:rsidRPr="0061556D" w:rsidRDefault="00BA156C" w:rsidP="00BA156C">
      <w:pPr>
        <w:pStyle w:val="ZUSTzmustartykuempunktem"/>
      </w:pPr>
      <w:r w:rsidRPr="0061556D">
        <w:t>5.</w:t>
      </w:r>
      <w:r w:rsidR="00CC785D">
        <w:t> </w:t>
      </w:r>
      <w:r w:rsidRPr="0061556D">
        <w:t>Zarząd komisaryczny wykonuje również zadania określone</w:t>
      </w:r>
      <w:r w:rsidR="00CC785D" w:rsidRPr="0061556D">
        <w:t xml:space="preserve"> w</w:t>
      </w:r>
      <w:r w:rsidR="00CC785D">
        <w:t> </w:t>
      </w:r>
      <w:r w:rsidRPr="0061556D">
        <w:t>decyzji</w:t>
      </w:r>
      <w:r w:rsidR="00CC785D" w:rsidRPr="0061556D">
        <w:t xml:space="preserve"> o</w:t>
      </w:r>
      <w:r w:rsidR="00CC785D">
        <w:t> </w:t>
      </w:r>
      <w:r w:rsidRPr="0061556D">
        <w:t>jego ustanowieniu.</w:t>
      </w:r>
    </w:p>
    <w:p w:rsidR="00BA156C" w:rsidRPr="0061556D" w:rsidRDefault="00BA156C" w:rsidP="00BA156C">
      <w:pPr>
        <w:pStyle w:val="ZUSTzmustartykuempunktem"/>
      </w:pPr>
      <w:r w:rsidRPr="0061556D">
        <w:t>6.</w:t>
      </w:r>
      <w:r w:rsidR="00CC785D">
        <w:t> </w:t>
      </w:r>
      <w:r w:rsidRPr="0061556D">
        <w:t>Od decyzji,</w:t>
      </w:r>
      <w:r w:rsidR="00CC785D" w:rsidRPr="0061556D">
        <w:t xml:space="preserve"> o</w:t>
      </w:r>
      <w:r w:rsidR="00CC785D">
        <w:t> </w:t>
      </w:r>
      <w:r w:rsidRPr="0061556D">
        <w:t>której mowa</w:t>
      </w:r>
      <w:r w:rsidR="00CC785D" w:rsidRPr="0061556D">
        <w:t xml:space="preserve"> w</w:t>
      </w:r>
      <w:r w:rsidR="00CC785D">
        <w:t> ust. </w:t>
      </w:r>
      <w:r w:rsidRPr="0061556D">
        <w:t>1, rada nadzorcza, komisja rewizyjna albo wspólnik mający prawo prow</w:t>
      </w:r>
      <w:r w:rsidRPr="0061556D">
        <w:t>a</w:t>
      </w:r>
      <w:r w:rsidRPr="0061556D">
        <w:t>dzenia spraw spółki lub jej reprezentowania może wnieść skargę do sądu administracyjnego</w:t>
      </w:r>
      <w:r w:rsidR="00CC785D" w:rsidRPr="0061556D">
        <w:t xml:space="preserve"> w</w:t>
      </w:r>
      <w:r w:rsidR="00CC785D">
        <w:t> </w:t>
      </w:r>
      <w:r w:rsidRPr="0061556D">
        <w:t xml:space="preserve">terminie </w:t>
      </w:r>
      <w:r w:rsidR="00CC785D" w:rsidRPr="0061556D">
        <w:t>7</w:t>
      </w:r>
      <w:r w:rsidR="00CC785D">
        <w:t> </w:t>
      </w:r>
      <w:r w:rsidRPr="0061556D">
        <w:t>dni od daty doręczenia decyzji. Wniesienie skargi nie wstrzymuje wykonania decyzji. Przepisu</w:t>
      </w:r>
      <w:r w:rsidR="00CC785D">
        <w:t xml:space="preserve"> art. </w:t>
      </w:r>
      <w:r w:rsidRPr="0061556D">
        <w:t>12</w:t>
      </w:r>
      <w:r w:rsidR="00CC785D" w:rsidRPr="0061556D">
        <w:t>7</w:t>
      </w:r>
      <w:r w:rsidR="00CC785D">
        <w:t xml:space="preserve"> § </w:t>
      </w:r>
      <w:r w:rsidR="00CC785D" w:rsidRPr="0061556D">
        <w:t>3</w:t>
      </w:r>
      <w:r w:rsidR="00CC785D">
        <w:t> </w:t>
      </w:r>
      <w:r w:rsidRPr="0061556D">
        <w:t>Kodeksu postępow</w:t>
      </w:r>
      <w:r w:rsidRPr="0061556D">
        <w:t>a</w:t>
      </w:r>
      <w:r w:rsidRPr="0061556D">
        <w:t>nia administracyjnego nie stosuje się.</w:t>
      </w:r>
    </w:p>
    <w:p w:rsidR="00BA156C" w:rsidRPr="0061556D" w:rsidRDefault="00BA156C" w:rsidP="00BA156C">
      <w:pPr>
        <w:pStyle w:val="ZUSTzmustartykuempunktem"/>
      </w:pPr>
      <w:r w:rsidRPr="0061556D">
        <w:t>7.</w:t>
      </w:r>
      <w:r w:rsidR="00CC785D">
        <w:t> </w:t>
      </w:r>
      <w:r w:rsidRPr="0061556D">
        <w:t>Zarząd komisaryczny opracowuje</w:t>
      </w:r>
      <w:r w:rsidR="00CC785D" w:rsidRPr="0061556D">
        <w:t xml:space="preserve"> i</w:t>
      </w:r>
      <w:r w:rsidR="00CC785D">
        <w:t> </w:t>
      </w:r>
      <w:r w:rsidRPr="0061556D">
        <w:t>uzgadnia</w:t>
      </w:r>
      <w:r w:rsidR="00CC785D" w:rsidRPr="0061556D">
        <w:t xml:space="preserve"> z</w:t>
      </w:r>
      <w:r w:rsidR="00CC785D">
        <w:t> </w:t>
      </w:r>
      <w:r w:rsidRPr="0061556D">
        <w:t xml:space="preserve">Komisją program postępowania naprawczego, kieruje jego realizacją oraz nie rzadziej niż co </w:t>
      </w:r>
      <w:r w:rsidR="00CC785D" w:rsidRPr="0061556D">
        <w:t>3</w:t>
      </w:r>
      <w:r w:rsidR="00CC785D">
        <w:t> </w:t>
      </w:r>
      <w:r w:rsidRPr="0061556D">
        <w:t>miesiące informuje Komisję, radę nadzorczą lub komisję rewizyjną</w:t>
      </w:r>
      <w:r w:rsidR="00CC785D" w:rsidRPr="0061556D">
        <w:t xml:space="preserve"> o</w:t>
      </w:r>
      <w:r w:rsidR="00CC785D">
        <w:t> </w:t>
      </w:r>
      <w:r w:rsidRPr="0061556D">
        <w:t>wynikach realizacji programu.</w:t>
      </w:r>
    </w:p>
    <w:p w:rsidR="00BA156C" w:rsidRPr="0061556D" w:rsidRDefault="00BA156C" w:rsidP="00BA156C">
      <w:pPr>
        <w:pStyle w:val="ZUSTzmustartykuempunktem"/>
      </w:pPr>
      <w:r w:rsidRPr="0061556D">
        <w:t>8.</w:t>
      </w:r>
      <w:r w:rsidR="00CC785D">
        <w:t> </w:t>
      </w:r>
      <w:r w:rsidRPr="0061556D">
        <w:t>Ustanowienie zarządu komisarycznego podlega zgłoszeniu do rejestru właściwego dla domu maklerskiego.</w:t>
      </w:r>
    </w:p>
    <w:p w:rsidR="00BA156C" w:rsidRPr="0061556D" w:rsidRDefault="00BA156C" w:rsidP="00BA156C">
      <w:pPr>
        <w:pStyle w:val="ZUSTzmustartykuempunktem"/>
      </w:pPr>
      <w:r w:rsidRPr="0061556D">
        <w:t>9.</w:t>
      </w:r>
      <w:r w:rsidR="00CC785D">
        <w:t> </w:t>
      </w:r>
      <w:r w:rsidRPr="0061556D">
        <w:t>Wniosek</w:t>
      </w:r>
      <w:r w:rsidR="00CC785D" w:rsidRPr="0061556D">
        <w:t xml:space="preserve"> o</w:t>
      </w:r>
      <w:r w:rsidR="00CC785D">
        <w:t> </w:t>
      </w:r>
      <w:r w:rsidRPr="0061556D">
        <w:t>wpis do rejestru zarządu komisarycznego, wykreślenia członków zarządu</w:t>
      </w:r>
      <w:r w:rsidR="00CC785D" w:rsidRPr="0061556D">
        <w:t xml:space="preserve"> i</w:t>
      </w:r>
      <w:r w:rsidR="00CC785D">
        <w:t> </w:t>
      </w:r>
      <w:r w:rsidRPr="0061556D">
        <w:t>prokurentów oraz z</w:t>
      </w:r>
      <w:r w:rsidRPr="0061556D">
        <w:t>a</w:t>
      </w:r>
      <w:r w:rsidRPr="0061556D">
        <w:t>wieszenia rady nadzorczej lub komisji rewizyjnej składa zarząd komisaryczny</w:t>
      </w:r>
      <w:r w:rsidR="00CC785D" w:rsidRPr="0061556D">
        <w:t xml:space="preserve"> w</w:t>
      </w:r>
      <w:r w:rsidR="00CC785D">
        <w:t> </w:t>
      </w:r>
      <w:r w:rsidRPr="0061556D">
        <w:t xml:space="preserve">terminie </w:t>
      </w:r>
      <w:r w:rsidR="00CC785D" w:rsidRPr="0061556D">
        <w:t>7</w:t>
      </w:r>
      <w:r w:rsidR="00CC785D">
        <w:t> </w:t>
      </w:r>
      <w:r w:rsidRPr="0061556D">
        <w:t>dni od dnia wydania d</w:t>
      </w:r>
      <w:r w:rsidRPr="0061556D">
        <w:t>e</w:t>
      </w:r>
      <w:r w:rsidRPr="0061556D">
        <w:t>cyzji</w:t>
      </w:r>
      <w:r w:rsidR="00CC785D" w:rsidRPr="0061556D">
        <w:t xml:space="preserve"> o</w:t>
      </w:r>
      <w:r w:rsidR="00CC785D">
        <w:t> </w:t>
      </w:r>
      <w:r w:rsidRPr="0061556D">
        <w:t>jego ustanowieniu. Do uiszczenia opłaty sądowej od wniosku oraz opłaty za ogłoszenie wpisu</w:t>
      </w:r>
      <w:r w:rsidR="00CC785D" w:rsidRPr="0061556D">
        <w:t xml:space="preserve"> w</w:t>
      </w:r>
      <w:r w:rsidR="00CC785D">
        <w:t> </w:t>
      </w:r>
      <w:r w:rsidRPr="0061556D">
        <w:t>Monitorze Sądowym</w:t>
      </w:r>
      <w:r w:rsidR="00CC785D" w:rsidRPr="0061556D">
        <w:t xml:space="preserve"> i</w:t>
      </w:r>
      <w:r w:rsidR="00CC785D">
        <w:t> </w:t>
      </w:r>
      <w:r w:rsidRPr="0061556D">
        <w:t>Gospodarczym jest obowiązany dom maklerski.</w:t>
      </w:r>
    </w:p>
    <w:p w:rsidR="00BA156C" w:rsidRPr="0061556D" w:rsidRDefault="00BA156C" w:rsidP="00BA156C">
      <w:pPr>
        <w:pStyle w:val="ZUSTzmustartykuempunktem"/>
      </w:pPr>
      <w:r w:rsidRPr="0061556D">
        <w:t>10.</w:t>
      </w:r>
      <w:r w:rsidR="00CC785D">
        <w:t> </w:t>
      </w:r>
      <w:r w:rsidRPr="0061556D">
        <w:t>Komisja może żądać od zarządu komisarycznego wyjaśnień</w:t>
      </w:r>
      <w:r w:rsidR="00CC785D" w:rsidRPr="0061556D">
        <w:t xml:space="preserve"> i</w:t>
      </w:r>
      <w:r w:rsidR="00CC785D">
        <w:t> </w:t>
      </w:r>
      <w:r w:rsidRPr="0061556D">
        <w:t>informacji związanych</w:t>
      </w:r>
      <w:r w:rsidR="00CC785D" w:rsidRPr="0061556D">
        <w:t xml:space="preserve"> z</w:t>
      </w:r>
      <w:r w:rsidR="00CC785D">
        <w:t> </w:t>
      </w:r>
      <w:r w:rsidRPr="0061556D">
        <w:t>wykonywaniem jego zadań.</w:t>
      </w:r>
    </w:p>
    <w:p w:rsidR="00BA156C" w:rsidRPr="0061556D" w:rsidRDefault="00BA156C" w:rsidP="00BA156C">
      <w:pPr>
        <w:pStyle w:val="ZARTzmartartykuempunktem"/>
      </w:pPr>
      <w:r w:rsidRPr="0061556D">
        <w:t>Art.</w:t>
      </w:r>
      <w:r w:rsidR="00CC785D">
        <w:t> </w:t>
      </w:r>
      <w:r w:rsidRPr="0061556D">
        <w:t>110zg.</w:t>
      </w:r>
      <w:r w:rsidR="00CC785D">
        <w:t> </w:t>
      </w:r>
      <w:r w:rsidRPr="0061556D">
        <w:t>1. Członkowi zarządu komisarycznego,</w:t>
      </w:r>
      <w:r w:rsidR="00CC785D" w:rsidRPr="0061556D">
        <w:t xml:space="preserve"> w</w:t>
      </w:r>
      <w:r w:rsidR="00CC785D">
        <w:t> </w:t>
      </w:r>
      <w:r w:rsidRPr="0061556D">
        <w:t>przypadku złożenia wniosku zgodnie</w:t>
      </w:r>
      <w:r w:rsidR="00CC785D" w:rsidRPr="0061556D">
        <w:t xml:space="preserve"> z</w:t>
      </w:r>
      <w:r w:rsidR="00CC785D">
        <w:t> art. </w:t>
      </w:r>
      <w:r w:rsidRPr="0061556D">
        <w:t>17</w:t>
      </w:r>
      <w:r w:rsidR="00CC785D" w:rsidRPr="0061556D">
        <w:t>4</w:t>
      </w:r>
      <w:r w:rsidR="00CC785D">
        <w:t xml:space="preserve"> § </w:t>
      </w:r>
      <w:r w:rsidR="00CC785D" w:rsidRPr="0061556D">
        <w:t>1</w:t>
      </w:r>
      <w:r w:rsidR="00CC785D">
        <w:t> </w:t>
      </w:r>
      <w:r w:rsidRPr="0061556D">
        <w:t>Kodeksu pracy, udziela się urlopu bezpłatnego na okres pełnienia tej funkcji.</w:t>
      </w:r>
    </w:p>
    <w:p w:rsidR="00BA156C" w:rsidRPr="0061556D" w:rsidRDefault="00BA156C" w:rsidP="00BA156C">
      <w:pPr>
        <w:pStyle w:val="ZUSTzmustartykuempunktem"/>
      </w:pPr>
      <w:r w:rsidRPr="0061556D">
        <w:t>2.</w:t>
      </w:r>
      <w:r w:rsidR="00CC785D">
        <w:t> </w:t>
      </w:r>
      <w:r w:rsidRPr="0061556D">
        <w:t>Okres urlopu bezpłatnego,</w:t>
      </w:r>
      <w:r w:rsidR="00CC785D" w:rsidRPr="0061556D">
        <w:t xml:space="preserve"> o</w:t>
      </w:r>
      <w:r w:rsidR="00CC785D">
        <w:t> </w:t>
      </w:r>
      <w:r w:rsidRPr="0061556D">
        <w:t>którym mowa</w:t>
      </w:r>
      <w:r w:rsidR="00CC785D" w:rsidRPr="0061556D">
        <w:t xml:space="preserve"> w</w:t>
      </w:r>
      <w:r w:rsidR="00CC785D">
        <w:t> ust. </w:t>
      </w:r>
      <w:r w:rsidRPr="0061556D">
        <w:t>1, jest wliczany do okresu pracy, od którego zależą upra</w:t>
      </w:r>
      <w:r w:rsidRPr="0061556D">
        <w:t>w</w:t>
      </w:r>
      <w:r w:rsidRPr="0061556D">
        <w:t>nienia pracownicze.</w:t>
      </w:r>
    </w:p>
    <w:p w:rsidR="00BA156C" w:rsidRPr="0061556D" w:rsidRDefault="00BA156C" w:rsidP="00BA156C">
      <w:pPr>
        <w:pStyle w:val="ZUSTzmustartykuempunktem"/>
      </w:pPr>
      <w:r w:rsidRPr="0061556D">
        <w:t>3.</w:t>
      </w:r>
      <w:r w:rsidR="00CC785D">
        <w:t> </w:t>
      </w:r>
      <w:r w:rsidRPr="0061556D">
        <w:t>Wynagrodzenie członków zarządu komisarycznego ustala Komisja,</w:t>
      </w:r>
      <w:r w:rsidR="00CC785D" w:rsidRPr="0061556D">
        <w:t xml:space="preserve"> z</w:t>
      </w:r>
      <w:r w:rsidR="00CC785D">
        <w:t> </w:t>
      </w:r>
      <w:r w:rsidRPr="0061556D">
        <w:t>tym że nie może ono być wyższe niż wynagrodzenie członków dotychczasowego zarządu.</w:t>
      </w:r>
      <w:r w:rsidR="00CC785D" w:rsidRPr="0061556D">
        <w:t xml:space="preserve"> W</w:t>
      </w:r>
      <w:r w:rsidR="00CC785D">
        <w:t> </w:t>
      </w:r>
      <w:r w:rsidRPr="0061556D">
        <w:t>przypadku domu maklerskiego działającego</w:t>
      </w:r>
      <w:r w:rsidR="00CC785D" w:rsidRPr="0061556D">
        <w:t xml:space="preserve"> w</w:t>
      </w:r>
      <w:r w:rsidR="00CC785D">
        <w:t> </w:t>
      </w:r>
      <w:r w:rsidRPr="0061556D">
        <w:t>formie spółki osobowej wynagrodzenie członków zarządu komisarycznego nie może przekraczać dziesięciokrotności przeciętnego miesięcznego wynagrodzenia</w:t>
      </w:r>
      <w:r w:rsidR="00CC785D" w:rsidRPr="0061556D">
        <w:t xml:space="preserve"> w</w:t>
      </w:r>
      <w:r w:rsidR="00CC785D">
        <w:t> </w:t>
      </w:r>
      <w:r w:rsidRPr="0061556D">
        <w:t>sektorze przedsiębiorstw bez wypłat nagród</w:t>
      </w:r>
      <w:r w:rsidR="00CC785D" w:rsidRPr="0061556D">
        <w:t xml:space="preserve"> z</w:t>
      </w:r>
      <w:r w:rsidR="00CC785D">
        <w:t> </w:t>
      </w:r>
      <w:r w:rsidRPr="0061556D">
        <w:t>zysku</w:t>
      </w:r>
      <w:r w:rsidR="00CC785D" w:rsidRPr="0061556D">
        <w:t xml:space="preserve"> w</w:t>
      </w:r>
      <w:r w:rsidR="00CC785D">
        <w:t> </w:t>
      </w:r>
      <w:r w:rsidRPr="0061556D">
        <w:t>czwartym kwartale roku p</w:t>
      </w:r>
      <w:r w:rsidRPr="0061556D">
        <w:t>o</w:t>
      </w:r>
      <w:r w:rsidRPr="0061556D">
        <w:t>przedniego, ogłoszonego przez Prezesa Głównego Urzędu Statystycznego. Koszty działalności zarządu komisaryc</w:t>
      </w:r>
      <w:r w:rsidRPr="0061556D">
        <w:t>z</w:t>
      </w:r>
      <w:r w:rsidRPr="0061556D">
        <w:t>nego obciążają dom maklerski.</w:t>
      </w:r>
    </w:p>
    <w:p w:rsidR="00BA156C" w:rsidRPr="0061556D" w:rsidRDefault="00BA156C" w:rsidP="00BA156C">
      <w:pPr>
        <w:pStyle w:val="ZARTzmartartykuempunktem"/>
      </w:pPr>
      <w:r w:rsidRPr="0061556D">
        <w:t>Art.</w:t>
      </w:r>
      <w:r w:rsidR="00CC785D">
        <w:t> </w:t>
      </w:r>
      <w:r w:rsidRPr="0061556D">
        <w:t>110zh.</w:t>
      </w:r>
      <w:r w:rsidR="00CC785D">
        <w:t> </w:t>
      </w:r>
      <w:r w:rsidR="00CC785D" w:rsidRPr="0061556D">
        <w:t>W</w:t>
      </w:r>
      <w:r w:rsidR="00CC785D">
        <w:t> </w:t>
      </w:r>
      <w:r w:rsidRPr="0061556D">
        <w:t>przypadku domu maklerskiego działającego</w:t>
      </w:r>
      <w:r w:rsidR="00CC785D" w:rsidRPr="0061556D">
        <w:t xml:space="preserve"> w</w:t>
      </w:r>
      <w:r w:rsidR="00CC785D">
        <w:t> </w:t>
      </w:r>
      <w:r w:rsidRPr="0061556D">
        <w:t>formie spółki osobowej przepisy niniejszego o</w:t>
      </w:r>
      <w:r w:rsidRPr="0061556D">
        <w:t>d</w:t>
      </w:r>
      <w:r w:rsidRPr="0061556D">
        <w:t>działu dotyczące organów mają zastosowanie do komplementariuszy lub wspólników, którym przysługuje prawo prowadzenia spraw spółki lub jej reprezentowania, zgodnie</w:t>
      </w:r>
      <w:r w:rsidR="00CC785D" w:rsidRPr="0061556D">
        <w:t xml:space="preserve"> z</w:t>
      </w:r>
      <w:r w:rsidR="00CC785D">
        <w:t> </w:t>
      </w:r>
      <w:r w:rsidRPr="0061556D">
        <w:t>przepisami ustawy</w:t>
      </w:r>
      <w:r w:rsidR="00CC785D" w:rsidRPr="0061556D">
        <w:t xml:space="preserve"> z</w:t>
      </w:r>
      <w:r w:rsidR="00CC785D">
        <w:t> </w:t>
      </w:r>
      <w:r w:rsidRPr="0061556D">
        <w:t>dnia 1</w:t>
      </w:r>
      <w:r w:rsidR="00CC785D" w:rsidRPr="0061556D">
        <w:t>5</w:t>
      </w:r>
      <w:r w:rsidR="00CC785D">
        <w:t> </w:t>
      </w:r>
      <w:r w:rsidRPr="0061556D">
        <w:t>września 200</w:t>
      </w:r>
      <w:r w:rsidR="00CC785D" w:rsidRPr="0061556D">
        <w:t>0</w:t>
      </w:r>
      <w:r w:rsidR="00CC785D">
        <w:t> </w:t>
      </w:r>
      <w:r w:rsidRPr="0061556D">
        <w:t>r. – Kodeks spółek handlowych.</w:t>
      </w:r>
      <w:r w:rsidR="00CC785D">
        <w:t>”</w:t>
      </w:r>
      <w:r w:rsidRPr="0061556D">
        <w:t>;</w:t>
      </w:r>
    </w:p>
    <w:p w:rsidR="00BA156C" w:rsidRPr="00BA156C" w:rsidRDefault="00BA156C" w:rsidP="0036155D">
      <w:pPr>
        <w:pStyle w:val="PKTpunkt"/>
        <w:keepNext/>
      </w:pPr>
      <w:r w:rsidRPr="0061556D">
        <w:t>2</w:t>
      </w:r>
      <w:r w:rsidRPr="00BA156C">
        <w:t>3)</w:t>
      </w:r>
      <w:r w:rsidRPr="00BA156C">
        <w:tab/>
        <w:t>w</w:t>
      </w:r>
      <w:r w:rsidR="00CC785D">
        <w:t xml:space="preserve"> art. </w:t>
      </w:r>
      <w:r w:rsidRPr="00BA156C">
        <w:t>11</w:t>
      </w:r>
      <w:r w:rsidR="00CC785D" w:rsidRPr="00BA156C">
        <w:t>5</w:t>
      </w:r>
      <w:r w:rsidR="00CC785D">
        <w:t xml:space="preserve"> w ust. </w:t>
      </w:r>
      <w:r w:rsidR="00CC785D" w:rsidRPr="00BA156C">
        <w:t>4</w:t>
      </w:r>
      <w:r w:rsidR="00CC785D">
        <w:t xml:space="preserve"> pkt </w:t>
      </w:r>
      <w:r w:rsidR="00CC785D" w:rsidRPr="00BA156C">
        <w:t>2</w:t>
      </w:r>
      <w:r w:rsidR="00CC785D">
        <w:t> </w:t>
      </w:r>
      <w:r w:rsidRPr="00BA156C">
        <w:t>otrzymuje brzmienie:</w:t>
      </w:r>
    </w:p>
    <w:p w:rsidR="00BA156C" w:rsidRPr="0061556D" w:rsidRDefault="00CC785D" w:rsidP="00BA156C">
      <w:pPr>
        <w:pStyle w:val="ZPKTzmpktartykuempunktem"/>
      </w:pPr>
      <w:r>
        <w:t>„</w:t>
      </w:r>
      <w:r w:rsidR="00BA156C" w:rsidRPr="0061556D">
        <w:t>2)</w:t>
      </w:r>
      <w:r w:rsidR="00BA156C" w:rsidRPr="0061556D">
        <w:tab/>
        <w:t>podlegania przez zagraniczną osobę prawną</w:t>
      </w:r>
      <w:r w:rsidRPr="0061556D">
        <w:t xml:space="preserve"> w</w:t>
      </w:r>
      <w:r>
        <w:t> </w:t>
      </w:r>
      <w:r w:rsidR="00BA156C" w:rsidRPr="0061556D">
        <w:t>państwie jej siedziby wymogom</w:t>
      </w:r>
      <w:r w:rsidRPr="0061556D">
        <w:t xml:space="preserve"> w</w:t>
      </w:r>
      <w:r>
        <w:t> </w:t>
      </w:r>
      <w:r w:rsidR="00BA156C" w:rsidRPr="0061556D">
        <w:t>zakresie adekwatności kap</w:t>
      </w:r>
      <w:r w:rsidR="00BA156C" w:rsidRPr="0061556D">
        <w:t>i</w:t>
      </w:r>
      <w:r w:rsidR="00BA156C" w:rsidRPr="0061556D">
        <w:t>tałowej równoważnym</w:t>
      </w:r>
      <w:r w:rsidRPr="0061556D">
        <w:t xml:space="preserve"> z</w:t>
      </w:r>
      <w:r>
        <w:t> </w:t>
      </w:r>
      <w:r w:rsidR="00BA156C" w:rsidRPr="0061556D">
        <w:t>wymogami określonymi</w:t>
      </w:r>
      <w:r w:rsidRPr="0061556D">
        <w:t xml:space="preserve"> w</w:t>
      </w:r>
      <w:r>
        <w:t> </w:t>
      </w:r>
      <w:r w:rsidR="00BA156C" w:rsidRPr="0061556D">
        <w:t>przepisach oddziału 2a</w:t>
      </w:r>
      <w:r w:rsidRPr="0061556D">
        <w:t xml:space="preserve"> i</w:t>
      </w:r>
      <w:r>
        <w:t> </w:t>
      </w:r>
      <w:r w:rsidR="00BA156C" w:rsidRPr="0061556D">
        <w:t>rozporządzenia 575/2013, oraz</w:t>
      </w:r>
      <w:r>
        <w:t>”</w:t>
      </w:r>
      <w:r w:rsidR="00BA156C" w:rsidRPr="0061556D">
        <w:t>;</w:t>
      </w:r>
    </w:p>
    <w:p w:rsidR="00BA156C" w:rsidRPr="00BA156C" w:rsidRDefault="00BA156C" w:rsidP="0036155D">
      <w:pPr>
        <w:pStyle w:val="PKTpunkt"/>
        <w:keepNext/>
      </w:pPr>
      <w:r w:rsidRPr="0061556D">
        <w:t>2</w:t>
      </w:r>
      <w:r w:rsidRPr="00BA156C">
        <w:t>4)</w:t>
      </w:r>
      <w:r w:rsidRPr="00BA156C">
        <w:tab/>
        <w:t>w</w:t>
      </w:r>
      <w:r w:rsidR="00CC785D">
        <w:t xml:space="preserve"> art. </w:t>
      </w:r>
      <w:r w:rsidRPr="00BA156C">
        <w:t>119:</w:t>
      </w:r>
    </w:p>
    <w:p w:rsidR="00BA156C" w:rsidRPr="00BA156C" w:rsidRDefault="00BA156C" w:rsidP="0036155D">
      <w:pPr>
        <w:pStyle w:val="LITlitera"/>
        <w:keepNext/>
      </w:pPr>
      <w:r w:rsidRPr="0061556D">
        <w:t>a)</w:t>
      </w:r>
      <w:r w:rsidRPr="0061556D">
        <w:tab/>
        <w:t>w</w:t>
      </w:r>
      <w:r w:rsidR="00CC785D">
        <w:t xml:space="preserve"> ust. </w:t>
      </w:r>
      <w:r w:rsidR="00CC785D" w:rsidRPr="0061556D">
        <w:t>4</w:t>
      </w:r>
      <w:r w:rsidR="00CC785D">
        <w:t xml:space="preserve"> pkt </w:t>
      </w:r>
      <w:r w:rsidR="00CC785D" w:rsidRPr="0061556D">
        <w:t>7</w:t>
      </w:r>
      <w:r w:rsidR="00CC785D">
        <w:t> </w:t>
      </w:r>
      <w:r w:rsidRPr="0061556D">
        <w:t>otrzymuje brzmienie:</w:t>
      </w:r>
    </w:p>
    <w:p w:rsidR="00BA156C" w:rsidRPr="0061556D" w:rsidRDefault="00CC785D" w:rsidP="00BA156C">
      <w:pPr>
        <w:pStyle w:val="ZLITPKTzmpktliter"/>
      </w:pPr>
      <w:r>
        <w:t>„</w:t>
      </w:r>
      <w:r w:rsidR="00BA156C" w:rsidRPr="00074DDE">
        <w:t>7)</w:t>
      </w:r>
      <w:r w:rsidR="00BA156C">
        <w:tab/>
      </w:r>
      <w:r w:rsidR="00BA156C" w:rsidRPr="00074DDE">
        <w:t>oświadczenia osób, które będą kierować działalnością objętą wnioskiem,</w:t>
      </w:r>
      <w:r w:rsidRPr="00074DDE">
        <w:t xml:space="preserve"> o</w:t>
      </w:r>
      <w:r>
        <w:t> </w:t>
      </w:r>
      <w:r w:rsidR="00BA156C" w:rsidRPr="00074DDE">
        <w:t>nieuznaniu prawomocnym orzeczeniem za winnego popełnienia przestępstwa skarbowego, przestępstwa przeciwko wiarygodności dokumentów, mieniu, obrotowi gospodarczemu, obrotowi pieniędzmi</w:t>
      </w:r>
      <w:r w:rsidRPr="00074DDE">
        <w:t xml:space="preserve"> i</w:t>
      </w:r>
      <w:r>
        <w:t> </w:t>
      </w:r>
      <w:r w:rsidR="00BA156C" w:rsidRPr="00074DDE">
        <w:t>papierami wartościowymi, prz</w:t>
      </w:r>
      <w:r w:rsidR="00BA156C" w:rsidRPr="00074DDE">
        <w:t>e</w:t>
      </w:r>
      <w:r w:rsidR="00BA156C" w:rsidRPr="00074DDE">
        <w:t>stępstwa określonego</w:t>
      </w:r>
      <w:r w:rsidRPr="00074DDE">
        <w:t xml:space="preserve"> w</w:t>
      </w:r>
      <w:r>
        <w:t> art. </w:t>
      </w:r>
      <w:r w:rsidR="00BA156C" w:rsidRPr="00074DDE">
        <w:t>305,</w:t>
      </w:r>
      <w:r>
        <w:t xml:space="preserve"> art. </w:t>
      </w:r>
      <w:r w:rsidR="00BA156C" w:rsidRPr="00074DDE">
        <w:t>30</w:t>
      </w:r>
      <w:r w:rsidRPr="00074DDE">
        <w:t>7</w:t>
      </w:r>
      <w:r>
        <w:t xml:space="preserve"> lub art. </w:t>
      </w:r>
      <w:r w:rsidR="00BA156C" w:rsidRPr="00074DDE">
        <w:t>30</w:t>
      </w:r>
      <w:r w:rsidRPr="00074DDE">
        <w:t>8</w:t>
      </w:r>
      <w:r>
        <w:t> </w:t>
      </w:r>
      <w:r w:rsidR="00BA156C" w:rsidRPr="00074DDE">
        <w:t>ustawy</w:t>
      </w:r>
      <w:r w:rsidRPr="00074DDE">
        <w:t xml:space="preserve"> z</w:t>
      </w:r>
      <w:r>
        <w:t> </w:t>
      </w:r>
      <w:r w:rsidR="00BA156C" w:rsidRPr="00074DDE">
        <w:t>dnia 3</w:t>
      </w:r>
      <w:r w:rsidRPr="00074DDE">
        <w:t>0</w:t>
      </w:r>
      <w:r>
        <w:t> </w:t>
      </w:r>
      <w:r w:rsidR="00BA156C" w:rsidRPr="00074DDE">
        <w:t>czerwca 200</w:t>
      </w:r>
      <w:r w:rsidRPr="00074DDE">
        <w:t>0</w:t>
      </w:r>
      <w:r>
        <w:t> </w:t>
      </w:r>
      <w:r w:rsidR="00BA156C" w:rsidRPr="00074DDE">
        <w:t>r. – Prawo własności przemysłowej, przestępstwa określonego</w:t>
      </w:r>
      <w:r w:rsidRPr="00074DDE">
        <w:t xml:space="preserve"> w</w:t>
      </w:r>
      <w:r>
        <w:t> </w:t>
      </w:r>
      <w:r w:rsidR="00BA156C" w:rsidRPr="00074DDE">
        <w:t>ustawach,</w:t>
      </w:r>
      <w:r w:rsidRPr="00074DDE">
        <w:t xml:space="preserve"> o</w:t>
      </w:r>
      <w:r>
        <w:t> </w:t>
      </w:r>
      <w:r w:rsidR="00BA156C" w:rsidRPr="00074DDE">
        <w:t>których mowa</w:t>
      </w:r>
      <w:r w:rsidRPr="00074DDE">
        <w:t xml:space="preserve"> w</w:t>
      </w:r>
      <w:r>
        <w:t> art. </w:t>
      </w:r>
      <w:r w:rsidRPr="00074DDE">
        <w:t>1</w:t>
      </w:r>
      <w:r>
        <w:t xml:space="preserve"> ust. </w:t>
      </w:r>
      <w:r w:rsidRPr="00074DDE">
        <w:t>2</w:t>
      </w:r>
      <w:r>
        <w:t> </w:t>
      </w:r>
      <w:r w:rsidR="00BA156C" w:rsidRPr="00074DDE">
        <w:t>ustawy</w:t>
      </w:r>
      <w:r w:rsidRPr="00074DDE">
        <w:t xml:space="preserve"> z</w:t>
      </w:r>
      <w:r>
        <w:t> </w:t>
      </w:r>
      <w:r w:rsidR="00BA156C" w:rsidRPr="00074DDE">
        <w:t>dnia 2</w:t>
      </w:r>
      <w:r w:rsidRPr="00074DDE">
        <w:t>1</w:t>
      </w:r>
      <w:r>
        <w:t> </w:t>
      </w:r>
      <w:r w:rsidR="00BA156C" w:rsidRPr="00074DDE">
        <w:t>lipca 200</w:t>
      </w:r>
      <w:r w:rsidRPr="00074DDE">
        <w:t>6</w:t>
      </w:r>
      <w:r>
        <w:t> </w:t>
      </w:r>
      <w:r w:rsidR="00BA156C" w:rsidRPr="00074DDE">
        <w:t>r.</w:t>
      </w:r>
      <w:r w:rsidRPr="00074DDE">
        <w:t xml:space="preserve"> o</w:t>
      </w:r>
      <w:r>
        <w:t> </w:t>
      </w:r>
      <w:r w:rsidR="00BA156C" w:rsidRPr="00074DDE">
        <w:t>nadzorze nad rynkiem finansowym</w:t>
      </w:r>
      <w:r w:rsidR="00BA156C" w:rsidRPr="005469F1">
        <w:t>, oraz że</w:t>
      </w:r>
      <w:r w:rsidRPr="005469F1">
        <w:t xml:space="preserve"> w</w:t>
      </w:r>
      <w:r>
        <w:t> </w:t>
      </w:r>
      <w:r w:rsidR="00BA156C" w:rsidRPr="005469F1">
        <w:t>okresie trzech lat poprzedzających dzień złożenia wniosku nie zostały ukarane</w:t>
      </w:r>
      <w:r w:rsidRPr="005469F1">
        <w:t xml:space="preserve"> w</w:t>
      </w:r>
      <w:r>
        <w:t> </w:t>
      </w:r>
      <w:r w:rsidR="00BA156C" w:rsidRPr="005469F1">
        <w:t>trybie administracyjnym przez właściwy organ nadzoru za nar</w:t>
      </w:r>
      <w:r w:rsidR="00BA156C" w:rsidRPr="005469F1">
        <w:t>u</w:t>
      </w:r>
      <w:r w:rsidR="00BA156C" w:rsidRPr="005469F1">
        <w:t>szenie przepisów wdrażających dyrektywę Parlamentu Europejskiego</w:t>
      </w:r>
      <w:r w:rsidRPr="005469F1">
        <w:t xml:space="preserve"> i</w:t>
      </w:r>
      <w:r>
        <w:t> </w:t>
      </w:r>
      <w:r w:rsidR="00BA156C" w:rsidRPr="005469F1">
        <w:t>Rady 2013/36/UE</w:t>
      </w:r>
      <w:r w:rsidRPr="005469F1">
        <w:t xml:space="preserve"> z</w:t>
      </w:r>
      <w:r>
        <w:t> </w:t>
      </w:r>
      <w:r w:rsidR="00BA156C" w:rsidRPr="005469F1">
        <w:t>dnia 2</w:t>
      </w:r>
      <w:r w:rsidRPr="005469F1">
        <w:t>6</w:t>
      </w:r>
      <w:r>
        <w:t> </w:t>
      </w:r>
      <w:r w:rsidR="00BA156C" w:rsidRPr="005469F1">
        <w:t>czerwca 201</w:t>
      </w:r>
      <w:r w:rsidRPr="005469F1">
        <w:t>3</w:t>
      </w:r>
      <w:r>
        <w:t> </w:t>
      </w:r>
      <w:r w:rsidR="00BA156C" w:rsidRPr="005469F1">
        <w:t>r.</w:t>
      </w:r>
      <w:r w:rsidRPr="005469F1">
        <w:t xml:space="preserve"> w</w:t>
      </w:r>
      <w:r>
        <w:t> </w:t>
      </w:r>
      <w:r w:rsidR="00BA156C" w:rsidRPr="005469F1">
        <w:t>sprawie warunków dopuszczenia instytucji kredytowych do działalności oraz nadz</w:t>
      </w:r>
      <w:r w:rsidR="00BA156C" w:rsidRPr="005469F1">
        <w:t>o</w:t>
      </w:r>
      <w:r w:rsidR="00BA156C" w:rsidRPr="005469F1">
        <w:t>ru ostrożnościowego nad instytucjami kredytowymi</w:t>
      </w:r>
      <w:r w:rsidRPr="005469F1">
        <w:t xml:space="preserve"> i</w:t>
      </w:r>
      <w:r>
        <w:t> </w:t>
      </w:r>
      <w:r w:rsidR="00BA156C" w:rsidRPr="005469F1">
        <w:t>firmami inwestycyjnymi, zmieniającą dyrektywę 2002/87/WE</w:t>
      </w:r>
      <w:r w:rsidRPr="005469F1">
        <w:t xml:space="preserve"> i</w:t>
      </w:r>
      <w:r>
        <w:t> </w:t>
      </w:r>
      <w:r w:rsidR="00BA156C" w:rsidRPr="005469F1">
        <w:t>uchylającą dyrekt</w:t>
      </w:r>
      <w:r w:rsidR="003C42C7">
        <w:t xml:space="preserve">ywy 2006/48/WE oraz 2006/49/WE </w:t>
      </w:r>
      <w:r w:rsidR="00BA156C" w:rsidRPr="005469F1">
        <w:t>lub przepisów rozporządzenia 575/2013.</w:t>
      </w:r>
      <w:r>
        <w:t>”</w:t>
      </w:r>
      <w:r w:rsidR="00BA156C" w:rsidRPr="0061556D">
        <w:t>,</w:t>
      </w:r>
    </w:p>
    <w:p w:rsidR="00BA156C" w:rsidRPr="00BA156C" w:rsidRDefault="00BA156C" w:rsidP="0036155D">
      <w:pPr>
        <w:pStyle w:val="LITlitera"/>
        <w:keepNext/>
      </w:pPr>
      <w:r w:rsidRPr="0061556D">
        <w:t>b)</w:t>
      </w:r>
      <w:r w:rsidRPr="0061556D">
        <w:tab/>
        <w:t>ust. 5a otrzymuje brzmienie:</w:t>
      </w:r>
    </w:p>
    <w:p w:rsidR="00BA156C" w:rsidRPr="0061556D" w:rsidRDefault="00CC785D" w:rsidP="00BA156C">
      <w:pPr>
        <w:pStyle w:val="ZLITUSTzmustliter"/>
      </w:pPr>
      <w:r>
        <w:t>„</w:t>
      </w:r>
      <w:r w:rsidR="00BA156C" w:rsidRPr="0061556D">
        <w:t>5a.</w:t>
      </w:r>
      <w:r>
        <w:t> </w:t>
      </w:r>
      <w:r w:rsidR="00BA156C" w:rsidRPr="0061556D">
        <w:t>Oświadczenia,</w:t>
      </w:r>
      <w:r w:rsidRPr="0061556D">
        <w:t xml:space="preserve"> o</w:t>
      </w:r>
      <w:r>
        <w:t> </w:t>
      </w:r>
      <w:r w:rsidR="00BA156C" w:rsidRPr="0061556D">
        <w:t>których mowa</w:t>
      </w:r>
      <w:r w:rsidRPr="0061556D">
        <w:t xml:space="preserve"> w</w:t>
      </w:r>
      <w:r>
        <w:t> ust. </w:t>
      </w:r>
      <w:r w:rsidRPr="0061556D">
        <w:t>4</w:t>
      </w:r>
      <w:r>
        <w:t xml:space="preserve"> pkt </w:t>
      </w:r>
      <w:r w:rsidRPr="0061556D">
        <w:t>7</w:t>
      </w:r>
      <w:r>
        <w:t xml:space="preserve"> oraz</w:t>
      </w:r>
      <w:r w:rsidRPr="0061556D">
        <w:t xml:space="preserve"> w</w:t>
      </w:r>
      <w:r>
        <w:t> ust. </w:t>
      </w:r>
      <w:r w:rsidRPr="0061556D">
        <w:t>5</w:t>
      </w:r>
      <w:r>
        <w:t xml:space="preserve"> pkt </w:t>
      </w:r>
      <w:r w:rsidR="00BA156C" w:rsidRPr="0061556D">
        <w:t>1, składa się pod rygorem odpowi</w:t>
      </w:r>
      <w:r w:rsidR="00BA156C" w:rsidRPr="0061556D">
        <w:t>e</w:t>
      </w:r>
      <w:r w:rsidR="00BA156C" w:rsidRPr="0061556D">
        <w:t>dzialności karnej. Składający oświadczenie jest obowiązany do zawarcia</w:t>
      </w:r>
      <w:r w:rsidRPr="0061556D">
        <w:t xml:space="preserve"> w</w:t>
      </w:r>
      <w:r>
        <w:t> </w:t>
      </w:r>
      <w:r w:rsidR="00BA156C" w:rsidRPr="0061556D">
        <w:t xml:space="preserve">nim klauzuli następującej treści: </w:t>
      </w:r>
      <w:r>
        <w:t>„</w:t>
      </w:r>
      <w:r w:rsidR="00BA156C" w:rsidRPr="0061556D">
        <w:t>J</w:t>
      </w:r>
      <w:r w:rsidR="00BA156C" w:rsidRPr="0061556D">
        <w:t>e</w:t>
      </w:r>
      <w:r w:rsidR="00BA156C" w:rsidRPr="0061556D">
        <w:t>stem świadomy odpowiedzialności karnej za złożenie fałszywego oświadczenia.</w:t>
      </w:r>
      <w:r>
        <w:t>”</w:t>
      </w:r>
      <w:r w:rsidR="00BA156C" w:rsidRPr="0061556D">
        <w:t>. Klauzula ta zastępuje poucz</w:t>
      </w:r>
      <w:r w:rsidR="00BA156C" w:rsidRPr="0061556D">
        <w:t>e</w:t>
      </w:r>
      <w:r w:rsidR="00BA156C" w:rsidRPr="0061556D">
        <w:t>nie organu</w:t>
      </w:r>
      <w:r w:rsidRPr="0061556D">
        <w:t xml:space="preserve"> o</w:t>
      </w:r>
      <w:r>
        <w:t> </w:t>
      </w:r>
      <w:r w:rsidR="00BA156C" w:rsidRPr="0061556D">
        <w:t>odpowiedzialności karnej za składanie fałszywych zeznań.</w:t>
      </w:r>
      <w:r>
        <w:t>”</w:t>
      </w:r>
      <w:r w:rsidR="00BA156C" w:rsidRPr="0061556D">
        <w:t>;</w:t>
      </w:r>
    </w:p>
    <w:p w:rsidR="00BA156C" w:rsidRPr="00CC785D" w:rsidRDefault="00BA156C" w:rsidP="0036155D">
      <w:pPr>
        <w:pStyle w:val="PKTpunkt"/>
        <w:keepNext/>
      </w:pPr>
      <w:r w:rsidRPr="00CC785D">
        <w:t>25)</w:t>
      </w:r>
      <w:r w:rsidRPr="00CC785D">
        <w:tab/>
        <w:t>w</w:t>
      </w:r>
      <w:r w:rsidR="00CC785D">
        <w:t xml:space="preserve"> art. </w:t>
      </w:r>
      <w:r w:rsidRPr="00CC785D">
        <w:t>13</w:t>
      </w:r>
      <w:r w:rsidR="00CC785D" w:rsidRPr="00CC785D">
        <w:t>2</w:t>
      </w:r>
      <w:r w:rsidR="00CC785D">
        <w:t xml:space="preserve"> w ust. </w:t>
      </w:r>
      <w:r w:rsidR="00CC785D" w:rsidRPr="00CC785D">
        <w:t>1</w:t>
      </w:r>
      <w:r w:rsidR="00CC785D">
        <w:t xml:space="preserve"> w pkt </w:t>
      </w:r>
      <w:r w:rsidR="00CC785D" w:rsidRPr="00CC785D">
        <w:t>1</w:t>
      </w:r>
      <w:r w:rsidR="00CC785D">
        <w:t> </w:t>
      </w:r>
      <w:r w:rsidRPr="00CC785D">
        <w:t>po</w:t>
      </w:r>
      <w:r w:rsidR="00CC785D">
        <w:t xml:space="preserve"> lit. </w:t>
      </w:r>
      <w:r w:rsidRPr="00CC785D">
        <w:t>b dodaje się</w:t>
      </w:r>
      <w:r w:rsidR="00CC785D">
        <w:t xml:space="preserve"> lit. </w:t>
      </w:r>
      <w:r w:rsidRPr="00CC785D">
        <w:t>ba</w:t>
      </w:r>
      <w:r w:rsidR="00CC785D" w:rsidRPr="00CC785D">
        <w:t xml:space="preserve"> w</w:t>
      </w:r>
      <w:r w:rsidR="00CC785D">
        <w:t> </w:t>
      </w:r>
      <w:r w:rsidRPr="00CC785D">
        <w:t>brzmieniu:</w:t>
      </w:r>
    </w:p>
    <w:p w:rsidR="00BA156C" w:rsidRPr="0061556D" w:rsidRDefault="00CC785D" w:rsidP="00BA156C">
      <w:pPr>
        <w:pStyle w:val="ZLITzmlitartykuempunktem"/>
      </w:pPr>
      <w:r>
        <w:t>„</w:t>
      </w:r>
      <w:r w:rsidR="00BA156C" w:rsidRPr="00CC785D">
        <w:t>ba)</w:t>
      </w:r>
      <w:r w:rsidR="00BA156C" w:rsidRPr="00CC785D">
        <w:tab/>
        <w:t>Zakładu Ubezpieczeń Społecznych</w:t>
      </w:r>
      <w:r w:rsidRPr="00CC785D">
        <w:t xml:space="preserve"> i</w:t>
      </w:r>
      <w:r>
        <w:t> </w:t>
      </w:r>
      <w:r w:rsidR="00BA156C" w:rsidRPr="00CC785D">
        <w:t>zarządzanych przez niego funduszy tworzących lub wspierających system zabezpieczenia społecznego,</w:t>
      </w:r>
      <w:r>
        <w:t>”</w:t>
      </w:r>
      <w:r w:rsidR="00BA156C" w:rsidRPr="00CC785D">
        <w:t>;</w:t>
      </w:r>
    </w:p>
    <w:p w:rsidR="00BA156C" w:rsidRPr="00CC785D" w:rsidRDefault="00BA156C" w:rsidP="0036155D">
      <w:pPr>
        <w:pStyle w:val="PKTpunkt"/>
        <w:keepNext/>
      </w:pPr>
      <w:r w:rsidRPr="00CC785D">
        <w:t>26)</w:t>
      </w:r>
      <w:r w:rsidRPr="00CC785D">
        <w:tab/>
        <w:t>w</w:t>
      </w:r>
      <w:r w:rsidR="00CC785D">
        <w:t xml:space="preserve"> art. </w:t>
      </w:r>
      <w:r w:rsidRPr="00CC785D">
        <w:t>13</w:t>
      </w:r>
      <w:r w:rsidR="00CC785D" w:rsidRPr="00CC785D">
        <w:t>3</w:t>
      </w:r>
      <w:r w:rsidR="00CC785D">
        <w:t xml:space="preserve"> ust. </w:t>
      </w:r>
      <w:r w:rsidR="00CC785D" w:rsidRPr="00CC785D">
        <w:t>3</w:t>
      </w:r>
      <w:r w:rsidR="00CC785D">
        <w:t> </w:t>
      </w:r>
      <w:r w:rsidRPr="00CC785D">
        <w:t>otrzymuje brzmienie:</w:t>
      </w:r>
    </w:p>
    <w:p w:rsidR="00BA156C" w:rsidRPr="00CC785D" w:rsidRDefault="00CC785D" w:rsidP="00BA156C">
      <w:pPr>
        <w:pStyle w:val="ZUSTzmustartykuempunktem"/>
      </w:pPr>
      <w:r>
        <w:t>„</w:t>
      </w:r>
      <w:r w:rsidR="00BA156C" w:rsidRPr="00CC785D">
        <w:t>3.</w:t>
      </w:r>
      <w:r>
        <w:t> </w:t>
      </w:r>
      <w:r w:rsidR="00BA156C" w:rsidRPr="00CC785D">
        <w:t>Koszty prowadzenia przez Krajowy Depozyt systemu rekompensat, opłaty należne z tytułu zarządzania sy</w:t>
      </w:r>
      <w:r w:rsidR="00BA156C" w:rsidRPr="00CC785D">
        <w:t>s</w:t>
      </w:r>
      <w:r w:rsidR="003C42C7">
        <w:t xml:space="preserve">temem rekompensat oraz </w:t>
      </w:r>
      <w:r w:rsidR="00BA156C" w:rsidRPr="00CC785D">
        <w:t>koszty wypłaty rekompensat, w przypadku,</w:t>
      </w:r>
      <w:r w:rsidRPr="00CC785D">
        <w:t xml:space="preserve"> o</w:t>
      </w:r>
      <w:r>
        <w:t> </w:t>
      </w:r>
      <w:r w:rsidR="00BA156C" w:rsidRPr="00CC785D">
        <w:t>którym mowa</w:t>
      </w:r>
      <w:r w:rsidRPr="00CC785D">
        <w:t xml:space="preserve"> w</w:t>
      </w:r>
      <w:r>
        <w:t> art. </w:t>
      </w:r>
      <w:r w:rsidR="00BA156C" w:rsidRPr="00CC785D">
        <w:t>14</w:t>
      </w:r>
      <w:r w:rsidRPr="00CC785D">
        <w:t>5</w:t>
      </w:r>
      <w:r>
        <w:t xml:space="preserve"> ust. </w:t>
      </w:r>
      <w:r w:rsidR="003C42C7">
        <w:t xml:space="preserve">1a, </w:t>
      </w:r>
      <w:r w:rsidR="00BA156C" w:rsidRPr="00CC785D">
        <w:t>są pokryw</w:t>
      </w:r>
      <w:r w:rsidR="00BA156C" w:rsidRPr="00CC785D">
        <w:t>a</w:t>
      </w:r>
      <w:r w:rsidR="00BA156C" w:rsidRPr="00CC785D">
        <w:t>ne</w:t>
      </w:r>
      <w:r w:rsidRPr="00CC785D">
        <w:t xml:space="preserve"> z</w:t>
      </w:r>
      <w:r>
        <w:t> </w:t>
      </w:r>
      <w:r w:rsidR="00BA156C" w:rsidRPr="00CC785D">
        <w:t>aktywów tego systemu.</w:t>
      </w:r>
      <w:r>
        <w:t>”</w:t>
      </w:r>
      <w:r w:rsidR="00BA156C" w:rsidRPr="00CC785D">
        <w:t>;</w:t>
      </w:r>
    </w:p>
    <w:p w:rsidR="00BA156C" w:rsidRPr="00CC785D" w:rsidRDefault="00BA156C" w:rsidP="0036155D">
      <w:pPr>
        <w:pStyle w:val="PKTpunkt"/>
        <w:keepNext/>
      </w:pPr>
      <w:r w:rsidRPr="00CC785D">
        <w:t>27)</w:t>
      </w:r>
      <w:r w:rsidRPr="00CC785D">
        <w:tab/>
        <w:t>art. 14</w:t>
      </w:r>
      <w:r w:rsidR="00CC785D" w:rsidRPr="00CC785D">
        <w:t>2</w:t>
      </w:r>
      <w:r w:rsidR="00CC785D">
        <w:t> </w:t>
      </w:r>
      <w:r w:rsidRPr="00CC785D">
        <w:t>otrzymuje brzmienie:</w:t>
      </w:r>
    </w:p>
    <w:p w:rsidR="00BA156C" w:rsidRPr="00CC785D" w:rsidRDefault="00CC785D" w:rsidP="00BA156C">
      <w:pPr>
        <w:pStyle w:val="ZARTzmartartykuempunktem"/>
      </w:pPr>
      <w:r>
        <w:t>„</w:t>
      </w:r>
      <w:r w:rsidR="00BA156C" w:rsidRPr="00CC785D">
        <w:t>Art.</w:t>
      </w:r>
      <w:r>
        <w:t> </w:t>
      </w:r>
      <w:r w:rsidR="00BA156C" w:rsidRPr="00CC785D">
        <w:t>142.</w:t>
      </w:r>
      <w:r>
        <w:t> </w:t>
      </w:r>
      <w:r w:rsidRPr="00CC785D">
        <w:t>Z</w:t>
      </w:r>
      <w:r>
        <w:t> </w:t>
      </w:r>
      <w:r w:rsidR="00BA156C" w:rsidRPr="00CC785D">
        <w:t>tytułu przekazania środków syndykowi lub zarządcy lub wypłaty rekompensat, Krajowemu Dep</w:t>
      </w:r>
      <w:r w:rsidR="00BA156C" w:rsidRPr="00CC785D">
        <w:t>o</w:t>
      </w:r>
      <w:r w:rsidR="00BA156C" w:rsidRPr="00CC785D">
        <w:t>zytowi przysługuje roszczenie do domu maklerskiego lub do masy upadłości</w:t>
      </w:r>
      <w:r w:rsidRPr="00CC785D">
        <w:t xml:space="preserve"> o</w:t>
      </w:r>
      <w:r>
        <w:t> </w:t>
      </w:r>
      <w:r w:rsidR="00BA156C" w:rsidRPr="00CC785D">
        <w:t>zwrot do systemu rekompensat prz</w:t>
      </w:r>
      <w:r w:rsidR="00BA156C" w:rsidRPr="00CC785D">
        <w:t>e</w:t>
      </w:r>
      <w:r w:rsidR="00BA156C" w:rsidRPr="00CC785D">
        <w:t>kazanych lub wypłaconych kwot.</w:t>
      </w:r>
      <w:r w:rsidRPr="00CC785D">
        <w:t xml:space="preserve"> W</w:t>
      </w:r>
      <w:r>
        <w:t> </w:t>
      </w:r>
      <w:r w:rsidR="00BA156C" w:rsidRPr="00CC785D">
        <w:t xml:space="preserve">postępowaniu upadłościowym roszczenia te podlegają zaspokojeniu </w:t>
      </w:r>
      <w:r w:rsidR="00BA156C" w:rsidRPr="0061556D">
        <w:t>w kategorii</w:t>
      </w:r>
      <w:r w:rsidR="00BA156C" w:rsidRPr="00CC785D">
        <w:t xml:space="preserve"> pierwszej,</w:t>
      </w:r>
      <w:r w:rsidRPr="00CC785D">
        <w:t xml:space="preserve"> o</w:t>
      </w:r>
      <w:r>
        <w:t> </w:t>
      </w:r>
      <w:r w:rsidR="00BA156C" w:rsidRPr="00CC785D">
        <w:t>której mowa</w:t>
      </w:r>
      <w:r w:rsidRPr="00CC785D">
        <w:t xml:space="preserve"> w</w:t>
      </w:r>
      <w:r>
        <w:t> art. </w:t>
      </w:r>
      <w:r w:rsidR="00BA156C" w:rsidRPr="00CC785D">
        <w:t>34</w:t>
      </w:r>
      <w:r w:rsidRPr="00CC785D">
        <w:t>2</w:t>
      </w:r>
      <w:r>
        <w:t xml:space="preserve"> ust. </w:t>
      </w:r>
      <w:r w:rsidRPr="00CC785D">
        <w:t>1</w:t>
      </w:r>
      <w:r>
        <w:t xml:space="preserve"> pkt </w:t>
      </w:r>
      <w:r w:rsidRPr="00CC785D">
        <w:t>1</w:t>
      </w:r>
      <w:r>
        <w:t> </w:t>
      </w:r>
      <w:r w:rsidR="00BA156C" w:rsidRPr="00CC785D">
        <w:t>ustawy</w:t>
      </w:r>
      <w:r w:rsidRPr="00CC785D">
        <w:t xml:space="preserve"> z</w:t>
      </w:r>
      <w:r>
        <w:t> </w:t>
      </w:r>
      <w:r w:rsidR="00BA156C" w:rsidRPr="00CC785D">
        <w:t>dnia 2</w:t>
      </w:r>
      <w:r w:rsidRPr="00CC785D">
        <w:t>8</w:t>
      </w:r>
      <w:r>
        <w:t> </w:t>
      </w:r>
      <w:r w:rsidR="00BA156C" w:rsidRPr="00CC785D">
        <w:t>lutego 200</w:t>
      </w:r>
      <w:r w:rsidRPr="00CC785D">
        <w:t>3</w:t>
      </w:r>
      <w:r>
        <w:t> </w:t>
      </w:r>
      <w:r w:rsidR="00BA156C" w:rsidRPr="00CC785D">
        <w:t>r. – Prawo upadłościowe</w:t>
      </w:r>
      <w:r w:rsidRPr="00CC785D">
        <w:t xml:space="preserve"> i</w:t>
      </w:r>
      <w:r>
        <w:t> </w:t>
      </w:r>
      <w:r w:rsidR="00BA156C" w:rsidRPr="00CC785D">
        <w:t>naprawcze, bezpośrednio po kosztach postępowania oraz po zaspokojeniu należności za pracę. Art. 34</w:t>
      </w:r>
      <w:r w:rsidRPr="00CC785D">
        <w:t>3</w:t>
      </w:r>
      <w:r>
        <w:t xml:space="preserve"> ust. </w:t>
      </w:r>
      <w:r w:rsidRPr="00CC785D">
        <w:t>1</w:t>
      </w:r>
      <w:r>
        <w:t xml:space="preserve"> zdanie</w:t>
      </w:r>
      <w:r w:rsidR="00BA156C" w:rsidRPr="00CC785D">
        <w:t xml:space="preserve"> pierwsze tej ustawy stosuje się odpowiednio. Roszczenie</w:t>
      </w:r>
      <w:r w:rsidRPr="00CC785D">
        <w:t xml:space="preserve"> o</w:t>
      </w:r>
      <w:r>
        <w:t> </w:t>
      </w:r>
      <w:r w:rsidR="00BA156C" w:rsidRPr="00CC785D">
        <w:t>zwrot nie obejmuje jednak tej części przekazanej lub wypłaconej kw</w:t>
      </w:r>
      <w:r w:rsidR="00BA156C" w:rsidRPr="00CC785D">
        <w:t>o</w:t>
      </w:r>
      <w:r w:rsidR="00BA156C" w:rsidRPr="00CC785D">
        <w:t>ty, jaka odpowiada udziałowi</w:t>
      </w:r>
      <w:r w:rsidRPr="00CC785D">
        <w:t xml:space="preserve"> w</w:t>
      </w:r>
      <w:r>
        <w:t> </w:t>
      </w:r>
      <w:r w:rsidR="00BA156C" w:rsidRPr="00CC785D">
        <w:t>systemie rekompensat domu maklerskiego</w:t>
      </w:r>
      <w:r w:rsidRPr="00CC785D">
        <w:t xml:space="preserve"> w</w:t>
      </w:r>
      <w:r>
        <w:t> </w:t>
      </w:r>
      <w:r w:rsidR="00BA156C" w:rsidRPr="00CC785D">
        <w:t>stanie upadłości.</w:t>
      </w:r>
      <w:r>
        <w:t>”</w:t>
      </w:r>
      <w:r w:rsidR="00BA156C" w:rsidRPr="00CC785D">
        <w:t>;</w:t>
      </w:r>
    </w:p>
    <w:p w:rsidR="00BA156C" w:rsidRPr="00CC785D" w:rsidRDefault="00BA156C" w:rsidP="0036155D">
      <w:pPr>
        <w:pStyle w:val="PKTpunkt"/>
        <w:keepNext/>
      </w:pPr>
      <w:r w:rsidRPr="00CC785D">
        <w:t>28)</w:t>
      </w:r>
      <w:r w:rsidRPr="00CC785D">
        <w:tab/>
        <w:t>w</w:t>
      </w:r>
      <w:r w:rsidR="00CC785D">
        <w:t xml:space="preserve"> art. </w:t>
      </w:r>
      <w:r w:rsidRPr="00CC785D">
        <w:t>145:</w:t>
      </w:r>
    </w:p>
    <w:p w:rsidR="00BA156C" w:rsidRPr="00CC785D" w:rsidRDefault="00BA156C" w:rsidP="0036155D">
      <w:pPr>
        <w:pStyle w:val="LITlitera"/>
        <w:keepNext/>
      </w:pPr>
      <w:r w:rsidRPr="00CC785D">
        <w:t>a)</w:t>
      </w:r>
      <w:r w:rsidRPr="00CC785D">
        <w:tab/>
        <w:t>w</w:t>
      </w:r>
      <w:r w:rsidR="00CC785D">
        <w:t xml:space="preserve"> ust. </w:t>
      </w:r>
      <w:r w:rsidRPr="00CC785D">
        <w:t>1:</w:t>
      </w:r>
    </w:p>
    <w:p w:rsidR="00BA156C" w:rsidRPr="00CC785D" w:rsidRDefault="00BA156C" w:rsidP="0036155D">
      <w:pPr>
        <w:pStyle w:val="TIRtiret"/>
        <w:keepNext/>
      </w:pPr>
      <w:r w:rsidRPr="00CC785D">
        <w:t>–</w:t>
      </w:r>
      <w:r w:rsidRPr="00CC785D">
        <w:tab/>
        <w:t xml:space="preserve">pkt </w:t>
      </w:r>
      <w:r w:rsidR="00CC785D" w:rsidRPr="00CC785D">
        <w:t>1</w:t>
      </w:r>
      <w:r w:rsidR="00CC785D">
        <w:t> </w:t>
      </w:r>
      <w:r w:rsidRPr="00CC785D">
        <w:t>otrzymuje brzmienie:</w:t>
      </w:r>
    </w:p>
    <w:p w:rsidR="00BA156C" w:rsidRPr="00CC785D" w:rsidRDefault="00CC785D" w:rsidP="00BA156C">
      <w:pPr>
        <w:pStyle w:val="ZTIRPKTzmpkttiret"/>
      </w:pPr>
      <w:r>
        <w:t>„</w:t>
      </w:r>
      <w:r w:rsidR="00BA156C" w:rsidRPr="00CC785D">
        <w:t>1)</w:t>
      </w:r>
      <w:r w:rsidR="00BA156C" w:rsidRPr="00CC785D">
        <w:tab/>
        <w:t>czynności,</w:t>
      </w:r>
      <w:r w:rsidRPr="00CC785D">
        <w:t xml:space="preserve"> o</w:t>
      </w:r>
      <w:r>
        <w:t> </w:t>
      </w:r>
      <w:r w:rsidR="00BA156C" w:rsidRPr="00CC785D">
        <w:t>których mowa</w:t>
      </w:r>
      <w:r w:rsidRPr="00CC785D">
        <w:t xml:space="preserve"> w</w:t>
      </w:r>
      <w:r>
        <w:t> art. </w:t>
      </w:r>
      <w:r w:rsidR="00BA156C" w:rsidRPr="00CC785D">
        <w:t>14</w:t>
      </w:r>
      <w:r w:rsidRPr="00CC785D">
        <w:t>0</w:t>
      </w:r>
      <w:r>
        <w:t xml:space="preserve"> ust. </w:t>
      </w:r>
      <w:r w:rsidRPr="00CC785D">
        <w:t>1</w:t>
      </w:r>
      <w:r>
        <w:t xml:space="preserve"> pkt </w:t>
      </w:r>
      <w:r w:rsidR="00BA156C" w:rsidRPr="00CC785D">
        <w:t>1–3,</w:t>
      </w:r>
      <w:r>
        <w:t xml:space="preserve"> ust. </w:t>
      </w:r>
      <w:r w:rsidR="00BA156C" w:rsidRPr="00CC785D">
        <w:t>1a–1b</w:t>
      </w:r>
      <w:r w:rsidRPr="00CC785D">
        <w:t xml:space="preserve"> i</w:t>
      </w:r>
      <w:r>
        <w:t> ust. </w:t>
      </w:r>
      <w:r w:rsidR="00BA156C" w:rsidRPr="00CC785D">
        <w:t>5, dokonywane przez syndyka lub zarządcę, wykonuje zarząd uczestnika systemu rekompensat, komplementariusze uczestnika syst</w:t>
      </w:r>
      <w:r w:rsidR="00BA156C" w:rsidRPr="00CC785D">
        <w:t>e</w:t>
      </w:r>
      <w:r w:rsidR="00BA156C" w:rsidRPr="00CC785D">
        <w:t>mu,</w:t>
      </w:r>
      <w:r w:rsidRPr="00CC785D">
        <w:t xml:space="preserve"> o</w:t>
      </w:r>
      <w:r>
        <w:t> </w:t>
      </w:r>
      <w:r w:rsidR="00BA156C" w:rsidRPr="00CC785D">
        <w:t>którym mowa</w:t>
      </w:r>
      <w:r w:rsidRPr="00CC785D">
        <w:t xml:space="preserve"> w</w:t>
      </w:r>
      <w:r>
        <w:t> art. </w:t>
      </w:r>
      <w:r w:rsidR="00BA156C" w:rsidRPr="00CC785D">
        <w:t>9</w:t>
      </w:r>
      <w:r w:rsidRPr="00CC785D">
        <w:t>5</w:t>
      </w:r>
      <w:r>
        <w:t xml:space="preserve"> ust. </w:t>
      </w:r>
      <w:r w:rsidRPr="00CC785D">
        <w:t>1</w:t>
      </w:r>
      <w:r>
        <w:t xml:space="preserve"> pkt </w:t>
      </w:r>
      <w:r w:rsidRPr="00CC785D">
        <w:t>2</w:t>
      </w:r>
      <w:r>
        <w:t xml:space="preserve"> i </w:t>
      </w:r>
      <w:r w:rsidR="00BA156C" w:rsidRPr="00CC785D">
        <w:t>4, albo osoby uprawnione do reprezentowania uczestnika systemu,</w:t>
      </w:r>
      <w:r w:rsidRPr="00CC785D">
        <w:t xml:space="preserve"> o</w:t>
      </w:r>
      <w:r>
        <w:t> </w:t>
      </w:r>
      <w:r w:rsidR="00BA156C" w:rsidRPr="00CC785D">
        <w:t>którym mowa</w:t>
      </w:r>
      <w:r w:rsidRPr="00CC785D">
        <w:t xml:space="preserve"> w</w:t>
      </w:r>
      <w:r>
        <w:t> art. </w:t>
      </w:r>
      <w:r w:rsidR="00BA156C" w:rsidRPr="00CC785D">
        <w:t>9</w:t>
      </w:r>
      <w:r w:rsidRPr="00CC785D">
        <w:t>5</w:t>
      </w:r>
      <w:r>
        <w:t xml:space="preserve"> ust. </w:t>
      </w:r>
      <w:r w:rsidRPr="00CC785D">
        <w:t>1</w:t>
      </w:r>
      <w:r>
        <w:t xml:space="preserve"> pkt </w:t>
      </w:r>
      <w:r w:rsidRPr="00CC785D">
        <w:t>5</w:t>
      </w:r>
      <w:r>
        <w:t xml:space="preserve"> i </w:t>
      </w:r>
      <w:r w:rsidR="00BA156C" w:rsidRPr="00CC785D">
        <w:t>6, albo inne osoby upoważnione do reprezentowania uczestnika systemu,</w:t>
      </w:r>
      <w:r w:rsidRPr="00CC785D">
        <w:t xml:space="preserve"> z</w:t>
      </w:r>
      <w:r>
        <w:t> </w:t>
      </w:r>
      <w:r w:rsidR="00BA156C" w:rsidRPr="00CC785D">
        <w:t>wyłączeniem pełnomocników;</w:t>
      </w:r>
      <w:r>
        <w:t>”</w:t>
      </w:r>
      <w:r w:rsidR="00BA156C" w:rsidRPr="00CC785D">
        <w:t>,</w:t>
      </w:r>
    </w:p>
    <w:p w:rsidR="00BA156C" w:rsidRPr="00CC785D" w:rsidRDefault="00BA156C" w:rsidP="0036155D">
      <w:pPr>
        <w:pStyle w:val="TIRtiret"/>
        <w:keepNext/>
      </w:pPr>
      <w:r w:rsidRPr="00CC785D">
        <w:t>–</w:t>
      </w:r>
      <w:r w:rsidRPr="00CC785D">
        <w:tab/>
        <w:t>po</w:t>
      </w:r>
      <w:r w:rsidR="00CC785D">
        <w:t xml:space="preserve"> pkt </w:t>
      </w:r>
      <w:r w:rsidR="00CC785D" w:rsidRPr="00CC785D">
        <w:t>1</w:t>
      </w:r>
      <w:r w:rsidR="00CC785D">
        <w:t> </w:t>
      </w:r>
      <w:r w:rsidRPr="00CC785D">
        <w:t>dodaje się</w:t>
      </w:r>
      <w:r w:rsidR="00CC785D">
        <w:t xml:space="preserve"> pkt </w:t>
      </w:r>
      <w:r w:rsidRPr="00CC785D">
        <w:t>1a</w:t>
      </w:r>
      <w:r w:rsidR="00CC785D" w:rsidRPr="00CC785D">
        <w:t xml:space="preserve"> i</w:t>
      </w:r>
      <w:r w:rsidR="00CC785D">
        <w:t> </w:t>
      </w:r>
      <w:r w:rsidRPr="00CC785D">
        <w:t>1b</w:t>
      </w:r>
      <w:r w:rsidR="00CC785D" w:rsidRPr="00CC785D">
        <w:t xml:space="preserve"> w</w:t>
      </w:r>
      <w:r w:rsidR="00CC785D">
        <w:t> </w:t>
      </w:r>
      <w:r w:rsidRPr="00CC785D">
        <w:t>brzmieniu:</w:t>
      </w:r>
    </w:p>
    <w:p w:rsidR="00BA156C" w:rsidRPr="00CC785D" w:rsidRDefault="00CC785D" w:rsidP="00BA156C">
      <w:pPr>
        <w:pStyle w:val="ZTIRPKTzmpkttiret"/>
      </w:pPr>
      <w:r>
        <w:t>„</w:t>
      </w:r>
      <w:r w:rsidR="00BA156C" w:rsidRPr="00CC785D">
        <w:t>1a)</w:t>
      </w:r>
      <w:r w:rsidR="00BA156C" w:rsidRPr="00CC785D">
        <w:tab/>
        <w:t>czynności,</w:t>
      </w:r>
      <w:r w:rsidRPr="00CC785D">
        <w:t xml:space="preserve"> o</w:t>
      </w:r>
      <w:r>
        <w:t> </w:t>
      </w:r>
      <w:r w:rsidR="00BA156C" w:rsidRPr="00CC785D">
        <w:t>których mowa</w:t>
      </w:r>
      <w:r w:rsidRPr="00CC785D">
        <w:t xml:space="preserve"> w</w:t>
      </w:r>
      <w:r>
        <w:t> art. </w:t>
      </w:r>
      <w:r w:rsidR="00BA156C" w:rsidRPr="00CC785D">
        <w:t>14</w:t>
      </w:r>
      <w:r w:rsidRPr="00CC785D">
        <w:t>3</w:t>
      </w:r>
      <w:r>
        <w:t xml:space="preserve"> ust. </w:t>
      </w:r>
      <w:r w:rsidR="00BA156C" w:rsidRPr="00CC785D">
        <w:t>1, wykonuje Krajowy Depozyt;</w:t>
      </w:r>
    </w:p>
    <w:p w:rsidR="00BA156C" w:rsidRPr="00CC785D" w:rsidRDefault="00BA156C" w:rsidP="00BA156C">
      <w:pPr>
        <w:pStyle w:val="ZTIRPKTzmpkttiret"/>
      </w:pPr>
      <w:r w:rsidRPr="00CC785D">
        <w:t>1b)</w:t>
      </w:r>
      <w:r w:rsidRPr="00CC785D">
        <w:tab/>
        <w:t>przepisów</w:t>
      </w:r>
      <w:r w:rsidR="00CC785D">
        <w:t xml:space="preserve"> art. </w:t>
      </w:r>
      <w:r w:rsidRPr="00CC785D">
        <w:t>14</w:t>
      </w:r>
      <w:r w:rsidR="00CC785D" w:rsidRPr="00CC785D">
        <w:t>0</w:t>
      </w:r>
      <w:r w:rsidR="00CC785D">
        <w:t xml:space="preserve"> ust. </w:t>
      </w:r>
      <w:r w:rsidR="00CC785D" w:rsidRPr="00CC785D">
        <w:t>1</w:t>
      </w:r>
      <w:r w:rsidR="00CC785D">
        <w:t xml:space="preserve"> pkt </w:t>
      </w:r>
      <w:r w:rsidRPr="00CC785D">
        <w:t>4,</w:t>
      </w:r>
      <w:r w:rsidR="00CC785D">
        <w:t xml:space="preserve"> art. </w:t>
      </w:r>
      <w:r w:rsidRPr="00CC785D">
        <w:t>14</w:t>
      </w:r>
      <w:r w:rsidR="00CC785D" w:rsidRPr="00CC785D">
        <w:t>1</w:t>
      </w:r>
      <w:r w:rsidR="00CC785D">
        <w:t xml:space="preserve"> ust. </w:t>
      </w:r>
      <w:r w:rsidRPr="00CC785D">
        <w:t xml:space="preserve">1, </w:t>
      </w:r>
      <w:r w:rsidR="00CC785D" w:rsidRPr="00CC785D">
        <w:t>2</w:t>
      </w:r>
      <w:r w:rsidR="00CC785D">
        <w:t xml:space="preserve"> i </w:t>
      </w:r>
      <w:r w:rsidR="00CC785D" w:rsidRPr="00CC785D">
        <w:t>4</w:t>
      </w:r>
      <w:r w:rsidR="00CC785D">
        <w:t xml:space="preserve"> oraz</w:t>
      </w:r>
      <w:r w:rsidRPr="00CC785D">
        <w:t xml:space="preserve"> </w:t>
      </w:r>
      <w:r w:rsidR="00CC785D">
        <w:t>ust. </w:t>
      </w:r>
      <w:r w:rsidR="00CC785D" w:rsidRPr="00CC785D">
        <w:t>4</w:t>
      </w:r>
      <w:r w:rsidR="00CC785D">
        <w:t xml:space="preserve"> oraz art. </w:t>
      </w:r>
      <w:r w:rsidRPr="00CC785D">
        <w:t>14</w:t>
      </w:r>
      <w:r w:rsidR="00CC785D" w:rsidRPr="00CC785D">
        <w:t>3</w:t>
      </w:r>
      <w:r w:rsidR="00CC785D">
        <w:t xml:space="preserve"> ust. </w:t>
      </w:r>
      <w:r w:rsidRPr="00CC785D">
        <w:t>2–</w:t>
      </w:r>
      <w:r w:rsidR="00CC785D" w:rsidRPr="00CC785D">
        <w:t>4</w:t>
      </w:r>
      <w:r w:rsidR="00CC785D">
        <w:t> </w:t>
      </w:r>
      <w:r w:rsidRPr="00CC785D">
        <w:t>nie stosuje się;</w:t>
      </w:r>
      <w:r w:rsidR="00CC785D">
        <w:t>”</w:t>
      </w:r>
      <w:r w:rsidRPr="00CC785D">
        <w:t>,</w:t>
      </w:r>
    </w:p>
    <w:p w:rsidR="00BA156C" w:rsidRPr="00CC785D" w:rsidRDefault="00BA156C" w:rsidP="0036155D">
      <w:pPr>
        <w:pStyle w:val="TIRtiret"/>
        <w:keepNext/>
      </w:pPr>
      <w:r w:rsidRPr="00CC785D">
        <w:t>–</w:t>
      </w:r>
      <w:r w:rsidRPr="00CC785D">
        <w:tab/>
        <w:t xml:space="preserve">pkt </w:t>
      </w:r>
      <w:r w:rsidR="00CC785D" w:rsidRPr="00CC785D">
        <w:t>2</w:t>
      </w:r>
      <w:r w:rsidR="00CC785D">
        <w:t> </w:t>
      </w:r>
      <w:r w:rsidRPr="00CC785D">
        <w:t>otrzymuje brzmienie:</w:t>
      </w:r>
    </w:p>
    <w:p w:rsidR="00BA156C" w:rsidRPr="00CC785D" w:rsidRDefault="00CC785D" w:rsidP="00BA156C">
      <w:pPr>
        <w:pStyle w:val="ZTIRPKTzmpkttiret"/>
      </w:pPr>
      <w:r>
        <w:t>„</w:t>
      </w:r>
      <w:r w:rsidR="00BA156C" w:rsidRPr="00CC785D">
        <w:t>2)</w:t>
      </w:r>
      <w:r w:rsidR="00BA156C" w:rsidRPr="00CC785D">
        <w:tab/>
        <w:t>przepisy</w:t>
      </w:r>
      <w:r>
        <w:t xml:space="preserve"> art. </w:t>
      </w:r>
      <w:r w:rsidR="00BA156C" w:rsidRPr="00CC785D">
        <w:t>13</w:t>
      </w:r>
      <w:r w:rsidRPr="00CC785D">
        <w:t>9</w:t>
      </w:r>
      <w:r>
        <w:t xml:space="preserve"> ust. </w:t>
      </w:r>
      <w:r w:rsidR="00BA156C" w:rsidRPr="00CC785D">
        <w:t>6,</w:t>
      </w:r>
      <w:r>
        <w:t xml:space="preserve"> art. </w:t>
      </w:r>
      <w:r w:rsidR="00BA156C" w:rsidRPr="00CC785D">
        <w:t>14</w:t>
      </w:r>
      <w:r w:rsidRPr="00CC785D">
        <w:t>0</w:t>
      </w:r>
      <w:r>
        <w:t xml:space="preserve"> ust. </w:t>
      </w:r>
      <w:r w:rsidRPr="00CC785D">
        <w:t>2</w:t>
      </w:r>
      <w:r>
        <w:t xml:space="preserve"> i </w:t>
      </w:r>
      <w:r w:rsidR="00BA156C" w:rsidRPr="00CC785D">
        <w:t>4–7,</w:t>
      </w:r>
      <w:r>
        <w:t xml:space="preserve"> art. </w:t>
      </w:r>
      <w:r w:rsidR="00BA156C" w:rsidRPr="00CC785D">
        <w:t>14</w:t>
      </w:r>
      <w:r w:rsidRPr="00CC785D">
        <w:t>1</w:t>
      </w:r>
      <w:r>
        <w:t xml:space="preserve"> ust. </w:t>
      </w:r>
      <w:r w:rsidR="00BA156C" w:rsidRPr="00CC785D">
        <w:t>3,</w:t>
      </w:r>
      <w:r>
        <w:t xml:space="preserve"> art. </w:t>
      </w:r>
      <w:r w:rsidR="00BA156C" w:rsidRPr="00CC785D">
        <w:t>14</w:t>
      </w:r>
      <w:r w:rsidRPr="00CC785D">
        <w:t>3</w:t>
      </w:r>
      <w:r>
        <w:t xml:space="preserve"> ust. </w:t>
      </w:r>
      <w:r w:rsidR="00BA156C" w:rsidRPr="00CC785D">
        <w:t>1–1c oraz</w:t>
      </w:r>
      <w:r>
        <w:t xml:space="preserve"> art. </w:t>
      </w:r>
      <w:r w:rsidR="00BA156C" w:rsidRPr="00CC785D">
        <w:t>14</w:t>
      </w:r>
      <w:r w:rsidRPr="00CC785D">
        <w:t>4</w:t>
      </w:r>
      <w:r>
        <w:t> </w:t>
      </w:r>
      <w:r w:rsidR="00BA156C" w:rsidRPr="00CC785D">
        <w:t>stosuje się odpowiednio;</w:t>
      </w:r>
      <w:r>
        <w:t>”</w:t>
      </w:r>
      <w:r w:rsidR="00BA156C" w:rsidRPr="00CC785D">
        <w:t>,</w:t>
      </w:r>
    </w:p>
    <w:p w:rsidR="00BA156C" w:rsidRPr="00CC785D" w:rsidRDefault="00BA156C" w:rsidP="00BA156C">
      <w:pPr>
        <w:pStyle w:val="TIRtiret"/>
      </w:pPr>
      <w:r w:rsidRPr="00CC785D">
        <w:t>–</w:t>
      </w:r>
      <w:r w:rsidRPr="00CC785D">
        <w:tab/>
        <w:t>uchyla się</w:t>
      </w:r>
      <w:r w:rsidR="00CC785D">
        <w:t xml:space="preserve"> pkt </w:t>
      </w:r>
      <w:r w:rsidRPr="00CC785D">
        <w:t>4,</w:t>
      </w:r>
    </w:p>
    <w:p w:rsidR="00BA156C" w:rsidRPr="00CC785D" w:rsidRDefault="00BA156C" w:rsidP="0036155D">
      <w:pPr>
        <w:pStyle w:val="LITlitera"/>
        <w:keepNext/>
      </w:pPr>
      <w:r w:rsidRPr="00CC785D">
        <w:t>b)</w:t>
      </w:r>
      <w:r w:rsidRPr="00CC785D">
        <w:tab/>
        <w:t>po</w:t>
      </w:r>
      <w:r w:rsidR="00CC785D">
        <w:t xml:space="preserve"> ust. </w:t>
      </w:r>
      <w:r w:rsidR="00CC785D" w:rsidRPr="00CC785D">
        <w:t>1</w:t>
      </w:r>
      <w:r w:rsidR="00CC785D">
        <w:t> </w:t>
      </w:r>
      <w:r w:rsidRPr="00CC785D">
        <w:t>dodaje się</w:t>
      </w:r>
      <w:r w:rsidR="00CC785D">
        <w:t xml:space="preserve"> ust. </w:t>
      </w:r>
      <w:r w:rsidRPr="00CC785D">
        <w:t>1a</w:t>
      </w:r>
      <w:r w:rsidR="00CC785D" w:rsidRPr="00CC785D">
        <w:t xml:space="preserve"> i</w:t>
      </w:r>
      <w:r w:rsidR="00CC785D">
        <w:t> </w:t>
      </w:r>
      <w:r w:rsidRPr="00CC785D">
        <w:t>1b</w:t>
      </w:r>
      <w:r w:rsidR="00CC785D" w:rsidRPr="00CC785D">
        <w:t xml:space="preserve"> w</w:t>
      </w:r>
      <w:r w:rsidR="00CC785D">
        <w:t> </w:t>
      </w:r>
      <w:r w:rsidRPr="00CC785D">
        <w:t>brzmieniu:</w:t>
      </w:r>
    </w:p>
    <w:p w:rsidR="00BA156C" w:rsidRPr="00CC785D" w:rsidRDefault="00CC785D" w:rsidP="00BA156C">
      <w:pPr>
        <w:pStyle w:val="ZLITUSTzmustliter"/>
      </w:pPr>
      <w:r>
        <w:t>„</w:t>
      </w:r>
      <w:r w:rsidR="00BA156C" w:rsidRPr="00CC785D">
        <w:t>1a.</w:t>
      </w:r>
      <w:r>
        <w:t> </w:t>
      </w:r>
      <w:r w:rsidRPr="00CC785D">
        <w:t>W</w:t>
      </w:r>
      <w:r>
        <w:t> </w:t>
      </w:r>
      <w:r w:rsidR="00BA156C" w:rsidRPr="00CC785D">
        <w:t>przypadku,</w:t>
      </w:r>
      <w:r w:rsidRPr="00CC785D">
        <w:t xml:space="preserve"> o</w:t>
      </w:r>
      <w:r>
        <w:t> </w:t>
      </w:r>
      <w:r w:rsidR="00BA156C" w:rsidRPr="00CC785D">
        <w:t>którym mowa</w:t>
      </w:r>
      <w:r w:rsidRPr="00CC785D">
        <w:t xml:space="preserve"> w</w:t>
      </w:r>
      <w:r>
        <w:t> ust. </w:t>
      </w:r>
      <w:r w:rsidRPr="00CC785D">
        <w:t>1</w:t>
      </w:r>
      <w:r>
        <w:t xml:space="preserve"> pkt </w:t>
      </w:r>
      <w:r w:rsidR="00BA156C" w:rsidRPr="00CC785D">
        <w:t>1a, Zarząd Krajowego Depozytu,</w:t>
      </w:r>
      <w:r w:rsidRPr="00CC785D">
        <w:t xml:space="preserve"> w</w:t>
      </w:r>
      <w:r>
        <w:t> </w:t>
      </w:r>
      <w:r w:rsidR="00BA156C" w:rsidRPr="00CC785D">
        <w:t xml:space="preserve">terminie </w:t>
      </w:r>
      <w:r w:rsidRPr="00CC785D">
        <w:t>7</w:t>
      </w:r>
      <w:r>
        <w:t> </w:t>
      </w:r>
      <w:r w:rsidR="00BA156C" w:rsidRPr="00CC785D">
        <w:t>dni od dnia przyjęcia listy,</w:t>
      </w:r>
      <w:r w:rsidRPr="00CC785D">
        <w:t xml:space="preserve"> o</w:t>
      </w:r>
      <w:r>
        <w:t> </w:t>
      </w:r>
      <w:r w:rsidR="00BA156C" w:rsidRPr="00CC785D">
        <w:t>której mowa</w:t>
      </w:r>
      <w:r w:rsidRPr="00CC785D">
        <w:t xml:space="preserve"> w</w:t>
      </w:r>
      <w:r>
        <w:t> art. </w:t>
      </w:r>
      <w:r w:rsidR="00BA156C" w:rsidRPr="00CC785D">
        <w:t>14</w:t>
      </w:r>
      <w:r w:rsidRPr="00CC785D">
        <w:t>0</w:t>
      </w:r>
      <w:r>
        <w:t xml:space="preserve"> ust. </w:t>
      </w:r>
      <w:r w:rsidRPr="00CC785D">
        <w:t>1</w:t>
      </w:r>
      <w:r>
        <w:t xml:space="preserve"> pkt </w:t>
      </w:r>
      <w:r w:rsidR="00BA156C" w:rsidRPr="00CC785D">
        <w:t>1, podejmuje uchwałę dotyczącą wypłaty rekompensat</w:t>
      </w:r>
      <w:r w:rsidRPr="00CC785D">
        <w:t xml:space="preserve"> i</w:t>
      </w:r>
      <w:r>
        <w:t> </w:t>
      </w:r>
      <w:r w:rsidR="00BA156C" w:rsidRPr="00CC785D">
        <w:t>podaje ją do publicznej wiadomości</w:t>
      </w:r>
      <w:r w:rsidRPr="00CC785D">
        <w:t xml:space="preserve"> w</w:t>
      </w:r>
      <w:r>
        <w:t> </w:t>
      </w:r>
      <w:r w:rsidR="00BA156C" w:rsidRPr="00CC785D">
        <w:t>drodze publikacji</w:t>
      </w:r>
      <w:r w:rsidRPr="00CC785D">
        <w:t xml:space="preserve"> w</w:t>
      </w:r>
      <w:r>
        <w:t> </w:t>
      </w:r>
      <w:r w:rsidR="00BA156C" w:rsidRPr="00CC785D">
        <w:t>dwóch dziennikach</w:t>
      </w:r>
      <w:r w:rsidRPr="00CC785D">
        <w:t xml:space="preserve"> o</w:t>
      </w:r>
      <w:r>
        <w:t> </w:t>
      </w:r>
      <w:r w:rsidR="00BA156C" w:rsidRPr="00CC785D">
        <w:t>zasięgu ogólnopolskim. Uchwała określa kwotę przeznaczoną na wypłatę rekompensat, sposób dokonywania wypłat, terminarz oraz miejsce dokonywania wypłat rekompensat.</w:t>
      </w:r>
    </w:p>
    <w:p w:rsidR="00BA156C" w:rsidRPr="00CC785D" w:rsidRDefault="00BA156C" w:rsidP="00BA156C">
      <w:pPr>
        <w:pStyle w:val="ZLITUSTzmustliter"/>
      </w:pPr>
      <w:r w:rsidRPr="00CC785D">
        <w:t>1b.</w:t>
      </w:r>
      <w:r w:rsidR="00CC785D">
        <w:t> </w:t>
      </w:r>
      <w:r w:rsidRPr="00CC785D">
        <w:t>Po zakończeniu wypłat Krajowy Depozyt dokonuje rozliczenia wypłaconych kwot</w:t>
      </w:r>
      <w:r w:rsidR="00CC785D" w:rsidRPr="00CC785D">
        <w:t xml:space="preserve"> i</w:t>
      </w:r>
      <w:r w:rsidR="00CC785D">
        <w:t> </w:t>
      </w:r>
      <w:r w:rsidRPr="00CC785D">
        <w:t>sporządza spr</w:t>
      </w:r>
      <w:r w:rsidRPr="00CC785D">
        <w:t>a</w:t>
      </w:r>
      <w:r w:rsidRPr="00CC785D">
        <w:t>wozdanie, które przekazuje Komisji w terminie 2</w:t>
      </w:r>
      <w:r w:rsidR="00CC785D" w:rsidRPr="00CC785D">
        <w:t>1</w:t>
      </w:r>
      <w:r w:rsidR="00CC785D">
        <w:t> </w:t>
      </w:r>
      <w:r w:rsidRPr="00CC785D">
        <w:t>dni od dnia zakończenia wypłat.</w:t>
      </w:r>
      <w:r w:rsidR="00CC785D">
        <w:t>”</w:t>
      </w:r>
      <w:r w:rsidRPr="00CC785D">
        <w:t>;</w:t>
      </w:r>
    </w:p>
    <w:p w:rsidR="00BA156C" w:rsidRPr="00BA156C" w:rsidRDefault="00BA156C" w:rsidP="0036155D">
      <w:pPr>
        <w:pStyle w:val="PKTpunkt"/>
        <w:keepNext/>
      </w:pPr>
      <w:r w:rsidRPr="0061556D">
        <w:t>2</w:t>
      </w:r>
      <w:r w:rsidRPr="00BA156C">
        <w:t>9)</w:t>
      </w:r>
      <w:r w:rsidRPr="00BA156C">
        <w:tab/>
        <w:t>w</w:t>
      </w:r>
      <w:r w:rsidR="00CC785D">
        <w:t xml:space="preserve"> art. </w:t>
      </w:r>
      <w:r w:rsidRPr="00BA156C">
        <w:t>14</w:t>
      </w:r>
      <w:r w:rsidR="00CC785D" w:rsidRPr="00BA156C">
        <w:t>8</w:t>
      </w:r>
      <w:r w:rsidR="00CC785D">
        <w:t xml:space="preserve"> w ust. </w:t>
      </w:r>
      <w:r w:rsidR="00CC785D" w:rsidRPr="00BA156C">
        <w:t>1</w:t>
      </w:r>
      <w:r w:rsidR="00CC785D">
        <w:t xml:space="preserve"> w pkt </w:t>
      </w:r>
      <w:r w:rsidR="00CC785D" w:rsidRPr="00BA156C">
        <w:t>2</w:t>
      </w:r>
      <w:r w:rsidR="00CC785D">
        <w:t xml:space="preserve"> w lit. </w:t>
      </w:r>
      <w:r w:rsidRPr="00BA156C">
        <w:t>k średnik zastępuje się przecinkiem</w:t>
      </w:r>
      <w:r w:rsidR="00CC785D" w:rsidRPr="00BA156C">
        <w:t xml:space="preserve"> i</w:t>
      </w:r>
      <w:r w:rsidR="00CC785D">
        <w:t> </w:t>
      </w:r>
      <w:r w:rsidRPr="00BA156C">
        <w:t>dodaje się</w:t>
      </w:r>
      <w:r w:rsidR="00CC785D">
        <w:t xml:space="preserve"> lit. </w:t>
      </w:r>
      <w:r w:rsidRPr="00BA156C">
        <w:t>l w brzmieniu:</w:t>
      </w:r>
    </w:p>
    <w:p w:rsidR="00BA156C" w:rsidRPr="0061556D" w:rsidRDefault="00CC785D" w:rsidP="00BA156C">
      <w:pPr>
        <w:pStyle w:val="ZLITzmlitartykuempunktem"/>
      </w:pPr>
      <w:r>
        <w:t>„</w:t>
      </w:r>
      <w:r w:rsidR="00BA156C" w:rsidRPr="0061556D">
        <w:t>l)</w:t>
      </w:r>
      <w:r w:rsidR="00BA156C" w:rsidRPr="0061556D">
        <w:tab/>
        <w:t>agenta firmy inwestycyjnej;</w:t>
      </w:r>
      <w:r>
        <w:t>”</w:t>
      </w:r>
      <w:r w:rsidR="00BA156C" w:rsidRPr="0061556D">
        <w:t>;</w:t>
      </w:r>
    </w:p>
    <w:p w:rsidR="00BA156C" w:rsidRPr="00BA156C" w:rsidRDefault="00BA156C" w:rsidP="0036155D">
      <w:pPr>
        <w:pStyle w:val="PKTpunkt"/>
        <w:keepNext/>
      </w:pPr>
      <w:r w:rsidRPr="0061556D">
        <w:t>30</w:t>
      </w:r>
      <w:r w:rsidRPr="00BA156C">
        <w:t>)</w:t>
      </w:r>
      <w:r w:rsidRPr="00BA156C">
        <w:tab/>
        <w:t>w</w:t>
      </w:r>
      <w:r w:rsidR="00CC785D">
        <w:t xml:space="preserve"> art. </w:t>
      </w:r>
      <w:r w:rsidRPr="00BA156C">
        <w:t>15</w:t>
      </w:r>
      <w:r w:rsidR="00CC785D" w:rsidRPr="00BA156C">
        <w:t>0</w:t>
      </w:r>
      <w:r w:rsidR="00CC785D">
        <w:t xml:space="preserve"> w ust. </w:t>
      </w:r>
      <w:r w:rsidRPr="00BA156C">
        <w:t>1:</w:t>
      </w:r>
    </w:p>
    <w:p w:rsidR="00BA156C" w:rsidRPr="00BA156C" w:rsidRDefault="00BA156C" w:rsidP="0036155D">
      <w:pPr>
        <w:pStyle w:val="LITlitera"/>
        <w:keepNext/>
      </w:pPr>
      <w:r w:rsidRPr="0061556D">
        <w:t>a)</w:t>
      </w:r>
      <w:r w:rsidRPr="0061556D">
        <w:tab/>
        <w:t>pkt 7a otrzymuje brzmienie:</w:t>
      </w:r>
    </w:p>
    <w:p w:rsidR="00BA156C" w:rsidRPr="0061556D" w:rsidRDefault="00CC785D" w:rsidP="00BA156C">
      <w:pPr>
        <w:pStyle w:val="ZLITPKTzmpktliter"/>
      </w:pPr>
      <w:r>
        <w:t>„</w:t>
      </w:r>
      <w:r w:rsidR="00BA156C" w:rsidRPr="0061556D">
        <w:t>7a)</w:t>
      </w:r>
      <w:r w:rsidR="00BA156C" w:rsidRPr="0061556D">
        <w:tab/>
        <w:t>przez dom maklerski podmiotowi podlegającemu</w:t>
      </w:r>
      <w:r w:rsidRPr="0061556D">
        <w:t xml:space="preserve"> w</w:t>
      </w:r>
      <w:r>
        <w:t> </w:t>
      </w:r>
      <w:r w:rsidR="00BA156C" w:rsidRPr="0061556D">
        <w:t>Rzeczypospolitej Polskiej lub</w:t>
      </w:r>
      <w:r w:rsidRPr="0061556D">
        <w:t xml:space="preserve"> w</w:t>
      </w:r>
      <w:r>
        <w:t> </w:t>
      </w:r>
      <w:r w:rsidR="00BA156C" w:rsidRPr="0061556D">
        <w:t>innym państwie członkowskim obowiązkom,</w:t>
      </w:r>
      <w:r w:rsidRPr="0061556D">
        <w:t xml:space="preserve"> o</w:t>
      </w:r>
      <w:r>
        <w:t> </w:t>
      </w:r>
      <w:r w:rsidR="00BA156C" w:rsidRPr="0061556D">
        <w:t>których mowa</w:t>
      </w:r>
      <w:r w:rsidRPr="0061556D">
        <w:t xml:space="preserve"> w</w:t>
      </w:r>
      <w:r>
        <w:t> </w:t>
      </w:r>
      <w:r w:rsidR="00BA156C" w:rsidRPr="00CC785D">
        <w:t xml:space="preserve">przepisach działu IV rozdziału </w:t>
      </w:r>
      <w:r w:rsidRPr="00CC785D">
        <w:t>1</w:t>
      </w:r>
      <w:r>
        <w:t> </w:t>
      </w:r>
      <w:r w:rsidR="00BA156C" w:rsidRPr="00CC785D">
        <w:t>oddziału</w:t>
      </w:r>
      <w:r w:rsidR="00BA156C" w:rsidRPr="0061556D">
        <w:t xml:space="preserve"> 2a lub</w:t>
      </w:r>
      <w:r w:rsidRPr="0061556D">
        <w:t xml:space="preserve"> w</w:t>
      </w:r>
      <w:r>
        <w:t> </w:t>
      </w:r>
      <w:r w:rsidR="00BA156C" w:rsidRPr="0061556D">
        <w:t>rozporządzenia 575/2013,</w:t>
      </w:r>
      <w:r w:rsidRPr="0061556D">
        <w:t xml:space="preserve"> w</w:t>
      </w:r>
      <w:r>
        <w:t> </w:t>
      </w:r>
      <w:r w:rsidR="00BA156C" w:rsidRPr="0061556D">
        <w:t>zakresie,</w:t>
      </w:r>
      <w:r w:rsidRPr="0061556D">
        <w:t xml:space="preserve"> w</w:t>
      </w:r>
      <w:r>
        <w:t> </w:t>
      </w:r>
      <w:r w:rsidR="00BA156C" w:rsidRPr="0061556D">
        <w:t>jakim jest to niezbędne do wykonania tych obowiązków;</w:t>
      </w:r>
      <w:r>
        <w:t>”</w:t>
      </w:r>
      <w:r w:rsidR="00BA156C" w:rsidRPr="0061556D">
        <w:t>,</w:t>
      </w:r>
    </w:p>
    <w:p w:rsidR="00BA156C" w:rsidRPr="00BA156C" w:rsidRDefault="00BA156C" w:rsidP="0036155D">
      <w:pPr>
        <w:pStyle w:val="LITlitera"/>
        <w:keepNext/>
      </w:pPr>
      <w:r w:rsidRPr="0061556D">
        <w:t>b)</w:t>
      </w:r>
      <w:r w:rsidRPr="0061556D">
        <w:tab/>
        <w:t>po</w:t>
      </w:r>
      <w:r w:rsidR="00CC785D">
        <w:t xml:space="preserve"> pkt </w:t>
      </w:r>
      <w:r w:rsidRPr="0061556D">
        <w:t>7a dodaje się</w:t>
      </w:r>
      <w:r w:rsidR="00CC785D">
        <w:t xml:space="preserve"> pkt </w:t>
      </w:r>
      <w:r w:rsidRPr="0061556D">
        <w:t>7b</w:t>
      </w:r>
      <w:r w:rsidR="00CC785D" w:rsidRPr="0061556D">
        <w:t xml:space="preserve"> w</w:t>
      </w:r>
      <w:r w:rsidR="00CC785D">
        <w:t> </w:t>
      </w:r>
      <w:r w:rsidRPr="0061556D">
        <w:t>brzmieniu:</w:t>
      </w:r>
    </w:p>
    <w:p w:rsidR="00BA156C" w:rsidRPr="0061556D" w:rsidRDefault="00CC785D" w:rsidP="00BA156C">
      <w:pPr>
        <w:pStyle w:val="ZLITPKTzmpktliter"/>
      </w:pPr>
      <w:r>
        <w:t>„</w:t>
      </w:r>
      <w:r w:rsidR="00BA156C" w:rsidRPr="0061556D">
        <w:t>7b)</w:t>
      </w:r>
      <w:r w:rsidR="00BA156C" w:rsidRPr="0061556D">
        <w:tab/>
        <w:t>pomiędzy podmiotami zależnymi</w:t>
      </w:r>
      <w:r w:rsidRPr="0061556D">
        <w:t xml:space="preserve"> i</w:t>
      </w:r>
      <w:r>
        <w:t> </w:t>
      </w:r>
      <w:r w:rsidR="00BA156C" w:rsidRPr="0061556D">
        <w:t>dominującymi</w:t>
      </w:r>
      <w:r w:rsidRPr="0061556D">
        <w:t xml:space="preserve"> w</w:t>
      </w:r>
      <w:r>
        <w:t> </w:t>
      </w:r>
      <w:r w:rsidR="00BA156C" w:rsidRPr="0061556D">
        <w:t>grupie kapitałowej, do której należy dom maklerski, jeżeli informacje są objęte zakresem nadzoru skonsolidowanego,</w:t>
      </w:r>
      <w:r w:rsidRPr="0061556D">
        <w:t xml:space="preserve"> o</w:t>
      </w:r>
      <w:r>
        <w:t> </w:t>
      </w:r>
      <w:r w:rsidR="00BA156C" w:rsidRPr="0061556D">
        <w:t>ile przekazanie tych informacji jest ni</w:t>
      </w:r>
      <w:r w:rsidR="00BA156C" w:rsidRPr="0061556D">
        <w:t>e</w:t>
      </w:r>
      <w:r w:rsidR="00BA156C" w:rsidRPr="0061556D">
        <w:t>zbędne do wykonania obowiązków,</w:t>
      </w:r>
      <w:r w:rsidRPr="0061556D">
        <w:t xml:space="preserve"> o</w:t>
      </w:r>
      <w:r>
        <w:t> </w:t>
      </w:r>
      <w:r w:rsidR="00BA156C" w:rsidRPr="0061556D">
        <w:t>których mowa</w:t>
      </w:r>
      <w:r w:rsidRPr="0061556D">
        <w:t xml:space="preserve"> w</w:t>
      </w:r>
      <w:r>
        <w:t> art. </w:t>
      </w:r>
      <w:r w:rsidR="00BA156C" w:rsidRPr="0061556D">
        <w:t>110b</w:t>
      </w:r>
      <w:r w:rsidRPr="0061556D">
        <w:t xml:space="preserve"> i</w:t>
      </w:r>
      <w:r>
        <w:t> art. </w:t>
      </w:r>
      <w:r w:rsidR="00BA156C" w:rsidRPr="0061556D">
        <w:t>110c,</w:t>
      </w:r>
      <w:r>
        <w:t xml:space="preserve"> art. </w:t>
      </w:r>
      <w:r w:rsidR="00BA156C" w:rsidRPr="0061556D">
        <w:t>110e,</w:t>
      </w:r>
      <w:r>
        <w:t xml:space="preserve"> art. </w:t>
      </w:r>
      <w:r w:rsidR="00BA156C" w:rsidRPr="0061556D">
        <w:t>110g</w:t>
      </w:r>
      <w:r>
        <w:t xml:space="preserve"> ust. </w:t>
      </w:r>
      <w:r w:rsidR="00BA156C" w:rsidRPr="0061556D">
        <w:t>2,</w:t>
      </w:r>
      <w:r>
        <w:t xml:space="preserve"> art. </w:t>
      </w:r>
      <w:r w:rsidR="00BA156C" w:rsidRPr="0061556D">
        <w:t>110m,</w:t>
      </w:r>
      <w:r>
        <w:t xml:space="preserve"> art. </w:t>
      </w:r>
      <w:r w:rsidR="00BA156C" w:rsidRPr="0061556D">
        <w:t>110p,</w:t>
      </w:r>
      <w:r>
        <w:t xml:space="preserve"> art. </w:t>
      </w:r>
      <w:r w:rsidR="00BA156C" w:rsidRPr="0061556D">
        <w:t>110q,</w:t>
      </w:r>
      <w:r>
        <w:t xml:space="preserve"> art. </w:t>
      </w:r>
      <w:r w:rsidR="00BA156C" w:rsidRPr="0061556D">
        <w:t>110v lub</w:t>
      </w:r>
      <w:r>
        <w:t xml:space="preserve"> art. </w:t>
      </w:r>
      <w:r w:rsidR="00BA156C" w:rsidRPr="0061556D">
        <w:t>110w;</w:t>
      </w:r>
      <w:r>
        <w:t>”</w:t>
      </w:r>
      <w:r w:rsidR="00BA156C" w:rsidRPr="0061556D">
        <w:t>,</w:t>
      </w:r>
    </w:p>
    <w:p w:rsidR="00BA156C" w:rsidRPr="00BA156C" w:rsidRDefault="00BA156C" w:rsidP="0036155D">
      <w:pPr>
        <w:pStyle w:val="LITlitera"/>
        <w:keepNext/>
      </w:pPr>
      <w:r w:rsidRPr="0061556D">
        <w:t>c)</w:t>
      </w:r>
      <w:r w:rsidRPr="0061556D">
        <w:tab/>
        <w:t>w</w:t>
      </w:r>
      <w:r w:rsidR="00CC785D">
        <w:t xml:space="preserve"> pkt </w:t>
      </w:r>
      <w:r w:rsidRPr="0061556D">
        <w:t>14:</w:t>
      </w:r>
    </w:p>
    <w:p w:rsidR="00BA156C" w:rsidRPr="00BA156C" w:rsidRDefault="00BA156C" w:rsidP="0036155D">
      <w:pPr>
        <w:pStyle w:val="TIRtiret"/>
        <w:keepNext/>
      </w:pPr>
      <w:r w:rsidRPr="0061556D">
        <w:t>–</w:t>
      </w:r>
      <w:r w:rsidRPr="0061556D">
        <w:tab/>
        <w:t>lit. b otrzymuje brzmienie:</w:t>
      </w:r>
    </w:p>
    <w:p w:rsidR="00BA156C" w:rsidRPr="0061556D" w:rsidRDefault="00CC785D" w:rsidP="00BA156C">
      <w:pPr>
        <w:pStyle w:val="ZTIRLITzmlittiret"/>
      </w:pPr>
      <w:r>
        <w:t>„</w:t>
      </w:r>
      <w:r w:rsidR="00BA156C" w:rsidRPr="0061556D">
        <w:t>b)</w:t>
      </w:r>
      <w:r w:rsidR="00BA156C" w:rsidRPr="0061556D">
        <w:tab/>
        <w:t>do publicznej wiadomości</w:t>
      </w:r>
      <w:r w:rsidRPr="0061556D">
        <w:t xml:space="preserve"> w</w:t>
      </w:r>
      <w:r>
        <w:t> </w:t>
      </w:r>
      <w:r w:rsidR="00BA156C" w:rsidRPr="0061556D">
        <w:t>trybie</w:t>
      </w:r>
      <w:r w:rsidRPr="0061556D">
        <w:t xml:space="preserve"> i</w:t>
      </w:r>
      <w:r>
        <w:t> </w:t>
      </w:r>
      <w:r w:rsidR="00BA156C" w:rsidRPr="0061556D">
        <w:t>na warunkach,</w:t>
      </w:r>
      <w:r w:rsidRPr="0061556D">
        <w:t xml:space="preserve"> o</w:t>
      </w:r>
      <w:r>
        <w:t> </w:t>
      </w:r>
      <w:r w:rsidR="00BA156C" w:rsidRPr="0061556D">
        <w:t>których mowa</w:t>
      </w:r>
      <w:r w:rsidRPr="0061556D">
        <w:t xml:space="preserve"> w</w:t>
      </w:r>
      <w:r>
        <w:t> art. </w:t>
      </w:r>
      <w:r w:rsidR="00BA156C" w:rsidRPr="0061556D">
        <w:t>2</w:t>
      </w:r>
      <w:r w:rsidRPr="0061556D">
        <w:t>5</w:t>
      </w:r>
      <w:r>
        <w:t xml:space="preserve"> ust. </w:t>
      </w:r>
      <w:r w:rsidRPr="0061556D">
        <w:t>1</w:t>
      </w:r>
      <w:r>
        <w:t xml:space="preserve"> i </w:t>
      </w:r>
      <w:r w:rsidR="00BA156C" w:rsidRPr="0061556D">
        <w:t>2b ustawy</w:t>
      </w:r>
      <w:r w:rsidRPr="0061556D">
        <w:t xml:space="preserve"> o</w:t>
      </w:r>
      <w:r>
        <w:t> </w:t>
      </w:r>
      <w:r w:rsidR="00BA156C" w:rsidRPr="0061556D">
        <w:t>nadzorze,</w:t>
      </w:r>
      <w:r>
        <w:t>”</w:t>
      </w:r>
      <w:r w:rsidR="00BA156C" w:rsidRPr="0061556D">
        <w:t>,</w:t>
      </w:r>
    </w:p>
    <w:p w:rsidR="00BA156C" w:rsidRPr="00BA156C" w:rsidRDefault="00BA156C" w:rsidP="0036155D">
      <w:pPr>
        <w:pStyle w:val="TIRtiret"/>
        <w:keepNext/>
      </w:pPr>
      <w:r w:rsidRPr="0061556D">
        <w:t>–</w:t>
      </w:r>
      <w:r w:rsidRPr="0061556D">
        <w:tab/>
        <w:t>lit. e otrzymuje brzmienie:</w:t>
      </w:r>
    </w:p>
    <w:p w:rsidR="00BA156C" w:rsidRPr="0061556D" w:rsidRDefault="00CC785D" w:rsidP="00BA156C">
      <w:pPr>
        <w:pStyle w:val="ZTIRLITzmlittiret"/>
      </w:pPr>
      <w:r>
        <w:t>„</w:t>
      </w:r>
      <w:r w:rsidR="00BA156C" w:rsidRPr="0061556D">
        <w:t>e)</w:t>
      </w:r>
      <w:r w:rsidR="00BA156C" w:rsidRPr="0061556D">
        <w:tab/>
        <w:t>w przypadkach określonych</w:t>
      </w:r>
      <w:r w:rsidRPr="0061556D">
        <w:t xml:space="preserve"> w</w:t>
      </w:r>
      <w:r>
        <w:t> art. </w:t>
      </w:r>
      <w:r w:rsidR="00BA156C" w:rsidRPr="0061556D">
        <w:t>15</w:t>
      </w:r>
      <w:r w:rsidRPr="0061556D">
        <w:t>1</w:t>
      </w:r>
      <w:r>
        <w:t xml:space="preserve"> oraz art. </w:t>
      </w:r>
      <w:r w:rsidR="00BA156C" w:rsidRPr="0061556D">
        <w:t>2</w:t>
      </w:r>
      <w:r w:rsidRPr="0061556D">
        <w:t>1</w:t>
      </w:r>
      <w:r>
        <w:t xml:space="preserve"> ust. </w:t>
      </w:r>
      <w:r w:rsidR="00BA156C" w:rsidRPr="0061556D">
        <w:t>1,</w:t>
      </w:r>
      <w:r>
        <w:t xml:space="preserve"> art. </w:t>
      </w:r>
      <w:r w:rsidR="00BA156C" w:rsidRPr="0061556D">
        <w:t>21a</w:t>
      </w:r>
      <w:r w:rsidRPr="0061556D">
        <w:t xml:space="preserve"> i</w:t>
      </w:r>
      <w:r>
        <w:t> art. </w:t>
      </w:r>
      <w:r w:rsidR="00BA156C" w:rsidRPr="0061556D">
        <w:t>2</w:t>
      </w:r>
      <w:r w:rsidRPr="0061556D">
        <w:t>2</w:t>
      </w:r>
      <w:r>
        <w:t> </w:t>
      </w:r>
      <w:r w:rsidR="00BA156C" w:rsidRPr="0061556D">
        <w:t>ustawy</w:t>
      </w:r>
      <w:r w:rsidRPr="0061556D">
        <w:t xml:space="preserve"> o</w:t>
      </w:r>
      <w:r>
        <w:t> </w:t>
      </w:r>
      <w:r w:rsidR="00BA156C" w:rsidRPr="0061556D">
        <w:t>nadzorze,</w:t>
      </w:r>
      <w:r w:rsidRPr="0061556D">
        <w:t xml:space="preserve"> a</w:t>
      </w:r>
      <w:r>
        <w:t> </w:t>
      </w:r>
      <w:r w:rsidR="00BA156C" w:rsidRPr="0061556D">
        <w:t>także</w:t>
      </w:r>
      <w:r w:rsidRPr="0061556D">
        <w:t xml:space="preserve"> w</w:t>
      </w:r>
      <w:r>
        <w:t> art. </w:t>
      </w:r>
      <w:r w:rsidR="00BA156C" w:rsidRPr="0061556D">
        <w:t>9</w:t>
      </w:r>
      <w:r w:rsidRPr="0061556D">
        <w:t>6</w:t>
      </w:r>
      <w:r>
        <w:t xml:space="preserve"> ust. </w:t>
      </w:r>
      <w:r w:rsidR="00BA156C" w:rsidRPr="0061556D">
        <w:t>1</w:t>
      </w:r>
      <w:r w:rsidRPr="0061556D">
        <w:t>1</w:t>
      </w:r>
      <w:r>
        <w:t> </w:t>
      </w:r>
      <w:r w:rsidR="00BA156C" w:rsidRPr="0061556D">
        <w:t>ustawy</w:t>
      </w:r>
      <w:r w:rsidRPr="0061556D">
        <w:t xml:space="preserve"> o</w:t>
      </w:r>
      <w:r>
        <w:t> </w:t>
      </w:r>
      <w:r w:rsidR="00BA156C" w:rsidRPr="0061556D">
        <w:t>ofercie publicznej,</w:t>
      </w:r>
      <w:r>
        <w:t>”</w:t>
      </w:r>
      <w:r w:rsidR="00BA156C" w:rsidRPr="0061556D">
        <w:t>,</w:t>
      </w:r>
    </w:p>
    <w:p w:rsidR="00BA156C" w:rsidRPr="00BA156C" w:rsidRDefault="00BA156C" w:rsidP="0036155D">
      <w:pPr>
        <w:pStyle w:val="TIRtiret"/>
        <w:keepNext/>
      </w:pPr>
      <w:r w:rsidRPr="0061556D">
        <w:t>–</w:t>
      </w:r>
      <w:r w:rsidRPr="0061556D">
        <w:tab/>
        <w:t>dodaje się</w:t>
      </w:r>
      <w:r w:rsidR="00CC785D">
        <w:t xml:space="preserve"> lit. </w:t>
      </w:r>
      <w:r w:rsidRPr="0061556D">
        <w:t>f</w:t>
      </w:r>
      <w:r w:rsidR="00CC785D" w:rsidRPr="0061556D">
        <w:t xml:space="preserve"> w</w:t>
      </w:r>
      <w:r w:rsidR="00CC785D">
        <w:t> </w:t>
      </w:r>
      <w:r w:rsidRPr="0061556D">
        <w:t>brzmieniu:</w:t>
      </w:r>
    </w:p>
    <w:p w:rsidR="00BA156C" w:rsidRPr="0061556D" w:rsidRDefault="00CC785D" w:rsidP="00BA156C">
      <w:pPr>
        <w:pStyle w:val="ZTIRLITzmlittiret"/>
      </w:pPr>
      <w:r>
        <w:t>„</w:t>
      </w:r>
      <w:r w:rsidR="00BA156C" w:rsidRPr="0061556D">
        <w:t>f)</w:t>
      </w:r>
      <w:r w:rsidR="00BA156C" w:rsidRPr="0061556D">
        <w:tab/>
        <w:t>do publicznej wiadomości</w:t>
      </w:r>
      <w:r w:rsidRPr="0061556D">
        <w:t xml:space="preserve"> w</w:t>
      </w:r>
      <w:r>
        <w:t> </w:t>
      </w:r>
      <w:r w:rsidR="00BA156C" w:rsidRPr="0061556D">
        <w:t>zakresie wyników testów warunków skrajnych przeprowadzonych zgodnie</w:t>
      </w:r>
      <w:r w:rsidRPr="0061556D">
        <w:t xml:space="preserve"> z</w:t>
      </w:r>
      <w:r>
        <w:t> art. </w:t>
      </w:r>
      <w:r w:rsidR="00BA156C" w:rsidRPr="0061556D">
        <w:t>110t;</w:t>
      </w:r>
      <w:r>
        <w:t>”</w:t>
      </w:r>
      <w:r w:rsidR="00BA156C" w:rsidRPr="0061556D">
        <w:t>,</w:t>
      </w:r>
    </w:p>
    <w:p w:rsidR="00BA156C" w:rsidRPr="00BA156C" w:rsidRDefault="00BA156C" w:rsidP="0036155D">
      <w:pPr>
        <w:pStyle w:val="LITlitera"/>
        <w:keepNext/>
      </w:pPr>
      <w:r w:rsidRPr="0061556D">
        <w:t>d)</w:t>
      </w:r>
      <w:r w:rsidRPr="0061556D">
        <w:tab/>
        <w:t>w</w:t>
      </w:r>
      <w:r w:rsidR="00CC785D">
        <w:t xml:space="preserve"> pkt </w:t>
      </w:r>
      <w:r w:rsidRPr="0061556D">
        <w:t>15:</w:t>
      </w:r>
    </w:p>
    <w:p w:rsidR="00BA156C" w:rsidRPr="00BA156C" w:rsidRDefault="00BA156C" w:rsidP="0036155D">
      <w:pPr>
        <w:pStyle w:val="TIRtiret"/>
        <w:keepNext/>
      </w:pPr>
      <w:r w:rsidRPr="0061556D">
        <w:t>–</w:t>
      </w:r>
      <w:r w:rsidRPr="0061556D">
        <w:tab/>
        <w:t>wprowadzenie do wyliczenia otrzymuje brzmienie:</w:t>
      </w:r>
    </w:p>
    <w:p w:rsidR="00BA156C" w:rsidRPr="0061556D" w:rsidRDefault="00CC785D" w:rsidP="00BA156C">
      <w:pPr>
        <w:pStyle w:val="ZTIRFRAGMzmnpwprdowyliczeniatiret"/>
      </w:pPr>
      <w:r>
        <w:t>„</w:t>
      </w:r>
      <w:r w:rsidR="00BA156C" w:rsidRPr="0061556D">
        <w:t>przez Komisję lub jej upoważnionego przedstawiciela:</w:t>
      </w:r>
      <w:r>
        <w:t>”</w:t>
      </w:r>
      <w:r w:rsidR="00BA156C" w:rsidRPr="0061556D">
        <w:t>,</w:t>
      </w:r>
    </w:p>
    <w:p w:rsidR="00BA156C" w:rsidRPr="00BA156C" w:rsidRDefault="00BA156C" w:rsidP="0036155D">
      <w:pPr>
        <w:pStyle w:val="TIRtiret"/>
        <w:keepNext/>
      </w:pPr>
      <w:r w:rsidRPr="0061556D">
        <w:t>–</w:t>
      </w:r>
      <w:r w:rsidRPr="0061556D">
        <w:tab/>
        <w:t>w</w:t>
      </w:r>
      <w:r w:rsidR="00CC785D">
        <w:t xml:space="preserve"> lit. </w:t>
      </w:r>
      <w:r w:rsidRPr="00BA156C">
        <w:t>c średnik zastępuje się przecinkiem</w:t>
      </w:r>
      <w:r w:rsidR="00CC785D" w:rsidRPr="00BA156C">
        <w:t xml:space="preserve"> i</w:t>
      </w:r>
      <w:r w:rsidR="00CC785D">
        <w:t> </w:t>
      </w:r>
      <w:r w:rsidRPr="00BA156C">
        <w:t>dodaje się</w:t>
      </w:r>
      <w:r w:rsidR="00CC785D">
        <w:t xml:space="preserve"> lit. </w:t>
      </w:r>
      <w:r w:rsidRPr="00BA156C">
        <w:t>d</w:t>
      </w:r>
      <w:r w:rsidR="00CC785D" w:rsidRPr="00BA156C">
        <w:t xml:space="preserve"> w</w:t>
      </w:r>
      <w:r w:rsidR="00CC785D">
        <w:t> </w:t>
      </w:r>
      <w:r w:rsidRPr="00BA156C">
        <w:t>brzmieniu:</w:t>
      </w:r>
    </w:p>
    <w:p w:rsidR="00BA156C" w:rsidRPr="0061556D" w:rsidRDefault="00CC785D" w:rsidP="00BA156C">
      <w:pPr>
        <w:pStyle w:val="ZTIRLITzmlittiret"/>
      </w:pPr>
      <w:r>
        <w:t>„</w:t>
      </w:r>
      <w:r w:rsidR="00BA156C" w:rsidRPr="0061556D">
        <w:t>d)</w:t>
      </w:r>
      <w:r w:rsidR="00BA156C" w:rsidRPr="0061556D">
        <w:tab/>
        <w:t>Komitetowi Stabilności Finansowej oraz Europejskiemu Urzędowi Nadzoru Bankowego, Europejski</w:t>
      </w:r>
      <w:r w:rsidR="00BA156C" w:rsidRPr="0061556D">
        <w:t>e</w:t>
      </w:r>
      <w:r w:rsidR="00BA156C" w:rsidRPr="0061556D">
        <w:t>mu Urzędowi Nadzoru Ubezpieczeń</w:t>
      </w:r>
      <w:r w:rsidRPr="0061556D">
        <w:t xml:space="preserve"> i</w:t>
      </w:r>
      <w:r>
        <w:t> </w:t>
      </w:r>
      <w:r w:rsidR="00BA156C" w:rsidRPr="0061556D">
        <w:t>Pracowniczych Programów Emerytalnych, Europejskiemu Urz</w:t>
      </w:r>
      <w:r w:rsidR="00BA156C" w:rsidRPr="0061556D">
        <w:t>ę</w:t>
      </w:r>
      <w:r w:rsidR="00BA156C" w:rsidRPr="0061556D">
        <w:t>dowi Nadzoru Giełd</w:t>
      </w:r>
      <w:r w:rsidRPr="0061556D">
        <w:t xml:space="preserve"> i</w:t>
      </w:r>
      <w:r>
        <w:t> </w:t>
      </w:r>
      <w:r w:rsidR="00BA156C" w:rsidRPr="0061556D">
        <w:t>Papierów Wartościowych, Europejskiej Radzie do spraw Ryzyka Systemowego, Europejskiemu Systemowi Banków Centralnych, Europejskiemu Bankowi Centralnemu, bankom ce</w:t>
      </w:r>
      <w:r w:rsidR="00BA156C" w:rsidRPr="0061556D">
        <w:t>n</w:t>
      </w:r>
      <w:r w:rsidR="00BA156C" w:rsidRPr="0061556D">
        <w:t>tralnym</w:t>
      </w:r>
      <w:r w:rsidRPr="0061556D">
        <w:t xml:space="preserve"> w</w:t>
      </w:r>
      <w:r>
        <w:t> </w:t>
      </w:r>
      <w:r w:rsidR="00BA156C" w:rsidRPr="0061556D">
        <w:t>innych państwach członkowskich oraz właściwemu organowi nadzoru,</w:t>
      </w:r>
      <w:r w:rsidRPr="0061556D">
        <w:t xml:space="preserve"> w</w:t>
      </w:r>
      <w:r>
        <w:t> </w:t>
      </w:r>
      <w:r w:rsidR="00BA156C" w:rsidRPr="0061556D">
        <w:t>zakresie koniec</w:t>
      </w:r>
      <w:r w:rsidR="00BA156C" w:rsidRPr="0061556D">
        <w:t>z</w:t>
      </w:r>
      <w:r w:rsidR="00BA156C" w:rsidRPr="0061556D">
        <w:t>nym do realizacji zadań ustawowych;</w:t>
      </w:r>
      <w:r>
        <w:t>”</w:t>
      </w:r>
      <w:r w:rsidR="00BA156C" w:rsidRPr="0061556D">
        <w:t>;</w:t>
      </w:r>
    </w:p>
    <w:p w:rsidR="00BA156C" w:rsidRPr="00BA156C" w:rsidRDefault="00BA156C" w:rsidP="0036155D">
      <w:pPr>
        <w:pStyle w:val="PKTpunkt"/>
        <w:keepNext/>
      </w:pPr>
      <w:r w:rsidRPr="0061556D">
        <w:t>31</w:t>
      </w:r>
      <w:r w:rsidRPr="00BA156C">
        <w:t>)</w:t>
      </w:r>
      <w:r w:rsidRPr="00BA156C">
        <w:tab/>
        <w:t>w</w:t>
      </w:r>
      <w:r w:rsidR="00CC785D">
        <w:t xml:space="preserve"> art. </w:t>
      </w:r>
      <w:r w:rsidRPr="00BA156C">
        <w:t>161:</w:t>
      </w:r>
    </w:p>
    <w:p w:rsidR="00BA156C" w:rsidRPr="00BA156C"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61556D" w:rsidRDefault="00CC785D" w:rsidP="00BA156C">
      <w:pPr>
        <w:pStyle w:val="ZLITUSTzmustliter"/>
      </w:pPr>
      <w:r>
        <w:t>„</w:t>
      </w:r>
      <w:r w:rsidR="00BA156C" w:rsidRPr="0061556D">
        <w:t>1.</w:t>
      </w:r>
      <w:r>
        <w:t> </w:t>
      </w:r>
      <w:r w:rsidR="00BA156C" w:rsidRPr="0061556D">
        <w:t>Podmioty nadzorowane,</w:t>
      </w:r>
      <w:r w:rsidRPr="0061556D">
        <w:t xml:space="preserve"> o</w:t>
      </w:r>
      <w:r>
        <w:t> </w:t>
      </w:r>
      <w:r w:rsidR="00BA156C" w:rsidRPr="0061556D">
        <w:t>których mowa</w:t>
      </w:r>
      <w:r w:rsidRPr="0061556D">
        <w:t xml:space="preserve"> w</w:t>
      </w:r>
      <w:r>
        <w:t> art. </w:t>
      </w:r>
      <w:r w:rsidRPr="0061556D">
        <w:t>5</w:t>
      </w:r>
      <w:r>
        <w:t xml:space="preserve"> pkt </w:t>
      </w:r>
      <w:r w:rsidR="00BA156C" w:rsidRPr="0061556D">
        <w:t>1, 2, 1</w:t>
      </w:r>
      <w:r w:rsidRPr="0061556D">
        <w:t>2</w:t>
      </w:r>
      <w:r>
        <w:t xml:space="preserve"> i </w:t>
      </w:r>
      <w:r w:rsidR="00BA156C" w:rsidRPr="0061556D">
        <w:t>1</w:t>
      </w:r>
      <w:r w:rsidRPr="0061556D">
        <w:t>3</w:t>
      </w:r>
      <w:r>
        <w:t> </w:t>
      </w:r>
      <w:r w:rsidR="00BA156C" w:rsidRPr="0061556D">
        <w:t>ustawy</w:t>
      </w:r>
      <w:r w:rsidRPr="0061556D">
        <w:t xml:space="preserve"> o</w:t>
      </w:r>
      <w:r>
        <w:t> </w:t>
      </w:r>
      <w:r w:rsidR="00BA156C" w:rsidRPr="0061556D">
        <w:t>nadzorze, są obowiązane do niezwłocznego informowania Komisji</w:t>
      </w:r>
      <w:r w:rsidRPr="0061556D">
        <w:t xml:space="preserve"> o</w:t>
      </w:r>
      <w:r>
        <w:t> </w:t>
      </w:r>
      <w:r w:rsidR="00BA156C" w:rsidRPr="0061556D">
        <w:t>każdym uzasadnionym podejrzeniu bezprawnego ujawnienia lub wykorzystania informacji poufnej</w:t>
      </w:r>
      <w:r w:rsidRPr="0061556D">
        <w:t xml:space="preserve"> w</w:t>
      </w:r>
      <w:r>
        <w:t> </w:t>
      </w:r>
      <w:r w:rsidR="00BA156C" w:rsidRPr="0061556D">
        <w:t>zakresie, trybie</w:t>
      </w:r>
      <w:r w:rsidRPr="0061556D">
        <w:t xml:space="preserve"> i</w:t>
      </w:r>
      <w:r>
        <w:t> </w:t>
      </w:r>
      <w:r w:rsidR="00BA156C" w:rsidRPr="0061556D">
        <w:t>na warunkach określonych</w:t>
      </w:r>
      <w:r w:rsidRPr="0061556D">
        <w:t xml:space="preserve"> w</w:t>
      </w:r>
      <w:r>
        <w:t> art. </w:t>
      </w:r>
      <w:r w:rsidR="00BA156C" w:rsidRPr="0061556D">
        <w:t>40.</w:t>
      </w:r>
      <w:r>
        <w:t>”</w:t>
      </w:r>
      <w:r w:rsidR="00BA156C" w:rsidRPr="0061556D">
        <w:t>,</w:t>
      </w:r>
    </w:p>
    <w:p w:rsidR="00BA156C" w:rsidRPr="00C50479" w:rsidRDefault="00BA156C" w:rsidP="00C50479">
      <w:pPr>
        <w:pStyle w:val="LITlitera"/>
        <w:spacing w:before="80"/>
        <w:ind w:left="777" w:hanging="357"/>
        <w:rPr>
          <w:bCs w:val="0"/>
        </w:rPr>
      </w:pPr>
      <w:r w:rsidRPr="00C50479">
        <w:rPr>
          <w:bCs w:val="0"/>
        </w:rPr>
        <w:t>b)</w:t>
      </w:r>
      <w:r w:rsidRPr="00C50479">
        <w:rPr>
          <w:bCs w:val="0"/>
        </w:rPr>
        <w:tab/>
        <w:t>w</w:t>
      </w:r>
      <w:r w:rsidR="00CC785D" w:rsidRPr="00C50479">
        <w:rPr>
          <w:bCs w:val="0"/>
        </w:rPr>
        <w:t xml:space="preserve"> ust. 2 pkt 1 </w:t>
      </w:r>
      <w:r w:rsidRPr="00C50479">
        <w:rPr>
          <w:bCs w:val="0"/>
        </w:rPr>
        <w:t>otrzymuje brzmienie:</w:t>
      </w:r>
    </w:p>
    <w:p w:rsidR="00BA156C" w:rsidRPr="0061556D" w:rsidRDefault="00CC785D" w:rsidP="00BA156C">
      <w:pPr>
        <w:pStyle w:val="ZLITPKTzmpktliter"/>
      </w:pPr>
      <w:r>
        <w:t>„</w:t>
      </w:r>
      <w:r w:rsidR="00BA156C" w:rsidRPr="0061556D">
        <w:t>1)</w:t>
      </w:r>
      <w:r w:rsidR="00BA156C" w:rsidRPr="0061556D">
        <w:tab/>
        <w:t>innych, niebędących podmiotami nadzorowanymi,</w:t>
      </w:r>
      <w:r w:rsidRPr="0061556D">
        <w:t xml:space="preserve"> o</w:t>
      </w:r>
      <w:r>
        <w:t> </w:t>
      </w:r>
      <w:r w:rsidR="00BA156C" w:rsidRPr="0061556D">
        <w:t>których mowa</w:t>
      </w:r>
      <w:r w:rsidRPr="0061556D">
        <w:t xml:space="preserve"> w</w:t>
      </w:r>
      <w:r>
        <w:t> art. </w:t>
      </w:r>
      <w:r w:rsidRPr="0061556D">
        <w:t>5</w:t>
      </w:r>
      <w:r>
        <w:t xml:space="preserve"> pkt </w:t>
      </w:r>
      <w:r w:rsidR="00BA156C" w:rsidRPr="0061556D">
        <w:t>1, 2, 1</w:t>
      </w:r>
      <w:r w:rsidRPr="0061556D">
        <w:t>2</w:t>
      </w:r>
      <w:r>
        <w:t xml:space="preserve"> lub</w:t>
      </w:r>
      <w:r w:rsidR="00BA156C" w:rsidRPr="0061556D">
        <w:t xml:space="preserve"> 1</w:t>
      </w:r>
      <w:r w:rsidRPr="0061556D">
        <w:t>3</w:t>
      </w:r>
      <w:r>
        <w:t> </w:t>
      </w:r>
      <w:r w:rsidR="00BA156C" w:rsidRPr="0061556D">
        <w:t>ustawy</w:t>
      </w:r>
      <w:r w:rsidRPr="0061556D">
        <w:t xml:space="preserve"> o</w:t>
      </w:r>
      <w:r>
        <w:t> </w:t>
      </w:r>
      <w:r w:rsidR="00BA156C" w:rsidRPr="0061556D">
        <w:t>nadzorze, bankach krajowych</w:t>
      </w:r>
      <w:r w:rsidRPr="0061556D">
        <w:t xml:space="preserve"> i</w:t>
      </w:r>
      <w:r>
        <w:t> </w:t>
      </w:r>
      <w:r w:rsidR="00BA156C" w:rsidRPr="0061556D">
        <w:t>oddziałach instytucji kredytowych,</w:t>
      </w:r>
      <w:r w:rsidRPr="0061556D">
        <w:t xml:space="preserve"> w</w:t>
      </w:r>
      <w:r>
        <w:t> </w:t>
      </w:r>
      <w:r w:rsidR="00BA156C" w:rsidRPr="0061556D">
        <w:t>rozumieniu przepisów ustawy</w:t>
      </w:r>
      <w:r w:rsidRPr="0061556D">
        <w:t xml:space="preserve"> z</w:t>
      </w:r>
      <w:r>
        <w:t> </w:t>
      </w:r>
      <w:r w:rsidR="00BA156C" w:rsidRPr="0061556D">
        <w:t>dnia 2</w:t>
      </w:r>
      <w:r w:rsidRPr="0061556D">
        <w:t>9</w:t>
      </w:r>
      <w:r>
        <w:t> </w:t>
      </w:r>
      <w:r w:rsidR="00BA156C" w:rsidRPr="0061556D">
        <w:t>sierpnia 199</w:t>
      </w:r>
      <w:r w:rsidRPr="0061556D">
        <w:t>7</w:t>
      </w:r>
      <w:r>
        <w:t> </w:t>
      </w:r>
      <w:r w:rsidR="00BA156C" w:rsidRPr="0061556D">
        <w:t>r. – Prawo bankowe, wykonujących czynności,</w:t>
      </w:r>
      <w:r w:rsidRPr="0061556D">
        <w:t xml:space="preserve"> o</w:t>
      </w:r>
      <w:r>
        <w:t> </w:t>
      </w:r>
      <w:r w:rsidR="00BA156C" w:rsidRPr="0061556D">
        <w:t>których mowa</w:t>
      </w:r>
      <w:r w:rsidRPr="0061556D">
        <w:t xml:space="preserve"> w</w:t>
      </w:r>
      <w:r>
        <w:t> art. </w:t>
      </w:r>
      <w:r w:rsidR="00BA156C" w:rsidRPr="0061556D">
        <w:t>6</w:t>
      </w:r>
      <w:r w:rsidRPr="0061556D">
        <w:t>9</w:t>
      </w:r>
      <w:r>
        <w:t xml:space="preserve"> ust. </w:t>
      </w:r>
      <w:r w:rsidR="00BA156C" w:rsidRPr="0061556D">
        <w:t>2;</w:t>
      </w:r>
      <w:r>
        <w:t>”</w:t>
      </w:r>
      <w:r w:rsidR="00BA156C" w:rsidRPr="0061556D">
        <w:t>;</w:t>
      </w:r>
    </w:p>
    <w:p w:rsidR="00BA156C" w:rsidRPr="00BA156C" w:rsidRDefault="00BA156C" w:rsidP="0036155D">
      <w:pPr>
        <w:pStyle w:val="PKTpunkt"/>
        <w:keepNext/>
      </w:pPr>
      <w:r w:rsidRPr="0061556D">
        <w:t>32</w:t>
      </w:r>
      <w:r w:rsidRPr="00BA156C">
        <w:t>)</w:t>
      </w:r>
      <w:r w:rsidRPr="00BA156C">
        <w:tab/>
        <w:t>art. 16</w:t>
      </w:r>
      <w:r w:rsidR="00CC785D" w:rsidRPr="00BA156C">
        <w:t>2</w:t>
      </w:r>
      <w:r w:rsidR="00CC785D">
        <w:t> </w:t>
      </w:r>
      <w:r w:rsidRPr="00BA156C">
        <w:t>otrzymuje brzmienie:</w:t>
      </w:r>
    </w:p>
    <w:p w:rsidR="00BA156C" w:rsidRPr="0061556D" w:rsidRDefault="00CC785D" w:rsidP="00C50479">
      <w:pPr>
        <w:pStyle w:val="ZARTzmartartykuempunktem"/>
        <w:spacing w:before="80"/>
        <w:ind w:firstLine="482"/>
      </w:pPr>
      <w:r>
        <w:t>„</w:t>
      </w:r>
      <w:r w:rsidR="00BA156C" w:rsidRPr="0061556D">
        <w:t>Art.</w:t>
      </w:r>
      <w:r>
        <w:t> </w:t>
      </w:r>
      <w:r w:rsidR="00BA156C" w:rsidRPr="0061556D">
        <w:t>162.</w:t>
      </w:r>
      <w:r>
        <w:t> </w:t>
      </w:r>
      <w:r w:rsidR="00BA156C" w:rsidRPr="0061556D">
        <w:t>Udzielenie zezwolenia, pozwolenia lub zgody przewidzianych niniejszą ustawą, rozporządzeniem 575/201</w:t>
      </w:r>
      <w:r w:rsidRPr="0061556D">
        <w:t>3</w:t>
      </w:r>
      <w:r>
        <w:t> </w:t>
      </w:r>
      <w:r w:rsidR="00BA156C" w:rsidRPr="0061556D">
        <w:t>–</w:t>
      </w:r>
      <w:r w:rsidRPr="0061556D">
        <w:t xml:space="preserve"> w</w:t>
      </w:r>
      <w:r>
        <w:t> </w:t>
      </w:r>
      <w:r w:rsidR="00BA156C" w:rsidRPr="0061556D">
        <w:t>zakresie zezwoleń, pozwoleń lub zgód udzielanych domom maklerskim, lub rozporządzeniem 648/201</w:t>
      </w:r>
      <w:r w:rsidRPr="0061556D">
        <w:t>2</w:t>
      </w:r>
      <w:r>
        <w:t> </w:t>
      </w:r>
      <w:r w:rsidR="00BA156C" w:rsidRPr="0061556D">
        <w:t>podlega opłacie</w:t>
      </w:r>
      <w:r w:rsidRPr="0061556D">
        <w:t xml:space="preserve"> w</w:t>
      </w:r>
      <w:r>
        <w:t> </w:t>
      </w:r>
      <w:r w:rsidR="00BA156C" w:rsidRPr="0061556D">
        <w:t>wysokości nie większej niż równowartość</w:t>
      </w:r>
      <w:r w:rsidRPr="0061556D">
        <w:t xml:space="preserve"> w</w:t>
      </w:r>
      <w:r>
        <w:t> </w:t>
      </w:r>
      <w:r w:rsidR="00BA156C" w:rsidRPr="0061556D">
        <w:t>złotych 450</w:t>
      </w:r>
      <w:r w:rsidRPr="0061556D">
        <w:t>0</w:t>
      </w:r>
      <w:r>
        <w:t> </w:t>
      </w:r>
      <w:r w:rsidR="00BA156C" w:rsidRPr="0061556D">
        <w:t>euro.</w:t>
      </w:r>
      <w:r>
        <w:t>”</w:t>
      </w:r>
      <w:r w:rsidR="00BA156C" w:rsidRPr="0061556D">
        <w:t>;</w:t>
      </w:r>
    </w:p>
    <w:p w:rsidR="00BA156C" w:rsidRPr="00BA156C" w:rsidRDefault="00BA156C" w:rsidP="0036155D">
      <w:pPr>
        <w:pStyle w:val="PKTpunkt"/>
        <w:keepNext/>
      </w:pPr>
      <w:r w:rsidRPr="0061556D">
        <w:t>33</w:t>
      </w:r>
      <w:r w:rsidRPr="00BA156C">
        <w:t>)</w:t>
      </w:r>
      <w:r w:rsidRPr="00BA156C">
        <w:tab/>
        <w:t>w</w:t>
      </w:r>
      <w:r w:rsidR="00CC785D">
        <w:t xml:space="preserve"> art. </w:t>
      </w:r>
      <w:r w:rsidRPr="00BA156C">
        <w:t>167:</w:t>
      </w:r>
    </w:p>
    <w:p w:rsidR="00BA156C" w:rsidRPr="00C50479" w:rsidRDefault="00BA156C" w:rsidP="00C50479">
      <w:pPr>
        <w:pStyle w:val="LITlitera"/>
        <w:spacing w:before="80"/>
        <w:ind w:left="777" w:hanging="357"/>
        <w:rPr>
          <w:bCs w:val="0"/>
        </w:rPr>
      </w:pPr>
      <w:r w:rsidRPr="00C50479">
        <w:rPr>
          <w:bCs w:val="0"/>
        </w:rPr>
        <w:t>a)</w:t>
      </w:r>
      <w:r w:rsidRPr="00C50479">
        <w:rPr>
          <w:bCs w:val="0"/>
        </w:rPr>
        <w:tab/>
        <w:t>w</w:t>
      </w:r>
      <w:r w:rsidR="00CC785D" w:rsidRPr="00C50479">
        <w:rPr>
          <w:bCs w:val="0"/>
        </w:rPr>
        <w:t xml:space="preserve"> ust. 1 pkt 1 </w:t>
      </w:r>
      <w:r w:rsidRPr="00C50479">
        <w:rPr>
          <w:bCs w:val="0"/>
        </w:rPr>
        <w:t>otrzymuje brzmienie:</w:t>
      </w:r>
    </w:p>
    <w:p w:rsidR="00BA156C" w:rsidRPr="0061556D" w:rsidRDefault="00CC785D" w:rsidP="00BA156C">
      <w:pPr>
        <w:pStyle w:val="ZLITPKTzmpktliter"/>
      </w:pPr>
      <w:r>
        <w:t>„</w:t>
      </w:r>
      <w:r w:rsidR="00BA156C" w:rsidRPr="0061556D">
        <w:t>1)</w:t>
      </w:r>
      <w:r w:rsidR="00BA156C" w:rsidRPr="0061556D">
        <w:tab/>
        <w:t>narusza przepisy ustawy lub innych ustaw mających zastosowanie do działalności firmy inwestycyjnej,</w:t>
      </w:r>
      <w:r w:rsidRPr="0061556D">
        <w:t xml:space="preserve"> w</w:t>
      </w:r>
      <w:r>
        <w:t> </w:t>
      </w:r>
      <w:r w:rsidR="00BA156C" w:rsidRPr="0061556D">
        <w:t>tym zasad</w:t>
      </w:r>
      <w:r w:rsidRPr="0061556D">
        <w:t xml:space="preserve"> i</w:t>
      </w:r>
      <w:r>
        <w:t> </w:t>
      </w:r>
      <w:r w:rsidR="00BA156C" w:rsidRPr="0061556D">
        <w:t>trybu jej wykonywania, przepisy wydane na ich podstawie lub przepisy rozporządzenia 575/201</w:t>
      </w:r>
      <w:r w:rsidRPr="0061556D">
        <w:t>3</w:t>
      </w:r>
      <w:r>
        <w:t xml:space="preserve"> oraz</w:t>
      </w:r>
      <w:r w:rsidR="00BA156C" w:rsidRPr="0061556D">
        <w:t xml:space="preserve"> inn</w:t>
      </w:r>
      <w:r w:rsidR="00BA156C">
        <w:t>e</w:t>
      </w:r>
      <w:r w:rsidR="00BA156C" w:rsidRPr="0061556D">
        <w:t xml:space="preserve"> bezpośrednio stosowan</w:t>
      </w:r>
      <w:r w:rsidR="00BA156C">
        <w:t>e</w:t>
      </w:r>
      <w:r w:rsidR="00BA156C" w:rsidRPr="0061556D">
        <w:t xml:space="preserve"> przepis</w:t>
      </w:r>
      <w:r w:rsidR="00BA156C">
        <w:t>y</w:t>
      </w:r>
      <w:r w:rsidR="00BA156C" w:rsidRPr="0061556D">
        <w:t xml:space="preserve"> prawa Unii Europejskiej mając</w:t>
      </w:r>
      <w:r w:rsidR="00BA156C">
        <w:t>e</w:t>
      </w:r>
      <w:r w:rsidR="00BA156C" w:rsidRPr="0061556D">
        <w:t xml:space="preserve"> zastosowanie do działalności firmy inwestycyjnej;</w:t>
      </w:r>
      <w:r>
        <w:t>”</w:t>
      </w:r>
      <w:r w:rsidR="00BA156C" w:rsidRPr="0061556D">
        <w:t>,</w:t>
      </w:r>
    </w:p>
    <w:p w:rsidR="00BA156C" w:rsidRPr="00BA156C" w:rsidRDefault="00BA156C" w:rsidP="0036155D">
      <w:pPr>
        <w:pStyle w:val="LITlitera"/>
        <w:keepNext/>
      </w:pPr>
      <w:r w:rsidRPr="0061556D">
        <w:t>b)</w:t>
      </w:r>
      <w:r w:rsidRPr="0061556D">
        <w:tab/>
        <w:t>w</w:t>
      </w:r>
      <w:r w:rsidR="00CC785D">
        <w:t xml:space="preserve"> ust. </w:t>
      </w:r>
      <w:r w:rsidR="00CC785D" w:rsidRPr="0061556D">
        <w:t>2</w:t>
      </w:r>
      <w:r w:rsidR="00CC785D">
        <w:t xml:space="preserve"> pkt </w:t>
      </w:r>
      <w:r w:rsidR="00CC785D" w:rsidRPr="0061556D">
        <w:t>1</w:t>
      </w:r>
      <w:r w:rsidR="00CC785D">
        <w:t> </w:t>
      </w:r>
      <w:r w:rsidRPr="0061556D">
        <w:t>otrzymuje brzmienie:</w:t>
      </w:r>
    </w:p>
    <w:p w:rsidR="00BA156C" w:rsidRPr="0061556D" w:rsidRDefault="00CC785D" w:rsidP="00BA156C">
      <w:pPr>
        <w:pStyle w:val="ZLITPKTzmpktliter"/>
      </w:pPr>
      <w:r>
        <w:t>„</w:t>
      </w:r>
      <w:r w:rsidR="00BA156C" w:rsidRPr="0061556D">
        <w:t>1)</w:t>
      </w:r>
      <w:r w:rsidR="00BA156C" w:rsidRPr="0061556D">
        <w:tab/>
        <w:t>nałożyć na firmę inwestycyjną karę pieniężną</w:t>
      </w:r>
      <w:r w:rsidRPr="0061556D">
        <w:t xml:space="preserve"> w</w:t>
      </w:r>
      <w:r>
        <w:t> </w:t>
      </w:r>
      <w:r w:rsidR="00BA156C" w:rsidRPr="0061556D">
        <w:t>wysokości do 10% przychodu wykazanego</w:t>
      </w:r>
      <w:r w:rsidRPr="0061556D">
        <w:t xml:space="preserve"> w</w:t>
      </w:r>
      <w:r>
        <w:t> </w:t>
      </w:r>
      <w:r w:rsidR="00BA156C" w:rsidRPr="0061556D">
        <w:t>ostatnim zbadanym sprawozdaniu finansowym za rok obrotowy,</w:t>
      </w:r>
      <w:r w:rsidRPr="0061556D">
        <w:t xml:space="preserve"> a</w:t>
      </w:r>
      <w:r>
        <w:t> </w:t>
      </w:r>
      <w:r w:rsidRPr="0061556D">
        <w:t>w</w:t>
      </w:r>
      <w:r>
        <w:t> </w:t>
      </w:r>
      <w:r w:rsidR="00BA156C" w:rsidRPr="0061556D">
        <w:t>przypadku braku takiego sprawozdania – karę pieniężną</w:t>
      </w:r>
      <w:r w:rsidRPr="0061556D">
        <w:t xml:space="preserve"> w</w:t>
      </w:r>
      <w:r>
        <w:t> </w:t>
      </w:r>
      <w:r w:rsidR="00BA156C" w:rsidRPr="0061556D">
        <w:t>wysokości do 10% prognozowanego przychodu określonego</w:t>
      </w:r>
      <w:r w:rsidRPr="0061556D">
        <w:t xml:space="preserve"> w</w:t>
      </w:r>
      <w:r>
        <w:t> </w:t>
      </w:r>
      <w:r w:rsidR="00BA156C" w:rsidRPr="0061556D">
        <w:t>przedłożonej Komisji analizie ekonomiczno</w:t>
      </w:r>
      <w:r>
        <w:softHyphen/>
      </w:r>
      <w:r>
        <w:noBreakHyphen/>
      </w:r>
      <w:r w:rsidR="00BA156C" w:rsidRPr="0061556D">
        <w:t>finansowej,</w:t>
      </w:r>
      <w:r w:rsidRPr="0061556D">
        <w:t xml:space="preserve"> o</w:t>
      </w:r>
      <w:r>
        <w:t> </w:t>
      </w:r>
      <w:r w:rsidR="00BA156C" w:rsidRPr="0061556D">
        <w:t>której mowa</w:t>
      </w:r>
      <w:r w:rsidRPr="0061556D">
        <w:t xml:space="preserve"> w</w:t>
      </w:r>
      <w:r>
        <w:t> art. </w:t>
      </w:r>
      <w:r w:rsidR="00BA156C" w:rsidRPr="0061556D">
        <w:t>8</w:t>
      </w:r>
      <w:r w:rsidRPr="0061556D">
        <w:t>2</w:t>
      </w:r>
      <w:r>
        <w:t xml:space="preserve"> ust. </w:t>
      </w:r>
      <w:r w:rsidRPr="0061556D">
        <w:t>1</w:t>
      </w:r>
      <w:r>
        <w:t xml:space="preserve"> pkt </w:t>
      </w:r>
      <w:r w:rsidR="00BA156C" w:rsidRPr="0061556D">
        <w:t>9, albo</w:t>
      </w:r>
      <w:r w:rsidRPr="0061556D">
        <w:t xml:space="preserve"> w</w:t>
      </w:r>
      <w:r>
        <w:t> </w:t>
      </w:r>
      <w:r w:rsidR="00BA156C" w:rsidRPr="0061556D">
        <w:t>sprawozdaniu finansowym,</w:t>
      </w:r>
      <w:r w:rsidRPr="0061556D">
        <w:t xml:space="preserve"> o</w:t>
      </w:r>
      <w:r>
        <w:t> </w:t>
      </w:r>
      <w:r w:rsidR="00BA156C" w:rsidRPr="0061556D">
        <w:t>którym mowa</w:t>
      </w:r>
      <w:r w:rsidRPr="0061556D">
        <w:t xml:space="preserve"> w</w:t>
      </w:r>
      <w:r>
        <w:t> art. </w:t>
      </w:r>
      <w:r w:rsidR="00BA156C" w:rsidRPr="0061556D">
        <w:t>8</w:t>
      </w:r>
      <w:r w:rsidRPr="0061556D">
        <w:t>2</w:t>
      </w:r>
      <w:r>
        <w:t xml:space="preserve"> ust. </w:t>
      </w:r>
      <w:r w:rsidRPr="0061556D">
        <w:t>2</w:t>
      </w:r>
      <w:r>
        <w:t xml:space="preserve"> pkt </w:t>
      </w:r>
      <w:r w:rsidR="00BA156C" w:rsidRPr="0061556D">
        <w:t>6, albo</w:t>
      </w:r>
      <w:r>
        <w:t>”</w:t>
      </w:r>
      <w:r w:rsidR="00BA156C" w:rsidRPr="0061556D">
        <w:t>,</w:t>
      </w:r>
    </w:p>
    <w:p w:rsidR="00BA156C" w:rsidRPr="00BA156C" w:rsidRDefault="00BA156C" w:rsidP="0036155D">
      <w:pPr>
        <w:pStyle w:val="LITlitera"/>
        <w:keepNext/>
      </w:pPr>
      <w:r w:rsidRPr="0061556D">
        <w:t>c)</w:t>
      </w:r>
      <w:r w:rsidRPr="0061556D">
        <w:tab/>
        <w:t>po</w:t>
      </w:r>
      <w:r w:rsidR="00CC785D">
        <w:t xml:space="preserve"> ust. </w:t>
      </w:r>
      <w:r w:rsidR="00CC785D" w:rsidRPr="0061556D">
        <w:t>2</w:t>
      </w:r>
      <w:r w:rsidR="00CC785D">
        <w:t> </w:t>
      </w:r>
      <w:r w:rsidRPr="0061556D">
        <w:t>dodaje się</w:t>
      </w:r>
      <w:r w:rsidR="00CC785D">
        <w:t xml:space="preserve"> ust. </w:t>
      </w:r>
      <w:r w:rsidRPr="0061556D">
        <w:t>2a–2d</w:t>
      </w:r>
      <w:r w:rsidR="00CC785D" w:rsidRPr="0061556D">
        <w:t xml:space="preserve"> w</w:t>
      </w:r>
      <w:r w:rsidR="00CC785D">
        <w:t> </w:t>
      </w:r>
      <w:r w:rsidRPr="0061556D">
        <w:t>brzmieniu:</w:t>
      </w:r>
    </w:p>
    <w:p w:rsidR="00BA156C" w:rsidRPr="0061556D" w:rsidRDefault="00CC785D" w:rsidP="00BA156C">
      <w:pPr>
        <w:pStyle w:val="ZLITUSTzmustliter"/>
      </w:pPr>
      <w:r>
        <w:t>„</w:t>
      </w:r>
      <w:r w:rsidR="00BA156C" w:rsidRPr="0061556D">
        <w:t>2a.</w:t>
      </w:r>
      <w:r>
        <w:t> </w:t>
      </w:r>
      <w:r w:rsidRPr="0061556D">
        <w:t>W</w:t>
      </w:r>
      <w:r>
        <w:t> </w:t>
      </w:r>
      <w:r w:rsidR="00BA156C" w:rsidRPr="0061556D">
        <w:t>przypadku gdy firma inwestycyjna jest pomiotem zależnym, właściwy przychód stanowi przychód wykazany</w:t>
      </w:r>
      <w:r w:rsidRPr="0061556D">
        <w:t xml:space="preserve"> w</w:t>
      </w:r>
      <w:r>
        <w:t> </w:t>
      </w:r>
      <w:r w:rsidR="00BA156C" w:rsidRPr="0061556D">
        <w:t>ostatnim zbadanym skonsolidowanym sprawozdaniu finansowym za rok obrotowy podmiotu dom</w:t>
      </w:r>
      <w:r w:rsidR="00BA156C" w:rsidRPr="0061556D">
        <w:t>i</w:t>
      </w:r>
      <w:r w:rsidR="00BA156C" w:rsidRPr="0061556D">
        <w:t>nującego.</w:t>
      </w:r>
    </w:p>
    <w:p w:rsidR="00BA156C" w:rsidRPr="0061556D" w:rsidRDefault="00BA156C" w:rsidP="00BA156C">
      <w:pPr>
        <w:pStyle w:val="ZLITUSTzmustliter"/>
      </w:pPr>
      <w:r w:rsidRPr="0061556D">
        <w:t>2b.</w:t>
      </w:r>
      <w:r w:rsidR="00CC785D">
        <w:t> </w:t>
      </w:r>
      <w:r w:rsidRPr="0061556D">
        <w:t>Równowartość</w:t>
      </w:r>
      <w:r w:rsidR="00CC785D" w:rsidRPr="0061556D">
        <w:t xml:space="preserve"> w</w:t>
      </w:r>
      <w:r w:rsidR="00CC785D">
        <w:t> </w:t>
      </w:r>
      <w:r w:rsidRPr="0061556D">
        <w:t>złotych kwoty</w:t>
      </w:r>
      <w:r w:rsidR="00CC785D" w:rsidRPr="0061556D">
        <w:t xml:space="preserve"> w</w:t>
      </w:r>
      <w:r w:rsidR="00CC785D">
        <w:t> </w:t>
      </w:r>
      <w:r w:rsidRPr="0061556D">
        <w:t>walucie obcej oblicza się według średniego kursu tej waluty ogł</w:t>
      </w:r>
      <w:r w:rsidRPr="0061556D">
        <w:t>o</w:t>
      </w:r>
      <w:r w:rsidRPr="0061556D">
        <w:t>szonego przez Narodowy Bank Polski</w:t>
      </w:r>
      <w:r w:rsidR="00CC785D" w:rsidRPr="0061556D">
        <w:t xml:space="preserve"> w</w:t>
      </w:r>
      <w:r w:rsidR="00CC785D">
        <w:t> </w:t>
      </w:r>
      <w:r w:rsidRPr="0061556D">
        <w:t>dniu bilansowym, na który zostało sporządzone ostatnie zbadane spr</w:t>
      </w:r>
      <w:r w:rsidRPr="0061556D">
        <w:t>a</w:t>
      </w:r>
      <w:r w:rsidRPr="0061556D">
        <w:t>wozdanie finansowe za rok obrotowy,</w:t>
      </w:r>
      <w:r w:rsidR="00CC785D" w:rsidRPr="0061556D">
        <w:t xml:space="preserve"> o</w:t>
      </w:r>
      <w:r w:rsidR="00CC785D">
        <w:t> </w:t>
      </w:r>
      <w:r w:rsidRPr="0061556D">
        <w:t>którym mowa</w:t>
      </w:r>
      <w:r w:rsidR="00CC785D" w:rsidRPr="0061556D">
        <w:t xml:space="preserve"> w</w:t>
      </w:r>
      <w:r w:rsidR="00CC785D">
        <w:t> ust. </w:t>
      </w:r>
      <w:r w:rsidR="00CC785D" w:rsidRPr="0061556D">
        <w:t>2</w:t>
      </w:r>
      <w:r w:rsidR="00CC785D">
        <w:t xml:space="preserve"> pkt </w:t>
      </w:r>
      <w:r w:rsidR="00CC785D" w:rsidRPr="0061556D">
        <w:t>1</w:t>
      </w:r>
      <w:r w:rsidR="00CC785D">
        <w:t xml:space="preserve"> lub ust. </w:t>
      </w:r>
      <w:r w:rsidRPr="0061556D">
        <w:t>2a.</w:t>
      </w:r>
    </w:p>
    <w:p w:rsidR="00BA156C" w:rsidRPr="0061556D" w:rsidRDefault="00BA156C" w:rsidP="00BA156C">
      <w:pPr>
        <w:pStyle w:val="ZLITUSTzmustliter"/>
      </w:pPr>
      <w:r w:rsidRPr="0061556D">
        <w:t>2c.</w:t>
      </w:r>
      <w:r w:rsidR="00CC785D">
        <w:t> </w:t>
      </w:r>
      <w:r w:rsidR="00CC785D" w:rsidRPr="0061556D">
        <w:t>W</w:t>
      </w:r>
      <w:r w:rsidR="00CC785D">
        <w:t> </w:t>
      </w:r>
      <w:r w:rsidRPr="0061556D">
        <w:t>przypadku gdy jest możliwe ustalenie kwoty korzyści osiągniętej lub straty unikniętej przez firmę inwestycyjną</w:t>
      </w:r>
      <w:r w:rsidR="00CC785D" w:rsidRPr="0061556D">
        <w:t xml:space="preserve"> w</w:t>
      </w:r>
      <w:r w:rsidR="00CC785D">
        <w:t> </w:t>
      </w:r>
      <w:r w:rsidRPr="0061556D">
        <w:t>wyniku naruszenia,</w:t>
      </w:r>
      <w:r w:rsidR="00CC785D" w:rsidRPr="0061556D">
        <w:t xml:space="preserve"> o</w:t>
      </w:r>
      <w:r w:rsidR="00CC785D">
        <w:t> </w:t>
      </w:r>
      <w:r w:rsidRPr="0061556D">
        <w:t>którym mowa</w:t>
      </w:r>
      <w:r w:rsidR="00CC785D" w:rsidRPr="0061556D">
        <w:t xml:space="preserve"> w</w:t>
      </w:r>
      <w:r w:rsidR="00CC785D">
        <w:t> ust. </w:t>
      </w:r>
      <w:r w:rsidR="00CC785D" w:rsidRPr="0061556D">
        <w:t>1</w:t>
      </w:r>
      <w:r w:rsidR="00CC785D">
        <w:t xml:space="preserve"> pkt </w:t>
      </w:r>
      <w:r w:rsidRPr="0061556D">
        <w:t>1–</w:t>
      </w:r>
      <w:r w:rsidR="00CC785D" w:rsidRPr="0061556D">
        <w:t>3</w:t>
      </w:r>
      <w:r w:rsidR="00CC785D">
        <w:t xml:space="preserve"> lub</w:t>
      </w:r>
      <w:r w:rsidRPr="0061556D">
        <w:t xml:space="preserve"> 6, zamiast kary,</w:t>
      </w:r>
      <w:r w:rsidR="00CC785D" w:rsidRPr="0061556D">
        <w:t xml:space="preserve"> o</w:t>
      </w:r>
      <w:r w:rsidR="00CC785D">
        <w:t> </w:t>
      </w:r>
      <w:r w:rsidRPr="0061556D">
        <w:t>której mowa</w:t>
      </w:r>
      <w:r w:rsidR="00CC785D" w:rsidRPr="0061556D">
        <w:t xml:space="preserve"> w</w:t>
      </w:r>
      <w:r w:rsidR="00CC785D">
        <w:t> ust. </w:t>
      </w:r>
      <w:r w:rsidR="00CC785D" w:rsidRPr="0061556D">
        <w:t>2</w:t>
      </w:r>
      <w:r w:rsidR="00CC785D">
        <w:t xml:space="preserve"> pkt </w:t>
      </w:r>
      <w:r w:rsidRPr="0061556D">
        <w:t>1, Komisja może nałożyć karę pieniężną</w:t>
      </w:r>
      <w:r w:rsidR="00CC785D" w:rsidRPr="0061556D">
        <w:t xml:space="preserve"> w</w:t>
      </w:r>
      <w:r w:rsidR="00CC785D">
        <w:t> </w:t>
      </w:r>
      <w:r w:rsidRPr="0061556D">
        <w:t xml:space="preserve">wysokości do </w:t>
      </w:r>
      <w:r w:rsidRPr="00CC785D">
        <w:t>dwukrotności</w:t>
      </w:r>
      <w:r w:rsidRPr="0061556D">
        <w:t xml:space="preserve"> kwoty osiągniętej korzyści lub uni</w:t>
      </w:r>
      <w:r w:rsidRPr="0061556D">
        <w:t>k</w:t>
      </w:r>
      <w:r w:rsidRPr="0061556D">
        <w:t>niętej straty.</w:t>
      </w:r>
    </w:p>
    <w:p w:rsidR="00BA156C" w:rsidRPr="0061556D" w:rsidRDefault="00BA156C" w:rsidP="00BA156C">
      <w:pPr>
        <w:pStyle w:val="ZLITUSTzmustliter"/>
      </w:pPr>
      <w:r w:rsidRPr="0061556D">
        <w:t>2d.</w:t>
      </w:r>
      <w:r w:rsidR="00CC785D">
        <w:t> </w:t>
      </w:r>
      <w:r w:rsidRPr="0061556D">
        <w:t>Komisja, ustalając wysokość kary pieniężnej,</w:t>
      </w:r>
      <w:r w:rsidR="00CC785D" w:rsidRPr="0061556D">
        <w:t xml:space="preserve"> o</w:t>
      </w:r>
      <w:r w:rsidR="00CC785D">
        <w:t> </w:t>
      </w:r>
      <w:r w:rsidRPr="0061556D">
        <w:t>której mowa</w:t>
      </w:r>
      <w:r w:rsidR="00CC785D" w:rsidRPr="0061556D">
        <w:t xml:space="preserve"> w</w:t>
      </w:r>
      <w:r w:rsidR="00CC785D">
        <w:t> ust. </w:t>
      </w:r>
      <w:r w:rsidR="00CC785D" w:rsidRPr="0061556D">
        <w:t>2</w:t>
      </w:r>
      <w:r w:rsidR="00CC785D">
        <w:t xml:space="preserve"> i </w:t>
      </w:r>
      <w:r w:rsidRPr="0061556D">
        <w:t>2c, uwzględnia</w:t>
      </w:r>
      <w:r w:rsidR="00CC785D" w:rsidRPr="0061556D">
        <w:t xml:space="preserve"> w</w:t>
      </w:r>
      <w:r w:rsidR="00CC785D">
        <w:t> </w:t>
      </w:r>
      <w:r w:rsidRPr="0061556D">
        <w:t>szczególności wagę naruszenia</w:t>
      </w:r>
      <w:r w:rsidR="00CC785D" w:rsidRPr="0061556D">
        <w:t xml:space="preserve"> i</w:t>
      </w:r>
      <w:r w:rsidR="00CC785D">
        <w:t> </w:t>
      </w:r>
      <w:r w:rsidRPr="0061556D">
        <w:t>czas jego trwania, przyczyny naruszenia przepisów, sytuację finansową firmy inwestycyjnej, na którą jest nakładana kara oraz uprzednie naruszenia przez tę firmę przepisów,</w:t>
      </w:r>
      <w:r w:rsidR="00CC785D" w:rsidRPr="0061556D">
        <w:t xml:space="preserve"> o</w:t>
      </w:r>
      <w:r w:rsidR="00CC785D">
        <w:t> </w:t>
      </w:r>
      <w:r w:rsidRPr="0061556D">
        <w:t>których mowa</w:t>
      </w:r>
      <w:r w:rsidR="00CC785D" w:rsidRPr="0061556D">
        <w:t xml:space="preserve"> w</w:t>
      </w:r>
      <w:r w:rsidR="00CC785D">
        <w:t> ust. </w:t>
      </w:r>
      <w:r w:rsidR="00CC785D" w:rsidRPr="0061556D">
        <w:t>1</w:t>
      </w:r>
      <w:r w:rsidR="00CC785D">
        <w:t xml:space="preserve"> pkt </w:t>
      </w:r>
      <w:r w:rsidRPr="0061556D">
        <w:t>1.</w:t>
      </w:r>
      <w:r w:rsidR="00CC785D">
        <w:t>”</w:t>
      </w:r>
      <w:r w:rsidRPr="0061556D">
        <w:t>,</w:t>
      </w:r>
    </w:p>
    <w:p w:rsidR="00BA156C" w:rsidRPr="00CC785D" w:rsidRDefault="00BA156C" w:rsidP="00BA156C">
      <w:pPr>
        <w:pStyle w:val="LITlitera"/>
      </w:pPr>
      <w:r w:rsidRPr="00CC785D">
        <w:t>d)</w:t>
      </w:r>
      <w:r w:rsidRPr="00CC785D">
        <w:tab/>
        <w:t>uchyla się</w:t>
      </w:r>
      <w:r w:rsidR="00CC785D">
        <w:t xml:space="preserve"> ust. </w:t>
      </w:r>
      <w:r w:rsidR="00CC785D" w:rsidRPr="00DA21E0">
        <w:t>7</w:t>
      </w:r>
      <w:r w:rsidR="00CC785D">
        <w:t xml:space="preserve"> i </w:t>
      </w:r>
      <w:r w:rsidRPr="00DA21E0">
        <w:t>8</w:t>
      </w:r>
      <w:r w:rsidRPr="00CC785D">
        <w:t>,</w:t>
      </w:r>
    </w:p>
    <w:p w:rsidR="00BA156C" w:rsidRPr="00BA156C" w:rsidRDefault="00BA156C" w:rsidP="0036155D">
      <w:pPr>
        <w:pStyle w:val="LITlitera"/>
        <w:keepNext/>
      </w:pPr>
      <w:r w:rsidRPr="0061556D">
        <w:t>e)</w:t>
      </w:r>
      <w:r w:rsidRPr="0061556D">
        <w:tab/>
        <w:t xml:space="preserve">ust. </w:t>
      </w:r>
      <w:r w:rsidR="00CC785D" w:rsidRPr="0061556D">
        <w:t>9</w:t>
      </w:r>
      <w:r w:rsidR="00CC785D">
        <w:t> </w:t>
      </w:r>
      <w:r w:rsidRPr="0061556D">
        <w:t>otrzymuje brzmienie:</w:t>
      </w:r>
    </w:p>
    <w:p w:rsidR="00BA156C" w:rsidRPr="0061556D" w:rsidRDefault="00CC785D" w:rsidP="00BA156C">
      <w:pPr>
        <w:pStyle w:val="ZLITUSTzmustliter"/>
      </w:pPr>
      <w:r>
        <w:t>„</w:t>
      </w:r>
      <w:r w:rsidR="00BA156C" w:rsidRPr="0061556D">
        <w:t>9.</w:t>
      </w:r>
      <w:r>
        <w:t> </w:t>
      </w:r>
      <w:r w:rsidR="00BA156C" w:rsidRPr="0061556D">
        <w:t>Przepisy</w:t>
      </w:r>
      <w:r>
        <w:t xml:space="preserve"> ust. </w:t>
      </w:r>
      <w:r w:rsidR="00BA156C" w:rsidRPr="0061556D">
        <w:t>1–</w:t>
      </w:r>
      <w:r w:rsidRPr="0061556D">
        <w:t>3</w:t>
      </w:r>
      <w:r>
        <w:t> </w:t>
      </w:r>
      <w:r w:rsidR="00BA156C" w:rsidRPr="0061556D">
        <w:t>stosuje się odpowiednio</w:t>
      </w:r>
      <w:r w:rsidRPr="0061556D">
        <w:t xml:space="preserve"> w</w:t>
      </w:r>
      <w:r>
        <w:t> </w:t>
      </w:r>
      <w:r w:rsidR="00BA156C" w:rsidRPr="0061556D">
        <w:t>przypadku powzięcia przez Komisję informacji</w:t>
      </w:r>
      <w:r w:rsidRPr="0061556D">
        <w:t xml:space="preserve"> o</w:t>
      </w:r>
      <w:r>
        <w:t> </w:t>
      </w:r>
      <w:r w:rsidR="00BA156C" w:rsidRPr="0061556D">
        <w:t>naruszeniu przez dom maklerski prowadzący działalność maklerską na terytorium innego państwa członko</w:t>
      </w:r>
      <w:r w:rsidR="00BA156C" w:rsidRPr="0061556D">
        <w:t>w</w:t>
      </w:r>
      <w:r w:rsidR="00BA156C" w:rsidRPr="0061556D">
        <w:t>skiego przepisów regulujących prowadzenie działalności maklerskiej na terytorium tego państwa.</w:t>
      </w:r>
      <w:r w:rsidRPr="0061556D">
        <w:t xml:space="preserve"> W</w:t>
      </w:r>
      <w:r>
        <w:t> </w:t>
      </w:r>
      <w:r w:rsidR="00BA156C" w:rsidRPr="0061556D">
        <w:t>takim prz</w:t>
      </w:r>
      <w:r w:rsidR="00BA156C" w:rsidRPr="0061556D">
        <w:t>y</w:t>
      </w:r>
      <w:r w:rsidR="00BA156C" w:rsidRPr="0061556D">
        <w:t>padku</w:t>
      </w:r>
      <w:r w:rsidRPr="0061556D">
        <w:t xml:space="preserve"> o</w:t>
      </w:r>
      <w:r>
        <w:t> </w:t>
      </w:r>
      <w:r w:rsidR="00BA156C" w:rsidRPr="0061556D">
        <w:t>zastosowaniu sankcji Komisja informuje właściwy organ nadzoru tego państwa członkowskiego.</w:t>
      </w:r>
      <w:r>
        <w:t>”</w:t>
      </w:r>
      <w:r w:rsidR="00BA156C" w:rsidRPr="0061556D">
        <w:t>;</w:t>
      </w:r>
    </w:p>
    <w:p w:rsidR="00BA156C" w:rsidRPr="00BA156C" w:rsidRDefault="00BA156C" w:rsidP="0036155D">
      <w:pPr>
        <w:pStyle w:val="PKTpunkt"/>
        <w:keepNext/>
      </w:pPr>
      <w:r w:rsidRPr="0061556D">
        <w:t>34</w:t>
      </w:r>
      <w:r w:rsidRPr="00BA156C">
        <w:t>)</w:t>
      </w:r>
      <w:r w:rsidRPr="00BA156C">
        <w:tab/>
        <w:t>w</w:t>
      </w:r>
      <w:r w:rsidR="00CC785D">
        <w:t xml:space="preserve"> art. </w:t>
      </w:r>
      <w:r w:rsidRPr="00BA156C">
        <w:t>167a:</w:t>
      </w:r>
    </w:p>
    <w:p w:rsidR="00BA156C" w:rsidRPr="00BA156C" w:rsidRDefault="00BA156C" w:rsidP="0036155D">
      <w:pPr>
        <w:pStyle w:val="LITlitera"/>
        <w:keepNext/>
      </w:pPr>
      <w:r w:rsidRPr="0061556D">
        <w:t>a)</w:t>
      </w:r>
      <w:r w:rsidRPr="0061556D">
        <w:tab/>
        <w:t xml:space="preserve">ust. </w:t>
      </w:r>
      <w:r w:rsidR="00CC785D" w:rsidRPr="0061556D">
        <w:t>1</w:t>
      </w:r>
      <w:r w:rsidR="00CC785D">
        <w:t xml:space="preserve"> i </w:t>
      </w:r>
      <w:r w:rsidR="00CC785D" w:rsidRPr="0061556D">
        <w:t>2</w:t>
      </w:r>
      <w:r w:rsidR="00CC785D">
        <w:t> </w:t>
      </w:r>
      <w:r w:rsidRPr="0061556D">
        <w:t>otrzymują brzmienie:</w:t>
      </w:r>
    </w:p>
    <w:p w:rsidR="00BA156C" w:rsidRPr="0061556D" w:rsidRDefault="00CC785D" w:rsidP="00BA156C">
      <w:pPr>
        <w:pStyle w:val="ZLITUSTzmustliter"/>
      </w:pPr>
      <w:r>
        <w:t>„</w:t>
      </w:r>
      <w:r w:rsidR="00BA156C" w:rsidRPr="0061556D">
        <w:t>1.</w:t>
      </w:r>
      <w:r>
        <w:t> </w:t>
      </w:r>
      <w:r w:rsidRPr="0061556D">
        <w:t>W</w:t>
      </w:r>
      <w:r>
        <w:t> </w:t>
      </w:r>
      <w:r w:rsidR="00BA156C" w:rsidRPr="0061556D">
        <w:t>przypadku gdy finansowa spółka holdingowa, finansowa spółka holdingowa</w:t>
      </w:r>
      <w:r w:rsidRPr="0061556D">
        <w:t xml:space="preserve"> o</w:t>
      </w:r>
      <w:r>
        <w:t> </w:t>
      </w:r>
      <w:r w:rsidR="00BA156C" w:rsidRPr="0061556D">
        <w:t>działalności miesz</w:t>
      </w:r>
      <w:r w:rsidR="00BA156C" w:rsidRPr="0061556D">
        <w:t>a</w:t>
      </w:r>
      <w:r w:rsidR="00BA156C" w:rsidRPr="0061556D">
        <w:t>nej lub spółka holdingowa</w:t>
      </w:r>
      <w:r w:rsidRPr="0061556D">
        <w:t xml:space="preserve"> o</w:t>
      </w:r>
      <w:r>
        <w:t> </w:t>
      </w:r>
      <w:r w:rsidR="00BA156C" w:rsidRPr="0061556D">
        <w:t>działalności mieszanej naruszają przepisy ustawy, przepisy wydane na jej podstawie lub przepisy rozporządzenia 575/2013, Komisja może nakazać tym podmiotom usunięcie stwierdzonych nar</w:t>
      </w:r>
      <w:r w:rsidR="00BA156C" w:rsidRPr="0061556D">
        <w:t>u</w:t>
      </w:r>
      <w:r w:rsidR="00BA156C" w:rsidRPr="0061556D">
        <w:t>szeń lub przyczyn tych naruszeń lub nałożyć na te podmioty karę pieniężną</w:t>
      </w:r>
      <w:r w:rsidRPr="0061556D">
        <w:t xml:space="preserve"> w</w:t>
      </w:r>
      <w:r>
        <w:t> </w:t>
      </w:r>
      <w:r w:rsidR="00BA156C" w:rsidRPr="0061556D">
        <w:t>wysokości do 10% przychodu w</w:t>
      </w:r>
      <w:r w:rsidR="00BA156C" w:rsidRPr="0061556D">
        <w:t>y</w:t>
      </w:r>
      <w:r w:rsidR="00BA156C" w:rsidRPr="0061556D">
        <w:t>kazanego</w:t>
      </w:r>
      <w:r w:rsidRPr="0061556D">
        <w:t xml:space="preserve"> w</w:t>
      </w:r>
      <w:r>
        <w:t> </w:t>
      </w:r>
      <w:r w:rsidR="00BA156C" w:rsidRPr="0061556D">
        <w:t>ostatnim zbadanym skonsolidowanym sprawozdaniu finansowym za rok obrotowy,</w:t>
      </w:r>
      <w:r w:rsidRPr="0061556D">
        <w:t xml:space="preserve"> a</w:t>
      </w:r>
      <w:r>
        <w:t> </w:t>
      </w:r>
      <w:r w:rsidR="00BA156C" w:rsidRPr="0061556D">
        <w:t>jeżeli ostatnie zbadane skonsolidowane sprawozdanie finansowe nie jest dostępne – do wysokości 2</w:t>
      </w:r>
      <w:r w:rsidRPr="0061556D">
        <w:t>0</w:t>
      </w:r>
      <w:r>
        <w:t> </w:t>
      </w:r>
      <w:r w:rsidR="00BA156C" w:rsidRPr="0061556D">
        <w:t>00</w:t>
      </w:r>
      <w:r w:rsidRPr="0061556D">
        <w:t>0</w:t>
      </w:r>
      <w:r>
        <w:t> </w:t>
      </w:r>
      <w:r w:rsidR="00BA156C" w:rsidRPr="0061556D">
        <w:t>00</w:t>
      </w:r>
      <w:r w:rsidRPr="0061556D">
        <w:t>0</w:t>
      </w:r>
      <w:r>
        <w:t> </w:t>
      </w:r>
      <w:r w:rsidR="00BA156C" w:rsidRPr="0061556D">
        <w:t>zł, uwzględni</w:t>
      </w:r>
      <w:r w:rsidR="00BA156C" w:rsidRPr="0061556D">
        <w:t>a</w:t>
      </w:r>
      <w:r w:rsidR="00BA156C" w:rsidRPr="0061556D">
        <w:t>jąc</w:t>
      </w:r>
      <w:r w:rsidRPr="0061556D">
        <w:t xml:space="preserve"> w</w:t>
      </w:r>
      <w:r>
        <w:t> </w:t>
      </w:r>
      <w:r w:rsidR="00BA156C" w:rsidRPr="0061556D">
        <w:t>szczególności wagę naruszenia, uprzednie naruszenia przepisów oraz sytuację finansową tych podmiotów.</w:t>
      </w:r>
    </w:p>
    <w:p w:rsidR="00BA156C" w:rsidRPr="0061556D" w:rsidRDefault="00BA156C" w:rsidP="00BA156C">
      <w:pPr>
        <w:pStyle w:val="ZLITUSTzmustliter"/>
      </w:pPr>
      <w:r w:rsidRPr="0061556D">
        <w:t>2.</w:t>
      </w:r>
      <w:r w:rsidR="00CC785D">
        <w:t> </w:t>
      </w:r>
      <w:r w:rsidR="00CC785D" w:rsidRPr="0061556D">
        <w:t>W</w:t>
      </w:r>
      <w:r w:rsidR="00CC785D">
        <w:t> </w:t>
      </w:r>
      <w:r w:rsidRPr="0061556D">
        <w:t>przypadku,</w:t>
      </w:r>
      <w:r w:rsidR="00CC785D" w:rsidRPr="0061556D">
        <w:t xml:space="preserve"> o</w:t>
      </w:r>
      <w:r w:rsidR="00CC785D">
        <w:t> </w:t>
      </w:r>
      <w:r w:rsidRPr="0061556D">
        <w:t>którym mowa</w:t>
      </w:r>
      <w:r w:rsidR="00CC785D" w:rsidRPr="0061556D">
        <w:t xml:space="preserve"> w</w:t>
      </w:r>
      <w:r w:rsidR="00CC785D">
        <w:t> ust. </w:t>
      </w:r>
      <w:r w:rsidRPr="0061556D">
        <w:t>1, Komisja może również nałożyć karę pieniężną do wysokości 2</w:t>
      </w:r>
      <w:r w:rsidR="00CC785D" w:rsidRPr="0061556D">
        <w:t>0</w:t>
      </w:r>
      <w:r w:rsidR="00CC785D">
        <w:t> </w:t>
      </w:r>
      <w:r w:rsidRPr="0061556D">
        <w:t>00</w:t>
      </w:r>
      <w:r w:rsidR="00CC785D" w:rsidRPr="0061556D">
        <w:t>0</w:t>
      </w:r>
      <w:r w:rsidR="00CC785D">
        <w:t> </w:t>
      </w:r>
      <w:r w:rsidRPr="0061556D">
        <w:t>00</w:t>
      </w:r>
      <w:r w:rsidR="00CC785D" w:rsidRPr="0061556D">
        <w:t>0</w:t>
      </w:r>
      <w:r w:rsidR="00CC785D">
        <w:t> </w:t>
      </w:r>
      <w:r w:rsidRPr="0061556D">
        <w:t>zł na osoby odpowiedzialne za zaistniałe naruszenie, uwzględniając</w:t>
      </w:r>
      <w:r w:rsidR="00CC785D" w:rsidRPr="0061556D">
        <w:t xml:space="preserve"> w</w:t>
      </w:r>
      <w:r w:rsidR="00CC785D">
        <w:t> </w:t>
      </w:r>
      <w:r w:rsidRPr="0061556D">
        <w:t>szczególności wagę narusz</w:t>
      </w:r>
      <w:r w:rsidRPr="0061556D">
        <w:t>e</w:t>
      </w:r>
      <w:r w:rsidRPr="0061556D">
        <w:t>nia oraz czas jego trwania, przyczyny naruszenia oraz sytuację finansową osoby, na którą nakładana jest kara.</w:t>
      </w:r>
      <w:r w:rsidR="00CC785D">
        <w:t>”</w:t>
      </w:r>
      <w:r w:rsidRPr="0061556D">
        <w:t>,</w:t>
      </w:r>
    </w:p>
    <w:p w:rsidR="00BA156C" w:rsidRPr="00BA156C" w:rsidRDefault="00BA156C" w:rsidP="0036155D">
      <w:pPr>
        <w:pStyle w:val="LITlitera"/>
        <w:keepNext/>
      </w:pPr>
      <w:r w:rsidRPr="0061556D">
        <w:t>b)</w:t>
      </w:r>
      <w:r w:rsidRPr="0061556D">
        <w:tab/>
        <w:t>po</w:t>
      </w:r>
      <w:r w:rsidR="00CC785D">
        <w:t xml:space="preserve"> ust. </w:t>
      </w:r>
      <w:r w:rsidR="00CC785D" w:rsidRPr="0061556D">
        <w:t>2</w:t>
      </w:r>
      <w:r w:rsidR="00CC785D">
        <w:t> </w:t>
      </w:r>
      <w:r w:rsidRPr="0061556D">
        <w:t>dodaje się</w:t>
      </w:r>
      <w:r w:rsidR="00CC785D">
        <w:t xml:space="preserve"> ust. </w:t>
      </w:r>
      <w:r w:rsidRPr="0061556D">
        <w:t>2</w:t>
      </w:r>
      <w:r w:rsidRPr="00BA156C">
        <w:t>a–2c</w:t>
      </w:r>
      <w:r w:rsidR="00CC785D" w:rsidRPr="00BA156C">
        <w:t xml:space="preserve"> w</w:t>
      </w:r>
      <w:r w:rsidR="00CC785D">
        <w:t> </w:t>
      </w:r>
      <w:r w:rsidRPr="00BA156C">
        <w:t>brzmieniu:</w:t>
      </w:r>
    </w:p>
    <w:p w:rsidR="00BA156C" w:rsidRPr="00CC785D" w:rsidRDefault="00CC785D" w:rsidP="00BA156C">
      <w:pPr>
        <w:pStyle w:val="ZLITUSTzmustliter"/>
      </w:pPr>
      <w:r>
        <w:t>„</w:t>
      </w:r>
      <w:r w:rsidR="00BA156C" w:rsidRPr="00CC785D">
        <w:t>2a.</w:t>
      </w:r>
      <w:r>
        <w:t> </w:t>
      </w:r>
      <w:r w:rsidR="00BA156C" w:rsidRPr="00CC785D">
        <w:t>Kara,</w:t>
      </w:r>
      <w:r w:rsidRPr="00CC785D">
        <w:t xml:space="preserve"> o</w:t>
      </w:r>
      <w:r>
        <w:t> </w:t>
      </w:r>
      <w:r w:rsidR="00BA156C" w:rsidRPr="00CC785D">
        <w:t>której mowa</w:t>
      </w:r>
      <w:r w:rsidRPr="00CC785D">
        <w:t xml:space="preserve"> w</w:t>
      </w:r>
      <w:r>
        <w:t> ust. </w:t>
      </w:r>
      <w:r w:rsidR="00BA156C" w:rsidRPr="00CC785D">
        <w:t>2, nie może być nałożona, jeżeli od uzyskania przez Komisję wiadomości</w:t>
      </w:r>
      <w:r w:rsidRPr="00CC785D">
        <w:t xml:space="preserve"> o</w:t>
      </w:r>
      <w:r>
        <w:t> </w:t>
      </w:r>
      <w:r w:rsidR="00BA156C" w:rsidRPr="00CC785D">
        <w:t>czynie określonym</w:t>
      </w:r>
      <w:r w:rsidRPr="00CC785D">
        <w:t xml:space="preserve"> w</w:t>
      </w:r>
      <w:r>
        <w:t> ust. </w:t>
      </w:r>
      <w:r w:rsidRPr="00CC785D">
        <w:t>1</w:t>
      </w:r>
      <w:r>
        <w:t> </w:t>
      </w:r>
      <w:r w:rsidR="00BA156C" w:rsidRPr="00CC785D">
        <w:t xml:space="preserve">upłynęło więcej niż </w:t>
      </w:r>
      <w:r w:rsidRPr="00A61819">
        <w:t>2</w:t>
      </w:r>
      <w:r>
        <w:t> </w:t>
      </w:r>
      <w:r w:rsidR="00BA156C" w:rsidRPr="00A61819">
        <w:t>lata</w:t>
      </w:r>
      <w:r w:rsidR="00BA156C" w:rsidRPr="00CC785D">
        <w:t xml:space="preserve"> albo od popełnienia tego czynu upłynęło więcej niż </w:t>
      </w:r>
      <w:r w:rsidRPr="00A61819">
        <w:t>5</w:t>
      </w:r>
      <w:r>
        <w:t> </w:t>
      </w:r>
      <w:r w:rsidR="00BA156C" w:rsidRPr="00CC785D">
        <w:t>lat.</w:t>
      </w:r>
    </w:p>
    <w:p w:rsidR="00BA156C" w:rsidRPr="0061556D" w:rsidRDefault="00BA156C" w:rsidP="00BA156C">
      <w:pPr>
        <w:pStyle w:val="ZLITUSTzmustliter"/>
      </w:pPr>
      <w:r w:rsidRPr="0061556D">
        <w:t>2b.</w:t>
      </w:r>
      <w:r w:rsidR="00CC785D">
        <w:t> </w:t>
      </w:r>
      <w:r w:rsidR="00CC785D" w:rsidRPr="0061556D">
        <w:t>W</w:t>
      </w:r>
      <w:r w:rsidR="00CC785D">
        <w:t> </w:t>
      </w:r>
      <w:r w:rsidRPr="0061556D">
        <w:t>przypadku gdy jest możliwe ustalenie kwoty korzyści osiągniętej lub straty unikniętej przez fina</w:t>
      </w:r>
      <w:r w:rsidRPr="0061556D">
        <w:t>n</w:t>
      </w:r>
      <w:r w:rsidRPr="0061556D">
        <w:t>sową spółkę holdingową, finansową spółkę holdingową</w:t>
      </w:r>
      <w:r w:rsidR="00CC785D" w:rsidRPr="0061556D">
        <w:t xml:space="preserve"> o</w:t>
      </w:r>
      <w:r w:rsidR="00CC785D">
        <w:t> </w:t>
      </w:r>
      <w:r w:rsidRPr="0061556D">
        <w:t>działalności mieszanej lub spółkę holdingową</w:t>
      </w:r>
      <w:r w:rsidR="00CC785D" w:rsidRPr="0061556D">
        <w:t xml:space="preserve"> o</w:t>
      </w:r>
      <w:r w:rsidR="00CC785D">
        <w:t> </w:t>
      </w:r>
      <w:r w:rsidRPr="0061556D">
        <w:t>działalności mieszanej</w:t>
      </w:r>
      <w:r w:rsidR="00CC785D" w:rsidRPr="0061556D">
        <w:t xml:space="preserve"> w</w:t>
      </w:r>
      <w:r w:rsidR="00CC785D">
        <w:t> </w:t>
      </w:r>
      <w:r w:rsidRPr="0061556D">
        <w:t>wyniku naruszenia,</w:t>
      </w:r>
      <w:r w:rsidR="00CC785D" w:rsidRPr="0061556D">
        <w:t xml:space="preserve"> o</w:t>
      </w:r>
      <w:r w:rsidR="00CC785D">
        <w:t> </w:t>
      </w:r>
      <w:r w:rsidRPr="0061556D">
        <w:t>którym mowa</w:t>
      </w:r>
      <w:r w:rsidR="00CC785D" w:rsidRPr="0061556D">
        <w:t xml:space="preserve"> w</w:t>
      </w:r>
      <w:r w:rsidR="00CC785D">
        <w:t> ust. </w:t>
      </w:r>
      <w:r w:rsidRPr="0061556D">
        <w:t>1, zamiast kary,</w:t>
      </w:r>
      <w:r w:rsidR="00CC785D" w:rsidRPr="0061556D">
        <w:t xml:space="preserve"> o</w:t>
      </w:r>
      <w:r w:rsidR="00CC785D">
        <w:t> </w:t>
      </w:r>
      <w:r w:rsidRPr="0061556D">
        <w:t>której mowa</w:t>
      </w:r>
      <w:r w:rsidR="00CC785D" w:rsidRPr="0061556D">
        <w:t xml:space="preserve"> w</w:t>
      </w:r>
      <w:r w:rsidR="00CC785D">
        <w:t> ust. </w:t>
      </w:r>
      <w:r w:rsidRPr="0061556D">
        <w:t>1, Komisja może nałożyć karę pieniężną</w:t>
      </w:r>
      <w:r w:rsidR="00CC785D" w:rsidRPr="0061556D">
        <w:t xml:space="preserve"> w</w:t>
      </w:r>
      <w:r w:rsidR="00CC785D">
        <w:t> </w:t>
      </w:r>
      <w:r w:rsidRPr="0061556D">
        <w:t xml:space="preserve">wysokości do </w:t>
      </w:r>
      <w:r w:rsidRPr="00CC785D">
        <w:t>dwukrotności</w:t>
      </w:r>
      <w:r w:rsidRPr="0061556D">
        <w:t xml:space="preserve"> kwoty osiągniętej korzyści lub unikniętej straty. Do ustalenia wysokości kary pieniężnej przepis</w:t>
      </w:r>
      <w:r w:rsidR="00CC785D">
        <w:t xml:space="preserve"> ust. </w:t>
      </w:r>
      <w:r w:rsidR="00CC785D" w:rsidRPr="0061556D">
        <w:t>1</w:t>
      </w:r>
      <w:r w:rsidR="00CC785D">
        <w:t> </w:t>
      </w:r>
      <w:r w:rsidRPr="0061556D">
        <w:t>stosuje się.</w:t>
      </w:r>
    </w:p>
    <w:p w:rsidR="00BA156C" w:rsidRPr="0061556D" w:rsidRDefault="00BA156C" w:rsidP="00BA156C">
      <w:pPr>
        <w:pStyle w:val="ZLITUSTzmustliter"/>
      </w:pPr>
      <w:r w:rsidRPr="0061556D">
        <w:t>2c.</w:t>
      </w:r>
      <w:r w:rsidR="00CC785D">
        <w:t> </w:t>
      </w:r>
      <w:r w:rsidRPr="0061556D">
        <w:t>Równowartość</w:t>
      </w:r>
      <w:r w:rsidR="00CC785D" w:rsidRPr="0061556D">
        <w:t xml:space="preserve"> w</w:t>
      </w:r>
      <w:r w:rsidR="00CC785D">
        <w:t> </w:t>
      </w:r>
      <w:r w:rsidRPr="0061556D">
        <w:t>złotych kwoty</w:t>
      </w:r>
      <w:r w:rsidR="00CC785D" w:rsidRPr="0061556D">
        <w:t xml:space="preserve"> w</w:t>
      </w:r>
      <w:r w:rsidR="00CC785D">
        <w:t> </w:t>
      </w:r>
      <w:r w:rsidRPr="0061556D">
        <w:t>walucie obcej oblicza się według średniego kursu tej waluty ogł</w:t>
      </w:r>
      <w:r w:rsidRPr="0061556D">
        <w:t>o</w:t>
      </w:r>
      <w:r w:rsidRPr="0061556D">
        <w:t>szonego przez Narodowy Bank Polski</w:t>
      </w:r>
      <w:r w:rsidR="00CC785D" w:rsidRPr="0061556D">
        <w:t xml:space="preserve"> w</w:t>
      </w:r>
      <w:r w:rsidR="00CC785D">
        <w:t> </w:t>
      </w:r>
      <w:r w:rsidRPr="0061556D">
        <w:t>dniu bilansowym, na który zostało sporządzone ostatnie zbadane spr</w:t>
      </w:r>
      <w:r w:rsidRPr="0061556D">
        <w:t>a</w:t>
      </w:r>
      <w:r w:rsidRPr="0061556D">
        <w:t>wozdanie finansowe za rok obrotowy.</w:t>
      </w:r>
      <w:r w:rsidR="00CC785D">
        <w:t>”</w:t>
      </w:r>
      <w:r w:rsidRPr="0061556D">
        <w:t>,</w:t>
      </w:r>
    </w:p>
    <w:p w:rsidR="00BA156C" w:rsidRPr="0061556D" w:rsidRDefault="00BA156C" w:rsidP="00BA156C">
      <w:pPr>
        <w:pStyle w:val="LITlitera"/>
      </w:pPr>
      <w:r w:rsidRPr="0061556D">
        <w:t>c)</w:t>
      </w:r>
      <w:r w:rsidRPr="0061556D">
        <w:tab/>
        <w:t>uchyla się</w:t>
      </w:r>
      <w:r w:rsidR="00CC785D">
        <w:t xml:space="preserve"> ust. </w:t>
      </w:r>
      <w:r w:rsidR="00CC785D" w:rsidRPr="0061556D">
        <w:t>3</w:t>
      </w:r>
      <w:r w:rsidR="00CC785D">
        <w:t xml:space="preserve"> i </w:t>
      </w:r>
      <w:r w:rsidRPr="0061556D">
        <w:t>4;</w:t>
      </w:r>
    </w:p>
    <w:p w:rsidR="00BA156C" w:rsidRPr="00BA156C" w:rsidRDefault="00BA156C" w:rsidP="0036155D">
      <w:pPr>
        <w:pStyle w:val="PKTpunkt"/>
        <w:keepNext/>
      </w:pPr>
      <w:r w:rsidRPr="0061556D">
        <w:t>35</w:t>
      </w:r>
      <w:r w:rsidRPr="00BA156C">
        <w:t>)</w:t>
      </w:r>
      <w:r w:rsidRPr="00BA156C">
        <w:tab/>
        <w:t xml:space="preserve">w </w:t>
      </w:r>
      <w:r w:rsidR="00C50479">
        <w:t>art.</w:t>
      </w:r>
      <w:r w:rsidRPr="00BA156C">
        <w:t xml:space="preserve"> 169:</w:t>
      </w:r>
    </w:p>
    <w:p w:rsidR="00BA156C" w:rsidRPr="0061556D" w:rsidRDefault="00BA156C" w:rsidP="00BA156C">
      <w:pPr>
        <w:pStyle w:val="LITlitera"/>
      </w:pPr>
      <w:r w:rsidRPr="0061556D">
        <w:t>a)</w:t>
      </w:r>
      <w:r w:rsidRPr="0061556D">
        <w:tab/>
        <w:t>uchyla się</w:t>
      </w:r>
      <w:r w:rsidR="00CC785D">
        <w:t xml:space="preserve"> ust. </w:t>
      </w:r>
      <w:r w:rsidR="00CC785D" w:rsidRPr="0061556D">
        <w:t>4</w:t>
      </w:r>
      <w:r w:rsidR="00CC785D">
        <w:t xml:space="preserve"> i </w:t>
      </w:r>
      <w:r w:rsidRPr="0061556D">
        <w:t>5,</w:t>
      </w:r>
    </w:p>
    <w:p w:rsidR="00BA156C" w:rsidRPr="00BA156C" w:rsidRDefault="00BA156C" w:rsidP="0036155D">
      <w:pPr>
        <w:pStyle w:val="LITlitera"/>
        <w:keepNext/>
      </w:pPr>
      <w:r w:rsidRPr="0061556D">
        <w:t>b)</w:t>
      </w:r>
      <w:r w:rsidRPr="0061556D">
        <w:tab/>
        <w:t>w</w:t>
      </w:r>
      <w:r w:rsidR="00CC785D">
        <w:t xml:space="preserve"> ust. </w:t>
      </w:r>
      <w:r w:rsidRPr="0061556D">
        <w:t>1</w:t>
      </w:r>
      <w:r w:rsidR="00CC785D" w:rsidRPr="0061556D">
        <w:t>1</w:t>
      </w:r>
      <w:r w:rsidR="00CC785D">
        <w:t> </w:t>
      </w:r>
      <w:r w:rsidRPr="0061556D">
        <w:t>wprowadzenie do wyliczenia otrzymuje brzmienie:</w:t>
      </w:r>
    </w:p>
    <w:p w:rsidR="00BA156C" w:rsidRPr="0061556D" w:rsidRDefault="00CC785D" w:rsidP="00BA156C">
      <w:pPr>
        <w:pStyle w:val="ZLITFRAGzmlitfragmentunpzdanialiter"/>
      </w:pPr>
      <w:r>
        <w:t>„</w:t>
      </w:r>
      <w:r w:rsidR="00BA156C" w:rsidRPr="0061556D">
        <w:t>Jeżeli mimo środków podjętych przez organ nadzoru, który udzielił zezwolenia zagranicznej firmie inwestycy</w:t>
      </w:r>
      <w:r w:rsidR="00BA156C" w:rsidRPr="0061556D">
        <w:t>j</w:t>
      </w:r>
      <w:r w:rsidR="00BA156C" w:rsidRPr="0061556D">
        <w:t>nej, działalność tej firmy stanowi zagrożenie dla prawidłowego funkcjonowania obrotu instrumentami finans</w:t>
      </w:r>
      <w:r w:rsidR="00BA156C" w:rsidRPr="0061556D">
        <w:t>o</w:t>
      </w:r>
      <w:r w:rsidR="00BA156C" w:rsidRPr="0061556D">
        <w:t>wymi lub interesów inwestorów, Komisja może, po poinformowaniu tego organu,</w:t>
      </w:r>
      <w:r w:rsidRPr="0061556D">
        <w:t xml:space="preserve"> a</w:t>
      </w:r>
      <w:r>
        <w:t> </w:t>
      </w:r>
      <w:r w:rsidRPr="0061556D">
        <w:t>w</w:t>
      </w:r>
      <w:r>
        <w:t> </w:t>
      </w:r>
      <w:r w:rsidR="00BA156C" w:rsidRPr="0061556D">
        <w:t xml:space="preserve">przypadku naruszenia przez zagraniczną firmę inwestycyjną przepisów </w:t>
      </w:r>
      <w:r w:rsidR="00BA156C" w:rsidRPr="00CC785D">
        <w:t xml:space="preserve">działu IV rozdziału </w:t>
      </w:r>
      <w:r w:rsidRPr="00CC785D">
        <w:t>1</w:t>
      </w:r>
      <w:r>
        <w:t> </w:t>
      </w:r>
      <w:r w:rsidR="00BA156C" w:rsidRPr="0061556D">
        <w:t>oddziału 2a lub rozporządzenia 575/201</w:t>
      </w:r>
      <w:r w:rsidRPr="0061556D">
        <w:t>3</w:t>
      </w:r>
      <w:r>
        <w:t> </w:t>
      </w:r>
      <w:r w:rsidR="00BA156C" w:rsidRPr="0061556D">
        <w:t>także po poinformowaniu Europejskiego Urzędu Nadzoru Bankowego:</w:t>
      </w:r>
      <w:r>
        <w:t>”</w:t>
      </w:r>
      <w:r w:rsidR="00BA156C" w:rsidRPr="0061556D">
        <w:t>,</w:t>
      </w:r>
    </w:p>
    <w:p w:rsidR="00BA156C" w:rsidRPr="0061556D" w:rsidRDefault="00BA156C" w:rsidP="0036155D">
      <w:pPr>
        <w:pStyle w:val="LITlitera"/>
        <w:keepNext/>
      </w:pPr>
      <w:r w:rsidRPr="0061556D">
        <w:t>c)</w:t>
      </w:r>
      <w:r w:rsidRPr="0061556D">
        <w:tab/>
        <w:t>ust. 1</w:t>
      </w:r>
      <w:r w:rsidR="00CC785D" w:rsidRPr="0061556D">
        <w:t>2</w:t>
      </w:r>
      <w:r w:rsidR="00CC785D">
        <w:t> </w:t>
      </w:r>
      <w:r w:rsidRPr="0061556D">
        <w:t>otrzymuje brzmienie:</w:t>
      </w:r>
    </w:p>
    <w:p w:rsidR="00BA156C" w:rsidRPr="0061556D" w:rsidRDefault="00CC785D" w:rsidP="00BA156C">
      <w:pPr>
        <w:pStyle w:val="ZLITUSTzmustliter"/>
      </w:pPr>
      <w:r>
        <w:t>„</w:t>
      </w:r>
      <w:r w:rsidR="00BA156C" w:rsidRPr="0061556D">
        <w:t>12.</w:t>
      </w:r>
      <w:r>
        <w:t> </w:t>
      </w:r>
      <w:r w:rsidRPr="0061556D">
        <w:t>W</w:t>
      </w:r>
      <w:r>
        <w:t> </w:t>
      </w:r>
      <w:r w:rsidR="00BA156C" w:rsidRPr="0061556D">
        <w:t>przypadku,</w:t>
      </w:r>
      <w:r w:rsidRPr="0061556D">
        <w:t xml:space="preserve"> o</w:t>
      </w:r>
      <w:r>
        <w:t> </w:t>
      </w:r>
      <w:r w:rsidR="00BA156C" w:rsidRPr="0061556D">
        <w:t>którym mowa</w:t>
      </w:r>
      <w:r w:rsidRPr="0061556D">
        <w:t xml:space="preserve"> w</w:t>
      </w:r>
      <w:r>
        <w:t> ust. </w:t>
      </w:r>
      <w:r w:rsidR="00BA156C" w:rsidRPr="0061556D">
        <w:t>11, przepisy</w:t>
      </w:r>
      <w:r>
        <w:t xml:space="preserve"> ust. </w:t>
      </w:r>
      <w:r w:rsidR="00BA156C" w:rsidRPr="0061556D">
        <w:t>6–</w:t>
      </w:r>
      <w:r w:rsidRPr="0061556D">
        <w:t>8</w:t>
      </w:r>
      <w:r>
        <w:t> </w:t>
      </w:r>
      <w:r w:rsidR="00BA156C" w:rsidRPr="0061556D">
        <w:t>stosuje się odpowiednio.</w:t>
      </w:r>
      <w:r>
        <w:t>”</w:t>
      </w:r>
      <w:r w:rsidR="00BA156C" w:rsidRPr="0061556D">
        <w:t>;</w:t>
      </w:r>
    </w:p>
    <w:p w:rsidR="00BA156C" w:rsidRPr="00BA156C" w:rsidRDefault="00BA156C" w:rsidP="0036155D">
      <w:pPr>
        <w:pStyle w:val="PKTpunkt"/>
        <w:keepNext/>
      </w:pPr>
      <w:r w:rsidRPr="0061556D">
        <w:t>36</w:t>
      </w:r>
      <w:r w:rsidRPr="00BA156C">
        <w:t>)</w:t>
      </w:r>
      <w:r w:rsidRPr="00BA156C">
        <w:tab/>
        <w:t>w</w:t>
      </w:r>
      <w:r w:rsidR="00CC785D">
        <w:t xml:space="preserve"> art. </w:t>
      </w:r>
      <w:r w:rsidRPr="00BA156C">
        <w:t>169a:</w:t>
      </w:r>
    </w:p>
    <w:p w:rsidR="00BA156C" w:rsidRPr="00BA156C" w:rsidRDefault="00BA156C" w:rsidP="0036155D">
      <w:pPr>
        <w:pStyle w:val="LITlitera"/>
        <w:keepNext/>
      </w:pPr>
      <w:r w:rsidRPr="0061556D">
        <w:t>a)</w:t>
      </w:r>
      <w:r w:rsidRPr="0061556D">
        <w:tab/>
        <w:t xml:space="preserve">ust. </w:t>
      </w:r>
      <w:r w:rsidR="00CC785D" w:rsidRPr="0061556D">
        <w:t>1</w:t>
      </w:r>
      <w:r w:rsidR="00CC785D">
        <w:t> </w:t>
      </w:r>
      <w:r w:rsidRPr="0061556D">
        <w:t>otrzymuje brzmienie:</w:t>
      </w:r>
    </w:p>
    <w:p w:rsidR="00BA156C" w:rsidRPr="00CC785D" w:rsidRDefault="00CC785D" w:rsidP="0036155D">
      <w:pPr>
        <w:pStyle w:val="ZLITUSTzmustliter"/>
        <w:keepNext/>
      </w:pPr>
      <w:r>
        <w:t>„</w:t>
      </w:r>
      <w:r w:rsidR="00BA156C" w:rsidRPr="00C82B17">
        <w:t>1.</w:t>
      </w:r>
      <w:r>
        <w:t> </w:t>
      </w:r>
      <w:r w:rsidRPr="00C82B17">
        <w:t>W</w:t>
      </w:r>
      <w:r>
        <w:t> </w:t>
      </w:r>
      <w:r w:rsidR="00BA156C" w:rsidRPr="00C82B17">
        <w:t>przypadku gdy dom maklerski narusza przepisy regulujące prowadzenie działalności maklerskiej, Komisja może,</w:t>
      </w:r>
      <w:r w:rsidRPr="00C82B17">
        <w:t xml:space="preserve"> w</w:t>
      </w:r>
      <w:r>
        <w:t> </w:t>
      </w:r>
      <w:r w:rsidR="00BA156C" w:rsidRPr="00C82B17">
        <w:t xml:space="preserve">drodze decyzji, nałożyć karę pieniężną do wysokości </w:t>
      </w:r>
      <w:r w:rsidRPr="00C82B17">
        <w:t>1</w:t>
      </w:r>
      <w:r>
        <w:t> </w:t>
      </w:r>
      <w:r w:rsidR="00BA156C" w:rsidRPr="00C82B17">
        <w:t>00</w:t>
      </w:r>
      <w:r w:rsidRPr="00C82B17">
        <w:t>0</w:t>
      </w:r>
      <w:r>
        <w:t> </w:t>
      </w:r>
      <w:r w:rsidR="00BA156C" w:rsidRPr="00C82B17">
        <w:t>00</w:t>
      </w:r>
      <w:r w:rsidRPr="00C82B17">
        <w:t>0</w:t>
      </w:r>
      <w:r>
        <w:t> </w:t>
      </w:r>
      <w:r w:rsidR="00BA156C" w:rsidRPr="00C82B17">
        <w:t>zł na członków zarządu albo wspólników lub komplementariuszy</w:t>
      </w:r>
      <w:r w:rsidRPr="00C82B17">
        <w:t xml:space="preserve"> w</w:t>
      </w:r>
      <w:r>
        <w:t> </w:t>
      </w:r>
      <w:r w:rsidR="00BA156C" w:rsidRPr="00C82B17">
        <w:t>spółce osobowej, uwzględniając</w:t>
      </w:r>
      <w:r w:rsidRPr="00C82B17">
        <w:t xml:space="preserve"> w</w:t>
      </w:r>
      <w:r>
        <w:t> </w:t>
      </w:r>
      <w:r w:rsidR="00BA156C" w:rsidRPr="00C82B17">
        <w:t>stosownych przypadkach</w:t>
      </w:r>
      <w:r w:rsidRPr="00C82B17">
        <w:t xml:space="preserve"> w</w:t>
      </w:r>
      <w:r>
        <w:t> </w:t>
      </w:r>
      <w:r w:rsidR="00BA156C" w:rsidRPr="00C82B17">
        <w:t>szczególności:</w:t>
      </w:r>
    </w:p>
    <w:p w:rsidR="00BA156C" w:rsidRPr="00C82B17" w:rsidRDefault="00BA156C" w:rsidP="00C50479">
      <w:pPr>
        <w:pStyle w:val="ZLITPKTzmpktliter"/>
        <w:spacing w:before="60"/>
        <w:ind w:left="1264" w:hanging="482"/>
      </w:pPr>
      <w:r>
        <w:t>1)</w:t>
      </w:r>
      <w:r>
        <w:tab/>
      </w:r>
      <w:r w:rsidRPr="00C82B17">
        <w:t>wagę naruszenia</w:t>
      </w:r>
      <w:r w:rsidR="00CC785D" w:rsidRPr="00C82B17">
        <w:t xml:space="preserve"> i</w:t>
      </w:r>
      <w:r w:rsidR="00CC785D">
        <w:t> </w:t>
      </w:r>
      <w:r w:rsidRPr="00C82B17">
        <w:t>czas jego trwania;</w:t>
      </w:r>
    </w:p>
    <w:p w:rsidR="00BA156C" w:rsidRPr="00C82B17" w:rsidRDefault="00BA156C" w:rsidP="00C50479">
      <w:pPr>
        <w:pStyle w:val="ZLITPKTzmpktliter"/>
        <w:spacing w:before="60"/>
        <w:ind w:left="1264" w:hanging="482"/>
      </w:pPr>
      <w:r>
        <w:t>2)</w:t>
      </w:r>
      <w:r>
        <w:tab/>
      </w:r>
      <w:r w:rsidRPr="00C82B17">
        <w:t>stopień przyczynienia się członka zarządu</w:t>
      </w:r>
      <w:r w:rsidRPr="00CC785D">
        <w:t xml:space="preserve"> </w:t>
      </w:r>
      <w:r w:rsidRPr="00C82B17">
        <w:t>albo wspólnika lub komplementariusza</w:t>
      </w:r>
      <w:r w:rsidR="00CC785D" w:rsidRPr="00C82B17">
        <w:t xml:space="preserve"> w</w:t>
      </w:r>
      <w:r w:rsidR="00CC785D">
        <w:t> </w:t>
      </w:r>
      <w:r w:rsidRPr="00C82B17">
        <w:t>spółce osobowej o</w:t>
      </w:r>
      <w:r w:rsidRPr="00C82B17">
        <w:t>d</w:t>
      </w:r>
      <w:r w:rsidRPr="00C82B17">
        <w:t>powiedzialnego za dane naruszenie do powstania naruszenia;</w:t>
      </w:r>
    </w:p>
    <w:p w:rsidR="00BA156C" w:rsidRPr="00C82B17" w:rsidRDefault="00BA156C" w:rsidP="00C50479">
      <w:pPr>
        <w:pStyle w:val="ZLITPKTzmpktliter"/>
        <w:spacing w:before="60"/>
        <w:ind w:left="1264" w:hanging="482"/>
      </w:pPr>
      <w:r>
        <w:t>3)</w:t>
      </w:r>
      <w:r>
        <w:tab/>
      </w:r>
      <w:r w:rsidRPr="00C82B17">
        <w:t>sytuację finansową członka zarządu albo wspólnika lub komplementariusza</w:t>
      </w:r>
      <w:r w:rsidR="00CC785D" w:rsidRPr="00C82B17">
        <w:t xml:space="preserve"> w</w:t>
      </w:r>
      <w:r w:rsidR="00CC785D">
        <w:t> </w:t>
      </w:r>
      <w:r w:rsidRPr="00C82B17">
        <w:t>spółce osobowej odpowi</w:t>
      </w:r>
      <w:r w:rsidRPr="00C82B17">
        <w:t>e</w:t>
      </w:r>
      <w:r w:rsidRPr="00C82B17">
        <w:t>dzialnego za dane naruszenie;</w:t>
      </w:r>
    </w:p>
    <w:p w:rsidR="00BA156C" w:rsidRPr="00C82B17" w:rsidRDefault="00BA156C" w:rsidP="00C50479">
      <w:pPr>
        <w:pStyle w:val="ZLITPKTzmpktliter"/>
        <w:spacing w:before="60"/>
        <w:ind w:left="1264" w:hanging="482"/>
      </w:pPr>
      <w:r>
        <w:t>4)</w:t>
      </w:r>
      <w:r>
        <w:tab/>
      </w:r>
      <w:r w:rsidRPr="00C82B17">
        <w:t>skalę korzyści uzyskanych lub strat unikniętych przez członka zarządu albo wspólnika lub komplement</w:t>
      </w:r>
      <w:r w:rsidRPr="00C82B17">
        <w:t>a</w:t>
      </w:r>
      <w:r w:rsidRPr="00C82B17">
        <w:t>riusza</w:t>
      </w:r>
      <w:r w:rsidR="00CC785D" w:rsidRPr="00C82B17">
        <w:t xml:space="preserve"> w</w:t>
      </w:r>
      <w:r w:rsidR="00CC785D">
        <w:t> </w:t>
      </w:r>
      <w:r w:rsidRPr="00C82B17">
        <w:t>spółce osobowej odpowiedzialnego za dane naruszenie,</w:t>
      </w:r>
      <w:r w:rsidR="00CC785D" w:rsidRPr="00C82B17">
        <w:t xml:space="preserve"> o</w:t>
      </w:r>
      <w:r w:rsidR="00CC785D">
        <w:t> </w:t>
      </w:r>
      <w:r w:rsidRPr="00C82B17">
        <w:t>ile można te korzyści lub straty ustalić;</w:t>
      </w:r>
    </w:p>
    <w:p w:rsidR="00BA156C" w:rsidRPr="00C82B17" w:rsidRDefault="00BA156C" w:rsidP="00C50479">
      <w:pPr>
        <w:pStyle w:val="ZLITPKTzmpktliter"/>
        <w:spacing w:before="60"/>
        <w:ind w:left="1264" w:hanging="482"/>
      </w:pPr>
      <w:r>
        <w:t>5)</w:t>
      </w:r>
      <w:r>
        <w:tab/>
      </w:r>
      <w:r w:rsidRPr="00C82B17">
        <w:t>straty poniesione przez osoby trzecie</w:t>
      </w:r>
      <w:r w:rsidR="00CC785D" w:rsidRPr="00C82B17">
        <w:t xml:space="preserve"> w</w:t>
      </w:r>
      <w:r w:rsidR="00CC785D">
        <w:t> </w:t>
      </w:r>
      <w:r w:rsidRPr="00C82B17">
        <w:t>związku</w:t>
      </w:r>
      <w:r w:rsidR="00CC785D" w:rsidRPr="00C82B17">
        <w:t xml:space="preserve"> z</w:t>
      </w:r>
      <w:r w:rsidR="00CC785D">
        <w:t> </w:t>
      </w:r>
      <w:r w:rsidRPr="00C82B17">
        <w:t>naruszeniem,</w:t>
      </w:r>
      <w:r w:rsidR="00CC785D" w:rsidRPr="00C82B17">
        <w:t xml:space="preserve"> o</w:t>
      </w:r>
      <w:r w:rsidR="00CC785D">
        <w:t> </w:t>
      </w:r>
      <w:r w:rsidRPr="00C82B17">
        <w:t>ile można je ustalić;</w:t>
      </w:r>
    </w:p>
    <w:p w:rsidR="00BA156C" w:rsidRPr="00C82B17" w:rsidRDefault="00BA156C" w:rsidP="00C50479">
      <w:pPr>
        <w:pStyle w:val="ZLITPKTzmpktliter"/>
        <w:spacing w:before="60"/>
        <w:ind w:left="1264" w:hanging="482"/>
      </w:pPr>
      <w:r>
        <w:t>6)</w:t>
      </w:r>
      <w:r>
        <w:tab/>
      </w:r>
      <w:r w:rsidRPr="00C82B17">
        <w:t>gotowość członka zarządu</w:t>
      </w:r>
      <w:r w:rsidRPr="00CC785D">
        <w:t xml:space="preserve"> </w:t>
      </w:r>
      <w:r w:rsidRPr="00C82B17">
        <w:t>albo wspólnika lub komplementariusza</w:t>
      </w:r>
      <w:r w:rsidR="00CC785D" w:rsidRPr="00C82B17">
        <w:t xml:space="preserve"> w</w:t>
      </w:r>
      <w:r w:rsidR="00CC785D">
        <w:t> </w:t>
      </w:r>
      <w:r w:rsidRPr="00C82B17">
        <w:t>spółce osobowej odpowiedzialnego za dane naruszenie do współpracy</w:t>
      </w:r>
      <w:r w:rsidR="00CC785D" w:rsidRPr="00C82B17">
        <w:t xml:space="preserve"> z</w:t>
      </w:r>
      <w:r w:rsidR="00CC785D">
        <w:t> </w:t>
      </w:r>
      <w:r w:rsidRPr="00C82B17">
        <w:t>Komisją;</w:t>
      </w:r>
    </w:p>
    <w:p w:rsidR="00BA156C" w:rsidRPr="00C82B17" w:rsidRDefault="00BA156C" w:rsidP="00C50479">
      <w:pPr>
        <w:pStyle w:val="ZLITPKTzmpktliter"/>
        <w:spacing w:before="60"/>
        <w:ind w:left="1264" w:hanging="482"/>
      </w:pPr>
      <w:r>
        <w:t>7)</w:t>
      </w:r>
      <w:r>
        <w:tab/>
      </w:r>
      <w:r w:rsidRPr="00C82B17">
        <w:t>uprzednie naruszenia przepisów prawa regulujących funkcjonowanie rynku finansowego popełnione przez członka zarządu albo wspólnika lub komplementariusza</w:t>
      </w:r>
      <w:r w:rsidR="00CC785D" w:rsidRPr="00C82B17">
        <w:t xml:space="preserve"> w</w:t>
      </w:r>
      <w:r w:rsidR="00CC785D">
        <w:t> </w:t>
      </w:r>
      <w:r w:rsidRPr="00C82B17">
        <w:t>spółce osobowej</w:t>
      </w:r>
      <w:r w:rsidRPr="00CC785D">
        <w:t xml:space="preserve"> </w:t>
      </w:r>
      <w:r w:rsidRPr="00C82B17">
        <w:t>odpowiedzialnego za dane n</w:t>
      </w:r>
      <w:r w:rsidRPr="00C82B17">
        <w:t>a</w:t>
      </w:r>
      <w:r w:rsidRPr="00C82B17">
        <w:t>ruszenie;</w:t>
      </w:r>
    </w:p>
    <w:p w:rsidR="00BA156C" w:rsidRPr="0061556D" w:rsidRDefault="00BA156C" w:rsidP="00C50479">
      <w:pPr>
        <w:pStyle w:val="ZLITPKTzmpktliter"/>
        <w:spacing w:before="60"/>
        <w:ind w:left="1264" w:hanging="482"/>
      </w:pPr>
      <w:r>
        <w:t>8)</w:t>
      </w:r>
      <w:r w:rsidR="00CC785D">
        <w:tab/>
      </w:r>
      <w:r w:rsidRPr="00C82B17">
        <w:t>potencjalne skutki systemowe naruszenia.</w:t>
      </w:r>
      <w:r w:rsidR="00CC785D">
        <w:t>”</w:t>
      </w:r>
      <w:r w:rsidRPr="0061556D">
        <w:t>,</w:t>
      </w:r>
    </w:p>
    <w:p w:rsidR="00BA156C" w:rsidRPr="00C50479" w:rsidRDefault="00BA156C" w:rsidP="00C50479">
      <w:pPr>
        <w:pStyle w:val="LITlitera"/>
        <w:spacing w:before="80"/>
        <w:ind w:left="777" w:hanging="357"/>
        <w:rPr>
          <w:bCs w:val="0"/>
        </w:rPr>
      </w:pPr>
      <w:r w:rsidRPr="00C50479">
        <w:rPr>
          <w:bCs w:val="0"/>
        </w:rPr>
        <w:t>b)</w:t>
      </w:r>
      <w:r w:rsidRPr="00C50479">
        <w:rPr>
          <w:bCs w:val="0"/>
        </w:rPr>
        <w:tab/>
        <w:t>po</w:t>
      </w:r>
      <w:r w:rsidR="00CC785D" w:rsidRPr="00C50479">
        <w:rPr>
          <w:bCs w:val="0"/>
        </w:rPr>
        <w:t xml:space="preserve"> ust. 1 </w:t>
      </w:r>
      <w:r w:rsidRPr="00C50479">
        <w:rPr>
          <w:bCs w:val="0"/>
        </w:rPr>
        <w:t>dodaje się</w:t>
      </w:r>
      <w:r w:rsidR="00CC785D" w:rsidRPr="00C50479">
        <w:rPr>
          <w:bCs w:val="0"/>
        </w:rPr>
        <w:t xml:space="preserve"> ust. </w:t>
      </w:r>
      <w:r w:rsidRPr="00C50479">
        <w:rPr>
          <w:bCs w:val="0"/>
        </w:rPr>
        <w:t>1a–1c</w:t>
      </w:r>
      <w:r w:rsidR="00CC785D" w:rsidRPr="00C50479">
        <w:rPr>
          <w:bCs w:val="0"/>
        </w:rPr>
        <w:t xml:space="preserve"> w </w:t>
      </w:r>
      <w:r w:rsidRPr="00C50479">
        <w:rPr>
          <w:bCs w:val="0"/>
        </w:rPr>
        <w:t>brzmieniu:</w:t>
      </w:r>
    </w:p>
    <w:p w:rsidR="00BA156C" w:rsidRPr="00CC785D" w:rsidRDefault="00CC785D" w:rsidP="00BA156C">
      <w:pPr>
        <w:pStyle w:val="ZLITUSTzmustliter"/>
      </w:pPr>
      <w:r>
        <w:t>„</w:t>
      </w:r>
      <w:r w:rsidR="00BA156C" w:rsidRPr="00CC785D">
        <w:t>1a.</w:t>
      </w:r>
      <w:r>
        <w:t> </w:t>
      </w:r>
      <w:r w:rsidRPr="00CC785D">
        <w:t>W</w:t>
      </w:r>
      <w:r>
        <w:t> </w:t>
      </w:r>
      <w:r w:rsidR="00BA156C" w:rsidRPr="00CC785D">
        <w:t xml:space="preserve">przypadku gdy spółka prowadząca rynek regulowany narusza przepisy regulujące organizowanie rynku regulowanego, Komisja może, w drodze decyzji, nałożyć karę pieniężną do wysokości </w:t>
      </w:r>
      <w:r w:rsidRPr="00CC785D">
        <w:t>1</w:t>
      </w:r>
      <w:r>
        <w:t> </w:t>
      </w:r>
      <w:r w:rsidR="00BA156C" w:rsidRPr="00CC785D">
        <w:t>00</w:t>
      </w:r>
      <w:r w:rsidRPr="00CC785D">
        <w:t>0</w:t>
      </w:r>
      <w:r>
        <w:t> </w:t>
      </w:r>
      <w:r w:rsidR="00BA156C" w:rsidRPr="00CC785D">
        <w:t>00</w:t>
      </w:r>
      <w:r w:rsidRPr="00CC785D">
        <w:t>0</w:t>
      </w:r>
      <w:r>
        <w:t> </w:t>
      </w:r>
      <w:r w:rsidR="00BA156C" w:rsidRPr="00CC785D">
        <w:t>zł na osoby odpowiedzialne za zaistniałe naruszenia, uwzględniając przesłanki,</w:t>
      </w:r>
      <w:r w:rsidRPr="00CC785D">
        <w:t xml:space="preserve"> o</w:t>
      </w:r>
      <w:r>
        <w:t> </w:t>
      </w:r>
      <w:r w:rsidR="00BA156C" w:rsidRPr="00CC785D">
        <w:t>których mowa</w:t>
      </w:r>
      <w:r w:rsidRPr="00CC785D">
        <w:t xml:space="preserve"> w</w:t>
      </w:r>
      <w:r>
        <w:t> ust. </w:t>
      </w:r>
      <w:r w:rsidR="00BA156C" w:rsidRPr="00CC785D">
        <w:t>1.</w:t>
      </w:r>
    </w:p>
    <w:p w:rsidR="00BA156C" w:rsidRPr="00CC785D" w:rsidRDefault="00BA156C" w:rsidP="00BA156C">
      <w:pPr>
        <w:pStyle w:val="ZLITUSTzmustliter"/>
      </w:pPr>
      <w:r w:rsidRPr="00CC785D">
        <w:t>1b.</w:t>
      </w:r>
      <w:r w:rsidR="00CC785D">
        <w:t> </w:t>
      </w:r>
      <w:r w:rsidR="00CC785D" w:rsidRPr="00CC785D">
        <w:t>W</w:t>
      </w:r>
      <w:r w:rsidR="00CC785D">
        <w:t> </w:t>
      </w:r>
      <w:r w:rsidRPr="00CC785D">
        <w:t>przypadku gdy bank prowadzący działalność maklerską lub zagraniczna osoba prawna prowadząca działalność maklerską na terytorium Rzeczypospolitej Polskiej narusza przepisy regulujące prowadzenie działa</w:t>
      </w:r>
      <w:r w:rsidRPr="00CC785D">
        <w:t>l</w:t>
      </w:r>
      <w:r w:rsidRPr="00CC785D">
        <w:t>ności maklerskiej, Komisja może,</w:t>
      </w:r>
      <w:r w:rsidR="00CC785D" w:rsidRPr="00CC785D">
        <w:t xml:space="preserve"> w</w:t>
      </w:r>
      <w:r w:rsidR="00CC785D">
        <w:t> </w:t>
      </w:r>
      <w:r w:rsidRPr="00CC785D">
        <w:t xml:space="preserve">drodze decyzji, nałożyć karę pieniężną do wysokości </w:t>
      </w:r>
      <w:r w:rsidR="00CC785D" w:rsidRPr="00CC785D">
        <w:t>1</w:t>
      </w:r>
      <w:r w:rsidR="00CC785D">
        <w:t> </w:t>
      </w:r>
      <w:r w:rsidRPr="00CC785D">
        <w:t>00</w:t>
      </w:r>
      <w:r w:rsidR="00CC785D" w:rsidRPr="00CC785D">
        <w:t>0</w:t>
      </w:r>
      <w:r w:rsidR="00CC785D">
        <w:t> </w:t>
      </w:r>
      <w:r w:rsidRPr="00CC785D">
        <w:t>00</w:t>
      </w:r>
      <w:r w:rsidR="00CC785D" w:rsidRPr="00CC785D">
        <w:t>0</w:t>
      </w:r>
      <w:r w:rsidR="00CC785D">
        <w:t> </w:t>
      </w:r>
      <w:r w:rsidRPr="00CC785D">
        <w:t>zł na osoby odpowiedzialne za zaistniałe naruszenia, uwzględniając przesłanki,</w:t>
      </w:r>
      <w:r w:rsidR="00CC785D" w:rsidRPr="00CC785D">
        <w:t xml:space="preserve"> o</w:t>
      </w:r>
      <w:r w:rsidR="00CC785D">
        <w:t> </w:t>
      </w:r>
      <w:r w:rsidRPr="00CC785D">
        <w:t>których mowa</w:t>
      </w:r>
      <w:r w:rsidR="00CC785D" w:rsidRPr="00CC785D">
        <w:t xml:space="preserve"> w</w:t>
      </w:r>
      <w:r w:rsidR="00CC785D">
        <w:t> ust. </w:t>
      </w:r>
      <w:r w:rsidRPr="00CC785D">
        <w:t>1.</w:t>
      </w:r>
    </w:p>
    <w:p w:rsidR="00BA156C" w:rsidRPr="00CC785D" w:rsidRDefault="00BA156C" w:rsidP="00BA156C">
      <w:pPr>
        <w:pStyle w:val="ZLITUSTzmustliter"/>
      </w:pPr>
      <w:r w:rsidRPr="00CC785D">
        <w:t>1c.</w:t>
      </w:r>
      <w:r w:rsidR="00CC785D">
        <w:t> </w:t>
      </w:r>
      <w:r w:rsidRPr="00CC785D">
        <w:t>Kara,</w:t>
      </w:r>
      <w:r w:rsidR="00CC785D" w:rsidRPr="00CC785D">
        <w:t xml:space="preserve"> o</w:t>
      </w:r>
      <w:r w:rsidR="00CC785D">
        <w:t> </w:t>
      </w:r>
      <w:r w:rsidRPr="00CC785D">
        <w:t>której mowa</w:t>
      </w:r>
      <w:r w:rsidR="00CC785D" w:rsidRPr="00CC785D">
        <w:t xml:space="preserve"> w</w:t>
      </w:r>
      <w:r w:rsidR="00CC785D">
        <w:t> ust. </w:t>
      </w:r>
      <w:r w:rsidRPr="00CC785D">
        <w:t>1–1b, nie może być nałożona, jeżeli od uzyskania przez Komisję wiadom</w:t>
      </w:r>
      <w:r w:rsidRPr="00CC785D">
        <w:t>o</w:t>
      </w:r>
      <w:r w:rsidRPr="00CC785D">
        <w:t>ści</w:t>
      </w:r>
      <w:r w:rsidR="00CC785D" w:rsidRPr="00CC785D">
        <w:t xml:space="preserve"> o</w:t>
      </w:r>
      <w:r w:rsidR="00CC785D">
        <w:t> </w:t>
      </w:r>
      <w:r w:rsidRPr="00CC785D">
        <w:t>czynie określonym odpowiednio</w:t>
      </w:r>
      <w:r w:rsidR="00CC785D" w:rsidRPr="00CC785D">
        <w:t xml:space="preserve"> w</w:t>
      </w:r>
      <w:r w:rsidR="00CC785D">
        <w:t> ust. </w:t>
      </w:r>
      <w:r w:rsidRPr="00CC785D">
        <w:t xml:space="preserve">1–1b upłynęło więcej niż </w:t>
      </w:r>
      <w:r w:rsidR="00CC785D" w:rsidRPr="00E51D3B">
        <w:t>2</w:t>
      </w:r>
      <w:r w:rsidR="00CC785D">
        <w:t> </w:t>
      </w:r>
      <w:r w:rsidRPr="00E51D3B">
        <w:t>lata</w:t>
      </w:r>
      <w:r w:rsidRPr="00CC785D">
        <w:t xml:space="preserve"> albo od popełnienia </w:t>
      </w:r>
      <w:r w:rsidRPr="00E51D3B">
        <w:t>tego</w:t>
      </w:r>
      <w:r w:rsidRPr="00CC785D">
        <w:t xml:space="preserve"> czynu upłynęło więcej niż </w:t>
      </w:r>
      <w:r w:rsidR="00CC785D" w:rsidRPr="00E51D3B">
        <w:t>5</w:t>
      </w:r>
      <w:r w:rsidR="00CC785D">
        <w:t> </w:t>
      </w:r>
      <w:r w:rsidRPr="00CC785D">
        <w:t>lat.</w:t>
      </w:r>
      <w:r w:rsidR="00CC785D">
        <w:t>”</w:t>
      </w:r>
      <w:r w:rsidRPr="00CC785D">
        <w:t>,</w:t>
      </w:r>
    </w:p>
    <w:p w:rsidR="00BA156C" w:rsidRPr="00C50479" w:rsidRDefault="00BA156C" w:rsidP="00C50479">
      <w:pPr>
        <w:pStyle w:val="LITlitera"/>
        <w:spacing w:before="80"/>
        <w:ind w:left="777" w:hanging="357"/>
        <w:rPr>
          <w:bCs w:val="0"/>
        </w:rPr>
      </w:pPr>
      <w:r w:rsidRPr="00C50479">
        <w:rPr>
          <w:bCs w:val="0"/>
        </w:rPr>
        <w:t>c)</w:t>
      </w:r>
      <w:r w:rsidRPr="00C50479">
        <w:rPr>
          <w:bCs w:val="0"/>
        </w:rPr>
        <w:tab/>
        <w:t>uchyla się</w:t>
      </w:r>
      <w:r w:rsidR="00CC785D" w:rsidRPr="00C50479">
        <w:rPr>
          <w:bCs w:val="0"/>
        </w:rPr>
        <w:t xml:space="preserve"> ust. </w:t>
      </w:r>
      <w:r w:rsidRPr="00C50479">
        <w:rPr>
          <w:bCs w:val="0"/>
        </w:rPr>
        <w:t>2;</w:t>
      </w:r>
    </w:p>
    <w:p w:rsidR="00BA156C" w:rsidRPr="00BA156C" w:rsidRDefault="00BA156C" w:rsidP="0036155D">
      <w:pPr>
        <w:pStyle w:val="PKTpunkt"/>
        <w:keepNext/>
      </w:pPr>
      <w:r w:rsidRPr="0061556D">
        <w:t>3</w:t>
      </w:r>
      <w:r w:rsidRPr="00BA156C">
        <w:t>7)</w:t>
      </w:r>
      <w:r w:rsidRPr="00BA156C">
        <w:tab/>
        <w:t>art. 169b otrzymuje brzmienie:</w:t>
      </w:r>
    </w:p>
    <w:p w:rsidR="00BA156C" w:rsidRPr="0061556D" w:rsidRDefault="00CC785D" w:rsidP="00C50479">
      <w:pPr>
        <w:pStyle w:val="ZARTzmartartykuempunktem"/>
        <w:spacing w:before="80"/>
        <w:ind w:firstLine="482"/>
      </w:pPr>
      <w:r>
        <w:t>„</w:t>
      </w:r>
      <w:r w:rsidR="00BA156C" w:rsidRPr="0061556D">
        <w:t>Art.</w:t>
      </w:r>
      <w:r>
        <w:t> </w:t>
      </w:r>
      <w:r w:rsidR="00BA156C" w:rsidRPr="0061556D">
        <w:t>169b.</w:t>
      </w:r>
      <w:r>
        <w:t> </w:t>
      </w:r>
      <w:r w:rsidR="00BA156C" w:rsidRPr="0061556D">
        <w:t>1. Komisja przekazuje corocznie Europejskiemu Urzędowi Nadzoru Giełd</w:t>
      </w:r>
      <w:r w:rsidRPr="0061556D">
        <w:t xml:space="preserve"> i</w:t>
      </w:r>
      <w:r>
        <w:t> </w:t>
      </w:r>
      <w:r w:rsidR="00BA156C" w:rsidRPr="0061556D">
        <w:t>Papierów Wartości</w:t>
      </w:r>
      <w:r w:rsidR="00BA156C" w:rsidRPr="0061556D">
        <w:t>o</w:t>
      </w:r>
      <w:r w:rsidR="00BA156C" w:rsidRPr="0061556D">
        <w:t>wych informację</w:t>
      </w:r>
      <w:r w:rsidRPr="0061556D">
        <w:t xml:space="preserve"> o</w:t>
      </w:r>
      <w:r>
        <w:t> </w:t>
      </w:r>
      <w:r w:rsidR="00BA156C" w:rsidRPr="0061556D">
        <w:t>przypadkach zastosowania</w:t>
      </w:r>
      <w:r w:rsidRPr="0061556D">
        <w:t xml:space="preserve"> w</w:t>
      </w:r>
      <w:r>
        <w:t> </w:t>
      </w:r>
      <w:r w:rsidR="00BA156C" w:rsidRPr="0061556D">
        <w:t>poprzednim roku kalendarzowym sankcji,</w:t>
      </w:r>
      <w:r w:rsidRPr="0061556D">
        <w:t xml:space="preserve"> o</w:t>
      </w:r>
      <w:r>
        <w:t> </w:t>
      </w:r>
      <w:r w:rsidR="00BA156C" w:rsidRPr="0061556D">
        <w:t>których mowa</w:t>
      </w:r>
      <w:r w:rsidRPr="0061556D">
        <w:t xml:space="preserve"> w</w:t>
      </w:r>
      <w:r>
        <w:t> art. </w:t>
      </w:r>
      <w:r w:rsidR="00BA156C" w:rsidRPr="0061556D">
        <w:t>16</w:t>
      </w:r>
      <w:r w:rsidRPr="0061556D">
        <w:t>5</w:t>
      </w:r>
      <w:r>
        <w:t xml:space="preserve"> ust. </w:t>
      </w:r>
      <w:r w:rsidR="00BA156C" w:rsidRPr="0061556D">
        <w:t>1a,</w:t>
      </w:r>
      <w:r>
        <w:t xml:space="preserve"> art. </w:t>
      </w:r>
      <w:r w:rsidR="00BA156C" w:rsidRPr="0061556D">
        <w:t>16</w:t>
      </w:r>
      <w:r w:rsidRPr="0061556D">
        <w:t>6</w:t>
      </w:r>
      <w:r>
        <w:t xml:space="preserve"> ust. </w:t>
      </w:r>
      <w:r w:rsidR="00BA156C" w:rsidRPr="0061556D">
        <w:t>1a</w:t>
      </w:r>
      <w:r w:rsidRPr="0061556D">
        <w:t xml:space="preserve"> i</w:t>
      </w:r>
      <w:r>
        <w:t> art. </w:t>
      </w:r>
      <w:r w:rsidR="00BA156C" w:rsidRPr="0061556D">
        <w:t>169a</w:t>
      </w:r>
      <w:r>
        <w:t xml:space="preserve"> ust. </w:t>
      </w:r>
      <w:r w:rsidR="00BA156C" w:rsidRPr="0061556D">
        <w:t>1</w:t>
      </w:r>
      <w:r w:rsidR="00BA156C">
        <w:t>–</w:t>
      </w:r>
      <w:r w:rsidR="00BA156C" w:rsidRPr="0061556D">
        <w:t>1</w:t>
      </w:r>
      <w:r w:rsidR="00BA156C">
        <w:t>b</w:t>
      </w:r>
      <w:r w:rsidR="00BA156C" w:rsidRPr="0061556D">
        <w:t>, oraz sankcji,</w:t>
      </w:r>
      <w:r w:rsidRPr="0061556D">
        <w:t xml:space="preserve"> o</w:t>
      </w:r>
      <w:r>
        <w:t> </w:t>
      </w:r>
      <w:r w:rsidR="00BA156C" w:rsidRPr="0061556D">
        <w:t>których mowa</w:t>
      </w:r>
      <w:r w:rsidRPr="0061556D">
        <w:t xml:space="preserve"> w</w:t>
      </w:r>
      <w:r>
        <w:t> art. </w:t>
      </w:r>
      <w:r w:rsidR="00BA156C" w:rsidRPr="0061556D">
        <w:t>16</w:t>
      </w:r>
      <w:r w:rsidRPr="0061556D">
        <w:t>7</w:t>
      </w:r>
      <w:r>
        <w:t xml:space="preserve"> ust. </w:t>
      </w:r>
      <w:r w:rsidR="00BA156C" w:rsidRPr="0061556D">
        <w:t>1–3,</w:t>
      </w:r>
      <w:r w:rsidRPr="0061556D">
        <w:t xml:space="preserve"> z</w:t>
      </w:r>
      <w:r>
        <w:t> </w:t>
      </w:r>
      <w:r w:rsidR="00BA156C" w:rsidRPr="0061556D">
        <w:t>wyłączeniem cofnięcia zezwolenia na prowadzenie działalności maklerskiej.</w:t>
      </w:r>
    </w:p>
    <w:p w:rsidR="00BA156C" w:rsidRPr="0061556D" w:rsidRDefault="00BA156C" w:rsidP="00BA156C">
      <w:pPr>
        <w:pStyle w:val="ZUSTzmustartykuempunktem"/>
      </w:pPr>
      <w:r w:rsidRPr="0061556D">
        <w:t>2.</w:t>
      </w:r>
      <w:r w:rsidR="00CC785D">
        <w:t> </w:t>
      </w:r>
      <w:r w:rsidR="00CC785D" w:rsidRPr="0061556D">
        <w:t>Z</w:t>
      </w:r>
      <w:r w:rsidR="00CC785D">
        <w:t> </w:t>
      </w:r>
      <w:r w:rsidRPr="0061556D">
        <w:t>zastrzeżeniem wymogów dotyczących ochrony tajemnicy zawodowej,</w:t>
      </w:r>
      <w:r w:rsidR="00CC785D" w:rsidRPr="0061556D">
        <w:t xml:space="preserve"> o</w:t>
      </w:r>
      <w:r w:rsidR="00CC785D">
        <w:t> </w:t>
      </w:r>
      <w:r w:rsidRPr="0061556D">
        <w:t>których mowa</w:t>
      </w:r>
      <w:r w:rsidR="00CC785D" w:rsidRPr="0061556D">
        <w:t xml:space="preserve"> w</w:t>
      </w:r>
      <w:r w:rsidR="00CC785D">
        <w:t> art. </w:t>
      </w:r>
      <w:r w:rsidRPr="0061556D">
        <w:t>147, Kom</w:t>
      </w:r>
      <w:r w:rsidRPr="0061556D">
        <w:t>i</w:t>
      </w:r>
      <w:r w:rsidRPr="0061556D">
        <w:t>sja informuje Europejski Urząd Nadzoru Bankowego</w:t>
      </w:r>
      <w:r w:rsidR="00CC785D" w:rsidRPr="0061556D">
        <w:t xml:space="preserve"> o</w:t>
      </w:r>
      <w:r w:rsidR="00CC785D">
        <w:t> </w:t>
      </w:r>
      <w:r w:rsidRPr="0061556D">
        <w:t>sankcjach nałożonych</w:t>
      </w:r>
      <w:r w:rsidR="00CC785D" w:rsidRPr="0061556D">
        <w:t xml:space="preserve"> w</w:t>
      </w:r>
      <w:r w:rsidR="00CC785D">
        <w:t> </w:t>
      </w:r>
      <w:r w:rsidRPr="0061556D">
        <w:t>związku</w:t>
      </w:r>
      <w:r w:rsidR="00CC785D" w:rsidRPr="0061556D">
        <w:t xml:space="preserve"> z</w:t>
      </w:r>
      <w:r w:rsidR="00CC785D">
        <w:t> </w:t>
      </w:r>
      <w:r w:rsidRPr="0061556D">
        <w:t xml:space="preserve">naruszeniem przepisów </w:t>
      </w:r>
      <w:r w:rsidRPr="00CC785D">
        <w:t xml:space="preserve">działu IV rozdziału </w:t>
      </w:r>
      <w:r w:rsidR="00CC785D" w:rsidRPr="00CC785D">
        <w:t>1</w:t>
      </w:r>
      <w:r w:rsidR="00CC785D">
        <w:t> </w:t>
      </w:r>
      <w:r w:rsidRPr="0061556D">
        <w:t>oddziału 2a lub rozporządzenia 575/2013,</w:t>
      </w:r>
      <w:r w:rsidR="00CC785D" w:rsidRPr="0061556D">
        <w:t xml:space="preserve"> a</w:t>
      </w:r>
      <w:r w:rsidR="00CC785D">
        <w:t> </w:t>
      </w:r>
      <w:r w:rsidRPr="0061556D">
        <w:t>także</w:t>
      </w:r>
      <w:r w:rsidR="00CC785D" w:rsidRPr="0061556D">
        <w:t xml:space="preserve"> o</w:t>
      </w:r>
      <w:r w:rsidR="00CC785D">
        <w:t> </w:t>
      </w:r>
      <w:r w:rsidRPr="0061556D">
        <w:t>wniesionych środkach odwoławczych oraz</w:t>
      </w:r>
      <w:r w:rsidR="00CC785D" w:rsidRPr="0061556D">
        <w:t xml:space="preserve"> o</w:t>
      </w:r>
      <w:r w:rsidR="00CC785D">
        <w:t> </w:t>
      </w:r>
      <w:r w:rsidRPr="0061556D">
        <w:t>sposobie ich rozpatrzenia.</w:t>
      </w:r>
      <w:r w:rsidR="00CC785D">
        <w:t>”</w:t>
      </w:r>
      <w:r w:rsidRPr="0061556D">
        <w:t>;</w:t>
      </w:r>
    </w:p>
    <w:p w:rsidR="00BA156C" w:rsidRPr="00BA156C" w:rsidRDefault="00BA156C" w:rsidP="0036155D">
      <w:pPr>
        <w:pStyle w:val="PKTpunkt"/>
        <w:keepNext/>
      </w:pPr>
      <w:r w:rsidRPr="0061556D">
        <w:t>3</w:t>
      </w:r>
      <w:r w:rsidRPr="00BA156C">
        <w:t>8)</w:t>
      </w:r>
      <w:r w:rsidRPr="00BA156C">
        <w:tab/>
        <w:t>po</w:t>
      </w:r>
      <w:r w:rsidR="00CC785D">
        <w:t xml:space="preserve"> art. </w:t>
      </w:r>
      <w:r w:rsidRPr="00BA156C">
        <w:t>176a dodaje się</w:t>
      </w:r>
      <w:r w:rsidR="00CC785D">
        <w:t xml:space="preserve"> art. </w:t>
      </w:r>
      <w:r w:rsidRPr="00BA156C">
        <w:t>176b</w:t>
      </w:r>
      <w:r w:rsidR="00CC785D" w:rsidRPr="00BA156C">
        <w:t xml:space="preserve"> w</w:t>
      </w:r>
      <w:r w:rsidR="00CC785D">
        <w:t> </w:t>
      </w:r>
      <w:r w:rsidRPr="00BA156C">
        <w:t>brzmieniu:</w:t>
      </w:r>
    </w:p>
    <w:p w:rsidR="00BA156C" w:rsidRPr="00CC785D" w:rsidRDefault="00CC785D" w:rsidP="00BA156C">
      <w:pPr>
        <w:pStyle w:val="ZARTzmartartykuempunktem"/>
      </w:pPr>
      <w:r>
        <w:t>„</w:t>
      </w:r>
      <w:r w:rsidR="00BA156C" w:rsidRPr="0061556D">
        <w:t>Art.</w:t>
      </w:r>
      <w:r>
        <w:t> </w:t>
      </w:r>
      <w:r w:rsidR="00BA156C" w:rsidRPr="0061556D">
        <w:t>176b.</w:t>
      </w:r>
      <w:r>
        <w:t> </w:t>
      </w:r>
      <w:r w:rsidR="00BA156C" w:rsidRPr="0061556D">
        <w:t>Na każdego, kto nie przekazał Komisji zgodnie</w:t>
      </w:r>
      <w:r w:rsidRPr="0061556D">
        <w:t xml:space="preserve"> z</w:t>
      </w:r>
      <w:r>
        <w:t> art. </w:t>
      </w:r>
      <w:r w:rsidR="00BA156C" w:rsidRPr="0061556D">
        <w:t>110m</w:t>
      </w:r>
      <w:r>
        <w:t xml:space="preserve"> ust. </w:t>
      </w:r>
      <w:r w:rsidR="00BA156C" w:rsidRPr="0061556D">
        <w:t>1–</w:t>
      </w:r>
      <w:r w:rsidRPr="0061556D">
        <w:t>3</w:t>
      </w:r>
      <w:r>
        <w:t xml:space="preserve"> i art. </w:t>
      </w:r>
      <w:r w:rsidR="00BA156C" w:rsidRPr="0061556D">
        <w:t>110z</w:t>
      </w:r>
      <w:r>
        <w:t xml:space="preserve"> ust. </w:t>
      </w:r>
      <w:r w:rsidRPr="0061556D">
        <w:t>1</w:t>
      </w:r>
      <w:r>
        <w:t xml:space="preserve"> i </w:t>
      </w:r>
      <w:r w:rsidRPr="0061556D">
        <w:t>3</w:t>
      </w:r>
      <w:r>
        <w:t> </w:t>
      </w:r>
      <w:r w:rsidR="00BA156C" w:rsidRPr="0061556D">
        <w:t>informacji na żądanie skierowane przez Komisję lub jej upoważnionego przedstawiciela, Komisja może nałożyć karę pieniężną</w:t>
      </w:r>
      <w:r w:rsidRPr="0061556D">
        <w:t xml:space="preserve"> w</w:t>
      </w:r>
      <w:r>
        <w:t> </w:t>
      </w:r>
      <w:r w:rsidR="00BA156C" w:rsidRPr="0061556D">
        <w:t xml:space="preserve">wysokości do </w:t>
      </w:r>
      <w:r w:rsidRPr="0061556D">
        <w:t>1</w:t>
      </w:r>
      <w:r>
        <w:t> </w:t>
      </w:r>
      <w:r w:rsidR="00BA156C" w:rsidRPr="0061556D">
        <w:t>00</w:t>
      </w:r>
      <w:r w:rsidRPr="0061556D">
        <w:t>0</w:t>
      </w:r>
      <w:r>
        <w:t> </w:t>
      </w:r>
      <w:r w:rsidR="00BA156C" w:rsidRPr="0061556D">
        <w:t>00</w:t>
      </w:r>
      <w:r w:rsidRPr="0061556D">
        <w:t>0</w:t>
      </w:r>
      <w:r>
        <w:t> </w:t>
      </w:r>
      <w:r w:rsidR="00BA156C" w:rsidRPr="0061556D">
        <w:t>zł. Komisja, ustalając karę pieniężną, uwzględnia</w:t>
      </w:r>
      <w:r w:rsidRPr="0061556D">
        <w:t xml:space="preserve"> w</w:t>
      </w:r>
      <w:r>
        <w:t> </w:t>
      </w:r>
      <w:r w:rsidR="00BA156C" w:rsidRPr="0061556D">
        <w:t>szczególności wagę żądanej inform</w:t>
      </w:r>
      <w:r w:rsidR="00BA156C" w:rsidRPr="0061556D">
        <w:t>a</w:t>
      </w:r>
      <w:r w:rsidR="00BA156C" w:rsidRPr="0061556D">
        <w:t>cji dla sprawowanego nadzoru oraz sytuację finansową podmiotu lub osoby, na które jest nakładana kara.</w:t>
      </w:r>
      <w:r>
        <w:t>”</w:t>
      </w:r>
      <w:r w:rsidR="00BA156C" w:rsidRPr="0061556D">
        <w:t>.</w:t>
      </w:r>
    </w:p>
    <w:p w:rsidR="00BA156C" w:rsidRPr="0061556D" w:rsidRDefault="00BA156C" w:rsidP="0036155D">
      <w:pPr>
        <w:pStyle w:val="ARTartustawynprozporzdzenia"/>
        <w:keepNext/>
      </w:pPr>
      <w:r w:rsidRPr="0036155D">
        <w:rPr>
          <w:rStyle w:val="Ppogrubienie"/>
        </w:rPr>
        <w:t>Art. 73.</w:t>
      </w:r>
      <w:r w:rsidR="00CC785D">
        <w:t> </w:t>
      </w:r>
      <w:r w:rsidR="00CC785D" w:rsidRPr="0061556D">
        <w:t>W</w:t>
      </w:r>
      <w:r w:rsidR="00CC785D">
        <w:t> </w:t>
      </w:r>
      <w:r w:rsidRPr="0061556D">
        <w:t>ustawie</w:t>
      </w:r>
      <w:r w:rsidR="00CC785D" w:rsidRPr="0061556D">
        <w:t xml:space="preserve"> z</w:t>
      </w:r>
      <w:r w:rsidR="00CC785D">
        <w:t> </w:t>
      </w:r>
      <w:r w:rsidRPr="0061556D">
        <w:t>dnia 2</w:t>
      </w:r>
      <w:r w:rsidR="00CC785D" w:rsidRPr="0061556D">
        <w:t>1</w:t>
      </w:r>
      <w:r w:rsidR="00CC785D">
        <w:t> </w:t>
      </w:r>
      <w:r w:rsidRPr="0061556D">
        <w:t>lipca 200</w:t>
      </w:r>
      <w:r w:rsidR="00CC785D" w:rsidRPr="0061556D">
        <w:t>6</w:t>
      </w:r>
      <w:r w:rsidR="00CC785D">
        <w:t> </w:t>
      </w:r>
      <w:r w:rsidRPr="0061556D">
        <w:t>r.</w:t>
      </w:r>
      <w:r w:rsidR="00CC785D" w:rsidRPr="0061556D">
        <w:t xml:space="preserve"> o</w:t>
      </w:r>
      <w:r w:rsidR="00CC785D">
        <w:t> </w:t>
      </w:r>
      <w:r w:rsidRPr="0061556D">
        <w:t>nadzorze nad rynkiem finansowym (</w:t>
      </w:r>
      <w:r w:rsidR="00CC785D">
        <w:t>Dz. U.</w:t>
      </w:r>
      <w:r w:rsidRPr="0061556D">
        <w:t xml:space="preserve"> z 201</w:t>
      </w:r>
      <w:r w:rsidR="00CC785D" w:rsidRPr="0061556D">
        <w:t>5</w:t>
      </w:r>
      <w:r w:rsidR="00CC785D">
        <w:t> </w:t>
      </w:r>
      <w:r w:rsidRPr="0061556D">
        <w:t>r.</w:t>
      </w:r>
      <w:r w:rsidR="00CC785D">
        <w:t xml:space="preserve"> poz. </w:t>
      </w:r>
      <w:r w:rsidRPr="0061556D">
        <w:t>614</w:t>
      </w:r>
      <w:r w:rsidR="003C7337">
        <w:t xml:space="preserve">, z </w:t>
      </w:r>
      <w:proofErr w:type="spellStart"/>
      <w:r w:rsidR="003C7337">
        <w:t>późn</w:t>
      </w:r>
      <w:proofErr w:type="spellEnd"/>
      <w:r w:rsidR="003C7337">
        <w:t>. zm.</w:t>
      </w:r>
      <w:r w:rsidR="003C7337">
        <w:rPr>
          <w:rStyle w:val="Odwoanieprzypisudolnego"/>
        </w:rPr>
        <w:footnoteReference w:id="23"/>
      </w:r>
      <w:r w:rsidR="003C7337">
        <w:rPr>
          <w:rStyle w:val="IGindeksgrny"/>
        </w:rPr>
        <w:t>)</w:t>
      </w:r>
      <w:r w:rsidRPr="0061556D">
        <w:t>) wprowadza się następujące zmiany:</w:t>
      </w:r>
    </w:p>
    <w:p w:rsidR="00BA156C" w:rsidRPr="0061556D" w:rsidRDefault="00BA156C" w:rsidP="0036155D">
      <w:pPr>
        <w:pStyle w:val="PKTpunkt"/>
        <w:keepNext/>
      </w:pPr>
      <w:r w:rsidRPr="0061556D">
        <w:t>1)</w:t>
      </w:r>
      <w:r w:rsidRPr="0061556D">
        <w:tab/>
        <w:t>w</w:t>
      </w:r>
      <w:r w:rsidR="00CC785D">
        <w:t xml:space="preserve"> art. </w:t>
      </w:r>
      <w:r w:rsidR="00CC785D" w:rsidRPr="0061556D">
        <w:t>1</w:t>
      </w:r>
      <w:r w:rsidR="00CC785D">
        <w:t xml:space="preserve"> w ust. </w:t>
      </w:r>
      <w:r w:rsidRPr="0061556D">
        <w:t>2:</w:t>
      </w:r>
    </w:p>
    <w:p w:rsidR="00BA156C" w:rsidRPr="0061556D" w:rsidRDefault="00BA156C" w:rsidP="0036155D">
      <w:pPr>
        <w:pStyle w:val="LITlitera"/>
        <w:keepNext/>
      </w:pPr>
      <w:r w:rsidRPr="0061556D">
        <w:t>a)</w:t>
      </w:r>
      <w:r w:rsidRPr="0061556D">
        <w:tab/>
        <w:t xml:space="preserve">pkt </w:t>
      </w:r>
      <w:r w:rsidR="00CC785D" w:rsidRPr="0061556D">
        <w:t>1</w:t>
      </w:r>
      <w:r w:rsidR="00CC785D">
        <w:t> </w:t>
      </w:r>
      <w:r w:rsidRPr="0061556D">
        <w:t>otrzymuje brzmienie:</w:t>
      </w:r>
    </w:p>
    <w:p w:rsidR="00BA156C" w:rsidRPr="0061556D" w:rsidRDefault="00CC785D" w:rsidP="00BA156C">
      <w:pPr>
        <w:pStyle w:val="ZLITPKTzmpktliter"/>
      </w:pPr>
      <w:r>
        <w:t>„</w:t>
      </w:r>
      <w:r w:rsidR="00BA156C" w:rsidRPr="0061556D">
        <w:t>1)</w:t>
      </w:r>
      <w:r w:rsidR="00BA156C" w:rsidRPr="0061556D">
        <w:tab/>
        <w:t>nadzór bankowy, sprawowany zgodnie</w:t>
      </w:r>
      <w:r w:rsidRPr="0061556D">
        <w:t xml:space="preserve"> z</w:t>
      </w:r>
      <w:r>
        <w:t> </w:t>
      </w:r>
      <w:r w:rsidR="00BA156C" w:rsidRPr="0061556D">
        <w:t>przepisami ustawy</w:t>
      </w:r>
      <w:r w:rsidRPr="0061556D">
        <w:t xml:space="preserve"> z</w:t>
      </w:r>
      <w:r>
        <w:t> </w:t>
      </w:r>
      <w:r w:rsidR="00BA156C" w:rsidRPr="0061556D">
        <w:t>dnia 2</w:t>
      </w:r>
      <w:r w:rsidRPr="0061556D">
        <w:t>9</w:t>
      </w:r>
      <w:r>
        <w:t> </w:t>
      </w:r>
      <w:r w:rsidR="00BA156C" w:rsidRPr="0061556D">
        <w:t>sierpnia 199</w:t>
      </w:r>
      <w:r w:rsidRPr="0061556D">
        <w:t>7</w:t>
      </w:r>
      <w:r>
        <w:t> </w:t>
      </w:r>
      <w:r w:rsidR="00BA156C" w:rsidRPr="0061556D">
        <w:t>r. – Prawo bankowe (</w:t>
      </w:r>
      <w:r>
        <w:t>Dz. U.</w:t>
      </w:r>
      <w:r w:rsidRPr="0061556D">
        <w:t xml:space="preserve"> z</w:t>
      </w:r>
      <w:r>
        <w:t> </w:t>
      </w:r>
      <w:r w:rsidR="00BA156C" w:rsidRPr="0061556D">
        <w:t>201</w:t>
      </w:r>
      <w:r w:rsidRPr="0061556D">
        <w:t>5</w:t>
      </w:r>
      <w:r>
        <w:t> </w:t>
      </w:r>
      <w:r w:rsidR="00BA156C" w:rsidRPr="0061556D">
        <w:t>r.</w:t>
      </w:r>
      <w:r>
        <w:t xml:space="preserve"> poz. </w:t>
      </w:r>
      <w:r w:rsidR="00BA156C" w:rsidRPr="0061556D">
        <w:t>128</w:t>
      </w:r>
      <w:r w:rsidR="00BA156C">
        <w:t>,</w:t>
      </w:r>
      <w:r>
        <w:t xml:space="preserve"> z </w:t>
      </w:r>
      <w:proofErr w:type="spellStart"/>
      <w:r w:rsidR="00BA156C">
        <w:t>późn</w:t>
      </w:r>
      <w:proofErr w:type="spellEnd"/>
      <w:r w:rsidR="00BA156C">
        <w:t>. zm.</w:t>
      </w:r>
      <w:r w:rsidR="00BA156C">
        <w:rPr>
          <w:rStyle w:val="Odwoanieprzypisudolnego"/>
        </w:rPr>
        <w:footnoteReference w:id="24"/>
      </w:r>
      <w:r w:rsidR="00BA156C">
        <w:rPr>
          <w:rStyle w:val="IGindeksgrny"/>
        </w:rPr>
        <w:t>)</w:t>
      </w:r>
      <w:r w:rsidR="00BA156C" w:rsidRPr="0061556D">
        <w:t xml:space="preserve">), zwanej dalej </w:t>
      </w:r>
      <w:r>
        <w:t>„</w:t>
      </w:r>
      <w:r w:rsidR="00BA156C" w:rsidRPr="0061556D">
        <w:t>ustawą – Prawo bankowe</w:t>
      </w:r>
      <w:r>
        <w:t>”</w:t>
      </w:r>
      <w:r w:rsidR="00BA156C" w:rsidRPr="0061556D">
        <w:t>, ustawy</w:t>
      </w:r>
      <w:r w:rsidRPr="0061556D">
        <w:t xml:space="preserve"> z</w:t>
      </w:r>
      <w:r>
        <w:t> </w:t>
      </w:r>
      <w:r w:rsidR="00BA156C" w:rsidRPr="0061556D">
        <w:t>dnia 2</w:t>
      </w:r>
      <w:r w:rsidRPr="0061556D">
        <w:t>9</w:t>
      </w:r>
      <w:r>
        <w:t> </w:t>
      </w:r>
      <w:r w:rsidR="00BA156C" w:rsidRPr="0061556D">
        <w:t>sierpnia 199</w:t>
      </w:r>
      <w:r w:rsidRPr="0061556D">
        <w:t>7</w:t>
      </w:r>
      <w:r>
        <w:t> </w:t>
      </w:r>
      <w:r w:rsidR="00BA156C" w:rsidRPr="0061556D">
        <w:t>r.</w:t>
      </w:r>
      <w:r w:rsidRPr="0061556D">
        <w:t xml:space="preserve"> o</w:t>
      </w:r>
      <w:r>
        <w:t> </w:t>
      </w:r>
      <w:r w:rsidR="00BA156C" w:rsidRPr="0061556D">
        <w:t>Narodowym Banku Polskim (</w:t>
      </w:r>
      <w:r>
        <w:t>Dz. U.</w:t>
      </w:r>
      <w:r w:rsidRPr="0061556D">
        <w:t xml:space="preserve"> z</w:t>
      </w:r>
      <w:r>
        <w:t> </w:t>
      </w:r>
      <w:r w:rsidR="00BA156C" w:rsidRPr="0061556D">
        <w:t>201</w:t>
      </w:r>
      <w:r w:rsidRPr="0061556D">
        <w:t>3</w:t>
      </w:r>
      <w:r>
        <w:t> </w:t>
      </w:r>
      <w:r w:rsidR="00BA156C" w:rsidRPr="0061556D">
        <w:t>r.</w:t>
      </w:r>
      <w:r>
        <w:t xml:space="preserve"> poz. </w:t>
      </w:r>
      <w:r w:rsidR="00BA156C" w:rsidRPr="0061556D">
        <w:t>90</w:t>
      </w:r>
      <w:r w:rsidRPr="0061556D">
        <w:t>8</w:t>
      </w:r>
      <w:r w:rsidR="003C7337">
        <w:t xml:space="preserve">, z </w:t>
      </w:r>
      <w:proofErr w:type="spellStart"/>
      <w:r w:rsidR="003C7337">
        <w:t>późn</w:t>
      </w:r>
      <w:proofErr w:type="spellEnd"/>
      <w:r w:rsidR="003C7337">
        <w:t>. zm.</w:t>
      </w:r>
      <w:r w:rsidR="003C7337">
        <w:rPr>
          <w:rStyle w:val="Odwoanieprzypisudolnego"/>
        </w:rPr>
        <w:footnoteReference w:id="25"/>
      </w:r>
      <w:r w:rsidR="003C7337">
        <w:rPr>
          <w:rStyle w:val="IGindeksgrny"/>
        </w:rPr>
        <w:t>)</w:t>
      </w:r>
      <w:r w:rsidR="00BA156C" w:rsidRPr="0061556D">
        <w:t>), ustawy</w:t>
      </w:r>
      <w:r w:rsidRPr="0061556D">
        <w:t xml:space="preserve"> z</w:t>
      </w:r>
      <w:r>
        <w:t> </w:t>
      </w:r>
      <w:r w:rsidR="00BA156C" w:rsidRPr="0061556D">
        <w:t xml:space="preserve">dnia </w:t>
      </w:r>
      <w:r w:rsidRPr="0061556D">
        <w:t>7</w:t>
      </w:r>
      <w:r>
        <w:t> </w:t>
      </w:r>
      <w:r w:rsidR="00BA156C" w:rsidRPr="0061556D">
        <w:t>grudnia 200</w:t>
      </w:r>
      <w:r w:rsidRPr="0061556D">
        <w:t>0</w:t>
      </w:r>
      <w:r>
        <w:t> </w:t>
      </w:r>
      <w:r w:rsidR="00BA156C" w:rsidRPr="0061556D">
        <w:t>r.</w:t>
      </w:r>
      <w:r w:rsidRPr="0061556D">
        <w:t xml:space="preserve"> o</w:t>
      </w:r>
      <w:r>
        <w:t> </w:t>
      </w:r>
      <w:r w:rsidR="00BA156C" w:rsidRPr="0061556D">
        <w:t>funkcjonowaniu banków spółdzielczych, ich zrzeszaniu się</w:t>
      </w:r>
      <w:r w:rsidRPr="0061556D">
        <w:t xml:space="preserve"> i</w:t>
      </w:r>
      <w:r>
        <w:t> </w:t>
      </w:r>
      <w:r w:rsidR="00BA156C" w:rsidRPr="0061556D">
        <w:t>bankach zrzeszających (</w:t>
      </w:r>
      <w:r>
        <w:t>Dz. U.</w:t>
      </w:r>
      <w:r w:rsidRPr="0061556D">
        <w:t xml:space="preserve"> z</w:t>
      </w:r>
      <w:r>
        <w:t> </w:t>
      </w:r>
      <w:r w:rsidR="00BA156C" w:rsidRPr="0061556D">
        <w:t>201</w:t>
      </w:r>
      <w:r w:rsidRPr="0061556D">
        <w:t>4</w:t>
      </w:r>
      <w:r>
        <w:t> </w:t>
      </w:r>
      <w:r w:rsidR="00BA156C" w:rsidRPr="0061556D">
        <w:t>r.</w:t>
      </w:r>
      <w:r>
        <w:t xml:space="preserve"> poz. </w:t>
      </w:r>
      <w:r w:rsidR="00BA156C" w:rsidRPr="0061556D">
        <w:t>10</w:t>
      </w:r>
      <w:r w:rsidRPr="0061556D">
        <w:t>9</w:t>
      </w:r>
      <w:r w:rsidR="003C7337">
        <w:t xml:space="preserve"> oraz z 2015 r. poz. 1166 i 1513</w:t>
      </w:r>
      <w:r w:rsidR="00BA156C" w:rsidRPr="0061556D">
        <w:t>) oraz rozporządzenia Parlamentu Europejskiego</w:t>
      </w:r>
      <w:r w:rsidRPr="0061556D">
        <w:t xml:space="preserve"> i</w:t>
      </w:r>
      <w:r>
        <w:t> </w:t>
      </w:r>
      <w:r w:rsidR="00BA156C" w:rsidRPr="0061556D">
        <w:t>Rady (UE)</w:t>
      </w:r>
      <w:r>
        <w:t xml:space="preserve"> nr </w:t>
      </w:r>
      <w:r w:rsidR="00BA156C" w:rsidRPr="0061556D">
        <w:t>575/201</w:t>
      </w:r>
      <w:r w:rsidRPr="0061556D">
        <w:t>3</w:t>
      </w:r>
      <w:r w:rsidR="003C7337">
        <w:t xml:space="preserve"> </w:t>
      </w:r>
      <w:r w:rsidRPr="0061556D">
        <w:t>z</w:t>
      </w:r>
      <w:r>
        <w:t> </w:t>
      </w:r>
      <w:r w:rsidR="00BA156C" w:rsidRPr="0061556D">
        <w:t>dnia 2</w:t>
      </w:r>
      <w:r w:rsidRPr="0061556D">
        <w:t>6</w:t>
      </w:r>
      <w:r>
        <w:t> </w:t>
      </w:r>
      <w:r w:rsidR="00BA156C" w:rsidRPr="0061556D">
        <w:t>czerwca 201</w:t>
      </w:r>
      <w:r w:rsidRPr="0061556D">
        <w:t>3</w:t>
      </w:r>
      <w:r>
        <w:t> </w:t>
      </w:r>
      <w:r w:rsidR="00BA156C" w:rsidRPr="0061556D">
        <w:t>r.</w:t>
      </w:r>
      <w:r w:rsidRPr="0061556D">
        <w:t xml:space="preserve"> w</w:t>
      </w:r>
      <w:r>
        <w:t> </w:t>
      </w:r>
      <w:r w:rsidR="00BA156C" w:rsidRPr="0061556D">
        <w:t>sprawie wymogów ostrożnościowych dla instytucji kredytowych</w:t>
      </w:r>
      <w:r w:rsidRPr="0061556D">
        <w:t xml:space="preserve"> i</w:t>
      </w:r>
      <w:r>
        <w:t> </w:t>
      </w:r>
      <w:r w:rsidR="00BA156C" w:rsidRPr="0061556D">
        <w:t>firm inwestycyjnych, zmieniającego rozporządzenie (UE)</w:t>
      </w:r>
      <w:r>
        <w:t xml:space="preserve"> nr </w:t>
      </w:r>
      <w:r w:rsidR="00BA156C" w:rsidRPr="0061556D">
        <w:t>648/201</w:t>
      </w:r>
      <w:r w:rsidRPr="0061556D">
        <w:t>2</w:t>
      </w:r>
      <w:r>
        <w:t> </w:t>
      </w:r>
      <w:r w:rsidR="00BA156C" w:rsidRPr="0061556D">
        <w:t>(Dz. Urz. UE L 17</w:t>
      </w:r>
      <w:r w:rsidRPr="0061556D">
        <w:t>6</w:t>
      </w:r>
      <w:r w:rsidR="003C7337">
        <w:t xml:space="preserve"> </w:t>
      </w:r>
      <w:r w:rsidRPr="0061556D">
        <w:t>z</w:t>
      </w:r>
      <w:r>
        <w:t> </w:t>
      </w:r>
      <w:r w:rsidR="00BA156C" w:rsidRPr="0061556D">
        <w:t>27.06.2013, str. 1,</w:t>
      </w:r>
      <w:r w:rsidRPr="0061556D">
        <w:t xml:space="preserve"> z</w:t>
      </w:r>
      <w:r>
        <w:t> </w:t>
      </w:r>
      <w:proofErr w:type="spellStart"/>
      <w:r w:rsidR="00BA156C" w:rsidRPr="0061556D">
        <w:t>późn</w:t>
      </w:r>
      <w:proofErr w:type="spellEnd"/>
      <w:r w:rsidR="00BA156C" w:rsidRPr="0061556D">
        <w:t xml:space="preserve">. zm.), zwanego dalej </w:t>
      </w:r>
      <w:r>
        <w:t>„</w:t>
      </w:r>
      <w:r w:rsidR="00BA156C" w:rsidRPr="0061556D">
        <w:t>rozporządzeniem</w:t>
      </w:r>
      <w:r>
        <w:t xml:space="preserve"> nr </w:t>
      </w:r>
      <w:r w:rsidR="00BA156C" w:rsidRPr="0061556D">
        <w:t>575/2013</w:t>
      </w:r>
      <w:r>
        <w:t>”</w:t>
      </w:r>
      <w:r w:rsidR="00BA156C" w:rsidRPr="0061556D">
        <w:t>;</w:t>
      </w:r>
      <w:r>
        <w:t>”</w:t>
      </w:r>
      <w:r w:rsidR="00BA156C" w:rsidRPr="0061556D">
        <w:t>;</w:t>
      </w:r>
    </w:p>
    <w:p w:rsidR="00BA156C" w:rsidRPr="00BA156C" w:rsidRDefault="00BA156C" w:rsidP="0036155D">
      <w:pPr>
        <w:pStyle w:val="LITlitera"/>
        <w:keepNext/>
      </w:pPr>
      <w:r w:rsidRPr="0061556D">
        <w:t>b)</w:t>
      </w:r>
      <w:r w:rsidRPr="0061556D">
        <w:tab/>
        <w:t xml:space="preserve">pkt </w:t>
      </w:r>
      <w:r w:rsidR="00CC785D" w:rsidRPr="0061556D">
        <w:t>4</w:t>
      </w:r>
      <w:r w:rsidR="00CC785D">
        <w:t> </w:t>
      </w:r>
      <w:r w:rsidRPr="0061556D">
        <w:t>otrzymuje brzmienie:</w:t>
      </w:r>
    </w:p>
    <w:p w:rsidR="00BA156C" w:rsidRPr="0061556D" w:rsidRDefault="00CC785D" w:rsidP="00BA156C">
      <w:pPr>
        <w:pStyle w:val="ZLITPKTzmpktliter"/>
      </w:pPr>
      <w:r>
        <w:t>„</w:t>
      </w:r>
      <w:r w:rsidR="00BA156C" w:rsidRPr="0061556D">
        <w:t>4)</w:t>
      </w:r>
      <w:r w:rsidR="00BA156C" w:rsidRPr="0061556D">
        <w:tab/>
        <w:t>nadzór nad rynkiem kapitałowym, sprawowany zgodnie</w:t>
      </w:r>
      <w:r w:rsidRPr="0061556D">
        <w:t xml:space="preserve"> z</w:t>
      </w:r>
      <w:r>
        <w:t> </w:t>
      </w:r>
      <w:r w:rsidR="00BA156C" w:rsidRPr="0061556D">
        <w:t>przepisami ustawy</w:t>
      </w:r>
      <w:r w:rsidRPr="0061556D">
        <w:t xml:space="preserve"> z</w:t>
      </w:r>
      <w:r>
        <w:t> </w:t>
      </w:r>
      <w:r w:rsidR="00BA156C" w:rsidRPr="0061556D">
        <w:t>dnia 2</w:t>
      </w:r>
      <w:r w:rsidRPr="0061556D">
        <w:t>9</w:t>
      </w:r>
      <w:r>
        <w:t> </w:t>
      </w:r>
      <w:r w:rsidR="00BA156C" w:rsidRPr="0061556D">
        <w:t>lipca 200</w:t>
      </w:r>
      <w:r w:rsidRPr="0061556D">
        <w:t>5</w:t>
      </w:r>
      <w:r>
        <w:t> </w:t>
      </w:r>
      <w:r w:rsidR="00BA156C" w:rsidRPr="0061556D">
        <w:t>r.</w:t>
      </w:r>
      <w:r w:rsidRPr="0061556D">
        <w:t xml:space="preserve"> o</w:t>
      </w:r>
      <w:r>
        <w:t> </w:t>
      </w:r>
      <w:r w:rsidR="00BA156C" w:rsidRPr="0061556D">
        <w:t>obrocie instrumentami finansowymi (</w:t>
      </w:r>
      <w:r>
        <w:t>Dz. U.</w:t>
      </w:r>
      <w:r w:rsidRPr="0061556D">
        <w:t xml:space="preserve"> z</w:t>
      </w:r>
      <w:r>
        <w:t> </w:t>
      </w:r>
      <w:r w:rsidR="00BA156C" w:rsidRPr="0061556D">
        <w:t>201</w:t>
      </w:r>
      <w:r w:rsidRPr="0061556D">
        <w:t>4</w:t>
      </w:r>
      <w:r>
        <w:t> </w:t>
      </w:r>
      <w:r w:rsidR="00BA156C" w:rsidRPr="0061556D">
        <w:t>r.</w:t>
      </w:r>
      <w:r>
        <w:t xml:space="preserve"> poz. </w:t>
      </w:r>
      <w:r w:rsidR="00BA156C" w:rsidRPr="0061556D">
        <w:t>94</w:t>
      </w:r>
      <w:r w:rsidR="00BA156C">
        <w:t>,</w:t>
      </w:r>
      <w:r w:rsidRPr="0061556D">
        <w:t xml:space="preserve"> </w:t>
      </w:r>
      <w:r w:rsidRPr="00562262">
        <w:t>z</w:t>
      </w:r>
      <w:r>
        <w:t> </w:t>
      </w:r>
      <w:proofErr w:type="spellStart"/>
      <w:r w:rsidR="00BA156C" w:rsidRPr="00562262">
        <w:t>późn</w:t>
      </w:r>
      <w:proofErr w:type="spellEnd"/>
      <w:r w:rsidR="00BA156C" w:rsidRPr="00562262">
        <w:t>. zm.</w:t>
      </w:r>
      <w:r w:rsidR="00BA156C" w:rsidRPr="00562262">
        <w:rPr>
          <w:rStyle w:val="Odwoanieprzypisudolnego"/>
        </w:rPr>
        <w:footnoteReference w:id="26"/>
      </w:r>
      <w:r w:rsidR="00BA156C" w:rsidRPr="00562262">
        <w:rPr>
          <w:rStyle w:val="IGindeksgrny"/>
        </w:rPr>
        <w:t>)</w:t>
      </w:r>
      <w:r w:rsidR="00BA156C" w:rsidRPr="0061556D">
        <w:t>), ustawy</w:t>
      </w:r>
      <w:r w:rsidRPr="0061556D">
        <w:t xml:space="preserve"> z</w:t>
      </w:r>
      <w:r>
        <w:t> </w:t>
      </w:r>
      <w:r w:rsidR="00BA156C" w:rsidRPr="0061556D">
        <w:t>dnia 2</w:t>
      </w:r>
      <w:r w:rsidRPr="0061556D">
        <w:t>9</w:t>
      </w:r>
      <w:r>
        <w:t> </w:t>
      </w:r>
      <w:r w:rsidR="00BA156C" w:rsidRPr="0061556D">
        <w:t>lipca 200</w:t>
      </w:r>
      <w:r w:rsidRPr="0061556D">
        <w:t>5</w:t>
      </w:r>
      <w:r>
        <w:t> </w:t>
      </w:r>
      <w:r w:rsidR="00BA156C" w:rsidRPr="0061556D">
        <w:t>r.</w:t>
      </w:r>
      <w:r w:rsidRPr="0061556D">
        <w:t xml:space="preserve"> o</w:t>
      </w:r>
      <w:r>
        <w:t> </w:t>
      </w:r>
      <w:r w:rsidR="00BA156C" w:rsidRPr="0061556D">
        <w:t>ofercie publicznej</w:t>
      </w:r>
      <w:r w:rsidRPr="0061556D">
        <w:t xml:space="preserve"> i</w:t>
      </w:r>
      <w:r>
        <w:t> </w:t>
      </w:r>
      <w:r w:rsidR="00BA156C" w:rsidRPr="0061556D">
        <w:t>warunkach wprowadzania instrumentów finansowych do zorganizowanego systemu obrotu oraz</w:t>
      </w:r>
      <w:r w:rsidRPr="0061556D">
        <w:t xml:space="preserve"> o</w:t>
      </w:r>
      <w:r>
        <w:t> </w:t>
      </w:r>
      <w:r w:rsidR="00BA156C" w:rsidRPr="0061556D">
        <w:t>spółkach publicznych (</w:t>
      </w:r>
      <w:r>
        <w:t>Dz. U.</w:t>
      </w:r>
      <w:r w:rsidR="00BA156C" w:rsidRPr="0061556D">
        <w:t xml:space="preserve"> z 2013 r.</w:t>
      </w:r>
      <w:r>
        <w:t xml:space="preserve"> poz. </w:t>
      </w:r>
      <w:r w:rsidR="00BA156C" w:rsidRPr="0061556D">
        <w:t>138</w:t>
      </w:r>
      <w:r w:rsidRPr="0061556D">
        <w:t>2</w:t>
      </w:r>
      <w:r>
        <w:t xml:space="preserve"> oraz z </w:t>
      </w:r>
      <w:r w:rsidR="00BA156C">
        <w:t>201</w:t>
      </w:r>
      <w:r>
        <w:t>5 </w:t>
      </w:r>
      <w:r w:rsidR="00BA156C">
        <w:t>r.</w:t>
      </w:r>
      <w:r>
        <w:t xml:space="preserve"> poz. </w:t>
      </w:r>
      <w:r w:rsidR="00BA156C">
        <w:t>978</w:t>
      </w:r>
      <w:r w:rsidR="00110094">
        <w:t xml:space="preserve"> i 1260</w:t>
      </w:r>
      <w:r w:rsidR="00BA156C" w:rsidRPr="0061556D">
        <w:t>), ustawy</w:t>
      </w:r>
      <w:r w:rsidRPr="0061556D">
        <w:t xml:space="preserve"> z</w:t>
      </w:r>
      <w:r>
        <w:t> </w:t>
      </w:r>
      <w:r w:rsidR="00BA156C" w:rsidRPr="0061556D">
        <w:t>dnia 2</w:t>
      </w:r>
      <w:r w:rsidRPr="0061556D">
        <w:t>7</w:t>
      </w:r>
      <w:r>
        <w:t> </w:t>
      </w:r>
      <w:r w:rsidR="00BA156C" w:rsidRPr="0061556D">
        <w:t>maja 200</w:t>
      </w:r>
      <w:r w:rsidRPr="0061556D">
        <w:t>4</w:t>
      </w:r>
      <w:r>
        <w:t> </w:t>
      </w:r>
      <w:r w:rsidR="00BA156C" w:rsidRPr="0061556D">
        <w:t>r.</w:t>
      </w:r>
      <w:r w:rsidRPr="0061556D">
        <w:t xml:space="preserve"> o</w:t>
      </w:r>
      <w:r>
        <w:t> </w:t>
      </w:r>
      <w:r w:rsidR="00BA156C" w:rsidRPr="0061556D">
        <w:t>funduszach inwestycyjnych (</w:t>
      </w:r>
      <w:r>
        <w:t>Dz. U.</w:t>
      </w:r>
      <w:r w:rsidRPr="0061556D">
        <w:t xml:space="preserve"> z</w:t>
      </w:r>
      <w:r>
        <w:t> </w:t>
      </w:r>
      <w:r w:rsidR="00BA156C" w:rsidRPr="0061556D">
        <w:t>201</w:t>
      </w:r>
      <w:r w:rsidRPr="0061556D">
        <w:t>4</w:t>
      </w:r>
      <w:r>
        <w:t> </w:t>
      </w:r>
      <w:r w:rsidR="00BA156C" w:rsidRPr="0061556D">
        <w:t>r.</w:t>
      </w:r>
      <w:r>
        <w:t xml:space="preserve"> poz. </w:t>
      </w:r>
      <w:r w:rsidR="00BA156C" w:rsidRPr="0061556D">
        <w:t>15</w:t>
      </w:r>
      <w:r w:rsidRPr="0061556D">
        <w:t>7</w:t>
      </w:r>
      <w:r w:rsidR="00110094">
        <w:t xml:space="preserve">, z </w:t>
      </w:r>
      <w:proofErr w:type="spellStart"/>
      <w:r w:rsidR="00110094">
        <w:t>późn</w:t>
      </w:r>
      <w:proofErr w:type="spellEnd"/>
      <w:r w:rsidR="00110094">
        <w:t>. zm.</w:t>
      </w:r>
      <w:r w:rsidR="00110094">
        <w:rPr>
          <w:rStyle w:val="Odwoanieprzypisudolnego"/>
        </w:rPr>
        <w:footnoteReference w:id="27"/>
      </w:r>
      <w:r w:rsidR="00110094">
        <w:rPr>
          <w:rStyle w:val="IGindeksgrny"/>
        </w:rPr>
        <w:t>)</w:t>
      </w:r>
      <w:r w:rsidR="00BA156C" w:rsidRPr="0061556D">
        <w:t xml:space="preserve">), zwanej dalej </w:t>
      </w:r>
      <w:r>
        <w:t>„</w:t>
      </w:r>
      <w:r w:rsidR="00BA156C" w:rsidRPr="0061556D">
        <w:t>ustawą</w:t>
      </w:r>
      <w:r w:rsidRPr="0061556D">
        <w:t xml:space="preserve"> o</w:t>
      </w:r>
      <w:r>
        <w:t> </w:t>
      </w:r>
      <w:r w:rsidR="00BA156C" w:rsidRPr="0061556D">
        <w:t>funduszach inwestycyjnych</w:t>
      </w:r>
      <w:r>
        <w:t>”</w:t>
      </w:r>
      <w:r w:rsidR="00BA156C" w:rsidRPr="0061556D">
        <w:t>, ustawy</w:t>
      </w:r>
      <w:r w:rsidRPr="0061556D">
        <w:t xml:space="preserve"> z</w:t>
      </w:r>
      <w:r>
        <w:t> </w:t>
      </w:r>
      <w:r w:rsidR="00BA156C" w:rsidRPr="0061556D">
        <w:t>dnia 2</w:t>
      </w:r>
      <w:r w:rsidRPr="0061556D">
        <w:t>6</w:t>
      </w:r>
      <w:r>
        <w:t> </w:t>
      </w:r>
      <w:r w:rsidR="00BA156C" w:rsidRPr="0061556D">
        <w:t>października 200</w:t>
      </w:r>
      <w:r w:rsidRPr="0061556D">
        <w:t>0</w:t>
      </w:r>
      <w:r>
        <w:t> </w:t>
      </w:r>
      <w:r w:rsidR="00BA156C" w:rsidRPr="0061556D">
        <w:t>r.</w:t>
      </w:r>
      <w:r w:rsidRPr="0061556D">
        <w:t xml:space="preserve"> o</w:t>
      </w:r>
      <w:r>
        <w:t> </w:t>
      </w:r>
      <w:r w:rsidR="00BA156C" w:rsidRPr="0061556D">
        <w:t>giełdach t</w:t>
      </w:r>
      <w:r w:rsidR="00BA156C" w:rsidRPr="0061556D">
        <w:t>o</w:t>
      </w:r>
      <w:r w:rsidR="00BA156C" w:rsidRPr="0061556D">
        <w:t>warowych (</w:t>
      </w:r>
      <w:r>
        <w:t>Dz. U.</w:t>
      </w:r>
      <w:r w:rsidRPr="0061556D">
        <w:t xml:space="preserve"> z</w:t>
      </w:r>
      <w:r>
        <w:t> </w:t>
      </w:r>
      <w:r w:rsidR="00BA156C" w:rsidRPr="0061556D">
        <w:t>201</w:t>
      </w:r>
      <w:r w:rsidRPr="0061556D">
        <w:t>4</w:t>
      </w:r>
      <w:r>
        <w:t> </w:t>
      </w:r>
      <w:r w:rsidR="00BA156C" w:rsidRPr="0061556D">
        <w:t>r.</w:t>
      </w:r>
      <w:r>
        <w:t xml:space="preserve"> poz. </w:t>
      </w:r>
      <w:r w:rsidR="00BA156C" w:rsidRPr="0061556D">
        <w:t>19</w:t>
      </w:r>
      <w:r w:rsidRPr="0061556D">
        <w:t>7</w:t>
      </w:r>
      <w:r w:rsidR="00110094">
        <w:t xml:space="preserve">, z </w:t>
      </w:r>
      <w:proofErr w:type="spellStart"/>
      <w:r w:rsidR="00110094">
        <w:t>późn</w:t>
      </w:r>
      <w:proofErr w:type="spellEnd"/>
      <w:r w:rsidR="00110094">
        <w:t>. zm.</w:t>
      </w:r>
      <w:r w:rsidR="00110094">
        <w:rPr>
          <w:rStyle w:val="Odwoanieprzypisudolnego"/>
        </w:rPr>
        <w:footnoteReference w:id="28"/>
      </w:r>
      <w:r w:rsidR="00110094">
        <w:rPr>
          <w:rStyle w:val="IGindeksgrny"/>
        </w:rPr>
        <w:t>)</w:t>
      </w:r>
      <w:r w:rsidR="00BA156C" w:rsidRPr="0061556D">
        <w:t>), ustawy</w:t>
      </w:r>
      <w:r w:rsidRPr="0061556D">
        <w:t xml:space="preserve"> z</w:t>
      </w:r>
      <w:r>
        <w:t> </w:t>
      </w:r>
      <w:r w:rsidR="00BA156C" w:rsidRPr="0061556D">
        <w:t>dnia 29 lipca 200</w:t>
      </w:r>
      <w:r w:rsidRPr="0061556D">
        <w:t>5</w:t>
      </w:r>
      <w:r>
        <w:t> </w:t>
      </w:r>
      <w:r w:rsidR="00BA156C" w:rsidRPr="0061556D">
        <w:t>r.</w:t>
      </w:r>
      <w:r w:rsidRPr="0061556D">
        <w:t xml:space="preserve"> o</w:t>
      </w:r>
      <w:r>
        <w:t> </w:t>
      </w:r>
      <w:r w:rsidR="00BA156C" w:rsidRPr="0061556D">
        <w:t>nadzorze nad ry</w:t>
      </w:r>
      <w:r w:rsidR="00BA156C" w:rsidRPr="0061556D">
        <w:t>n</w:t>
      </w:r>
      <w:r w:rsidR="00BA156C" w:rsidRPr="0061556D">
        <w:t>kiem kapitałowym (</w:t>
      </w:r>
      <w:r>
        <w:t>Dz. U.</w:t>
      </w:r>
      <w:r w:rsidRPr="0061556D">
        <w:t xml:space="preserve"> z</w:t>
      </w:r>
      <w:r>
        <w:t> </w:t>
      </w:r>
      <w:r w:rsidR="00BA156C" w:rsidRPr="0061556D">
        <w:t>201</w:t>
      </w:r>
      <w:r w:rsidRPr="0061556D">
        <w:t>4</w:t>
      </w:r>
      <w:r>
        <w:t> </w:t>
      </w:r>
      <w:r w:rsidR="00BA156C" w:rsidRPr="0061556D">
        <w:t>r.</w:t>
      </w:r>
      <w:r>
        <w:t xml:space="preserve"> poz. </w:t>
      </w:r>
      <w:r w:rsidR="00BA156C" w:rsidRPr="0061556D">
        <w:t>153</w:t>
      </w:r>
      <w:r w:rsidRPr="0061556D">
        <w:t>7</w:t>
      </w:r>
      <w:r w:rsidR="00110094">
        <w:t xml:space="preserve">, z </w:t>
      </w:r>
      <w:proofErr w:type="spellStart"/>
      <w:r w:rsidR="00110094">
        <w:t>późn</w:t>
      </w:r>
      <w:proofErr w:type="spellEnd"/>
      <w:r w:rsidR="00110094">
        <w:t>. zm.</w:t>
      </w:r>
      <w:r w:rsidR="00110094">
        <w:rPr>
          <w:rStyle w:val="Odwoanieprzypisudolnego"/>
        </w:rPr>
        <w:footnoteReference w:id="29"/>
      </w:r>
      <w:r w:rsidR="00110094">
        <w:rPr>
          <w:rStyle w:val="IGindeksgrny"/>
        </w:rPr>
        <w:t>)</w:t>
      </w:r>
      <w:r w:rsidR="00BA156C" w:rsidRPr="0061556D">
        <w:t>) oraz rozporządzenia</w:t>
      </w:r>
      <w:r>
        <w:t xml:space="preserve"> nr </w:t>
      </w:r>
      <w:r w:rsidR="00BA156C" w:rsidRPr="0061556D">
        <w:t>575/2013;</w:t>
      </w:r>
      <w:r>
        <w:t>”</w:t>
      </w:r>
      <w:r w:rsidR="00BA156C" w:rsidRPr="0061556D">
        <w:t>;</w:t>
      </w:r>
    </w:p>
    <w:p w:rsidR="00BA156C" w:rsidRPr="00CC785D" w:rsidRDefault="00BA156C" w:rsidP="0036155D">
      <w:pPr>
        <w:pStyle w:val="PKTpunkt"/>
        <w:keepNext/>
      </w:pPr>
      <w:r w:rsidRPr="00CC785D">
        <w:t>2)</w:t>
      </w:r>
      <w:r w:rsidRPr="00CC785D">
        <w:tab/>
        <w:t>po</w:t>
      </w:r>
      <w:r w:rsidR="00CC785D">
        <w:t xml:space="preserve"> art. </w:t>
      </w:r>
      <w:r w:rsidR="00CC785D" w:rsidRPr="00CC785D">
        <w:t>3</w:t>
      </w:r>
      <w:r w:rsidR="00CC785D">
        <w:t> </w:t>
      </w:r>
      <w:r w:rsidRPr="00CC785D">
        <w:t>dodaje się</w:t>
      </w:r>
      <w:r w:rsidR="00CC785D">
        <w:t xml:space="preserve"> art. </w:t>
      </w:r>
      <w:r w:rsidRPr="00CC785D">
        <w:t>3a</w:t>
      </w:r>
      <w:r w:rsidR="00CC785D" w:rsidRPr="00CC785D">
        <w:t xml:space="preserve"> w</w:t>
      </w:r>
      <w:r w:rsidR="00CC785D">
        <w:t> </w:t>
      </w:r>
      <w:r w:rsidRPr="00CC785D">
        <w:t>brzmieniu:</w:t>
      </w:r>
    </w:p>
    <w:p w:rsidR="00BA156C" w:rsidRPr="00CC785D" w:rsidRDefault="00CC785D" w:rsidP="0036155D">
      <w:pPr>
        <w:pStyle w:val="ZARTzmartartykuempunktem"/>
        <w:keepNext/>
      </w:pPr>
      <w:r>
        <w:t>„</w:t>
      </w:r>
      <w:r w:rsidR="00BA156C" w:rsidRPr="00CC785D">
        <w:t>Art.</w:t>
      </w:r>
      <w:r>
        <w:t> </w:t>
      </w:r>
      <w:r w:rsidR="00BA156C" w:rsidRPr="00CC785D">
        <w:t>3a.</w:t>
      </w:r>
      <w:r>
        <w:t> </w:t>
      </w:r>
      <w:r w:rsidR="00BA156C" w:rsidRPr="00CC785D">
        <w:t>Komisja jest właściwym organem</w:t>
      </w:r>
      <w:r w:rsidRPr="00CC785D">
        <w:t xml:space="preserve"> w</w:t>
      </w:r>
      <w:r>
        <w:t> </w:t>
      </w:r>
      <w:r w:rsidR="00BA156C" w:rsidRPr="00CC785D">
        <w:t>rozumieniu</w:t>
      </w:r>
      <w:r>
        <w:t xml:space="preserve"> art. </w:t>
      </w:r>
      <w:r w:rsidRPr="00CC785D">
        <w:t>4</w:t>
      </w:r>
      <w:r>
        <w:t xml:space="preserve"> ust. </w:t>
      </w:r>
      <w:r w:rsidRPr="00CC785D">
        <w:t>1</w:t>
      </w:r>
      <w:r>
        <w:t xml:space="preserve"> pkt </w:t>
      </w:r>
      <w:r w:rsidR="00BA156C" w:rsidRPr="00CC785D">
        <w:t>4</w:t>
      </w:r>
      <w:r w:rsidRPr="00CC785D">
        <w:t>0</w:t>
      </w:r>
      <w:r>
        <w:t> </w:t>
      </w:r>
      <w:r w:rsidR="00BA156C" w:rsidRPr="00CC785D">
        <w:t>rozporządzenia</w:t>
      </w:r>
      <w:r>
        <w:t xml:space="preserve"> nr </w:t>
      </w:r>
      <w:r w:rsidR="00BA156C" w:rsidRPr="00CC785D">
        <w:t>575/2013,</w:t>
      </w:r>
      <w:r w:rsidRPr="00CC785D">
        <w:t xml:space="preserve"> z</w:t>
      </w:r>
      <w:r>
        <w:t> </w:t>
      </w:r>
      <w:r w:rsidR="00BA156C" w:rsidRPr="00CC785D">
        <w:t>wyłączeniem:</w:t>
      </w:r>
    </w:p>
    <w:p w:rsidR="00BA156C" w:rsidRPr="00CC785D" w:rsidRDefault="00BA156C" w:rsidP="00BA156C">
      <w:pPr>
        <w:pStyle w:val="ZPKTzmpktartykuempunktem"/>
      </w:pPr>
      <w:r w:rsidRPr="00CC785D">
        <w:t>1)</w:t>
      </w:r>
      <w:r w:rsidRPr="00CC785D">
        <w:tab/>
        <w:t>wydawania aktów,</w:t>
      </w:r>
      <w:r w:rsidR="00CC785D" w:rsidRPr="00CC785D">
        <w:t xml:space="preserve"> o</w:t>
      </w:r>
      <w:r w:rsidR="00CC785D">
        <w:t> </w:t>
      </w:r>
      <w:r w:rsidRPr="00CC785D">
        <w:t>których mowa</w:t>
      </w:r>
      <w:r w:rsidR="00CC785D" w:rsidRPr="00CC785D">
        <w:t xml:space="preserve"> w</w:t>
      </w:r>
      <w:r w:rsidR="00CC785D">
        <w:t> art. </w:t>
      </w:r>
      <w:r w:rsidRPr="00CC785D">
        <w:t>8</w:t>
      </w:r>
      <w:r w:rsidR="00CC785D" w:rsidRPr="00CC785D">
        <w:t>9</w:t>
      </w:r>
      <w:r w:rsidR="00CC785D">
        <w:t xml:space="preserve"> ust. </w:t>
      </w:r>
      <w:r w:rsidRPr="00CC785D">
        <w:t>3,</w:t>
      </w:r>
      <w:r w:rsidR="00CC785D">
        <w:t xml:space="preserve"> art. </w:t>
      </w:r>
      <w:r w:rsidRPr="00CC785D">
        <w:t>12</w:t>
      </w:r>
      <w:r w:rsidR="00CC785D" w:rsidRPr="00CC785D">
        <w:t>4</w:t>
      </w:r>
      <w:r w:rsidR="00CC785D">
        <w:t xml:space="preserve"> ust. </w:t>
      </w:r>
      <w:r w:rsidRPr="00CC785D">
        <w:t>2,</w:t>
      </w:r>
      <w:r w:rsidR="00CC785D">
        <w:t xml:space="preserve"> art. </w:t>
      </w:r>
      <w:r w:rsidRPr="00CC785D">
        <w:t>32</w:t>
      </w:r>
      <w:r w:rsidR="00CC785D" w:rsidRPr="00CC785D">
        <w:t>7</w:t>
      </w:r>
      <w:r w:rsidR="00CC785D">
        <w:t xml:space="preserve"> ust. </w:t>
      </w:r>
      <w:r w:rsidRPr="00CC785D">
        <w:t>2,</w:t>
      </w:r>
      <w:r w:rsidR="00CC785D">
        <w:t xml:space="preserve"> art. </w:t>
      </w:r>
      <w:r w:rsidRPr="00CC785D">
        <w:t>39</w:t>
      </w:r>
      <w:r w:rsidR="00CC785D" w:rsidRPr="00CC785D">
        <w:t>5</w:t>
      </w:r>
      <w:r w:rsidR="00CC785D">
        <w:t xml:space="preserve"> ust. </w:t>
      </w:r>
      <w:r w:rsidRPr="00CC785D">
        <w:t>1,</w:t>
      </w:r>
      <w:r w:rsidR="00CC785D">
        <w:t xml:space="preserve"> art. </w:t>
      </w:r>
      <w:r w:rsidRPr="00CC785D">
        <w:t>40</w:t>
      </w:r>
      <w:r w:rsidR="00CC785D" w:rsidRPr="00CC785D">
        <w:t>0</w:t>
      </w:r>
      <w:r w:rsidR="00CC785D">
        <w:t xml:space="preserve"> ust. </w:t>
      </w:r>
      <w:r w:rsidR="00CC785D" w:rsidRPr="00CC785D">
        <w:t>2</w:t>
      </w:r>
      <w:r w:rsidR="00CC785D">
        <w:t xml:space="preserve"> i </w:t>
      </w:r>
      <w:r w:rsidRPr="00CC785D">
        <w:t>3,</w:t>
      </w:r>
      <w:r w:rsidR="00CC785D">
        <w:t xml:space="preserve"> art. </w:t>
      </w:r>
      <w:r w:rsidRPr="00CC785D">
        <w:t>41</w:t>
      </w:r>
      <w:r w:rsidR="00CC785D" w:rsidRPr="00CC785D">
        <w:t>2</w:t>
      </w:r>
      <w:r w:rsidR="00CC785D">
        <w:t xml:space="preserve"> ust. </w:t>
      </w:r>
      <w:r w:rsidR="00CC785D" w:rsidRPr="00CC785D">
        <w:t>5</w:t>
      </w:r>
      <w:r w:rsidR="00CC785D">
        <w:t xml:space="preserve"> zdanie</w:t>
      </w:r>
      <w:r w:rsidRPr="00CC785D">
        <w:t xml:space="preserve"> drugie</w:t>
      </w:r>
      <w:r w:rsidR="00CC785D" w:rsidRPr="00CC785D">
        <w:t xml:space="preserve"> i</w:t>
      </w:r>
      <w:r w:rsidR="00CC785D">
        <w:t> art. </w:t>
      </w:r>
      <w:r w:rsidRPr="00CC785D">
        <w:t>41</w:t>
      </w:r>
      <w:r w:rsidR="00CC785D" w:rsidRPr="00CC785D">
        <w:t>6</w:t>
      </w:r>
      <w:r w:rsidR="00CC785D">
        <w:t xml:space="preserve"> ust. </w:t>
      </w:r>
      <w:r w:rsidR="00CC785D" w:rsidRPr="00CC785D">
        <w:t>1</w:t>
      </w:r>
      <w:r w:rsidR="00CC785D">
        <w:t> </w:t>
      </w:r>
      <w:r w:rsidRPr="00CC785D">
        <w:t>akapit drugi rozporządzenia</w:t>
      </w:r>
      <w:r w:rsidR="00CC785D">
        <w:t xml:space="preserve"> nr </w:t>
      </w:r>
      <w:r w:rsidRPr="00CC785D">
        <w:t>575/2013;</w:t>
      </w:r>
    </w:p>
    <w:p w:rsidR="00BA156C" w:rsidRPr="00CC785D" w:rsidRDefault="00BA156C" w:rsidP="00BA156C">
      <w:pPr>
        <w:pStyle w:val="ZPKTzmpktartykuempunktem"/>
      </w:pPr>
      <w:r w:rsidRPr="00CC785D">
        <w:t>2)</w:t>
      </w:r>
      <w:r w:rsidRPr="00CC785D">
        <w:tab/>
        <w:t>spraw,</w:t>
      </w:r>
      <w:r w:rsidR="00CC785D" w:rsidRPr="00CC785D">
        <w:t xml:space="preserve"> o</w:t>
      </w:r>
      <w:r w:rsidR="00CC785D">
        <w:t> </w:t>
      </w:r>
      <w:r w:rsidRPr="00CC785D">
        <w:t>których mowa</w:t>
      </w:r>
      <w:r w:rsidR="00CC785D" w:rsidRPr="00CC785D">
        <w:t xml:space="preserve"> w</w:t>
      </w:r>
      <w:r w:rsidR="00CC785D">
        <w:t> art. </w:t>
      </w:r>
      <w:r w:rsidRPr="00CC785D">
        <w:t>45</w:t>
      </w:r>
      <w:r w:rsidR="00CC785D" w:rsidRPr="00CC785D">
        <w:t>8</w:t>
      </w:r>
      <w:r w:rsidR="00CC785D">
        <w:t> </w:t>
      </w:r>
      <w:r w:rsidRPr="00CC785D">
        <w:t>rozporządzenia</w:t>
      </w:r>
      <w:r w:rsidR="00CC785D">
        <w:t xml:space="preserve"> nr </w:t>
      </w:r>
      <w:r w:rsidRPr="00CC785D">
        <w:t>575/2013.</w:t>
      </w:r>
      <w:r w:rsidR="00CC785D">
        <w:t>”</w:t>
      </w:r>
      <w:r w:rsidRPr="00CC785D">
        <w:t>,</w:t>
      </w:r>
    </w:p>
    <w:p w:rsidR="00BA156C" w:rsidRPr="00BA156C" w:rsidRDefault="00BA156C" w:rsidP="0036155D">
      <w:pPr>
        <w:pStyle w:val="PKTpunkt"/>
        <w:keepNext/>
      </w:pPr>
      <w:r w:rsidRPr="0061556D">
        <w:t>3</w:t>
      </w:r>
      <w:r w:rsidRPr="00BA156C">
        <w:t>)</w:t>
      </w:r>
      <w:r w:rsidRPr="00BA156C">
        <w:tab/>
        <w:t>w</w:t>
      </w:r>
      <w:r w:rsidR="00CC785D">
        <w:t xml:space="preserve"> art. </w:t>
      </w:r>
      <w:r w:rsidR="00CC785D" w:rsidRPr="00BA156C">
        <w:t>4</w:t>
      </w:r>
      <w:r w:rsidR="00CC785D">
        <w:t> </w:t>
      </w:r>
      <w:r w:rsidRPr="00BA156C">
        <w:t>dodaje się</w:t>
      </w:r>
      <w:r w:rsidR="00CC785D">
        <w:t xml:space="preserve"> ust. </w:t>
      </w:r>
      <w:r w:rsidRPr="00BA156C">
        <w:t>4–</w:t>
      </w:r>
      <w:r w:rsidR="00CC785D" w:rsidRPr="00BA156C">
        <w:t>6</w:t>
      </w:r>
      <w:r w:rsidR="00CC785D">
        <w:t xml:space="preserve"> w </w:t>
      </w:r>
      <w:r w:rsidRPr="00BA156C">
        <w:t>brzmieniu:</w:t>
      </w:r>
    </w:p>
    <w:p w:rsidR="00BA156C" w:rsidRPr="00BA156C" w:rsidRDefault="00CC785D" w:rsidP="0036155D">
      <w:pPr>
        <w:pStyle w:val="ZUSTzmustartykuempunktem"/>
        <w:keepNext/>
      </w:pPr>
      <w:r>
        <w:t>„</w:t>
      </w:r>
      <w:r w:rsidR="00BA156C" w:rsidRPr="00BA156C">
        <w:t>4.</w:t>
      </w:r>
      <w:r>
        <w:t> </w:t>
      </w:r>
      <w:r w:rsidR="00BA156C" w:rsidRPr="00BA156C">
        <w:t>Komisja zamieszcza na swojej stronie internetowej następujące dane:</w:t>
      </w:r>
    </w:p>
    <w:p w:rsidR="00BA156C" w:rsidRPr="0061556D" w:rsidRDefault="00BA156C" w:rsidP="00BA156C">
      <w:pPr>
        <w:pStyle w:val="ZPKTzmpktartykuempunktem"/>
      </w:pPr>
      <w:r w:rsidRPr="0061556D">
        <w:t>1)</w:t>
      </w:r>
      <w:r w:rsidRPr="0061556D">
        <w:tab/>
        <w:t>ogólne kryteria</w:t>
      </w:r>
      <w:r w:rsidR="00CC785D" w:rsidRPr="0061556D">
        <w:t xml:space="preserve"> i</w:t>
      </w:r>
      <w:r w:rsidR="00CC785D">
        <w:t> </w:t>
      </w:r>
      <w:r w:rsidRPr="0061556D">
        <w:t>metody przyjęte</w:t>
      </w:r>
      <w:r w:rsidR="00CC785D" w:rsidRPr="0061556D">
        <w:t xml:space="preserve"> w</w:t>
      </w:r>
      <w:r w:rsidR="00CC785D">
        <w:t> </w:t>
      </w:r>
      <w:r w:rsidRPr="0061556D">
        <w:t>celu sprawdzenia przestrzegania przez bank przepisów</w:t>
      </w:r>
      <w:r w:rsidR="00CC785D">
        <w:t xml:space="preserve"> art. </w:t>
      </w:r>
      <w:r w:rsidRPr="0061556D">
        <w:t>405–40</w:t>
      </w:r>
      <w:r w:rsidR="00CC785D" w:rsidRPr="0061556D">
        <w:t>9</w:t>
      </w:r>
      <w:r w:rsidR="00110094">
        <w:t xml:space="preserve"> </w:t>
      </w:r>
      <w:r w:rsidRPr="0061556D">
        <w:t>rozp</w:t>
      </w:r>
      <w:r w:rsidRPr="0061556D">
        <w:t>o</w:t>
      </w:r>
      <w:r w:rsidRPr="0061556D">
        <w:t>rządzenia</w:t>
      </w:r>
      <w:r w:rsidR="00CC785D">
        <w:t xml:space="preserve"> nr </w:t>
      </w:r>
      <w:r w:rsidRPr="0061556D">
        <w:t>575/2013;</w:t>
      </w:r>
    </w:p>
    <w:p w:rsidR="00BA156C" w:rsidRPr="0061556D" w:rsidRDefault="00BA156C" w:rsidP="00BA156C">
      <w:pPr>
        <w:pStyle w:val="ZPKTzmpktartykuempunktem"/>
      </w:pPr>
      <w:r w:rsidRPr="0061556D">
        <w:t>2)</w:t>
      </w:r>
      <w:r w:rsidRPr="0061556D">
        <w:tab/>
        <w:t>raz do roku,</w:t>
      </w:r>
      <w:r w:rsidR="00CC785D" w:rsidRPr="0061556D">
        <w:t xml:space="preserve"> z</w:t>
      </w:r>
      <w:r w:rsidR="00CC785D">
        <w:t> </w:t>
      </w:r>
      <w:r w:rsidRPr="0061556D">
        <w:t>zastrzeżeniem przepisów</w:t>
      </w:r>
      <w:r w:rsidR="00CC785D" w:rsidRPr="0061556D">
        <w:t xml:space="preserve"> o</w:t>
      </w:r>
      <w:r w:rsidR="00CC785D">
        <w:t> </w:t>
      </w:r>
      <w:r w:rsidRPr="0061556D">
        <w:t>tajemnicy zawodowej – podsumowanie wyniku sprawdzenia,</w:t>
      </w:r>
      <w:r w:rsidR="00CC785D" w:rsidRPr="0061556D">
        <w:t xml:space="preserve"> o</w:t>
      </w:r>
      <w:r w:rsidR="00CC785D">
        <w:t> </w:t>
      </w:r>
      <w:r w:rsidRPr="0061556D">
        <w:t>którym mowa</w:t>
      </w:r>
      <w:r w:rsidR="00CC785D" w:rsidRPr="0061556D">
        <w:t xml:space="preserve"> w</w:t>
      </w:r>
      <w:r w:rsidR="00CC785D">
        <w:t> pkt </w:t>
      </w:r>
      <w:r w:rsidRPr="0061556D">
        <w:t>1, oraz informację</w:t>
      </w:r>
      <w:r w:rsidR="00CC785D" w:rsidRPr="0061556D">
        <w:t xml:space="preserve"> o</w:t>
      </w:r>
      <w:r w:rsidR="00CC785D">
        <w:t> </w:t>
      </w:r>
      <w:r w:rsidRPr="0061556D">
        <w:t>zastosowanych środkach</w:t>
      </w:r>
      <w:r w:rsidR="00CC785D" w:rsidRPr="0061556D">
        <w:t xml:space="preserve"> w</w:t>
      </w:r>
      <w:r w:rsidR="00CC785D">
        <w:t> </w:t>
      </w:r>
      <w:r w:rsidRPr="0061556D">
        <w:t>przypadku stwierdzenia naruszenia przez bank przepisów wymienionych</w:t>
      </w:r>
      <w:r w:rsidR="00CC785D" w:rsidRPr="0061556D">
        <w:t xml:space="preserve"> w</w:t>
      </w:r>
      <w:r w:rsidR="00CC785D">
        <w:t> pkt </w:t>
      </w:r>
      <w:r w:rsidRPr="0061556D">
        <w:t>1.</w:t>
      </w:r>
    </w:p>
    <w:p w:rsidR="00BA156C" w:rsidRPr="00BA156C" w:rsidRDefault="00BA156C" w:rsidP="0036155D">
      <w:pPr>
        <w:pStyle w:val="ZUSTzmustartykuempunktem"/>
        <w:keepNext/>
      </w:pPr>
      <w:r w:rsidRPr="0061556D">
        <w:t>5.</w:t>
      </w:r>
      <w:r w:rsidR="00CC785D">
        <w:t> </w:t>
      </w:r>
      <w:r w:rsidRPr="0061556D">
        <w:t>Komisja,</w:t>
      </w:r>
      <w:r w:rsidR="00CC785D" w:rsidRPr="0061556D">
        <w:t xml:space="preserve"> w</w:t>
      </w:r>
      <w:r w:rsidR="00CC785D">
        <w:t> </w:t>
      </w:r>
      <w:r w:rsidRPr="0061556D">
        <w:t>przypadku wydania decyzji na podstawie</w:t>
      </w:r>
      <w:r w:rsidR="00CC785D">
        <w:t xml:space="preserve"> art. </w:t>
      </w:r>
      <w:r w:rsidR="00CC785D" w:rsidRPr="0061556D">
        <w:t>7</w:t>
      </w:r>
      <w:r w:rsidR="00CC785D">
        <w:t xml:space="preserve"> ust. </w:t>
      </w:r>
      <w:r w:rsidR="00CC785D" w:rsidRPr="0061556D">
        <w:t>3</w:t>
      </w:r>
      <w:r w:rsidR="00CC785D">
        <w:t xml:space="preserve"> lub art. </w:t>
      </w:r>
      <w:r w:rsidR="00CC785D" w:rsidRPr="0061556D">
        <w:t>9</w:t>
      </w:r>
      <w:r w:rsidR="00CC785D">
        <w:t xml:space="preserve"> ust. </w:t>
      </w:r>
      <w:r w:rsidR="00CC785D" w:rsidRPr="0061556D">
        <w:t>1</w:t>
      </w:r>
      <w:r w:rsidR="00CC785D">
        <w:t> </w:t>
      </w:r>
      <w:r w:rsidRPr="0061556D">
        <w:t>rozporządzenia</w:t>
      </w:r>
      <w:r w:rsidR="00CC785D">
        <w:t xml:space="preserve"> nr </w:t>
      </w:r>
      <w:r w:rsidRPr="0061556D">
        <w:t>575/2013, zamieszcza na swojej stronie internetowej następujące informacje:</w:t>
      </w:r>
    </w:p>
    <w:p w:rsidR="00BA156C" w:rsidRPr="0061556D" w:rsidRDefault="00BA156C" w:rsidP="00BA156C">
      <w:pPr>
        <w:pStyle w:val="ZPKTzmpktartykuempunktem"/>
      </w:pPr>
      <w:r w:rsidRPr="0061556D">
        <w:t>1)</w:t>
      </w:r>
      <w:r w:rsidRPr="0061556D">
        <w:tab/>
        <w:t>kryteria uwzględnione przy ocenie spełnienia przesłanek,</w:t>
      </w:r>
      <w:r w:rsidR="00CC785D" w:rsidRPr="0061556D">
        <w:t xml:space="preserve"> o</w:t>
      </w:r>
      <w:r w:rsidR="00CC785D">
        <w:t> </w:t>
      </w:r>
      <w:r w:rsidRPr="0061556D">
        <w:t>których mowa</w:t>
      </w:r>
      <w:r w:rsidR="00CC785D" w:rsidRPr="0061556D">
        <w:t xml:space="preserve"> w</w:t>
      </w:r>
      <w:r w:rsidR="00CC785D">
        <w:t> art. </w:t>
      </w:r>
      <w:r w:rsidR="00CC785D" w:rsidRPr="0061556D">
        <w:t>7</w:t>
      </w:r>
      <w:r w:rsidR="00CC785D">
        <w:t xml:space="preserve"> ust. </w:t>
      </w:r>
      <w:r w:rsidR="00CC785D" w:rsidRPr="0061556D">
        <w:t>3</w:t>
      </w:r>
      <w:r w:rsidR="00CC785D">
        <w:t xml:space="preserve"> lit. </w:t>
      </w:r>
      <w:r w:rsidR="00CC785D" w:rsidRPr="0061556D">
        <w:t>a</w:t>
      </w:r>
      <w:r w:rsidR="00CC785D">
        <w:t> </w:t>
      </w:r>
      <w:r w:rsidRPr="0061556D">
        <w:t>lub</w:t>
      </w:r>
      <w:r w:rsidR="00CC785D">
        <w:t xml:space="preserve"> art. </w:t>
      </w:r>
      <w:r w:rsidR="00CC785D" w:rsidRPr="0061556D">
        <w:t>9</w:t>
      </w:r>
      <w:r w:rsidR="00CC785D">
        <w:t xml:space="preserve"> ust. </w:t>
      </w:r>
      <w:r w:rsidR="00CC785D" w:rsidRPr="0061556D">
        <w:t>2</w:t>
      </w:r>
      <w:r w:rsidR="00CC785D">
        <w:t> </w:t>
      </w:r>
      <w:r w:rsidRPr="0061556D">
        <w:t>tego rozporządzenia;</w:t>
      </w:r>
    </w:p>
    <w:p w:rsidR="00BA156C" w:rsidRPr="0061556D" w:rsidRDefault="00BA156C" w:rsidP="00BA156C">
      <w:pPr>
        <w:pStyle w:val="ZPKTzmpktartykuempunktem"/>
      </w:pPr>
      <w:r w:rsidRPr="0061556D">
        <w:t>2)</w:t>
      </w:r>
      <w:r w:rsidRPr="0061556D">
        <w:tab/>
        <w:t>liczbę wydanych decyzji;</w:t>
      </w:r>
    </w:p>
    <w:p w:rsidR="00BA156C" w:rsidRPr="00BA156C" w:rsidRDefault="00BA156C" w:rsidP="0036155D">
      <w:pPr>
        <w:pStyle w:val="ZPKTzmpktartykuempunktem"/>
        <w:keepNext/>
      </w:pPr>
      <w:r w:rsidRPr="0061556D">
        <w:t>3)</w:t>
      </w:r>
      <w:r w:rsidRPr="0061556D">
        <w:tab/>
        <w:t>w formie zbiorczego zestawienia dla danego państwa członkowskiego:</w:t>
      </w:r>
    </w:p>
    <w:p w:rsidR="00BA156C" w:rsidRPr="0061556D" w:rsidRDefault="00BA156C" w:rsidP="00BA156C">
      <w:pPr>
        <w:pStyle w:val="ZLITwPKTzmlitwpktartykuempunktem"/>
      </w:pPr>
      <w:r w:rsidRPr="0061556D">
        <w:t>a)</w:t>
      </w:r>
      <w:r w:rsidRPr="0061556D">
        <w:tab/>
        <w:t>łączną kwotę, na zasadzie skonsolidowanej</w:t>
      </w:r>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Pr="0061556D">
        <w:t>4</w:t>
      </w:r>
      <w:r w:rsidR="00CC785D" w:rsidRPr="0061556D">
        <w:t>8</w:t>
      </w:r>
      <w:r w:rsidR="00CC785D">
        <w:t> </w:t>
      </w:r>
      <w:r w:rsidRPr="0061556D">
        <w:t>rozporządzenia</w:t>
      </w:r>
      <w:r w:rsidR="00CC785D">
        <w:t xml:space="preserve"> nr </w:t>
      </w:r>
      <w:r w:rsidRPr="0061556D">
        <w:t>575/2013, funduszy własnych</w:t>
      </w:r>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Pr="0061556D">
        <w:t>11</w:t>
      </w:r>
      <w:r w:rsidR="00CC785D" w:rsidRPr="0061556D">
        <w:t>8</w:t>
      </w:r>
      <w:r w:rsidR="00CC785D">
        <w:t> </w:t>
      </w:r>
      <w:r w:rsidRPr="0061556D">
        <w:t>tego rozporządzenia dominującej instytucji</w:t>
      </w:r>
      <w:r w:rsidR="00CC785D" w:rsidRPr="0061556D">
        <w:t xml:space="preserve"> z</w:t>
      </w:r>
      <w:r w:rsidR="00CC785D">
        <w:t> </w:t>
      </w:r>
      <w:r w:rsidRPr="0061556D">
        <w:t>państwa członkowskiego, dla której została wydana decyzja, ulokowanych</w:t>
      </w:r>
      <w:r w:rsidR="00CC785D" w:rsidRPr="0061556D">
        <w:t xml:space="preserve"> w</w:t>
      </w:r>
      <w:r w:rsidR="00CC785D">
        <w:t> </w:t>
      </w:r>
      <w:r w:rsidRPr="0061556D">
        <w:t>jednostkach zależnych</w:t>
      </w:r>
      <w:r w:rsidR="00CC785D" w:rsidRPr="0061556D">
        <w:t xml:space="preserve"> w</w:t>
      </w:r>
      <w:r w:rsidR="00CC785D">
        <w:t> </w:t>
      </w:r>
      <w:r w:rsidRPr="0061556D">
        <w:t>państwie trzecim</w:t>
      </w:r>
      <w:r w:rsidR="00CC785D" w:rsidRPr="0061556D">
        <w:t xml:space="preserve"> w</w:t>
      </w:r>
      <w:r w:rsidR="00CC785D">
        <w:t> </w:t>
      </w:r>
      <w:r w:rsidRPr="0061556D">
        <w:t>rozumieniu</w:t>
      </w:r>
      <w:r w:rsidR="00CC785D">
        <w:t xml:space="preserve"> art. </w:t>
      </w:r>
      <w:r w:rsidR="00CC785D" w:rsidRPr="0061556D">
        <w:t>4</w:t>
      </w:r>
      <w:r w:rsidR="00CC785D">
        <w:t xml:space="preserve"> ust. </w:t>
      </w:r>
      <w:r w:rsidR="00CC785D" w:rsidRPr="0061556D">
        <w:t>1</w:t>
      </w:r>
      <w:r w:rsidR="00CC785D">
        <w:t xml:space="preserve"> pkt </w:t>
      </w:r>
      <w:r w:rsidRPr="0061556D">
        <w:t>1</w:t>
      </w:r>
      <w:r w:rsidR="00CC785D" w:rsidRPr="0061556D">
        <w:t>6</w:t>
      </w:r>
      <w:r w:rsidR="00CC785D">
        <w:t> </w:t>
      </w:r>
      <w:r w:rsidRPr="0061556D">
        <w:t>rozporządzenia</w:t>
      </w:r>
      <w:r w:rsidR="00CC785D">
        <w:t xml:space="preserve"> nr </w:t>
      </w:r>
      <w:r w:rsidRPr="0061556D">
        <w:t>575/2013,</w:t>
      </w:r>
    </w:p>
    <w:p w:rsidR="00BA156C" w:rsidRPr="0061556D" w:rsidRDefault="00BA156C" w:rsidP="00BA156C">
      <w:pPr>
        <w:pStyle w:val="ZLITwPKTzmlitwpktartykuempunktem"/>
      </w:pPr>
      <w:r w:rsidRPr="0061556D">
        <w:t>b)</w:t>
      </w:r>
      <w:r w:rsidRPr="0061556D">
        <w:tab/>
      </w:r>
      <w:r w:rsidRPr="00CC785D">
        <w:t>odsetki</w:t>
      </w:r>
      <w:r w:rsidR="00CC785D" w:rsidRPr="0061556D">
        <w:t xml:space="preserve"> w</w:t>
      </w:r>
      <w:r w:rsidR="00CC785D">
        <w:t> </w:t>
      </w:r>
      <w:r w:rsidRPr="0061556D">
        <w:t>łącznych funduszach własnych na zasadzie skonsolidowanej</w:t>
      </w:r>
      <w:r w:rsidR="00CC785D" w:rsidRPr="0061556D">
        <w:t xml:space="preserve"> </w:t>
      </w:r>
      <w:r w:rsidR="00CC785D" w:rsidRPr="00CC785D">
        <w:t>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4</w:t>
      </w:r>
      <w:r w:rsidR="00CC785D" w:rsidRPr="00CC785D">
        <w:t>8</w:t>
      </w:r>
      <w:r w:rsidR="00CC785D">
        <w:t> </w:t>
      </w:r>
      <w:r w:rsidRPr="00CC785D">
        <w:t>rozporządzenia</w:t>
      </w:r>
      <w:r w:rsidR="00CC785D">
        <w:t xml:space="preserve"> nr </w:t>
      </w:r>
      <w:r w:rsidRPr="00CC785D">
        <w:t>575/201</w:t>
      </w:r>
      <w:r w:rsidR="00CC785D" w:rsidRPr="00CC785D">
        <w:t>3</w:t>
      </w:r>
      <w:r w:rsidR="00CC785D">
        <w:t> </w:t>
      </w:r>
      <w:r w:rsidRPr="0061556D">
        <w:t>funduszy ulokowanych</w:t>
      </w:r>
      <w:r w:rsidR="00CC785D" w:rsidRPr="0061556D">
        <w:t xml:space="preserve"> w</w:t>
      </w:r>
      <w:r w:rsidR="00CC785D">
        <w:t> </w:t>
      </w:r>
      <w:r w:rsidRPr="0061556D">
        <w:t>jednostkach zależnych</w:t>
      </w:r>
      <w:r w:rsidR="00CC785D" w:rsidRPr="0061556D">
        <w:t xml:space="preserve"> w</w:t>
      </w:r>
      <w:r w:rsidR="00CC785D">
        <w:t> </w:t>
      </w:r>
      <w:r w:rsidRPr="0061556D">
        <w:t>państwie trzecim, dominujących instytucji</w:t>
      </w:r>
      <w:r w:rsidR="00CC785D" w:rsidRPr="0061556D">
        <w:t xml:space="preserve"> z</w:t>
      </w:r>
      <w:r w:rsidR="00CC785D">
        <w:t> </w:t>
      </w:r>
      <w:r w:rsidRPr="0061556D">
        <w:t>państwa członkowskiego, dla których zostały wydane decyzje,</w:t>
      </w:r>
    </w:p>
    <w:p w:rsidR="00BA156C" w:rsidRPr="0061556D" w:rsidRDefault="00BA156C" w:rsidP="00BA156C">
      <w:pPr>
        <w:pStyle w:val="ZLITwPKTzmlitwpktartykuempunktem"/>
      </w:pPr>
      <w:r w:rsidRPr="0061556D">
        <w:t>c)</w:t>
      </w:r>
      <w:r w:rsidRPr="0061556D">
        <w:tab/>
      </w:r>
      <w:r w:rsidRPr="00CC785D">
        <w:t>odsetki</w:t>
      </w:r>
      <w:r w:rsidR="00CC785D" w:rsidRPr="0061556D">
        <w:t xml:space="preserve"> w</w:t>
      </w:r>
      <w:r w:rsidR="00CC785D">
        <w:t> </w:t>
      </w:r>
      <w:r w:rsidRPr="0061556D">
        <w:t>łącznych funduszach własnych na zasadzie skonsolidowanej</w:t>
      </w:r>
      <w:r w:rsidR="00CC785D" w:rsidRPr="0061556D">
        <w:t xml:space="preserve"> </w:t>
      </w:r>
      <w:r w:rsidR="00CC785D" w:rsidRPr="00CC785D">
        <w:t>w</w:t>
      </w:r>
      <w:r w:rsidR="00CC785D">
        <w:t> </w:t>
      </w:r>
      <w:r w:rsidRPr="00CC785D">
        <w:t>rozumieniu</w:t>
      </w:r>
      <w:r w:rsidR="00CC785D">
        <w:t xml:space="preserve"> art. </w:t>
      </w:r>
      <w:r w:rsidR="00CC785D" w:rsidRPr="00CC785D">
        <w:t>4</w:t>
      </w:r>
      <w:r w:rsidR="00CC785D">
        <w:t xml:space="preserve"> ust. </w:t>
      </w:r>
      <w:r w:rsidR="00CC785D" w:rsidRPr="00CC785D">
        <w:t>1</w:t>
      </w:r>
      <w:r w:rsidR="00CC785D">
        <w:t xml:space="preserve"> pkt </w:t>
      </w:r>
      <w:r w:rsidRPr="00CC785D">
        <w:t>4</w:t>
      </w:r>
      <w:r w:rsidR="00CC785D" w:rsidRPr="00CC785D">
        <w:t>8</w:t>
      </w:r>
      <w:r w:rsidR="00CC785D">
        <w:t> </w:t>
      </w:r>
      <w:r w:rsidRPr="00CC785D">
        <w:t>rozporządzenia</w:t>
      </w:r>
      <w:r w:rsidR="00CC785D">
        <w:t xml:space="preserve"> nr </w:t>
      </w:r>
      <w:r w:rsidRPr="00CC785D">
        <w:t>575/201</w:t>
      </w:r>
      <w:r w:rsidR="00CC785D" w:rsidRPr="00CC785D">
        <w:t>3</w:t>
      </w:r>
      <w:r w:rsidR="00CC785D">
        <w:t> </w:t>
      </w:r>
      <w:r w:rsidRPr="0061556D">
        <w:t>funduszy ulokowanych</w:t>
      </w:r>
      <w:r w:rsidR="00CC785D" w:rsidRPr="0061556D">
        <w:t xml:space="preserve"> w</w:t>
      </w:r>
      <w:r w:rsidR="00CC785D">
        <w:t> </w:t>
      </w:r>
      <w:r w:rsidRPr="0061556D">
        <w:t>jednostkach zależnych</w:t>
      </w:r>
      <w:r w:rsidR="00CC785D" w:rsidRPr="0061556D">
        <w:t xml:space="preserve"> w</w:t>
      </w:r>
      <w:r w:rsidR="00CC785D">
        <w:t> </w:t>
      </w:r>
      <w:r w:rsidRPr="0061556D">
        <w:t>państwie trzecim wymaganych na podstawie</w:t>
      </w:r>
      <w:r w:rsidR="00CC785D">
        <w:t xml:space="preserve"> art. </w:t>
      </w:r>
      <w:r w:rsidRPr="0061556D">
        <w:t>9</w:t>
      </w:r>
      <w:r w:rsidR="00CC785D" w:rsidRPr="0061556D">
        <w:t>2</w:t>
      </w:r>
      <w:r w:rsidR="00CC785D">
        <w:t> </w:t>
      </w:r>
      <w:r w:rsidRPr="0061556D">
        <w:t>rozporządzenia</w:t>
      </w:r>
      <w:r w:rsidR="00CC785D">
        <w:t xml:space="preserve"> nr </w:t>
      </w:r>
      <w:r w:rsidRPr="0061556D">
        <w:t>575/2013, dominujących instytucji</w:t>
      </w:r>
      <w:r w:rsidR="00CC785D" w:rsidRPr="0061556D">
        <w:t xml:space="preserve"> z</w:t>
      </w:r>
      <w:r w:rsidR="00CC785D">
        <w:t> </w:t>
      </w:r>
      <w:r w:rsidRPr="0061556D">
        <w:t>państwa czło</w:t>
      </w:r>
      <w:r w:rsidRPr="0061556D">
        <w:t>n</w:t>
      </w:r>
      <w:r w:rsidRPr="0061556D">
        <w:t>kowskiego, dla których zostały wydane decyzje.</w:t>
      </w:r>
    </w:p>
    <w:p w:rsidR="00BA156C" w:rsidRPr="0061556D" w:rsidRDefault="00BA156C" w:rsidP="00BA156C">
      <w:pPr>
        <w:pStyle w:val="ZUSTzmustartykuempunktem"/>
      </w:pPr>
      <w:r w:rsidRPr="0061556D">
        <w:t>6.</w:t>
      </w:r>
      <w:r w:rsidR="00CC785D">
        <w:t> </w:t>
      </w:r>
      <w:r w:rsidRPr="0061556D">
        <w:t>Komisja zamieszcza na swojej stronie internetowej informacje</w:t>
      </w:r>
      <w:r w:rsidR="00CC785D" w:rsidRPr="0061556D">
        <w:t xml:space="preserve"> o</w:t>
      </w:r>
      <w:r w:rsidR="00CC785D">
        <w:t> </w:t>
      </w:r>
      <w:r w:rsidRPr="0061556D">
        <w:t>aktach prawnych regulujących wymogi ostrożnościowe mające zastosowanie do podmiotów,</w:t>
      </w:r>
      <w:r w:rsidR="00CC785D" w:rsidRPr="0061556D">
        <w:t xml:space="preserve"> o</w:t>
      </w:r>
      <w:r w:rsidR="00CC785D">
        <w:t> </w:t>
      </w:r>
      <w:r w:rsidRPr="0061556D">
        <w:t>których mowa</w:t>
      </w:r>
      <w:r w:rsidR="00CC785D" w:rsidRPr="0061556D">
        <w:t xml:space="preserve"> w</w:t>
      </w:r>
      <w:r w:rsidR="00CC785D">
        <w:t> art. </w:t>
      </w:r>
      <w:r w:rsidR="00CC785D" w:rsidRPr="0061556D">
        <w:t>1</w:t>
      </w:r>
      <w:r w:rsidR="00CC785D">
        <w:t xml:space="preserve"> ust. </w:t>
      </w:r>
      <w:r w:rsidR="00CC785D" w:rsidRPr="0061556D">
        <w:t>2</w:t>
      </w:r>
      <w:r w:rsidR="00CC785D">
        <w:t xml:space="preserve"> pkt </w:t>
      </w:r>
      <w:r w:rsidR="00CC785D" w:rsidRPr="0061556D">
        <w:t>1</w:t>
      </w:r>
      <w:r w:rsidR="00CC785D">
        <w:t xml:space="preserve"> i </w:t>
      </w:r>
      <w:r w:rsidRPr="0061556D">
        <w:t>4.</w:t>
      </w:r>
      <w:r w:rsidR="00CC785D">
        <w:t>”</w:t>
      </w:r>
      <w:r w:rsidRPr="0061556D">
        <w:t>;</w:t>
      </w:r>
    </w:p>
    <w:p w:rsidR="00BA156C" w:rsidRPr="00BA156C" w:rsidRDefault="00BA156C" w:rsidP="0036155D">
      <w:pPr>
        <w:pStyle w:val="PKTpunkt"/>
        <w:keepNext/>
      </w:pPr>
      <w:r w:rsidRPr="0061556D">
        <w:t>4</w:t>
      </w:r>
      <w:r w:rsidRPr="00BA156C">
        <w:t>)</w:t>
      </w:r>
      <w:r w:rsidRPr="00BA156C">
        <w:tab/>
        <w:t>w</w:t>
      </w:r>
      <w:r w:rsidR="00CC785D">
        <w:t xml:space="preserve"> art. </w:t>
      </w:r>
      <w:r w:rsidRPr="00BA156C">
        <w:t>5:</w:t>
      </w:r>
    </w:p>
    <w:p w:rsidR="00BA156C" w:rsidRPr="00BA156C" w:rsidRDefault="00BA156C" w:rsidP="0036155D">
      <w:pPr>
        <w:pStyle w:val="LITlitera"/>
        <w:keepNext/>
      </w:pPr>
      <w:r w:rsidRPr="0061556D">
        <w:t>a)</w:t>
      </w:r>
      <w:r w:rsidRPr="0061556D">
        <w:tab/>
        <w:t>w</w:t>
      </w:r>
      <w:r w:rsidR="00CC785D">
        <w:t xml:space="preserve"> ust. </w:t>
      </w:r>
      <w:r w:rsidR="00CC785D" w:rsidRPr="0061556D">
        <w:t>2</w:t>
      </w:r>
      <w:r w:rsidR="00CC785D">
        <w:t xml:space="preserve"> pkt </w:t>
      </w:r>
      <w:r w:rsidR="00CC785D" w:rsidRPr="0061556D">
        <w:t>3</w:t>
      </w:r>
      <w:r w:rsidR="00CC785D">
        <w:t> </w:t>
      </w:r>
      <w:r w:rsidRPr="0061556D">
        <w:t>otrzymuje brzmienie:</w:t>
      </w:r>
    </w:p>
    <w:p w:rsidR="00BA156C" w:rsidRPr="0061556D" w:rsidRDefault="00CC785D" w:rsidP="00BA156C">
      <w:pPr>
        <w:pStyle w:val="ZLITPKTzmpktliter"/>
      </w:pPr>
      <w:r>
        <w:t>„</w:t>
      </w:r>
      <w:r w:rsidR="00BA156C" w:rsidRPr="0061556D">
        <w:t>3)</w:t>
      </w:r>
      <w:r w:rsidR="00BA156C" w:rsidRPr="0061556D">
        <w:tab/>
        <w:t>Prezes Narodowego Banku Polskiego albo delegowany przez niego członek Zarządu Narodowego Banku Polskiego;</w:t>
      </w:r>
      <w:r>
        <w:t>”</w:t>
      </w:r>
      <w:r w:rsidR="00BA156C" w:rsidRPr="0061556D">
        <w:t>,</w:t>
      </w:r>
    </w:p>
    <w:p w:rsidR="00BA156C" w:rsidRPr="00BA156C" w:rsidRDefault="00BA156C" w:rsidP="0036155D">
      <w:pPr>
        <w:pStyle w:val="LITlitera"/>
        <w:keepNext/>
      </w:pPr>
      <w:r w:rsidRPr="0061556D">
        <w:t>b)</w:t>
      </w:r>
      <w:r w:rsidRPr="0061556D">
        <w:tab/>
        <w:t>dodaje się</w:t>
      </w:r>
      <w:r w:rsidR="00CC785D">
        <w:t xml:space="preserve"> ust. </w:t>
      </w:r>
      <w:r w:rsidR="00CC785D" w:rsidRPr="0061556D">
        <w:t>3</w:t>
      </w:r>
      <w:r w:rsidR="00CC785D">
        <w:t xml:space="preserve"> i </w:t>
      </w:r>
      <w:r w:rsidR="00CC785D" w:rsidRPr="0061556D">
        <w:t>4</w:t>
      </w:r>
      <w:r w:rsidR="00CC785D">
        <w:t xml:space="preserve"> w </w:t>
      </w:r>
      <w:r w:rsidRPr="0061556D">
        <w:t>brzmieniu:</w:t>
      </w:r>
    </w:p>
    <w:p w:rsidR="00BA156C" w:rsidRPr="0061556D" w:rsidRDefault="00CC785D" w:rsidP="00BA156C">
      <w:pPr>
        <w:pStyle w:val="ZLITUSTzmustliter"/>
      </w:pPr>
      <w:r>
        <w:t>„</w:t>
      </w:r>
      <w:r w:rsidR="00BA156C" w:rsidRPr="0061556D">
        <w:t>3.</w:t>
      </w:r>
      <w:r>
        <w:t> </w:t>
      </w:r>
      <w:r w:rsidRPr="0061556D">
        <w:t>W</w:t>
      </w:r>
      <w:r>
        <w:t> </w:t>
      </w:r>
      <w:r w:rsidR="00BA156C" w:rsidRPr="0061556D">
        <w:t>posiedzeniach Komisji</w:t>
      </w:r>
      <w:r w:rsidRPr="0061556D">
        <w:t xml:space="preserve"> w</w:t>
      </w:r>
      <w:r>
        <w:t> </w:t>
      </w:r>
      <w:r w:rsidR="00BA156C" w:rsidRPr="0061556D">
        <w:t>sprawach rekomendacji,</w:t>
      </w:r>
      <w:r w:rsidRPr="0061556D">
        <w:t xml:space="preserve"> o</w:t>
      </w:r>
      <w:r>
        <w:t> </w:t>
      </w:r>
      <w:r w:rsidR="00BA156C" w:rsidRPr="0061556D">
        <w:t>których mowa</w:t>
      </w:r>
      <w:r w:rsidRPr="0061556D">
        <w:t xml:space="preserve"> w</w:t>
      </w:r>
      <w:r>
        <w:t> art. </w:t>
      </w:r>
      <w:r w:rsidR="00BA156C" w:rsidRPr="0061556D">
        <w:t>13</w:t>
      </w:r>
      <w:r w:rsidRPr="0061556D">
        <w:t>7</w:t>
      </w:r>
      <w:r>
        <w:t xml:space="preserve"> ust. 1 pkt 5 </w:t>
      </w:r>
      <w:r w:rsidR="00BA156C" w:rsidRPr="0061556D">
        <w:t>ustawy – Prawo bankowe, mogą uczestniczyć</w:t>
      </w:r>
      <w:r w:rsidRPr="0061556D">
        <w:t xml:space="preserve"> z</w:t>
      </w:r>
      <w:r>
        <w:t> </w:t>
      </w:r>
      <w:r w:rsidR="00BA156C" w:rsidRPr="0061556D">
        <w:t>głosem doradczym wskazani Komisji przedstawiciele izb gospodarczych zrzeszających banki.</w:t>
      </w:r>
    </w:p>
    <w:p w:rsidR="00BA156C" w:rsidRPr="00CC785D" w:rsidRDefault="00BA156C" w:rsidP="00BA156C">
      <w:pPr>
        <w:pStyle w:val="ZLITUSTzmustliter"/>
      </w:pPr>
      <w:r w:rsidRPr="0061556D">
        <w:t>4.</w:t>
      </w:r>
      <w:r w:rsidR="00CC785D">
        <w:t> </w:t>
      </w:r>
      <w:r w:rsidRPr="0061556D">
        <w:t>Każda</w:t>
      </w:r>
      <w:r w:rsidR="00CC785D" w:rsidRPr="0061556D">
        <w:t xml:space="preserve"> z</w:t>
      </w:r>
      <w:r w:rsidR="00CC785D">
        <w:t> </w:t>
      </w:r>
      <w:r w:rsidRPr="0061556D">
        <w:t>izb gospodarczych,</w:t>
      </w:r>
      <w:r w:rsidR="00CC785D" w:rsidRPr="0061556D">
        <w:t xml:space="preserve"> o</w:t>
      </w:r>
      <w:r w:rsidR="00CC785D">
        <w:t> </w:t>
      </w:r>
      <w:r w:rsidRPr="0061556D">
        <w:t>których mowa</w:t>
      </w:r>
      <w:r w:rsidR="00CC785D" w:rsidRPr="0061556D">
        <w:t xml:space="preserve"> w</w:t>
      </w:r>
      <w:r w:rsidR="00CC785D">
        <w:t> ust. </w:t>
      </w:r>
      <w:r w:rsidRPr="0061556D">
        <w:t>3, jest uprawniona do wskazania Komisji jednego przedstawiciela.</w:t>
      </w:r>
      <w:r w:rsidR="00CC785D">
        <w:t>”</w:t>
      </w:r>
      <w:r w:rsidRPr="0061556D">
        <w:t>.</w:t>
      </w:r>
    </w:p>
    <w:p w:rsidR="00BA156C" w:rsidRPr="00BA156C" w:rsidRDefault="00BA156C" w:rsidP="0036155D">
      <w:pPr>
        <w:pStyle w:val="ARTartustawynprozporzdzenia"/>
        <w:keepNext/>
      </w:pPr>
      <w:r w:rsidRPr="0036155D">
        <w:rPr>
          <w:rStyle w:val="Ppogrubienie"/>
        </w:rPr>
        <w:t>Art. 74.</w:t>
      </w:r>
      <w:r w:rsidR="00CC785D">
        <w:t> </w:t>
      </w:r>
      <w:r w:rsidR="00CC785D" w:rsidRPr="00BA156C">
        <w:t>W</w:t>
      </w:r>
      <w:r w:rsidR="00CC785D">
        <w:t> </w:t>
      </w:r>
      <w:r w:rsidRPr="00BA156C">
        <w:t>ustawie</w:t>
      </w:r>
      <w:r w:rsidR="00CC785D" w:rsidRPr="00BA156C">
        <w:t xml:space="preserve"> z</w:t>
      </w:r>
      <w:r w:rsidR="00CC785D">
        <w:t> </w:t>
      </w:r>
      <w:r w:rsidRPr="00BA156C">
        <w:t>dnia 2</w:t>
      </w:r>
      <w:r w:rsidR="00CC785D" w:rsidRPr="00BA156C">
        <w:t>7</w:t>
      </w:r>
      <w:r w:rsidR="00CC785D">
        <w:t> </w:t>
      </w:r>
      <w:r w:rsidRPr="00BA156C">
        <w:t>sierpnia 200</w:t>
      </w:r>
      <w:r w:rsidR="00CC785D" w:rsidRPr="00BA156C">
        <w:t>9</w:t>
      </w:r>
      <w:r w:rsidR="00CC785D">
        <w:t> </w:t>
      </w:r>
      <w:r w:rsidRPr="00BA156C">
        <w:t>r.</w:t>
      </w:r>
      <w:r w:rsidR="00CC785D" w:rsidRPr="00BA156C">
        <w:t xml:space="preserve"> o</w:t>
      </w:r>
      <w:r w:rsidR="00CC785D">
        <w:t> </w:t>
      </w:r>
      <w:r w:rsidRPr="00BA156C">
        <w:t>finansach publicznych (</w:t>
      </w:r>
      <w:r w:rsidR="00CC785D">
        <w:t>Dz. U.</w:t>
      </w:r>
      <w:r w:rsidR="00CC785D" w:rsidRPr="00BA156C">
        <w:t xml:space="preserve"> z</w:t>
      </w:r>
      <w:r w:rsidR="00CC785D">
        <w:t> </w:t>
      </w:r>
      <w:r w:rsidRPr="00BA156C">
        <w:t>201</w:t>
      </w:r>
      <w:r w:rsidR="00CC785D" w:rsidRPr="00BA156C">
        <w:t>3</w:t>
      </w:r>
      <w:r w:rsidR="00CC785D">
        <w:t> </w:t>
      </w:r>
      <w:r w:rsidRPr="00BA156C">
        <w:t>r.</w:t>
      </w:r>
      <w:r w:rsidR="00CC785D">
        <w:t xml:space="preserve"> poz. </w:t>
      </w:r>
      <w:r w:rsidRPr="00BA156C">
        <w:t>885,</w:t>
      </w:r>
      <w:r w:rsidR="00CC785D" w:rsidRPr="00BA156C">
        <w:t xml:space="preserve"> z</w:t>
      </w:r>
      <w:r w:rsidR="00CC785D">
        <w:t> </w:t>
      </w:r>
      <w:proofErr w:type="spellStart"/>
      <w:r w:rsidRPr="00BA156C">
        <w:t>późn</w:t>
      </w:r>
      <w:proofErr w:type="spellEnd"/>
      <w:r w:rsidRPr="00BA156C">
        <w:t>. zm.</w:t>
      </w:r>
      <w:r w:rsidRPr="00BA156C">
        <w:rPr>
          <w:rStyle w:val="IGindeksgrny"/>
        </w:rPr>
        <w:footnoteReference w:id="30"/>
      </w:r>
      <w:r w:rsidRPr="00BA156C">
        <w:rPr>
          <w:rStyle w:val="IGindeksgrny"/>
        </w:rPr>
        <w:t>)</w:t>
      </w:r>
      <w:r w:rsidRPr="00BA156C">
        <w:t>) wprowadza się następujące zmiany:</w:t>
      </w:r>
    </w:p>
    <w:p w:rsidR="00BA156C" w:rsidRPr="00BA156C" w:rsidRDefault="00BA156C" w:rsidP="0036155D">
      <w:pPr>
        <w:pStyle w:val="PKTpunkt"/>
        <w:keepNext/>
      </w:pPr>
      <w:r w:rsidRPr="0061556D">
        <w:t>1)</w:t>
      </w:r>
      <w:r w:rsidRPr="0061556D">
        <w:tab/>
        <w:t>w</w:t>
      </w:r>
      <w:r w:rsidR="00CC785D">
        <w:t xml:space="preserve"> art. </w:t>
      </w:r>
      <w:r w:rsidR="00CC785D" w:rsidRPr="0061556D">
        <w:t>5</w:t>
      </w:r>
      <w:r w:rsidR="00CC785D">
        <w:t xml:space="preserve"> w ust. </w:t>
      </w:r>
      <w:r w:rsidR="00CC785D" w:rsidRPr="0061556D">
        <w:t>2</w:t>
      </w:r>
      <w:r w:rsidR="00CC785D">
        <w:t xml:space="preserve"> pkt </w:t>
      </w:r>
      <w:r w:rsidR="00CC785D" w:rsidRPr="0061556D">
        <w:t>1</w:t>
      </w:r>
      <w:r w:rsidR="00CC785D">
        <w:t> </w:t>
      </w:r>
      <w:r w:rsidRPr="0061556D">
        <w:t>otrzymuje brzmienie:</w:t>
      </w:r>
    </w:p>
    <w:p w:rsidR="00BA156C" w:rsidRPr="0061556D" w:rsidRDefault="00CC785D" w:rsidP="00BA156C">
      <w:pPr>
        <w:pStyle w:val="ZPKTzmpktartykuempunktem"/>
      </w:pPr>
      <w:r>
        <w:t>„</w:t>
      </w:r>
      <w:r w:rsidR="00BA156C" w:rsidRPr="0061556D">
        <w:t>1)</w:t>
      </w:r>
      <w:r w:rsidR="00BA156C" w:rsidRPr="0061556D">
        <w:tab/>
        <w:t>daniny publiczne, do których zalicza się: podatki, składki, opłaty, wpłaty</w:t>
      </w:r>
      <w:r w:rsidRPr="0061556D">
        <w:t xml:space="preserve"> z</w:t>
      </w:r>
      <w:r>
        <w:t> </w:t>
      </w:r>
      <w:r w:rsidR="00BA156C" w:rsidRPr="0061556D">
        <w:t>zysku przedsiębiorstw państwowych</w:t>
      </w:r>
      <w:r w:rsidRPr="0061556D">
        <w:t xml:space="preserve"> i</w:t>
      </w:r>
      <w:r>
        <w:t> </w:t>
      </w:r>
      <w:r w:rsidR="00BA156C" w:rsidRPr="0061556D">
        <w:t>jednoosobowych spółek Skarbu Państwa oraz banków państwowych,</w:t>
      </w:r>
      <w:r w:rsidRPr="0061556D">
        <w:t xml:space="preserve"> a</w:t>
      </w:r>
      <w:r>
        <w:t> </w:t>
      </w:r>
      <w:r w:rsidR="00BA156C" w:rsidRPr="0061556D">
        <w:t>także inne świadczenia pieniężne, kt</w:t>
      </w:r>
      <w:r w:rsidR="00BA156C" w:rsidRPr="0061556D">
        <w:t>ó</w:t>
      </w:r>
      <w:r w:rsidR="00BA156C" w:rsidRPr="0061556D">
        <w:t>rych obowiązek ponoszenia na rzecz państwa, jednostek samorządu terytorialnego, państwowych funduszy c</w:t>
      </w:r>
      <w:r w:rsidR="00BA156C" w:rsidRPr="0061556D">
        <w:t>e</w:t>
      </w:r>
      <w:r w:rsidR="00BA156C" w:rsidRPr="0061556D">
        <w:t>lowych oraz innych jednostek sektora finansów publicznych wynika</w:t>
      </w:r>
      <w:r w:rsidRPr="0061556D">
        <w:t xml:space="preserve"> z</w:t>
      </w:r>
      <w:r>
        <w:t> </w:t>
      </w:r>
      <w:r w:rsidR="00BA156C" w:rsidRPr="0061556D">
        <w:t>odrębnych ustaw;</w:t>
      </w:r>
      <w:r>
        <w:t>”</w:t>
      </w:r>
      <w:r w:rsidR="00BA156C" w:rsidRPr="0061556D">
        <w:t>;</w:t>
      </w:r>
    </w:p>
    <w:p w:rsidR="00BA156C" w:rsidRPr="00BA156C" w:rsidRDefault="00BA156C" w:rsidP="0036155D">
      <w:pPr>
        <w:pStyle w:val="PKTpunkt"/>
        <w:keepNext/>
      </w:pPr>
      <w:r w:rsidRPr="0061556D">
        <w:t>2)</w:t>
      </w:r>
      <w:r w:rsidRPr="0061556D">
        <w:tab/>
        <w:t>w</w:t>
      </w:r>
      <w:r w:rsidR="00CC785D">
        <w:t xml:space="preserve"> art. </w:t>
      </w:r>
      <w:r w:rsidRPr="0061556D">
        <w:t>4</w:t>
      </w:r>
      <w:r w:rsidR="00CC785D" w:rsidRPr="0061556D">
        <w:t>0</w:t>
      </w:r>
      <w:r w:rsidR="00CC785D">
        <w:t xml:space="preserve"> w ust. </w:t>
      </w:r>
      <w:r w:rsidR="00CC785D" w:rsidRPr="0061556D">
        <w:t>4</w:t>
      </w:r>
      <w:r w:rsidR="00CC785D">
        <w:t xml:space="preserve"> pkt </w:t>
      </w:r>
      <w:r w:rsidR="00CC785D" w:rsidRPr="0061556D">
        <w:t>2</w:t>
      </w:r>
      <w:r w:rsidR="00CC785D">
        <w:t> </w:t>
      </w:r>
      <w:r w:rsidRPr="0061556D">
        <w:t>otrzymuje brzmienie:</w:t>
      </w:r>
    </w:p>
    <w:p w:rsidR="00BA156C" w:rsidRPr="0061556D" w:rsidRDefault="00CC785D" w:rsidP="002B40C1">
      <w:pPr>
        <w:pStyle w:val="ZPKTzmpktartykuempunktem"/>
        <w:spacing w:before="120"/>
        <w:ind w:left="902" w:hanging="482"/>
      </w:pPr>
      <w:r>
        <w:t>„</w:t>
      </w:r>
      <w:r w:rsidR="00BA156C" w:rsidRPr="0061556D">
        <w:t>2)</w:t>
      </w:r>
      <w:r w:rsidR="00BA156C" w:rsidRPr="0061556D">
        <w:tab/>
        <w:t>w drodze zarządzenia – zasady rachunkowości oraz plany kont dla organów podatkowych podległych Min</w:t>
      </w:r>
      <w:r w:rsidR="00BA156C" w:rsidRPr="0061556D">
        <w:t>i</w:t>
      </w:r>
      <w:r w:rsidR="00BA156C" w:rsidRPr="0061556D">
        <w:t>strowi Finansów,</w:t>
      </w:r>
      <w:r w:rsidRPr="0061556D">
        <w:t xml:space="preserve"> w</w:t>
      </w:r>
      <w:r>
        <w:t> </w:t>
      </w:r>
      <w:r w:rsidR="00BA156C" w:rsidRPr="0061556D">
        <w:t>zakresie poboru</w:t>
      </w:r>
      <w:r w:rsidRPr="0061556D">
        <w:t xml:space="preserve"> i</w:t>
      </w:r>
      <w:r>
        <w:t> </w:t>
      </w:r>
      <w:r w:rsidR="00BA156C" w:rsidRPr="0061556D">
        <w:t>rozliczenia podatków, opłat, wpłat</w:t>
      </w:r>
      <w:r w:rsidRPr="0061556D">
        <w:t xml:space="preserve"> z</w:t>
      </w:r>
      <w:r>
        <w:t> </w:t>
      </w:r>
      <w:r w:rsidR="00BA156C" w:rsidRPr="0061556D">
        <w:t>zysku przedsiębiorstw państwowych</w:t>
      </w:r>
      <w:r w:rsidRPr="0061556D">
        <w:t xml:space="preserve"> i</w:t>
      </w:r>
      <w:r>
        <w:t> </w:t>
      </w:r>
      <w:r w:rsidR="00BA156C" w:rsidRPr="0061556D">
        <w:t>jednoosobowych spółek Skarbu Państwa oraz banków państwowych,</w:t>
      </w:r>
      <w:r w:rsidRPr="0061556D">
        <w:t xml:space="preserve"> a</w:t>
      </w:r>
      <w:r>
        <w:t> </w:t>
      </w:r>
      <w:r w:rsidR="00BA156C" w:rsidRPr="0061556D">
        <w:t>także innych niepodatkowych nale</w:t>
      </w:r>
      <w:r w:rsidR="00BA156C" w:rsidRPr="0061556D">
        <w:t>ż</w:t>
      </w:r>
      <w:r w:rsidR="00BA156C" w:rsidRPr="0061556D">
        <w:t>ności budżetowych, do których ustalania lub określania są uprawnione organy podatkowe</w:t>
      </w:r>
      <w:r>
        <w:t>”</w:t>
      </w:r>
      <w:r w:rsidR="00BA156C" w:rsidRPr="0061556D">
        <w:t>;</w:t>
      </w:r>
    </w:p>
    <w:p w:rsidR="00BA156C" w:rsidRPr="00BA156C" w:rsidRDefault="00BA156C" w:rsidP="0036155D">
      <w:pPr>
        <w:pStyle w:val="PKTpunkt"/>
        <w:keepNext/>
      </w:pPr>
      <w:r w:rsidRPr="0061556D">
        <w:t>3)</w:t>
      </w:r>
      <w:r w:rsidRPr="0061556D">
        <w:tab/>
        <w:t>w</w:t>
      </w:r>
      <w:r w:rsidR="00CC785D">
        <w:t xml:space="preserve"> art. </w:t>
      </w:r>
      <w:r w:rsidRPr="0061556D">
        <w:t>11</w:t>
      </w:r>
      <w:r w:rsidR="00CC785D" w:rsidRPr="0061556D">
        <w:t>1</w:t>
      </w:r>
      <w:r w:rsidR="00CC785D">
        <w:t xml:space="preserve"> pkt </w:t>
      </w:r>
      <w:r w:rsidR="00CC785D" w:rsidRPr="0061556D">
        <w:t>3</w:t>
      </w:r>
      <w:r w:rsidR="00CC785D">
        <w:t> </w:t>
      </w:r>
      <w:r w:rsidRPr="0061556D">
        <w:t>otrzymuje brzmienie:</w:t>
      </w:r>
    </w:p>
    <w:p w:rsidR="00BA156C" w:rsidRPr="0061556D" w:rsidRDefault="00CC785D" w:rsidP="00BA156C">
      <w:pPr>
        <w:pStyle w:val="ZPKTzmpktartykuempunktem"/>
      </w:pPr>
      <w:r>
        <w:t>„</w:t>
      </w:r>
      <w:r w:rsidR="00BA156C" w:rsidRPr="0061556D">
        <w:t>3)</w:t>
      </w:r>
      <w:r w:rsidR="00BA156C" w:rsidRPr="0061556D">
        <w:tab/>
        <w:t>wpłaty</w:t>
      </w:r>
      <w:r w:rsidRPr="0061556D">
        <w:t xml:space="preserve"> z</w:t>
      </w:r>
      <w:r>
        <w:t> </w:t>
      </w:r>
      <w:r w:rsidR="00BA156C" w:rsidRPr="0061556D">
        <w:t>zysku przedsiębiorstw państwowych</w:t>
      </w:r>
      <w:r w:rsidRPr="0061556D">
        <w:t xml:space="preserve"> i</w:t>
      </w:r>
      <w:r>
        <w:t> </w:t>
      </w:r>
      <w:r w:rsidR="00BA156C" w:rsidRPr="0061556D">
        <w:t>jednoosobowych spółek Skarbu Państwa oraz banków pa</w:t>
      </w:r>
      <w:r w:rsidR="00BA156C" w:rsidRPr="0061556D">
        <w:t>ń</w:t>
      </w:r>
      <w:r w:rsidR="00BA156C" w:rsidRPr="0061556D">
        <w:t>stwowych;</w:t>
      </w:r>
      <w:r>
        <w:t>”</w:t>
      </w:r>
      <w:r w:rsidR="00BA156C" w:rsidRPr="0061556D">
        <w:t>.</w:t>
      </w:r>
    </w:p>
    <w:p w:rsidR="00BA156C" w:rsidRPr="00CC785D" w:rsidRDefault="00BA156C" w:rsidP="0036155D">
      <w:pPr>
        <w:pStyle w:val="ARTartustawynprozporzdzenia"/>
        <w:keepNext/>
      </w:pPr>
      <w:r w:rsidRPr="0036155D">
        <w:rPr>
          <w:rStyle w:val="Ppogrubienie"/>
        </w:rPr>
        <w:t>Art. 75.</w:t>
      </w:r>
      <w:r w:rsidR="00CC785D">
        <w:t> </w:t>
      </w:r>
      <w:r w:rsidR="00CC785D" w:rsidRPr="00CC785D">
        <w:t>W</w:t>
      </w:r>
      <w:r w:rsidR="00CC785D">
        <w:t> </w:t>
      </w:r>
      <w:r w:rsidRPr="00CC785D">
        <w:t>ustawie</w:t>
      </w:r>
      <w:r w:rsidR="00CC785D" w:rsidRPr="00CC785D">
        <w:t xml:space="preserve"> z</w:t>
      </w:r>
      <w:r w:rsidR="00CC785D">
        <w:t> </w:t>
      </w:r>
      <w:r w:rsidRPr="00CC785D">
        <w:t>dnia 1</w:t>
      </w:r>
      <w:r w:rsidR="00CC785D" w:rsidRPr="00CC785D">
        <w:t>2</w:t>
      </w:r>
      <w:r w:rsidR="00CC785D">
        <w:t> </w:t>
      </w:r>
      <w:r w:rsidRPr="00CC785D">
        <w:t>lutego 201</w:t>
      </w:r>
      <w:r w:rsidR="00CC785D" w:rsidRPr="00CC785D">
        <w:t>0</w:t>
      </w:r>
      <w:r w:rsidR="00CC785D">
        <w:t> </w:t>
      </w:r>
      <w:r w:rsidRPr="00CC785D">
        <w:t>r.</w:t>
      </w:r>
      <w:r w:rsidR="00CC785D" w:rsidRPr="00CC785D">
        <w:t xml:space="preserve"> o</w:t>
      </w:r>
      <w:r w:rsidR="00CC785D">
        <w:t> </w:t>
      </w:r>
      <w:r w:rsidRPr="00CC785D">
        <w:t>rekapitalizacji niektórych instytucji finansowych (</w:t>
      </w:r>
      <w:r w:rsidR="00CC785D">
        <w:t>Dz. U.</w:t>
      </w:r>
      <w:r w:rsidR="00CC785D" w:rsidRPr="00CC785D">
        <w:t xml:space="preserve"> </w:t>
      </w:r>
      <w:r w:rsidR="00CC785D">
        <w:t>Nr </w:t>
      </w:r>
      <w:r w:rsidRPr="00CC785D">
        <w:t>40,</w:t>
      </w:r>
      <w:r w:rsidR="00CC785D">
        <w:t xml:space="preserve"> poz. </w:t>
      </w:r>
      <w:r w:rsidRPr="00CC785D">
        <w:t>226,</w:t>
      </w:r>
      <w:r w:rsidR="00CC785D" w:rsidRPr="00CC785D">
        <w:t xml:space="preserve"> z</w:t>
      </w:r>
      <w:r w:rsidR="00CC785D">
        <w:t> </w:t>
      </w:r>
      <w:r w:rsidRPr="00CC785D">
        <w:t>201</w:t>
      </w:r>
      <w:r w:rsidR="00CC785D" w:rsidRPr="00CC785D">
        <w:t>1</w:t>
      </w:r>
      <w:r w:rsidR="00CC785D">
        <w:t> </w:t>
      </w:r>
      <w:r w:rsidRPr="00CC785D">
        <w:t>r.</w:t>
      </w:r>
      <w:r w:rsidR="00CC785D">
        <w:t xml:space="preserve"> Nr </w:t>
      </w:r>
      <w:r w:rsidRPr="00CC785D">
        <w:t>38,</w:t>
      </w:r>
      <w:r w:rsidR="00CC785D">
        <w:t xml:space="preserve"> poz. </w:t>
      </w:r>
      <w:r w:rsidRPr="00CC785D">
        <w:t>19</w:t>
      </w:r>
      <w:r w:rsidR="00CC785D" w:rsidRPr="00CC785D">
        <w:t>6</w:t>
      </w:r>
      <w:r w:rsidR="00CC785D">
        <w:t xml:space="preserve"> oraz</w:t>
      </w:r>
      <w:r w:rsidR="00CC785D" w:rsidRPr="00CC785D">
        <w:t xml:space="preserve"> z</w:t>
      </w:r>
      <w:r w:rsidR="00CC785D">
        <w:t> </w:t>
      </w:r>
      <w:r w:rsidRPr="00CC785D">
        <w:t>201</w:t>
      </w:r>
      <w:r w:rsidR="00CC785D" w:rsidRPr="00CC785D">
        <w:t>3</w:t>
      </w:r>
      <w:r w:rsidR="00CC785D">
        <w:t> </w:t>
      </w:r>
      <w:r w:rsidRPr="00CC785D">
        <w:t>r.</w:t>
      </w:r>
      <w:r w:rsidR="00CC785D">
        <w:t xml:space="preserve"> poz. </w:t>
      </w:r>
      <w:r w:rsidRPr="00CC785D">
        <w:t>1012)</w:t>
      </w:r>
      <w:r w:rsidR="00CC785D" w:rsidRPr="00CC785D">
        <w:t xml:space="preserve"> w</w:t>
      </w:r>
      <w:r w:rsidR="00CC785D">
        <w:t> art. </w:t>
      </w:r>
      <w:r w:rsidR="00CC785D" w:rsidRPr="00CC785D">
        <w:t>6</w:t>
      </w:r>
      <w:r w:rsidR="00CC785D">
        <w:t xml:space="preserve"> ust. </w:t>
      </w:r>
      <w:r w:rsidRPr="00CC785D">
        <w:t>2a otrzymuje brzmienie:</w:t>
      </w:r>
    </w:p>
    <w:p w:rsidR="00BA156C" w:rsidRPr="00CC785D" w:rsidRDefault="00CC785D" w:rsidP="002B40C1">
      <w:pPr>
        <w:pStyle w:val="ZUSTzmustartykuempunktem"/>
        <w:spacing w:before="120"/>
        <w:ind w:firstLine="482"/>
      </w:pPr>
      <w:r>
        <w:t>„</w:t>
      </w:r>
      <w:r w:rsidR="00BA156C" w:rsidRPr="00CC785D">
        <w:t>2a.</w:t>
      </w:r>
      <w:r w:rsidRPr="00CC785D">
        <w:t> W</w:t>
      </w:r>
      <w:r>
        <w:t> </w:t>
      </w:r>
      <w:r w:rsidR="00BA156C" w:rsidRPr="00CC785D">
        <w:t>przypadku podjęcia decyzji</w:t>
      </w:r>
      <w:r w:rsidRPr="00CC785D">
        <w:t xml:space="preserve"> o</w:t>
      </w:r>
      <w:r>
        <w:t> </w:t>
      </w:r>
      <w:r w:rsidR="00BA156C" w:rsidRPr="00CC785D">
        <w:t>udzieleniu gwarancji zwiększenia funduszy własnych minister właściwy do spraw instytucji finansowych, uwzględniając konieczność zapewnienia stabilności systemu finansowego</w:t>
      </w:r>
      <w:r w:rsidRPr="00CC785D">
        <w:t xml:space="preserve"> </w:t>
      </w:r>
      <w:r w:rsidRPr="00FB0747">
        <w:t>w</w:t>
      </w:r>
      <w:r>
        <w:t> </w:t>
      </w:r>
      <w:r w:rsidR="00BA156C" w:rsidRPr="00FB0747">
        <w:t>zakresie instytucji finansowej</w:t>
      </w:r>
      <w:r w:rsidRPr="00FB0747">
        <w:t xml:space="preserve"> w</w:t>
      </w:r>
      <w:r>
        <w:t> </w:t>
      </w:r>
      <w:r w:rsidR="00BA156C" w:rsidRPr="00FB0747">
        <w:t>rozumieniu</w:t>
      </w:r>
      <w:r>
        <w:t xml:space="preserve"> art. </w:t>
      </w:r>
      <w:r w:rsidRPr="00FB0747">
        <w:t>4</w:t>
      </w:r>
      <w:r>
        <w:t xml:space="preserve"> pkt </w:t>
      </w:r>
      <w:r w:rsidRPr="00FB0747">
        <w:t>4</w:t>
      </w:r>
      <w:r>
        <w:t> </w:t>
      </w:r>
      <w:r w:rsidR="00BA156C" w:rsidRPr="00FB0747">
        <w:t>ustawy</w:t>
      </w:r>
      <w:r w:rsidRPr="00FB0747">
        <w:t xml:space="preserve"> z</w:t>
      </w:r>
      <w:r>
        <w:t> </w:t>
      </w:r>
      <w:r w:rsidR="00BA156C" w:rsidRPr="00FB0747">
        <w:t xml:space="preserve">dnia </w:t>
      </w:r>
      <w:r w:rsidRPr="00C17A34">
        <w:t>5</w:t>
      </w:r>
      <w:r>
        <w:t> </w:t>
      </w:r>
      <w:r w:rsidR="00BA156C" w:rsidRPr="00C17A34">
        <w:t>sierpnia 201</w:t>
      </w:r>
      <w:r w:rsidRPr="00C17A34">
        <w:t>5</w:t>
      </w:r>
      <w:r>
        <w:t> </w:t>
      </w:r>
      <w:r w:rsidR="00BA156C" w:rsidRPr="00C17A34">
        <w:t>r.</w:t>
      </w:r>
      <w:r w:rsidRPr="00FB0747">
        <w:t xml:space="preserve"> </w:t>
      </w:r>
      <w:r w:rsidRPr="0061556D">
        <w:t>o</w:t>
      </w:r>
      <w:r>
        <w:t> </w:t>
      </w:r>
      <w:r w:rsidR="00BA156C" w:rsidRPr="0061556D">
        <w:t xml:space="preserve">nadzorze </w:t>
      </w:r>
      <w:proofErr w:type="spellStart"/>
      <w:r w:rsidR="00BA156C" w:rsidRPr="0061556D">
        <w:t>makroostro</w:t>
      </w:r>
      <w:r w:rsidR="00BA156C" w:rsidRPr="0061556D">
        <w:t>ż</w:t>
      </w:r>
      <w:r w:rsidR="00BA156C" w:rsidRPr="0061556D">
        <w:t>nościowym</w:t>
      </w:r>
      <w:proofErr w:type="spellEnd"/>
      <w:r w:rsidR="00BA156C" w:rsidRPr="0061556D">
        <w:t xml:space="preserve"> nad systemem finansowym</w:t>
      </w:r>
      <w:r w:rsidRPr="0061556D">
        <w:t xml:space="preserve"> i</w:t>
      </w:r>
      <w:r>
        <w:t> </w:t>
      </w:r>
      <w:r w:rsidR="00BA156C" w:rsidRPr="0061556D">
        <w:t>zarządzaniu kryzysowym</w:t>
      </w:r>
      <w:r w:rsidRPr="0061556D">
        <w:t xml:space="preserve"> w</w:t>
      </w:r>
      <w:r>
        <w:t> </w:t>
      </w:r>
      <w:r w:rsidR="00BA156C" w:rsidRPr="0061556D">
        <w:t>systemie finansowym</w:t>
      </w:r>
      <w:r w:rsidR="00BA156C">
        <w:t xml:space="preserve"> (</w:t>
      </w:r>
      <w:r>
        <w:t>Dz. U. poz. </w:t>
      </w:r>
      <w:r w:rsidR="00110094">
        <w:t>1513</w:t>
      </w:r>
      <w:r w:rsidR="00BA156C">
        <w:t>)</w:t>
      </w:r>
      <w:r w:rsidR="00BA156C" w:rsidRPr="00CC785D">
        <w:t xml:space="preserve"> oraz zasadność wykorzystania budżetowych i pozabudżetowych źródeł finansowania, może zwrócić się</w:t>
      </w:r>
      <w:r w:rsidRPr="00CC785D">
        <w:t xml:space="preserve"> z</w:t>
      </w:r>
      <w:r>
        <w:t> </w:t>
      </w:r>
      <w:r w:rsidR="00BA156C" w:rsidRPr="00CC785D">
        <w:t>wnioskiem do Bankowego Funduszu Gwarancyjnego</w:t>
      </w:r>
      <w:r w:rsidRPr="00CC785D">
        <w:t xml:space="preserve"> o</w:t>
      </w:r>
      <w:r>
        <w:t> </w:t>
      </w:r>
      <w:r w:rsidR="00BA156C" w:rsidRPr="00CC785D">
        <w:t>udzielenie we własnym imieniu gwarancji ze środków funduszu stabiliz</w:t>
      </w:r>
      <w:r w:rsidR="00BA156C" w:rsidRPr="00CC785D">
        <w:t>a</w:t>
      </w:r>
      <w:r w:rsidR="00BA156C" w:rsidRPr="00CC785D">
        <w:t>cyjnego,</w:t>
      </w:r>
      <w:r w:rsidRPr="00CC785D">
        <w:t xml:space="preserve"> o</w:t>
      </w:r>
      <w:r>
        <w:t> </w:t>
      </w:r>
      <w:r w:rsidR="00BA156C" w:rsidRPr="00CC785D">
        <w:t>którym mowa</w:t>
      </w:r>
      <w:r w:rsidRPr="00CC785D">
        <w:t xml:space="preserve"> w</w:t>
      </w:r>
      <w:r>
        <w:t> art. </w:t>
      </w:r>
      <w:r w:rsidR="00BA156C" w:rsidRPr="00CC785D">
        <w:t>18a</w:t>
      </w:r>
      <w:r>
        <w:t xml:space="preserve"> ust. </w:t>
      </w:r>
      <w:r w:rsidRPr="00CC785D">
        <w:t>1</w:t>
      </w:r>
      <w:r>
        <w:t> </w:t>
      </w:r>
      <w:r w:rsidR="00BA156C" w:rsidRPr="00CC785D">
        <w:t>ustawy</w:t>
      </w:r>
      <w:r w:rsidRPr="00CC785D">
        <w:t xml:space="preserve"> z</w:t>
      </w:r>
      <w:r>
        <w:t> </w:t>
      </w:r>
      <w:r w:rsidR="00BA156C" w:rsidRPr="00CC785D">
        <w:t>dnia 1</w:t>
      </w:r>
      <w:r w:rsidRPr="00CC785D">
        <w:t>4</w:t>
      </w:r>
      <w:r>
        <w:t> </w:t>
      </w:r>
      <w:r w:rsidR="00BA156C" w:rsidRPr="00CC785D">
        <w:t>grudnia 199</w:t>
      </w:r>
      <w:r w:rsidRPr="00CC785D">
        <w:t>4</w:t>
      </w:r>
      <w:r>
        <w:t> </w:t>
      </w:r>
      <w:r w:rsidR="00BA156C" w:rsidRPr="00CC785D">
        <w:t>r.</w:t>
      </w:r>
      <w:r w:rsidRPr="00CC785D">
        <w:t xml:space="preserve"> o</w:t>
      </w:r>
      <w:r>
        <w:t> </w:t>
      </w:r>
      <w:r w:rsidR="00BA156C" w:rsidRPr="00CC785D">
        <w:t>Bankowym Funduszu Gwarancyjnym (</w:t>
      </w:r>
      <w:r>
        <w:t>Dz. U.</w:t>
      </w:r>
      <w:r w:rsidRPr="00CC785D">
        <w:t xml:space="preserve"> z</w:t>
      </w:r>
      <w:r>
        <w:t> </w:t>
      </w:r>
      <w:r w:rsidR="00BA156C" w:rsidRPr="00CC785D">
        <w:t>20</w:t>
      </w:r>
      <w:r w:rsidR="00BA156C" w:rsidRPr="00C17A34">
        <w:t>1</w:t>
      </w:r>
      <w:r>
        <w:t>4 </w:t>
      </w:r>
      <w:r w:rsidR="00BA156C" w:rsidRPr="00CC785D">
        <w:t>r.</w:t>
      </w:r>
      <w:r>
        <w:t xml:space="preserve"> poz. </w:t>
      </w:r>
      <w:r w:rsidR="00BA156C" w:rsidRPr="00C17A34">
        <w:t>186</w:t>
      </w:r>
      <w:r w:rsidRPr="00C17A34">
        <w:t>6</w:t>
      </w:r>
      <w:r w:rsidR="00110094">
        <w:t xml:space="preserve">, z </w:t>
      </w:r>
      <w:proofErr w:type="spellStart"/>
      <w:r w:rsidR="00110094">
        <w:t>późn</w:t>
      </w:r>
      <w:proofErr w:type="spellEnd"/>
      <w:r w:rsidR="00110094">
        <w:t>. zm.</w:t>
      </w:r>
      <w:r w:rsidR="00110094">
        <w:rPr>
          <w:rStyle w:val="Odwoanieprzypisudolnego"/>
        </w:rPr>
        <w:footnoteReference w:id="31"/>
      </w:r>
      <w:r w:rsidR="00110094">
        <w:rPr>
          <w:rStyle w:val="IGindeksgrny"/>
        </w:rPr>
        <w:t>)</w:t>
      </w:r>
      <w:r w:rsidR="00BA156C" w:rsidRPr="00CC785D">
        <w:t>),</w:t>
      </w:r>
      <w:r w:rsidRPr="00CC785D">
        <w:t xml:space="preserve"> w</w:t>
      </w:r>
      <w:r>
        <w:t> </w:t>
      </w:r>
      <w:r w:rsidR="00BA156C" w:rsidRPr="00CC785D">
        <w:t>zakresie całości lub części kwoty objętej wnioskiem banku krajow</w:t>
      </w:r>
      <w:r w:rsidR="00BA156C" w:rsidRPr="00CC785D">
        <w:t>e</w:t>
      </w:r>
      <w:r w:rsidR="00BA156C" w:rsidRPr="00CC785D">
        <w:t>go.</w:t>
      </w:r>
      <w:r>
        <w:t>”</w:t>
      </w:r>
      <w:r w:rsidR="00BA156C" w:rsidRPr="00CC785D">
        <w:t>.</w:t>
      </w:r>
    </w:p>
    <w:p w:rsidR="00BA156C" w:rsidRPr="00BA156C" w:rsidRDefault="00BA156C" w:rsidP="002B40C1">
      <w:pPr>
        <w:pStyle w:val="ARTartustawynprozporzdzenia"/>
        <w:spacing w:before="120"/>
      </w:pPr>
      <w:r w:rsidRPr="0036155D">
        <w:rPr>
          <w:rStyle w:val="Ppogrubienie"/>
        </w:rPr>
        <w:t>Art. 76.</w:t>
      </w:r>
      <w:r w:rsidR="00CC785D">
        <w:t> </w:t>
      </w:r>
      <w:r w:rsidR="00CC785D" w:rsidRPr="00BA156C">
        <w:t>W</w:t>
      </w:r>
      <w:r w:rsidR="00CC785D">
        <w:t> </w:t>
      </w:r>
      <w:r w:rsidRPr="00BA156C">
        <w:t>ustawie</w:t>
      </w:r>
      <w:r w:rsidR="00CC785D" w:rsidRPr="00BA156C">
        <w:t xml:space="preserve"> z</w:t>
      </w:r>
      <w:r w:rsidR="00CC785D">
        <w:t> </w:t>
      </w:r>
      <w:r w:rsidRPr="00BA156C">
        <w:t xml:space="preserve">dnia </w:t>
      </w:r>
      <w:r w:rsidR="00CC785D" w:rsidRPr="00BA156C">
        <w:t>4</w:t>
      </w:r>
      <w:r w:rsidR="00CC785D">
        <w:t> </w:t>
      </w:r>
      <w:r w:rsidRPr="00BA156C">
        <w:t>marca 201</w:t>
      </w:r>
      <w:r w:rsidR="00CC785D" w:rsidRPr="00BA156C">
        <w:t>0</w:t>
      </w:r>
      <w:r w:rsidR="00CC785D">
        <w:t> </w:t>
      </w:r>
      <w:r w:rsidRPr="00BA156C">
        <w:t>r.</w:t>
      </w:r>
      <w:r w:rsidR="00CC785D" w:rsidRPr="00BA156C">
        <w:t xml:space="preserve"> o</w:t>
      </w:r>
      <w:r w:rsidR="00CC785D">
        <w:t> </w:t>
      </w:r>
      <w:r w:rsidRPr="00BA156C">
        <w:t>świadczeniu usług na terytorium Rzeczypospolitej Polskiej (</w:t>
      </w:r>
      <w:r w:rsidR="00CC785D">
        <w:t>Dz. U. Nr </w:t>
      </w:r>
      <w:r w:rsidRPr="00BA156C">
        <w:t>47,</w:t>
      </w:r>
      <w:r w:rsidR="00CC785D">
        <w:t xml:space="preserve"> poz. </w:t>
      </w:r>
      <w:r w:rsidRPr="00BA156C">
        <w:t>278,</w:t>
      </w:r>
      <w:r w:rsidR="00CC785D" w:rsidRPr="00BA156C">
        <w:t xml:space="preserve"> z</w:t>
      </w:r>
      <w:r w:rsidR="00CC785D">
        <w:t> </w:t>
      </w:r>
      <w:proofErr w:type="spellStart"/>
      <w:r w:rsidRPr="00BA156C">
        <w:t>późn</w:t>
      </w:r>
      <w:proofErr w:type="spellEnd"/>
      <w:r w:rsidRPr="00BA156C">
        <w:t>. zm.</w:t>
      </w:r>
      <w:r w:rsidRPr="00BA156C">
        <w:rPr>
          <w:rStyle w:val="IGindeksgrny"/>
        </w:rPr>
        <w:footnoteReference w:id="32"/>
      </w:r>
      <w:r w:rsidRPr="00BA156C">
        <w:rPr>
          <w:rStyle w:val="IGindeksgrny"/>
        </w:rPr>
        <w:t>)</w:t>
      </w:r>
      <w:r w:rsidRPr="00BA156C">
        <w:t>)</w:t>
      </w:r>
      <w:r w:rsidR="00CC785D" w:rsidRPr="00BA156C">
        <w:t xml:space="preserve"> w</w:t>
      </w:r>
      <w:r w:rsidR="00CC785D">
        <w:t> art. </w:t>
      </w:r>
      <w:r w:rsidR="00CC785D" w:rsidRPr="00BA156C">
        <w:t>3</w:t>
      </w:r>
      <w:r w:rsidR="00CC785D">
        <w:t xml:space="preserve"> w ust. </w:t>
      </w:r>
      <w:r w:rsidR="00CC785D" w:rsidRPr="00BA156C">
        <w:t>3</w:t>
      </w:r>
      <w:r w:rsidR="00CC785D">
        <w:t xml:space="preserve"> pkt </w:t>
      </w:r>
      <w:r w:rsidR="00CC785D" w:rsidRPr="00BA156C">
        <w:t>2</w:t>
      </w:r>
      <w:r w:rsidR="00CC785D">
        <w:t> </w:t>
      </w:r>
      <w:r w:rsidRPr="00BA156C">
        <w:t>otrzymuje brzmienie:</w:t>
      </w:r>
    </w:p>
    <w:p w:rsidR="00BA156C" w:rsidRPr="0061556D" w:rsidRDefault="00CC785D" w:rsidP="00BA156C">
      <w:pPr>
        <w:pStyle w:val="ZPKTzmpktartykuempunktem"/>
      </w:pPr>
      <w:r>
        <w:t>„</w:t>
      </w:r>
      <w:r w:rsidR="00BA156C" w:rsidRPr="0061556D">
        <w:t>2)</w:t>
      </w:r>
      <w:r w:rsidR="00BA156C" w:rsidRPr="0061556D">
        <w:tab/>
        <w:t>usług finansowych, takich jak usługi</w:t>
      </w:r>
      <w:r w:rsidRPr="0061556D">
        <w:t xml:space="preserve"> z</w:t>
      </w:r>
      <w:r>
        <w:t> </w:t>
      </w:r>
      <w:r w:rsidR="00BA156C" w:rsidRPr="0061556D">
        <w:t>zakresu działalności kredytowej, doradztwa inwestycyjnego, obsługi p</w:t>
      </w:r>
      <w:r w:rsidR="00BA156C" w:rsidRPr="0061556D">
        <w:t>a</w:t>
      </w:r>
      <w:r w:rsidR="00BA156C" w:rsidRPr="0061556D">
        <w:t>pierów wartościowych oraz innych usług finansowych,</w:t>
      </w:r>
      <w:r w:rsidRPr="0061556D">
        <w:t xml:space="preserve"> o</w:t>
      </w:r>
      <w:r>
        <w:t> </w:t>
      </w:r>
      <w:r w:rsidR="00BA156C" w:rsidRPr="0061556D">
        <w:t>których mowa</w:t>
      </w:r>
      <w:r w:rsidRPr="0061556D">
        <w:t xml:space="preserve"> w</w:t>
      </w:r>
      <w:r>
        <w:t> </w:t>
      </w:r>
      <w:r w:rsidR="00BA156C" w:rsidRPr="0061556D">
        <w:t>załączniku</w:t>
      </w:r>
      <w:r>
        <w:t xml:space="preserve"> nr </w:t>
      </w:r>
      <w:r w:rsidRPr="0061556D">
        <w:t>I</w:t>
      </w:r>
      <w:r>
        <w:t> </w:t>
      </w:r>
      <w:r w:rsidR="00BA156C" w:rsidRPr="0061556D">
        <w:t>do dyrektywy 2013/36/UE Parlamentu Europejskiego</w:t>
      </w:r>
      <w:r w:rsidRPr="0061556D">
        <w:t xml:space="preserve"> i</w:t>
      </w:r>
      <w:r>
        <w:t> </w:t>
      </w:r>
      <w:r w:rsidR="00BA156C" w:rsidRPr="0061556D">
        <w:t>Rady</w:t>
      </w:r>
      <w:r w:rsidRPr="0061556D">
        <w:t xml:space="preserve"> z</w:t>
      </w:r>
      <w:r>
        <w:t> </w:t>
      </w:r>
      <w:r w:rsidR="00BA156C" w:rsidRPr="0061556D">
        <w:t>dnia 2</w:t>
      </w:r>
      <w:r w:rsidRPr="0061556D">
        <w:t>6</w:t>
      </w:r>
      <w:r>
        <w:t> </w:t>
      </w:r>
      <w:r w:rsidR="00BA156C" w:rsidRPr="0061556D">
        <w:t>czerwca 201</w:t>
      </w:r>
      <w:r w:rsidRPr="0061556D">
        <w:t>3</w:t>
      </w:r>
      <w:r>
        <w:t> </w:t>
      </w:r>
      <w:r w:rsidR="00BA156C" w:rsidRPr="0061556D">
        <w:t>r.</w:t>
      </w:r>
      <w:r w:rsidRPr="0061556D">
        <w:t xml:space="preserve"> w</w:t>
      </w:r>
      <w:r>
        <w:t> </w:t>
      </w:r>
      <w:r w:rsidR="00BA156C" w:rsidRPr="0061556D">
        <w:t>sprawie warunków dopuszczenia instytucji kredytowych do działalności oraz nadzoru ostrożnościowego nad instytucjami kredytowymi</w:t>
      </w:r>
      <w:r w:rsidRPr="0061556D">
        <w:t xml:space="preserve"> i</w:t>
      </w:r>
      <w:r>
        <w:t> </w:t>
      </w:r>
      <w:r w:rsidR="00BA156C" w:rsidRPr="0061556D">
        <w:t>firmami inwestycyjnymi, zmieniającej dyrektywę 2002/87/WE</w:t>
      </w:r>
      <w:r w:rsidRPr="0061556D">
        <w:t xml:space="preserve"> i</w:t>
      </w:r>
      <w:r>
        <w:t> </w:t>
      </w:r>
      <w:r w:rsidR="00BA156C" w:rsidRPr="0061556D">
        <w:t>uchylającej dyrektywy 2006/48/WE oraz 2006/49/WE (Dz. Urz. UE L 17</w:t>
      </w:r>
      <w:r w:rsidRPr="0061556D">
        <w:t>6</w:t>
      </w:r>
      <w:r>
        <w:t> </w:t>
      </w:r>
      <w:r w:rsidRPr="0061556D">
        <w:t>z</w:t>
      </w:r>
      <w:r>
        <w:t> </w:t>
      </w:r>
      <w:r w:rsidR="00BA156C" w:rsidRPr="0061556D">
        <w:t>27.06.2013, str. 338,</w:t>
      </w:r>
      <w:r w:rsidRPr="0061556D">
        <w:t xml:space="preserve"> z</w:t>
      </w:r>
      <w:r>
        <w:t> </w:t>
      </w:r>
      <w:proofErr w:type="spellStart"/>
      <w:r w:rsidR="00BA156C" w:rsidRPr="0061556D">
        <w:t>późn</w:t>
      </w:r>
      <w:proofErr w:type="spellEnd"/>
      <w:r w:rsidR="00BA156C" w:rsidRPr="0061556D">
        <w:t>. zm.), określającym wykaz rodzajów działaln</w:t>
      </w:r>
      <w:r w:rsidR="00BA156C" w:rsidRPr="0061556D">
        <w:t>o</w:t>
      </w:r>
      <w:r w:rsidR="00BA156C" w:rsidRPr="0061556D">
        <w:t>ści podlegających wzajemnemu uznawaniu.</w:t>
      </w:r>
      <w:r>
        <w:t>”</w:t>
      </w:r>
      <w:r w:rsidR="00BA156C" w:rsidRPr="0061556D">
        <w:t>.</w:t>
      </w:r>
    </w:p>
    <w:p w:rsidR="00BA156C" w:rsidRPr="006B1A2D" w:rsidRDefault="00BA156C" w:rsidP="002B40C1">
      <w:pPr>
        <w:pStyle w:val="ARTartustawynprozporzdzenia"/>
        <w:spacing w:before="120"/>
      </w:pPr>
      <w:r w:rsidRPr="0036155D">
        <w:rPr>
          <w:rStyle w:val="Ppogrubienie"/>
        </w:rPr>
        <w:t>Art.</w:t>
      </w:r>
      <w:r w:rsidR="00CC785D" w:rsidRPr="0036155D">
        <w:rPr>
          <w:rStyle w:val="Ppogrubienie"/>
        </w:rPr>
        <w:t> </w:t>
      </w:r>
      <w:r w:rsidRPr="0036155D">
        <w:rPr>
          <w:rStyle w:val="Ppogrubienie"/>
        </w:rPr>
        <w:t>77.</w:t>
      </w:r>
      <w:r w:rsidR="00CC785D">
        <w:t> W </w:t>
      </w:r>
      <w:r w:rsidRPr="006B1A2D">
        <w:t>ustawie</w:t>
      </w:r>
      <w:r w:rsidR="00CC785D" w:rsidRPr="006B1A2D">
        <w:t xml:space="preserve"> z</w:t>
      </w:r>
      <w:r w:rsidR="00CC785D">
        <w:t> </w:t>
      </w:r>
      <w:r w:rsidRPr="006B1A2D">
        <w:t>dnia 1</w:t>
      </w:r>
      <w:r w:rsidR="00CC785D" w:rsidRPr="006B1A2D">
        <w:t>5</w:t>
      </w:r>
      <w:r w:rsidR="00CC785D">
        <w:t> </w:t>
      </w:r>
      <w:r w:rsidRPr="006B1A2D">
        <w:t>maja 201</w:t>
      </w:r>
      <w:r w:rsidR="00CC785D" w:rsidRPr="006B1A2D">
        <w:t>5</w:t>
      </w:r>
      <w:r w:rsidR="00CC785D">
        <w:t> </w:t>
      </w:r>
      <w:r w:rsidRPr="006B1A2D">
        <w:t>r. – Prawo restrukturyzacyjne (</w:t>
      </w:r>
      <w:r w:rsidR="00CC785D">
        <w:t>Dz. U. poz. </w:t>
      </w:r>
      <w:r>
        <w:t>978</w:t>
      </w:r>
      <w:r w:rsidR="002B40C1">
        <w:t xml:space="preserve"> i 1259</w:t>
      </w:r>
      <w:r w:rsidRPr="006B1A2D">
        <w:t>)</w:t>
      </w:r>
      <w:r w:rsidR="00CC785D" w:rsidRPr="006B1A2D">
        <w:t xml:space="preserve"> w</w:t>
      </w:r>
      <w:r w:rsidR="00CC785D">
        <w:t> art. </w:t>
      </w:r>
      <w:r w:rsidRPr="006B1A2D">
        <w:t>43</w:t>
      </w:r>
      <w:r w:rsidR="00CC785D" w:rsidRPr="006B1A2D">
        <w:t>7</w:t>
      </w:r>
      <w:r w:rsidR="00CC785D">
        <w:t xml:space="preserve"> pkt </w:t>
      </w:r>
      <w:r w:rsidR="00CC785D" w:rsidRPr="006B1A2D">
        <w:t>7</w:t>
      </w:r>
      <w:r w:rsidR="002B40C1">
        <w:t xml:space="preserve"> </w:t>
      </w:r>
      <w:r w:rsidRPr="006B1A2D">
        <w:t>otrzymuje brzmienie:</w:t>
      </w:r>
    </w:p>
    <w:p w:rsidR="00BA156C" w:rsidRPr="006B1A2D" w:rsidRDefault="00CC785D" w:rsidP="0036155D">
      <w:pPr>
        <w:pStyle w:val="ZPKTzmpktartykuempunktem"/>
        <w:keepNext/>
      </w:pPr>
      <w:r>
        <w:t>„</w:t>
      </w:r>
      <w:r w:rsidR="00BA156C" w:rsidRPr="006B1A2D">
        <w:t>7)</w:t>
      </w:r>
      <w:r w:rsidR="00BA156C" w:rsidRPr="006B1A2D">
        <w:tab/>
        <w:t>art. 14</w:t>
      </w:r>
      <w:r w:rsidRPr="006B1A2D">
        <w:t>2</w:t>
      </w:r>
      <w:r>
        <w:t> </w:t>
      </w:r>
      <w:r w:rsidR="00BA156C" w:rsidRPr="006B1A2D">
        <w:t>otrzymuje brzmienie:</w:t>
      </w:r>
    </w:p>
    <w:p w:rsidR="00BA156C" w:rsidRPr="006B1A2D" w:rsidRDefault="00CC785D" w:rsidP="002B40C1">
      <w:pPr>
        <w:pStyle w:val="ZZARTzmianazmart"/>
        <w:spacing w:before="80"/>
        <w:ind w:left="902" w:firstLine="482"/>
      </w:pPr>
      <w:r>
        <w:t>„</w:t>
      </w:r>
      <w:r w:rsidR="00BA156C" w:rsidRPr="006B1A2D">
        <w:t>Art.</w:t>
      </w:r>
      <w:r>
        <w:t> </w:t>
      </w:r>
      <w:r w:rsidR="00BA156C" w:rsidRPr="006B1A2D">
        <w:t>142.</w:t>
      </w:r>
      <w:r>
        <w:t> </w:t>
      </w:r>
      <w:r w:rsidRPr="006B1A2D">
        <w:t>Z</w:t>
      </w:r>
      <w:r>
        <w:t> </w:t>
      </w:r>
      <w:r w:rsidR="00BA156C" w:rsidRPr="006B1A2D">
        <w:t>tytułu przekazania środków syndykowi lub zarządcy lub wypłaty rekompensat Krajowemu Depozytowi przysługuje roszczenie do masy upadłości, masy sanacyjnej lub do restrukturyzowanego domu maklerskiego</w:t>
      </w:r>
      <w:r w:rsidRPr="006B1A2D">
        <w:t xml:space="preserve"> o</w:t>
      </w:r>
      <w:r>
        <w:t> </w:t>
      </w:r>
      <w:r w:rsidR="00BA156C" w:rsidRPr="006B1A2D">
        <w:t>zwrot do systemu rekompensat przekazanych lub wypłaconych kwot, które</w:t>
      </w:r>
      <w:r w:rsidRPr="006B1A2D">
        <w:t xml:space="preserve"> w</w:t>
      </w:r>
      <w:r>
        <w:t> </w:t>
      </w:r>
      <w:r w:rsidR="00BA156C" w:rsidRPr="006B1A2D">
        <w:t>postępowaniu upadłościowym podlegają zaspokojeniu</w:t>
      </w:r>
      <w:r w:rsidRPr="006B1A2D">
        <w:t xml:space="preserve"> w</w:t>
      </w:r>
      <w:r>
        <w:t> </w:t>
      </w:r>
      <w:r w:rsidR="00BA156C" w:rsidRPr="006B1A2D">
        <w:t>kategorii pierwszej,</w:t>
      </w:r>
      <w:r w:rsidRPr="006B1A2D">
        <w:t xml:space="preserve"> o</w:t>
      </w:r>
      <w:r>
        <w:t> </w:t>
      </w:r>
      <w:r w:rsidR="00BA156C" w:rsidRPr="006B1A2D">
        <w:t>której mowa</w:t>
      </w:r>
      <w:r w:rsidRPr="006B1A2D">
        <w:t xml:space="preserve"> w</w:t>
      </w:r>
      <w:r>
        <w:t> art. </w:t>
      </w:r>
      <w:r w:rsidR="00BA156C" w:rsidRPr="006B1A2D">
        <w:t>34</w:t>
      </w:r>
      <w:r w:rsidRPr="006B1A2D">
        <w:t>2</w:t>
      </w:r>
      <w:r>
        <w:t xml:space="preserve"> ust. </w:t>
      </w:r>
      <w:r w:rsidRPr="006B1A2D">
        <w:t>1</w:t>
      </w:r>
      <w:r>
        <w:t xml:space="preserve"> pkt </w:t>
      </w:r>
      <w:r w:rsidRPr="006B1A2D">
        <w:t>1</w:t>
      </w:r>
      <w:r>
        <w:t> </w:t>
      </w:r>
      <w:r w:rsidR="00BA156C" w:rsidRPr="006B1A2D">
        <w:t>ustawy</w:t>
      </w:r>
      <w:r w:rsidRPr="006B1A2D">
        <w:t xml:space="preserve"> z</w:t>
      </w:r>
      <w:r>
        <w:t> </w:t>
      </w:r>
      <w:r w:rsidR="00BA156C" w:rsidRPr="006B1A2D">
        <w:t>dnia 2</w:t>
      </w:r>
      <w:r w:rsidRPr="006B1A2D">
        <w:t>8</w:t>
      </w:r>
      <w:r>
        <w:t> </w:t>
      </w:r>
      <w:r w:rsidR="00BA156C" w:rsidRPr="006B1A2D">
        <w:t>lutego 200</w:t>
      </w:r>
      <w:r w:rsidRPr="006B1A2D">
        <w:t>3</w:t>
      </w:r>
      <w:r>
        <w:t> </w:t>
      </w:r>
      <w:r w:rsidR="00BA156C" w:rsidRPr="006B1A2D">
        <w:t>r. – Prawo upadłościowe, po zaspokojeniu należności za pracę. Roszczenie</w:t>
      </w:r>
      <w:r w:rsidRPr="006B1A2D">
        <w:t xml:space="preserve"> o</w:t>
      </w:r>
      <w:r>
        <w:t> </w:t>
      </w:r>
      <w:r w:rsidR="00BA156C" w:rsidRPr="006B1A2D">
        <w:t>zwrot nie obejmuje jednak tej części przekazanej lub wypłaconej kwoty, jaka odpowiada udziałowi</w:t>
      </w:r>
      <w:r w:rsidRPr="006B1A2D">
        <w:t xml:space="preserve"> w</w:t>
      </w:r>
      <w:r>
        <w:t> </w:t>
      </w:r>
      <w:r w:rsidR="00BA156C" w:rsidRPr="006B1A2D">
        <w:t>systemie reko</w:t>
      </w:r>
      <w:r w:rsidR="00BA156C" w:rsidRPr="006B1A2D">
        <w:t>m</w:t>
      </w:r>
      <w:r w:rsidR="00BA156C" w:rsidRPr="006B1A2D">
        <w:t>pensat domu maklerskiego</w:t>
      </w:r>
      <w:r w:rsidRPr="006B1A2D">
        <w:t xml:space="preserve"> w</w:t>
      </w:r>
      <w:r>
        <w:t> </w:t>
      </w:r>
      <w:r w:rsidR="00BA156C" w:rsidRPr="006B1A2D">
        <w:t>stanie upadłości albo</w:t>
      </w:r>
      <w:r w:rsidRPr="006B1A2D">
        <w:t xml:space="preserve"> w</w:t>
      </w:r>
      <w:r>
        <w:t> </w:t>
      </w:r>
      <w:r w:rsidR="00BA156C" w:rsidRPr="006B1A2D">
        <w:t>restrukturyzacji.</w:t>
      </w:r>
      <w:r>
        <w:t>”</w:t>
      </w:r>
      <w:r w:rsidR="00BA156C">
        <w:t>;</w:t>
      </w:r>
      <w:r>
        <w:t>”</w:t>
      </w:r>
      <w:r w:rsidR="00BA156C">
        <w:t>.</w:t>
      </w:r>
    </w:p>
    <w:p w:rsidR="00BA156C" w:rsidRPr="006B1A2D" w:rsidRDefault="00BA156C" w:rsidP="002B40C1">
      <w:pPr>
        <w:pStyle w:val="ARTartustawynprozporzdzenia"/>
        <w:spacing w:before="120"/>
      </w:pPr>
      <w:r w:rsidRPr="0036155D">
        <w:rPr>
          <w:rStyle w:val="Ppogrubienie"/>
        </w:rPr>
        <w:t>Art.</w:t>
      </w:r>
      <w:r w:rsidR="00CC785D" w:rsidRPr="0036155D">
        <w:rPr>
          <w:rStyle w:val="Ppogrubienie"/>
        </w:rPr>
        <w:t> </w:t>
      </w:r>
      <w:r w:rsidRPr="0036155D">
        <w:rPr>
          <w:rStyle w:val="Ppogrubienie"/>
        </w:rPr>
        <w:t>78.</w:t>
      </w:r>
      <w:r w:rsidR="00CC785D">
        <w:t> W </w:t>
      </w:r>
      <w:r>
        <w:t>ustawie</w:t>
      </w:r>
      <w:r w:rsidR="00CC785D">
        <w:t xml:space="preserve"> z </w:t>
      </w:r>
      <w:r>
        <w:t>dnia 1</w:t>
      </w:r>
      <w:r w:rsidR="00CC785D">
        <w:t>2 </w:t>
      </w:r>
      <w:r>
        <w:t>czerwca 201</w:t>
      </w:r>
      <w:r w:rsidR="00CC785D">
        <w:t>5 </w:t>
      </w:r>
      <w:r>
        <w:t>r.</w:t>
      </w:r>
      <w:r w:rsidR="00CC785D">
        <w:t xml:space="preserve"> o </w:t>
      </w:r>
      <w:r>
        <w:t>zmianie ustawy</w:t>
      </w:r>
      <w:r w:rsidR="00CC785D">
        <w:t xml:space="preserve"> o </w:t>
      </w:r>
      <w:r>
        <w:t>nadzorze nad rynkiem kapitałowym oraz niekt</w:t>
      </w:r>
      <w:r>
        <w:t>ó</w:t>
      </w:r>
      <w:r>
        <w:t>rych innych ustaw (</w:t>
      </w:r>
      <w:r w:rsidR="00CC785D">
        <w:t>Dz. U. poz. </w:t>
      </w:r>
      <w:r w:rsidR="002B40C1">
        <w:t>1260</w:t>
      </w:r>
      <w:r>
        <w:t>)</w:t>
      </w:r>
      <w:r w:rsidR="00CC785D">
        <w:t xml:space="preserve"> w art. 6 w pkt </w:t>
      </w:r>
      <w:r>
        <w:t>2,</w:t>
      </w:r>
      <w:r w:rsidR="00CC785D">
        <w:t xml:space="preserve"> w art. </w:t>
      </w:r>
      <w:r>
        <w:t>162:</w:t>
      </w:r>
    </w:p>
    <w:p w:rsidR="00BA156C" w:rsidRPr="002B40C1" w:rsidRDefault="00BA156C" w:rsidP="002B40C1">
      <w:pPr>
        <w:pStyle w:val="PKTpunkt"/>
        <w:spacing w:before="80"/>
        <w:rPr>
          <w:bCs w:val="0"/>
        </w:rPr>
      </w:pPr>
      <w:r w:rsidRPr="002B40C1">
        <w:rPr>
          <w:bCs w:val="0"/>
        </w:rPr>
        <w:t>1)</w:t>
      </w:r>
      <w:r w:rsidRPr="002B40C1">
        <w:rPr>
          <w:bCs w:val="0"/>
        </w:rPr>
        <w:tab/>
        <w:t xml:space="preserve">ust. </w:t>
      </w:r>
      <w:r w:rsidR="00CC785D" w:rsidRPr="002B40C1">
        <w:rPr>
          <w:bCs w:val="0"/>
        </w:rPr>
        <w:t>1 </w:t>
      </w:r>
      <w:r w:rsidRPr="002B40C1">
        <w:rPr>
          <w:bCs w:val="0"/>
        </w:rPr>
        <w:t>otrzymuje brzmienie:</w:t>
      </w:r>
    </w:p>
    <w:p w:rsidR="00BA156C" w:rsidRDefault="00CC785D" w:rsidP="00BA156C">
      <w:pPr>
        <w:pStyle w:val="ZUSTzmustartykuempunktem"/>
      </w:pPr>
      <w:r>
        <w:t>„</w:t>
      </w:r>
      <w:r w:rsidR="00BA156C">
        <w:t>1.</w:t>
      </w:r>
      <w:r>
        <w:t> </w:t>
      </w:r>
      <w:r w:rsidR="00BA156C">
        <w:t>Udzielenie zezwolenia, pozwolenia lub zgody przewidzianych niniejszą ustawą, rozporządzeniem 575/201</w:t>
      </w:r>
      <w:r>
        <w:t>3 </w:t>
      </w:r>
      <w:r w:rsidR="00BA156C">
        <w:t>–</w:t>
      </w:r>
      <w:r>
        <w:t xml:space="preserve"> w </w:t>
      </w:r>
      <w:r w:rsidR="00BA156C">
        <w:t>zakresie zezwoleń, pozwoleń lub zgód udzielanych domom maklerskim, lub rozporządzeniem 648/201</w:t>
      </w:r>
      <w:r>
        <w:t>2 </w:t>
      </w:r>
      <w:r w:rsidR="00BA156C">
        <w:t>podlega opłacie</w:t>
      </w:r>
      <w:r>
        <w:t xml:space="preserve"> w </w:t>
      </w:r>
      <w:r w:rsidR="00BA156C">
        <w:t>wysokości nie większej niż równowartość</w:t>
      </w:r>
      <w:r>
        <w:t xml:space="preserve"> w </w:t>
      </w:r>
      <w:r w:rsidR="00BA156C">
        <w:t>złotych 450</w:t>
      </w:r>
      <w:r>
        <w:t>0 </w:t>
      </w:r>
      <w:r w:rsidR="00BA156C">
        <w:t>euro.</w:t>
      </w:r>
      <w:r>
        <w:t>”</w:t>
      </w:r>
      <w:r w:rsidR="00BA156C">
        <w:t>;</w:t>
      </w:r>
    </w:p>
    <w:p w:rsidR="00BA156C" w:rsidRPr="002B40C1" w:rsidRDefault="00BA156C" w:rsidP="002B40C1">
      <w:pPr>
        <w:pStyle w:val="PKTpunkt"/>
        <w:spacing w:before="80"/>
        <w:rPr>
          <w:bCs w:val="0"/>
        </w:rPr>
      </w:pPr>
      <w:r w:rsidRPr="002B40C1">
        <w:rPr>
          <w:bCs w:val="0"/>
        </w:rPr>
        <w:t>2)</w:t>
      </w:r>
      <w:r w:rsidRPr="002B40C1">
        <w:rPr>
          <w:bCs w:val="0"/>
        </w:rPr>
        <w:tab/>
        <w:t>uchyla się</w:t>
      </w:r>
      <w:r w:rsidR="00CC785D" w:rsidRPr="002B40C1">
        <w:rPr>
          <w:bCs w:val="0"/>
        </w:rPr>
        <w:t xml:space="preserve"> ust. </w:t>
      </w:r>
      <w:r w:rsidRPr="002B40C1">
        <w:rPr>
          <w:bCs w:val="0"/>
        </w:rPr>
        <w:t>2.</w:t>
      </w:r>
    </w:p>
    <w:p w:rsidR="00BA156C" w:rsidRPr="006B1A2D" w:rsidRDefault="00BA156C" w:rsidP="002B40C1">
      <w:pPr>
        <w:pStyle w:val="ARTartustawynprozporzdzenia"/>
        <w:spacing w:before="120"/>
      </w:pPr>
      <w:r w:rsidRPr="0036155D">
        <w:rPr>
          <w:rStyle w:val="Ppogrubienie"/>
        </w:rPr>
        <w:t>Art.</w:t>
      </w:r>
      <w:r w:rsidR="00CC785D" w:rsidRPr="0036155D">
        <w:rPr>
          <w:rStyle w:val="Ppogrubienie"/>
        </w:rPr>
        <w:t> </w:t>
      </w:r>
      <w:r w:rsidRPr="0036155D">
        <w:rPr>
          <w:rStyle w:val="Ppogrubienie"/>
        </w:rPr>
        <w:t>79.</w:t>
      </w:r>
      <w:r w:rsidR="00CC785D">
        <w:t> W </w:t>
      </w:r>
      <w:r>
        <w:t>ustawie</w:t>
      </w:r>
      <w:r w:rsidR="00CC785D">
        <w:t xml:space="preserve"> z </w:t>
      </w:r>
      <w:r>
        <w:t>dnia 1</w:t>
      </w:r>
      <w:r w:rsidR="00CC785D">
        <w:t>0 </w:t>
      </w:r>
      <w:r>
        <w:t>lipca 201</w:t>
      </w:r>
      <w:r w:rsidR="00CC785D">
        <w:t>5 </w:t>
      </w:r>
      <w:r>
        <w:t>r.</w:t>
      </w:r>
      <w:r w:rsidR="00CC785D">
        <w:t xml:space="preserve"> o </w:t>
      </w:r>
      <w:r>
        <w:t>administracji podatkowej (</w:t>
      </w:r>
      <w:r w:rsidR="00CC785D">
        <w:t>Dz. U. poz. </w:t>
      </w:r>
      <w:r w:rsidR="002B40C1">
        <w:t>1269</w:t>
      </w:r>
      <w:r>
        <w:t>)</w:t>
      </w:r>
      <w:r w:rsidR="00CC785D">
        <w:t xml:space="preserve"> w art. </w:t>
      </w:r>
      <w:r>
        <w:t>5</w:t>
      </w:r>
      <w:r w:rsidR="00CC785D">
        <w:t>5 pkt 1 </w:t>
      </w:r>
      <w:r>
        <w:t>otrzymuje brzmienie:</w:t>
      </w:r>
    </w:p>
    <w:p w:rsidR="00BA156C" w:rsidRDefault="00CC785D" w:rsidP="002B40C1">
      <w:pPr>
        <w:pStyle w:val="ZPKTzmpktartykuempunktem"/>
        <w:keepNext/>
        <w:spacing w:before="60"/>
        <w:ind w:hanging="482"/>
      </w:pPr>
      <w:r>
        <w:t>„</w:t>
      </w:r>
      <w:r w:rsidR="00BA156C">
        <w:t>1)</w:t>
      </w:r>
      <w:r w:rsidR="00BA156C">
        <w:tab/>
        <w:t>w</w:t>
      </w:r>
      <w:r>
        <w:t xml:space="preserve"> art. </w:t>
      </w:r>
      <w:r w:rsidR="00BA156C">
        <w:t>4</w:t>
      </w:r>
      <w:r>
        <w:t>0 w ust. 4 pkt 2 </w:t>
      </w:r>
      <w:r w:rsidR="00BA156C">
        <w:t>otrzymuje brzmienie:</w:t>
      </w:r>
    </w:p>
    <w:p w:rsidR="00BA156C" w:rsidRDefault="00CC785D" w:rsidP="002B40C1">
      <w:pPr>
        <w:pStyle w:val="ZZPKTzmianazmpkt"/>
        <w:spacing w:before="60"/>
        <w:ind w:left="1380" w:hanging="482"/>
      </w:pPr>
      <w:r>
        <w:t>„</w:t>
      </w:r>
      <w:r w:rsidR="00BA156C">
        <w:t>2)</w:t>
      </w:r>
      <w:r w:rsidR="00BA156C">
        <w:tab/>
        <w:t>w drodze zarządzenia – zasady rachunkowości oraz plany kont dla organów podatkowych podległych Ministrowi Finansów,</w:t>
      </w:r>
      <w:r>
        <w:t xml:space="preserve"> w </w:t>
      </w:r>
      <w:r w:rsidR="00BA156C">
        <w:t>zakresie poboru</w:t>
      </w:r>
      <w:r>
        <w:t xml:space="preserve"> i </w:t>
      </w:r>
      <w:r w:rsidR="00BA156C">
        <w:t>rozliczenia podatków, opłat, wpłat</w:t>
      </w:r>
      <w:r>
        <w:t xml:space="preserve"> z </w:t>
      </w:r>
      <w:r w:rsidR="00BA156C">
        <w:t>zysku przedsiębiorstw państwowych, jednoosobowych spółek Skarbu Państwa oraz banków państwowych,</w:t>
      </w:r>
      <w:r>
        <w:t xml:space="preserve"> a </w:t>
      </w:r>
      <w:r w:rsidR="00BA156C">
        <w:t>także innych ni</w:t>
      </w:r>
      <w:r w:rsidR="00BA156C">
        <w:t>e</w:t>
      </w:r>
      <w:r w:rsidR="00BA156C">
        <w:t>podatkowych należności budżetowych, do których poboru, ustalania lub określania są uprawnione organy podatkowe</w:t>
      </w:r>
      <w:r>
        <w:t>”</w:t>
      </w:r>
      <w:r w:rsidR="00BA156C">
        <w:t>;</w:t>
      </w:r>
      <w:r>
        <w:t>”</w:t>
      </w:r>
      <w:r w:rsidR="00BA156C">
        <w:t>.</w:t>
      </w:r>
    </w:p>
    <w:p w:rsidR="00BA156C" w:rsidRPr="006B1A2D" w:rsidRDefault="00BA156C" w:rsidP="002B40C1">
      <w:pPr>
        <w:pStyle w:val="ARTartustawynprozporzdzenia"/>
        <w:spacing w:before="120"/>
      </w:pPr>
      <w:r w:rsidRPr="0036155D">
        <w:rPr>
          <w:rStyle w:val="Ppogrubienie"/>
        </w:rPr>
        <w:t>Art.</w:t>
      </w:r>
      <w:r w:rsidR="00CC785D" w:rsidRPr="0036155D">
        <w:rPr>
          <w:rStyle w:val="Ppogrubienie"/>
        </w:rPr>
        <w:t> </w:t>
      </w:r>
      <w:r w:rsidRPr="0036155D">
        <w:rPr>
          <w:rStyle w:val="Ppogrubienie"/>
        </w:rPr>
        <w:t>80.</w:t>
      </w:r>
      <w:r w:rsidR="00CC785D">
        <w:t> W </w:t>
      </w:r>
      <w:r>
        <w:t>ustawie</w:t>
      </w:r>
      <w:r w:rsidR="00CC785D">
        <w:t xml:space="preserve"> z </w:t>
      </w:r>
      <w:r>
        <w:t>dnia 1</w:t>
      </w:r>
      <w:r w:rsidR="00CC785D">
        <w:t>0 </w:t>
      </w:r>
      <w:r>
        <w:t>lipca 201</w:t>
      </w:r>
      <w:r w:rsidR="00CC785D">
        <w:t>5 </w:t>
      </w:r>
      <w:r>
        <w:t>r.</w:t>
      </w:r>
      <w:r w:rsidR="00CC785D">
        <w:t xml:space="preserve"> o </w:t>
      </w:r>
      <w:r>
        <w:t>zmianie ustawy – Kodeks cywilny, ustawy – Kodeks postępowania c</w:t>
      </w:r>
      <w:r>
        <w:t>y</w:t>
      </w:r>
      <w:r>
        <w:t>wilnego oraz niektórych innych ustaw</w:t>
      </w:r>
      <w:bookmarkStart w:id="1" w:name="_ftnref1"/>
      <w:bookmarkEnd w:id="1"/>
      <w:r>
        <w:t xml:space="preserve"> (</w:t>
      </w:r>
      <w:r w:rsidR="00CC785D">
        <w:t>Dz. U. poz. </w:t>
      </w:r>
      <w:r w:rsidR="002B40C1">
        <w:t>1311</w:t>
      </w:r>
      <w:r>
        <w:t>)</w:t>
      </w:r>
      <w:r w:rsidR="00CC785D">
        <w:t xml:space="preserve"> w art. </w:t>
      </w:r>
      <w:r>
        <w:t>1</w:t>
      </w:r>
      <w:r w:rsidR="00CC785D">
        <w:t>0 pkt 1 </w:t>
      </w:r>
      <w:r>
        <w:t>otrzymuje brzmienie:</w:t>
      </w:r>
    </w:p>
    <w:p w:rsidR="00BA156C" w:rsidRPr="006B1A2D" w:rsidRDefault="00CC785D" w:rsidP="002B40C1">
      <w:pPr>
        <w:pStyle w:val="ZPKTzmpktartykuempunktem"/>
        <w:keepNext/>
        <w:spacing w:before="60"/>
        <w:ind w:left="902"/>
      </w:pPr>
      <w:r>
        <w:t>„</w:t>
      </w:r>
      <w:r w:rsidR="00BA156C" w:rsidRPr="006B1A2D">
        <w:t>1)</w:t>
      </w:r>
      <w:r w:rsidR="00BA156C">
        <w:tab/>
      </w:r>
      <w:r w:rsidR="00BA156C" w:rsidRPr="006B1A2D">
        <w:t>w</w:t>
      </w:r>
      <w:r>
        <w:t xml:space="preserve"> art. </w:t>
      </w:r>
      <w:r w:rsidR="00BA156C" w:rsidRPr="006B1A2D">
        <w:t>48k</w:t>
      </w:r>
      <w:r>
        <w:t xml:space="preserve"> ust. </w:t>
      </w:r>
      <w:r w:rsidRPr="006B1A2D">
        <w:t>2</w:t>
      </w:r>
      <w:r>
        <w:t> </w:t>
      </w:r>
      <w:r w:rsidR="00BA156C" w:rsidRPr="006B1A2D">
        <w:t>otrzymuje brzmienie:</w:t>
      </w:r>
    </w:p>
    <w:p w:rsidR="00BA156C" w:rsidRPr="00CC785D" w:rsidRDefault="00CC785D" w:rsidP="002B40C1">
      <w:pPr>
        <w:pStyle w:val="ZZUSTzmianazmust"/>
        <w:spacing w:before="60"/>
        <w:ind w:left="902"/>
      </w:pPr>
      <w:r w:rsidRPr="00C3051D">
        <w:rPr>
          <w:spacing w:val="-2"/>
        </w:rPr>
        <w:t>„</w:t>
      </w:r>
      <w:r w:rsidR="00BA156C" w:rsidRPr="00C3051D">
        <w:rPr>
          <w:spacing w:val="-2"/>
        </w:rPr>
        <w:t>2.</w:t>
      </w:r>
      <w:r w:rsidRPr="00C3051D">
        <w:rPr>
          <w:spacing w:val="-2"/>
        </w:rPr>
        <w:t> </w:t>
      </w:r>
      <w:r w:rsidR="00BA156C" w:rsidRPr="00C3051D">
        <w:rPr>
          <w:spacing w:val="-2"/>
        </w:rPr>
        <w:t>Do oddziałów instytucji kredytowych przepisy</w:t>
      </w:r>
      <w:r w:rsidRPr="00C3051D">
        <w:rPr>
          <w:spacing w:val="-2"/>
        </w:rPr>
        <w:t xml:space="preserve"> art. </w:t>
      </w:r>
      <w:r w:rsidR="00BA156C" w:rsidRPr="00C3051D">
        <w:rPr>
          <w:spacing w:val="-2"/>
        </w:rPr>
        <w:t>1–7,</w:t>
      </w:r>
      <w:r w:rsidRPr="00C3051D">
        <w:rPr>
          <w:spacing w:val="-2"/>
        </w:rPr>
        <w:t xml:space="preserve"> art. </w:t>
      </w:r>
      <w:r w:rsidR="00BA156C" w:rsidRPr="00C3051D">
        <w:rPr>
          <w:spacing w:val="-2"/>
        </w:rPr>
        <w:t>9–11,</w:t>
      </w:r>
      <w:r w:rsidRPr="00C3051D">
        <w:rPr>
          <w:spacing w:val="-2"/>
        </w:rPr>
        <w:t xml:space="preserve"> art. </w:t>
      </w:r>
      <w:r w:rsidR="00BA156C" w:rsidRPr="00C3051D">
        <w:rPr>
          <w:spacing w:val="-2"/>
        </w:rPr>
        <w:t>40a</w:t>
      </w:r>
      <w:r w:rsidRPr="00C3051D">
        <w:rPr>
          <w:spacing w:val="-2"/>
        </w:rPr>
        <w:t xml:space="preserve"> ust. </w:t>
      </w:r>
      <w:r w:rsidR="00BA156C" w:rsidRPr="00C3051D">
        <w:rPr>
          <w:spacing w:val="-2"/>
        </w:rPr>
        <w:t>1,</w:t>
      </w:r>
      <w:r w:rsidRPr="00C3051D">
        <w:rPr>
          <w:spacing w:val="-2"/>
        </w:rPr>
        <w:t xml:space="preserve"> art. </w:t>
      </w:r>
      <w:r w:rsidR="00BA156C" w:rsidRPr="00C3051D">
        <w:rPr>
          <w:spacing w:val="-2"/>
        </w:rPr>
        <w:t>49–70,</w:t>
      </w:r>
      <w:r w:rsidRPr="00C3051D">
        <w:rPr>
          <w:spacing w:val="-2"/>
        </w:rPr>
        <w:t xml:space="preserve"> art. </w:t>
      </w:r>
      <w:r w:rsidR="00BA156C" w:rsidRPr="00C3051D">
        <w:rPr>
          <w:spacing w:val="-2"/>
        </w:rPr>
        <w:t>73–78a,</w:t>
      </w:r>
      <w:r>
        <w:t xml:space="preserve"> </w:t>
      </w:r>
      <w:r w:rsidR="00C3051D">
        <w:br/>
      </w:r>
      <w:r>
        <w:t>art. </w:t>
      </w:r>
      <w:r w:rsidR="00BA156C">
        <w:t>80–98,</w:t>
      </w:r>
      <w:r>
        <w:t xml:space="preserve"> art. </w:t>
      </w:r>
      <w:r w:rsidR="00BA156C">
        <w:t>101–112,</w:t>
      </w:r>
      <w:r>
        <w:t xml:space="preserve"> art. </w:t>
      </w:r>
      <w:r w:rsidR="00BA156C">
        <w:t>112c,</w:t>
      </w:r>
      <w:r>
        <w:t xml:space="preserve"> art. </w:t>
      </w:r>
      <w:r w:rsidR="00BA156C">
        <w:t>112d,</w:t>
      </w:r>
      <w:r>
        <w:t xml:space="preserve"> art. </w:t>
      </w:r>
      <w:r w:rsidR="00BA156C">
        <w:t>124,</w:t>
      </w:r>
      <w:r>
        <w:t xml:space="preserve"> art. </w:t>
      </w:r>
      <w:r w:rsidR="00BA156C">
        <w:t>124a,</w:t>
      </w:r>
      <w:r>
        <w:t xml:space="preserve"> art. </w:t>
      </w:r>
      <w:r w:rsidR="00BA156C">
        <w:t>13</w:t>
      </w:r>
      <w:r>
        <w:t>3 ust. </w:t>
      </w:r>
      <w:r w:rsidR="00BA156C">
        <w:t>3,</w:t>
      </w:r>
      <w:r>
        <w:t xml:space="preserve"> art. </w:t>
      </w:r>
      <w:r w:rsidR="00BA156C">
        <w:t>137,</w:t>
      </w:r>
      <w:r>
        <w:t xml:space="preserve"> art. </w:t>
      </w:r>
      <w:r w:rsidR="00BA156C">
        <w:t>138,</w:t>
      </w:r>
      <w:r>
        <w:t xml:space="preserve"> art. </w:t>
      </w:r>
      <w:r w:rsidR="00BA156C">
        <w:t>13</w:t>
      </w:r>
      <w:r>
        <w:t>9 ust. 1 pkt 2 i </w:t>
      </w:r>
      <w:r w:rsidR="00BA156C">
        <w:t>3,</w:t>
      </w:r>
      <w:r>
        <w:t xml:space="preserve"> art. </w:t>
      </w:r>
      <w:r w:rsidR="00BA156C">
        <w:t>14</w:t>
      </w:r>
      <w:r>
        <w:t>1 i art. </w:t>
      </w:r>
      <w:r w:rsidR="00BA156C">
        <w:t>17</w:t>
      </w:r>
      <w:r>
        <w:t>1 ust. </w:t>
      </w:r>
      <w:r w:rsidR="00BA156C">
        <w:t>4–</w:t>
      </w:r>
      <w:r>
        <w:t>7 </w:t>
      </w:r>
      <w:r w:rsidR="00BA156C">
        <w:t>stosuje się odpowiednio.</w:t>
      </w:r>
      <w:r>
        <w:t>”</w:t>
      </w:r>
      <w:r w:rsidR="00BA156C">
        <w:t>;</w:t>
      </w:r>
      <w:r>
        <w:t>”</w:t>
      </w:r>
      <w:r w:rsidR="00BA156C">
        <w:t>.</w:t>
      </w:r>
    </w:p>
    <w:p w:rsidR="00BA156C" w:rsidRPr="0061556D" w:rsidRDefault="00BA156C" w:rsidP="00BA156C">
      <w:pPr>
        <w:pStyle w:val="ROZDZODDZOZNoznaczenierozdziauluboddziau"/>
      </w:pPr>
      <w:r w:rsidRPr="0061556D">
        <w:t>Rozdział 14</w:t>
      </w:r>
    </w:p>
    <w:p w:rsidR="00BA156C" w:rsidRPr="0061556D" w:rsidRDefault="00BA156C" w:rsidP="0036155D">
      <w:pPr>
        <w:pStyle w:val="ROZDZODDZPRZEDMprzedmiotregulacjirozdziauluboddziau"/>
      </w:pPr>
      <w:r w:rsidRPr="0061556D">
        <w:t>Przepisy przejściowe</w:t>
      </w:r>
      <w:r w:rsidR="00CC785D" w:rsidRPr="0061556D">
        <w:t xml:space="preserve"> i</w:t>
      </w:r>
      <w:r w:rsidR="00CC785D">
        <w:t> </w:t>
      </w:r>
      <w:r w:rsidRPr="0061556D">
        <w:t>końcowe</w:t>
      </w:r>
    </w:p>
    <w:p w:rsidR="00BA156C" w:rsidRPr="00BA156C" w:rsidRDefault="00BA156C" w:rsidP="002B40C1">
      <w:pPr>
        <w:pStyle w:val="ARTartustawynprozporzdzenia"/>
        <w:keepNext/>
        <w:spacing w:before="120"/>
      </w:pPr>
      <w:r w:rsidRPr="0036155D">
        <w:rPr>
          <w:rStyle w:val="Ppogrubienie"/>
        </w:rPr>
        <w:t>Art. 81.</w:t>
      </w:r>
      <w:r w:rsidR="00CC785D">
        <w:t> </w:t>
      </w:r>
      <w:r w:rsidRPr="00BA156C">
        <w:t>Zidentyfikowane globalne instytucje</w:t>
      </w:r>
      <w:r w:rsidR="00CC785D" w:rsidRPr="00BA156C">
        <w:t xml:space="preserve"> o</w:t>
      </w:r>
      <w:r w:rsidR="00CC785D">
        <w:t> </w:t>
      </w:r>
      <w:r w:rsidRPr="00BA156C">
        <w:t>znaczeniu systemowym utrzymują:</w:t>
      </w:r>
    </w:p>
    <w:p w:rsidR="00BA156C" w:rsidRPr="002B40C1" w:rsidRDefault="00BA156C" w:rsidP="002B40C1">
      <w:pPr>
        <w:pStyle w:val="PKTpunkt"/>
        <w:spacing w:before="80"/>
        <w:rPr>
          <w:bCs w:val="0"/>
        </w:rPr>
      </w:pPr>
      <w:r w:rsidRPr="002B40C1">
        <w:rPr>
          <w:bCs w:val="0"/>
        </w:rPr>
        <w:t>1)</w:t>
      </w:r>
      <w:r w:rsidRPr="002B40C1">
        <w:rPr>
          <w:bCs w:val="0"/>
        </w:rPr>
        <w:tab/>
        <w:t>25% bufora globalnej instytucji</w:t>
      </w:r>
      <w:r w:rsidR="00CC785D" w:rsidRPr="002B40C1">
        <w:rPr>
          <w:bCs w:val="0"/>
        </w:rPr>
        <w:t xml:space="preserve"> o </w:t>
      </w:r>
      <w:r w:rsidRPr="002B40C1">
        <w:rPr>
          <w:bCs w:val="0"/>
        </w:rPr>
        <w:t>znaczeniu systemowym</w:t>
      </w:r>
      <w:r w:rsidR="00CC785D" w:rsidRPr="002B40C1">
        <w:rPr>
          <w:bCs w:val="0"/>
        </w:rPr>
        <w:t xml:space="preserve"> w </w:t>
      </w:r>
      <w:r w:rsidRPr="002B40C1">
        <w:rPr>
          <w:bCs w:val="0"/>
        </w:rPr>
        <w:t>201</w:t>
      </w:r>
      <w:r w:rsidR="00CC785D" w:rsidRPr="002B40C1">
        <w:rPr>
          <w:bCs w:val="0"/>
        </w:rPr>
        <w:t>6 </w:t>
      </w:r>
      <w:r w:rsidRPr="002B40C1">
        <w:rPr>
          <w:bCs w:val="0"/>
        </w:rPr>
        <w:t>r.;</w:t>
      </w:r>
    </w:p>
    <w:p w:rsidR="00BA156C" w:rsidRPr="0061556D" w:rsidRDefault="00BA156C" w:rsidP="00BA156C">
      <w:pPr>
        <w:pStyle w:val="PKTpunkt"/>
      </w:pPr>
      <w:r w:rsidRPr="0061556D">
        <w:t>2)</w:t>
      </w:r>
      <w:r w:rsidRPr="0061556D">
        <w:tab/>
        <w:t>50% bufora globalnej instytucji</w:t>
      </w:r>
      <w:r w:rsidR="00CC785D" w:rsidRPr="0061556D">
        <w:t xml:space="preserve"> o</w:t>
      </w:r>
      <w:r w:rsidR="00CC785D">
        <w:t> </w:t>
      </w:r>
      <w:r w:rsidRPr="0061556D">
        <w:t>znaczeniu systemowym</w:t>
      </w:r>
      <w:r w:rsidR="00CC785D" w:rsidRPr="0061556D">
        <w:t xml:space="preserve"> w</w:t>
      </w:r>
      <w:r w:rsidR="00CC785D">
        <w:t> </w:t>
      </w:r>
      <w:r w:rsidRPr="0061556D">
        <w:t>201</w:t>
      </w:r>
      <w:r w:rsidR="00CC785D" w:rsidRPr="0061556D">
        <w:t>7</w:t>
      </w:r>
      <w:r w:rsidR="00CC785D">
        <w:t> </w:t>
      </w:r>
      <w:r w:rsidRPr="0061556D">
        <w:t>r.;</w:t>
      </w:r>
    </w:p>
    <w:p w:rsidR="00BA156C" w:rsidRPr="0061556D" w:rsidRDefault="00BA156C" w:rsidP="00BA156C">
      <w:pPr>
        <w:pStyle w:val="PKTpunkt"/>
      </w:pPr>
      <w:r w:rsidRPr="0061556D">
        <w:t>3)</w:t>
      </w:r>
      <w:r w:rsidRPr="0061556D">
        <w:tab/>
        <w:t>75% bufora globalnej instytucji</w:t>
      </w:r>
      <w:r w:rsidR="00CC785D" w:rsidRPr="0061556D">
        <w:t xml:space="preserve"> o</w:t>
      </w:r>
      <w:r w:rsidR="00CC785D">
        <w:t> </w:t>
      </w:r>
      <w:r w:rsidRPr="0061556D">
        <w:t>znaczeniu systemowym</w:t>
      </w:r>
      <w:r w:rsidR="00CC785D" w:rsidRPr="0061556D">
        <w:t xml:space="preserve"> w</w:t>
      </w:r>
      <w:r w:rsidR="00CC785D">
        <w:t> </w:t>
      </w:r>
      <w:r w:rsidRPr="0061556D">
        <w:t>201</w:t>
      </w:r>
      <w:r w:rsidR="00CC785D" w:rsidRPr="0061556D">
        <w:t>8</w:t>
      </w:r>
      <w:r w:rsidR="00CC785D">
        <w:t> </w:t>
      </w:r>
      <w:r w:rsidRPr="0061556D">
        <w:t>r.;</w:t>
      </w:r>
    </w:p>
    <w:p w:rsidR="00BA156C" w:rsidRPr="00CC785D" w:rsidRDefault="00BA156C" w:rsidP="00BA156C">
      <w:pPr>
        <w:pStyle w:val="PKTpunkt"/>
      </w:pPr>
      <w:r w:rsidRPr="0061556D">
        <w:t>4)</w:t>
      </w:r>
      <w:r w:rsidRPr="0061556D">
        <w:tab/>
        <w:t>100% bufora globalnej instytucji</w:t>
      </w:r>
      <w:r w:rsidR="00CC785D" w:rsidRPr="0061556D">
        <w:t xml:space="preserve"> o</w:t>
      </w:r>
      <w:r w:rsidR="00CC785D">
        <w:t> </w:t>
      </w:r>
      <w:r w:rsidRPr="0061556D">
        <w:t>znaczeniu systemowym od 201</w:t>
      </w:r>
      <w:r w:rsidR="00CC785D" w:rsidRPr="0061556D">
        <w:t>9</w:t>
      </w:r>
      <w:r w:rsidR="00CC785D">
        <w:t> </w:t>
      </w:r>
      <w:r w:rsidRPr="0061556D">
        <w:t>r.</w:t>
      </w:r>
    </w:p>
    <w:p w:rsidR="00BA156C" w:rsidRPr="00CC785D" w:rsidRDefault="00BA156C" w:rsidP="00BA156C">
      <w:pPr>
        <w:pStyle w:val="ARTartustawynprozporzdzenia"/>
      </w:pPr>
      <w:r w:rsidRPr="0036155D">
        <w:rPr>
          <w:rStyle w:val="Ppogrubienie"/>
        </w:rPr>
        <w:t>Art. 82.</w:t>
      </w:r>
      <w:r w:rsidR="00CC785D">
        <w:t> </w:t>
      </w:r>
      <w:r w:rsidRPr="00CC785D">
        <w:t>Komitet Stabilności Finansowej działający na podstawie ustawy,</w:t>
      </w:r>
      <w:r w:rsidR="00CC785D" w:rsidRPr="00CC785D">
        <w:t xml:space="preserve"> o</w:t>
      </w:r>
      <w:r w:rsidR="00CC785D">
        <w:t> </w:t>
      </w:r>
      <w:r w:rsidRPr="00CC785D">
        <w:t>której mowa</w:t>
      </w:r>
      <w:r w:rsidR="00CC785D" w:rsidRPr="00CC785D">
        <w:t xml:space="preserve"> w</w:t>
      </w:r>
      <w:r w:rsidR="00CC785D">
        <w:t> art. </w:t>
      </w:r>
      <w:r w:rsidRPr="00CC785D">
        <w:t>9</w:t>
      </w:r>
      <w:r w:rsidRPr="000201AA">
        <w:t>5</w:t>
      </w:r>
      <w:r w:rsidRPr="00CC785D">
        <w:t>, staje się Komit</w:t>
      </w:r>
      <w:r w:rsidRPr="00CC785D">
        <w:t>e</w:t>
      </w:r>
      <w:r w:rsidRPr="00CC785D">
        <w:t>tem.</w:t>
      </w:r>
    </w:p>
    <w:p w:rsidR="00BA156C" w:rsidRPr="0061556D" w:rsidRDefault="00BA156C" w:rsidP="002B40C1">
      <w:pPr>
        <w:pStyle w:val="ARTartustawynprozporzdzenia"/>
        <w:spacing w:before="120"/>
      </w:pPr>
      <w:r w:rsidRPr="0036155D">
        <w:rPr>
          <w:rStyle w:val="Ppogrubienie"/>
        </w:rPr>
        <w:t>Art. 83.</w:t>
      </w:r>
      <w:r w:rsidR="00CC785D">
        <w:t> </w:t>
      </w:r>
      <w:r w:rsidRPr="0061556D">
        <w:t>Wskaźnik bufora antycyklicznego,</w:t>
      </w:r>
      <w:r w:rsidR="00CC785D" w:rsidRPr="0061556D">
        <w:t xml:space="preserve"> o</w:t>
      </w:r>
      <w:r w:rsidR="00CC785D">
        <w:t> </w:t>
      </w:r>
      <w:r w:rsidRPr="0061556D">
        <w:t>którym mowa</w:t>
      </w:r>
      <w:r w:rsidR="00CC785D" w:rsidRPr="0061556D">
        <w:t xml:space="preserve"> w</w:t>
      </w:r>
      <w:r w:rsidR="00CC785D">
        <w:t> art. </w:t>
      </w:r>
      <w:r w:rsidRPr="0061556D">
        <w:t>2</w:t>
      </w:r>
      <w:r w:rsidR="00CC785D" w:rsidRPr="0061556D">
        <w:t>4</w:t>
      </w:r>
      <w:r w:rsidR="00CC785D">
        <w:t xml:space="preserve"> ust. </w:t>
      </w:r>
      <w:r w:rsidRPr="0061556D">
        <w:t>1, wynosi 0%</w:t>
      </w:r>
      <w:r w:rsidR="00CC785D" w:rsidRPr="0061556D">
        <w:t xml:space="preserve"> w</w:t>
      </w:r>
      <w:r w:rsidR="00CC785D">
        <w:t> </w:t>
      </w:r>
      <w:r w:rsidRPr="0061556D">
        <w:t>okresie do dnia poprzedz</w:t>
      </w:r>
      <w:r w:rsidRPr="0061556D">
        <w:t>a</w:t>
      </w:r>
      <w:r w:rsidRPr="0061556D">
        <w:t>jącego dzień, od którego instytucja będzie obowiązana stosować wskaźnik określony</w:t>
      </w:r>
      <w:r w:rsidR="00CC785D" w:rsidRPr="0061556D">
        <w:t xml:space="preserve"> w</w:t>
      </w:r>
      <w:r w:rsidR="00CC785D">
        <w:t> </w:t>
      </w:r>
      <w:r w:rsidRPr="0061556D">
        <w:t>przepisach wydanych na podst</w:t>
      </w:r>
      <w:r w:rsidRPr="0061556D">
        <w:t>a</w:t>
      </w:r>
      <w:r w:rsidRPr="0061556D">
        <w:t>wie</w:t>
      </w:r>
      <w:r w:rsidR="00CC785D">
        <w:t xml:space="preserve"> art. </w:t>
      </w:r>
      <w:r w:rsidRPr="0061556D">
        <w:t>2</w:t>
      </w:r>
      <w:r w:rsidR="00CC785D" w:rsidRPr="0061556D">
        <w:t>4</w:t>
      </w:r>
      <w:r w:rsidR="00CC785D">
        <w:t xml:space="preserve"> ust. </w:t>
      </w:r>
      <w:r w:rsidRPr="0061556D">
        <w:t>3.</w:t>
      </w:r>
    </w:p>
    <w:p w:rsidR="00BA156C" w:rsidRPr="00CC785D" w:rsidRDefault="00BA156C" w:rsidP="002B40C1">
      <w:pPr>
        <w:pStyle w:val="ARTartustawynprozporzdzenia"/>
        <w:spacing w:before="120"/>
      </w:pPr>
      <w:r w:rsidRPr="0036155D">
        <w:rPr>
          <w:rStyle w:val="Ppogrubienie"/>
        </w:rPr>
        <w:t>Art. 84.</w:t>
      </w:r>
      <w:r w:rsidR="00CC785D">
        <w:t> </w:t>
      </w:r>
      <w:r w:rsidRPr="00CC785D">
        <w:t>1.</w:t>
      </w:r>
      <w:r w:rsidR="00CC785D" w:rsidRPr="00CC785D">
        <w:t xml:space="preserve"> W</w:t>
      </w:r>
      <w:r w:rsidR="00CC785D">
        <w:t> </w:t>
      </w:r>
      <w:r w:rsidRPr="00CC785D">
        <w:t xml:space="preserve">okresie od dnia </w:t>
      </w:r>
      <w:r w:rsidR="00CC785D" w:rsidRPr="00CC785D">
        <w:t>1</w:t>
      </w:r>
      <w:r w:rsidR="00CC785D">
        <w:t> </w:t>
      </w:r>
      <w:r w:rsidRPr="00CC785D">
        <w:t>stycznia 201</w:t>
      </w:r>
      <w:r w:rsidR="00CC785D" w:rsidRPr="00CC785D">
        <w:t>6</w:t>
      </w:r>
      <w:r w:rsidR="00CC785D">
        <w:t> </w:t>
      </w:r>
      <w:r w:rsidRPr="00CC785D">
        <w:t>r. do dnia 3</w:t>
      </w:r>
      <w:r w:rsidR="00CC785D" w:rsidRPr="00CC785D">
        <w:t>1</w:t>
      </w:r>
      <w:r w:rsidR="00CC785D">
        <w:t> </w:t>
      </w:r>
      <w:r w:rsidRPr="00CC785D">
        <w:t>grudnia 201</w:t>
      </w:r>
      <w:r w:rsidR="00CC785D" w:rsidRPr="00CC785D">
        <w:t>7</w:t>
      </w:r>
      <w:r w:rsidR="00CC785D">
        <w:t> </w:t>
      </w:r>
      <w:r w:rsidRPr="00CC785D">
        <w:t>r. bufor zabezpieczający składa się</w:t>
      </w:r>
      <w:r w:rsidR="00CC785D" w:rsidRPr="00CC785D">
        <w:t xml:space="preserve"> z</w:t>
      </w:r>
      <w:r w:rsidR="00CC785D">
        <w:t> </w:t>
      </w:r>
      <w:r w:rsidRPr="00CC785D">
        <w:t xml:space="preserve">kapitału podstawowego </w:t>
      </w:r>
      <w:proofErr w:type="spellStart"/>
      <w:r w:rsidRPr="00CC785D">
        <w:t>Tier</w:t>
      </w:r>
      <w:proofErr w:type="spellEnd"/>
      <w:r w:rsidR="00CC785D" w:rsidRPr="00CC785D">
        <w:t xml:space="preserve"> I</w:t>
      </w:r>
      <w:r w:rsidR="00CC785D">
        <w:t> </w:t>
      </w:r>
      <w:r w:rsidRPr="00CC785D">
        <w:t>równoważnego 1,25% łącznych kwot ekspozycji ważonych ryzykiem dotyczących inst</w:t>
      </w:r>
      <w:r w:rsidRPr="00CC785D">
        <w:t>y</w:t>
      </w:r>
      <w:r w:rsidRPr="00CC785D">
        <w:t>tucji, obliczonych zgodnie</w:t>
      </w:r>
      <w:r w:rsidR="00CC785D" w:rsidRPr="00CC785D">
        <w:t xml:space="preserve"> z</w:t>
      </w:r>
      <w:r w:rsidR="00CC785D">
        <w:t> art. </w:t>
      </w:r>
      <w:r w:rsidRPr="00CC785D">
        <w:t>9</w:t>
      </w:r>
      <w:r w:rsidR="00CC785D" w:rsidRPr="00CC785D">
        <w:t>2</w:t>
      </w:r>
      <w:r w:rsidR="00CC785D">
        <w:t xml:space="preserve"> ust. </w:t>
      </w:r>
      <w:r w:rsidR="00CC785D" w:rsidRPr="00CC785D">
        <w:t>3</w:t>
      </w:r>
      <w:r w:rsidR="00CC785D">
        <w:t> </w:t>
      </w:r>
      <w:r w:rsidRPr="00CC785D">
        <w:t>rozporządzenia</w:t>
      </w:r>
      <w:r w:rsidR="00CC785D">
        <w:t xml:space="preserve"> nr </w:t>
      </w:r>
      <w:r w:rsidRPr="00CC785D">
        <w:t>575/2013.</w:t>
      </w:r>
    </w:p>
    <w:p w:rsidR="00BA156C" w:rsidRPr="00CC785D" w:rsidRDefault="00BA156C" w:rsidP="00BA156C">
      <w:pPr>
        <w:pStyle w:val="USTustnpkodeksu"/>
      </w:pPr>
      <w:r w:rsidRPr="00CC785D">
        <w:t>2.</w:t>
      </w:r>
      <w:r w:rsidR="00CC785D">
        <w:t> </w:t>
      </w:r>
      <w:r w:rsidR="00CC785D" w:rsidRPr="00CC785D">
        <w:t>W</w:t>
      </w:r>
      <w:r w:rsidR="00CC785D">
        <w:t> </w:t>
      </w:r>
      <w:r w:rsidRPr="00CC785D">
        <w:t xml:space="preserve">okresie od dnia </w:t>
      </w:r>
      <w:r w:rsidR="00CC785D" w:rsidRPr="00CC785D">
        <w:t>1</w:t>
      </w:r>
      <w:r w:rsidR="00CC785D">
        <w:t> </w:t>
      </w:r>
      <w:r w:rsidRPr="00CC785D">
        <w:t>stycznia 201</w:t>
      </w:r>
      <w:r w:rsidR="00CC785D" w:rsidRPr="00CC785D">
        <w:t>8</w:t>
      </w:r>
      <w:r w:rsidR="00CC785D">
        <w:t> </w:t>
      </w:r>
      <w:r w:rsidRPr="00CC785D">
        <w:t>r. do dnia 3</w:t>
      </w:r>
      <w:r w:rsidR="00CC785D" w:rsidRPr="00CC785D">
        <w:t>1</w:t>
      </w:r>
      <w:r w:rsidR="00CC785D">
        <w:t> </w:t>
      </w:r>
      <w:r w:rsidRPr="00CC785D">
        <w:t>grudnia 201</w:t>
      </w:r>
      <w:r w:rsidR="00CC785D" w:rsidRPr="00CC785D">
        <w:t>8</w:t>
      </w:r>
      <w:r w:rsidR="00CC785D">
        <w:t> </w:t>
      </w:r>
      <w:r w:rsidRPr="00CC785D">
        <w:t>r. bufor zabezpieczający składa się</w:t>
      </w:r>
      <w:r w:rsidR="00CC785D" w:rsidRPr="00CC785D">
        <w:t xml:space="preserve"> z</w:t>
      </w:r>
      <w:r w:rsidR="00CC785D">
        <w:t> </w:t>
      </w:r>
      <w:r w:rsidRPr="00CC785D">
        <w:t>kapitału po</w:t>
      </w:r>
      <w:r w:rsidRPr="00CC785D">
        <w:t>d</w:t>
      </w:r>
      <w:r w:rsidRPr="00CC785D">
        <w:t xml:space="preserve">stawowego </w:t>
      </w:r>
      <w:proofErr w:type="spellStart"/>
      <w:r w:rsidRPr="00CC785D">
        <w:t>Tier</w:t>
      </w:r>
      <w:proofErr w:type="spellEnd"/>
      <w:r w:rsidR="00CC785D" w:rsidRPr="00CC785D">
        <w:t xml:space="preserve"> I</w:t>
      </w:r>
      <w:r w:rsidR="00CC785D">
        <w:t> </w:t>
      </w:r>
      <w:r w:rsidRPr="00CC785D">
        <w:t>równoważnego 1,875% łącznych kwot ekspozycji ważonych ryzykiem dotyczących instytucji, oblicz</w:t>
      </w:r>
      <w:r w:rsidRPr="00CC785D">
        <w:t>o</w:t>
      </w:r>
      <w:r w:rsidRPr="00CC785D">
        <w:t>nych zgodnie</w:t>
      </w:r>
      <w:r w:rsidR="00CC785D" w:rsidRPr="00CC785D">
        <w:t xml:space="preserve"> z</w:t>
      </w:r>
      <w:r w:rsidR="00CC785D">
        <w:t> art. </w:t>
      </w:r>
      <w:r w:rsidRPr="00CC785D">
        <w:t>9</w:t>
      </w:r>
      <w:r w:rsidR="00CC785D" w:rsidRPr="00CC785D">
        <w:t>2</w:t>
      </w:r>
      <w:r w:rsidR="00CC785D">
        <w:t xml:space="preserve"> ust. </w:t>
      </w:r>
      <w:r w:rsidR="00CC785D" w:rsidRPr="00CC785D">
        <w:t>3</w:t>
      </w:r>
      <w:r w:rsidR="00CC785D">
        <w:t> </w:t>
      </w:r>
      <w:r w:rsidRPr="00CC785D">
        <w:t>rozporządzenia</w:t>
      </w:r>
      <w:r w:rsidR="00CC785D">
        <w:t xml:space="preserve"> nr </w:t>
      </w:r>
      <w:r w:rsidRPr="00CC785D">
        <w:t>575/2013.</w:t>
      </w:r>
    </w:p>
    <w:p w:rsidR="00BA156C" w:rsidRPr="0061556D" w:rsidRDefault="00BA156C" w:rsidP="002B40C1">
      <w:pPr>
        <w:pStyle w:val="ARTartustawynprozporzdzenia"/>
        <w:spacing w:before="120"/>
      </w:pPr>
      <w:r w:rsidRPr="0036155D">
        <w:rPr>
          <w:rStyle w:val="Ppogrubienie"/>
        </w:rPr>
        <w:t>Art. 85.</w:t>
      </w:r>
      <w:r w:rsidR="00CC785D">
        <w:t> </w:t>
      </w:r>
      <w:r w:rsidRPr="0061556D">
        <w:t>Pozostają</w:t>
      </w:r>
      <w:r w:rsidR="00CC785D" w:rsidRPr="0061556D">
        <w:t xml:space="preserve"> w</w:t>
      </w:r>
      <w:r w:rsidR="00CC785D">
        <w:t> </w:t>
      </w:r>
      <w:r w:rsidRPr="0061556D">
        <w:t>mocy zgody,</w:t>
      </w:r>
      <w:r w:rsidR="00CC785D" w:rsidRPr="0061556D">
        <w:t xml:space="preserve"> o</w:t>
      </w:r>
      <w:r w:rsidR="00CC785D">
        <w:t> </w:t>
      </w:r>
      <w:r w:rsidRPr="0061556D">
        <w:t>których mowa</w:t>
      </w:r>
      <w:r w:rsidR="00CC785D" w:rsidRPr="0061556D">
        <w:t xml:space="preserve"> w</w:t>
      </w:r>
      <w:r w:rsidR="00CC785D">
        <w:t> art. </w:t>
      </w:r>
      <w:r w:rsidRPr="0061556D">
        <w:t>12</w:t>
      </w:r>
      <w:r w:rsidR="00CC785D" w:rsidRPr="0061556D">
        <w:t>7</w:t>
      </w:r>
      <w:r w:rsidR="00CC785D">
        <w:t xml:space="preserve"> ust. </w:t>
      </w:r>
      <w:r w:rsidR="00CC785D" w:rsidRPr="0061556D">
        <w:t>3</w:t>
      </w:r>
      <w:r w:rsidR="00CC785D">
        <w:t xml:space="preserve"> pkt </w:t>
      </w:r>
      <w:r w:rsidRPr="0061556D">
        <w:t>2,</w:t>
      </w:r>
      <w:r w:rsidR="00CC785D">
        <w:t xml:space="preserve"> ust. </w:t>
      </w:r>
      <w:r w:rsidRPr="0061556D">
        <w:t xml:space="preserve">4, </w:t>
      </w:r>
      <w:r w:rsidR="00CC785D" w:rsidRPr="0061556D">
        <w:t>6</w:t>
      </w:r>
      <w:r w:rsidR="00CC785D">
        <w:t xml:space="preserve"> i </w:t>
      </w:r>
      <w:r w:rsidR="00CC785D" w:rsidRPr="0061556D">
        <w:t>7</w:t>
      </w:r>
      <w:r w:rsidR="00CC785D">
        <w:t xml:space="preserve"> i art. </w:t>
      </w:r>
      <w:r w:rsidRPr="0061556D">
        <w:t>12</w:t>
      </w:r>
      <w:r w:rsidR="00CC785D" w:rsidRPr="0061556D">
        <w:t>8</w:t>
      </w:r>
      <w:r w:rsidR="00CC785D">
        <w:t xml:space="preserve"> ust. </w:t>
      </w:r>
      <w:r w:rsidRPr="0061556D">
        <w:t xml:space="preserve">3, </w:t>
      </w:r>
      <w:r w:rsidR="00CC785D" w:rsidRPr="0061556D">
        <w:t>9</w:t>
      </w:r>
      <w:r w:rsidR="00CC785D">
        <w:t xml:space="preserve"> i </w:t>
      </w:r>
      <w:r w:rsidRPr="0061556D">
        <w:t>10, oraz wyłączenia,</w:t>
      </w:r>
      <w:r w:rsidR="00CC785D" w:rsidRPr="0061556D">
        <w:t xml:space="preserve"> o</w:t>
      </w:r>
      <w:r w:rsidR="00CC785D">
        <w:t> </w:t>
      </w:r>
      <w:r w:rsidRPr="0061556D">
        <w:t>których mowa</w:t>
      </w:r>
      <w:r w:rsidR="00CC785D" w:rsidRPr="0061556D">
        <w:t xml:space="preserve"> w</w:t>
      </w:r>
      <w:r w:rsidR="00CC785D">
        <w:t> art. </w:t>
      </w:r>
      <w:r w:rsidRPr="0061556D">
        <w:t>128b</w:t>
      </w:r>
      <w:r w:rsidR="00CC785D">
        <w:t xml:space="preserve"> ust. </w:t>
      </w:r>
      <w:r w:rsidR="00CC785D" w:rsidRPr="0061556D">
        <w:t>1</w:t>
      </w:r>
      <w:r w:rsidR="00CC785D">
        <w:t> </w:t>
      </w:r>
      <w:r w:rsidRPr="0061556D">
        <w:t>ustawy zmienianej</w:t>
      </w:r>
      <w:r w:rsidR="00CC785D" w:rsidRPr="0061556D">
        <w:t xml:space="preserve"> w</w:t>
      </w:r>
      <w:r w:rsidR="00CC785D">
        <w:t> art. </w:t>
      </w:r>
      <w:r w:rsidRPr="0061556D">
        <w:t>68,</w:t>
      </w:r>
      <w:r w:rsidR="00CC785D" w:rsidRPr="0061556D">
        <w:t xml:space="preserve"> w</w:t>
      </w:r>
      <w:r w:rsidR="00CC785D">
        <w:t> </w:t>
      </w:r>
      <w:r w:rsidRPr="0061556D">
        <w:t>brzmieniu dotychczasowym,</w:t>
      </w:r>
      <w:r w:rsidR="00CC785D" w:rsidRPr="0061556D">
        <w:t xml:space="preserve"> a</w:t>
      </w:r>
      <w:r w:rsidR="00CC785D">
        <w:t> </w:t>
      </w:r>
      <w:r w:rsidRPr="0061556D">
        <w:t>także zgody,</w:t>
      </w:r>
      <w:r w:rsidR="00CC785D" w:rsidRPr="0061556D">
        <w:t xml:space="preserve"> o</w:t>
      </w:r>
      <w:r w:rsidR="00CC785D">
        <w:t> </w:t>
      </w:r>
      <w:r w:rsidRPr="0061556D">
        <w:t>których mowa</w:t>
      </w:r>
      <w:r w:rsidR="00CC785D" w:rsidRPr="0061556D">
        <w:t xml:space="preserve"> w</w:t>
      </w:r>
      <w:r w:rsidR="00CC785D">
        <w:t> art. </w:t>
      </w:r>
      <w:r w:rsidRPr="0061556D">
        <w:t>10</w:t>
      </w:r>
      <w:r w:rsidR="00CC785D" w:rsidRPr="0061556D">
        <w:t>5</w:t>
      </w:r>
      <w:r w:rsidR="00CC785D">
        <w:t xml:space="preserve"> ust. </w:t>
      </w:r>
      <w:r w:rsidR="00CC785D" w:rsidRPr="0061556D">
        <w:t>1</w:t>
      </w:r>
      <w:r w:rsidR="00CC785D">
        <w:t xml:space="preserve"> pkt </w:t>
      </w:r>
      <w:r w:rsidRPr="0061556D">
        <w:t>1–1</w:t>
      </w:r>
      <w:r w:rsidR="00CC785D" w:rsidRPr="0061556D">
        <w:t>0</w:t>
      </w:r>
      <w:r w:rsidR="00CC785D">
        <w:t xml:space="preserve"> i art. </w:t>
      </w:r>
      <w:r w:rsidRPr="0061556D">
        <w:t>105c</w:t>
      </w:r>
      <w:r w:rsidR="00CC785D">
        <w:t xml:space="preserve"> ust. </w:t>
      </w:r>
      <w:r w:rsidR="00CC785D" w:rsidRPr="0061556D">
        <w:t>1</w:t>
      </w:r>
      <w:r w:rsidR="00CC785D">
        <w:t> </w:t>
      </w:r>
      <w:r w:rsidRPr="0061556D">
        <w:t>ustawy zmienianej</w:t>
      </w:r>
      <w:r w:rsidR="00CC785D" w:rsidRPr="0061556D">
        <w:t xml:space="preserve"> w</w:t>
      </w:r>
      <w:r w:rsidR="00CC785D">
        <w:t> art. </w:t>
      </w:r>
      <w:r w:rsidRPr="0061556D">
        <w:t>72,</w:t>
      </w:r>
      <w:r w:rsidR="00CC785D" w:rsidRPr="0061556D">
        <w:t xml:space="preserve"> w</w:t>
      </w:r>
      <w:r w:rsidR="00CC785D">
        <w:t> </w:t>
      </w:r>
      <w:r w:rsidRPr="0061556D">
        <w:t>brzmieniu dotychczasowym.</w:t>
      </w:r>
    </w:p>
    <w:p w:rsidR="00BA156C" w:rsidRPr="00CC785D" w:rsidRDefault="00BA156C" w:rsidP="00BA156C">
      <w:pPr>
        <w:pStyle w:val="ARTartustawynprozporzdzenia"/>
      </w:pPr>
      <w:r w:rsidRPr="0036155D">
        <w:rPr>
          <w:rStyle w:val="Ppogrubienie"/>
        </w:rPr>
        <w:t>Art. 86.</w:t>
      </w:r>
      <w:r w:rsidR="00CC785D">
        <w:t> </w:t>
      </w:r>
      <w:r w:rsidRPr="00CC785D">
        <w:t>Do dnia,</w:t>
      </w:r>
      <w:r w:rsidR="00CC785D" w:rsidRPr="00CC785D">
        <w:t xml:space="preserve"> w</w:t>
      </w:r>
      <w:r w:rsidR="00CC785D">
        <w:t> </w:t>
      </w:r>
      <w:r w:rsidRPr="00CC785D">
        <w:t>którym znajdą zastosowanie wykonawcze standardy techniczne wydane na podstawie</w:t>
      </w:r>
      <w:r w:rsidR="00CC785D">
        <w:t xml:space="preserve"> art. </w:t>
      </w:r>
      <w:r w:rsidRPr="00CC785D">
        <w:t>13</w:t>
      </w:r>
      <w:r w:rsidR="00CC785D" w:rsidRPr="00CC785D">
        <w:t>6</w:t>
      </w:r>
      <w:r w:rsidR="00CC785D">
        <w:t> </w:t>
      </w:r>
      <w:r w:rsidRPr="00CC785D">
        <w:t>rozporządzenia 575/2013,</w:t>
      </w:r>
      <w:r w:rsidR="00CC785D" w:rsidRPr="00CC785D">
        <w:t xml:space="preserve"> w</w:t>
      </w:r>
      <w:r w:rsidR="00CC785D">
        <w:t> </w:t>
      </w:r>
      <w:r w:rsidRPr="00CC785D">
        <w:t>zakresie nieuregulowanym</w:t>
      </w:r>
      <w:r w:rsidR="00CC785D" w:rsidRPr="00CC785D">
        <w:t xml:space="preserve"> w</w:t>
      </w:r>
      <w:r w:rsidR="00CC785D">
        <w:t> </w:t>
      </w:r>
      <w:r w:rsidRPr="00CC785D">
        <w:t>tym rozporządzeniu stosuje się przepisy</w:t>
      </w:r>
      <w:r w:rsidR="00CC785D">
        <w:t xml:space="preserve"> art. </w:t>
      </w:r>
      <w:r w:rsidRPr="00CC785D">
        <w:t>105b ust</w:t>
      </w:r>
      <w:r w:rsidRPr="00CC785D">
        <w:t>a</w:t>
      </w:r>
      <w:r w:rsidRPr="00CC785D">
        <w:t>wy zmienianej</w:t>
      </w:r>
      <w:r w:rsidR="00CC785D" w:rsidRPr="00CC785D">
        <w:t xml:space="preserve"> w</w:t>
      </w:r>
      <w:r w:rsidR="00CC785D">
        <w:t> art. </w:t>
      </w:r>
      <w:r w:rsidRPr="00CC785D">
        <w:t>72,</w:t>
      </w:r>
      <w:r w:rsidR="00CC785D" w:rsidRPr="00CC785D">
        <w:t xml:space="preserve"> w</w:t>
      </w:r>
      <w:r w:rsidR="00CC785D">
        <w:t> </w:t>
      </w:r>
      <w:r w:rsidRPr="00CC785D">
        <w:t>brzmieniu dotychczasowym.</w:t>
      </w:r>
    </w:p>
    <w:p w:rsidR="00BA156C" w:rsidRPr="00CC785D" w:rsidRDefault="00BA156C" w:rsidP="00BA156C">
      <w:pPr>
        <w:pStyle w:val="ARTartustawynprozporzdzenia"/>
      </w:pPr>
      <w:r w:rsidRPr="0036155D">
        <w:rPr>
          <w:rStyle w:val="Ppogrubienie"/>
        </w:rPr>
        <w:t>Art. 87.</w:t>
      </w:r>
      <w:r w:rsidR="00CC785D">
        <w:t> </w:t>
      </w:r>
      <w:r w:rsidRPr="00CC785D">
        <w:t>Za naruszenia przepisów ustaw zmienianych</w:t>
      </w:r>
      <w:r w:rsidR="00CC785D" w:rsidRPr="00CC785D">
        <w:t xml:space="preserve"> w</w:t>
      </w:r>
      <w:r w:rsidR="00CC785D">
        <w:t> art. </w:t>
      </w:r>
      <w:r w:rsidRPr="00CC785D">
        <w:t>6</w:t>
      </w:r>
      <w:r w:rsidR="00CC785D" w:rsidRPr="00CC785D">
        <w:t>8</w:t>
      </w:r>
      <w:r w:rsidR="00CC785D">
        <w:t xml:space="preserve"> i art. </w:t>
      </w:r>
      <w:r w:rsidRPr="00CC785D">
        <w:t>72,</w:t>
      </w:r>
      <w:r w:rsidR="00CC785D" w:rsidRPr="00CC785D">
        <w:t xml:space="preserve"> w</w:t>
      </w:r>
      <w:r w:rsidR="00CC785D">
        <w:t> </w:t>
      </w:r>
      <w:r w:rsidRPr="00CC785D">
        <w:t>brzmieniu dotychczasowym, zaistniałe przed dniem wejścia</w:t>
      </w:r>
      <w:r w:rsidR="00CC785D" w:rsidRPr="00CC785D">
        <w:t xml:space="preserve"> w</w:t>
      </w:r>
      <w:r w:rsidR="00CC785D">
        <w:t> </w:t>
      </w:r>
      <w:r w:rsidRPr="00CC785D">
        <w:t>życie niniejszej ustawy, sankcje administracyjne nakłada się według przepisów dotychczasowych, chyba że wymierzenie sankcji na podstawie ustaw zmienianych odpowiednio</w:t>
      </w:r>
      <w:r w:rsidR="00CC785D" w:rsidRPr="00CC785D">
        <w:t xml:space="preserve"> w</w:t>
      </w:r>
      <w:r w:rsidR="00CC785D">
        <w:t> art. </w:t>
      </w:r>
      <w:r w:rsidRPr="00CC785D">
        <w:t>6</w:t>
      </w:r>
      <w:r w:rsidR="00CC785D" w:rsidRPr="00CC785D">
        <w:t>8</w:t>
      </w:r>
      <w:r w:rsidR="00CC785D">
        <w:t xml:space="preserve"> i art. </w:t>
      </w:r>
      <w:r w:rsidRPr="00CC785D">
        <w:t>72,</w:t>
      </w:r>
      <w:r w:rsidR="00CC785D" w:rsidRPr="00CC785D">
        <w:t xml:space="preserve"> w</w:t>
      </w:r>
      <w:r w:rsidR="00CC785D">
        <w:t> </w:t>
      </w:r>
      <w:r w:rsidRPr="00CC785D">
        <w:t>brzmieniu nadanym niniejszą ustawą, byłoby względniejsze dla strony postępowania.</w:t>
      </w:r>
    </w:p>
    <w:p w:rsidR="00BA156C" w:rsidRPr="00CC785D" w:rsidRDefault="00BA156C" w:rsidP="00BA156C">
      <w:pPr>
        <w:pStyle w:val="ARTartustawynprozporzdzenia"/>
      </w:pPr>
      <w:r w:rsidRPr="0036155D">
        <w:rPr>
          <w:rStyle w:val="Ppogrubienie"/>
        </w:rPr>
        <w:t>Art.</w:t>
      </w:r>
      <w:r w:rsidR="00CC785D" w:rsidRPr="0036155D">
        <w:rPr>
          <w:rStyle w:val="Ppogrubienie"/>
        </w:rPr>
        <w:t> </w:t>
      </w:r>
      <w:r w:rsidRPr="0036155D">
        <w:rPr>
          <w:rStyle w:val="Ppogrubienie"/>
        </w:rPr>
        <w:t>88.</w:t>
      </w:r>
      <w:r w:rsidR="00CC785D">
        <w:t> </w:t>
      </w:r>
      <w:r w:rsidRPr="000F6AA8">
        <w:t>Przepisów</w:t>
      </w:r>
      <w:r w:rsidR="00CC785D">
        <w:t xml:space="preserve"> art. </w:t>
      </w:r>
      <w:r w:rsidRPr="000F6AA8">
        <w:t>167a</w:t>
      </w:r>
      <w:r w:rsidR="00CC785D">
        <w:t xml:space="preserve"> ust. </w:t>
      </w:r>
      <w:r w:rsidRPr="000F6AA8">
        <w:t>2a oraz</w:t>
      </w:r>
      <w:r w:rsidR="00CC785D">
        <w:t xml:space="preserve"> art. </w:t>
      </w:r>
      <w:r w:rsidRPr="000F6AA8">
        <w:t>169a</w:t>
      </w:r>
      <w:r w:rsidR="00CC785D">
        <w:t xml:space="preserve"> ust. </w:t>
      </w:r>
      <w:r w:rsidRPr="000F6AA8">
        <w:t>1c ustawy zmienianej</w:t>
      </w:r>
      <w:r w:rsidR="00CC785D" w:rsidRPr="000F6AA8">
        <w:t xml:space="preserve"> w</w:t>
      </w:r>
      <w:r w:rsidR="00CC785D">
        <w:t> art. </w:t>
      </w:r>
      <w:r w:rsidRPr="000F6AA8">
        <w:t>72</w:t>
      </w:r>
      <w:r>
        <w:t>,</w:t>
      </w:r>
      <w:r w:rsidR="00CC785D">
        <w:t xml:space="preserve"> w </w:t>
      </w:r>
      <w:r>
        <w:t>brzmieniu nadanym ninie</w:t>
      </w:r>
      <w:r>
        <w:t>j</w:t>
      </w:r>
      <w:r>
        <w:t>szą ustawą,</w:t>
      </w:r>
      <w:r w:rsidRPr="000F6AA8">
        <w:t xml:space="preserve"> nie stosuje się</w:t>
      </w:r>
      <w:r w:rsidR="00CC785D" w:rsidRPr="000F6AA8">
        <w:t xml:space="preserve"> w</w:t>
      </w:r>
      <w:r w:rsidR="00CC785D">
        <w:t> </w:t>
      </w:r>
      <w:r w:rsidRPr="000F6AA8">
        <w:t>przypadkach, gdy do naruszenia przepisów doszło przed dniem wejścia</w:t>
      </w:r>
      <w:r w:rsidR="00CC785D" w:rsidRPr="000F6AA8">
        <w:t xml:space="preserve"> w</w:t>
      </w:r>
      <w:r w:rsidR="00CC785D">
        <w:t> </w:t>
      </w:r>
      <w:r w:rsidRPr="000F6AA8">
        <w:t xml:space="preserve">życie niniejszej ustawy, przy czym administracyjna kara pieniężna nie może zostać nałożona po upływie </w:t>
      </w:r>
      <w:r w:rsidR="00CC785D" w:rsidRPr="000F6AA8">
        <w:t>5</w:t>
      </w:r>
      <w:r w:rsidR="00CC785D">
        <w:t> </w:t>
      </w:r>
      <w:r w:rsidRPr="000F6AA8">
        <w:t>lat od dnia wejścia</w:t>
      </w:r>
      <w:r w:rsidR="00CC785D" w:rsidRPr="000F6AA8">
        <w:t xml:space="preserve"> w</w:t>
      </w:r>
      <w:r w:rsidR="00CC785D">
        <w:t> </w:t>
      </w:r>
      <w:r w:rsidRPr="000F6AA8">
        <w:t>życie niniejszej ustawy.</w:t>
      </w:r>
    </w:p>
    <w:p w:rsidR="00BA156C" w:rsidRPr="0061556D" w:rsidRDefault="00BA156C" w:rsidP="00BA156C">
      <w:pPr>
        <w:pStyle w:val="ARTartustawynprozporzdzenia"/>
      </w:pPr>
      <w:r w:rsidRPr="0036155D">
        <w:rPr>
          <w:rStyle w:val="Ppogrubienie"/>
        </w:rPr>
        <w:t>Art. 89.</w:t>
      </w:r>
      <w:r w:rsidR="00CC785D">
        <w:t> </w:t>
      </w:r>
      <w:r w:rsidRPr="0061556D">
        <w:t>1. Do badań</w:t>
      </w:r>
      <w:r w:rsidR="00CC785D" w:rsidRPr="0061556D">
        <w:t xml:space="preserve"> i</w:t>
      </w:r>
      <w:r w:rsidR="00CC785D">
        <w:t> </w:t>
      </w:r>
      <w:r w:rsidRPr="0061556D">
        <w:t>ocen nadzorczych rozpoczętych przed dniem 3</w:t>
      </w:r>
      <w:r w:rsidR="00CC785D" w:rsidRPr="0061556D">
        <w:t>1</w:t>
      </w:r>
      <w:r w:rsidR="00CC785D">
        <w:t> </w:t>
      </w:r>
      <w:r w:rsidRPr="0061556D">
        <w:t>grudnia 201</w:t>
      </w:r>
      <w:r w:rsidR="00CC785D" w:rsidRPr="0061556D">
        <w:t>5</w:t>
      </w:r>
      <w:r w:rsidR="00CC785D">
        <w:t> </w:t>
      </w:r>
      <w:r w:rsidRPr="0061556D">
        <w:t xml:space="preserve">r. stosuje się przepisy </w:t>
      </w:r>
      <w:r>
        <w:t>ustaw zmienianych</w:t>
      </w:r>
      <w:r w:rsidR="00CC785D">
        <w:t xml:space="preserve"> w art. </w:t>
      </w:r>
      <w:r>
        <w:t>6</w:t>
      </w:r>
      <w:r w:rsidR="00CC785D">
        <w:t>8 i art. </w:t>
      </w:r>
      <w:r>
        <w:t>72,</w:t>
      </w:r>
      <w:r w:rsidR="00CC785D">
        <w:t xml:space="preserve"> w </w:t>
      </w:r>
      <w:r>
        <w:t>brzmieniu obowiązującym przed dniem wejścia</w:t>
      </w:r>
      <w:r w:rsidR="00CC785D">
        <w:t xml:space="preserve"> w </w:t>
      </w:r>
      <w:r>
        <w:t>życie niniejszej ustawy</w:t>
      </w:r>
      <w:r w:rsidRPr="0061556D">
        <w:t>.</w:t>
      </w:r>
    </w:p>
    <w:p w:rsidR="00BA156C" w:rsidRPr="0061556D" w:rsidRDefault="00BA156C" w:rsidP="00BA156C">
      <w:pPr>
        <w:pStyle w:val="USTustnpkodeksu"/>
      </w:pPr>
      <w:r w:rsidRPr="0061556D">
        <w:t>2.</w:t>
      </w:r>
      <w:r w:rsidR="00CC785D">
        <w:t> </w:t>
      </w:r>
      <w:r w:rsidRPr="0061556D">
        <w:t>Komisja Nadzoru Finansowego opracowuje programy oceny nadzorczej</w:t>
      </w:r>
      <w:r w:rsidR="00CC785D" w:rsidRPr="0061556D">
        <w:t xml:space="preserve"> i</w:t>
      </w:r>
      <w:r w:rsidR="00CC785D">
        <w:t> </w:t>
      </w:r>
      <w:r w:rsidRPr="0061556D">
        <w:t>przeprowadza nadzorcze testy waru</w:t>
      </w:r>
      <w:r w:rsidRPr="0061556D">
        <w:t>n</w:t>
      </w:r>
      <w:r w:rsidRPr="0061556D">
        <w:t>ków skrajnych,</w:t>
      </w:r>
      <w:r w:rsidR="00CC785D" w:rsidRPr="0061556D">
        <w:t xml:space="preserve"> o</w:t>
      </w:r>
      <w:r w:rsidR="00CC785D">
        <w:t> </w:t>
      </w:r>
      <w:r w:rsidRPr="0061556D">
        <w:t>których mowa</w:t>
      </w:r>
      <w:r w:rsidR="00CC785D" w:rsidRPr="0061556D">
        <w:t xml:space="preserve"> w</w:t>
      </w:r>
      <w:r w:rsidR="00CC785D">
        <w:t> </w:t>
      </w:r>
      <w:r w:rsidRPr="0061556D">
        <w:t>przepisach ustaw zmienianych</w:t>
      </w:r>
      <w:r w:rsidR="00CC785D" w:rsidRPr="0061556D">
        <w:t xml:space="preserve"> w</w:t>
      </w:r>
      <w:r w:rsidR="00CC785D">
        <w:t> art. </w:t>
      </w:r>
      <w:r w:rsidRPr="0061556D">
        <w:t>6</w:t>
      </w:r>
      <w:r w:rsidR="00CC785D" w:rsidRPr="0061556D">
        <w:t>8</w:t>
      </w:r>
      <w:r w:rsidR="00CC785D">
        <w:t xml:space="preserve"> i art. </w:t>
      </w:r>
      <w:r w:rsidRPr="0061556D">
        <w:t>72,</w:t>
      </w:r>
      <w:r w:rsidR="00CC785D" w:rsidRPr="0061556D">
        <w:t xml:space="preserve"> w</w:t>
      </w:r>
      <w:r w:rsidR="00CC785D">
        <w:t> </w:t>
      </w:r>
      <w:r w:rsidRPr="0061556D">
        <w:t>brzmieniu nadanym niniejszą ust</w:t>
      </w:r>
      <w:r w:rsidRPr="0061556D">
        <w:t>a</w:t>
      </w:r>
      <w:r w:rsidRPr="0061556D">
        <w:t>wą, po raz pierwszy</w:t>
      </w:r>
      <w:r w:rsidR="00CC785D" w:rsidRPr="0061556D">
        <w:t xml:space="preserve"> w</w:t>
      </w:r>
      <w:r w:rsidR="00CC785D">
        <w:t> </w:t>
      </w:r>
      <w:r w:rsidRPr="0061556D">
        <w:t>roku następującym po roku,</w:t>
      </w:r>
      <w:r w:rsidR="00CC785D" w:rsidRPr="0061556D">
        <w:t xml:space="preserve"> w</w:t>
      </w:r>
      <w:r w:rsidR="00CC785D">
        <w:t> </w:t>
      </w:r>
      <w:r w:rsidRPr="0061556D">
        <w:t>którym niniejsza ustawa weszła</w:t>
      </w:r>
      <w:r w:rsidR="00CC785D" w:rsidRPr="0061556D">
        <w:t xml:space="preserve"> w</w:t>
      </w:r>
      <w:r w:rsidR="00CC785D">
        <w:t> </w:t>
      </w:r>
      <w:r w:rsidRPr="0061556D">
        <w:t>życie.</w:t>
      </w:r>
    </w:p>
    <w:p w:rsidR="00BA156C" w:rsidRPr="0061556D" w:rsidRDefault="00BA156C" w:rsidP="00BA156C">
      <w:pPr>
        <w:pStyle w:val="ARTartustawynprozporzdzenia"/>
      </w:pPr>
      <w:r w:rsidRPr="0036155D">
        <w:rPr>
          <w:rStyle w:val="Ppogrubienie"/>
        </w:rPr>
        <w:t>Art. 90.</w:t>
      </w:r>
      <w:r w:rsidR="00CC785D">
        <w:t> </w:t>
      </w:r>
      <w:r w:rsidRPr="00CC785D">
        <w:t>Banki uprawnione do wykonywania</w:t>
      </w:r>
      <w:r w:rsidR="00CC785D" w:rsidRPr="00CC785D">
        <w:t xml:space="preserve"> w</w:t>
      </w:r>
      <w:r w:rsidR="00CC785D">
        <w:t> </w:t>
      </w:r>
      <w:r w:rsidRPr="00CC785D">
        <w:t>dniu wejścia</w:t>
      </w:r>
      <w:r w:rsidR="00CC785D" w:rsidRPr="00CC785D">
        <w:t xml:space="preserve"> w</w:t>
      </w:r>
      <w:r w:rsidR="00CC785D">
        <w:t> </w:t>
      </w:r>
      <w:r w:rsidRPr="00CC785D">
        <w:t>życie niniejszej ustawy czynności,</w:t>
      </w:r>
      <w:r w:rsidR="00CC785D" w:rsidRPr="00CC785D">
        <w:t xml:space="preserve"> o</w:t>
      </w:r>
      <w:r w:rsidR="00CC785D">
        <w:t> </w:t>
      </w:r>
      <w:r w:rsidRPr="00CC785D">
        <w:t>których mowa</w:t>
      </w:r>
      <w:r w:rsidR="00CC785D" w:rsidRPr="00CC785D">
        <w:t xml:space="preserve"> w</w:t>
      </w:r>
      <w:r w:rsidR="00CC785D">
        <w:t> art. </w:t>
      </w:r>
      <w:r w:rsidRPr="00CC785D">
        <w:t>6</w:t>
      </w:r>
      <w:r w:rsidR="00CC785D" w:rsidRPr="00CC785D">
        <w:t>9</w:t>
      </w:r>
      <w:r w:rsidR="00CC785D">
        <w:t xml:space="preserve"> ust. </w:t>
      </w:r>
      <w:r w:rsidR="00CC785D" w:rsidRPr="00CC785D">
        <w:t>2</w:t>
      </w:r>
      <w:r w:rsidR="00CC785D">
        <w:t xml:space="preserve"> pkt </w:t>
      </w:r>
      <w:r w:rsidR="00CC785D" w:rsidRPr="00CC785D">
        <w:t>3</w:t>
      </w:r>
      <w:r w:rsidR="00CC785D">
        <w:t> </w:t>
      </w:r>
      <w:r w:rsidRPr="00CC785D">
        <w:t>ustawy zmienianej</w:t>
      </w:r>
      <w:r w:rsidR="00CC785D" w:rsidRPr="00CC785D">
        <w:t xml:space="preserve"> w</w:t>
      </w:r>
      <w:r w:rsidR="00CC785D">
        <w:t> art. </w:t>
      </w:r>
      <w:r w:rsidRPr="00CC785D">
        <w:t>72,</w:t>
      </w:r>
      <w:r w:rsidR="00CC785D" w:rsidRPr="00CC785D">
        <w:t xml:space="preserve"> w</w:t>
      </w:r>
      <w:r w:rsidR="00CC785D">
        <w:t> </w:t>
      </w:r>
      <w:r w:rsidRPr="00CC785D">
        <w:t>brzmieniu dotychczasowym, zgodnie</w:t>
      </w:r>
      <w:r w:rsidR="00CC785D" w:rsidRPr="00CC785D">
        <w:t xml:space="preserve"> z</w:t>
      </w:r>
      <w:r w:rsidR="00CC785D">
        <w:t> art. </w:t>
      </w:r>
      <w:r w:rsidRPr="00CC785D">
        <w:t>7</w:t>
      </w:r>
      <w:r w:rsidR="00CC785D" w:rsidRPr="00CC785D">
        <w:t>0</w:t>
      </w:r>
      <w:r w:rsidR="00CC785D">
        <w:t xml:space="preserve"> ust. </w:t>
      </w:r>
      <w:r w:rsidR="00CC785D" w:rsidRPr="00CC785D">
        <w:t>2</w:t>
      </w:r>
      <w:r w:rsidR="00CC785D">
        <w:t> </w:t>
      </w:r>
      <w:r w:rsidRPr="00CC785D">
        <w:t>tej ustawy, są uprawnione od dnia wejścia</w:t>
      </w:r>
      <w:r w:rsidR="00CC785D" w:rsidRPr="00CC785D">
        <w:t xml:space="preserve"> w</w:t>
      </w:r>
      <w:r w:rsidR="00CC785D">
        <w:t> </w:t>
      </w:r>
      <w:r w:rsidRPr="00CC785D">
        <w:t>życie niniejszej ustawy do wykonywania czynności,</w:t>
      </w:r>
      <w:r w:rsidR="00CC785D" w:rsidRPr="00CC785D">
        <w:t xml:space="preserve"> o</w:t>
      </w:r>
      <w:r w:rsidR="00CC785D">
        <w:t> </w:t>
      </w:r>
      <w:r w:rsidRPr="00CC785D">
        <w:t>których mowa</w:t>
      </w:r>
      <w:r w:rsidR="00CC785D" w:rsidRPr="00CC785D">
        <w:t xml:space="preserve"> w</w:t>
      </w:r>
      <w:r w:rsidR="00CC785D">
        <w:t> art. </w:t>
      </w:r>
      <w:r w:rsidRPr="00CC785D">
        <w:t>7</w:t>
      </w:r>
      <w:r w:rsidR="00CC785D" w:rsidRPr="00CC785D">
        <w:t>0</w:t>
      </w:r>
      <w:r w:rsidR="00CC785D">
        <w:t xml:space="preserve"> ust. </w:t>
      </w:r>
      <w:r w:rsidR="00CC785D" w:rsidRPr="00CC785D">
        <w:t>2</w:t>
      </w:r>
      <w:r w:rsidR="00CC785D">
        <w:t xml:space="preserve"> pkt </w:t>
      </w:r>
      <w:r w:rsidR="00CC785D" w:rsidRPr="00CC785D">
        <w:t>3</w:t>
      </w:r>
      <w:r w:rsidR="00CC785D">
        <w:t> </w:t>
      </w:r>
      <w:r w:rsidRPr="00CC785D">
        <w:t>ustawy zmienianej</w:t>
      </w:r>
      <w:r w:rsidR="00CC785D" w:rsidRPr="00CC785D">
        <w:t xml:space="preserve"> w</w:t>
      </w:r>
      <w:r w:rsidR="00CC785D">
        <w:t> art. </w:t>
      </w:r>
      <w:r w:rsidRPr="00CC785D">
        <w:t>72,</w:t>
      </w:r>
      <w:r w:rsidR="00CC785D" w:rsidRPr="00CC785D">
        <w:t xml:space="preserve"> w</w:t>
      </w:r>
      <w:r w:rsidR="00CC785D">
        <w:t> </w:t>
      </w:r>
      <w:r w:rsidRPr="00CC785D">
        <w:t>brzmieniu nadanym niniejszą ustawą.</w:t>
      </w:r>
    </w:p>
    <w:p w:rsidR="00BA156C" w:rsidRPr="0061556D" w:rsidRDefault="00BA156C" w:rsidP="002B40C1">
      <w:pPr>
        <w:pStyle w:val="ARTartustawynprozporzdzenia"/>
        <w:spacing w:before="120"/>
      </w:pPr>
      <w:r w:rsidRPr="0036155D">
        <w:rPr>
          <w:rStyle w:val="Ppogrubienie"/>
        </w:rPr>
        <w:t>Art. 91.</w:t>
      </w:r>
      <w:r w:rsidR="00CC785D">
        <w:t> </w:t>
      </w:r>
      <w:r w:rsidRPr="0061556D">
        <w:t>Do kontroli wszczętych na podstawie przepisów ustawy zmienianej</w:t>
      </w:r>
      <w:r w:rsidR="00CC785D" w:rsidRPr="0061556D">
        <w:t xml:space="preserve"> w</w:t>
      </w:r>
      <w:r w:rsidR="00CC785D">
        <w:t> art. </w:t>
      </w:r>
      <w:r w:rsidRPr="0061556D">
        <w:t>7</w:t>
      </w:r>
      <w:r w:rsidR="00CC785D" w:rsidRPr="0061556D">
        <w:t>1</w:t>
      </w:r>
      <w:r w:rsidR="00CC785D">
        <w:t xml:space="preserve"> i </w:t>
      </w:r>
      <w:r w:rsidRPr="0061556D">
        <w:t>niezakończonych do dnia wejścia</w:t>
      </w:r>
      <w:r w:rsidR="00CC785D" w:rsidRPr="0061556D">
        <w:t xml:space="preserve"> w</w:t>
      </w:r>
      <w:r w:rsidR="00CC785D">
        <w:t> </w:t>
      </w:r>
      <w:r w:rsidRPr="0061556D">
        <w:t>życie niniejszej ustawy stosuje się przepisy dotychczasowe.</w:t>
      </w:r>
    </w:p>
    <w:p w:rsidR="00BA156C" w:rsidRPr="00BA156C" w:rsidRDefault="00BA156C" w:rsidP="002B40C1">
      <w:pPr>
        <w:pStyle w:val="ARTartustawynprozporzdzenia"/>
        <w:spacing w:before="120"/>
      </w:pPr>
      <w:r w:rsidRPr="0036155D">
        <w:rPr>
          <w:rStyle w:val="Ppogrubienie"/>
        </w:rPr>
        <w:t>Art. 92.</w:t>
      </w:r>
      <w:r w:rsidR="00CC785D">
        <w:t> </w:t>
      </w:r>
      <w:r w:rsidRPr="00BA156C">
        <w:t>Na potrzeby stosowania</w:t>
      </w:r>
      <w:r w:rsidR="00CC785D">
        <w:t xml:space="preserve"> art. </w:t>
      </w:r>
      <w:r w:rsidRPr="00BA156C">
        <w:t>39</w:t>
      </w:r>
      <w:r w:rsidR="00CC785D" w:rsidRPr="00BA156C">
        <w:t>5</w:t>
      </w:r>
      <w:r w:rsidR="00CC785D">
        <w:t xml:space="preserve"> ust. </w:t>
      </w:r>
      <w:r w:rsidR="00CC785D" w:rsidRPr="00BA156C">
        <w:t>1</w:t>
      </w:r>
      <w:r w:rsidR="00CC785D">
        <w:t> </w:t>
      </w:r>
      <w:r w:rsidRPr="00BA156C">
        <w:t>rozporządzenia 575/201</w:t>
      </w:r>
      <w:r w:rsidR="00CC785D" w:rsidRPr="00BA156C">
        <w:t>3</w:t>
      </w:r>
      <w:r w:rsidR="00CC785D">
        <w:t> </w:t>
      </w:r>
      <w:r w:rsidRPr="00BA156C">
        <w:t>do dnia wejścia</w:t>
      </w:r>
      <w:r w:rsidR="00CC785D" w:rsidRPr="00BA156C">
        <w:t xml:space="preserve"> w</w:t>
      </w:r>
      <w:r w:rsidR="00CC785D">
        <w:t> </w:t>
      </w:r>
      <w:r w:rsidRPr="00BA156C">
        <w:t>życie przepisów wyd</w:t>
      </w:r>
      <w:r w:rsidRPr="00BA156C">
        <w:t>a</w:t>
      </w:r>
      <w:r w:rsidRPr="00BA156C">
        <w:t>nych na podstawie</w:t>
      </w:r>
      <w:r w:rsidR="00CC785D">
        <w:t xml:space="preserve"> art. </w:t>
      </w:r>
      <w:r w:rsidRPr="00BA156C">
        <w:t>7</w:t>
      </w:r>
      <w:r w:rsidR="00CC785D" w:rsidRPr="00BA156C">
        <w:t>1</w:t>
      </w:r>
      <w:r w:rsidR="00CC785D">
        <w:t> </w:t>
      </w:r>
      <w:r w:rsidRPr="00BA156C">
        <w:t>ustawy zmienianej</w:t>
      </w:r>
      <w:r w:rsidR="00CC785D" w:rsidRPr="00BA156C">
        <w:t xml:space="preserve"> w</w:t>
      </w:r>
      <w:r w:rsidR="00CC785D">
        <w:t> art. </w:t>
      </w:r>
      <w:r w:rsidRPr="00BA156C">
        <w:t>68,</w:t>
      </w:r>
      <w:r w:rsidR="00CC785D" w:rsidRPr="00BA156C">
        <w:t xml:space="preserve"> w</w:t>
      </w:r>
      <w:r w:rsidR="00CC785D">
        <w:t> </w:t>
      </w:r>
      <w:r w:rsidRPr="00BA156C">
        <w:t>brzmieniu nadanym niniejszą ustawą, wyłącza się</w:t>
      </w:r>
      <w:r w:rsidR="00CC785D" w:rsidRPr="00BA156C">
        <w:t xml:space="preserve"> w</w:t>
      </w:r>
      <w:r w:rsidR="00CC785D">
        <w:t> </w:t>
      </w:r>
      <w:r w:rsidRPr="00BA156C">
        <w:t>odniesieniu do banków:</w:t>
      </w:r>
    </w:p>
    <w:p w:rsidR="00BA156C" w:rsidRPr="002B40C1" w:rsidRDefault="00BA156C" w:rsidP="002B40C1">
      <w:pPr>
        <w:pStyle w:val="PKTpunkt"/>
        <w:spacing w:before="80"/>
        <w:rPr>
          <w:bCs w:val="0"/>
        </w:rPr>
      </w:pPr>
      <w:r w:rsidRPr="0061556D">
        <w:t>1)</w:t>
      </w:r>
      <w:r w:rsidRPr="0061556D">
        <w:tab/>
        <w:t>ekspozycje,</w:t>
      </w:r>
      <w:r w:rsidR="00CC785D" w:rsidRPr="0061556D">
        <w:t xml:space="preserve"> o</w:t>
      </w:r>
      <w:r w:rsidR="00CC785D">
        <w:t> </w:t>
      </w:r>
      <w:r w:rsidRPr="0061556D">
        <w:t>których mowa</w:t>
      </w:r>
      <w:r w:rsidR="00CC785D" w:rsidRPr="0061556D">
        <w:t xml:space="preserve"> w</w:t>
      </w:r>
      <w:r w:rsidR="00CC785D">
        <w:t> art. </w:t>
      </w:r>
      <w:r w:rsidRPr="0061556D">
        <w:t>49</w:t>
      </w:r>
      <w:r w:rsidR="00CC785D" w:rsidRPr="0061556D">
        <w:t>3</w:t>
      </w:r>
      <w:r w:rsidR="00CC785D">
        <w:t xml:space="preserve"> </w:t>
      </w:r>
      <w:r w:rsidR="00CC785D" w:rsidRPr="002B40C1">
        <w:rPr>
          <w:bCs w:val="0"/>
        </w:rPr>
        <w:t>ust. 3 lit. </w:t>
      </w:r>
      <w:r w:rsidRPr="002B40C1">
        <w:rPr>
          <w:bCs w:val="0"/>
        </w:rPr>
        <w:t>a, d–g oraz j rozporządzenia 575/2013;</w:t>
      </w:r>
    </w:p>
    <w:p w:rsidR="00BA156C" w:rsidRPr="002B40C1" w:rsidRDefault="00BA156C" w:rsidP="002B40C1">
      <w:pPr>
        <w:pStyle w:val="PKTpunkt"/>
        <w:spacing w:before="80"/>
        <w:rPr>
          <w:bCs w:val="0"/>
        </w:rPr>
      </w:pPr>
      <w:r w:rsidRPr="002B40C1">
        <w:rPr>
          <w:bCs w:val="0"/>
        </w:rPr>
        <w:t>2)</w:t>
      </w:r>
      <w:r w:rsidRPr="002B40C1">
        <w:rPr>
          <w:bCs w:val="0"/>
        </w:rPr>
        <w:tab/>
        <w:t>80% wartości ekspozycji,</w:t>
      </w:r>
      <w:r w:rsidR="00CC785D" w:rsidRPr="002B40C1">
        <w:rPr>
          <w:bCs w:val="0"/>
        </w:rPr>
        <w:t xml:space="preserve"> o </w:t>
      </w:r>
      <w:r w:rsidRPr="002B40C1">
        <w:rPr>
          <w:bCs w:val="0"/>
        </w:rPr>
        <w:t>których mowa</w:t>
      </w:r>
      <w:r w:rsidR="00CC785D" w:rsidRPr="002B40C1">
        <w:rPr>
          <w:bCs w:val="0"/>
        </w:rPr>
        <w:t xml:space="preserve"> w art. </w:t>
      </w:r>
      <w:r w:rsidRPr="002B40C1">
        <w:rPr>
          <w:bCs w:val="0"/>
        </w:rPr>
        <w:t>49</w:t>
      </w:r>
      <w:r w:rsidR="00CC785D" w:rsidRPr="002B40C1">
        <w:rPr>
          <w:bCs w:val="0"/>
        </w:rPr>
        <w:t>3 ust. 3 lit. </w:t>
      </w:r>
      <w:r w:rsidRPr="002B40C1">
        <w:rPr>
          <w:bCs w:val="0"/>
        </w:rPr>
        <w:t>b rozporządzenia 575/2013;</w:t>
      </w:r>
    </w:p>
    <w:p w:rsidR="00BA156C" w:rsidRPr="002B40C1" w:rsidRDefault="00BA156C" w:rsidP="002B40C1">
      <w:pPr>
        <w:pStyle w:val="PKTpunkt"/>
        <w:spacing w:before="80"/>
        <w:rPr>
          <w:bCs w:val="0"/>
        </w:rPr>
      </w:pPr>
      <w:r w:rsidRPr="002B40C1">
        <w:rPr>
          <w:bCs w:val="0"/>
        </w:rPr>
        <w:t>3)</w:t>
      </w:r>
      <w:r w:rsidRPr="002B40C1">
        <w:rPr>
          <w:bCs w:val="0"/>
        </w:rPr>
        <w:tab/>
        <w:t>ekspozycje wobec własnych jednostek zależnych,</w:t>
      </w:r>
      <w:r w:rsidR="00CC785D" w:rsidRPr="002B40C1">
        <w:rPr>
          <w:bCs w:val="0"/>
        </w:rPr>
        <w:t xml:space="preserve"> w </w:t>
      </w:r>
      <w:r w:rsidRPr="002B40C1">
        <w:rPr>
          <w:bCs w:val="0"/>
        </w:rPr>
        <w:t>tym udziały kapitałowe</w:t>
      </w:r>
      <w:r w:rsidR="00CC785D" w:rsidRPr="002B40C1">
        <w:rPr>
          <w:bCs w:val="0"/>
        </w:rPr>
        <w:t xml:space="preserve"> i </w:t>
      </w:r>
      <w:r w:rsidRPr="002B40C1">
        <w:rPr>
          <w:bCs w:val="0"/>
        </w:rPr>
        <w:t>innego rodzaju udziały,</w:t>
      </w:r>
      <w:r w:rsidR="00CC785D" w:rsidRPr="002B40C1">
        <w:rPr>
          <w:bCs w:val="0"/>
        </w:rPr>
        <w:t xml:space="preserve"> w </w:t>
      </w:r>
      <w:r w:rsidRPr="002B40C1">
        <w:rPr>
          <w:bCs w:val="0"/>
        </w:rPr>
        <w:t>zakresie,</w:t>
      </w:r>
      <w:r w:rsidR="00CC785D" w:rsidRPr="002B40C1">
        <w:rPr>
          <w:bCs w:val="0"/>
        </w:rPr>
        <w:t xml:space="preserve"> w </w:t>
      </w:r>
      <w:r w:rsidRPr="002B40C1">
        <w:rPr>
          <w:bCs w:val="0"/>
        </w:rPr>
        <w:t>jakim te jednostki są objęte nadzorem Komisji Nadzoru Finansowego na zasadzie skonsolidowanej,</w:t>
      </w:r>
      <w:r w:rsidR="00CC785D" w:rsidRPr="002B40C1">
        <w:rPr>
          <w:bCs w:val="0"/>
        </w:rPr>
        <w:t xml:space="preserve"> o </w:t>
      </w:r>
      <w:r w:rsidRPr="002B40C1">
        <w:rPr>
          <w:bCs w:val="0"/>
        </w:rPr>
        <w:t>których m</w:t>
      </w:r>
      <w:r w:rsidRPr="002B40C1">
        <w:rPr>
          <w:bCs w:val="0"/>
        </w:rPr>
        <w:t>o</w:t>
      </w:r>
      <w:r w:rsidRPr="002B40C1">
        <w:rPr>
          <w:bCs w:val="0"/>
        </w:rPr>
        <w:t>wa</w:t>
      </w:r>
      <w:r w:rsidR="00CC785D" w:rsidRPr="002B40C1">
        <w:rPr>
          <w:bCs w:val="0"/>
        </w:rPr>
        <w:t xml:space="preserve"> </w:t>
      </w:r>
      <w:r w:rsidR="002B40C1" w:rsidRPr="002B40C1">
        <w:rPr>
          <w:bCs w:val="0"/>
        </w:rPr>
        <w:t>w </w:t>
      </w:r>
      <w:r w:rsidR="00CC785D" w:rsidRPr="002B40C1">
        <w:rPr>
          <w:bCs w:val="0"/>
        </w:rPr>
        <w:t>art. </w:t>
      </w:r>
      <w:r w:rsidRPr="002B40C1">
        <w:rPr>
          <w:bCs w:val="0"/>
        </w:rPr>
        <w:t>49</w:t>
      </w:r>
      <w:r w:rsidR="00CC785D" w:rsidRPr="002B40C1">
        <w:rPr>
          <w:bCs w:val="0"/>
        </w:rPr>
        <w:t>3 ust. 3 lit. </w:t>
      </w:r>
      <w:r w:rsidRPr="002B40C1">
        <w:rPr>
          <w:bCs w:val="0"/>
        </w:rPr>
        <w:t>c rozporządzenia 575/2013;</w:t>
      </w:r>
    </w:p>
    <w:p w:rsidR="00BA156C" w:rsidRPr="0061556D" w:rsidRDefault="00BA156C" w:rsidP="002B40C1">
      <w:pPr>
        <w:pStyle w:val="PKTpunkt"/>
        <w:spacing w:before="80"/>
      </w:pPr>
      <w:r w:rsidRPr="002B40C1">
        <w:rPr>
          <w:bCs w:val="0"/>
        </w:rPr>
        <w:t>4)</w:t>
      </w:r>
      <w:r w:rsidRPr="002B40C1">
        <w:rPr>
          <w:bCs w:val="0"/>
        </w:rPr>
        <w:tab/>
        <w:t>50% pozabilansowych akredytyw dokumentowych ś</w:t>
      </w:r>
      <w:r w:rsidRPr="00CC785D">
        <w:t xml:space="preserve">redniego lub niskiego </w:t>
      </w:r>
      <w:r w:rsidRPr="0061556D">
        <w:t>ryzyka</w:t>
      </w:r>
      <w:r w:rsidR="00CC785D" w:rsidRPr="0061556D">
        <w:t xml:space="preserve"> i</w:t>
      </w:r>
      <w:r w:rsidR="00CC785D">
        <w:t> </w:t>
      </w:r>
      <w:r w:rsidRPr="0061556D">
        <w:t>pozabilansowych niewykorzyst</w:t>
      </w:r>
      <w:r w:rsidRPr="0061556D">
        <w:t>a</w:t>
      </w:r>
      <w:r w:rsidRPr="0061556D">
        <w:t xml:space="preserve">nych zobowiązań kredytowych </w:t>
      </w:r>
      <w:r w:rsidRPr="00CC785D">
        <w:t xml:space="preserve">średniego lub niskiego </w:t>
      </w:r>
      <w:r w:rsidRPr="0061556D">
        <w:t>ryzyka,</w:t>
      </w:r>
      <w:r w:rsidR="00CC785D" w:rsidRPr="0061556D">
        <w:t xml:space="preserve"> o</w:t>
      </w:r>
      <w:r w:rsidR="00CC785D">
        <w:t> </w:t>
      </w:r>
      <w:r w:rsidRPr="0061556D">
        <w:t>których mowa</w:t>
      </w:r>
      <w:r w:rsidR="00CC785D" w:rsidRPr="0061556D">
        <w:t xml:space="preserve"> w</w:t>
      </w:r>
      <w:r w:rsidR="00CC785D">
        <w:t> art. </w:t>
      </w:r>
      <w:r w:rsidRPr="0061556D">
        <w:t>49</w:t>
      </w:r>
      <w:r w:rsidR="00CC785D" w:rsidRPr="0061556D">
        <w:t>3</w:t>
      </w:r>
      <w:r w:rsidR="00CC785D">
        <w:t xml:space="preserve"> ust. </w:t>
      </w:r>
      <w:r w:rsidR="00CC785D" w:rsidRPr="0061556D">
        <w:t>3</w:t>
      </w:r>
      <w:r w:rsidR="00CC785D">
        <w:t xml:space="preserve"> lit. </w:t>
      </w:r>
      <w:r w:rsidR="00CC785D" w:rsidRPr="0061556D">
        <w:t>i</w:t>
      </w:r>
      <w:r w:rsidR="00CC785D">
        <w:t> </w:t>
      </w:r>
      <w:r w:rsidRPr="0061556D">
        <w:t>rozporządzenia 575/2013.</w:t>
      </w:r>
    </w:p>
    <w:p w:rsidR="00BA156C" w:rsidRPr="0061556D" w:rsidRDefault="00BA156C" w:rsidP="00BA156C">
      <w:pPr>
        <w:pStyle w:val="ARTartustawynprozporzdzenia"/>
      </w:pPr>
      <w:r w:rsidRPr="0036155D">
        <w:rPr>
          <w:rStyle w:val="Ppogrubienie"/>
        </w:rPr>
        <w:t>Art. 93.</w:t>
      </w:r>
      <w:r w:rsidR="00CC785D">
        <w:t> </w:t>
      </w:r>
      <w:r w:rsidRPr="0061556D">
        <w:t>1. Dotychczasowe przepisy wykonawcze wydane na podstawie</w:t>
      </w:r>
      <w:r w:rsidR="00CC785D">
        <w:t xml:space="preserve"> art. </w:t>
      </w:r>
      <w:r w:rsidRPr="0061556D">
        <w:t>9</w:t>
      </w:r>
      <w:r w:rsidR="00CC785D" w:rsidRPr="0061556D">
        <w:t>4</w:t>
      </w:r>
      <w:r w:rsidR="00CC785D">
        <w:t xml:space="preserve"> ust. </w:t>
      </w:r>
      <w:r w:rsidR="00CC785D" w:rsidRPr="0061556D">
        <w:t>1</w:t>
      </w:r>
      <w:r w:rsidR="00CC785D">
        <w:t xml:space="preserve"> pkt </w:t>
      </w:r>
      <w:r w:rsidR="00CC785D" w:rsidRPr="0061556D">
        <w:t>5</w:t>
      </w:r>
      <w:r w:rsidR="00CC785D">
        <w:t xml:space="preserve"> i </w:t>
      </w:r>
      <w:r w:rsidRPr="0061556D">
        <w:t>5a oraz</w:t>
      </w:r>
      <w:r w:rsidR="00CC785D">
        <w:t xml:space="preserve"> art. </w:t>
      </w:r>
      <w:r w:rsidRPr="0061556D">
        <w:t>98i</w:t>
      </w:r>
      <w:r w:rsidR="00CC785D">
        <w:t xml:space="preserve"> ust. </w:t>
      </w:r>
      <w:r w:rsidR="00CC785D" w:rsidRPr="0061556D">
        <w:t>2</w:t>
      </w:r>
      <w:r w:rsidR="00CC785D">
        <w:t> </w:t>
      </w:r>
      <w:r w:rsidRPr="0061556D">
        <w:t>ustawy zmienianej</w:t>
      </w:r>
      <w:r w:rsidR="00CC785D" w:rsidRPr="0061556D">
        <w:t xml:space="preserve"> w</w:t>
      </w:r>
      <w:r w:rsidR="00CC785D">
        <w:t> art. </w:t>
      </w:r>
      <w:r w:rsidRPr="0061556D">
        <w:t>72,</w:t>
      </w:r>
      <w:r w:rsidR="00CC785D" w:rsidRPr="0061556D">
        <w:t xml:space="preserve"> w</w:t>
      </w:r>
      <w:r w:rsidR="00CC785D">
        <w:t> </w:t>
      </w:r>
      <w:r w:rsidRPr="0061556D">
        <w:t>brzmieniu dotychczasowym, zachowują moc do dnia wejścia</w:t>
      </w:r>
      <w:r w:rsidR="00CC785D" w:rsidRPr="0061556D">
        <w:t xml:space="preserve"> w</w:t>
      </w:r>
      <w:r w:rsidR="00CC785D">
        <w:t> </w:t>
      </w:r>
      <w:r w:rsidRPr="0061556D">
        <w:t>życie przepisów wykonawczych wydanych na podstawie</w:t>
      </w:r>
      <w:r w:rsidR="00CC785D">
        <w:t xml:space="preserve"> art. </w:t>
      </w:r>
      <w:r w:rsidRPr="0061556D">
        <w:t>9</w:t>
      </w:r>
      <w:r w:rsidR="00CC785D" w:rsidRPr="0061556D">
        <w:t>4</w:t>
      </w:r>
      <w:r w:rsidR="00CC785D">
        <w:t xml:space="preserve"> ust. </w:t>
      </w:r>
      <w:r w:rsidR="00CC785D" w:rsidRPr="0061556D">
        <w:t>1</w:t>
      </w:r>
      <w:r w:rsidR="00CC785D">
        <w:t xml:space="preserve"> pkt </w:t>
      </w:r>
      <w:r w:rsidR="00CC785D" w:rsidRPr="0061556D">
        <w:t>5</w:t>
      </w:r>
      <w:r w:rsidR="00CC785D">
        <w:t xml:space="preserve"> oraz art. </w:t>
      </w:r>
      <w:r w:rsidRPr="0061556D">
        <w:t>110x ustawy zmienianej</w:t>
      </w:r>
      <w:r w:rsidR="00CC785D" w:rsidRPr="0061556D">
        <w:t xml:space="preserve"> w</w:t>
      </w:r>
      <w:r w:rsidR="00CC785D">
        <w:t> art. </w:t>
      </w:r>
      <w:r w:rsidRPr="0061556D">
        <w:t>72,</w:t>
      </w:r>
      <w:r w:rsidR="00CC785D" w:rsidRPr="0061556D">
        <w:t xml:space="preserve"> w</w:t>
      </w:r>
      <w:r w:rsidR="00CC785D">
        <w:t> </w:t>
      </w:r>
      <w:r w:rsidRPr="0061556D">
        <w:t>brzmieniu nad</w:t>
      </w:r>
      <w:r w:rsidRPr="0061556D">
        <w:t>a</w:t>
      </w:r>
      <w:r w:rsidRPr="0061556D">
        <w:t>nym niniejszą ustawą, nie dłużej jednak niż przez 1</w:t>
      </w:r>
      <w:r w:rsidR="00CC785D" w:rsidRPr="0061556D">
        <w:t>8</w:t>
      </w:r>
      <w:r w:rsidR="00CC785D">
        <w:t> </w:t>
      </w:r>
      <w:r w:rsidRPr="0061556D">
        <w:t>miesięcy od dnia wejścia</w:t>
      </w:r>
      <w:r w:rsidR="00CC785D" w:rsidRPr="0061556D">
        <w:t xml:space="preserve"> w</w:t>
      </w:r>
      <w:r w:rsidR="00CC785D">
        <w:t> </w:t>
      </w:r>
      <w:r w:rsidRPr="0061556D">
        <w:t>życie niniejszej ustawy.</w:t>
      </w:r>
    </w:p>
    <w:p w:rsidR="00BA156C" w:rsidRPr="0061556D" w:rsidRDefault="00BA156C" w:rsidP="00BA156C">
      <w:pPr>
        <w:pStyle w:val="USTustnpkodeksu"/>
      </w:pPr>
      <w:r w:rsidRPr="0061556D">
        <w:t>2.</w:t>
      </w:r>
      <w:r w:rsidR="00CC785D">
        <w:t> </w:t>
      </w:r>
      <w:r w:rsidRPr="0061556D">
        <w:t>Dotychczasowe przepisy wykonawcze wydane na podstawie</w:t>
      </w:r>
      <w:r w:rsidR="00CC785D">
        <w:t xml:space="preserve"> art. </w:t>
      </w:r>
      <w:r w:rsidRPr="0061556D">
        <w:t>2</w:t>
      </w:r>
      <w:r w:rsidR="00CC785D" w:rsidRPr="0061556D">
        <w:t>3</w:t>
      </w:r>
      <w:r w:rsidR="00CC785D">
        <w:t xml:space="preserve"> ust. </w:t>
      </w:r>
      <w:r w:rsidRPr="0061556D">
        <w:t>2c ustawy zmienianej</w:t>
      </w:r>
      <w:r w:rsidR="00CC785D" w:rsidRPr="0061556D">
        <w:t xml:space="preserve"> w</w:t>
      </w:r>
      <w:r w:rsidR="00CC785D">
        <w:t> art. </w:t>
      </w:r>
      <w:r w:rsidRPr="0061556D">
        <w:t>67,</w:t>
      </w:r>
      <w:r w:rsidR="00CC785D" w:rsidRPr="0061556D">
        <w:t xml:space="preserve"> </w:t>
      </w:r>
      <w:r w:rsidR="00CC785D" w:rsidRPr="00CC785D">
        <w:t>w</w:t>
      </w:r>
      <w:r w:rsidR="00CC785D">
        <w:t> </w:t>
      </w:r>
      <w:r w:rsidRPr="00CC785D">
        <w:t>brzmieniu dotychczasowym,</w:t>
      </w:r>
      <w:r w:rsidRPr="0061556D">
        <w:t xml:space="preserve"> zachowują moc do dnia wejścia</w:t>
      </w:r>
      <w:r w:rsidR="00CC785D" w:rsidRPr="0061556D">
        <w:t xml:space="preserve"> w</w:t>
      </w:r>
      <w:r w:rsidR="00CC785D">
        <w:t> </w:t>
      </w:r>
      <w:r w:rsidRPr="0061556D">
        <w:t>życie przepisów wykonawczych wydanych na podst</w:t>
      </w:r>
      <w:r w:rsidRPr="0061556D">
        <w:t>a</w:t>
      </w:r>
      <w:r w:rsidRPr="0061556D">
        <w:t>wie</w:t>
      </w:r>
      <w:r w:rsidR="00CC785D">
        <w:t xml:space="preserve"> art. </w:t>
      </w:r>
      <w:r w:rsidRPr="0061556D">
        <w:t>2</w:t>
      </w:r>
      <w:r w:rsidR="00CC785D" w:rsidRPr="0061556D">
        <w:t>3</w:t>
      </w:r>
      <w:r w:rsidR="00CC785D">
        <w:t xml:space="preserve"> ust. </w:t>
      </w:r>
      <w:r w:rsidRPr="0061556D">
        <w:t>2c ustawy zmienianej</w:t>
      </w:r>
      <w:r w:rsidR="00CC785D" w:rsidRPr="0061556D">
        <w:t xml:space="preserve"> w</w:t>
      </w:r>
      <w:r w:rsidR="00CC785D">
        <w:t> art. </w:t>
      </w:r>
      <w:r w:rsidRPr="0061556D">
        <w:t>67,</w:t>
      </w:r>
      <w:r w:rsidR="00CC785D" w:rsidRPr="0061556D">
        <w:t xml:space="preserve"> w</w:t>
      </w:r>
      <w:r w:rsidR="00CC785D">
        <w:t> </w:t>
      </w:r>
      <w:r w:rsidRPr="0061556D">
        <w:t>brzmieniu nadanym niniejszą ustawą, nie dłużej jednak niż przez dw</w:t>
      </w:r>
      <w:r w:rsidRPr="0061556D">
        <w:t>a</w:t>
      </w:r>
      <w:r w:rsidRPr="0061556D">
        <w:t>naście miesięcy od dnia wejścia</w:t>
      </w:r>
      <w:r w:rsidR="00CC785D" w:rsidRPr="0061556D">
        <w:t xml:space="preserve"> w</w:t>
      </w:r>
      <w:r w:rsidR="00CC785D">
        <w:t> </w:t>
      </w:r>
      <w:r w:rsidRPr="0061556D">
        <w:t>życie niniejszej ustawy.</w:t>
      </w:r>
    </w:p>
    <w:p w:rsidR="00BA156C" w:rsidRPr="00CC785D" w:rsidRDefault="00BA156C" w:rsidP="0036155D">
      <w:pPr>
        <w:pStyle w:val="ARTartustawynprozporzdzenia"/>
        <w:keepNext/>
      </w:pPr>
      <w:r w:rsidRPr="0036155D">
        <w:rPr>
          <w:rStyle w:val="Ppogrubienie"/>
        </w:rPr>
        <w:t>Art. 94.</w:t>
      </w:r>
      <w:r w:rsidR="00CC785D">
        <w:t> </w:t>
      </w:r>
      <w:r w:rsidRPr="00CC785D">
        <w:t>1. Dotychczasowe przepisy wydane na podstawie:</w:t>
      </w:r>
    </w:p>
    <w:p w:rsidR="00BA156C" w:rsidRPr="00CC785D" w:rsidRDefault="00BA156C" w:rsidP="00BA156C">
      <w:pPr>
        <w:pStyle w:val="PKTpunkt"/>
      </w:pPr>
      <w:r w:rsidRPr="00CC785D">
        <w:t>1)</w:t>
      </w:r>
      <w:r w:rsidRPr="00CC785D">
        <w:tab/>
        <w:t>art. 9f,</w:t>
      </w:r>
      <w:r w:rsidR="00CC785D">
        <w:t xml:space="preserve"> art. </w:t>
      </w:r>
      <w:r w:rsidRPr="00CC785D">
        <w:t>9g</w:t>
      </w:r>
      <w:r w:rsidR="00CC785D" w:rsidRPr="00CC785D">
        <w:t xml:space="preserve"> i</w:t>
      </w:r>
      <w:r w:rsidR="00CC785D">
        <w:t> art. </w:t>
      </w:r>
      <w:r w:rsidRPr="00CC785D">
        <w:t>12</w:t>
      </w:r>
      <w:r w:rsidR="00CC785D" w:rsidRPr="00CC785D">
        <w:t>8</w:t>
      </w:r>
      <w:r w:rsidR="00CC785D">
        <w:t xml:space="preserve"> ust. </w:t>
      </w:r>
      <w:r w:rsidR="00CC785D" w:rsidRPr="00CC785D">
        <w:t>6</w:t>
      </w:r>
      <w:r w:rsidR="00CC785D">
        <w:t xml:space="preserve"> pkt </w:t>
      </w:r>
      <w:r w:rsidR="00CC785D" w:rsidRPr="00CC785D">
        <w:t>2</w:t>
      </w:r>
      <w:r w:rsidR="00CC785D">
        <w:t> </w:t>
      </w:r>
      <w:r w:rsidRPr="00CC785D">
        <w:t>ustawy zmienianej</w:t>
      </w:r>
      <w:r w:rsidR="00CC785D" w:rsidRPr="00CC785D">
        <w:t xml:space="preserve"> w</w:t>
      </w:r>
      <w:r w:rsidR="00CC785D">
        <w:t> art. </w:t>
      </w:r>
      <w:r w:rsidRPr="00CC785D">
        <w:t>68,</w:t>
      </w:r>
      <w:r w:rsidR="00CC785D" w:rsidRPr="00CC785D">
        <w:t xml:space="preserve"> w</w:t>
      </w:r>
      <w:r w:rsidR="00CC785D">
        <w:t> </w:t>
      </w:r>
      <w:r w:rsidRPr="00CC785D">
        <w:t>brzmieniu dotychczasowym, zachowują moc do dnia wejścia</w:t>
      </w:r>
      <w:r w:rsidR="00CC785D" w:rsidRPr="00CC785D">
        <w:t xml:space="preserve"> w</w:t>
      </w:r>
      <w:r w:rsidR="00CC785D">
        <w:t> </w:t>
      </w:r>
      <w:r w:rsidRPr="00CC785D">
        <w:t>życie przepisów wykonawczych wydanych na podstawie</w:t>
      </w:r>
      <w:r w:rsidR="00CC785D">
        <w:t xml:space="preserve"> art. </w:t>
      </w:r>
      <w:r w:rsidRPr="00CC785D">
        <w:t>9f</w:t>
      </w:r>
      <w:r w:rsidR="00CC785D">
        <w:t xml:space="preserve"> ust. </w:t>
      </w:r>
      <w:r w:rsidR="00CC785D" w:rsidRPr="00CC785D">
        <w:t>1</w:t>
      </w:r>
      <w:r w:rsidR="00CC785D">
        <w:t xml:space="preserve"> i art. </w:t>
      </w:r>
      <w:r w:rsidRPr="00CC785D">
        <w:t>12</w:t>
      </w:r>
      <w:r w:rsidR="00CC785D" w:rsidRPr="00CC785D">
        <w:t>8</w:t>
      </w:r>
      <w:r w:rsidR="00CC785D">
        <w:t xml:space="preserve"> ust. </w:t>
      </w:r>
      <w:r w:rsidR="00CC785D" w:rsidRPr="00CC785D">
        <w:t>6</w:t>
      </w:r>
      <w:r w:rsidR="00CC785D">
        <w:t> </w:t>
      </w:r>
      <w:r w:rsidRPr="00CC785D">
        <w:t>ustawy zmi</w:t>
      </w:r>
      <w:r w:rsidRPr="00CC785D">
        <w:t>e</w:t>
      </w:r>
      <w:r w:rsidRPr="00CC785D">
        <w:t>nianej</w:t>
      </w:r>
      <w:r w:rsidR="00CC785D" w:rsidRPr="00CC785D">
        <w:t xml:space="preserve"> w</w:t>
      </w:r>
      <w:r w:rsidR="00CC785D">
        <w:t> art. </w:t>
      </w:r>
      <w:r w:rsidRPr="00CC785D">
        <w:t>68,</w:t>
      </w:r>
      <w:r w:rsidR="00CC785D" w:rsidRPr="00CC785D">
        <w:t xml:space="preserve"> w</w:t>
      </w:r>
      <w:r w:rsidR="00CC785D">
        <w:t> </w:t>
      </w:r>
      <w:r w:rsidRPr="00CC785D">
        <w:t>brzmieniu nadanym niniejszą ustawą, nie dłużej jednak niż przez 1</w:t>
      </w:r>
      <w:r w:rsidR="00CC785D" w:rsidRPr="00CC785D">
        <w:t>8</w:t>
      </w:r>
      <w:r w:rsidR="00CC785D">
        <w:t> </w:t>
      </w:r>
      <w:r w:rsidRPr="00CC785D">
        <w:t>miesięcy od dnia wejścia</w:t>
      </w:r>
      <w:r w:rsidR="00CC785D" w:rsidRPr="00CC785D">
        <w:t xml:space="preserve"> w</w:t>
      </w:r>
      <w:r w:rsidR="00CC785D">
        <w:t> </w:t>
      </w:r>
      <w:r w:rsidRPr="00CC785D">
        <w:t>życie niniejszej ustawy;</w:t>
      </w:r>
    </w:p>
    <w:p w:rsidR="00BA156C" w:rsidRPr="00CC785D" w:rsidRDefault="00BA156C" w:rsidP="00BA156C">
      <w:pPr>
        <w:pStyle w:val="PKTpunkt"/>
      </w:pPr>
      <w:r w:rsidRPr="00CC785D">
        <w:t>2)</w:t>
      </w:r>
      <w:r w:rsidRPr="00CC785D">
        <w:tab/>
        <w:t>art. 92b</w:t>
      </w:r>
      <w:r w:rsidR="00CC785D">
        <w:t xml:space="preserve"> ust. </w:t>
      </w:r>
      <w:r w:rsidR="00CC785D" w:rsidRPr="00CC785D">
        <w:t>3</w:t>
      </w:r>
      <w:r w:rsidR="00CC785D">
        <w:t> </w:t>
      </w:r>
      <w:r w:rsidRPr="00CC785D">
        <w:t>ustawy zmienianej</w:t>
      </w:r>
      <w:r w:rsidR="00CC785D" w:rsidRPr="00CC785D">
        <w:t xml:space="preserve"> w</w:t>
      </w:r>
      <w:r w:rsidR="00CC785D">
        <w:t> art. </w:t>
      </w:r>
      <w:r w:rsidRPr="00CC785D">
        <w:t>68,</w:t>
      </w:r>
      <w:r w:rsidR="00CC785D" w:rsidRPr="00CC785D">
        <w:t xml:space="preserve"> w</w:t>
      </w:r>
      <w:r w:rsidR="00CC785D">
        <w:t> </w:t>
      </w:r>
      <w:r w:rsidRPr="00CC785D">
        <w:t>brzmieniu dotychczasowym, zachowują moc do dnia wejścia</w:t>
      </w:r>
      <w:r w:rsidR="00CC785D" w:rsidRPr="00CC785D">
        <w:t xml:space="preserve"> w</w:t>
      </w:r>
      <w:r w:rsidR="00CC785D">
        <w:t> </w:t>
      </w:r>
      <w:r w:rsidRPr="00CC785D">
        <w:t>życie przepisów wykonawczych wydanych na podstawie</w:t>
      </w:r>
      <w:r w:rsidR="00CC785D">
        <w:t xml:space="preserve"> art. </w:t>
      </w:r>
      <w:r w:rsidRPr="00CC785D">
        <w:t>92b</w:t>
      </w:r>
      <w:r w:rsidR="00CC785D">
        <w:t xml:space="preserve"> ust. </w:t>
      </w:r>
      <w:r w:rsidR="00CC785D" w:rsidRPr="00CC785D">
        <w:t>3</w:t>
      </w:r>
      <w:r w:rsidR="00CC785D">
        <w:t> </w:t>
      </w:r>
      <w:r w:rsidRPr="00CC785D">
        <w:t>ustawy zmienianej</w:t>
      </w:r>
      <w:r w:rsidR="00CC785D" w:rsidRPr="00CC785D">
        <w:t xml:space="preserve"> w</w:t>
      </w:r>
      <w:r w:rsidR="00CC785D">
        <w:t> art. </w:t>
      </w:r>
      <w:r w:rsidRPr="00CC785D">
        <w:t>68,</w:t>
      </w:r>
      <w:r w:rsidR="00CC785D" w:rsidRPr="00CC785D">
        <w:t xml:space="preserve"> w</w:t>
      </w:r>
      <w:r w:rsidR="00CC785D">
        <w:t> </w:t>
      </w:r>
      <w:r w:rsidRPr="00CC785D">
        <w:t>brzmieniu nadanym niniejszą ustawą, nie dłużej jednak niż przez 1</w:t>
      </w:r>
      <w:r w:rsidR="00CC785D" w:rsidRPr="00CC785D">
        <w:t>8</w:t>
      </w:r>
      <w:r w:rsidR="00CC785D">
        <w:t> </w:t>
      </w:r>
      <w:r w:rsidRPr="00CC785D">
        <w:t>miesięcy od dnia wejścia</w:t>
      </w:r>
      <w:r w:rsidR="00CC785D" w:rsidRPr="00CC785D">
        <w:t xml:space="preserve"> w</w:t>
      </w:r>
      <w:r w:rsidR="00CC785D">
        <w:t> </w:t>
      </w:r>
      <w:r w:rsidRPr="00CC785D">
        <w:t>życie niniejszej ustawy;</w:t>
      </w:r>
    </w:p>
    <w:p w:rsidR="00BA156C" w:rsidRPr="00CC785D" w:rsidRDefault="00BA156C" w:rsidP="00BA156C">
      <w:pPr>
        <w:pStyle w:val="PKTpunkt"/>
      </w:pPr>
      <w:r w:rsidRPr="00CC785D">
        <w:t>3)</w:t>
      </w:r>
      <w:r w:rsidRPr="00CC785D">
        <w:tab/>
        <w:t>art. 13</w:t>
      </w:r>
      <w:r w:rsidR="00CC785D" w:rsidRPr="00CC785D">
        <w:t>7</w:t>
      </w:r>
      <w:r w:rsidR="00CC785D">
        <w:t xml:space="preserve"> pkt </w:t>
      </w:r>
      <w:r w:rsidR="00CC785D" w:rsidRPr="00CC785D">
        <w:t>1</w:t>
      </w:r>
      <w:r w:rsidR="00CC785D">
        <w:t xml:space="preserve"> i </w:t>
      </w:r>
      <w:r w:rsidR="00CC785D" w:rsidRPr="00CC785D">
        <w:t>2</w:t>
      </w:r>
      <w:r w:rsidR="00CC785D">
        <w:t> </w:t>
      </w:r>
      <w:r w:rsidRPr="00CC785D">
        <w:t>ustawy zmienianej</w:t>
      </w:r>
      <w:r w:rsidR="00CC785D" w:rsidRPr="00CC785D">
        <w:t xml:space="preserve"> w</w:t>
      </w:r>
      <w:r w:rsidR="00CC785D">
        <w:t> art. </w:t>
      </w:r>
      <w:r w:rsidRPr="00CC785D">
        <w:t>68,</w:t>
      </w:r>
      <w:r w:rsidR="00CC785D" w:rsidRPr="00CC785D">
        <w:t xml:space="preserve"> w</w:t>
      </w:r>
      <w:r w:rsidR="00CC785D">
        <w:t> </w:t>
      </w:r>
      <w:r w:rsidRPr="00CC785D">
        <w:t>brzmieniu dotychczasowym, zachowują moc do dnia wejścia</w:t>
      </w:r>
      <w:r w:rsidR="00CC785D" w:rsidRPr="00CC785D">
        <w:t xml:space="preserve"> w</w:t>
      </w:r>
      <w:r w:rsidR="00CC785D">
        <w:t> </w:t>
      </w:r>
      <w:r w:rsidRPr="00CC785D">
        <w:t>życie przepisów wykonawczych wydanych na podstawie</w:t>
      </w:r>
      <w:r w:rsidR="00CC785D">
        <w:t xml:space="preserve"> art. </w:t>
      </w:r>
      <w:r w:rsidRPr="00CC785D">
        <w:t>31b ustawy zmienianej</w:t>
      </w:r>
      <w:r w:rsidR="00CC785D" w:rsidRPr="00CC785D">
        <w:t xml:space="preserve"> w</w:t>
      </w:r>
      <w:r w:rsidR="00CC785D">
        <w:t> art. </w:t>
      </w:r>
      <w:r w:rsidRPr="00CC785D">
        <w:t>68,</w:t>
      </w:r>
      <w:r w:rsidR="00CC785D" w:rsidRPr="00CC785D">
        <w:t xml:space="preserve"> w</w:t>
      </w:r>
      <w:r w:rsidR="00CC785D">
        <w:t> </w:t>
      </w:r>
      <w:r w:rsidRPr="00CC785D">
        <w:t>brzmieniu nad</w:t>
      </w:r>
      <w:r w:rsidRPr="00CC785D">
        <w:t>a</w:t>
      </w:r>
      <w:r w:rsidRPr="00CC785D">
        <w:t>nym niniejszą ustawą, nie dłużej jednak niż przez 1</w:t>
      </w:r>
      <w:r w:rsidR="00CC785D" w:rsidRPr="00CC785D">
        <w:t>8</w:t>
      </w:r>
      <w:r w:rsidR="00CC785D">
        <w:t> </w:t>
      </w:r>
      <w:r w:rsidRPr="00CC785D">
        <w:t>miesięcy od dnia wejścia</w:t>
      </w:r>
      <w:r w:rsidR="00CC785D" w:rsidRPr="00CC785D">
        <w:t xml:space="preserve"> w</w:t>
      </w:r>
      <w:r w:rsidR="00CC785D">
        <w:t> </w:t>
      </w:r>
      <w:r w:rsidRPr="00CC785D">
        <w:t>życie niniejszej ustawy;</w:t>
      </w:r>
    </w:p>
    <w:p w:rsidR="00BA156C" w:rsidRPr="00CC785D" w:rsidRDefault="00BA156C" w:rsidP="00BA156C">
      <w:pPr>
        <w:pStyle w:val="PKTpunkt"/>
      </w:pPr>
      <w:r w:rsidRPr="00CC785D">
        <w:t>4)</w:t>
      </w:r>
      <w:r w:rsidRPr="00CC785D">
        <w:tab/>
        <w:t>art. 13</w:t>
      </w:r>
      <w:r w:rsidR="00CC785D" w:rsidRPr="00CC785D">
        <w:t>7</w:t>
      </w:r>
      <w:r w:rsidR="00CC785D">
        <w:t xml:space="preserve"> pkt </w:t>
      </w:r>
      <w:r w:rsidRPr="00CC785D">
        <w:t>1a ustawy zmienianej</w:t>
      </w:r>
      <w:r w:rsidR="00CC785D" w:rsidRPr="00CC785D">
        <w:t xml:space="preserve"> w</w:t>
      </w:r>
      <w:r w:rsidR="00CC785D">
        <w:t> art. </w:t>
      </w:r>
      <w:r w:rsidRPr="00CC785D">
        <w:t>68,</w:t>
      </w:r>
      <w:r w:rsidR="00CC785D" w:rsidRPr="00CC785D">
        <w:t xml:space="preserve"> w</w:t>
      </w:r>
      <w:r w:rsidR="00CC785D">
        <w:t> </w:t>
      </w:r>
      <w:r w:rsidRPr="00CC785D">
        <w:t>brzmieniu dotychczasowym, zachowują moc do dnia wejścia</w:t>
      </w:r>
      <w:r w:rsidR="00CC785D" w:rsidRPr="00CC785D">
        <w:t xml:space="preserve"> w</w:t>
      </w:r>
      <w:r w:rsidR="00CC785D">
        <w:t> </w:t>
      </w:r>
      <w:r w:rsidRPr="00CC785D">
        <w:t>życie przepisów wykonawczych wydanych na podstawie</w:t>
      </w:r>
      <w:r w:rsidR="00CC785D">
        <w:t xml:space="preserve"> art. </w:t>
      </w:r>
      <w:r w:rsidRPr="00CC785D">
        <w:t>6a</w:t>
      </w:r>
      <w:r w:rsidR="00CC785D">
        <w:t xml:space="preserve"> ust. </w:t>
      </w:r>
      <w:r w:rsidR="00CC785D" w:rsidRPr="00CC785D">
        <w:t>9</w:t>
      </w:r>
      <w:r w:rsidR="00CC785D">
        <w:t> </w:t>
      </w:r>
      <w:r w:rsidRPr="00CC785D">
        <w:t>ustawy zmienianej</w:t>
      </w:r>
      <w:r w:rsidR="00CC785D" w:rsidRPr="00CC785D">
        <w:t xml:space="preserve"> w</w:t>
      </w:r>
      <w:r w:rsidR="00CC785D">
        <w:t> art. </w:t>
      </w:r>
      <w:r w:rsidRPr="00CC785D">
        <w:t>68,</w:t>
      </w:r>
      <w:r w:rsidR="00CC785D" w:rsidRPr="00CC785D">
        <w:t xml:space="preserve"> w</w:t>
      </w:r>
      <w:r w:rsidR="00CC785D">
        <w:t> </w:t>
      </w:r>
      <w:r w:rsidRPr="00CC785D">
        <w:t>brzmieniu nadanym niniejszą ustawą, nie dłużej jednak niż przez 1</w:t>
      </w:r>
      <w:r w:rsidR="00CC785D" w:rsidRPr="00CC785D">
        <w:t>8</w:t>
      </w:r>
      <w:r w:rsidR="00CC785D">
        <w:t> </w:t>
      </w:r>
      <w:r w:rsidRPr="00CC785D">
        <w:t>miesięcy od dnia wejścia</w:t>
      </w:r>
      <w:r w:rsidR="00CC785D" w:rsidRPr="00CC785D">
        <w:t xml:space="preserve"> w</w:t>
      </w:r>
      <w:r w:rsidR="00CC785D">
        <w:t> </w:t>
      </w:r>
      <w:r w:rsidRPr="00CC785D">
        <w:t>życie niniejszej ustawy;</w:t>
      </w:r>
    </w:p>
    <w:p w:rsidR="00BA156C" w:rsidRPr="00CC785D" w:rsidRDefault="00BA156C" w:rsidP="00BA156C">
      <w:pPr>
        <w:pStyle w:val="PKTpunkt"/>
      </w:pPr>
      <w:r w:rsidRPr="00CC785D">
        <w:t>5)</w:t>
      </w:r>
      <w:r w:rsidRPr="00CC785D">
        <w:tab/>
        <w:t>art. 141l</w:t>
      </w:r>
      <w:r w:rsidR="00CC785D">
        <w:t xml:space="preserve"> ust. </w:t>
      </w:r>
      <w:r w:rsidR="00CC785D" w:rsidRPr="00CC785D">
        <w:t>3</w:t>
      </w:r>
      <w:r w:rsidR="00CC785D">
        <w:t> </w:t>
      </w:r>
      <w:r w:rsidRPr="00CC785D">
        <w:t>ustawy zmienianej</w:t>
      </w:r>
      <w:r w:rsidR="00CC785D" w:rsidRPr="00CC785D">
        <w:t xml:space="preserve"> w</w:t>
      </w:r>
      <w:r w:rsidR="00CC785D">
        <w:t> art. </w:t>
      </w:r>
      <w:r w:rsidRPr="00CC785D">
        <w:t>68,</w:t>
      </w:r>
      <w:r w:rsidR="00CC785D" w:rsidRPr="00CC785D">
        <w:t xml:space="preserve"> w</w:t>
      </w:r>
      <w:r w:rsidR="00CC785D">
        <w:t> </w:t>
      </w:r>
      <w:r w:rsidRPr="00CC785D">
        <w:t>brzmieniu dotychczasowym, zachowują moc do dnia wejścia</w:t>
      </w:r>
      <w:r w:rsidR="00CC785D" w:rsidRPr="00CC785D">
        <w:t xml:space="preserve"> w</w:t>
      </w:r>
      <w:r w:rsidR="00CC785D">
        <w:t> </w:t>
      </w:r>
      <w:r w:rsidRPr="00CC785D">
        <w:t>życie przepisów wykonawczych wydanych na podstawie</w:t>
      </w:r>
      <w:r w:rsidR="00CC785D">
        <w:t xml:space="preserve"> art. </w:t>
      </w:r>
      <w:r w:rsidRPr="00CC785D">
        <w:t>141l</w:t>
      </w:r>
      <w:r w:rsidR="00CC785D">
        <w:t xml:space="preserve"> ust. </w:t>
      </w:r>
      <w:r w:rsidR="00CC785D" w:rsidRPr="00CC785D">
        <w:t>3</w:t>
      </w:r>
      <w:r w:rsidR="00CC785D">
        <w:t> </w:t>
      </w:r>
      <w:r w:rsidRPr="00CC785D">
        <w:t>ustawy zmienianej</w:t>
      </w:r>
      <w:r w:rsidR="00CC785D" w:rsidRPr="00CC785D">
        <w:t xml:space="preserve"> w</w:t>
      </w:r>
      <w:r w:rsidR="00CC785D">
        <w:t> art. </w:t>
      </w:r>
      <w:r w:rsidRPr="00CC785D">
        <w:t>68,</w:t>
      </w:r>
      <w:r w:rsidR="00CC785D" w:rsidRPr="00CC785D">
        <w:t xml:space="preserve"> w</w:t>
      </w:r>
      <w:r w:rsidR="00CC785D">
        <w:t> </w:t>
      </w:r>
      <w:r w:rsidRPr="00CC785D">
        <w:t>brzmieniu nad</w:t>
      </w:r>
      <w:r w:rsidRPr="00CC785D">
        <w:t>a</w:t>
      </w:r>
      <w:r w:rsidRPr="00CC785D">
        <w:t>nym niniejszą ustawą, nie dłużej jednak niż przez 1</w:t>
      </w:r>
      <w:r w:rsidR="00CC785D" w:rsidRPr="00CC785D">
        <w:t>8</w:t>
      </w:r>
      <w:r w:rsidR="00CC785D">
        <w:t> </w:t>
      </w:r>
      <w:r w:rsidRPr="00CC785D">
        <w:t>miesięcy od dnia wejścia</w:t>
      </w:r>
      <w:r w:rsidR="00CC785D" w:rsidRPr="00CC785D">
        <w:t xml:space="preserve"> w</w:t>
      </w:r>
      <w:r w:rsidR="00CC785D">
        <w:t> </w:t>
      </w:r>
      <w:r w:rsidRPr="00CC785D">
        <w:t>życie niniejszej ustawy.</w:t>
      </w:r>
    </w:p>
    <w:p w:rsidR="00BA156C" w:rsidRPr="0061556D" w:rsidRDefault="00BA156C" w:rsidP="00BA156C">
      <w:pPr>
        <w:pStyle w:val="USTustnpkodeksu"/>
      </w:pPr>
      <w:r w:rsidRPr="0061556D">
        <w:t>2.</w:t>
      </w:r>
      <w:r w:rsidR="00CC785D">
        <w:t> </w:t>
      </w:r>
      <w:r w:rsidRPr="0061556D">
        <w:t>Dotychczasowe przepisy wydane na podstawie</w:t>
      </w:r>
      <w:r w:rsidR="00CC785D">
        <w:t xml:space="preserve"> art. </w:t>
      </w:r>
      <w:r w:rsidRPr="0061556D">
        <w:t>13</w:t>
      </w:r>
      <w:r w:rsidR="00CC785D" w:rsidRPr="0061556D">
        <w:t>7</w:t>
      </w:r>
      <w:r w:rsidR="00CC785D">
        <w:t xml:space="preserve"> pkt </w:t>
      </w:r>
      <w:r w:rsidR="00CC785D" w:rsidRPr="0061556D">
        <w:t>3</w:t>
      </w:r>
      <w:r w:rsidR="00CC785D">
        <w:t> </w:t>
      </w:r>
      <w:r w:rsidRPr="0061556D">
        <w:t>ustawy zmienianej</w:t>
      </w:r>
      <w:r w:rsidR="00CC785D" w:rsidRPr="0061556D">
        <w:t xml:space="preserve"> w</w:t>
      </w:r>
      <w:r w:rsidR="00CC785D">
        <w:t> art. </w:t>
      </w:r>
      <w:r w:rsidRPr="0061556D">
        <w:t>68, zachowują moc do dnia,</w:t>
      </w:r>
      <w:r w:rsidR="00CC785D" w:rsidRPr="0061556D">
        <w:t xml:space="preserve"> w</w:t>
      </w:r>
      <w:r w:rsidR="00CC785D">
        <w:t> </w:t>
      </w:r>
      <w:r w:rsidRPr="0061556D">
        <w:t>którym znajdą zastosowanie przepisy wydane na podstawie wniosku ustawodawczego,</w:t>
      </w:r>
      <w:r w:rsidR="00CC785D" w:rsidRPr="0061556D">
        <w:t xml:space="preserve"> o</w:t>
      </w:r>
      <w:r w:rsidR="00CC785D">
        <w:t> </w:t>
      </w:r>
      <w:r w:rsidRPr="0061556D">
        <w:t>którym mowa</w:t>
      </w:r>
      <w:r w:rsidR="00CC785D" w:rsidRPr="0061556D">
        <w:t xml:space="preserve"> w</w:t>
      </w:r>
      <w:r w:rsidR="00CC785D">
        <w:t> art. </w:t>
      </w:r>
      <w:r w:rsidRPr="0061556D">
        <w:t>51</w:t>
      </w:r>
      <w:r w:rsidR="00CC785D" w:rsidRPr="0061556D">
        <w:t>0</w:t>
      </w:r>
      <w:r w:rsidR="00CC785D">
        <w:t xml:space="preserve"> ust. </w:t>
      </w:r>
      <w:r w:rsidR="00CC785D" w:rsidRPr="0061556D">
        <w:t>3</w:t>
      </w:r>
      <w:r w:rsidR="00CC785D">
        <w:t> </w:t>
      </w:r>
      <w:r w:rsidRPr="0061556D">
        <w:t>rozporządzenia 575/2013,</w:t>
      </w:r>
      <w:r w:rsidR="00CC785D" w:rsidRPr="0061556D">
        <w:t xml:space="preserve"> z</w:t>
      </w:r>
      <w:r w:rsidR="00CC785D">
        <w:t> </w:t>
      </w:r>
      <w:r w:rsidRPr="0061556D">
        <w:t>wyłączeniem przepisów</w:t>
      </w:r>
      <w:r w:rsidR="00CC785D" w:rsidRPr="0061556D">
        <w:t xml:space="preserve"> w</w:t>
      </w:r>
      <w:r w:rsidR="00CC785D">
        <w:t> </w:t>
      </w:r>
      <w:r w:rsidRPr="0061556D">
        <w:t>zakresie nadzorczych miar płynności krótkoterminowej oraz nadzorczych miar płynności określających współczynnik udziału podstawowej</w:t>
      </w:r>
      <w:r w:rsidR="00CC785D" w:rsidRPr="0061556D">
        <w:t xml:space="preserve"> i</w:t>
      </w:r>
      <w:r w:rsidR="00CC785D">
        <w:t> </w:t>
      </w:r>
      <w:r w:rsidRPr="0061556D">
        <w:t>uzupełniającej rezerwy płynności</w:t>
      </w:r>
      <w:r w:rsidR="00CC785D" w:rsidRPr="0061556D">
        <w:t xml:space="preserve"> w</w:t>
      </w:r>
      <w:r w:rsidR="00CC785D">
        <w:t> </w:t>
      </w:r>
      <w:r w:rsidRPr="0061556D">
        <w:t>aktywach ogółem, które zachowują moc do dnia wejścia</w:t>
      </w:r>
      <w:r w:rsidR="00CC785D" w:rsidRPr="0061556D">
        <w:t xml:space="preserve"> w</w:t>
      </w:r>
      <w:r w:rsidR="00CC785D">
        <w:t> </w:t>
      </w:r>
      <w:r w:rsidRPr="0061556D">
        <w:t>życie przepisów wykonawczych wydanych na podstawie</w:t>
      </w:r>
      <w:r w:rsidR="00CC785D">
        <w:t xml:space="preserve"> art. </w:t>
      </w:r>
      <w:r w:rsidRPr="0061556D">
        <w:t>12</w:t>
      </w:r>
      <w:r w:rsidR="00CC785D" w:rsidRPr="0061556D">
        <w:t>8</w:t>
      </w:r>
      <w:r w:rsidR="00CC785D">
        <w:t xml:space="preserve"> ust. </w:t>
      </w:r>
      <w:r w:rsidRPr="0061556D">
        <w:t>6a</w:t>
      </w:r>
      <w:r w:rsidR="00CC785D">
        <w:t xml:space="preserve"> pkt </w:t>
      </w:r>
      <w:r w:rsidR="00CC785D" w:rsidRPr="0061556D">
        <w:t>5</w:t>
      </w:r>
      <w:r w:rsidR="00CC785D">
        <w:t> </w:t>
      </w:r>
      <w:r w:rsidRPr="0061556D">
        <w:t>ustawy zmienianej</w:t>
      </w:r>
      <w:r w:rsidR="00CC785D" w:rsidRPr="0061556D">
        <w:t xml:space="preserve"> w</w:t>
      </w:r>
      <w:r w:rsidR="00CC785D">
        <w:t> art. </w:t>
      </w:r>
      <w:r w:rsidRPr="0061556D">
        <w:t>68,</w:t>
      </w:r>
      <w:r w:rsidR="00CC785D" w:rsidRPr="0061556D">
        <w:t xml:space="preserve"> w</w:t>
      </w:r>
      <w:r w:rsidR="00CC785D">
        <w:t> </w:t>
      </w:r>
      <w:r w:rsidRPr="0061556D">
        <w:t>brzmieniu nadanym niniejszą ustawą,</w:t>
      </w:r>
      <w:r w:rsidR="00CC785D" w:rsidRPr="0061556D">
        <w:t xml:space="preserve"> o</w:t>
      </w:r>
      <w:r w:rsidR="00CC785D">
        <w:t> </w:t>
      </w:r>
      <w:r w:rsidRPr="0061556D">
        <w:t>ile</w:t>
      </w:r>
      <w:r w:rsidR="00CC785D" w:rsidRPr="0061556D">
        <w:t xml:space="preserve"> w</w:t>
      </w:r>
      <w:r w:rsidR="00CC785D">
        <w:t> </w:t>
      </w:r>
      <w:r w:rsidRPr="0061556D">
        <w:t>przepisach tych zostanie określony wyższy wymóg dotyczący pokrycia płynności wynoszący 100%, nie dłużej jednak niż do dnia 3</w:t>
      </w:r>
      <w:r w:rsidR="00CC785D" w:rsidRPr="0061556D">
        <w:t>1</w:t>
      </w:r>
      <w:r w:rsidR="00CC785D">
        <w:t> </w:t>
      </w:r>
      <w:r w:rsidRPr="0061556D">
        <w:t>grudnia 201</w:t>
      </w:r>
      <w:r w:rsidR="00CC785D" w:rsidRPr="0061556D">
        <w:t>7</w:t>
      </w:r>
      <w:r w:rsidR="00CC785D">
        <w:t> </w:t>
      </w:r>
      <w:r w:rsidRPr="0061556D">
        <w:t>r.</w:t>
      </w:r>
    </w:p>
    <w:p w:rsidR="00BA156C" w:rsidRPr="0061556D" w:rsidRDefault="00BA156C" w:rsidP="00BA156C">
      <w:pPr>
        <w:pStyle w:val="ARTartustawynprozporzdzenia"/>
      </w:pPr>
      <w:r w:rsidRPr="0036155D">
        <w:rPr>
          <w:rStyle w:val="Ppogrubienie"/>
        </w:rPr>
        <w:t>Art. 95.</w:t>
      </w:r>
      <w:r w:rsidR="00CC785D">
        <w:t> </w:t>
      </w:r>
      <w:r w:rsidRPr="0061556D">
        <w:t>Traci moc ustawa</w:t>
      </w:r>
      <w:r w:rsidR="00CC785D" w:rsidRPr="0061556D">
        <w:t xml:space="preserve"> z</w:t>
      </w:r>
      <w:r w:rsidR="00CC785D">
        <w:t> </w:t>
      </w:r>
      <w:r w:rsidRPr="0061556D">
        <w:t xml:space="preserve">dnia </w:t>
      </w:r>
      <w:r w:rsidR="00CC785D" w:rsidRPr="0061556D">
        <w:t>7</w:t>
      </w:r>
      <w:r w:rsidR="00CC785D">
        <w:t> </w:t>
      </w:r>
      <w:r w:rsidRPr="0061556D">
        <w:t>listopada 200</w:t>
      </w:r>
      <w:r w:rsidR="00CC785D" w:rsidRPr="0061556D">
        <w:t>8</w:t>
      </w:r>
      <w:r w:rsidR="00CC785D">
        <w:t> </w:t>
      </w:r>
      <w:r w:rsidRPr="0061556D">
        <w:t>r.</w:t>
      </w:r>
      <w:r w:rsidR="00CC785D" w:rsidRPr="0061556D">
        <w:t xml:space="preserve"> o</w:t>
      </w:r>
      <w:r w:rsidR="00CC785D">
        <w:t> </w:t>
      </w:r>
      <w:r w:rsidRPr="0061556D">
        <w:t>Komitecie Stabilności Finansowej (</w:t>
      </w:r>
      <w:r w:rsidR="00CC785D">
        <w:t>Dz. U. Nr </w:t>
      </w:r>
      <w:r w:rsidRPr="0061556D">
        <w:t>209,</w:t>
      </w:r>
      <w:r w:rsidR="00CC785D">
        <w:t xml:space="preserve"> poz. </w:t>
      </w:r>
      <w:r w:rsidRPr="0061556D">
        <w:t>131</w:t>
      </w:r>
      <w:r w:rsidR="00CC785D" w:rsidRPr="0061556D">
        <w:t>7</w:t>
      </w:r>
      <w:r w:rsidR="00CC785D">
        <w:t xml:space="preserve"> oraz</w:t>
      </w:r>
      <w:r w:rsidR="00CC785D" w:rsidRPr="0061556D">
        <w:t xml:space="preserve"> z</w:t>
      </w:r>
      <w:r w:rsidR="00CC785D">
        <w:t> </w:t>
      </w:r>
      <w:r w:rsidRPr="0061556D">
        <w:t>201</w:t>
      </w:r>
      <w:r w:rsidR="00CC785D" w:rsidRPr="0061556D">
        <w:t>3</w:t>
      </w:r>
      <w:r w:rsidR="00CC785D">
        <w:t> </w:t>
      </w:r>
      <w:r w:rsidRPr="0061556D">
        <w:t>r.</w:t>
      </w:r>
      <w:r w:rsidR="00CC785D">
        <w:t xml:space="preserve"> poz. </w:t>
      </w:r>
      <w:r w:rsidRPr="0061556D">
        <w:t>1012).</w:t>
      </w:r>
    </w:p>
    <w:p w:rsidR="00BA156C" w:rsidRDefault="00BA156C" w:rsidP="0036155D">
      <w:pPr>
        <w:pStyle w:val="ARTartustawynprozporzdzenia"/>
        <w:keepNext/>
      </w:pPr>
      <w:r w:rsidRPr="0036155D">
        <w:rPr>
          <w:rStyle w:val="Ppogrubienie"/>
        </w:rPr>
        <w:t>Art. 96.</w:t>
      </w:r>
      <w:r w:rsidR="00CC785D">
        <w:t> </w:t>
      </w:r>
      <w:r w:rsidRPr="0061556D">
        <w:t>Ustawa wchodzi</w:t>
      </w:r>
      <w:r w:rsidR="00CC785D" w:rsidRPr="0061556D">
        <w:t xml:space="preserve"> w</w:t>
      </w:r>
      <w:r w:rsidR="00CC785D">
        <w:t> </w:t>
      </w:r>
      <w:r w:rsidRPr="0061556D">
        <w:t>życie po upływie 3</w:t>
      </w:r>
      <w:r w:rsidR="00CC785D" w:rsidRPr="0061556D">
        <w:t>0</w:t>
      </w:r>
      <w:r w:rsidR="00CC785D">
        <w:t> </w:t>
      </w:r>
      <w:r w:rsidRPr="0061556D">
        <w:t>dni od dnia ogłoszenia,</w:t>
      </w:r>
      <w:r w:rsidR="00CC785D" w:rsidRPr="0061556D">
        <w:t xml:space="preserve"> z</w:t>
      </w:r>
      <w:r w:rsidR="00CC785D">
        <w:t> </w:t>
      </w:r>
      <w:r w:rsidRPr="0061556D">
        <w:t>wyjątkiem</w:t>
      </w:r>
      <w:r>
        <w:t>:</w:t>
      </w:r>
    </w:p>
    <w:p w:rsidR="00BA156C" w:rsidRDefault="00BA156C" w:rsidP="00BA156C">
      <w:pPr>
        <w:pStyle w:val="PKTpunkt"/>
      </w:pPr>
      <w:r>
        <w:t>1)</w:t>
      </w:r>
      <w:r w:rsidR="00CC785D">
        <w:tab/>
      </w:r>
      <w:r w:rsidRPr="0061556D">
        <w:t>art. 19–46,</w:t>
      </w:r>
      <w:r w:rsidR="00CC785D">
        <w:t xml:space="preserve"> art. </w:t>
      </w:r>
      <w:r w:rsidRPr="0061556D">
        <w:t>55–62,</w:t>
      </w:r>
      <w:r w:rsidR="00CC785D">
        <w:t xml:space="preserve"> art. </w:t>
      </w:r>
      <w:r>
        <w:t>8</w:t>
      </w:r>
      <w:r w:rsidR="00CC785D">
        <w:t>1 i art. </w:t>
      </w:r>
      <w:r>
        <w:t>83</w:t>
      </w:r>
      <w:r w:rsidRPr="0061556D">
        <w:t>, które wchodzą</w:t>
      </w:r>
      <w:r w:rsidR="00CC785D" w:rsidRPr="0061556D">
        <w:t xml:space="preserve"> w</w:t>
      </w:r>
      <w:r w:rsidR="00CC785D">
        <w:t> </w:t>
      </w:r>
      <w:r w:rsidRPr="0061556D">
        <w:t>życie</w:t>
      </w:r>
      <w:r w:rsidR="00CC785D" w:rsidRPr="0061556D">
        <w:t xml:space="preserve"> z</w:t>
      </w:r>
      <w:r w:rsidR="00CC785D">
        <w:t> </w:t>
      </w:r>
      <w:r w:rsidRPr="0061556D">
        <w:t xml:space="preserve">dniem </w:t>
      </w:r>
      <w:r w:rsidR="00CC785D" w:rsidRPr="0061556D">
        <w:t>1</w:t>
      </w:r>
      <w:r w:rsidR="00CC785D">
        <w:t> </w:t>
      </w:r>
      <w:r w:rsidRPr="0061556D">
        <w:t>stycznia 201</w:t>
      </w:r>
      <w:r w:rsidR="00CC785D" w:rsidRPr="0061556D">
        <w:t>6</w:t>
      </w:r>
      <w:r w:rsidR="00CC785D">
        <w:t> </w:t>
      </w:r>
      <w:r w:rsidRPr="0061556D">
        <w:t>r.</w:t>
      </w:r>
      <w:r>
        <w:t>;</w:t>
      </w:r>
    </w:p>
    <w:p w:rsidR="00BA156C" w:rsidRPr="00CC785D" w:rsidRDefault="00BA156C" w:rsidP="0036155D">
      <w:pPr>
        <w:pStyle w:val="PKTpunkt"/>
        <w:keepNext/>
      </w:pPr>
      <w:r>
        <w:t>2)</w:t>
      </w:r>
      <w:r>
        <w:tab/>
        <w:t>art. 6</w:t>
      </w:r>
      <w:r w:rsidR="00CC785D">
        <w:t>5 pkt </w:t>
      </w:r>
      <w:r>
        <w:t>3–5, które wchodzą</w:t>
      </w:r>
      <w:r w:rsidR="00CC785D">
        <w:t xml:space="preserve"> w </w:t>
      </w:r>
      <w:r>
        <w:t>życie</w:t>
      </w:r>
      <w:r w:rsidR="00CC785D">
        <w:t xml:space="preserve"> z </w:t>
      </w:r>
      <w:r>
        <w:t>dniem następującym po dniu ogłoszenia.</w:t>
      </w:r>
    </w:p>
    <w:p w:rsidR="003A75D1" w:rsidRPr="002B40C1" w:rsidRDefault="003A75D1" w:rsidP="003A75D1">
      <w:pPr>
        <w:pStyle w:val="NAZORGWYDnazwaorganuwydajcegoprojektowanyakt"/>
        <w:rPr>
          <w:rStyle w:val="Kkursywa"/>
        </w:rPr>
      </w:pPr>
      <w:r>
        <w:t xml:space="preserve">Prezydent Rzeczypospolitej Polskiej: </w:t>
      </w:r>
      <w:r w:rsidRPr="002B40C1">
        <w:rPr>
          <w:rStyle w:val="Kkursywa"/>
        </w:rPr>
        <w:t>A. Duda</w:t>
      </w:r>
    </w:p>
    <w:sectPr w:rsidR="003A75D1" w:rsidRPr="002B40C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D53" w:rsidRDefault="00AA4D53">
      <w:r>
        <w:separator/>
      </w:r>
    </w:p>
  </w:endnote>
  <w:endnote w:type="continuationSeparator" w:id="0">
    <w:p w:rsidR="00AA4D53" w:rsidRDefault="00AA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D53" w:rsidRDefault="00AA4D53">
      <w:r>
        <w:separator/>
      </w:r>
    </w:p>
  </w:footnote>
  <w:footnote w:type="continuationSeparator" w:id="0">
    <w:p w:rsidR="00AA4D53" w:rsidRDefault="00AA4D53">
      <w:r>
        <w:separator/>
      </w:r>
    </w:p>
  </w:footnote>
  <w:footnote w:id="1">
    <w:p w:rsidR="00AA4D53" w:rsidRPr="00FD7676" w:rsidRDefault="00AA4D53" w:rsidP="00BA156C">
      <w:pPr>
        <w:pStyle w:val="ODNONIKtreodnonika"/>
        <w:rPr>
          <w:rStyle w:val="Ppogrubienie"/>
        </w:rPr>
      </w:pPr>
      <w:r w:rsidRPr="004152A9">
        <w:rPr>
          <w:rStyle w:val="IGindeksgrny"/>
        </w:rPr>
        <w:footnoteRef/>
      </w:r>
      <w:r w:rsidRPr="004152A9">
        <w:rPr>
          <w:rStyle w:val="IGindeksgrny"/>
        </w:rPr>
        <w:t>)</w:t>
      </w:r>
      <w:r>
        <w:tab/>
      </w:r>
      <w:r w:rsidRPr="00FD7676">
        <w:t>Niniejsza ustawa</w:t>
      </w:r>
      <w:r w:rsidRPr="00401733">
        <w:t>:</w:t>
      </w:r>
    </w:p>
    <w:p w:rsidR="00AA4D53" w:rsidRPr="00FD7676" w:rsidRDefault="00AA4D53" w:rsidP="00BA156C">
      <w:pPr>
        <w:pStyle w:val="ODNONIKtreodnonika"/>
        <w:ind w:left="567"/>
        <w:rPr>
          <w:rStyle w:val="Ppogrubienie"/>
        </w:rPr>
      </w:pPr>
      <w:r w:rsidRPr="00FD7676">
        <w:t>–</w:t>
      </w:r>
      <w:r w:rsidRPr="00FD7676">
        <w:tab/>
        <w:t>w zakresie swojej regulacji wdraża dyrektywę Parlamentu Europejskiego i</w:t>
      </w:r>
      <w:r>
        <w:t> </w:t>
      </w:r>
      <w:r w:rsidRPr="00FD7676">
        <w:t>Rady</w:t>
      </w:r>
      <w:r>
        <w:t xml:space="preserve"> nr </w:t>
      </w:r>
      <w:r w:rsidRPr="00FD7676">
        <w:t>2013/36/UE z</w:t>
      </w:r>
      <w:r>
        <w:t> </w:t>
      </w:r>
      <w:r w:rsidRPr="00FD7676">
        <w:t>dnia 26 czerwca 2013</w:t>
      </w:r>
      <w:r>
        <w:t> </w:t>
      </w:r>
      <w:r w:rsidRPr="00FD7676">
        <w:t>r. w</w:t>
      </w:r>
      <w:r>
        <w:t> </w:t>
      </w:r>
      <w:r w:rsidRPr="00FD7676">
        <w:t>sprawie warunków dopuszczenia instytucji kredytowych do działalności oraz nadzoru ostrożnościowego nad instytucjami kredytowymi i</w:t>
      </w:r>
      <w:r>
        <w:t> </w:t>
      </w:r>
      <w:r w:rsidRPr="00FD7676">
        <w:t>firmami inwestycyjnymi, zmieniającą dyrektywę 2002/87/WE i</w:t>
      </w:r>
      <w:r>
        <w:t> </w:t>
      </w:r>
      <w:r w:rsidRPr="00FD7676">
        <w:t>uchylającą dyrektywy 2006/48/WE oraz 2006/49/WE (Dz. Urz. UE L 176</w:t>
      </w:r>
      <w:r>
        <w:t> </w:t>
      </w:r>
      <w:r w:rsidRPr="00FD7676">
        <w:t>z</w:t>
      </w:r>
      <w:r>
        <w:t> </w:t>
      </w:r>
      <w:r w:rsidRPr="00FD7676">
        <w:t>27.06.2013, str. 338,</w:t>
      </w:r>
      <w:r w:rsidRPr="00FD7676">
        <w:rPr>
          <w:rStyle w:val="Ppogrubienie"/>
        </w:rPr>
        <w:t xml:space="preserve"> </w:t>
      </w:r>
      <w:r w:rsidRPr="00FD7676">
        <w:t>z</w:t>
      </w:r>
      <w:r>
        <w:rPr>
          <w:rStyle w:val="Ppogrubienie"/>
        </w:rPr>
        <w:t> </w:t>
      </w:r>
      <w:proofErr w:type="spellStart"/>
      <w:r w:rsidRPr="00FD7676">
        <w:t>późn</w:t>
      </w:r>
      <w:proofErr w:type="spellEnd"/>
      <w:r w:rsidRPr="00FD7676">
        <w:t>. zm.),</w:t>
      </w:r>
    </w:p>
    <w:p w:rsidR="00AA4D53" w:rsidRPr="00FD7676" w:rsidRDefault="00AA4D53" w:rsidP="00BA156C">
      <w:pPr>
        <w:pStyle w:val="ODNONIKtreodnonika"/>
        <w:ind w:left="567"/>
        <w:rPr>
          <w:rStyle w:val="Ppogrubienie"/>
        </w:rPr>
      </w:pPr>
      <w:r w:rsidRPr="00FD7676">
        <w:t>–</w:t>
      </w:r>
      <w:r w:rsidRPr="00FD7676">
        <w:tab/>
        <w:t>służy stosowaniu rozporządzenia Parlamentu Europejskiego i</w:t>
      </w:r>
      <w:r>
        <w:t> </w:t>
      </w:r>
      <w:r w:rsidRPr="00FD7676">
        <w:t>Rady</w:t>
      </w:r>
      <w:r w:rsidRPr="00FD7676">
        <w:rPr>
          <w:rStyle w:val="Ppogrubienie"/>
        </w:rPr>
        <w:t xml:space="preserve"> </w:t>
      </w:r>
      <w:r w:rsidRPr="00FD7676">
        <w:t>(UE)</w:t>
      </w:r>
      <w:r>
        <w:t xml:space="preserve"> nr </w:t>
      </w:r>
      <w:r w:rsidRPr="00FD7676">
        <w:t>575/2013</w:t>
      </w:r>
      <w:r>
        <w:t> </w:t>
      </w:r>
      <w:r w:rsidRPr="00FD7676">
        <w:t>z</w:t>
      </w:r>
      <w:r>
        <w:t> </w:t>
      </w:r>
      <w:r w:rsidRPr="00FD7676">
        <w:t>dnia 26</w:t>
      </w:r>
      <w:r>
        <w:t> </w:t>
      </w:r>
      <w:r w:rsidRPr="00FD7676">
        <w:t>czerwca 2013 r. w</w:t>
      </w:r>
      <w:r>
        <w:t> </w:t>
      </w:r>
      <w:r w:rsidRPr="00FD7676">
        <w:t>sprawie w</w:t>
      </w:r>
      <w:r w:rsidRPr="00FD7676">
        <w:t>y</w:t>
      </w:r>
      <w:r w:rsidRPr="00FD7676">
        <w:t>mogów ostrożnościowych dla instytucji kredytowych i</w:t>
      </w:r>
      <w:r>
        <w:t> </w:t>
      </w:r>
      <w:r w:rsidRPr="00FD7676">
        <w:t>firm inwestycyjnych, zmieniającego rozporządzenie (UE)</w:t>
      </w:r>
      <w:r>
        <w:t xml:space="preserve"> nr </w:t>
      </w:r>
      <w:r w:rsidRPr="00FD7676">
        <w:t>648/2012</w:t>
      </w:r>
      <w:r>
        <w:t> </w:t>
      </w:r>
      <w:r w:rsidRPr="00FD7676">
        <w:t>(Dz. Urz. UE L 176</w:t>
      </w:r>
      <w:r>
        <w:t> </w:t>
      </w:r>
      <w:r w:rsidRPr="00FD7676">
        <w:t>z</w:t>
      </w:r>
      <w:r>
        <w:t> </w:t>
      </w:r>
      <w:r w:rsidRPr="00FD7676">
        <w:t>27.06.2013, str. 1,</w:t>
      </w:r>
      <w:r w:rsidRPr="00FD7676">
        <w:rPr>
          <w:rStyle w:val="Ppogrubienie"/>
        </w:rPr>
        <w:t xml:space="preserve"> </w:t>
      </w:r>
      <w:r w:rsidRPr="00FD7676">
        <w:t>z</w:t>
      </w:r>
      <w:r>
        <w:rPr>
          <w:rStyle w:val="Ppogrubienie"/>
        </w:rPr>
        <w:t> </w:t>
      </w:r>
      <w:proofErr w:type="spellStart"/>
      <w:r w:rsidRPr="00FD7676">
        <w:t>późn</w:t>
      </w:r>
      <w:proofErr w:type="spellEnd"/>
      <w:r w:rsidRPr="00FD7676">
        <w:t>. zm.).</w:t>
      </w:r>
    </w:p>
  </w:footnote>
  <w:footnote w:id="2">
    <w:p w:rsidR="00AA4D53" w:rsidRPr="00FD7676" w:rsidRDefault="00AA4D53" w:rsidP="00BA156C">
      <w:pPr>
        <w:pStyle w:val="ODNONIKtreodnonika"/>
      </w:pPr>
      <w:r>
        <w:rPr>
          <w:rStyle w:val="Odwoanieprzypisudolnego"/>
        </w:rPr>
        <w:footnoteRef/>
      </w:r>
      <w:r>
        <w:rPr>
          <w:rStyle w:val="IGindeksgrny"/>
        </w:rPr>
        <w:t>)</w:t>
      </w:r>
      <w:r>
        <w:tab/>
      </w:r>
      <w:r w:rsidRPr="004152A9">
        <w:t>Niniejszą ustawą zmienia się ustawy: ustawę z</w:t>
      </w:r>
      <w:r>
        <w:t> </w:t>
      </w:r>
      <w:r w:rsidRPr="004152A9">
        <w:t>dnia 14</w:t>
      </w:r>
      <w:r>
        <w:t> </w:t>
      </w:r>
      <w:r w:rsidRPr="004152A9">
        <w:t>grudnia 1994</w:t>
      </w:r>
      <w:r>
        <w:t> </w:t>
      </w:r>
      <w:r w:rsidRPr="004152A9">
        <w:t>r. o</w:t>
      </w:r>
      <w:r>
        <w:t> </w:t>
      </w:r>
      <w:r w:rsidRPr="004152A9">
        <w:t xml:space="preserve">Bankowym Funduszu Gwarancyjnym, </w:t>
      </w:r>
      <w:r w:rsidRPr="00FD7676">
        <w:t>ustawę z</w:t>
      </w:r>
      <w:r>
        <w:t> </w:t>
      </w:r>
      <w:r w:rsidRPr="00FD7676">
        <w:t>dnia 28</w:t>
      </w:r>
      <w:r>
        <w:t> </w:t>
      </w:r>
      <w:r w:rsidRPr="00FD7676">
        <w:t>sierpnia 1997</w:t>
      </w:r>
      <w:r>
        <w:t> </w:t>
      </w:r>
      <w:r w:rsidRPr="00FD7676">
        <w:t>r. o</w:t>
      </w:r>
      <w:r>
        <w:t> </w:t>
      </w:r>
      <w:r w:rsidRPr="00FD7676">
        <w:t>organizacji i</w:t>
      </w:r>
      <w:r>
        <w:t> </w:t>
      </w:r>
      <w:r w:rsidRPr="00FD7676">
        <w:t>funkcjonowaniu funduszy emerytalnych,</w:t>
      </w:r>
      <w:r w:rsidRPr="004152A9">
        <w:rPr>
          <w:rStyle w:val="Ppogrubienie"/>
        </w:rPr>
        <w:t xml:space="preserve"> </w:t>
      </w:r>
      <w:r w:rsidRPr="004152A9">
        <w:t>ustawę z</w:t>
      </w:r>
      <w:r>
        <w:t> </w:t>
      </w:r>
      <w:r w:rsidRPr="004152A9">
        <w:t>dnia 29</w:t>
      </w:r>
      <w:r>
        <w:t> </w:t>
      </w:r>
      <w:r w:rsidRPr="004152A9">
        <w:t>sierpnia 1997</w:t>
      </w:r>
      <w:r>
        <w:t> </w:t>
      </w:r>
      <w:r w:rsidRPr="004152A9">
        <w:t>r. o</w:t>
      </w:r>
      <w:r>
        <w:t> </w:t>
      </w:r>
      <w:r w:rsidRPr="004152A9">
        <w:t>Narodowym Banku Polskim, ustawę z</w:t>
      </w:r>
      <w:r>
        <w:t> </w:t>
      </w:r>
      <w:r w:rsidRPr="004152A9">
        <w:t>dnia 29</w:t>
      </w:r>
      <w:r>
        <w:t> </w:t>
      </w:r>
      <w:r w:rsidRPr="004152A9">
        <w:t>sierpnia 1997</w:t>
      </w:r>
      <w:r>
        <w:t> </w:t>
      </w:r>
      <w:r w:rsidRPr="004152A9">
        <w:t>r. – Prawo bankowe, ustawę z</w:t>
      </w:r>
      <w:r>
        <w:t> </w:t>
      </w:r>
      <w:r w:rsidRPr="004152A9">
        <w:t>dnia 7</w:t>
      </w:r>
      <w:r>
        <w:t> </w:t>
      </w:r>
      <w:r w:rsidRPr="004152A9">
        <w:t>grudnia 2000</w:t>
      </w:r>
      <w:r>
        <w:t> </w:t>
      </w:r>
      <w:r w:rsidRPr="004152A9">
        <w:t>r. o</w:t>
      </w:r>
      <w:r>
        <w:t> </w:t>
      </w:r>
      <w:r w:rsidRPr="004152A9">
        <w:t>funkcjonowaniu banków spółdzie</w:t>
      </w:r>
      <w:r w:rsidRPr="004152A9">
        <w:t>l</w:t>
      </w:r>
      <w:r w:rsidRPr="004152A9">
        <w:t>czych, ich zrzeszaniu się i</w:t>
      </w:r>
      <w:r>
        <w:t> </w:t>
      </w:r>
      <w:r w:rsidRPr="004152A9">
        <w:t>bankach zrzeszających, ustawę z</w:t>
      </w:r>
      <w:r>
        <w:t> </w:t>
      </w:r>
      <w:r w:rsidRPr="004152A9">
        <w:t>dnia 14</w:t>
      </w:r>
      <w:r>
        <w:t> </w:t>
      </w:r>
      <w:r w:rsidRPr="004152A9">
        <w:t>marca 2003</w:t>
      </w:r>
      <w:r>
        <w:t> </w:t>
      </w:r>
      <w:r w:rsidRPr="004152A9">
        <w:t>r. o</w:t>
      </w:r>
      <w:r>
        <w:t> </w:t>
      </w:r>
      <w:r w:rsidRPr="004152A9">
        <w:t>Banku Gospodarstwa Krajowego, ustawę z</w:t>
      </w:r>
      <w:r>
        <w:t> </w:t>
      </w:r>
      <w:r w:rsidRPr="004152A9">
        <w:t>dnia 29</w:t>
      </w:r>
      <w:r>
        <w:t> </w:t>
      </w:r>
      <w:r w:rsidRPr="004152A9">
        <w:t>lipca 2005</w:t>
      </w:r>
      <w:r>
        <w:t> </w:t>
      </w:r>
      <w:r w:rsidRPr="004152A9">
        <w:t>r. o</w:t>
      </w:r>
      <w:r>
        <w:t> </w:t>
      </w:r>
      <w:r w:rsidRPr="004152A9">
        <w:t>nadzorze nad rynkiem kapitałowym, ustawę z</w:t>
      </w:r>
      <w:r>
        <w:t> </w:t>
      </w:r>
      <w:r w:rsidRPr="004152A9">
        <w:t>dnia 29</w:t>
      </w:r>
      <w:r>
        <w:t> </w:t>
      </w:r>
      <w:r w:rsidRPr="004152A9">
        <w:t>lipca 2005</w:t>
      </w:r>
      <w:r>
        <w:t> </w:t>
      </w:r>
      <w:r w:rsidRPr="004152A9">
        <w:t>r. o</w:t>
      </w:r>
      <w:r>
        <w:t> </w:t>
      </w:r>
      <w:r w:rsidRPr="004152A9">
        <w:t>obrocie instrumentami finansowymi, ustawę z</w:t>
      </w:r>
      <w:r>
        <w:t> </w:t>
      </w:r>
      <w:r w:rsidRPr="004152A9">
        <w:t>dnia 21</w:t>
      </w:r>
      <w:r>
        <w:t> </w:t>
      </w:r>
      <w:r w:rsidRPr="004152A9">
        <w:t>lipca 2006</w:t>
      </w:r>
      <w:r>
        <w:t> </w:t>
      </w:r>
      <w:r w:rsidRPr="004152A9">
        <w:t>r. o</w:t>
      </w:r>
      <w:r>
        <w:t> </w:t>
      </w:r>
      <w:r w:rsidRPr="004152A9">
        <w:t>nadzorze nad rynkiem finansowym, ustawę z</w:t>
      </w:r>
      <w:r>
        <w:t> </w:t>
      </w:r>
      <w:r w:rsidRPr="004152A9">
        <w:t>dnia 27</w:t>
      </w:r>
      <w:r>
        <w:t> </w:t>
      </w:r>
      <w:r w:rsidRPr="004152A9">
        <w:t>sierpnia 2009</w:t>
      </w:r>
      <w:r>
        <w:t> </w:t>
      </w:r>
      <w:r w:rsidRPr="004152A9">
        <w:t>r. o</w:t>
      </w:r>
      <w:r>
        <w:t> </w:t>
      </w:r>
      <w:r w:rsidRPr="004152A9">
        <w:t xml:space="preserve">finansach publicznych, </w:t>
      </w:r>
      <w:r w:rsidRPr="00FD7676">
        <w:t>ustawę z</w:t>
      </w:r>
      <w:r>
        <w:t> </w:t>
      </w:r>
      <w:r w:rsidRPr="00FD7676">
        <w:t>dnia 12</w:t>
      </w:r>
      <w:r>
        <w:t> </w:t>
      </w:r>
      <w:r w:rsidRPr="00FD7676">
        <w:t>lutego 2010</w:t>
      </w:r>
      <w:r>
        <w:t> </w:t>
      </w:r>
      <w:r w:rsidRPr="00FD7676">
        <w:t>r. o</w:t>
      </w:r>
      <w:r>
        <w:t> </w:t>
      </w:r>
      <w:r w:rsidRPr="00FD7676">
        <w:t>rekapitalizacji niektórych instytucji finansowych</w:t>
      </w:r>
      <w:r>
        <w:t>,</w:t>
      </w:r>
      <w:r w:rsidRPr="00FD7676">
        <w:t xml:space="preserve"> </w:t>
      </w:r>
      <w:r w:rsidRPr="004152A9">
        <w:t>ustawę z</w:t>
      </w:r>
      <w:r>
        <w:t> </w:t>
      </w:r>
      <w:r w:rsidRPr="004152A9">
        <w:t>dnia 4</w:t>
      </w:r>
      <w:r>
        <w:t> </w:t>
      </w:r>
      <w:r w:rsidRPr="004152A9">
        <w:t>marca 2010</w:t>
      </w:r>
      <w:r>
        <w:t> </w:t>
      </w:r>
      <w:r w:rsidRPr="004152A9">
        <w:t>r. o</w:t>
      </w:r>
      <w:r>
        <w:t> </w:t>
      </w:r>
      <w:r w:rsidRPr="004152A9">
        <w:t>świadczeniu usług na terytorium Rzeczypospolitej Polskiej</w:t>
      </w:r>
      <w:r>
        <w:t xml:space="preserve">, </w:t>
      </w:r>
      <w:r w:rsidRPr="006B1A2D">
        <w:t>ustaw</w:t>
      </w:r>
      <w:r>
        <w:t>ę</w:t>
      </w:r>
      <w:r w:rsidRPr="006B1A2D">
        <w:t xml:space="preserve"> z</w:t>
      </w:r>
      <w:r>
        <w:t> </w:t>
      </w:r>
      <w:r w:rsidRPr="006B1A2D">
        <w:t>dnia 15</w:t>
      </w:r>
      <w:r>
        <w:t> </w:t>
      </w:r>
      <w:r w:rsidRPr="006B1A2D">
        <w:t>maja 2015</w:t>
      </w:r>
      <w:r>
        <w:t> </w:t>
      </w:r>
      <w:r w:rsidRPr="006B1A2D">
        <w:t>r. – Prawo restrukturyzacyjne</w:t>
      </w:r>
      <w:r>
        <w:t>, ustawę z dnia 12 czerwca 2015 r. o zmianie ustawy o nadzorze nad rynkiem kapitałowym oraz niektórych innych ustaw, ustawę z dnia 10 lipca 2015 r. o administracji podatkowej oraz ustawę z dnia 10 lipca 2015 r. o zmianie ustawy – Kodeks cywilny, ustawy – Kodeks postępowania cywilnego oraz niektórych innych ustaw</w:t>
      </w:r>
      <w:r w:rsidRPr="004152A9">
        <w:t>.</w:t>
      </w:r>
    </w:p>
  </w:footnote>
  <w:footnote w:id="3">
    <w:p w:rsidR="00AA4D53" w:rsidRPr="00616726" w:rsidRDefault="00AA4D53" w:rsidP="00BA156C">
      <w:pPr>
        <w:pStyle w:val="ODNONIKtreodnonika"/>
      </w:pPr>
      <w:r>
        <w:rPr>
          <w:rStyle w:val="Odwoanieprzypisudolnego"/>
        </w:rPr>
        <w:footnoteRef/>
      </w:r>
      <w:r>
        <w:rPr>
          <w:rStyle w:val="IGindeksgrny"/>
        </w:rPr>
        <w:t>)</w:t>
      </w:r>
      <w:r>
        <w:tab/>
      </w:r>
      <w:r w:rsidRPr="004152A9">
        <w:t>Zmiany tekstu jednolitego wymienionej ustawy zostały ogłoszone w</w:t>
      </w:r>
      <w:r>
        <w:t> Dz. U.</w:t>
      </w:r>
      <w:r w:rsidRPr="004152A9">
        <w:t xml:space="preserve"> z</w:t>
      </w:r>
      <w:r>
        <w:t> </w:t>
      </w:r>
      <w:r w:rsidRPr="004152A9">
        <w:t>2013</w:t>
      </w:r>
      <w:r>
        <w:t> </w:t>
      </w:r>
      <w:r w:rsidRPr="004152A9">
        <w:t>r.</w:t>
      </w:r>
      <w:r>
        <w:t xml:space="preserve"> poz. </w:t>
      </w:r>
      <w:r w:rsidRPr="004152A9">
        <w:t>613, z</w:t>
      </w:r>
      <w:r>
        <w:t> </w:t>
      </w:r>
      <w:r w:rsidRPr="004152A9">
        <w:t>2014</w:t>
      </w:r>
      <w:r>
        <w:t> </w:t>
      </w:r>
      <w:r w:rsidRPr="004152A9">
        <w:t>r.</w:t>
      </w:r>
      <w:r>
        <w:t xml:space="preserve"> poz. </w:t>
      </w:r>
      <w:r w:rsidRPr="004152A9">
        <w:t>768</w:t>
      </w:r>
      <w:r>
        <w:t xml:space="preserve"> i </w:t>
      </w:r>
      <w:r w:rsidRPr="004152A9">
        <w:t>1100</w:t>
      </w:r>
      <w:r>
        <w:t xml:space="preserve"> oraz</w:t>
      </w:r>
      <w:r w:rsidRPr="004152A9">
        <w:t xml:space="preserve"> z</w:t>
      </w:r>
      <w:r>
        <w:t> </w:t>
      </w:r>
      <w:r w:rsidRPr="004152A9">
        <w:t>2015</w:t>
      </w:r>
      <w:r>
        <w:t> </w:t>
      </w:r>
      <w:r w:rsidRPr="004152A9">
        <w:t>r.</w:t>
      </w:r>
      <w:r>
        <w:t xml:space="preserve"> poz. </w:t>
      </w:r>
      <w:r w:rsidRPr="004152A9">
        <w:t>4</w:t>
      </w:r>
      <w:r w:rsidR="00A00A43">
        <w:t xml:space="preserve">, 978, </w:t>
      </w:r>
      <w:r>
        <w:t>1045</w:t>
      </w:r>
      <w:r w:rsidR="00A00A43">
        <w:t xml:space="preserve">, 1166 i </w:t>
      </w:r>
      <w:r w:rsidR="00A00A43">
        <w:t>1333</w:t>
      </w:r>
      <w:bookmarkStart w:id="0" w:name="_GoBack"/>
      <w:bookmarkEnd w:id="0"/>
      <w:r w:rsidRPr="004152A9">
        <w:t>.</w:t>
      </w:r>
    </w:p>
  </w:footnote>
  <w:footnote w:id="4">
    <w:p w:rsidR="00AA4D53" w:rsidRPr="001D0FD9" w:rsidRDefault="00AA4D53" w:rsidP="001D0FD9">
      <w:pPr>
        <w:pStyle w:val="ODNONIKtreodnonika"/>
      </w:pPr>
      <w:r>
        <w:rPr>
          <w:rStyle w:val="Odwoanieprzypisudolnego"/>
        </w:rPr>
        <w:footnoteRef/>
      </w:r>
      <w:r>
        <w:rPr>
          <w:rStyle w:val="IGindeksgrny"/>
        </w:rPr>
        <w:t>)</w:t>
      </w:r>
      <w:r>
        <w:tab/>
        <w:t>Zmiany tekstu jednolitego wymienionej ustawy zostały ogłoszone w Dz. U. z 2015 r. poz. 1260, 1348 i 1357.</w:t>
      </w:r>
    </w:p>
  </w:footnote>
  <w:footnote w:id="5">
    <w:p w:rsidR="00AA4D53" w:rsidRPr="00562262" w:rsidRDefault="00AA4D53" w:rsidP="00BA156C">
      <w:pPr>
        <w:pStyle w:val="ODNONIKtreodnonika"/>
      </w:pPr>
      <w:r>
        <w:rPr>
          <w:rStyle w:val="Odwoanieprzypisudolnego"/>
        </w:rPr>
        <w:footnoteRef/>
      </w:r>
      <w:r>
        <w:rPr>
          <w:rStyle w:val="IGindeksgrny"/>
        </w:rPr>
        <w:t>)</w:t>
      </w:r>
      <w:r>
        <w:tab/>
      </w:r>
      <w:r w:rsidRPr="00562262">
        <w:t>Zmiany tekstu jednolitego wymienionej ustawy zostały ogłoszone w</w:t>
      </w:r>
      <w:r>
        <w:t> Dz. U.</w:t>
      </w:r>
      <w:r w:rsidRPr="00562262">
        <w:t xml:space="preserve"> z</w:t>
      </w:r>
      <w:r>
        <w:t> 2015 r. poz. </w:t>
      </w:r>
      <w:r w:rsidRPr="00562262">
        <w:t>699, 875</w:t>
      </w:r>
      <w:r>
        <w:t xml:space="preserve">, </w:t>
      </w:r>
      <w:r w:rsidRPr="00562262">
        <w:t>978</w:t>
      </w:r>
      <w:r>
        <w:t>, 1197, 1268 i 1272.</w:t>
      </w:r>
    </w:p>
  </w:footnote>
  <w:footnote w:id="6">
    <w:p w:rsidR="00AA4D53" w:rsidRPr="001D0FD9" w:rsidRDefault="00AA4D53" w:rsidP="001D0FD9">
      <w:pPr>
        <w:pStyle w:val="ODNONIKtreodnonika"/>
      </w:pPr>
      <w:r>
        <w:rPr>
          <w:rStyle w:val="Odwoanieprzypisudolnego"/>
        </w:rPr>
        <w:footnoteRef/>
      </w:r>
      <w:r>
        <w:rPr>
          <w:rStyle w:val="IGindeksgrny"/>
        </w:rPr>
        <w:t>)</w:t>
      </w:r>
      <w:r>
        <w:tab/>
        <w:t xml:space="preserve">Zmiany tekstu jednolitego wymienionej ustawy zostały ogłoszone w Dz. U. z 2015 r. poz. 559, 978, 1166, 1223, 1260, 1311, </w:t>
      </w:r>
      <w:r w:rsidR="00C3051D">
        <w:t xml:space="preserve">1348, </w:t>
      </w:r>
      <w:r>
        <w:t>1357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t>1513</w:t>
          </w:r>
        </w:sdtContent>
      </w:sdt>
      <w:r>
        <w:t>.</w:t>
      </w:r>
    </w:p>
  </w:footnote>
  <w:footnote w:id="7">
    <w:p w:rsidR="00AA4D53" w:rsidRPr="00562262" w:rsidRDefault="00AA4D53" w:rsidP="00BA156C">
      <w:pPr>
        <w:pStyle w:val="ODNONIKtreodnonika"/>
      </w:pPr>
      <w:r>
        <w:rPr>
          <w:rStyle w:val="Odwoanieprzypisudolnego"/>
        </w:rPr>
        <w:footnoteRef/>
      </w:r>
      <w:r>
        <w:rPr>
          <w:rStyle w:val="IGindeksgrny"/>
        </w:rPr>
        <w:t>)</w:t>
      </w:r>
      <w:r>
        <w:tab/>
      </w:r>
      <w:r w:rsidRPr="00562262">
        <w:t>Zmiany tekstu jednolitego wymienionej ustawy zostały ogłoszone w</w:t>
      </w:r>
      <w:r>
        <w:t> Dz. U.</w:t>
      </w:r>
      <w:r w:rsidRPr="00562262">
        <w:t xml:space="preserve"> z</w:t>
      </w:r>
      <w:r>
        <w:t> 2014 r. poz. </w:t>
      </w:r>
      <w:r w:rsidRPr="00562262">
        <w:t>586</w:t>
      </w:r>
      <w:r>
        <w:t xml:space="preserve"> oraz</w:t>
      </w:r>
      <w:r w:rsidRPr="00562262">
        <w:t xml:space="preserve"> z</w:t>
      </w:r>
      <w:r>
        <w:t> </w:t>
      </w:r>
      <w:r w:rsidRPr="00562262">
        <w:t>2015</w:t>
      </w:r>
      <w:r>
        <w:t> </w:t>
      </w:r>
      <w:r w:rsidRPr="00562262">
        <w:t>r.</w:t>
      </w:r>
      <w:r>
        <w:t xml:space="preserve"> poz. </w:t>
      </w:r>
      <w:r w:rsidRPr="00562262">
        <w:t>73, 978</w:t>
      </w:r>
      <w:r>
        <w:t xml:space="preserve">, </w:t>
      </w:r>
      <w:r w:rsidRPr="00562262">
        <w:t>1045</w:t>
      </w:r>
      <w:r>
        <w:t>, 1223, 1260, 1348, 1505 i </w:t>
      </w:r>
      <w:sdt>
        <w:sdtPr>
          <w:alias w:val="Numer pozycji"/>
          <w:tag w:val="Kategoria"/>
          <w:id w:val="-1450007745"/>
          <w:dataBinding w:prefixMappings="xmlns:ns0='http://purl.org/dc/elements/1.1/' xmlns:ns1='http://schemas.openxmlformats.org/package/2006/metadata/core-properties' " w:xpath="/ns1:coreProperties[1]/ns1:category[1]" w:storeItemID="{6C3C8BC8-F283-45AE-878A-BAB7291924A1}"/>
          <w:text/>
        </w:sdtPr>
        <w:sdtEndPr/>
        <w:sdtContent>
          <w:r>
            <w:t>1513</w:t>
          </w:r>
        </w:sdtContent>
      </w:sdt>
      <w:r>
        <w:t>.</w:t>
      </w:r>
    </w:p>
  </w:footnote>
  <w:footnote w:id="8">
    <w:p w:rsidR="00AA4D53" w:rsidRPr="00616726" w:rsidRDefault="00AA4D53" w:rsidP="00BA156C">
      <w:pPr>
        <w:pStyle w:val="ODNONIKtreodnonika"/>
      </w:pPr>
      <w:r>
        <w:rPr>
          <w:rStyle w:val="Odwoanieprzypisudolnego"/>
        </w:rPr>
        <w:footnoteRef/>
      </w:r>
      <w:r>
        <w:rPr>
          <w:rStyle w:val="IGindeksgrny"/>
        </w:rPr>
        <w:t>)</w:t>
      </w:r>
      <w:r>
        <w:tab/>
      </w:r>
      <w:r w:rsidRPr="004152A9">
        <w:t>Zmiany tekstu jednolitego wymienionej ustawy zostały ogłoszone w</w:t>
      </w:r>
      <w:r>
        <w:t> Dz. U.</w:t>
      </w:r>
      <w:r w:rsidRPr="004152A9">
        <w:t xml:space="preserve"> z</w:t>
      </w:r>
      <w:r>
        <w:t> </w:t>
      </w:r>
      <w:r w:rsidRPr="004152A9">
        <w:t>2014</w:t>
      </w:r>
      <w:r>
        <w:t> </w:t>
      </w:r>
      <w:r w:rsidRPr="004152A9">
        <w:t>r.</w:t>
      </w:r>
      <w:r>
        <w:t xml:space="preserve"> poz. </w:t>
      </w:r>
      <w:r w:rsidRPr="004152A9">
        <w:t>183</w:t>
      </w:r>
      <w:r>
        <w:t xml:space="preserve"> i </w:t>
      </w:r>
      <w:r w:rsidRPr="004152A9">
        <w:t>1195</w:t>
      </w:r>
      <w:r>
        <w:t xml:space="preserve"> oraz</w:t>
      </w:r>
      <w:r w:rsidRPr="004152A9">
        <w:t xml:space="preserve"> z</w:t>
      </w:r>
      <w:r>
        <w:t> </w:t>
      </w:r>
      <w:r w:rsidRPr="004152A9">
        <w:t>2015</w:t>
      </w:r>
      <w:r>
        <w:t> </w:t>
      </w:r>
      <w:r w:rsidRPr="004152A9">
        <w:t>r.</w:t>
      </w:r>
      <w:r>
        <w:t xml:space="preserve"> poz. </w:t>
      </w:r>
      <w:r w:rsidRPr="004152A9">
        <w:t>211</w:t>
      </w:r>
      <w:r>
        <w:t xml:space="preserve">, </w:t>
      </w:r>
      <w:r w:rsidRPr="004152A9">
        <w:t>702</w:t>
      </w:r>
      <w:r>
        <w:t xml:space="preserve"> i 1274</w:t>
      </w:r>
      <w:r w:rsidRPr="004152A9">
        <w:t>.</w:t>
      </w:r>
    </w:p>
  </w:footnote>
  <w:footnote w:id="9">
    <w:p w:rsidR="00AA4D53" w:rsidRPr="00616726" w:rsidRDefault="00AA4D53" w:rsidP="00BA156C">
      <w:pPr>
        <w:pStyle w:val="ODNONIKtreodnonika"/>
      </w:pPr>
      <w:r>
        <w:rPr>
          <w:rStyle w:val="Odwoanieprzypisudolnego"/>
        </w:rPr>
        <w:footnoteRef/>
      </w:r>
      <w:r>
        <w:rPr>
          <w:rStyle w:val="IGindeksgrny"/>
        </w:rPr>
        <w:t>)</w:t>
      </w:r>
      <w:r>
        <w:tab/>
      </w:r>
      <w:r w:rsidRPr="004152A9">
        <w:t>Zmiany tekstu jednolitego wymienionej ustawy zostały ogłoszone w</w:t>
      </w:r>
      <w:r>
        <w:t> Dz. U.</w:t>
      </w:r>
      <w:r w:rsidRPr="004152A9">
        <w:t xml:space="preserve"> z</w:t>
      </w:r>
      <w:r>
        <w:t> </w:t>
      </w:r>
      <w:r w:rsidRPr="004152A9">
        <w:t>2014</w:t>
      </w:r>
      <w:r>
        <w:t> </w:t>
      </w:r>
      <w:r w:rsidRPr="004152A9">
        <w:t>r.</w:t>
      </w:r>
      <w:r>
        <w:t xml:space="preserve"> poz. </w:t>
      </w:r>
      <w:r w:rsidRPr="004152A9">
        <w:t>265</w:t>
      </w:r>
      <w:r>
        <w:t xml:space="preserve"> i </w:t>
      </w:r>
      <w:r w:rsidRPr="004152A9">
        <w:t>1161</w:t>
      </w:r>
      <w:r>
        <w:t xml:space="preserve"> oraz</w:t>
      </w:r>
      <w:r w:rsidRPr="004152A9">
        <w:t xml:space="preserve"> z</w:t>
      </w:r>
      <w:r>
        <w:t> </w:t>
      </w:r>
      <w:r w:rsidRPr="004152A9">
        <w:t>2015</w:t>
      </w:r>
      <w:r>
        <w:t> </w:t>
      </w:r>
      <w:r w:rsidRPr="004152A9">
        <w:t>r.</w:t>
      </w:r>
      <w:r>
        <w:t xml:space="preserve"> poz. </w:t>
      </w:r>
      <w:r w:rsidRPr="004152A9">
        <w:t>4</w:t>
      </w:r>
      <w:r>
        <w:t>, 978 i 1333</w:t>
      </w:r>
      <w:r w:rsidRPr="004152A9">
        <w:t>.</w:t>
      </w:r>
    </w:p>
  </w:footnote>
  <w:footnote w:id="10">
    <w:p w:rsidR="00AA4D53" w:rsidRPr="00EA19E8" w:rsidRDefault="00AA4D53" w:rsidP="000F08BD">
      <w:pPr>
        <w:pStyle w:val="ODNONIKtreodnonika"/>
      </w:pPr>
      <w:r>
        <w:rPr>
          <w:rStyle w:val="Odwoanieprzypisudolnego"/>
        </w:rPr>
        <w:footnoteRef/>
      </w:r>
      <w:r>
        <w:rPr>
          <w:rStyle w:val="IGindeksgrny"/>
        </w:rPr>
        <w:t>)</w:t>
      </w:r>
      <w:r>
        <w:tab/>
        <w:t>Zmiany tekstu jednolitego wymienionej ustawy zostały ogłoszone w Dz. U. z 2015 r. poz. 1260, 1348 i 1357.</w:t>
      </w:r>
    </w:p>
  </w:footnote>
  <w:footnote w:id="11">
    <w:p w:rsidR="00AA4D53" w:rsidRPr="00C3051D" w:rsidRDefault="00AA4D53" w:rsidP="00BA156C">
      <w:pPr>
        <w:pStyle w:val="ODNONIKtreodnonika"/>
        <w:rPr>
          <w:spacing w:val="-4"/>
        </w:rPr>
      </w:pPr>
      <w:r w:rsidRPr="004152A9">
        <w:rPr>
          <w:rStyle w:val="IGindeksgrny"/>
        </w:rPr>
        <w:footnoteRef/>
      </w:r>
      <w:r w:rsidRPr="004152A9">
        <w:rPr>
          <w:rStyle w:val="IGindeksgrny"/>
        </w:rPr>
        <w:t>)</w:t>
      </w:r>
      <w:r>
        <w:tab/>
      </w:r>
      <w:r w:rsidRPr="00C3051D">
        <w:rPr>
          <w:spacing w:val="-4"/>
        </w:rPr>
        <w:t>Zmiany tekstu jednolitego wymienionej ustawy zostały ogłoszone w Dz. U. z 2013 r. poz. 1289 i 1717 oraz z 2015 r. poz. 238</w:t>
      </w:r>
      <w:r w:rsidR="00C3051D" w:rsidRPr="00C3051D">
        <w:rPr>
          <w:spacing w:val="-4"/>
        </w:rPr>
        <w:t>, 1132 i 1259</w:t>
      </w:r>
      <w:r w:rsidRPr="00C3051D">
        <w:rPr>
          <w:spacing w:val="-4"/>
        </w:rPr>
        <w:t>.</w:t>
      </w:r>
    </w:p>
  </w:footnote>
  <w:footnote w:id="12">
    <w:p w:rsidR="00AA4D53" w:rsidRPr="000F08BD" w:rsidRDefault="00AA4D53" w:rsidP="000F08BD">
      <w:pPr>
        <w:pStyle w:val="ODNONIKtreodnonika"/>
      </w:pPr>
      <w:r>
        <w:rPr>
          <w:rStyle w:val="Odwoanieprzypisudolnego"/>
        </w:rPr>
        <w:footnoteRef/>
      </w:r>
      <w:r>
        <w:rPr>
          <w:rStyle w:val="IGindeksgrny"/>
        </w:rPr>
        <w:t>)</w:t>
      </w:r>
      <w:r>
        <w:tab/>
        <w:t>Zmiany tekstu jednolitego wymienionej ustawy zostały ogłoszone w Dz. U. z 2015 r. poz. 73, 978, 1260 i 1357.</w:t>
      </w:r>
    </w:p>
  </w:footnote>
  <w:footnote w:id="13">
    <w:p w:rsidR="00AA4D53" w:rsidRPr="00562262" w:rsidRDefault="00AA4D53" w:rsidP="00BA156C">
      <w:pPr>
        <w:pStyle w:val="ODNONIKtreodnonika"/>
      </w:pPr>
      <w:r>
        <w:rPr>
          <w:rStyle w:val="Odwoanieprzypisudolnego"/>
        </w:rPr>
        <w:footnoteRef/>
      </w:r>
      <w:r>
        <w:rPr>
          <w:rStyle w:val="IGindeksgrny"/>
        </w:rPr>
        <w:t>)</w:t>
      </w:r>
      <w:r>
        <w:tab/>
      </w:r>
      <w:r w:rsidRPr="00562262">
        <w:t>Zmiany tekstu jednolitego wymienionej ustawy zostały ogłoszone w</w:t>
      </w:r>
      <w:r>
        <w:t> Dz. U.</w:t>
      </w:r>
      <w:r w:rsidRPr="00562262">
        <w:t xml:space="preserve"> z</w:t>
      </w:r>
      <w:r>
        <w:t> 2014 r. poz. </w:t>
      </w:r>
      <w:r w:rsidRPr="00562262">
        <w:t>586</w:t>
      </w:r>
      <w:r>
        <w:t xml:space="preserve"> oraz</w:t>
      </w:r>
      <w:r w:rsidRPr="00562262">
        <w:t xml:space="preserve"> z</w:t>
      </w:r>
      <w:r>
        <w:t> </w:t>
      </w:r>
      <w:r w:rsidRPr="00562262">
        <w:t>2015</w:t>
      </w:r>
      <w:r>
        <w:t> </w:t>
      </w:r>
      <w:r w:rsidRPr="00562262">
        <w:t>r.</w:t>
      </w:r>
      <w:r>
        <w:t xml:space="preserve"> poz. </w:t>
      </w:r>
      <w:r w:rsidRPr="00562262">
        <w:t>73, 978</w:t>
      </w:r>
      <w:r>
        <w:t xml:space="preserve">, </w:t>
      </w:r>
      <w:r w:rsidRPr="00562262">
        <w:t>1045</w:t>
      </w:r>
      <w:r>
        <w:t xml:space="preserve">, 1223, 1260, 1348, 1505 i </w:t>
      </w:r>
      <w:sdt>
        <w:sdtPr>
          <w:alias w:val="Numer pozycji"/>
          <w:tag w:val="Kategoria"/>
          <w:id w:val="1996685434"/>
          <w:dataBinding w:prefixMappings="xmlns:ns0='http://purl.org/dc/elements/1.1/' xmlns:ns1='http://schemas.openxmlformats.org/package/2006/metadata/core-properties' " w:xpath="/ns1:coreProperties[1]/ns1:category[1]" w:storeItemID="{6C3C8BC8-F283-45AE-878A-BAB7291924A1}"/>
          <w:text/>
        </w:sdtPr>
        <w:sdtEndPr/>
        <w:sdtContent>
          <w:r>
            <w:t>1513</w:t>
          </w:r>
        </w:sdtContent>
      </w:sdt>
      <w:r>
        <w:t>.</w:t>
      </w:r>
    </w:p>
  </w:footnote>
  <w:footnote w:id="14">
    <w:p w:rsidR="00AA4D53" w:rsidRPr="0025153C" w:rsidRDefault="00AA4D53" w:rsidP="0025153C">
      <w:pPr>
        <w:pStyle w:val="ODNONIKtreodnonika"/>
      </w:pPr>
      <w:r>
        <w:rPr>
          <w:rStyle w:val="Odwoanieprzypisudolnego"/>
        </w:rPr>
        <w:footnoteRef/>
      </w:r>
      <w:r>
        <w:rPr>
          <w:rStyle w:val="IGindeksgrny"/>
        </w:rPr>
        <w:t>)</w:t>
      </w:r>
      <w:r>
        <w:tab/>
        <w:t>Zmiany tekstu jednolitego wymienionej ustawy zostały ogłoszone w Dz. U. z 2015 r. poz. 559, 978, 1166, 1223, 1260, 1311, 1348 i 1357.</w:t>
      </w:r>
    </w:p>
  </w:footnote>
  <w:footnote w:id="15">
    <w:p w:rsidR="00AA4D53" w:rsidRPr="00562262" w:rsidRDefault="00AA4D53" w:rsidP="00BA156C">
      <w:pPr>
        <w:pStyle w:val="ODNONIKtreodnonika"/>
      </w:pPr>
      <w:r>
        <w:rPr>
          <w:rStyle w:val="Odwoanieprzypisudolnego"/>
        </w:rPr>
        <w:footnoteRef/>
      </w:r>
      <w:r>
        <w:rPr>
          <w:rStyle w:val="IGindeksgrny"/>
        </w:rPr>
        <w:t>)</w:t>
      </w:r>
      <w:r>
        <w:tab/>
      </w:r>
      <w:r w:rsidRPr="00562262">
        <w:t>Zmiany tekstu jednolitego wymienionej ustawy zostały ogłoszone w</w:t>
      </w:r>
      <w:r>
        <w:t> Dz. U.</w:t>
      </w:r>
      <w:r w:rsidRPr="00562262">
        <w:t xml:space="preserve"> z</w:t>
      </w:r>
      <w:r>
        <w:t> 2014 r. poz. </w:t>
      </w:r>
      <w:r w:rsidRPr="00562262">
        <w:t>586</w:t>
      </w:r>
      <w:r>
        <w:t xml:space="preserve"> oraz</w:t>
      </w:r>
      <w:r w:rsidRPr="00562262">
        <w:t xml:space="preserve"> z</w:t>
      </w:r>
      <w:r>
        <w:t> </w:t>
      </w:r>
      <w:r w:rsidRPr="00562262">
        <w:t>2015</w:t>
      </w:r>
      <w:r>
        <w:t> </w:t>
      </w:r>
      <w:r w:rsidRPr="00562262">
        <w:t>r.</w:t>
      </w:r>
      <w:r>
        <w:t xml:space="preserve"> poz. </w:t>
      </w:r>
      <w:r w:rsidRPr="00562262">
        <w:t>73, 978</w:t>
      </w:r>
      <w:r>
        <w:t xml:space="preserve">, </w:t>
      </w:r>
      <w:r w:rsidRPr="00562262">
        <w:t>1045</w:t>
      </w:r>
      <w:r>
        <w:t xml:space="preserve">, 1223, 1260, 1348, 1505 i </w:t>
      </w:r>
      <w:sdt>
        <w:sdtPr>
          <w:alias w:val="Numer pozycji"/>
          <w:tag w:val="Kategoria"/>
          <w:id w:val="686409754"/>
          <w:dataBinding w:prefixMappings="xmlns:ns0='http://purl.org/dc/elements/1.1/' xmlns:ns1='http://schemas.openxmlformats.org/package/2006/metadata/core-properties' " w:xpath="/ns1:coreProperties[1]/ns1:category[1]" w:storeItemID="{6C3C8BC8-F283-45AE-878A-BAB7291924A1}"/>
          <w:text/>
        </w:sdtPr>
        <w:sdtEndPr/>
        <w:sdtContent>
          <w:r>
            <w:t>1513</w:t>
          </w:r>
        </w:sdtContent>
      </w:sdt>
      <w:r>
        <w:t>.</w:t>
      </w:r>
    </w:p>
  </w:footnote>
  <w:footnote w:id="16">
    <w:p w:rsidR="00AA4D53" w:rsidRDefault="00AA4D53" w:rsidP="00BA156C">
      <w:pPr>
        <w:pStyle w:val="ODNONIKtreodnonika"/>
      </w:pPr>
      <w:r w:rsidRPr="004152A9">
        <w:rPr>
          <w:rStyle w:val="IGindeksgrny"/>
        </w:rPr>
        <w:footnoteRef/>
      </w:r>
      <w:r w:rsidRPr="004152A9">
        <w:rPr>
          <w:rStyle w:val="IGindeksgrny"/>
        </w:rPr>
        <w:t>)</w:t>
      </w:r>
      <w:r>
        <w:tab/>
        <w:t>Zmiany tekstu jednolitego wymienionej ustawy zostały ogłoszone w Dz. U. z 2013 r. poz. 613, z 2014 r. poz. 768 i 1100 oraz z 2015 r. poz. 4, 978, 1045, 1166 i 1333.</w:t>
      </w:r>
    </w:p>
  </w:footnote>
  <w:footnote w:id="17">
    <w:p w:rsidR="00AA4D53" w:rsidRPr="008B2E69" w:rsidRDefault="00AA4D53" w:rsidP="008B2E69">
      <w:pPr>
        <w:pStyle w:val="ODNONIKtreodnonika"/>
      </w:pPr>
      <w:r>
        <w:rPr>
          <w:rStyle w:val="Odwoanieprzypisudolnego"/>
        </w:rPr>
        <w:footnoteRef/>
      </w:r>
      <w:r>
        <w:rPr>
          <w:rStyle w:val="IGindeksgrny"/>
        </w:rPr>
        <w:t>)</w:t>
      </w:r>
      <w:r>
        <w:tab/>
        <w:t>Zmiany tekstu jednolitego wymienionej ustawy zostały ogłoszone w Dz. U. z 2014 r. poz. 1662 oraz z 2015 r. poz. 1066, 1220, 1224, 1240 i 1268.</w:t>
      </w:r>
    </w:p>
  </w:footnote>
  <w:footnote w:id="18">
    <w:p w:rsidR="00AA4D53" w:rsidRPr="008B2E69" w:rsidRDefault="00AA4D53" w:rsidP="008B2E69">
      <w:pPr>
        <w:pStyle w:val="ODNONIKtreodnonika"/>
      </w:pPr>
      <w:r>
        <w:rPr>
          <w:rStyle w:val="Odwoanieprzypisudolnego"/>
        </w:rPr>
        <w:footnoteRef/>
      </w:r>
      <w:r>
        <w:rPr>
          <w:rStyle w:val="IGindeksgrny"/>
        </w:rPr>
        <w:t>)</w:t>
      </w:r>
      <w:r>
        <w:tab/>
        <w:t>Zmiany tekstu jednolitego wymienionej ustawy zostały ogłoszone w Dz. U. z 2015 r. poz. 73, 978, 1260 i 1357.</w:t>
      </w:r>
    </w:p>
  </w:footnote>
  <w:footnote w:id="19">
    <w:p w:rsidR="00AA4D53" w:rsidRPr="008B2E69" w:rsidRDefault="00AA4D53" w:rsidP="008B2E69">
      <w:pPr>
        <w:pStyle w:val="ODNONIKtreodnonika"/>
      </w:pPr>
      <w:r>
        <w:rPr>
          <w:rStyle w:val="Odwoanieprzypisudolnego"/>
        </w:rPr>
        <w:footnoteRef/>
      </w:r>
      <w:r>
        <w:rPr>
          <w:rStyle w:val="IGindeksgrny"/>
        </w:rPr>
        <w:t>)</w:t>
      </w:r>
      <w:r>
        <w:tab/>
        <w:t>Zmiany tekstu jednolitego wymienionej ustawy zostały ogłoszone w Dz. U. z 2015 r. poz.73, 1223, 1260 i 1357.</w:t>
      </w:r>
    </w:p>
  </w:footnote>
  <w:footnote w:id="20">
    <w:p w:rsidR="00AA4D53" w:rsidRPr="00562262" w:rsidRDefault="00AA4D53" w:rsidP="00BA156C">
      <w:pPr>
        <w:pStyle w:val="ODNONIKtreodnonika"/>
      </w:pPr>
      <w:r>
        <w:rPr>
          <w:rStyle w:val="Odwoanieprzypisudolnego"/>
        </w:rPr>
        <w:footnoteRef/>
      </w:r>
      <w:r>
        <w:rPr>
          <w:rStyle w:val="IGindeksgrny"/>
        </w:rPr>
        <w:t>)</w:t>
      </w:r>
      <w:r>
        <w:tab/>
      </w:r>
      <w:r w:rsidRPr="00562262">
        <w:t>Zmiany tekstu jednolitego wymienionej ustawy zostały ogłoszone w</w:t>
      </w:r>
      <w:r>
        <w:t> Dz. U.</w:t>
      </w:r>
      <w:r w:rsidRPr="00562262">
        <w:t xml:space="preserve"> z</w:t>
      </w:r>
      <w:r>
        <w:t> 2014 r. poz. </w:t>
      </w:r>
      <w:r w:rsidRPr="00562262">
        <w:t>586</w:t>
      </w:r>
      <w:r>
        <w:t xml:space="preserve"> oraz</w:t>
      </w:r>
      <w:r w:rsidRPr="00562262">
        <w:t xml:space="preserve"> z</w:t>
      </w:r>
      <w:r>
        <w:t> </w:t>
      </w:r>
      <w:r w:rsidRPr="00562262">
        <w:t>2015</w:t>
      </w:r>
      <w:r>
        <w:t> </w:t>
      </w:r>
      <w:r w:rsidRPr="00562262">
        <w:t>r.</w:t>
      </w:r>
      <w:r>
        <w:t xml:space="preserve"> poz. </w:t>
      </w:r>
      <w:r w:rsidRPr="00562262">
        <w:t>73, 978</w:t>
      </w:r>
      <w:r>
        <w:t xml:space="preserve">, </w:t>
      </w:r>
      <w:r w:rsidRPr="00562262">
        <w:t>1045</w:t>
      </w:r>
      <w:r>
        <w:t>, 1223, 1260, 1348 i 1505.</w:t>
      </w:r>
    </w:p>
  </w:footnote>
  <w:footnote w:id="21">
    <w:p w:rsidR="00AA4D53" w:rsidRDefault="00AA4D53" w:rsidP="00BA156C">
      <w:pPr>
        <w:pStyle w:val="ODNONIKtreodnonika"/>
      </w:pPr>
      <w:r w:rsidRPr="004152A9">
        <w:rPr>
          <w:rStyle w:val="IGindeksgrny"/>
        </w:rPr>
        <w:footnoteRef/>
      </w:r>
      <w:r w:rsidRPr="004152A9">
        <w:rPr>
          <w:rStyle w:val="IGindeksgrny"/>
        </w:rPr>
        <w:t>)</w:t>
      </w:r>
      <w:r>
        <w:tab/>
        <w:t>Zmiany tekstu jednolitego wymienionej ustawy zostały ogłoszone w Dz. U. z 2014 r. poz. 183 i 1195 oraz z 2015 r. poz. 211, 702 i 1274.</w:t>
      </w:r>
    </w:p>
  </w:footnote>
  <w:footnote w:id="22">
    <w:p w:rsidR="00AA4D53" w:rsidRPr="003C42C7" w:rsidRDefault="00AA4D53" w:rsidP="003C42C7">
      <w:pPr>
        <w:pStyle w:val="ODNONIKtreodnonika"/>
      </w:pPr>
      <w:r>
        <w:rPr>
          <w:rStyle w:val="Odwoanieprzypisudolnego"/>
        </w:rPr>
        <w:footnoteRef/>
      </w:r>
      <w:r>
        <w:rPr>
          <w:rStyle w:val="IGindeksgrny"/>
        </w:rPr>
        <w:t>)</w:t>
      </w:r>
      <w:r>
        <w:tab/>
        <w:t xml:space="preserve">Zmiany tekstu jednolitego wymienionej ustawy zostały ogłoszone w Dz. U. z 2014 r. poz. 1662 oraz z 2015 r. poz. 1066, 1220, </w:t>
      </w:r>
      <w:r w:rsidR="00C3051D">
        <w:t xml:space="preserve">1224, </w:t>
      </w:r>
      <w:r>
        <w:t>1240 i 1268.</w:t>
      </w:r>
    </w:p>
  </w:footnote>
  <w:footnote w:id="23">
    <w:p w:rsidR="00AA4D53" w:rsidRPr="003C7337" w:rsidRDefault="00AA4D53" w:rsidP="003C7337">
      <w:pPr>
        <w:pStyle w:val="ODNONIKtreodnonika"/>
      </w:pPr>
      <w:r>
        <w:rPr>
          <w:rStyle w:val="Odwoanieprzypisudolnego"/>
        </w:rPr>
        <w:footnoteRef/>
      </w:r>
      <w:r>
        <w:rPr>
          <w:rStyle w:val="IGindeksgrny"/>
        </w:rPr>
        <w:t>)</w:t>
      </w:r>
      <w:r>
        <w:tab/>
      </w:r>
      <w:r w:rsidRPr="00C17A34">
        <w:t>Zmiany tekstu jednolitego wymienionej ustawy zostały ogłoszone w</w:t>
      </w:r>
      <w:r>
        <w:t> Dz. U.</w:t>
      </w:r>
      <w:r w:rsidRPr="00C17A34">
        <w:t xml:space="preserve"> z</w:t>
      </w:r>
      <w:r>
        <w:t> 2015 r. poz. 1260, 1348 i 1357.</w:t>
      </w:r>
    </w:p>
  </w:footnote>
  <w:footnote w:id="24">
    <w:p w:rsidR="00AA4D53" w:rsidRPr="00C17A34" w:rsidRDefault="00AA4D53" w:rsidP="00BA156C">
      <w:pPr>
        <w:pStyle w:val="ODNONIKtreodnonika"/>
      </w:pPr>
      <w:r>
        <w:rPr>
          <w:rStyle w:val="Odwoanieprzypisudolnego"/>
        </w:rPr>
        <w:footnoteRef/>
      </w:r>
      <w:r>
        <w:rPr>
          <w:rStyle w:val="IGindeksgrny"/>
        </w:rPr>
        <w:t>)</w:t>
      </w:r>
      <w:r>
        <w:tab/>
      </w:r>
      <w:r w:rsidRPr="00C17A34">
        <w:t>Zmiany tekstu jednolitego wymienionej ustawy zostały ogłoszone w</w:t>
      </w:r>
      <w:r>
        <w:t> Dz. U.</w:t>
      </w:r>
      <w:r w:rsidRPr="00C17A34">
        <w:t xml:space="preserve"> z</w:t>
      </w:r>
      <w:r>
        <w:t> 2015 r. poz. </w:t>
      </w:r>
      <w:r w:rsidRPr="00C17A34">
        <w:t>559, 978</w:t>
      </w:r>
      <w:r>
        <w:t>, 1166, 1223, 1260, 1311, 1348, 1357 i 1513.</w:t>
      </w:r>
    </w:p>
  </w:footnote>
  <w:footnote w:id="25">
    <w:p w:rsidR="00AA4D53" w:rsidRPr="003C7337" w:rsidRDefault="00AA4D53" w:rsidP="003C7337">
      <w:pPr>
        <w:pStyle w:val="ODNONIKtreodnonika"/>
      </w:pPr>
      <w:r>
        <w:rPr>
          <w:rStyle w:val="Odwoanieprzypisudolnego"/>
        </w:rPr>
        <w:footnoteRef/>
      </w:r>
      <w:r>
        <w:rPr>
          <w:rStyle w:val="IGindeksgrny"/>
        </w:rPr>
        <w:t>)</w:t>
      </w:r>
      <w:r>
        <w:tab/>
        <w:t>Zmiany tekstu jednolitego wymienionej ustawy zostały ogłoszone w Dz. U. z 2013 r. poz. 1036 oraz z 2015 r. poz. 855 i 1513.</w:t>
      </w:r>
    </w:p>
  </w:footnote>
  <w:footnote w:id="26">
    <w:p w:rsidR="00AA4D53" w:rsidRPr="00562262" w:rsidRDefault="00AA4D53" w:rsidP="00BA156C">
      <w:pPr>
        <w:pStyle w:val="ODNONIKtreodnonika"/>
      </w:pPr>
      <w:r>
        <w:rPr>
          <w:rStyle w:val="Odwoanieprzypisudolnego"/>
        </w:rPr>
        <w:footnoteRef/>
      </w:r>
      <w:r>
        <w:rPr>
          <w:rStyle w:val="IGindeksgrny"/>
        </w:rPr>
        <w:t>)</w:t>
      </w:r>
      <w:r>
        <w:tab/>
      </w:r>
      <w:r w:rsidRPr="00562262">
        <w:t>Zmiany tekstu jednolitego wymienionej ustawy zostały ogłoszone w</w:t>
      </w:r>
      <w:r>
        <w:t> Dz. U.</w:t>
      </w:r>
      <w:r w:rsidRPr="00562262">
        <w:t xml:space="preserve"> z</w:t>
      </w:r>
      <w:r>
        <w:t> 2014 r. poz. </w:t>
      </w:r>
      <w:r w:rsidRPr="00562262">
        <w:t>586</w:t>
      </w:r>
      <w:r>
        <w:t xml:space="preserve"> oraz</w:t>
      </w:r>
      <w:r w:rsidRPr="00562262">
        <w:t xml:space="preserve"> z</w:t>
      </w:r>
      <w:r>
        <w:t> </w:t>
      </w:r>
      <w:r w:rsidRPr="00562262">
        <w:t>2015</w:t>
      </w:r>
      <w:r>
        <w:t> </w:t>
      </w:r>
      <w:r w:rsidRPr="00562262">
        <w:t>r.</w:t>
      </w:r>
      <w:r>
        <w:t xml:space="preserve"> poz. </w:t>
      </w:r>
      <w:r w:rsidRPr="00562262">
        <w:t>73</w:t>
      </w:r>
      <w:r>
        <w:t>, 978,</w:t>
      </w:r>
      <w:r w:rsidRPr="00562262">
        <w:t xml:space="preserve"> 1045</w:t>
      </w:r>
      <w:r>
        <w:t>, 1223, 1260, 1348, 1505 i 1513.</w:t>
      </w:r>
    </w:p>
  </w:footnote>
  <w:footnote w:id="27">
    <w:p w:rsidR="00AA4D53" w:rsidRPr="00110094" w:rsidRDefault="00AA4D53" w:rsidP="00110094">
      <w:pPr>
        <w:pStyle w:val="ODNONIKtreodnonika"/>
      </w:pPr>
      <w:r>
        <w:rPr>
          <w:rStyle w:val="Odwoanieprzypisudolnego"/>
        </w:rPr>
        <w:footnoteRef/>
      </w:r>
      <w:r>
        <w:rPr>
          <w:rStyle w:val="IGindeksgrny"/>
        </w:rPr>
        <w:t>)</w:t>
      </w:r>
      <w:r>
        <w:tab/>
        <w:t>Zmiany tekstu jednolitego wymienionej ustawy zostały ogłoszone w Dz. U. z 2015 r. poz. 73, 978, 1260 i 1357.</w:t>
      </w:r>
    </w:p>
  </w:footnote>
  <w:footnote w:id="28">
    <w:p w:rsidR="00AA4D53" w:rsidRPr="00110094" w:rsidRDefault="00AA4D53" w:rsidP="00110094">
      <w:pPr>
        <w:pStyle w:val="ODNONIKtreodnonika"/>
      </w:pPr>
      <w:r>
        <w:rPr>
          <w:rStyle w:val="Odwoanieprzypisudolnego"/>
        </w:rPr>
        <w:footnoteRef/>
      </w:r>
      <w:r>
        <w:rPr>
          <w:rStyle w:val="IGindeksgrny"/>
        </w:rPr>
        <w:t>)</w:t>
      </w:r>
      <w:r>
        <w:tab/>
        <w:t>Zmiany tekstu jednolitego wymienionej ustawy zostały ogłoszone w Dz. U. z 2015 r. poz. 478, 1223, 1260 i 1505.</w:t>
      </w:r>
    </w:p>
  </w:footnote>
  <w:footnote w:id="29">
    <w:p w:rsidR="00AA4D53" w:rsidRPr="00110094" w:rsidRDefault="00AA4D53" w:rsidP="00110094">
      <w:pPr>
        <w:pStyle w:val="ODNONIKtreodnonika"/>
      </w:pPr>
      <w:r>
        <w:rPr>
          <w:rStyle w:val="Odwoanieprzypisudolnego"/>
        </w:rPr>
        <w:footnoteRef/>
      </w:r>
      <w:r>
        <w:rPr>
          <w:rStyle w:val="IGindeksgrny"/>
        </w:rPr>
        <w:t>)</w:t>
      </w:r>
      <w:r>
        <w:tab/>
        <w:t>Zmiany tekstu jednolitego wymienionej ustawy zostały ogłoszone w Dz. U. z 2015 r. poz. 73, 1223, 1260, 1357 i 1513.</w:t>
      </w:r>
    </w:p>
  </w:footnote>
  <w:footnote w:id="30">
    <w:p w:rsidR="00AA4D53" w:rsidRDefault="00AA4D53" w:rsidP="00BA156C">
      <w:pPr>
        <w:pStyle w:val="ODNONIKtreodnonika"/>
      </w:pPr>
      <w:r w:rsidRPr="004152A9">
        <w:rPr>
          <w:rStyle w:val="IGindeksgrny"/>
        </w:rPr>
        <w:footnoteRef/>
      </w:r>
      <w:r w:rsidRPr="004152A9">
        <w:rPr>
          <w:rStyle w:val="IGindeksgrny"/>
        </w:rPr>
        <w:t>)</w:t>
      </w:r>
      <w:r>
        <w:tab/>
        <w:t>Zmiany tekstu jednolitego wymienionej ustawy zostały ogłoszone w Dz. U. z 2013 r. poz. 938 i 1646, z 2014 r. poz. 379, 911, 1146, 1626 i 1877 oraz z 2015 r. poz. 238, 532, 1045, 1117, 1130, 1189, 1190, 1269 i 1358.</w:t>
      </w:r>
    </w:p>
  </w:footnote>
  <w:footnote w:id="31">
    <w:p w:rsidR="00AA4D53" w:rsidRPr="00110094" w:rsidRDefault="00AA4D53" w:rsidP="00110094">
      <w:pPr>
        <w:pStyle w:val="ODNONIKtreodnonika"/>
      </w:pPr>
      <w:r>
        <w:rPr>
          <w:rStyle w:val="Odwoanieprzypisudolnego"/>
        </w:rPr>
        <w:footnoteRef/>
      </w:r>
      <w:r>
        <w:rPr>
          <w:rStyle w:val="IGindeksgrny"/>
        </w:rPr>
        <w:t>)</w:t>
      </w:r>
      <w:r>
        <w:tab/>
        <w:t>Zmiany tekstu jednolitego wymienionej ustawy zostały ogłoszone w Dz. U. z 2015 r. poz. 978, 1166 i 1513.</w:t>
      </w:r>
    </w:p>
  </w:footnote>
  <w:footnote w:id="32">
    <w:p w:rsidR="00AA4D53" w:rsidRDefault="00AA4D53" w:rsidP="00BA156C">
      <w:pPr>
        <w:pStyle w:val="ODNONIKtreodnonika"/>
      </w:pPr>
      <w:r w:rsidRPr="004152A9">
        <w:rPr>
          <w:rStyle w:val="IGindeksgrny"/>
        </w:rPr>
        <w:footnoteRef/>
      </w:r>
      <w:r w:rsidRPr="004152A9">
        <w:rPr>
          <w:rStyle w:val="IGindeksgrny"/>
        </w:rPr>
        <w:t>)</w:t>
      </w:r>
      <w:r>
        <w:tab/>
        <w:t>Zmiany wymienionej ustawy zostały ogłoszone w Dz. U. z 2011 r. Nr 112, poz. 654, Nr 227, poz. 1367 i Nr 228, poz. 1368.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53" w:rsidRPr="009D0C50" w:rsidRDefault="00A00A4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FB20E4">
          <w:t xml:space="preserve">     </w:t>
        </w:r>
      </w:sdtContent>
    </w:sdt>
  </w:p>
  <w:p w:rsidR="00AA4D53" w:rsidRDefault="00AA4D5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00A43">
      <w:rPr>
        <w:noProof/>
      </w:rPr>
      <w:t>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t>1513</w:t>
        </w:r>
      </w:sdtContent>
    </w:sdt>
  </w:p>
  <w:p w:rsidR="00AA4D53" w:rsidRPr="00AB274C" w:rsidRDefault="00AA4D5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53" w:rsidRPr="009D0C50" w:rsidRDefault="00A00A4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FB20E4">
          <w:t xml:space="preserve">     </w:t>
        </w:r>
      </w:sdtContent>
    </w:sdt>
  </w:p>
  <w:p w:rsidR="00AA4D53" w:rsidRPr="00B371CC" w:rsidRDefault="00AA4D5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6453AC3"/>
    <w:multiLevelType w:val="multilevel"/>
    <w:tmpl w:val="2B2A6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08BD"/>
    <w:rsid w:val="000F2BE3"/>
    <w:rsid w:val="000F3D0D"/>
    <w:rsid w:val="000F6ED4"/>
    <w:rsid w:val="000F7A6E"/>
    <w:rsid w:val="00101224"/>
    <w:rsid w:val="0010181D"/>
    <w:rsid w:val="001036D5"/>
    <w:rsid w:val="001042BA"/>
    <w:rsid w:val="00106D03"/>
    <w:rsid w:val="001075BC"/>
    <w:rsid w:val="00110094"/>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298"/>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0FD9"/>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53C"/>
    <w:rsid w:val="0025166C"/>
    <w:rsid w:val="002555D4"/>
    <w:rsid w:val="00257129"/>
    <w:rsid w:val="00263522"/>
    <w:rsid w:val="00264EC6"/>
    <w:rsid w:val="00271013"/>
    <w:rsid w:val="00274BCB"/>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0C1"/>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155D"/>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2C7"/>
    <w:rsid w:val="003C45BC"/>
    <w:rsid w:val="003C7337"/>
    <w:rsid w:val="003D0988"/>
    <w:rsid w:val="003D0E47"/>
    <w:rsid w:val="003D12C2"/>
    <w:rsid w:val="003D31B9"/>
    <w:rsid w:val="003E0D1A"/>
    <w:rsid w:val="003E2DA3"/>
    <w:rsid w:val="003E6E91"/>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43C"/>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290C"/>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2E69"/>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0A43"/>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4D53"/>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156C"/>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2C66"/>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051D"/>
    <w:rsid w:val="00C31406"/>
    <w:rsid w:val="00C37194"/>
    <w:rsid w:val="00C40637"/>
    <w:rsid w:val="00C40F6C"/>
    <w:rsid w:val="00C4377D"/>
    <w:rsid w:val="00C44122"/>
    <w:rsid w:val="00C44426"/>
    <w:rsid w:val="00C445F3"/>
    <w:rsid w:val="00C44BE6"/>
    <w:rsid w:val="00C451F4"/>
    <w:rsid w:val="00C45EB1"/>
    <w:rsid w:val="00C50479"/>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C785D"/>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5FCA"/>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2375"/>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9E8"/>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1CAA"/>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0E4"/>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A156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A156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A156C"/>
    <w:pPr>
      <w:spacing w:before="80"/>
      <w:ind w:left="1260"/>
    </w:pPr>
  </w:style>
  <w:style w:type="paragraph" w:customStyle="1" w:styleId="ZTIRwPKTzmtirwpktartykuempunktem">
    <w:name w:val="Z/TIR_w_PKT – zm. tir. w pkt artykułem (punktem)"/>
    <w:basedOn w:val="TIRtiret"/>
    <w:uiPriority w:val="33"/>
    <w:qFormat/>
    <w:rsid w:val="00BA156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A156C"/>
    <w:pPr>
      <w:spacing w:before="80"/>
      <w:ind w:left="900"/>
    </w:pPr>
  </w:style>
  <w:style w:type="paragraph" w:customStyle="1" w:styleId="2TIRpodwjnytiret">
    <w:name w:val="2TIR – podwójny tiret"/>
    <w:basedOn w:val="TIRtiret"/>
    <w:uiPriority w:val="73"/>
    <w:qFormat/>
    <w:rsid w:val="00BA156C"/>
    <w:pPr>
      <w:ind w:left="1420" w:hanging="360"/>
    </w:pPr>
  </w:style>
  <w:style w:type="character" w:styleId="Odwoanieprzypisudolnego">
    <w:name w:val="footnote reference"/>
    <w:uiPriority w:val="99"/>
    <w:rsid w:val="00BA156C"/>
    <w:rPr>
      <w:rFonts w:cs="Times New Roman"/>
      <w:vertAlign w:val="superscript"/>
    </w:rPr>
  </w:style>
  <w:style w:type="paragraph" w:styleId="Nagwek">
    <w:name w:val="header"/>
    <w:basedOn w:val="Normalny"/>
    <w:link w:val="NagwekZnak"/>
    <w:uiPriority w:val="99"/>
    <w:rsid w:val="00BA156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BA156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BA156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BA156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A156C"/>
    <w:pPr>
      <w:spacing w:before="80"/>
      <w:ind w:left="1260"/>
    </w:pPr>
  </w:style>
  <w:style w:type="paragraph" w:customStyle="1" w:styleId="ZTIRwLITzmtirwlitartykuempunktem">
    <w:name w:val="Z/TIR_w_LIT – zm. tir. w lit. artykułem (punktem)"/>
    <w:basedOn w:val="TIRtiret"/>
    <w:uiPriority w:val="33"/>
    <w:qFormat/>
    <w:rsid w:val="00BA156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A156C"/>
    <w:pPr>
      <w:spacing w:before="80"/>
      <w:ind w:left="840"/>
    </w:pPr>
  </w:style>
  <w:style w:type="paragraph" w:customStyle="1" w:styleId="nowela">
    <w:name w:val="nowela"/>
    <w:basedOn w:val="ARTartustawynprozporzdzenia"/>
    <w:uiPriority w:val="99"/>
    <w:semiHidden/>
    <w:qFormat/>
    <w:rsid w:val="00BA156C"/>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A156C"/>
    <w:pPr>
      <w:widowControl w:val="0"/>
      <w:suppressAutoHyphens/>
    </w:pPr>
    <w:rPr>
      <w:kern w:val="1"/>
      <w:lang w:eastAsia="ar-SA"/>
    </w:rPr>
  </w:style>
  <w:style w:type="paragraph" w:customStyle="1" w:styleId="ZPKTzmpktartykuempunktem">
    <w:name w:val="Z/PKT – zm. pkt artykułem (punktem)"/>
    <w:basedOn w:val="PKTpunkt"/>
    <w:uiPriority w:val="31"/>
    <w:qFormat/>
    <w:rsid w:val="00BA156C"/>
    <w:pPr>
      <w:spacing w:before="80"/>
      <w:ind w:left="900" w:hanging="480"/>
    </w:pPr>
  </w:style>
  <w:style w:type="paragraph" w:customStyle="1" w:styleId="ZARTzmartartykuempunktem">
    <w:name w:val="Z/ART(§) – zm. art. (§) artykułem (punktem)"/>
    <w:basedOn w:val="ARTartustawynprozporzdzenia"/>
    <w:uiPriority w:val="30"/>
    <w:qFormat/>
    <w:rsid w:val="00BA156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A156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A156C"/>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A156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A156C"/>
    <w:rPr>
      <w:bCs/>
    </w:rPr>
  </w:style>
  <w:style w:type="paragraph" w:customStyle="1" w:styleId="OZNRODZAKTUtznustawalubrozporzdzenieiorganwydajcy">
    <w:name w:val="OZN_RODZ_AKTU – tzn. ustawa lub rozporządzenie i organ wydający"/>
    <w:next w:val="DATAAKTUdatauchwalenialubwydaniaaktu"/>
    <w:uiPriority w:val="5"/>
    <w:qFormat/>
    <w:rsid w:val="00BA156C"/>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BA156C"/>
    <w:pPr>
      <w:spacing w:before="120"/>
    </w:pPr>
    <w:rPr>
      <w:bCs/>
    </w:rPr>
  </w:style>
  <w:style w:type="paragraph" w:customStyle="1" w:styleId="PKTpunkt">
    <w:name w:val="PKT – punkt"/>
    <w:basedOn w:val="ARTartustawynprozporzdzenia"/>
    <w:uiPriority w:val="13"/>
    <w:qFormat/>
    <w:rsid w:val="00BA156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A156C"/>
    <w:pPr>
      <w:ind w:left="0" w:firstLine="0"/>
    </w:pPr>
  </w:style>
  <w:style w:type="paragraph" w:customStyle="1" w:styleId="LITlitera">
    <w:name w:val="LIT – litera"/>
    <w:basedOn w:val="PKTpunkt"/>
    <w:uiPriority w:val="14"/>
    <w:qFormat/>
    <w:rsid w:val="00BA156C"/>
    <w:pPr>
      <w:ind w:left="780" w:hanging="360"/>
    </w:pPr>
  </w:style>
  <w:style w:type="paragraph" w:customStyle="1" w:styleId="CZWSPLITczwsplnaliter">
    <w:name w:val="CZ_WSP_LIT – część wspólna liter"/>
    <w:basedOn w:val="LITlitera"/>
    <w:next w:val="USTustnpkodeksu"/>
    <w:uiPriority w:val="17"/>
    <w:qFormat/>
    <w:rsid w:val="00BA156C"/>
    <w:pPr>
      <w:ind w:left="420" w:firstLine="0"/>
    </w:pPr>
    <w:rPr>
      <w:szCs w:val="24"/>
    </w:rPr>
  </w:style>
  <w:style w:type="paragraph" w:customStyle="1" w:styleId="TIRtiret">
    <w:name w:val="TIR – tiret"/>
    <w:basedOn w:val="LITlitera"/>
    <w:uiPriority w:val="15"/>
    <w:qFormat/>
    <w:rsid w:val="00BA156C"/>
    <w:pPr>
      <w:ind w:left="1060" w:hanging="200"/>
    </w:pPr>
  </w:style>
  <w:style w:type="paragraph" w:customStyle="1" w:styleId="CZWSPTIRczwsplnatiret">
    <w:name w:val="CZ_WSP_TIR – część wspólna tiret"/>
    <w:basedOn w:val="TIRtiret"/>
    <w:next w:val="USTustnpkodeksu"/>
    <w:uiPriority w:val="17"/>
    <w:qFormat/>
    <w:rsid w:val="00BA156C"/>
    <w:pPr>
      <w:ind w:left="780" w:firstLine="0"/>
    </w:pPr>
  </w:style>
  <w:style w:type="paragraph" w:customStyle="1" w:styleId="CYTcytatnpprzysigi">
    <w:name w:val="CYT – cytat np. przysięgi"/>
    <w:basedOn w:val="USTustnpkodeksu"/>
    <w:next w:val="USTustnpkodeksu"/>
    <w:uiPriority w:val="18"/>
    <w:qFormat/>
    <w:rsid w:val="00BA156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A156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A156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A156C"/>
    <w:pPr>
      <w:spacing w:before="80"/>
      <w:ind w:left="1200"/>
    </w:pPr>
  </w:style>
  <w:style w:type="paragraph" w:customStyle="1" w:styleId="ZLITTIRwLITzmtirwlitliter">
    <w:name w:val="Z_LIT/TIR_w_LIT – zm. tir. w lit. literą"/>
    <w:basedOn w:val="TIRtiret"/>
    <w:uiPriority w:val="49"/>
    <w:qFormat/>
    <w:rsid w:val="00BA156C"/>
    <w:pPr>
      <w:spacing w:before="80"/>
      <w:ind w:left="1480"/>
    </w:pPr>
  </w:style>
  <w:style w:type="paragraph" w:customStyle="1" w:styleId="TYTDZOZNoznaczenietytuulubdziau">
    <w:name w:val="TYT(DZ)_OZN – oznaczenie tytułu lub działu"/>
    <w:next w:val="Normalny"/>
    <w:uiPriority w:val="9"/>
    <w:qFormat/>
    <w:rsid w:val="00BA156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A156C"/>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BA156C"/>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BA156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A156C"/>
    <w:pPr>
      <w:spacing w:before="80"/>
      <w:ind w:left="420"/>
    </w:pPr>
  </w:style>
  <w:style w:type="paragraph" w:customStyle="1" w:styleId="ZZLITzmianazmlit">
    <w:name w:val="ZZ/LIT – zmiana zm. lit."/>
    <w:basedOn w:val="ZZPKTzmianazmpkt"/>
    <w:uiPriority w:val="67"/>
    <w:qFormat/>
    <w:rsid w:val="00BA156C"/>
    <w:pPr>
      <w:ind w:left="2320" w:hanging="420"/>
    </w:pPr>
  </w:style>
  <w:style w:type="paragraph" w:customStyle="1" w:styleId="ZZTIRzmianazmtir">
    <w:name w:val="ZZ/TIR – zmiana zm. tir."/>
    <w:basedOn w:val="ZZLITzmianazmlit"/>
    <w:uiPriority w:val="67"/>
    <w:qFormat/>
    <w:rsid w:val="00BA156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A156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A156C"/>
    <w:pPr>
      <w:spacing w:before="80"/>
      <w:ind w:left="780" w:firstLine="480"/>
    </w:pPr>
  </w:style>
  <w:style w:type="paragraph" w:customStyle="1" w:styleId="ZLITPKTzmpktliter">
    <w:name w:val="Z_LIT/PKT – zm. pkt literą"/>
    <w:basedOn w:val="PKTpunkt"/>
    <w:uiPriority w:val="47"/>
    <w:qFormat/>
    <w:rsid w:val="00BA156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A156C"/>
    <w:pPr>
      <w:spacing w:before="80"/>
      <w:ind w:firstLine="0"/>
    </w:pPr>
  </w:style>
  <w:style w:type="paragraph" w:customStyle="1" w:styleId="ZLITLITzmlitliter">
    <w:name w:val="Z_LIT/LIT – zm. lit. literą"/>
    <w:basedOn w:val="LITlitera"/>
    <w:uiPriority w:val="48"/>
    <w:qFormat/>
    <w:rsid w:val="00BA156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A156C"/>
    <w:pPr>
      <w:spacing w:before="80"/>
      <w:ind w:left="780"/>
    </w:pPr>
  </w:style>
  <w:style w:type="paragraph" w:customStyle="1" w:styleId="ZLITTIRzmtirliter">
    <w:name w:val="Z_LIT/TIR – zm. tir. literą"/>
    <w:basedOn w:val="TIRtiret"/>
    <w:uiPriority w:val="49"/>
    <w:qFormat/>
    <w:rsid w:val="00BA156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A156C"/>
    <w:pPr>
      <w:ind w:left="2380" w:firstLine="0"/>
    </w:pPr>
  </w:style>
  <w:style w:type="paragraph" w:customStyle="1" w:styleId="ZLITLITwPKTzmlitwpktliter">
    <w:name w:val="Z_LIT/LIT_w_PKT – zm. lit. w pkt literą"/>
    <w:basedOn w:val="LITlitera"/>
    <w:uiPriority w:val="48"/>
    <w:qFormat/>
    <w:rsid w:val="00BA156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A156C"/>
    <w:pPr>
      <w:spacing w:before="80"/>
      <w:ind w:left="1260"/>
    </w:pPr>
  </w:style>
  <w:style w:type="paragraph" w:customStyle="1" w:styleId="ZLITTIRwPKTzmtirwpktliter">
    <w:name w:val="Z_LIT/TIR_w_PKT – zm. tir. w pkt literą"/>
    <w:basedOn w:val="TIRtiret"/>
    <w:uiPriority w:val="49"/>
    <w:qFormat/>
    <w:rsid w:val="00BA156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A156C"/>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BA156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A156C"/>
    <w:pPr>
      <w:spacing w:before="80"/>
      <w:ind w:left="1060"/>
    </w:pPr>
  </w:style>
  <w:style w:type="paragraph" w:customStyle="1" w:styleId="ZTIRTIRzmtirtiret">
    <w:name w:val="Z_TIR/TIR – zm. tir. tiret"/>
    <w:basedOn w:val="TIRtiret"/>
    <w:uiPriority w:val="57"/>
    <w:qFormat/>
    <w:rsid w:val="00BA156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A156C"/>
    <w:pPr>
      <w:ind w:left="2740" w:firstLine="0"/>
    </w:pPr>
  </w:style>
  <w:style w:type="paragraph" w:customStyle="1" w:styleId="ZZTIRwLITzmianazmtirwlit">
    <w:name w:val="ZZ/TIR_w_LIT – zmiana zm. tir. w lit."/>
    <w:basedOn w:val="ZZTIRzmianazmtir"/>
    <w:uiPriority w:val="67"/>
    <w:qFormat/>
    <w:rsid w:val="00BA156C"/>
    <w:pPr>
      <w:ind w:left="2600" w:hanging="200"/>
    </w:pPr>
  </w:style>
  <w:style w:type="paragraph" w:customStyle="1" w:styleId="ZTIRTIRwLITzmtirwlittiret">
    <w:name w:val="Z_TIR/TIR_w_LIT – zm. tir. w lit. tiret"/>
    <w:basedOn w:val="TIRtiret"/>
    <w:uiPriority w:val="57"/>
    <w:qFormat/>
    <w:rsid w:val="00BA156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A156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A156C"/>
    <w:pPr>
      <w:ind w:left="1060"/>
    </w:pPr>
  </w:style>
  <w:style w:type="paragraph" w:customStyle="1" w:styleId="Z2TIRzmpodwtirartykuempunktem">
    <w:name w:val="Z/2TIR – zm. podw. tir. artykułem (punktem)"/>
    <w:basedOn w:val="TIRtiret"/>
    <w:uiPriority w:val="73"/>
    <w:qFormat/>
    <w:rsid w:val="00BA156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A156C"/>
    <w:pPr>
      <w:ind w:left="2320" w:firstLine="0"/>
    </w:pPr>
  </w:style>
  <w:style w:type="paragraph" w:customStyle="1" w:styleId="ZLIT2TIRzmpodwtirliter">
    <w:name w:val="Z_LIT/2TIR – zm. podw. tir. literą"/>
    <w:basedOn w:val="TIRtiret"/>
    <w:uiPriority w:val="75"/>
    <w:qFormat/>
    <w:rsid w:val="00BA156C"/>
    <w:pPr>
      <w:spacing w:before="80"/>
      <w:ind w:left="1200" w:hanging="420"/>
    </w:pPr>
  </w:style>
  <w:style w:type="paragraph" w:customStyle="1" w:styleId="ZTIR2TIRzmpodwtirtiret">
    <w:name w:val="Z_TIR/2TIR – zm. podw. tir. tiret"/>
    <w:basedOn w:val="TIRtiret"/>
    <w:uiPriority w:val="78"/>
    <w:qFormat/>
    <w:rsid w:val="00BA156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A156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A156C"/>
    <w:pPr>
      <w:spacing w:before="80"/>
      <w:ind w:left="1900" w:hanging="360"/>
    </w:pPr>
  </w:style>
  <w:style w:type="paragraph" w:customStyle="1" w:styleId="ZTIRPKTzmpkttiret">
    <w:name w:val="Z_TIR/PKT – zm. pkt tiret"/>
    <w:basedOn w:val="PKTpunkt"/>
    <w:uiPriority w:val="56"/>
    <w:qFormat/>
    <w:rsid w:val="00BA156C"/>
    <w:pPr>
      <w:spacing w:before="80"/>
      <w:ind w:left="1540" w:hanging="480"/>
    </w:pPr>
  </w:style>
  <w:style w:type="paragraph" w:customStyle="1" w:styleId="ZTIRLITwPKTzmlitwpkttiret">
    <w:name w:val="Z_TIR/LIT_w_PKT – zm. lit. w pkt tiret"/>
    <w:basedOn w:val="LITlitera"/>
    <w:uiPriority w:val="57"/>
    <w:qFormat/>
    <w:rsid w:val="00BA156C"/>
    <w:pPr>
      <w:spacing w:before="80"/>
      <w:ind w:left="1900"/>
    </w:pPr>
  </w:style>
  <w:style w:type="paragraph" w:customStyle="1" w:styleId="ZTIRCZWSPLITwPKTzmczciwsplitwpkttiret">
    <w:name w:val="Z_TIR/CZ_WSP_LIT_w_PKT – zm. części wsp. lit. w pkt tiret"/>
    <w:basedOn w:val="CZWSPLITczwsplnaliter"/>
    <w:uiPriority w:val="59"/>
    <w:qFormat/>
    <w:rsid w:val="00BA156C"/>
    <w:pPr>
      <w:spacing w:before="80"/>
      <w:ind w:left="1540"/>
    </w:pPr>
  </w:style>
  <w:style w:type="paragraph" w:customStyle="1" w:styleId="ZTIR2TIRwLITzmpodwtirwlittiret">
    <w:name w:val="Z_TIR/2TIR_w_LIT – zm. podw. tir. w lit. tiret"/>
    <w:basedOn w:val="TIRtiret"/>
    <w:uiPriority w:val="79"/>
    <w:qFormat/>
    <w:rsid w:val="00BA156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A156C"/>
    <w:pPr>
      <w:spacing w:before="80"/>
      <w:ind w:left="1760"/>
    </w:pPr>
  </w:style>
  <w:style w:type="paragraph" w:customStyle="1" w:styleId="ZTIR2TIRwTIRzmpodwtirwtirtiret">
    <w:name w:val="Z_TIR/2TIR_w_TIR – zm. podw. tir. w tir. tiret"/>
    <w:basedOn w:val="TIRtiret"/>
    <w:uiPriority w:val="78"/>
    <w:qFormat/>
    <w:rsid w:val="00BA156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A156C"/>
    <w:pPr>
      <w:spacing w:before="80"/>
      <w:ind w:left="1400"/>
    </w:pPr>
  </w:style>
  <w:style w:type="paragraph" w:customStyle="1" w:styleId="Z2TIRLITzmlitpodwjnymtiret">
    <w:name w:val="Z_2TIR/LIT – zm. lit. podwójnym tiret"/>
    <w:basedOn w:val="LITlitera"/>
    <w:uiPriority w:val="84"/>
    <w:qFormat/>
    <w:rsid w:val="00BA156C"/>
    <w:pPr>
      <w:spacing w:before="80"/>
      <w:ind w:left="1840" w:hanging="420"/>
    </w:pPr>
  </w:style>
  <w:style w:type="paragraph" w:customStyle="1" w:styleId="ZZ2TIRwTIRzmianazmpodwtirwtir">
    <w:name w:val="ZZ/2TIR_w_TIR – zmiana zm. podw. tir. w tir."/>
    <w:basedOn w:val="ZZCZWSP2TIRzmianazmczciwsppodwtir"/>
    <w:uiPriority w:val="93"/>
    <w:qFormat/>
    <w:rsid w:val="00BA156C"/>
    <w:pPr>
      <w:ind w:left="2600" w:hanging="360"/>
    </w:pPr>
  </w:style>
  <w:style w:type="paragraph" w:customStyle="1" w:styleId="ZZ2TIRwLITzmianazmpodwtirwlit">
    <w:name w:val="ZZ/2TIR_w_LIT – zmiana zm. podw. tir. w lit."/>
    <w:basedOn w:val="ZZ2TIRwTIRzmianazmpodwtirwtir"/>
    <w:uiPriority w:val="94"/>
    <w:qFormat/>
    <w:rsid w:val="00BA156C"/>
    <w:pPr>
      <w:ind w:left="2960"/>
    </w:pPr>
  </w:style>
  <w:style w:type="paragraph" w:customStyle="1" w:styleId="Z2TIRTIRwLITzmtirwlitpodwjnymtiret">
    <w:name w:val="Z_2TIR/TIR_w_LIT – zm. tir. w lit. podwójnym tiret"/>
    <w:basedOn w:val="TIRtiret"/>
    <w:uiPriority w:val="84"/>
    <w:qFormat/>
    <w:rsid w:val="00BA156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A156C"/>
    <w:pPr>
      <w:spacing w:before="80"/>
      <w:ind w:left="1840"/>
    </w:pPr>
  </w:style>
  <w:style w:type="paragraph" w:customStyle="1" w:styleId="ZZ2TIRwPKTzmianazmpodwtirwpkt">
    <w:name w:val="ZZ/2TIR_w_PKT – zmiana zm. podw. tir. w pkt"/>
    <w:basedOn w:val="ZZ2TIRwLITzmianazmpodwtirwlit"/>
    <w:uiPriority w:val="94"/>
    <w:qFormat/>
    <w:rsid w:val="00BA156C"/>
    <w:pPr>
      <w:ind w:left="3380"/>
    </w:pPr>
  </w:style>
  <w:style w:type="paragraph" w:customStyle="1" w:styleId="ZZCZWSP2TIRwTIRzmianazmczciwsppodwtirwtir">
    <w:name w:val="ZZ/CZ_WSP_2TIR_w_TIR – zmiana zm. części wsp. podw. tir. w tir."/>
    <w:basedOn w:val="ZZ2TIRwLITzmianazmpodwtirwlit"/>
    <w:uiPriority w:val="94"/>
    <w:qFormat/>
    <w:rsid w:val="00BA156C"/>
    <w:pPr>
      <w:ind w:left="2240" w:firstLine="0"/>
    </w:pPr>
  </w:style>
  <w:style w:type="paragraph" w:customStyle="1" w:styleId="Z2TIR2TIRwTIRzmpodwtirwtirpodwjnymtiret">
    <w:name w:val="Z_2TIR/2TIR_w_TIR – zm. podw. tir. w tir. podwójnym tiret"/>
    <w:basedOn w:val="TIRtiret"/>
    <w:uiPriority w:val="85"/>
    <w:qFormat/>
    <w:rsid w:val="00BA156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A156C"/>
    <w:pPr>
      <w:spacing w:before="80"/>
      <w:ind w:left="1760"/>
    </w:pPr>
  </w:style>
  <w:style w:type="paragraph" w:customStyle="1" w:styleId="Z2TIR2TIRwLITzmpodwtirwlitpodwjnymtiret">
    <w:name w:val="Z_2TIR/2TIR_w_LIT – zm. podw. tir. w lit. podwójnym tiret"/>
    <w:basedOn w:val="TIRtiret"/>
    <w:uiPriority w:val="86"/>
    <w:qFormat/>
    <w:rsid w:val="00BA156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A156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A156C"/>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A156C"/>
    <w:pPr>
      <w:ind w:left="420"/>
    </w:pPr>
    <w:rPr>
      <w:b w:val="0"/>
    </w:rPr>
  </w:style>
  <w:style w:type="character" w:styleId="Odwoaniedokomentarza">
    <w:name w:val="annotation reference"/>
    <w:basedOn w:val="Domylnaczcionkaakapitu"/>
    <w:uiPriority w:val="99"/>
    <w:rsid w:val="00BA156C"/>
    <w:rPr>
      <w:sz w:val="16"/>
      <w:szCs w:val="16"/>
    </w:rPr>
  </w:style>
  <w:style w:type="paragraph" w:styleId="Tekstkomentarza">
    <w:name w:val="annotation text"/>
    <w:basedOn w:val="Normalny"/>
    <w:link w:val="TekstkomentarzaZnak"/>
    <w:uiPriority w:val="99"/>
    <w:rsid w:val="00BA156C"/>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BA156C"/>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BA156C"/>
    <w:pPr>
      <w:ind w:left="1900"/>
    </w:pPr>
  </w:style>
  <w:style w:type="paragraph" w:customStyle="1" w:styleId="ZZPKTzmianazmpkt">
    <w:name w:val="ZZ/PKT – zmiana zm. pkt"/>
    <w:basedOn w:val="ZPKTzmpktartykuempunktem"/>
    <w:uiPriority w:val="66"/>
    <w:qFormat/>
    <w:rsid w:val="00BA156C"/>
    <w:pPr>
      <w:ind w:left="2380"/>
    </w:pPr>
  </w:style>
  <w:style w:type="paragraph" w:customStyle="1" w:styleId="ZZLITwPKTzmianazmlitwpkt">
    <w:name w:val="ZZ/LIT_w_PKT – zmiana zm. lit. w pkt"/>
    <w:basedOn w:val="ZLITwPKTzmlitwpktartykuempunktem"/>
    <w:uiPriority w:val="67"/>
    <w:qFormat/>
    <w:rsid w:val="00BA156C"/>
    <w:pPr>
      <w:ind w:left="2740"/>
    </w:pPr>
  </w:style>
  <w:style w:type="paragraph" w:customStyle="1" w:styleId="ZZTIRwPKTzmianazmtirwpkt">
    <w:name w:val="ZZ/TIR_w_PKT – zmiana zm. tir. w pkt"/>
    <w:basedOn w:val="ZTIRwPKTzmtirwpktartykuempunktem"/>
    <w:uiPriority w:val="67"/>
    <w:qFormat/>
    <w:rsid w:val="00BA156C"/>
    <w:pPr>
      <w:ind w:left="3020"/>
    </w:pPr>
  </w:style>
  <w:style w:type="paragraph" w:customStyle="1" w:styleId="ODNONIKtreodnonika">
    <w:name w:val="ODNOŚNIK – treść odnośnika"/>
    <w:uiPriority w:val="19"/>
    <w:qFormat/>
    <w:rsid w:val="00BA156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A156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A156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A156C"/>
    <w:rPr>
      <w:rFonts w:ascii="Times New Roman" w:hAnsi="Times New Roman"/>
    </w:rPr>
  </w:style>
  <w:style w:type="paragraph" w:customStyle="1" w:styleId="ZTIRTIRwPKTzmtirwpkttiret">
    <w:name w:val="Z_TIR/TIR_w_PKT – zm. tir. w pkt tiret"/>
    <w:basedOn w:val="ZTIRTIRwLITzmtirwlittiret"/>
    <w:uiPriority w:val="57"/>
    <w:qFormat/>
    <w:rsid w:val="00BA156C"/>
    <w:pPr>
      <w:ind w:left="2180"/>
    </w:pPr>
  </w:style>
  <w:style w:type="paragraph" w:customStyle="1" w:styleId="ZTIRCZWSPTIRwPKTzmczciwsptirtiret">
    <w:name w:val="Z_TIR/CZ_WSP_TIR_w_PKT – zm. części wsp. tir. tiret"/>
    <w:basedOn w:val="ZTIRTIRwPKTzmtirwpkttiret"/>
    <w:next w:val="TIRtiret"/>
    <w:uiPriority w:val="60"/>
    <w:qFormat/>
    <w:rsid w:val="00BA156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A156C"/>
    <w:pPr>
      <w:ind w:left="420" w:firstLine="0"/>
    </w:pPr>
  </w:style>
  <w:style w:type="paragraph" w:customStyle="1" w:styleId="ROZDZODDZOZNoznaczenierozdziauluboddziau">
    <w:name w:val="ROZDZ(ODDZ)_OZN – oznaczenie rozdziału lub oddziału"/>
    <w:next w:val="ARTartustawynprozporzdzenia"/>
    <w:uiPriority w:val="10"/>
    <w:qFormat/>
    <w:rsid w:val="00BA156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A156C"/>
    <w:pPr>
      <w:spacing w:before="80"/>
      <w:ind w:left="1840" w:hanging="420"/>
    </w:pPr>
  </w:style>
  <w:style w:type="paragraph" w:customStyle="1" w:styleId="Z2TIRTIRzmtirpodwjnymtiret">
    <w:name w:val="Z_2TIR/TIR – zm. tir. podwójnym tiret"/>
    <w:basedOn w:val="TIRtiret"/>
    <w:uiPriority w:val="84"/>
    <w:qFormat/>
    <w:rsid w:val="00BA156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A156C"/>
    <w:pPr>
      <w:spacing w:before="80"/>
      <w:ind w:left="840"/>
    </w:pPr>
  </w:style>
  <w:style w:type="paragraph" w:customStyle="1" w:styleId="ZLITSKARNzmsankcjikarnejliter">
    <w:name w:val="Z_LIT/S_KARN – zm. sankcji karnej literą"/>
    <w:basedOn w:val="ZSKARNzmsankcjikarnejwszczeglnociwKodeksiekarnym"/>
    <w:uiPriority w:val="53"/>
    <w:qFormat/>
    <w:rsid w:val="00BA156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A156C"/>
    <w:pPr>
      <w:ind w:left="1540" w:firstLine="0"/>
    </w:pPr>
  </w:style>
  <w:style w:type="paragraph" w:customStyle="1" w:styleId="Z2TIRwLITzmpodwtirwlitartykuempunktem">
    <w:name w:val="Z/2TIR_w_LIT – zm. podw. tir. w lit. artykułem (punktem)"/>
    <w:basedOn w:val="Z2TIRwPKTzmpodwtirwpktartykuempunktem"/>
    <w:uiPriority w:val="74"/>
    <w:qFormat/>
    <w:rsid w:val="00BA156C"/>
    <w:pPr>
      <w:ind w:left="1480"/>
    </w:pPr>
  </w:style>
  <w:style w:type="paragraph" w:customStyle="1" w:styleId="Z2TIRwTIRzmpodwtirwtirartykuempunktem">
    <w:name w:val="Z/2TIR_w_TIR – zm. podw. tir. w tir. artykułem (punktem)"/>
    <w:basedOn w:val="Z2TIRwLITzmpodwtirwlitartykuempunktem"/>
    <w:uiPriority w:val="73"/>
    <w:qFormat/>
    <w:rsid w:val="00BA156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A156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A156C"/>
    <w:pPr>
      <w:ind w:left="1120" w:firstLine="0"/>
    </w:pPr>
  </w:style>
  <w:style w:type="paragraph" w:customStyle="1" w:styleId="ZZCZWSP2TIRzmianazmczciwsppodwtir">
    <w:name w:val="ZZ/CZ_WSP_2TIR – zmiana zm. części wsp. podw. tir."/>
    <w:basedOn w:val="ZZTIRzmianazmtir"/>
    <w:next w:val="ZZUSTzmianazmust"/>
    <w:uiPriority w:val="94"/>
    <w:qFormat/>
    <w:rsid w:val="00BA156C"/>
    <w:pPr>
      <w:ind w:left="1900" w:firstLine="0"/>
    </w:pPr>
  </w:style>
  <w:style w:type="paragraph" w:customStyle="1" w:styleId="PKTODNONIKApunktodnonika">
    <w:name w:val="PKT_ODNOŚNIKA – punkt odnośnika"/>
    <w:basedOn w:val="ODNONIKtreodnonika"/>
    <w:uiPriority w:val="19"/>
    <w:qFormat/>
    <w:rsid w:val="00BA156C"/>
    <w:pPr>
      <w:ind w:left="560"/>
    </w:pPr>
  </w:style>
  <w:style w:type="paragraph" w:customStyle="1" w:styleId="ZODNONIKAzmtekstuodnonikaartykuempunktem">
    <w:name w:val="Z/ODNOŚNIKA – zm. tekstu odnośnika artykułem (punktem)"/>
    <w:basedOn w:val="ODNONIKtreodnonika"/>
    <w:uiPriority w:val="39"/>
    <w:qFormat/>
    <w:rsid w:val="00BA156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A156C"/>
    <w:pPr>
      <w:ind w:left="1020"/>
    </w:pPr>
  </w:style>
  <w:style w:type="paragraph" w:customStyle="1" w:styleId="ZPKTODNONIKAzmpktodnonikaartykuempunktem">
    <w:name w:val="Z/PKT_ODNOŚNIKA – zm. pkt odnośnika artykułem (punktem)"/>
    <w:basedOn w:val="ZODNONIKAzmtekstuodnonikaartykuempunktem"/>
    <w:qFormat/>
    <w:rsid w:val="00BA156C"/>
    <w:pPr>
      <w:ind w:left="1020"/>
    </w:pPr>
  </w:style>
  <w:style w:type="paragraph" w:customStyle="1" w:styleId="ZLIT2TIRwTIRzmpodwtirwtirliter">
    <w:name w:val="Z_LIT/2TIR_w_TIR – zm. podw. tir. w tir. literą"/>
    <w:basedOn w:val="ZLIT2TIRzmpodwtirliter"/>
    <w:uiPriority w:val="75"/>
    <w:qFormat/>
    <w:rsid w:val="00BA156C"/>
    <w:pPr>
      <w:ind w:left="1480" w:hanging="360"/>
    </w:pPr>
  </w:style>
  <w:style w:type="paragraph" w:customStyle="1" w:styleId="ZLIT2TIRwLITzmpodwtirwlitliter">
    <w:name w:val="Z_LIT/2TIR_w_LIT – zm. podw. tir. w lit. literą"/>
    <w:basedOn w:val="ZLIT2TIRwTIRzmpodwtirwtirliter"/>
    <w:uiPriority w:val="76"/>
    <w:qFormat/>
    <w:rsid w:val="00BA156C"/>
    <w:pPr>
      <w:ind w:left="1840"/>
    </w:pPr>
  </w:style>
  <w:style w:type="paragraph" w:customStyle="1" w:styleId="ZLIT2TIRwPKTzmpodwtirwpktliter">
    <w:name w:val="Z_LIT/2TIR_w_PKT – zm. podw. tir. w pkt literą"/>
    <w:basedOn w:val="ZLIT2TIRwLITzmpodwtirwlitliter"/>
    <w:uiPriority w:val="76"/>
    <w:qFormat/>
    <w:rsid w:val="00BA156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A156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A156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A156C"/>
    <w:pPr>
      <w:ind w:left="1900" w:firstLine="0"/>
    </w:pPr>
  </w:style>
  <w:style w:type="paragraph" w:customStyle="1" w:styleId="ZTIR2TIRwPKTzmpodwtirwpkttiret">
    <w:name w:val="Z_TIR/2TIR_w_PKT – zm. podw. tir. w pkt tiret"/>
    <w:basedOn w:val="ZTIR2TIRwLITzmpodwtirwlittiret"/>
    <w:uiPriority w:val="79"/>
    <w:qFormat/>
    <w:rsid w:val="00BA156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A156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A156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A156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A156C"/>
  </w:style>
  <w:style w:type="paragraph" w:customStyle="1" w:styleId="ZLITCZWSP2TIRzmczciwsppodwtirliter">
    <w:name w:val="Z_LIT/CZ_WSP_2TIR – zm. części wsp. podw. tir. literą"/>
    <w:basedOn w:val="ZLITCZWSPPKTzmczciwsppktliter"/>
    <w:next w:val="LITlitera"/>
    <w:uiPriority w:val="76"/>
    <w:qFormat/>
    <w:rsid w:val="00BA156C"/>
  </w:style>
  <w:style w:type="paragraph" w:customStyle="1" w:styleId="ZTIRCZWSP2TIRzmczciwsppodwtirtiret">
    <w:name w:val="Z_TIR/CZ_WSP_2TIR – zm. części wsp. podw. tir. tiret"/>
    <w:basedOn w:val="ZLITCZWSP2TIRzmczciwsppodwtirliter"/>
    <w:next w:val="TIRtiret"/>
    <w:uiPriority w:val="79"/>
    <w:qFormat/>
    <w:rsid w:val="00BA156C"/>
    <w:pPr>
      <w:ind w:left="1060"/>
    </w:pPr>
  </w:style>
  <w:style w:type="paragraph" w:customStyle="1" w:styleId="ZZ2TIRzmianazmpodwtir">
    <w:name w:val="ZZ/2TIR – zmiana zm. podw. tir."/>
    <w:basedOn w:val="ZZCZWSP2TIRzmianazmczciwsppodwtir"/>
    <w:uiPriority w:val="93"/>
    <w:qFormat/>
    <w:rsid w:val="00BA156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A156C"/>
  </w:style>
  <w:style w:type="paragraph" w:customStyle="1" w:styleId="ZCZWSPTIRzmczciwsptirartykuempunktem">
    <w:name w:val="Z/CZ_WSP_TIR – zm. części wsp. tir. artykułem (punktem)"/>
    <w:basedOn w:val="ZCZWSPPKTzmczciwsppktartykuempunktem"/>
    <w:next w:val="PKTpunkt"/>
    <w:uiPriority w:val="35"/>
    <w:qFormat/>
    <w:rsid w:val="00BA156C"/>
  </w:style>
  <w:style w:type="paragraph" w:customStyle="1" w:styleId="ZLITCZWSPLITzmczciwsplitliter">
    <w:name w:val="Z_LIT/CZ_WSP_LIT – zm. części wsp. lit. literą"/>
    <w:basedOn w:val="ZLITCZWSPPKTzmczciwsppktliter"/>
    <w:next w:val="LITlitera"/>
    <w:uiPriority w:val="51"/>
    <w:qFormat/>
    <w:rsid w:val="00BA156C"/>
  </w:style>
  <w:style w:type="paragraph" w:customStyle="1" w:styleId="ZLITCZWSPTIRzmczciwsptirliter">
    <w:name w:val="Z_LIT/CZ_WSP_TIR – zm. części wsp. tir. literą"/>
    <w:basedOn w:val="ZLITCZWSPPKTzmczciwsppktliter"/>
    <w:next w:val="LITlitera"/>
    <w:uiPriority w:val="51"/>
    <w:qFormat/>
    <w:rsid w:val="00BA156C"/>
  </w:style>
  <w:style w:type="paragraph" w:customStyle="1" w:styleId="ZTIRCZWSPLITzmczciwsplittiret">
    <w:name w:val="Z_TIR/CZ_WSP_LIT – zm. części wsp. lit. tiret"/>
    <w:basedOn w:val="ZTIRCZWSPPKTzmczciwsppkttiret"/>
    <w:next w:val="TIRtiret"/>
    <w:uiPriority w:val="59"/>
    <w:qFormat/>
    <w:rsid w:val="00BA156C"/>
  </w:style>
  <w:style w:type="paragraph" w:customStyle="1" w:styleId="ZTIRCZWSPTIRzmczciwsptirtiret">
    <w:name w:val="Z_TIR/CZ_WSP_TIR – zm. części wsp. tir. tiret"/>
    <w:basedOn w:val="ZTIRCZWSPPKTzmczciwsppkttiret"/>
    <w:next w:val="TIRtiret"/>
    <w:uiPriority w:val="60"/>
    <w:qFormat/>
    <w:rsid w:val="00BA156C"/>
  </w:style>
  <w:style w:type="paragraph" w:customStyle="1" w:styleId="ZZCZWSPLITzmianazmczciwsplit">
    <w:name w:val="ZZ/CZ_WSP_LIT – zmiana. zm. części wsp. lit."/>
    <w:basedOn w:val="ZZCZWSPPKTzmianazmczciwsppkt"/>
    <w:uiPriority w:val="69"/>
    <w:qFormat/>
    <w:rsid w:val="00BA156C"/>
  </w:style>
  <w:style w:type="paragraph" w:customStyle="1" w:styleId="ZZCZWSPTIRzmianazmczciwsptir">
    <w:name w:val="ZZ/CZ_WSP_TIR – zmiana. zm. części wsp. tir."/>
    <w:basedOn w:val="ZZCZWSPPKTzmianazmczciwsppkt"/>
    <w:uiPriority w:val="69"/>
    <w:qFormat/>
    <w:rsid w:val="00BA156C"/>
  </w:style>
  <w:style w:type="paragraph" w:customStyle="1" w:styleId="Z2TIRCZWSPTIRzmczciwsptirpodwjnymtiret">
    <w:name w:val="Z_2TIR/CZ_WSP_TIR – zm. części wsp. tir. podwójnym tiret"/>
    <w:basedOn w:val="Z2TIRCZWSPLITzmczciwsplitpodwjnymtiret"/>
    <w:next w:val="2TIRpodwjnytiret"/>
    <w:uiPriority w:val="87"/>
    <w:qFormat/>
    <w:rsid w:val="00BA156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A156C"/>
  </w:style>
  <w:style w:type="paragraph" w:customStyle="1" w:styleId="ZUSTzmustartykuempunktem">
    <w:name w:val="Z/UST(§) – zm. ust. (§) artykułem (punktem)"/>
    <w:basedOn w:val="ZARTzmartartykuempunktem"/>
    <w:uiPriority w:val="30"/>
    <w:qFormat/>
    <w:rsid w:val="00BA156C"/>
    <w:pPr>
      <w:spacing w:before="80"/>
    </w:pPr>
  </w:style>
  <w:style w:type="paragraph" w:customStyle="1" w:styleId="ZZUSTzmianazmust">
    <w:name w:val="ZZ/UST(§) – zmiana zm. ust. (§)"/>
    <w:basedOn w:val="ZZARTzmianazmart"/>
    <w:uiPriority w:val="65"/>
    <w:qFormat/>
    <w:rsid w:val="00BA156C"/>
    <w:pPr>
      <w:spacing w:before="80"/>
    </w:pPr>
  </w:style>
  <w:style w:type="paragraph" w:customStyle="1" w:styleId="TYTDZPRZEDMprzedmiotregulacjitytuulubdziau">
    <w:name w:val="TYT(DZ)_PRZEDM – przedmiot regulacji tytułu lub działu"/>
    <w:next w:val="ARTartustawynprozporzdzenia"/>
    <w:uiPriority w:val="9"/>
    <w:qFormat/>
    <w:rsid w:val="00BA156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A156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A156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A156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A156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A156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A156C"/>
    <w:pPr>
      <w:ind w:left="1900"/>
    </w:pPr>
  </w:style>
  <w:style w:type="character" w:customStyle="1" w:styleId="PTpetit">
    <w:name w:val="_PT_ – petit"/>
    <w:basedOn w:val="Domylnaczcionkaakapitu"/>
    <w:uiPriority w:val="4"/>
    <w:qFormat/>
    <w:rsid w:val="00BA156C"/>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BA156C"/>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BA156C"/>
    <w:pPr>
      <w:ind w:left="840"/>
    </w:pPr>
  </w:style>
  <w:style w:type="paragraph" w:customStyle="1" w:styleId="NUM3wTABELIpoziom3numeracjiwtabeli">
    <w:name w:val="NUM_3_w_TABELI – poziom 3 numeracji w tabeli"/>
    <w:basedOn w:val="NUM2wTABELIpoziom2numeracjiwtabeli"/>
    <w:uiPriority w:val="24"/>
    <w:unhideWhenUsed/>
    <w:qFormat/>
    <w:rsid w:val="00BA156C"/>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BA156C"/>
    <w:pPr>
      <w:ind w:left="420"/>
    </w:pPr>
  </w:style>
  <w:style w:type="paragraph" w:customStyle="1" w:styleId="TEKST2wTABELItekstzpodwjnymwciciem">
    <w:name w:val="TEKST_2_w_TABELI – tekst z podwójnym wcięciem"/>
    <w:basedOn w:val="TEKST1wTABELItekstzpojedynczymwciciem"/>
    <w:uiPriority w:val="23"/>
    <w:unhideWhenUsed/>
    <w:qFormat/>
    <w:rsid w:val="00BA156C"/>
    <w:pPr>
      <w:ind w:left="840"/>
    </w:pPr>
  </w:style>
  <w:style w:type="paragraph" w:customStyle="1" w:styleId="TEKST3wTABELItekstzpotrjnymwciciem">
    <w:name w:val="TEKST_3_w_TABELI – tekst z potrójnym wcięciem"/>
    <w:basedOn w:val="TEKST2wTABELItekstzpodwjnymwciciem"/>
    <w:uiPriority w:val="23"/>
    <w:unhideWhenUsed/>
    <w:qFormat/>
    <w:rsid w:val="00BA156C"/>
    <w:pPr>
      <w:ind w:left="1260"/>
    </w:pPr>
  </w:style>
  <w:style w:type="paragraph" w:customStyle="1" w:styleId="NUM4wTABELIpoziom4numeracjiwtabeli">
    <w:name w:val="NUM_4_w_TABELI – poziom 4 numeracji w tabeli"/>
    <w:basedOn w:val="NUM3wTABELIpoziom3numeracjiwtabeli"/>
    <w:uiPriority w:val="24"/>
    <w:unhideWhenUsed/>
    <w:qFormat/>
    <w:rsid w:val="00BA156C"/>
    <w:pPr>
      <w:ind w:left="1680"/>
    </w:pPr>
  </w:style>
  <w:style w:type="paragraph" w:customStyle="1" w:styleId="TYTTABELItytutabeli">
    <w:name w:val="TYT_TABELI – tytuł tabeli"/>
    <w:basedOn w:val="Normalny"/>
    <w:uiPriority w:val="22"/>
    <w:unhideWhenUsed/>
    <w:qFormat/>
    <w:rsid w:val="00BA156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BA156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A156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A156C"/>
    <w:pPr>
      <w:jc w:val="left"/>
    </w:pPr>
  </w:style>
  <w:style w:type="paragraph" w:customStyle="1" w:styleId="TEKSTwporozumieniu">
    <w:name w:val="TEKST&quot;w porozumieniu:&quot;"/>
    <w:next w:val="NAZORGWPOROZUMIENIUnazwaorganuwporozumieniuzktrymaktjestwydawany"/>
    <w:uiPriority w:val="27"/>
    <w:qFormat/>
    <w:rsid w:val="00BA156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A156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A156C"/>
    <w:pPr>
      <w:ind w:left="340" w:firstLine="0"/>
    </w:pPr>
  </w:style>
  <w:style w:type="paragraph" w:customStyle="1" w:styleId="NOTATKILEGISLATORA">
    <w:name w:val="NOTATKI_LEGISLATORA"/>
    <w:basedOn w:val="Normalny"/>
    <w:uiPriority w:val="5"/>
    <w:qFormat/>
    <w:rsid w:val="00BA156C"/>
    <w:rPr>
      <w:b/>
      <w:i/>
    </w:rPr>
  </w:style>
  <w:style w:type="paragraph" w:customStyle="1" w:styleId="OZNZACZNIKAwskazanienrzacznika">
    <w:name w:val="OZN_ZAŁĄCZNIKA – wskazanie nr załącznika"/>
    <w:basedOn w:val="OZNPROJEKTUwskazaniedatylubwersjiprojektu"/>
    <w:uiPriority w:val="28"/>
    <w:qFormat/>
    <w:rsid w:val="00BA156C"/>
    <w:pPr>
      <w:keepNext/>
    </w:pPr>
    <w:rPr>
      <w:rFonts w:ascii="Times" w:hAnsi="Times"/>
      <w:b/>
      <w:sz w:val="18"/>
      <w:u w:val="none"/>
    </w:rPr>
  </w:style>
  <w:style w:type="paragraph" w:customStyle="1" w:styleId="OZNPARAFYADNOTACJE">
    <w:name w:val="OZN_PARAFY(ADNOTACJE)"/>
    <w:basedOn w:val="ODNONIKtreodnonika"/>
    <w:uiPriority w:val="26"/>
    <w:qFormat/>
    <w:rsid w:val="00BA156C"/>
  </w:style>
  <w:style w:type="paragraph" w:customStyle="1" w:styleId="TEKSTZacznikido">
    <w:name w:val="TEKST&quot;Załącznik(i) do ...&quot;"/>
    <w:uiPriority w:val="28"/>
    <w:qFormat/>
    <w:rsid w:val="00BA156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A156C"/>
    <w:pPr>
      <w:ind w:left="840"/>
    </w:pPr>
  </w:style>
  <w:style w:type="paragraph" w:customStyle="1" w:styleId="CZWSPLITODNONIKAczwspliterodnonika">
    <w:name w:val="CZ_WSP_LIT_ODNOŚNIKA – część wsp. liter odnośnika"/>
    <w:basedOn w:val="LITODNONIKAliteraodnonika"/>
    <w:uiPriority w:val="22"/>
    <w:qFormat/>
    <w:rsid w:val="00BA156C"/>
    <w:pPr>
      <w:ind w:left="454" w:firstLine="0"/>
    </w:pPr>
  </w:style>
  <w:style w:type="paragraph" w:customStyle="1" w:styleId="TIRWODNONIKUtiretwodnoniku">
    <w:name w:val="TIR_W_ODNOŚNIKU – tiret w odnośniku"/>
    <w:basedOn w:val="LITODNONIKAliteraodnonika"/>
    <w:uiPriority w:val="25"/>
    <w:semiHidden/>
    <w:qFormat/>
    <w:rsid w:val="00BA156C"/>
    <w:pPr>
      <w:ind w:left="1135"/>
    </w:pPr>
  </w:style>
  <w:style w:type="paragraph" w:customStyle="1" w:styleId="CZWSPTIRWODNONIKUczwsptiretwodnoniku">
    <w:name w:val="CZ_WSP_TIR_W_ODNOŚNIKU – część wsp. tiret w odnośniku"/>
    <w:basedOn w:val="TIRWODNONIKUtiretwodnoniku"/>
    <w:uiPriority w:val="27"/>
    <w:semiHidden/>
    <w:qFormat/>
    <w:rsid w:val="00BA156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A156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A156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A156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A156C"/>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BA156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A156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A156C"/>
  </w:style>
  <w:style w:type="paragraph" w:customStyle="1" w:styleId="ZLITwPKTODNONIKAzmlitwpktodnonikaartykuempunktem">
    <w:name w:val="Z/LIT_w_PKT_ODNOŚNIKA – zm. lit. w pkt odnośnika artykułem (punktem)"/>
    <w:basedOn w:val="ZLITODNONIKAzmlitodnonikaartykuempunktem"/>
    <w:uiPriority w:val="40"/>
    <w:qFormat/>
    <w:rsid w:val="00BA156C"/>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A156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A156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A156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A156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A156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A156C"/>
  </w:style>
  <w:style w:type="paragraph" w:customStyle="1" w:styleId="ZZFRAGzmianazmfragmentunpzdania">
    <w:name w:val="ZZ/FRAG – zmiana zm. fragmentu (np. zdania)"/>
    <w:basedOn w:val="ZZCZWSPPKTzmianazmczciwsppkt"/>
    <w:uiPriority w:val="70"/>
    <w:qFormat/>
    <w:rsid w:val="00BA156C"/>
  </w:style>
  <w:style w:type="paragraph" w:customStyle="1" w:styleId="ZDANIENASTNOWYWIERSZODNONIKAnpzddrugienowywiersz">
    <w:name w:val="ZDANIE_NAST_NOWY_WIERSZ_ODNOŚNIKA – np. zd. drugie (nowy wiersz)"/>
    <w:basedOn w:val="CZWSPPKTODNONIKAczwsppunkwodnonika"/>
    <w:uiPriority w:val="20"/>
    <w:qFormat/>
    <w:rsid w:val="00BA156C"/>
  </w:style>
  <w:style w:type="paragraph" w:customStyle="1" w:styleId="Z2TIRPKTzmpktpodwjnymtiret">
    <w:name w:val="Z_2TIR/PKT – zm. pkt podwójnym tiret"/>
    <w:basedOn w:val="Z2TIRLITzmlitpodwjnymtiret"/>
    <w:uiPriority w:val="83"/>
    <w:qFormat/>
    <w:rsid w:val="00BA156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A156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A156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A156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A156C"/>
    <w:pPr>
      <w:ind w:left="1420" w:firstLine="480"/>
    </w:pPr>
  </w:style>
  <w:style w:type="paragraph" w:customStyle="1" w:styleId="Z2TIRUSTzmustpodwjnymtiret">
    <w:name w:val="Z_2TIR/UST(§) – zm. ust. (§) podwójnym tiret"/>
    <w:basedOn w:val="Z2TIRPKTzmpktpodwjnymtiret"/>
    <w:uiPriority w:val="82"/>
    <w:qFormat/>
    <w:rsid w:val="00BA156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A156C"/>
    <w:pPr>
      <w:ind w:left="2540" w:firstLine="0"/>
    </w:pPr>
  </w:style>
  <w:style w:type="paragraph" w:customStyle="1" w:styleId="Z2TIRCZWSPPKTzmczciwsppktpodwjnymtiret">
    <w:name w:val="Z_2TIR/CZ_WSP_PKT – zm. części wsp. pkt podwójnym tiret"/>
    <w:basedOn w:val="Z2TIRPKTzmpktpodwjnymtiret"/>
    <w:uiPriority w:val="86"/>
    <w:qFormat/>
    <w:rsid w:val="00BA156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A156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A156C"/>
    <w:pPr>
      <w:ind w:left="2260" w:firstLine="0"/>
    </w:pPr>
  </w:style>
  <w:style w:type="paragraph" w:customStyle="1" w:styleId="ZLITARTzmartliter">
    <w:name w:val="Z_LIT/ART(§) – zm. art. (§) literą"/>
    <w:basedOn w:val="ZLITUSTzmustliter"/>
    <w:uiPriority w:val="46"/>
    <w:qFormat/>
    <w:rsid w:val="00BA156C"/>
    <w:rPr>
      <w:rFonts w:ascii="Times New Roman" w:hAnsi="Times New Roman"/>
    </w:rPr>
  </w:style>
  <w:style w:type="paragraph" w:customStyle="1" w:styleId="ZTIRARTzmarttiret">
    <w:name w:val="Z_TIR/ART(§) – zm. art. (§) tiret"/>
    <w:basedOn w:val="ZTIRPKTzmpkttiret"/>
    <w:uiPriority w:val="55"/>
    <w:qFormat/>
    <w:rsid w:val="00BA156C"/>
    <w:pPr>
      <w:ind w:left="1060" w:firstLine="480"/>
    </w:pPr>
    <w:rPr>
      <w:rFonts w:ascii="Times New Roman" w:hAnsi="Times New Roman"/>
    </w:rPr>
  </w:style>
  <w:style w:type="paragraph" w:customStyle="1" w:styleId="ZTIRUSTzmusttiret">
    <w:name w:val="Z_TIR/UST(§) – zm. ust. (§) tiret"/>
    <w:basedOn w:val="ZTIRARTzmarttiret"/>
    <w:uiPriority w:val="55"/>
    <w:qFormat/>
    <w:rsid w:val="00BA156C"/>
  </w:style>
  <w:style w:type="paragraph" w:customStyle="1" w:styleId="ZLITKSIGIzmozniprzedmksigiliter">
    <w:name w:val="Z_LIT/KSIĘGI – zm. ozn. i przedm. księgi literą"/>
    <w:basedOn w:val="ZCZCIKSIGIzmozniprzedmczciksigiartykuempunktem"/>
    <w:uiPriority w:val="44"/>
    <w:qFormat/>
    <w:rsid w:val="00BA156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A156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A156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A156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A156C"/>
    <w:pPr>
      <w:ind w:left="780"/>
    </w:pPr>
  </w:style>
  <w:style w:type="paragraph" w:customStyle="1" w:styleId="ZTIRDZOZNzmozndziautiret">
    <w:name w:val="Z_TIR/DZ_OZN – zm. ozn. działu tiret"/>
    <w:basedOn w:val="ZLITTYTDZOZNzmozntytuudziauliter"/>
    <w:next w:val="ZTIRDZPRZEDMzmprzedmdziautiret"/>
    <w:uiPriority w:val="54"/>
    <w:qFormat/>
    <w:rsid w:val="00BA156C"/>
    <w:pPr>
      <w:ind w:left="1060"/>
    </w:pPr>
  </w:style>
  <w:style w:type="paragraph" w:customStyle="1" w:styleId="ZTIRDZPRZEDMzmprzedmdziautiret">
    <w:name w:val="Z_TIR/DZ_PRZEDM – zm. przedm. działu tiret"/>
    <w:basedOn w:val="ZLITTYTDZPRZEDMzmprzedmtytuudziauliter"/>
    <w:uiPriority w:val="54"/>
    <w:qFormat/>
    <w:rsid w:val="00BA156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A156C"/>
    <w:pPr>
      <w:ind w:left="1060"/>
    </w:pPr>
  </w:style>
  <w:style w:type="paragraph" w:customStyle="1" w:styleId="ZTIRROZDZODDZPRZEDMzmprzedmrozdzoddztiret">
    <w:name w:val="Z_TIR/ROZDZ(ODDZ)_PRZEDM – zm. przedm. rozdz. (oddz.) tiret"/>
    <w:basedOn w:val="ZLITROZDZODDZPRZEDMzmprzedmrozdzoddzliter"/>
    <w:uiPriority w:val="54"/>
    <w:qFormat/>
    <w:rsid w:val="00BA156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A156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A156C"/>
    <w:pPr>
      <w:ind w:left="1420"/>
    </w:pPr>
  </w:style>
  <w:style w:type="character" w:customStyle="1" w:styleId="IGindeksgrny">
    <w:name w:val="_IG_ – indeks górny"/>
    <w:basedOn w:val="Domylnaczcionkaakapitu"/>
    <w:uiPriority w:val="2"/>
    <w:qFormat/>
    <w:rsid w:val="00BA156C"/>
    <w:rPr>
      <w:b w:val="0"/>
      <w:i w:val="0"/>
      <w:vanish w:val="0"/>
      <w:spacing w:val="0"/>
      <w:vertAlign w:val="superscript"/>
    </w:rPr>
  </w:style>
  <w:style w:type="character" w:customStyle="1" w:styleId="IDindeksdolny">
    <w:name w:val="_ID_ – indeks dolny"/>
    <w:basedOn w:val="Domylnaczcionkaakapitu"/>
    <w:uiPriority w:val="3"/>
    <w:qFormat/>
    <w:rsid w:val="00BA156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A156C"/>
    <w:rPr>
      <w:b/>
      <w:vanish w:val="0"/>
      <w:spacing w:val="0"/>
      <w:vertAlign w:val="subscript"/>
    </w:rPr>
  </w:style>
  <w:style w:type="character" w:customStyle="1" w:styleId="IDKindeksdolnyikursywa">
    <w:name w:val="_ID_K_ – indeks dolny i kursywa"/>
    <w:basedOn w:val="Domylnaczcionkaakapitu"/>
    <w:uiPriority w:val="3"/>
    <w:qFormat/>
    <w:rsid w:val="00BA156C"/>
    <w:rPr>
      <w:i/>
      <w:vanish w:val="0"/>
      <w:spacing w:val="0"/>
      <w:vertAlign w:val="subscript"/>
    </w:rPr>
  </w:style>
  <w:style w:type="character" w:customStyle="1" w:styleId="IGPindeksgrnyipogrubienie">
    <w:name w:val="_IG_P_ – indeks górny i pogrubienie"/>
    <w:basedOn w:val="Domylnaczcionkaakapitu"/>
    <w:uiPriority w:val="2"/>
    <w:qFormat/>
    <w:rsid w:val="00BA156C"/>
    <w:rPr>
      <w:b/>
      <w:vanish w:val="0"/>
      <w:spacing w:val="0"/>
      <w:vertAlign w:val="superscript"/>
    </w:rPr>
  </w:style>
  <w:style w:type="character" w:customStyle="1" w:styleId="IGKindeksgrnyikursywa">
    <w:name w:val="_IG_K_ – indeks górny i kursywa"/>
    <w:basedOn w:val="Domylnaczcionkaakapitu"/>
    <w:uiPriority w:val="2"/>
    <w:qFormat/>
    <w:rsid w:val="00BA156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A156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A156C"/>
    <w:rPr>
      <w:b/>
      <w:i/>
      <w:vanish w:val="0"/>
      <w:spacing w:val="0"/>
      <w:vertAlign w:val="subscript"/>
    </w:rPr>
  </w:style>
  <w:style w:type="character" w:customStyle="1" w:styleId="Ppogrubienie">
    <w:name w:val="_P_ – pogrubienie"/>
    <w:basedOn w:val="Domylnaczcionkaakapitu"/>
    <w:uiPriority w:val="1"/>
    <w:qFormat/>
    <w:rsid w:val="00BA156C"/>
    <w:rPr>
      <w:b/>
    </w:rPr>
  </w:style>
  <w:style w:type="character" w:customStyle="1" w:styleId="Kkursywa">
    <w:name w:val="_K_ – kursywa"/>
    <w:basedOn w:val="Domylnaczcionkaakapitu"/>
    <w:uiPriority w:val="1"/>
    <w:qFormat/>
    <w:rsid w:val="00BA156C"/>
    <w:rPr>
      <w:i/>
    </w:rPr>
  </w:style>
  <w:style w:type="character" w:customStyle="1" w:styleId="PKpogrubieniekursywa">
    <w:name w:val="_P_K_ – pogrubienie kursywa"/>
    <w:basedOn w:val="Domylnaczcionkaakapitu"/>
    <w:uiPriority w:val="1"/>
    <w:qFormat/>
    <w:rsid w:val="00BA156C"/>
    <w:rPr>
      <w:b/>
      <w:i/>
    </w:rPr>
  </w:style>
  <w:style w:type="character" w:customStyle="1" w:styleId="TEKSTOZNACZONYWDOKUMENCIERDOWYMJAKOUKRYTY">
    <w:name w:val="_TEKST_OZNACZONY_W_DOKUMENCIE_ŹRÓDŁOWYM_JAKO_UKRYTY_"/>
    <w:basedOn w:val="Domylnaczcionkaakapitu"/>
    <w:uiPriority w:val="4"/>
    <w:unhideWhenUsed/>
    <w:qFormat/>
    <w:rsid w:val="00BA156C"/>
    <w:rPr>
      <w:vanish w:val="0"/>
      <w:color w:val="FF0000"/>
      <w:u w:val="single" w:color="FF0000"/>
    </w:rPr>
  </w:style>
  <w:style w:type="character" w:customStyle="1" w:styleId="BEZWERSALIKW">
    <w:name w:val="_BEZ_WERSALIKÓW_"/>
    <w:basedOn w:val="Domylnaczcionkaakapitu"/>
    <w:uiPriority w:val="4"/>
    <w:qFormat/>
    <w:rsid w:val="00BA156C"/>
    <w:rPr>
      <w:caps/>
    </w:rPr>
  </w:style>
  <w:style w:type="character" w:customStyle="1" w:styleId="IIGPindeksgrnyindeksugrnegoipogrubienie">
    <w:name w:val="_IIG_P_ – indeks górny indeksu górnego i pogrubienie"/>
    <w:basedOn w:val="Domylnaczcionkaakapitu"/>
    <w:uiPriority w:val="3"/>
    <w:qFormat/>
    <w:rsid w:val="00BA156C"/>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BA156C"/>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BA156C"/>
    <w:pPr>
      <w:spacing w:line="240" w:lineRule="auto"/>
      <w:ind w:hanging="220"/>
    </w:pPr>
  </w:style>
  <w:style w:type="paragraph" w:customStyle="1" w:styleId="DataogoszeniaaktuTJ">
    <w:name w:val="Data ogłoszenia aktu TJ"/>
    <w:basedOn w:val="Normalny"/>
    <w:semiHidden/>
    <w:qFormat/>
    <w:rsid w:val="00BA156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A156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BA156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BA156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A156C"/>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BA156C"/>
    <w:pPr>
      <w:suppressAutoHyphens/>
      <w:jc w:val="center"/>
    </w:pPr>
  </w:style>
  <w:style w:type="paragraph" w:customStyle="1" w:styleId="LEGWMATFIZCHEMlegendawzorumatfizlubchem">
    <w:name w:val="LEG_W_MAT(FIZ|CHEM) – legenda wzoru mat. (fiz. lub chem.)"/>
    <w:basedOn w:val="USTustnpkodeksu"/>
    <w:uiPriority w:val="19"/>
    <w:qFormat/>
    <w:rsid w:val="00BA156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A156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A156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A156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A156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A156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A156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A156C"/>
    <w:pPr>
      <w:ind w:left="2440"/>
    </w:pPr>
  </w:style>
  <w:style w:type="paragraph" w:customStyle="1" w:styleId="Z2TIRSKARNzmianasankcjikarnejpodwjnymtiret">
    <w:name w:val="Z_2TIR/S_KARN – zmiana sankcji karnej podwójnym tiret"/>
    <w:basedOn w:val="Normalny"/>
    <w:next w:val="Normalny"/>
    <w:uiPriority w:val="90"/>
    <w:qFormat/>
    <w:rsid w:val="00BA156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A156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A156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A156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A156C"/>
    <w:pPr>
      <w:ind w:left="780"/>
    </w:pPr>
  </w:style>
  <w:style w:type="paragraph" w:customStyle="1" w:styleId="ZTIRCYTzmcytatunpprzysigitiret">
    <w:name w:val="Z_TIR/CYT – zm. cytatu np. przysięgi tiret"/>
    <w:basedOn w:val="ZLITCYTzmcytatunpprzysigiliter"/>
    <w:next w:val="Normalny"/>
    <w:uiPriority w:val="61"/>
    <w:qFormat/>
    <w:rsid w:val="00BA156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A156C"/>
    <w:pPr>
      <w:ind w:left="2080"/>
    </w:pPr>
  </w:style>
  <w:style w:type="paragraph" w:customStyle="1" w:styleId="ZTIRSKARNzmsankcjikarnejtiret">
    <w:name w:val="Z_TIR/S_KARN – zm. sankcji karnej tiret"/>
    <w:basedOn w:val="ZTIRFRAGMzmnpwprdowyliczeniatiret"/>
    <w:next w:val="Normalny"/>
    <w:uiPriority w:val="61"/>
    <w:qFormat/>
    <w:rsid w:val="00BA156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A156C"/>
    <w:pPr>
      <w:ind w:left="1060"/>
    </w:pPr>
  </w:style>
  <w:style w:type="paragraph" w:customStyle="1" w:styleId="ZZCYTzmianazmcytatunpprzysigi">
    <w:name w:val="ZZ/CYT – zmiana zm. cytatu np. przysięgi"/>
    <w:basedOn w:val="Normalny"/>
    <w:next w:val="Normalny"/>
    <w:uiPriority w:val="71"/>
    <w:qFormat/>
    <w:rsid w:val="00BA156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A156C"/>
    <w:pPr>
      <w:ind w:left="2940"/>
    </w:pPr>
  </w:style>
  <w:style w:type="paragraph" w:customStyle="1" w:styleId="ZZSKARNzmianazmsankcjikarnej">
    <w:name w:val="ZZ/S_KARN – zmiana zm. sankcji karnej"/>
    <w:basedOn w:val="Normalny"/>
    <w:uiPriority w:val="71"/>
    <w:qFormat/>
    <w:rsid w:val="00BA156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A156C"/>
    <w:pPr>
      <w:ind w:left="1900"/>
    </w:pPr>
  </w:style>
  <w:style w:type="paragraph" w:customStyle="1" w:styleId="Pozycjaaktu">
    <w:name w:val="Pozycja aktu"/>
    <w:basedOn w:val="PozycjaaktuTJ"/>
    <w:qFormat/>
    <w:rsid w:val="00BA156C"/>
    <w:pPr>
      <w:ind w:left="0"/>
    </w:pPr>
  </w:style>
  <w:style w:type="paragraph" w:customStyle="1" w:styleId="Dataogoszeniaaktu">
    <w:name w:val="Data ogłoszenia aktu"/>
    <w:basedOn w:val="DataogoszeniaaktuTJ"/>
    <w:qFormat/>
    <w:rsid w:val="00BA156C"/>
    <w:pPr>
      <w:ind w:left="0"/>
    </w:pPr>
  </w:style>
  <w:style w:type="paragraph" w:customStyle="1" w:styleId="Sygnatura">
    <w:name w:val="Sygnatura"/>
    <w:basedOn w:val="Nagwek"/>
    <w:semiHidden/>
    <w:qFormat/>
    <w:rsid w:val="00BA156C"/>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BA156C"/>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BA156C"/>
    <w:pPr>
      <w:jc w:val="right"/>
    </w:pPr>
  </w:style>
  <w:style w:type="paragraph" w:customStyle="1" w:styleId="ODSTTABELIwierszodstpumidzyczciamitabeli">
    <w:name w:val="ODST_TABELI – wiersz odstępu między częściami tabeli"/>
    <w:basedOn w:val="TYTTABELItytutabeli"/>
    <w:uiPriority w:val="22"/>
    <w:qFormat/>
    <w:rsid w:val="00BA156C"/>
    <w:pPr>
      <w:spacing w:before="0" w:line="14" w:lineRule="exact"/>
    </w:pPr>
  </w:style>
  <w:style w:type="paragraph" w:customStyle="1" w:styleId="TYTKOLUMNYtytukolumnywtabeli">
    <w:name w:val="TYT_KOLUMNY – tytuł kolumny w tabeli"/>
    <w:basedOn w:val="Normalny"/>
    <w:uiPriority w:val="22"/>
    <w:qFormat/>
    <w:rsid w:val="00BA156C"/>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BA156C"/>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BA156C"/>
    <w:rPr>
      <w:rFonts w:ascii="Times New Roman" w:hAnsi="Times New Roman"/>
      <w:i/>
      <w:sz w:val="16"/>
    </w:rPr>
  </w:style>
  <w:style w:type="character" w:customStyle="1" w:styleId="PTBpetitpogrubienie">
    <w:name w:val="_PT_B_ – petit pogrubienie"/>
    <w:basedOn w:val="PTpetit"/>
    <w:uiPriority w:val="4"/>
    <w:qFormat/>
    <w:rsid w:val="00BA156C"/>
    <w:rPr>
      <w:rFonts w:ascii="Times New Roman" w:hAnsi="Times New Roman"/>
      <w:b/>
      <w:sz w:val="16"/>
    </w:rPr>
  </w:style>
  <w:style w:type="character" w:customStyle="1" w:styleId="PTPKpetitpogrubieniekursywa">
    <w:name w:val="_PT_P_K_ – petit pogrubienie kursywa"/>
    <w:basedOn w:val="Ppogrubienie"/>
    <w:uiPriority w:val="4"/>
    <w:qFormat/>
    <w:rsid w:val="00BA156C"/>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BA156C"/>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BA156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A156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A156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A156C"/>
    <w:pPr>
      <w:spacing w:before="80"/>
      <w:ind w:left="1260"/>
    </w:pPr>
  </w:style>
  <w:style w:type="paragraph" w:customStyle="1" w:styleId="ZTIRwPKTzmtirwpktartykuempunktem">
    <w:name w:val="Z/TIR_w_PKT – zm. tir. w pkt artykułem (punktem)"/>
    <w:basedOn w:val="TIRtiret"/>
    <w:uiPriority w:val="33"/>
    <w:qFormat/>
    <w:rsid w:val="00BA156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A156C"/>
    <w:pPr>
      <w:spacing w:before="80"/>
      <w:ind w:left="900"/>
    </w:pPr>
  </w:style>
  <w:style w:type="paragraph" w:customStyle="1" w:styleId="2TIRpodwjnytiret">
    <w:name w:val="2TIR – podwójny tiret"/>
    <w:basedOn w:val="TIRtiret"/>
    <w:uiPriority w:val="73"/>
    <w:qFormat/>
    <w:rsid w:val="00BA156C"/>
    <w:pPr>
      <w:ind w:left="1420" w:hanging="360"/>
    </w:pPr>
  </w:style>
  <w:style w:type="character" w:styleId="Odwoanieprzypisudolnego">
    <w:name w:val="footnote reference"/>
    <w:uiPriority w:val="99"/>
    <w:rsid w:val="00BA156C"/>
    <w:rPr>
      <w:rFonts w:cs="Times New Roman"/>
      <w:vertAlign w:val="superscript"/>
    </w:rPr>
  </w:style>
  <w:style w:type="paragraph" w:styleId="Nagwek">
    <w:name w:val="header"/>
    <w:basedOn w:val="Normalny"/>
    <w:link w:val="NagwekZnak"/>
    <w:uiPriority w:val="99"/>
    <w:rsid w:val="00BA156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BA156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BA156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BA156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A156C"/>
    <w:pPr>
      <w:spacing w:before="80"/>
      <w:ind w:left="1260"/>
    </w:pPr>
  </w:style>
  <w:style w:type="paragraph" w:customStyle="1" w:styleId="ZTIRwLITzmtirwlitartykuempunktem">
    <w:name w:val="Z/TIR_w_LIT – zm. tir. w lit. artykułem (punktem)"/>
    <w:basedOn w:val="TIRtiret"/>
    <w:uiPriority w:val="33"/>
    <w:qFormat/>
    <w:rsid w:val="00BA156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A156C"/>
    <w:pPr>
      <w:spacing w:before="80"/>
      <w:ind w:left="840"/>
    </w:pPr>
  </w:style>
  <w:style w:type="paragraph" w:customStyle="1" w:styleId="nowela">
    <w:name w:val="nowela"/>
    <w:basedOn w:val="ARTartustawynprozporzdzenia"/>
    <w:uiPriority w:val="99"/>
    <w:semiHidden/>
    <w:qFormat/>
    <w:rsid w:val="00BA156C"/>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A156C"/>
    <w:pPr>
      <w:widowControl w:val="0"/>
      <w:suppressAutoHyphens/>
    </w:pPr>
    <w:rPr>
      <w:kern w:val="1"/>
      <w:lang w:eastAsia="ar-SA"/>
    </w:rPr>
  </w:style>
  <w:style w:type="paragraph" w:customStyle="1" w:styleId="ZPKTzmpktartykuempunktem">
    <w:name w:val="Z/PKT – zm. pkt artykułem (punktem)"/>
    <w:basedOn w:val="PKTpunkt"/>
    <w:uiPriority w:val="31"/>
    <w:qFormat/>
    <w:rsid w:val="00BA156C"/>
    <w:pPr>
      <w:spacing w:before="80"/>
      <w:ind w:left="900" w:hanging="480"/>
    </w:pPr>
  </w:style>
  <w:style w:type="paragraph" w:customStyle="1" w:styleId="ZARTzmartartykuempunktem">
    <w:name w:val="Z/ART(§) – zm. art. (§) artykułem (punktem)"/>
    <w:basedOn w:val="ARTartustawynprozporzdzenia"/>
    <w:uiPriority w:val="30"/>
    <w:qFormat/>
    <w:rsid w:val="00BA156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A156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A156C"/>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A156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A156C"/>
    <w:rPr>
      <w:bCs/>
    </w:rPr>
  </w:style>
  <w:style w:type="paragraph" w:customStyle="1" w:styleId="OZNRODZAKTUtznustawalubrozporzdzenieiorganwydajcy">
    <w:name w:val="OZN_RODZ_AKTU – tzn. ustawa lub rozporządzenie i organ wydający"/>
    <w:next w:val="DATAAKTUdatauchwalenialubwydaniaaktu"/>
    <w:uiPriority w:val="5"/>
    <w:qFormat/>
    <w:rsid w:val="00BA156C"/>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BA156C"/>
    <w:pPr>
      <w:spacing w:before="120"/>
    </w:pPr>
    <w:rPr>
      <w:bCs/>
    </w:rPr>
  </w:style>
  <w:style w:type="paragraph" w:customStyle="1" w:styleId="PKTpunkt">
    <w:name w:val="PKT – punkt"/>
    <w:basedOn w:val="ARTartustawynprozporzdzenia"/>
    <w:uiPriority w:val="13"/>
    <w:qFormat/>
    <w:rsid w:val="00BA156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A156C"/>
    <w:pPr>
      <w:ind w:left="0" w:firstLine="0"/>
    </w:pPr>
  </w:style>
  <w:style w:type="paragraph" w:customStyle="1" w:styleId="LITlitera">
    <w:name w:val="LIT – litera"/>
    <w:basedOn w:val="PKTpunkt"/>
    <w:uiPriority w:val="14"/>
    <w:qFormat/>
    <w:rsid w:val="00BA156C"/>
    <w:pPr>
      <w:ind w:left="780" w:hanging="360"/>
    </w:pPr>
  </w:style>
  <w:style w:type="paragraph" w:customStyle="1" w:styleId="CZWSPLITczwsplnaliter">
    <w:name w:val="CZ_WSP_LIT – część wspólna liter"/>
    <w:basedOn w:val="LITlitera"/>
    <w:next w:val="USTustnpkodeksu"/>
    <w:uiPriority w:val="17"/>
    <w:qFormat/>
    <w:rsid w:val="00BA156C"/>
    <w:pPr>
      <w:ind w:left="420" w:firstLine="0"/>
    </w:pPr>
    <w:rPr>
      <w:szCs w:val="24"/>
    </w:rPr>
  </w:style>
  <w:style w:type="paragraph" w:customStyle="1" w:styleId="TIRtiret">
    <w:name w:val="TIR – tiret"/>
    <w:basedOn w:val="LITlitera"/>
    <w:uiPriority w:val="15"/>
    <w:qFormat/>
    <w:rsid w:val="00BA156C"/>
    <w:pPr>
      <w:ind w:left="1060" w:hanging="200"/>
    </w:pPr>
  </w:style>
  <w:style w:type="paragraph" w:customStyle="1" w:styleId="CZWSPTIRczwsplnatiret">
    <w:name w:val="CZ_WSP_TIR – część wspólna tiret"/>
    <w:basedOn w:val="TIRtiret"/>
    <w:next w:val="USTustnpkodeksu"/>
    <w:uiPriority w:val="17"/>
    <w:qFormat/>
    <w:rsid w:val="00BA156C"/>
    <w:pPr>
      <w:ind w:left="780" w:firstLine="0"/>
    </w:pPr>
  </w:style>
  <w:style w:type="paragraph" w:customStyle="1" w:styleId="CYTcytatnpprzysigi">
    <w:name w:val="CYT – cytat np. przysięgi"/>
    <w:basedOn w:val="USTustnpkodeksu"/>
    <w:next w:val="USTustnpkodeksu"/>
    <w:uiPriority w:val="18"/>
    <w:qFormat/>
    <w:rsid w:val="00BA156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A156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A156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A156C"/>
    <w:pPr>
      <w:spacing w:before="80"/>
      <w:ind w:left="1200"/>
    </w:pPr>
  </w:style>
  <w:style w:type="paragraph" w:customStyle="1" w:styleId="ZLITTIRwLITzmtirwlitliter">
    <w:name w:val="Z_LIT/TIR_w_LIT – zm. tir. w lit. literą"/>
    <w:basedOn w:val="TIRtiret"/>
    <w:uiPriority w:val="49"/>
    <w:qFormat/>
    <w:rsid w:val="00BA156C"/>
    <w:pPr>
      <w:spacing w:before="80"/>
      <w:ind w:left="1480"/>
    </w:pPr>
  </w:style>
  <w:style w:type="paragraph" w:customStyle="1" w:styleId="TYTDZOZNoznaczenietytuulubdziau">
    <w:name w:val="TYT(DZ)_OZN – oznaczenie tytułu lub działu"/>
    <w:next w:val="Normalny"/>
    <w:uiPriority w:val="9"/>
    <w:qFormat/>
    <w:rsid w:val="00BA156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A156C"/>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BA156C"/>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BA156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A156C"/>
    <w:pPr>
      <w:spacing w:before="80"/>
      <w:ind w:left="420"/>
    </w:pPr>
  </w:style>
  <w:style w:type="paragraph" w:customStyle="1" w:styleId="ZZLITzmianazmlit">
    <w:name w:val="ZZ/LIT – zmiana zm. lit."/>
    <w:basedOn w:val="ZZPKTzmianazmpkt"/>
    <w:uiPriority w:val="67"/>
    <w:qFormat/>
    <w:rsid w:val="00BA156C"/>
    <w:pPr>
      <w:ind w:left="2320" w:hanging="420"/>
    </w:pPr>
  </w:style>
  <w:style w:type="paragraph" w:customStyle="1" w:styleId="ZZTIRzmianazmtir">
    <w:name w:val="ZZ/TIR – zmiana zm. tir."/>
    <w:basedOn w:val="ZZLITzmianazmlit"/>
    <w:uiPriority w:val="67"/>
    <w:qFormat/>
    <w:rsid w:val="00BA156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A156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A156C"/>
    <w:pPr>
      <w:spacing w:before="80"/>
      <w:ind w:left="780" w:firstLine="480"/>
    </w:pPr>
  </w:style>
  <w:style w:type="paragraph" w:customStyle="1" w:styleId="ZLITPKTzmpktliter">
    <w:name w:val="Z_LIT/PKT – zm. pkt literą"/>
    <w:basedOn w:val="PKTpunkt"/>
    <w:uiPriority w:val="47"/>
    <w:qFormat/>
    <w:rsid w:val="00BA156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A156C"/>
    <w:pPr>
      <w:spacing w:before="80"/>
      <w:ind w:firstLine="0"/>
    </w:pPr>
  </w:style>
  <w:style w:type="paragraph" w:customStyle="1" w:styleId="ZLITLITzmlitliter">
    <w:name w:val="Z_LIT/LIT – zm. lit. literą"/>
    <w:basedOn w:val="LITlitera"/>
    <w:uiPriority w:val="48"/>
    <w:qFormat/>
    <w:rsid w:val="00BA156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A156C"/>
    <w:pPr>
      <w:spacing w:before="80"/>
      <w:ind w:left="780"/>
    </w:pPr>
  </w:style>
  <w:style w:type="paragraph" w:customStyle="1" w:styleId="ZLITTIRzmtirliter">
    <w:name w:val="Z_LIT/TIR – zm. tir. literą"/>
    <w:basedOn w:val="TIRtiret"/>
    <w:uiPriority w:val="49"/>
    <w:qFormat/>
    <w:rsid w:val="00BA156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A156C"/>
    <w:pPr>
      <w:ind w:left="2380" w:firstLine="0"/>
    </w:pPr>
  </w:style>
  <w:style w:type="paragraph" w:customStyle="1" w:styleId="ZLITLITwPKTzmlitwpktliter">
    <w:name w:val="Z_LIT/LIT_w_PKT – zm. lit. w pkt literą"/>
    <w:basedOn w:val="LITlitera"/>
    <w:uiPriority w:val="48"/>
    <w:qFormat/>
    <w:rsid w:val="00BA156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A156C"/>
    <w:pPr>
      <w:spacing w:before="80"/>
      <w:ind w:left="1260"/>
    </w:pPr>
  </w:style>
  <w:style w:type="paragraph" w:customStyle="1" w:styleId="ZLITTIRwPKTzmtirwpktliter">
    <w:name w:val="Z_LIT/TIR_w_PKT – zm. tir. w pkt literą"/>
    <w:basedOn w:val="TIRtiret"/>
    <w:uiPriority w:val="49"/>
    <w:qFormat/>
    <w:rsid w:val="00BA156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A156C"/>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BA156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A156C"/>
    <w:pPr>
      <w:spacing w:before="80"/>
      <w:ind w:left="1060"/>
    </w:pPr>
  </w:style>
  <w:style w:type="paragraph" w:customStyle="1" w:styleId="ZTIRTIRzmtirtiret">
    <w:name w:val="Z_TIR/TIR – zm. tir. tiret"/>
    <w:basedOn w:val="TIRtiret"/>
    <w:uiPriority w:val="57"/>
    <w:qFormat/>
    <w:rsid w:val="00BA156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A156C"/>
    <w:pPr>
      <w:ind w:left="2740" w:firstLine="0"/>
    </w:pPr>
  </w:style>
  <w:style w:type="paragraph" w:customStyle="1" w:styleId="ZZTIRwLITzmianazmtirwlit">
    <w:name w:val="ZZ/TIR_w_LIT – zmiana zm. tir. w lit."/>
    <w:basedOn w:val="ZZTIRzmianazmtir"/>
    <w:uiPriority w:val="67"/>
    <w:qFormat/>
    <w:rsid w:val="00BA156C"/>
    <w:pPr>
      <w:ind w:left="2600" w:hanging="200"/>
    </w:pPr>
  </w:style>
  <w:style w:type="paragraph" w:customStyle="1" w:styleId="ZTIRTIRwLITzmtirwlittiret">
    <w:name w:val="Z_TIR/TIR_w_LIT – zm. tir. w lit. tiret"/>
    <w:basedOn w:val="TIRtiret"/>
    <w:uiPriority w:val="57"/>
    <w:qFormat/>
    <w:rsid w:val="00BA156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A156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A156C"/>
    <w:pPr>
      <w:ind w:left="1060"/>
    </w:pPr>
  </w:style>
  <w:style w:type="paragraph" w:customStyle="1" w:styleId="Z2TIRzmpodwtirartykuempunktem">
    <w:name w:val="Z/2TIR – zm. podw. tir. artykułem (punktem)"/>
    <w:basedOn w:val="TIRtiret"/>
    <w:uiPriority w:val="73"/>
    <w:qFormat/>
    <w:rsid w:val="00BA156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A156C"/>
    <w:pPr>
      <w:ind w:left="2320" w:firstLine="0"/>
    </w:pPr>
  </w:style>
  <w:style w:type="paragraph" w:customStyle="1" w:styleId="ZLIT2TIRzmpodwtirliter">
    <w:name w:val="Z_LIT/2TIR – zm. podw. tir. literą"/>
    <w:basedOn w:val="TIRtiret"/>
    <w:uiPriority w:val="75"/>
    <w:qFormat/>
    <w:rsid w:val="00BA156C"/>
    <w:pPr>
      <w:spacing w:before="80"/>
      <w:ind w:left="1200" w:hanging="420"/>
    </w:pPr>
  </w:style>
  <w:style w:type="paragraph" w:customStyle="1" w:styleId="ZTIR2TIRzmpodwtirtiret">
    <w:name w:val="Z_TIR/2TIR – zm. podw. tir. tiret"/>
    <w:basedOn w:val="TIRtiret"/>
    <w:uiPriority w:val="78"/>
    <w:qFormat/>
    <w:rsid w:val="00BA156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A156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A156C"/>
    <w:pPr>
      <w:spacing w:before="80"/>
      <w:ind w:left="1900" w:hanging="360"/>
    </w:pPr>
  </w:style>
  <w:style w:type="paragraph" w:customStyle="1" w:styleId="ZTIRPKTzmpkttiret">
    <w:name w:val="Z_TIR/PKT – zm. pkt tiret"/>
    <w:basedOn w:val="PKTpunkt"/>
    <w:uiPriority w:val="56"/>
    <w:qFormat/>
    <w:rsid w:val="00BA156C"/>
    <w:pPr>
      <w:spacing w:before="80"/>
      <w:ind w:left="1540" w:hanging="480"/>
    </w:pPr>
  </w:style>
  <w:style w:type="paragraph" w:customStyle="1" w:styleId="ZTIRLITwPKTzmlitwpkttiret">
    <w:name w:val="Z_TIR/LIT_w_PKT – zm. lit. w pkt tiret"/>
    <w:basedOn w:val="LITlitera"/>
    <w:uiPriority w:val="57"/>
    <w:qFormat/>
    <w:rsid w:val="00BA156C"/>
    <w:pPr>
      <w:spacing w:before="80"/>
      <w:ind w:left="1900"/>
    </w:pPr>
  </w:style>
  <w:style w:type="paragraph" w:customStyle="1" w:styleId="ZTIRCZWSPLITwPKTzmczciwsplitwpkttiret">
    <w:name w:val="Z_TIR/CZ_WSP_LIT_w_PKT – zm. części wsp. lit. w pkt tiret"/>
    <w:basedOn w:val="CZWSPLITczwsplnaliter"/>
    <w:uiPriority w:val="59"/>
    <w:qFormat/>
    <w:rsid w:val="00BA156C"/>
    <w:pPr>
      <w:spacing w:before="80"/>
      <w:ind w:left="1540"/>
    </w:pPr>
  </w:style>
  <w:style w:type="paragraph" w:customStyle="1" w:styleId="ZTIR2TIRwLITzmpodwtirwlittiret">
    <w:name w:val="Z_TIR/2TIR_w_LIT – zm. podw. tir. w lit. tiret"/>
    <w:basedOn w:val="TIRtiret"/>
    <w:uiPriority w:val="79"/>
    <w:qFormat/>
    <w:rsid w:val="00BA156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A156C"/>
    <w:pPr>
      <w:spacing w:before="80"/>
      <w:ind w:left="1760"/>
    </w:pPr>
  </w:style>
  <w:style w:type="paragraph" w:customStyle="1" w:styleId="ZTIR2TIRwTIRzmpodwtirwtirtiret">
    <w:name w:val="Z_TIR/2TIR_w_TIR – zm. podw. tir. w tir. tiret"/>
    <w:basedOn w:val="TIRtiret"/>
    <w:uiPriority w:val="78"/>
    <w:qFormat/>
    <w:rsid w:val="00BA156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A156C"/>
    <w:pPr>
      <w:spacing w:before="80"/>
      <w:ind w:left="1400"/>
    </w:pPr>
  </w:style>
  <w:style w:type="paragraph" w:customStyle="1" w:styleId="Z2TIRLITzmlitpodwjnymtiret">
    <w:name w:val="Z_2TIR/LIT – zm. lit. podwójnym tiret"/>
    <w:basedOn w:val="LITlitera"/>
    <w:uiPriority w:val="84"/>
    <w:qFormat/>
    <w:rsid w:val="00BA156C"/>
    <w:pPr>
      <w:spacing w:before="80"/>
      <w:ind w:left="1840" w:hanging="420"/>
    </w:pPr>
  </w:style>
  <w:style w:type="paragraph" w:customStyle="1" w:styleId="ZZ2TIRwTIRzmianazmpodwtirwtir">
    <w:name w:val="ZZ/2TIR_w_TIR – zmiana zm. podw. tir. w tir."/>
    <w:basedOn w:val="ZZCZWSP2TIRzmianazmczciwsppodwtir"/>
    <w:uiPriority w:val="93"/>
    <w:qFormat/>
    <w:rsid w:val="00BA156C"/>
    <w:pPr>
      <w:ind w:left="2600" w:hanging="360"/>
    </w:pPr>
  </w:style>
  <w:style w:type="paragraph" w:customStyle="1" w:styleId="ZZ2TIRwLITzmianazmpodwtirwlit">
    <w:name w:val="ZZ/2TIR_w_LIT – zmiana zm. podw. tir. w lit."/>
    <w:basedOn w:val="ZZ2TIRwTIRzmianazmpodwtirwtir"/>
    <w:uiPriority w:val="94"/>
    <w:qFormat/>
    <w:rsid w:val="00BA156C"/>
    <w:pPr>
      <w:ind w:left="2960"/>
    </w:pPr>
  </w:style>
  <w:style w:type="paragraph" w:customStyle="1" w:styleId="Z2TIRTIRwLITzmtirwlitpodwjnymtiret">
    <w:name w:val="Z_2TIR/TIR_w_LIT – zm. tir. w lit. podwójnym tiret"/>
    <w:basedOn w:val="TIRtiret"/>
    <w:uiPriority w:val="84"/>
    <w:qFormat/>
    <w:rsid w:val="00BA156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A156C"/>
    <w:pPr>
      <w:spacing w:before="80"/>
      <w:ind w:left="1840"/>
    </w:pPr>
  </w:style>
  <w:style w:type="paragraph" w:customStyle="1" w:styleId="ZZ2TIRwPKTzmianazmpodwtirwpkt">
    <w:name w:val="ZZ/2TIR_w_PKT – zmiana zm. podw. tir. w pkt"/>
    <w:basedOn w:val="ZZ2TIRwLITzmianazmpodwtirwlit"/>
    <w:uiPriority w:val="94"/>
    <w:qFormat/>
    <w:rsid w:val="00BA156C"/>
    <w:pPr>
      <w:ind w:left="3380"/>
    </w:pPr>
  </w:style>
  <w:style w:type="paragraph" w:customStyle="1" w:styleId="ZZCZWSP2TIRwTIRzmianazmczciwsppodwtirwtir">
    <w:name w:val="ZZ/CZ_WSP_2TIR_w_TIR – zmiana zm. części wsp. podw. tir. w tir."/>
    <w:basedOn w:val="ZZ2TIRwLITzmianazmpodwtirwlit"/>
    <w:uiPriority w:val="94"/>
    <w:qFormat/>
    <w:rsid w:val="00BA156C"/>
    <w:pPr>
      <w:ind w:left="2240" w:firstLine="0"/>
    </w:pPr>
  </w:style>
  <w:style w:type="paragraph" w:customStyle="1" w:styleId="Z2TIR2TIRwTIRzmpodwtirwtirpodwjnymtiret">
    <w:name w:val="Z_2TIR/2TIR_w_TIR – zm. podw. tir. w tir. podwójnym tiret"/>
    <w:basedOn w:val="TIRtiret"/>
    <w:uiPriority w:val="85"/>
    <w:qFormat/>
    <w:rsid w:val="00BA156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A156C"/>
    <w:pPr>
      <w:spacing w:before="80"/>
      <w:ind w:left="1760"/>
    </w:pPr>
  </w:style>
  <w:style w:type="paragraph" w:customStyle="1" w:styleId="Z2TIR2TIRwLITzmpodwtirwlitpodwjnymtiret">
    <w:name w:val="Z_2TIR/2TIR_w_LIT – zm. podw. tir. w lit. podwójnym tiret"/>
    <w:basedOn w:val="TIRtiret"/>
    <w:uiPriority w:val="86"/>
    <w:qFormat/>
    <w:rsid w:val="00BA156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A156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A156C"/>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A156C"/>
    <w:pPr>
      <w:ind w:left="420"/>
    </w:pPr>
    <w:rPr>
      <w:b w:val="0"/>
    </w:rPr>
  </w:style>
  <w:style w:type="character" w:styleId="Odwoaniedokomentarza">
    <w:name w:val="annotation reference"/>
    <w:basedOn w:val="Domylnaczcionkaakapitu"/>
    <w:uiPriority w:val="99"/>
    <w:rsid w:val="00BA156C"/>
    <w:rPr>
      <w:sz w:val="16"/>
      <w:szCs w:val="16"/>
    </w:rPr>
  </w:style>
  <w:style w:type="paragraph" w:styleId="Tekstkomentarza">
    <w:name w:val="annotation text"/>
    <w:basedOn w:val="Normalny"/>
    <w:link w:val="TekstkomentarzaZnak"/>
    <w:uiPriority w:val="99"/>
    <w:rsid w:val="00BA156C"/>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BA156C"/>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BA156C"/>
    <w:pPr>
      <w:ind w:left="1900"/>
    </w:pPr>
  </w:style>
  <w:style w:type="paragraph" w:customStyle="1" w:styleId="ZZPKTzmianazmpkt">
    <w:name w:val="ZZ/PKT – zmiana zm. pkt"/>
    <w:basedOn w:val="ZPKTzmpktartykuempunktem"/>
    <w:uiPriority w:val="66"/>
    <w:qFormat/>
    <w:rsid w:val="00BA156C"/>
    <w:pPr>
      <w:ind w:left="2380"/>
    </w:pPr>
  </w:style>
  <w:style w:type="paragraph" w:customStyle="1" w:styleId="ZZLITwPKTzmianazmlitwpkt">
    <w:name w:val="ZZ/LIT_w_PKT – zmiana zm. lit. w pkt"/>
    <w:basedOn w:val="ZLITwPKTzmlitwpktartykuempunktem"/>
    <w:uiPriority w:val="67"/>
    <w:qFormat/>
    <w:rsid w:val="00BA156C"/>
    <w:pPr>
      <w:ind w:left="2740"/>
    </w:pPr>
  </w:style>
  <w:style w:type="paragraph" w:customStyle="1" w:styleId="ZZTIRwPKTzmianazmtirwpkt">
    <w:name w:val="ZZ/TIR_w_PKT – zmiana zm. tir. w pkt"/>
    <w:basedOn w:val="ZTIRwPKTzmtirwpktartykuempunktem"/>
    <w:uiPriority w:val="67"/>
    <w:qFormat/>
    <w:rsid w:val="00BA156C"/>
    <w:pPr>
      <w:ind w:left="3020"/>
    </w:pPr>
  </w:style>
  <w:style w:type="paragraph" w:customStyle="1" w:styleId="ODNONIKtreodnonika">
    <w:name w:val="ODNOŚNIK – treść odnośnika"/>
    <w:uiPriority w:val="19"/>
    <w:qFormat/>
    <w:rsid w:val="00BA156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A156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A156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A156C"/>
    <w:rPr>
      <w:rFonts w:ascii="Times New Roman" w:hAnsi="Times New Roman"/>
    </w:rPr>
  </w:style>
  <w:style w:type="paragraph" w:customStyle="1" w:styleId="ZTIRTIRwPKTzmtirwpkttiret">
    <w:name w:val="Z_TIR/TIR_w_PKT – zm. tir. w pkt tiret"/>
    <w:basedOn w:val="ZTIRTIRwLITzmtirwlittiret"/>
    <w:uiPriority w:val="57"/>
    <w:qFormat/>
    <w:rsid w:val="00BA156C"/>
    <w:pPr>
      <w:ind w:left="2180"/>
    </w:pPr>
  </w:style>
  <w:style w:type="paragraph" w:customStyle="1" w:styleId="ZTIRCZWSPTIRwPKTzmczciwsptirtiret">
    <w:name w:val="Z_TIR/CZ_WSP_TIR_w_PKT – zm. części wsp. tir. tiret"/>
    <w:basedOn w:val="ZTIRTIRwPKTzmtirwpkttiret"/>
    <w:next w:val="TIRtiret"/>
    <w:uiPriority w:val="60"/>
    <w:qFormat/>
    <w:rsid w:val="00BA156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A156C"/>
    <w:pPr>
      <w:ind w:left="420" w:firstLine="0"/>
    </w:pPr>
  </w:style>
  <w:style w:type="paragraph" w:customStyle="1" w:styleId="ROZDZODDZOZNoznaczenierozdziauluboddziau">
    <w:name w:val="ROZDZ(ODDZ)_OZN – oznaczenie rozdziału lub oddziału"/>
    <w:next w:val="ARTartustawynprozporzdzenia"/>
    <w:uiPriority w:val="10"/>
    <w:qFormat/>
    <w:rsid w:val="00BA156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A156C"/>
    <w:pPr>
      <w:spacing w:before="80"/>
      <w:ind w:left="1840" w:hanging="420"/>
    </w:pPr>
  </w:style>
  <w:style w:type="paragraph" w:customStyle="1" w:styleId="Z2TIRTIRzmtirpodwjnymtiret">
    <w:name w:val="Z_2TIR/TIR – zm. tir. podwójnym tiret"/>
    <w:basedOn w:val="TIRtiret"/>
    <w:uiPriority w:val="84"/>
    <w:qFormat/>
    <w:rsid w:val="00BA156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A156C"/>
    <w:pPr>
      <w:spacing w:before="80"/>
      <w:ind w:left="840"/>
    </w:pPr>
  </w:style>
  <w:style w:type="paragraph" w:customStyle="1" w:styleId="ZLITSKARNzmsankcjikarnejliter">
    <w:name w:val="Z_LIT/S_KARN – zm. sankcji karnej literą"/>
    <w:basedOn w:val="ZSKARNzmsankcjikarnejwszczeglnociwKodeksiekarnym"/>
    <w:uiPriority w:val="53"/>
    <w:qFormat/>
    <w:rsid w:val="00BA156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A156C"/>
    <w:pPr>
      <w:ind w:left="1540" w:firstLine="0"/>
    </w:pPr>
  </w:style>
  <w:style w:type="paragraph" w:customStyle="1" w:styleId="Z2TIRwLITzmpodwtirwlitartykuempunktem">
    <w:name w:val="Z/2TIR_w_LIT – zm. podw. tir. w lit. artykułem (punktem)"/>
    <w:basedOn w:val="Z2TIRwPKTzmpodwtirwpktartykuempunktem"/>
    <w:uiPriority w:val="74"/>
    <w:qFormat/>
    <w:rsid w:val="00BA156C"/>
    <w:pPr>
      <w:ind w:left="1480"/>
    </w:pPr>
  </w:style>
  <w:style w:type="paragraph" w:customStyle="1" w:styleId="Z2TIRwTIRzmpodwtirwtirartykuempunktem">
    <w:name w:val="Z/2TIR_w_TIR – zm. podw. tir. w tir. artykułem (punktem)"/>
    <w:basedOn w:val="Z2TIRwLITzmpodwtirwlitartykuempunktem"/>
    <w:uiPriority w:val="73"/>
    <w:qFormat/>
    <w:rsid w:val="00BA156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A156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A156C"/>
    <w:pPr>
      <w:ind w:left="1120" w:firstLine="0"/>
    </w:pPr>
  </w:style>
  <w:style w:type="paragraph" w:customStyle="1" w:styleId="ZZCZWSP2TIRzmianazmczciwsppodwtir">
    <w:name w:val="ZZ/CZ_WSP_2TIR – zmiana zm. części wsp. podw. tir."/>
    <w:basedOn w:val="ZZTIRzmianazmtir"/>
    <w:next w:val="ZZUSTzmianazmust"/>
    <w:uiPriority w:val="94"/>
    <w:qFormat/>
    <w:rsid w:val="00BA156C"/>
    <w:pPr>
      <w:ind w:left="1900" w:firstLine="0"/>
    </w:pPr>
  </w:style>
  <w:style w:type="paragraph" w:customStyle="1" w:styleId="PKTODNONIKApunktodnonika">
    <w:name w:val="PKT_ODNOŚNIKA – punkt odnośnika"/>
    <w:basedOn w:val="ODNONIKtreodnonika"/>
    <w:uiPriority w:val="19"/>
    <w:qFormat/>
    <w:rsid w:val="00BA156C"/>
    <w:pPr>
      <w:ind w:left="560"/>
    </w:pPr>
  </w:style>
  <w:style w:type="paragraph" w:customStyle="1" w:styleId="ZODNONIKAzmtekstuodnonikaartykuempunktem">
    <w:name w:val="Z/ODNOŚNIKA – zm. tekstu odnośnika artykułem (punktem)"/>
    <w:basedOn w:val="ODNONIKtreodnonika"/>
    <w:uiPriority w:val="39"/>
    <w:qFormat/>
    <w:rsid w:val="00BA156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A156C"/>
    <w:pPr>
      <w:ind w:left="1020"/>
    </w:pPr>
  </w:style>
  <w:style w:type="paragraph" w:customStyle="1" w:styleId="ZPKTODNONIKAzmpktodnonikaartykuempunktem">
    <w:name w:val="Z/PKT_ODNOŚNIKA – zm. pkt odnośnika artykułem (punktem)"/>
    <w:basedOn w:val="ZODNONIKAzmtekstuodnonikaartykuempunktem"/>
    <w:qFormat/>
    <w:rsid w:val="00BA156C"/>
    <w:pPr>
      <w:ind w:left="1020"/>
    </w:pPr>
  </w:style>
  <w:style w:type="paragraph" w:customStyle="1" w:styleId="ZLIT2TIRwTIRzmpodwtirwtirliter">
    <w:name w:val="Z_LIT/2TIR_w_TIR – zm. podw. tir. w tir. literą"/>
    <w:basedOn w:val="ZLIT2TIRzmpodwtirliter"/>
    <w:uiPriority w:val="75"/>
    <w:qFormat/>
    <w:rsid w:val="00BA156C"/>
    <w:pPr>
      <w:ind w:left="1480" w:hanging="360"/>
    </w:pPr>
  </w:style>
  <w:style w:type="paragraph" w:customStyle="1" w:styleId="ZLIT2TIRwLITzmpodwtirwlitliter">
    <w:name w:val="Z_LIT/2TIR_w_LIT – zm. podw. tir. w lit. literą"/>
    <w:basedOn w:val="ZLIT2TIRwTIRzmpodwtirwtirliter"/>
    <w:uiPriority w:val="76"/>
    <w:qFormat/>
    <w:rsid w:val="00BA156C"/>
    <w:pPr>
      <w:ind w:left="1840"/>
    </w:pPr>
  </w:style>
  <w:style w:type="paragraph" w:customStyle="1" w:styleId="ZLIT2TIRwPKTzmpodwtirwpktliter">
    <w:name w:val="Z_LIT/2TIR_w_PKT – zm. podw. tir. w pkt literą"/>
    <w:basedOn w:val="ZLIT2TIRwLITzmpodwtirwlitliter"/>
    <w:uiPriority w:val="76"/>
    <w:qFormat/>
    <w:rsid w:val="00BA156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A156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A156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A156C"/>
    <w:pPr>
      <w:ind w:left="1900" w:firstLine="0"/>
    </w:pPr>
  </w:style>
  <w:style w:type="paragraph" w:customStyle="1" w:styleId="ZTIR2TIRwPKTzmpodwtirwpkttiret">
    <w:name w:val="Z_TIR/2TIR_w_PKT – zm. podw. tir. w pkt tiret"/>
    <w:basedOn w:val="ZTIR2TIRwLITzmpodwtirwlittiret"/>
    <w:uiPriority w:val="79"/>
    <w:qFormat/>
    <w:rsid w:val="00BA156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A156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A156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A156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A156C"/>
  </w:style>
  <w:style w:type="paragraph" w:customStyle="1" w:styleId="ZLITCZWSP2TIRzmczciwsppodwtirliter">
    <w:name w:val="Z_LIT/CZ_WSP_2TIR – zm. części wsp. podw. tir. literą"/>
    <w:basedOn w:val="ZLITCZWSPPKTzmczciwsppktliter"/>
    <w:next w:val="LITlitera"/>
    <w:uiPriority w:val="76"/>
    <w:qFormat/>
    <w:rsid w:val="00BA156C"/>
  </w:style>
  <w:style w:type="paragraph" w:customStyle="1" w:styleId="ZTIRCZWSP2TIRzmczciwsppodwtirtiret">
    <w:name w:val="Z_TIR/CZ_WSP_2TIR – zm. części wsp. podw. tir. tiret"/>
    <w:basedOn w:val="ZLITCZWSP2TIRzmczciwsppodwtirliter"/>
    <w:next w:val="TIRtiret"/>
    <w:uiPriority w:val="79"/>
    <w:qFormat/>
    <w:rsid w:val="00BA156C"/>
    <w:pPr>
      <w:ind w:left="1060"/>
    </w:pPr>
  </w:style>
  <w:style w:type="paragraph" w:customStyle="1" w:styleId="ZZ2TIRzmianazmpodwtir">
    <w:name w:val="ZZ/2TIR – zmiana zm. podw. tir."/>
    <w:basedOn w:val="ZZCZWSP2TIRzmianazmczciwsppodwtir"/>
    <w:uiPriority w:val="93"/>
    <w:qFormat/>
    <w:rsid w:val="00BA156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A156C"/>
  </w:style>
  <w:style w:type="paragraph" w:customStyle="1" w:styleId="ZCZWSPTIRzmczciwsptirartykuempunktem">
    <w:name w:val="Z/CZ_WSP_TIR – zm. części wsp. tir. artykułem (punktem)"/>
    <w:basedOn w:val="ZCZWSPPKTzmczciwsppktartykuempunktem"/>
    <w:next w:val="PKTpunkt"/>
    <w:uiPriority w:val="35"/>
    <w:qFormat/>
    <w:rsid w:val="00BA156C"/>
  </w:style>
  <w:style w:type="paragraph" w:customStyle="1" w:styleId="ZLITCZWSPLITzmczciwsplitliter">
    <w:name w:val="Z_LIT/CZ_WSP_LIT – zm. części wsp. lit. literą"/>
    <w:basedOn w:val="ZLITCZWSPPKTzmczciwsppktliter"/>
    <w:next w:val="LITlitera"/>
    <w:uiPriority w:val="51"/>
    <w:qFormat/>
    <w:rsid w:val="00BA156C"/>
  </w:style>
  <w:style w:type="paragraph" w:customStyle="1" w:styleId="ZLITCZWSPTIRzmczciwsptirliter">
    <w:name w:val="Z_LIT/CZ_WSP_TIR – zm. części wsp. tir. literą"/>
    <w:basedOn w:val="ZLITCZWSPPKTzmczciwsppktliter"/>
    <w:next w:val="LITlitera"/>
    <w:uiPriority w:val="51"/>
    <w:qFormat/>
    <w:rsid w:val="00BA156C"/>
  </w:style>
  <w:style w:type="paragraph" w:customStyle="1" w:styleId="ZTIRCZWSPLITzmczciwsplittiret">
    <w:name w:val="Z_TIR/CZ_WSP_LIT – zm. części wsp. lit. tiret"/>
    <w:basedOn w:val="ZTIRCZWSPPKTzmczciwsppkttiret"/>
    <w:next w:val="TIRtiret"/>
    <w:uiPriority w:val="59"/>
    <w:qFormat/>
    <w:rsid w:val="00BA156C"/>
  </w:style>
  <w:style w:type="paragraph" w:customStyle="1" w:styleId="ZTIRCZWSPTIRzmczciwsptirtiret">
    <w:name w:val="Z_TIR/CZ_WSP_TIR – zm. części wsp. tir. tiret"/>
    <w:basedOn w:val="ZTIRCZWSPPKTzmczciwsppkttiret"/>
    <w:next w:val="TIRtiret"/>
    <w:uiPriority w:val="60"/>
    <w:qFormat/>
    <w:rsid w:val="00BA156C"/>
  </w:style>
  <w:style w:type="paragraph" w:customStyle="1" w:styleId="ZZCZWSPLITzmianazmczciwsplit">
    <w:name w:val="ZZ/CZ_WSP_LIT – zmiana. zm. części wsp. lit."/>
    <w:basedOn w:val="ZZCZWSPPKTzmianazmczciwsppkt"/>
    <w:uiPriority w:val="69"/>
    <w:qFormat/>
    <w:rsid w:val="00BA156C"/>
  </w:style>
  <w:style w:type="paragraph" w:customStyle="1" w:styleId="ZZCZWSPTIRzmianazmczciwsptir">
    <w:name w:val="ZZ/CZ_WSP_TIR – zmiana. zm. części wsp. tir."/>
    <w:basedOn w:val="ZZCZWSPPKTzmianazmczciwsppkt"/>
    <w:uiPriority w:val="69"/>
    <w:qFormat/>
    <w:rsid w:val="00BA156C"/>
  </w:style>
  <w:style w:type="paragraph" w:customStyle="1" w:styleId="Z2TIRCZWSPTIRzmczciwsptirpodwjnymtiret">
    <w:name w:val="Z_2TIR/CZ_WSP_TIR – zm. części wsp. tir. podwójnym tiret"/>
    <w:basedOn w:val="Z2TIRCZWSPLITzmczciwsplitpodwjnymtiret"/>
    <w:next w:val="2TIRpodwjnytiret"/>
    <w:uiPriority w:val="87"/>
    <w:qFormat/>
    <w:rsid w:val="00BA156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A156C"/>
  </w:style>
  <w:style w:type="paragraph" w:customStyle="1" w:styleId="ZUSTzmustartykuempunktem">
    <w:name w:val="Z/UST(§) – zm. ust. (§) artykułem (punktem)"/>
    <w:basedOn w:val="ZARTzmartartykuempunktem"/>
    <w:uiPriority w:val="30"/>
    <w:qFormat/>
    <w:rsid w:val="00BA156C"/>
    <w:pPr>
      <w:spacing w:before="80"/>
    </w:pPr>
  </w:style>
  <w:style w:type="paragraph" w:customStyle="1" w:styleId="ZZUSTzmianazmust">
    <w:name w:val="ZZ/UST(§) – zmiana zm. ust. (§)"/>
    <w:basedOn w:val="ZZARTzmianazmart"/>
    <w:uiPriority w:val="65"/>
    <w:qFormat/>
    <w:rsid w:val="00BA156C"/>
    <w:pPr>
      <w:spacing w:before="80"/>
    </w:pPr>
  </w:style>
  <w:style w:type="paragraph" w:customStyle="1" w:styleId="TYTDZPRZEDMprzedmiotregulacjitytuulubdziau">
    <w:name w:val="TYT(DZ)_PRZEDM – przedmiot regulacji tytułu lub działu"/>
    <w:next w:val="ARTartustawynprozporzdzenia"/>
    <w:uiPriority w:val="9"/>
    <w:qFormat/>
    <w:rsid w:val="00BA156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A156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A156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A156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A156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A156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A156C"/>
    <w:pPr>
      <w:ind w:left="1900"/>
    </w:pPr>
  </w:style>
  <w:style w:type="character" w:customStyle="1" w:styleId="PTpetit">
    <w:name w:val="_PT_ – petit"/>
    <w:basedOn w:val="Domylnaczcionkaakapitu"/>
    <w:uiPriority w:val="4"/>
    <w:qFormat/>
    <w:rsid w:val="00BA156C"/>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BA156C"/>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BA156C"/>
    <w:pPr>
      <w:ind w:left="840"/>
    </w:pPr>
  </w:style>
  <w:style w:type="paragraph" w:customStyle="1" w:styleId="NUM3wTABELIpoziom3numeracjiwtabeli">
    <w:name w:val="NUM_3_w_TABELI – poziom 3 numeracji w tabeli"/>
    <w:basedOn w:val="NUM2wTABELIpoziom2numeracjiwtabeli"/>
    <w:uiPriority w:val="24"/>
    <w:unhideWhenUsed/>
    <w:qFormat/>
    <w:rsid w:val="00BA156C"/>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BA156C"/>
    <w:pPr>
      <w:ind w:left="420"/>
    </w:pPr>
  </w:style>
  <w:style w:type="paragraph" w:customStyle="1" w:styleId="TEKST2wTABELItekstzpodwjnymwciciem">
    <w:name w:val="TEKST_2_w_TABELI – tekst z podwójnym wcięciem"/>
    <w:basedOn w:val="TEKST1wTABELItekstzpojedynczymwciciem"/>
    <w:uiPriority w:val="23"/>
    <w:unhideWhenUsed/>
    <w:qFormat/>
    <w:rsid w:val="00BA156C"/>
    <w:pPr>
      <w:ind w:left="840"/>
    </w:pPr>
  </w:style>
  <w:style w:type="paragraph" w:customStyle="1" w:styleId="TEKST3wTABELItekstzpotrjnymwciciem">
    <w:name w:val="TEKST_3_w_TABELI – tekst z potrójnym wcięciem"/>
    <w:basedOn w:val="TEKST2wTABELItekstzpodwjnymwciciem"/>
    <w:uiPriority w:val="23"/>
    <w:unhideWhenUsed/>
    <w:qFormat/>
    <w:rsid w:val="00BA156C"/>
    <w:pPr>
      <w:ind w:left="1260"/>
    </w:pPr>
  </w:style>
  <w:style w:type="paragraph" w:customStyle="1" w:styleId="NUM4wTABELIpoziom4numeracjiwtabeli">
    <w:name w:val="NUM_4_w_TABELI – poziom 4 numeracji w tabeli"/>
    <w:basedOn w:val="NUM3wTABELIpoziom3numeracjiwtabeli"/>
    <w:uiPriority w:val="24"/>
    <w:unhideWhenUsed/>
    <w:qFormat/>
    <w:rsid w:val="00BA156C"/>
    <w:pPr>
      <w:ind w:left="1680"/>
    </w:pPr>
  </w:style>
  <w:style w:type="paragraph" w:customStyle="1" w:styleId="TYTTABELItytutabeli">
    <w:name w:val="TYT_TABELI – tytuł tabeli"/>
    <w:basedOn w:val="Normalny"/>
    <w:uiPriority w:val="22"/>
    <w:unhideWhenUsed/>
    <w:qFormat/>
    <w:rsid w:val="00BA156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BA156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A156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A156C"/>
    <w:pPr>
      <w:jc w:val="left"/>
    </w:pPr>
  </w:style>
  <w:style w:type="paragraph" w:customStyle="1" w:styleId="TEKSTwporozumieniu">
    <w:name w:val="TEKST&quot;w porozumieniu:&quot;"/>
    <w:next w:val="NAZORGWPOROZUMIENIUnazwaorganuwporozumieniuzktrymaktjestwydawany"/>
    <w:uiPriority w:val="27"/>
    <w:qFormat/>
    <w:rsid w:val="00BA156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A156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A156C"/>
    <w:pPr>
      <w:ind w:left="340" w:firstLine="0"/>
    </w:pPr>
  </w:style>
  <w:style w:type="paragraph" w:customStyle="1" w:styleId="NOTATKILEGISLATORA">
    <w:name w:val="NOTATKI_LEGISLATORA"/>
    <w:basedOn w:val="Normalny"/>
    <w:uiPriority w:val="5"/>
    <w:qFormat/>
    <w:rsid w:val="00BA156C"/>
    <w:rPr>
      <w:b/>
      <w:i/>
    </w:rPr>
  </w:style>
  <w:style w:type="paragraph" w:customStyle="1" w:styleId="OZNZACZNIKAwskazanienrzacznika">
    <w:name w:val="OZN_ZAŁĄCZNIKA – wskazanie nr załącznika"/>
    <w:basedOn w:val="OZNPROJEKTUwskazaniedatylubwersjiprojektu"/>
    <w:uiPriority w:val="28"/>
    <w:qFormat/>
    <w:rsid w:val="00BA156C"/>
    <w:pPr>
      <w:keepNext/>
    </w:pPr>
    <w:rPr>
      <w:rFonts w:ascii="Times" w:hAnsi="Times"/>
      <w:b/>
      <w:sz w:val="18"/>
      <w:u w:val="none"/>
    </w:rPr>
  </w:style>
  <w:style w:type="paragraph" w:customStyle="1" w:styleId="OZNPARAFYADNOTACJE">
    <w:name w:val="OZN_PARAFY(ADNOTACJE)"/>
    <w:basedOn w:val="ODNONIKtreodnonika"/>
    <w:uiPriority w:val="26"/>
    <w:qFormat/>
    <w:rsid w:val="00BA156C"/>
  </w:style>
  <w:style w:type="paragraph" w:customStyle="1" w:styleId="TEKSTZacznikido">
    <w:name w:val="TEKST&quot;Załącznik(i) do ...&quot;"/>
    <w:uiPriority w:val="28"/>
    <w:qFormat/>
    <w:rsid w:val="00BA156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A156C"/>
    <w:pPr>
      <w:ind w:left="840"/>
    </w:pPr>
  </w:style>
  <w:style w:type="paragraph" w:customStyle="1" w:styleId="CZWSPLITODNONIKAczwspliterodnonika">
    <w:name w:val="CZ_WSP_LIT_ODNOŚNIKA – część wsp. liter odnośnika"/>
    <w:basedOn w:val="LITODNONIKAliteraodnonika"/>
    <w:uiPriority w:val="22"/>
    <w:qFormat/>
    <w:rsid w:val="00BA156C"/>
    <w:pPr>
      <w:ind w:left="454" w:firstLine="0"/>
    </w:pPr>
  </w:style>
  <w:style w:type="paragraph" w:customStyle="1" w:styleId="TIRWODNONIKUtiretwodnoniku">
    <w:name w:val="TIR_W_ODNOŚNIKU – tiret w odnośniku"/>
    <w:basedOn w:val="LITODNONIKAliteraodnonika"/>
    <w:uiPriority w:val="25"/>
    <w:semiHidden/>
    <w:qFormat/>
    <w:rsid w:val="00BA156C"/>
    <w:pPr>
      <w:ind w:left="1135"/>
    </w:pPr>
  </w:style>
  <w:style w:type="paragraph" w:customStyle="1" w:styleId="CZWSPTIRWODNONIKUczwsptiretwodnoniku">
    <w:name w:val="CZ_WSP_TIR_W_ODNOŚNIKU – część wsp. tiret w odnośniku"/>
    <w:basedOn w:val="TIRWODNONIKUtiretwodnoniku"/>
    <w:uiPriority w:val="27"/>
    <w:semiHidden/>
    <w:qFormat/>
    <w:rsid w:val="00BA156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A156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A156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A156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A156C"/>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BA156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A156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A156C"/>
  </w:style>
  <w:style w:type="paragraph" w:customStyle="1" w:styleId="ZLITwPKTODNONIKAzmlitwpktodnonikaartykuempunktem">
    <w:name w:val="Z/LIT_w_PKT_ODNOŚNIKA – zm. lit. w pkt odnośnika artykułem (punktem)"/>
    <w:basedOn w:val="ZLITODNONIKAzmlitodnonikaartykuempunktem"/>
    <w:uiPriority w:val="40"/>
    <w:qFormat/>
    <w:rsid w:val="00BA156C"/>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A156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A156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A156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A156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A156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A156C"/>
  </w:style>
  <w:style w:type="paragraph" w:customStyle="1" w:styleId="ZZFRAGzmianazmfragmentunpzdania">
    <w:name w:val="ZZ/FRAG – zmiana zm. fragmentu (np. zdania)"/>
    <w:basedOn w:val="ZZCZWSPPKTzmianazmczciwsppkt"/>
    <w:uiPriority w:val="70"/>
    <w:qFormat/>
    <w:rsid w:val="00BA156C"/>
  </w:style>
  <w:style w:type="paragraph" w:customStyle="1" w:styleId="ZDANIENASTNOWYWIERSZODNONIKAnpzddrugienowywiersz">
    <w:name w:val="ZDANIE_NAST_NOWY_WIERSZ_ODNOŚNIKA – np. zd. drugie (nowy wiersz)"/>
    <w:basedOn w:val="CZWSPPKTODNONIKAczwsppunkwodnonika"/>
    <w:uiPriority w:val="20"/>
    <w:qFormat/>
    <w:rsid w:val="00BA156C"/>
  </w:style>
  <w:style w:type="paragraph" w:customStyle="1" w:styleId="Z2TIRPKTzmpktpodwjnymtiret">
    <w:name w:val="Z_2TIR/PKT – zm. pkt podwójnym tiret"/>
    <w:basedOn w:val="Z2TIRLITzmlitpodwjnymtiret"/>
    <w:uiPriority w:val="83"/>
    <w:qFormat/>
    <w:rsid w:val="00BA156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A156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A156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A156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A156C"/>
    <w:pPr>
      <w:ind w:left="1420" w:firstLine="480"/>
    </w:pPr>
  </w:style>
  <w:style w:type="paragraph" w:customStyle="1" w:styleId="Z2TIRUSTzmustpodwjnymtiret">
    <w:name w:val="Z_2TIR/UST(§) – zm. ust. (§) podwójnym tiret"/>
    <w:basedOn w:val="Z2TIRPKTzmpktpodwjnymtiret"/>
    <w:uiPriority w:val="82"/>
    <w:qFormat/>
    <w:rsid w:val="00BA156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A156C"/>
    <w:pPr>
      <w:ind w:left="2540" w:firstLine="0"/>
    </w:pPr>
  </w:style>
  <w:style w:type="paragraph" w:customStyle="1" w:styleId="Z2TIRCZWSPPKTzmczciwsppktpodwjnymtiret">
    <w:name w:val="Z_2TIR/CZ_WSP_PKT – zm. części wsp. pkt podwójnym tiret"/>
    <w:basedOn w:val="Z2TIRPKTzmpktpodwjnymtiret"/>
    <w:uiPriority w:val="86"/>
    <w:qFormat/>
    <w:rsid w:val="00BA156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A156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A156C"/>
    <w:pPr>
      <w:ind w:left="2260" w:firstLine="0"/>
    </w:pPr>
  </w:style>
  <w:style w:type="paragraph" w:customStyle="1" w:styleId="ZLITARTzmartliter">
    <w:name w:val="Z_LIT/ART(§) – zm. art. (§) literą"/>
    <w:basedOn w:val="ZLITUSTzmustliter"/>
    <w:uiPriority w:val="46"/>
    <w:qFormat/>
    <w:rsid w:val="00BA156C"/>
    <w:rPr>
      <w:rFonts w:ascii="Times New Roman" w:hAnsi="Times New Roman"/>
    </w:rPr>
  </w:style>
  <w:style w:type="paragraph" w:customStyle="1" w:styleId="ZTIRARTzmarttiret">
    <w:name w:val="Z_TIR/ART(§) – zm. art. (§) tiret"/>
    <w:basedOn w:val="ZTIRPKTzmpkttiret"/>
    <w:uiPriority w:val="55"/>
    <w:qFormat/>
    <w:rsid w:val="00BA156C"/>
    <w:pPr>
      <w:ind w:left="1060" w:firstLine="480"/>
    </w:pPr>
    <w:rPr>
      <w:rFonts w:ascii="Times New Roman" w:hAnsi="Times New Roman"/>
    </w:rPr>
  </w:style>
  <w:style w:type="paragraph" w:customStyle="1" w:styleId="ZTIRUSTzmusttiret">
    <w:name w:val="Z_TIR/UST(§) – zm. ust. (§) tiret"/>
    <w:basedOn w:val="ZTIRARTzmarttiret"/>
    <w:uiPriority w:val="55"/>
    <w:qFormat/>
    <w:rsid w:val="00BA156C"/>
  </w:style>
  <w:style w:type="paragraph" w:customStyle="1" w:styleId="ZLITKSIGIzmozniprzedmksigiliter">
    <w:name w:val="Z_LIT/KSIĘGI – zm. ozn. i przedm. księgi literą"/>
    <w:basedOn w:val="ZCZCIKSIGIzmozniprzedmczciksigiartykuempunktem"/>
    <w:uiPriority w:val="44"/>
    <w:qFormat/>
    <w:rsid w:val="00BA156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A156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A156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A156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A156C"/>
    <w:pPr>
      <w:ind w:left="780"/>
    </w:pPr>
  </w:style>
  <w:style w:type="paragraph" w:customStyle="1" w:styleId="ZTIRDZOZNzmozndziautiret">
    <w:name w:val="Z_TIR/DZ_OZN – zm. ozn. działu tiret"/>
    <w:basedOn w:val="ZLITTYTDZOZNzmozntytuudziauliter"/>
    <w:next w:val="ZTIRDZPRZEDMzmprzedmdziautiret"/>
    <w:uiPriority w:val="54"/>
    <w:qFormat/>
    <w:rsid w:val="00BA156C"/>
    <w:pPr>
      <w:ind w:left="1060"/>
    </w:pPr>
  </w:style>
  <w:style w:type="paragraph" w:customStyle="1" w:styleId="ZTIRDZPRZEDMzmprzedmdziautiret">
    <w:name w:val="Z_TIR/DZ_PRZEDM – zm. przedm. działu tiret"/>
    <w:basedOn w:val="ZLITTYTDZPRZEDMzmprzedmtytuudziauliter"/>
    <w:uiPriority w:val="54"/>
    <w:qFormat/>
    <w:rsid w:val="00BA156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A156C"/>
    <w:pPr>
      <w:ind w:left="1060"/>
    </w:pPr>
  </w:style>
  <w:style w:type="paragraph" w:customStyle="1" w:styleId="ZTIRROZDZODDZPRZEDMzmprzedmrozdzoddztiret">
    <w:name w:val="Z_TIR/ROZDZ(ODDZ)_PRZEDM – zm. przedm. rozdz. (oddz.) tiret"/>
    <w:basedOn w:val="ZLITROZDZODDZPRZEDMzmprzedmrozdzoddzliter"/>
    <w:uiPriority w:val="54"/>
    <w:qFormat/>
    <w:rsid w:val="00BA156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A156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A156C"/>
    <w:pPr>
      <w:ind w:left="1420"/>
    </w:pPr>
  </w:style>
  <w:style w:type="character" w:customStyle="1" w:styleId="IGindeksgrny">
    <w:name w:val="_IG_ – indeks górny"/>
    <w:basedOn w:val="Domylnaczcionkaakapitu"/>
    <w:uiPriority w:val="2"/>
    <w:qFormat/>
    <w:rsid w:val="00BA156C"/>
    <w:rPr>
      <w:b w:val="0"/>
      <w:i w:val="0"/>
      <w:vanish w:val="0"/>
      <w:spacing w:val="0"/>
      <w:vertAlign w:val="superscript"/>
    </w:rPr>
  </w:style>
  <w:style w:type="character" w:customStyle="1" w:styleId="IDindeksdolny">
    <w:name w:val="_ID_ – indeks dolny"/>
    <w:basedOn w:val="Domylnaczcionkaakapitu"/>
    <w:uiPriority w:val="3"/>
    <w:qFormat/>
    <w:rsid w:val="00BA156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A156C"/>
    <w:rPr>
      <w:b/>
      <w:vanish w:val="0"/>
      <w:spacing w:val="0"/>
      <w:vertAlign w:val="subscript"/>
    </w:rPr>
  </w:style>
  <w:style w:type="character" w:customStyle="1" w:styleId="IDKindeksdolnyikursywa">
    <w:name w:val="_ID_K_ – indeks dolny i kursywa"/>
    <w:basedOn w:val="Domylnaczcionkaakapitu"/>
    <w:uiPriority w:val="3"/>
    <w:qFormat/>
    <w:rsid w:val="00BA156C"/>
    <w:rPr>
      <w:i/>
      <w:vanish w:val="0"/>
      <w:spacing w:val="0"/>
      <w:vertAlign w:val="subscript"/>
    </w:rPr>
  </w:style>
  <w:style w:type="character" w:customStyle="1" w:styleId="IGPindeksgrnyipogrubienie">
    <w:name w:val="_IG_P_ – indeks górny i pogrubienie"/>
    <w:basedOn w:val="Domylnaczcionkaakapitu"/>
    <w:uiPriority w:val="2"/>
    <w:qFormat/>
    <w:rsid w:val="00BA156C"/>
    <w:rPr>
      <w:b/>
      <w:vanish w:val="0"/>
      <w:spacing w:val="0"/>
      <w:vertAlign w:val="superscript"/>
    </w:rPr>
  </w:style>
  <w:style w:type="character" w:customStyle="1" w:styleId="IGKindeksgrnyikursywa">
    <w:name w:val="_IG_K_ – indeks górny i kursywa"/>
    <w:basedOn w:val="Domylnaczcionkaakapitu"/>
    <w:uiPriority w:val="2"/>
    <w:qFormat/>
    <w:rsid w:val="00BA156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A156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A156C"/>
    <w:rPr>
      <w:b/>
      <w:i/>
      <w:vanish w:val="0"/>
      <w:spacing w:val="0"/>
      <w:vertAlign w:val="subscript"/>
    </w:rPr>
  </w:style>
  <w:style w:type="character" w:customStyle="1" w:styleId="Ppogrubienie">
    <w:name w:val="_P_ – pogrubienie"/>
    <w:basedOn w:val="Domylnaczcionkaakapitu"/>
    <w:uiPriority w:val="1"/>
    <w:qFormat/>
    <w:rsid w:val="00BA156C"/>
    <w:rPr>
      <w:b/>
    </w:rPr>
  </w:style>
  <w:style w:type="character" w:customStyle="1" w:styleId="Kkursywa">
    <w:name w:val="_K_ – kursywa"/>
    <w:basedOn w:val="Domylnaczcionkaakapitu"/>
    <w:uiPriority w:val="1"/>
    <w:qFormat/>
    <w:rsid w:val="00BA156C"/>
    <w:rPr>
      <w:i/>
    </w:rPr>
  </w:style>
  <w:style w:type="character" w:customStyle="1" w:styleId="PKpogrubieniekursywa">
    <w:name w:val="_P_K_ – pogrubienie kursywa"/>
    <w:basedOn w:val="Domylnaczcionkaakapitu"/>
    <w:uiPriority w:val="1"/>
    <w:qFormat/>
    <w:rsid w:val="00BA156C"/>
    <w:rPr>
      <w:b/>
      <w:i/>
    </w:rPr>
  </w:style>
  <w:style w:type="character" w:customStyle="1" w:styleId="TEKSTOZNACZONYWDOKUMENCIERDOWYMJAKOUKRYTY">
    <w:name w:val="_TEKST_OZNACZONY_W_DOKUMENCIE_ŹRÓDŁOWYM_JAKO_UKRYTY_"/>
    <w:basedOn w:val="Domylnaczcionkaakapitu"/>
    <w:uiPriority w:val="4"/>
    <w:unhideWhenUsed/>
    <w:qFormat/>
    <w:rsid w:val="00BA156C"/>
    <w:rPr>
      <w:vanish w:val="0"/>
      <w:color w:val="FF0000"/>
      <w:u w:val="single" w:color="FF0000"/>
    </w:rPr>
  </w:style>
  <w:style w:type="character" w:customStyle="1" w:styleId="BEZWERSALIKW">
    <w:name w:val="_BEZ_WERSALIKÓW_"/>
    <w:basedOn w:val="Domylnaczcionkaakapitu"/>
    <w:uiPriority w:val="4"/>
    <w:qFormat/>
    <w:rsid w:val="00BA156C"/>
    <w:rPr>
      <w:caps/>
    </w:rPr>
  </w:style>
  <w:style w:type="character" w:customStyle="1" w:styleId="IIGPindeksgrnyindeksugrnegoipogrubienie">
    <w:name w:val="_IIG_P_ – indeks górny indeksu górnego i pogrubienie"/>
    <w:basedOn w:val="Domylnaczcionkaakapitu"/>
    <w:uiPriority w:val="3"/>
    <w:qFormat/>
    <w:rsid w:val="00BA156C"/>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BA156C"/>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BA156C"/>
    <w:pPr>
      <w:spacing w:line="240" w:lineRule="auto"/>
      <w:ind w:hanging="220"/>
    </w:pPr>
  </w:style>
  <w:style w:type="paragraph" w:customStyle="1" w:styleId="DataogoszeniaaktuTJ">
    <w:name w:val="Data ogłoszenia aktu TJ"/>
    <w:basedOn w:val="Normalny"/>
    <w:semiHidden/>
    <w:qFormat/>
    <w:rsid w:val="00BA156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A156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BA156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BA156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A156C"/>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BA156C"/>
    <w:pPr>
      <w:suppressAutoHyphens/>
      <w:jc w:val="center"/>
    </w:pPr>
  </w:style>
  <w:style w:type="paragraph" w:customStyle="1" w:styleId="LEGWMATFIZCHEMlegendawzorumatfizlubchem">
    <w:name w:val="LEG_W_MAT(FIZ|CHEM) – legenda wzoru mat. (fiz. lub chem.)"/>
    <w:basedOn w:val="USTustnpkodeksu"/>
    <w:uiPriority w:val="19"/>
    <w:qFormat/>
    <w:rsid w:val="00BA156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A156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A156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A156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A156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A156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A156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A156C"/>
    <w:pPr>
      <w:ind w:left="2440"/>
    </w:pPr>
  </w:style>
  <w:style w:type="paragraph" w:customStyle="1" w:styleId="Z2TIRSKARNzmianasankcjikarnejpodwjnymtiret">
    <w:name w:val="Z_2TIR/S_KARN – zmiana sankcji karnej podwójnym tiret"/>
    <w:basedOn w:val="Normalny"/>
    <w:next w:val="Normalny"/>
    <w:uiPriority w:val="90"/>
    <w:qFormat/>
    <w:rsid w:val="00BA156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A156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A156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A156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A156C"/>
    <w:pPr>
      <w:ind w:left="780"/>
    </w:pPr>
  </w:style>
  <w:style w:type="paragraph" w:customStyle="1" w:styleId="ZTIRCYTzmcytatunpprzysigitiret">
    <w:name w:val="Z_TIR/CYT – zm. cytatu np. przysięgi tiret"/>
    <w:basedOn w:val="ZLITCYTzmcytatunpprzysigiliter"/>
    <w:next w:val="Normalny"/>
    <w:uiPriority w:val="61"/>
    <w:qFormat/>
    <w:rsid w:val="00BA156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A156C"/>
    <w:pPr>
      <w:ind w:left="2080"/>
    </w:pPr>
  </w:style>
  <w:style w:type="paragraph" w:customStyle="1" w:styleId="ZTIRSKARNzmsankcjikarnejtiret">
    <w:name w:val="Z_TIR/S_KARN – zm. sankcji karnej tiret"/>
    <w:basedOn w:val="ZTIRFRAGMzmnpwprdowyliczeniatiret"/>
    <w:next w:val="Normalny"/>
    <w:uiPriority w:val="61"/>
    <w:qFormat/>
    <w:rsid w:val="00BA156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A156C"/>
    <w:pPr>
      <w:ind w:left="1060"/>
    </w:pPr>
  </w:style>
  <w:style w:type="paragraph" w:customStyle="1" w:styleId="ZZCYTzmianazmcytatunpprzysigi">
    <w:name w:val="ZZ/CYT – zmiana zm. cytatu np. przysięgi"/>
    <w:basedOn w:val="Normalny"/>
    <w:next w:val="Normalny"/>
    <w:uiPriority w:val="71"/>
    <w:qFormat/>
    <w:rsid w:val="00BA156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A156C"/>
    <w:pPr>
      <w:ind w:left="2940"/>
    </w:pPr>
  </w:style>
  <w:style w:type="paragraph" w:customStyle="1" w:styleId="ZZSKARNzmianazmsankcjikarnej">
    <w:name w:val="ZZ/S_KARN – zmiana zm. sankcji karnej"/>
    <w:basedOn w:val="Normalny"/>
    <w:uiPriority w:val="71"/>
    <w:qFormat/>
    <w:rsid w:val="00BA156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A156C"/>
    <w:pPr>
      <w:ind w:left="1900"/>
    </w:pPr>
  </w:style>
  <w:style w:type="paragraph" w:customStyle="1" w:styleId="Pozycjaaktu">
    <w:name w:val="Pozycja aktu"/>
    <w:basedOn w:val="PozycjaaktuTJ"/>
    <w:qFormat/>
    <w:rsid w:val="00BA156C"/>
    <w:pPr>
      <w:ind w:left="0"/>
    </w:pPr>
  </w:style>
  <w:style w:type="paragraph" w:customStyle="1" w:styleId="Dataogoszeniaaktu">
    <w:name w:val="Data ogłoszenia aktu"/>
    <w:basedOn w:val="DataogoszeniaaktuTJ"/>
    <w:qFormat/>
    <w:rsid w:val="00BA156C"/>
    <w:pPr>
      <w:ind w:left="0"/>
    </w:pPr>
  </w:style>
  <w:style w:type="paragraph" w:customStyle="1" w:styleId="Sygnatura">
    <w:name w:val="Sygnatura"/>
    <w:basedOn w:val="Nagwek"/>
    <w:semiHidden/>
    <w:qFormat/>
    <w:rsid w:val="00BA156C"/>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BA156C"/>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BA156C"/>
    <w:pPr>
      <w:jc w:val="right"/>
    </w:pPr>
  </w:style>
  <w:style w:type="paragraph" w:customStyle="1" w:styleId="ODSTTABELIwierszodstpumidzyczciamitabeli">
    <w:name w:val="ODST_TABELI – wiersz odstępu między częściami tabeli"/>
    <w:basedOn w:val="TYTTABELItytutabeli"/>
    <w:uiPriority w:val="22"/>
    <w:qFormat/>
    <w:rsid w:val="00BA156C"/>
    <w:pPr>
      <w:spacing w:before="0" w:line="14" w:lineRule="exact"/>
    </w:pPr>
  </w:style>
  <w:style w:type="paragraph" w:customStyle="1" w:styleId="TYTKOLUMNYtytukolumnywtabeli">
    <w:name w:val="TYT_KOLUMNY – tytuł kolumny w tabeli"/>
    <w:basedOn w:val="Normalny"/>
    <w:uiPriority w:val="22"/>
    <w:qFormat/>
    <w:rsid w:val="00BA156C"/>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BA156C"/>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BA156C"/>
    <w:rPr>
      <w:rFonts w:ascii="Times New Roman" w:hAnsi="Times New Roman"/>
      <w:i/>
      <w:sz w:val="16"/>
    </w:rPr>
  </w:style>
  <w:style w:type="character" w:customStyle="1" w:styleId="PTBpetitpogrubienie">
    <w:name w:val="_PT_B_ – petit pogrubienie"/>
    <w:basedOn w:val="PTpetit"/>
    <w:uiPriority w:val="4"/>
    <w:qFormat/>
    <w:rsid w:val="00BA156C"/>
    <w:rPr>
      <w:rFonts w:ascii="Times New Roman" w:hAnsi="Times New Roman"/>
      <w:b/>
      <w:sz w:val="16"/>
    </w:rPr>
  </w:style>
  <w:style w:type="character" w:customStyle="1" w:styleId="PTPKpetitpogrubieniekursywa">
    <w:name w:val="_PT_P_K_ – petit pogrubienie kursywa"/>
    <w:basedOn w:val="Ppogrubienie"/>
    <w:uiPriority w:val="4"/>
    <w:qFormat/>
    <w:rsid w:val="00BA156C"/>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BA156C"/>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Tabela-Elegancki">
    <w:name w:val="Table Elegant"/>
    <w:basedOn w:val="Standardowy"/>
    <w:locked/>
    <w:rsid w:val="00BA156C"/>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6AAA1E86467B4523A4156E50B32AEB8B"/>
        <w:category>
          <w:name w:val="Ogólne"/>
          <w:gallery w:val="placeholder"/>
        </w:category>
        <w:types>
          <w:type w:val="bbPlcHdr"/>
        </w:types>
        <w:behaviors>
          <w:behavior w:val="content"/>
        </w:behaviors>
        <w:guid w:val="{4A0A1C68-2B5D-4F6A-8CDC-6516B9685DC8}"/>
      </w:docPartPr>
      <w:docPartBody>
        <w:p w:rsidR="00613B54" w:rsidRDefault="00613B54" w:rsidP="00613B54">
          <w:pPr>
            <w:pStyle w:val="6AAA1E86467B4523A4156E50B32AEB8B"/>
          </w:pPr>
          <w:r w:rsidRPr="00155DA6">
            <w:rPr>
              <w:rStyle w:val="Tekstzastpczy"/>
            </w:rPr>
            <w:t>[Kategoria]</w:t>
          </w:r>
        </w:p>
      </w:docPartBody>
    </w:docPart>
    <w:docPart>
      <w:docPartPr>
        <w:name w:val="44CF703E2E674F13ABBC6D69A536E13B"/>
        <w:category>
          <w:name w:val="Ogólne"/>
          <w:gallery w:val="placeholder"/>
        </w:category>
        <w:types>
          <w:type w:val="bbPlcHdr"/>
        </w:types>
        <w:behaviors>
          <w:behavior w:val="content"/>
        </w:behaviors>
        <w:guid w:val="{48039621-CE67-4C70-BBC4-7459419E55E4}"/>
      </w:docPartPr>
      <w:docPartBody>
        <w:p w:rsidR="00613B54" w:rsidRDefault="00613B54" w:rsidP="00613B54">
          <w:pPr>
            <w:pStyle w:val="44CF703E2E674F13ABBC6D69A536E13B"/>
          </w:pPr>
          <w:r w:rsidRPr="00155DA6">
            <w:rPr>
              <w:rStyle w:val="Tekstzastpczy"/>
            </w:rPr>
            <w:t>[Kategoria]</w:t>
          </w:r>
        </w:p>
      </w:docPartBody>
    </w:docPart>
    <w:docPart>
      <w:docPartPr>
        <w:name w:val="65A2B4AA542F414BB7643CDC5EE69EC1"/>
        <w:category>
          <w:name w:val="Ogólne"/>
          <w:gallery w:val="placeholder"/>
        </w:category>
        <w:types>
          <w:type w:val="bbPlcHdr"/>
        </w:types>
        <w:behaviors>
          <w:behavior w:val="content"/>
        </w:behaviors>
        <w:guid w:val="{28DC8A22-986E-454A-B6C2-FBE7AFD5F354}"/>
      </w:docPartPr>
      <w:docPartBody>
        <w:p w:rsidR="00AE44EA" w:rsidRDefault="00613B54" w:rsidP="00613B54">
          <w:pPr>
            <w:pStyle w:val="65A2B4AA542F414BB7643CDC5EE69EC1"/>
          </w:pPr>
          <w:r w:rsidRPr="00155DA6">
            <w:rPr>
              <w:rStyle w:val="Tekstzastpczy"/>
            </w:rPr>
            <w:t>[Kategoria]</w:t>
          </w:r>
        </w:p>
      </w:docPartBody>
    </w:docPart>
    <w:docPart>
      <w:docPartPr>
        <w:name w:val="A3FB104C2403448BB86A65B2DF63AA6E"/>
        <w:category>
          <w:name w:val="Ogólne"/>
          <w:gallery w:val="placeholder"/>
        </w:category>
        <w:types>
          <w:type w:val="bbPlcHdr"/>
        </w:types>
        <w:behaviors>
          <w:behavior w:val="content"/>
        </w:behaviors>
        <w:guid w:val="{1AB14843-659F-499A-A46D-20705E5CB0C7}"/>
      </w:docPartPr>
      <w:docPartBody>
        <w:p w:rsidR="00AE44EA" w:rsidRDefault="00613B54" w:rsidP="00613B54">
          <w:pPr>
            <w:pStyle w:val="A3FB104C2403448BB86A65B2DF63AA6E"/>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54289"/>
    <w:rsid w:val="001D2CC8"/>
    <w:rsid w:val="0039678A"/>
    <w:rsid w:val="004657AB"/>
    <w:rsid w:val="00613B54"/>
    <w:rsid w:val="007C0BE5"/>
    <w:rsid w:val="007F3897"/>
    <w:rsid w:val="007F5159"/>
    <w:rsid w:val="00AE44EA"/>
    <w:rsid w:val="00C2430A"/>
    <w:rsid w:val="00D27738"/>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13B54"/>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84D515FA4E948C0BD45E0790B1DAF97">
    <w:name w:val="084D515FA4E948C0BD45E0790B1DAF97"/>
    <w:rsid w:val="00613B54"/>
  </w:style>
  <w:style w:type="paragraph" w:customStyle="1" w:styleId="FBB0E8FEB02D47CB934001BD67015F53">
    <w:name w:val="FBB0E8FEB02D47CB934001BD67015F53"/>
    <w:rsid w:val="00613B54"/>
  </w:style>
  <w:style w:type="paragraph" w:customStyle="1" w:styleId="6AAA1E86467B4523A4156E50B32AEB8B">
    <w:name w:val="6AAA1E86467B4523A4156E50B32AEB8B"/>
    <w:rsid w:val="00613B54"/>
  </w:style>
  <w:style w:type="paragraph" w:customStyle="1" w:styleId="44CF703E2E674F13ABBC6D69A536E13B">
    <w:name w:val="44CF703E2E674F13ABBC6D69A536E13B"/>
    <w:rsid w:val="00613B54"/>
  </w:style>
  <w:style w:type="paragraph" w:customStyle="1" w:styleId="D1EC76AB12A543048EB00314A2A722BD">
    <w:name w:val="D1EC76AB12A543048EB00314A2A722BD"/>
    <w:rsid w:val="00613B54"/>
  </w:style>
  <w:style w:type="paragraph" w:customStyle="1" w:styleId="65A2B4AA542F414BB7643CDC5EE69EC1">
    <w:name w:val="65A2B4AA542F414BB7643CDC5EE69EC1"/>
    <w:rsid w:val="00613B54"/>
  </w:style>
  <w:style w:type="paragraph" w:customStyle="1" w:styleId="10ACC49F99894CC2A84B65A9CB1C4AD1">
    <w:name w:val="10ACC49F99894CC2A84B65A9CB1C4AD1"/>
    <w:rsid w:val="00613B54"/>
  </w:style>
  <w:style w:type="paragraph" w:customStyle="1" w:styleId="A3FB104C2403448BB86A65B2DF63AA6E">
    <w:name w:val="A3FB104C2403448BB86A65B2DF63AA6E"/>
    <w:rsid w:val="00613B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13B54"/>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84D515FA4E948C0BD45E0790B1DAF97">
    <w:name w:val="084D515FA4E948C0BD45E0790B1DAF97"/>
    <w:rsid w:val="00613B54"/>
  </w:style>
  <w:style w:type="paragraph" w:customStyle="1" w:styleId="FBB0E8FEB02D47CB934001BD67015F53">
    <w:name w:val="FBB0E8FEB02D47CB934001BD67015F53"/>
    <w:rsid w:val="00613B54"/>
  </w:style>
  <w:style w:type="paragraph" w:customStyle="1" w:styleId="6AAA1E86467B4523A4156E50B32AEB8B">
    <w:name w:val="6AAA1E86467B4523A4156E50B32AEB8B"/>
    <w:rsid w:val="00613B54"/>
  </w:style>
  <w:style w:type="paragraph" w:customStyle="1" w:styleId="44CF703E2E674F13ABBC6D69A536E13B">
    <w:name w:val="44CF703E2E674F13ABBC6D69A536E13B"/>
    <w:rsid w:val="00613B54"/>
  </w:style>
  <w:style w:type="paragraph" w:customStyle="1" w:styleId="D1EC76AB12A543048EB00314A2A722BD">
    <w:name w:val="D1EC76AB12A543048EB00314A2A722BD"/>
    <w:rsid w:val="00613B54"/>
  </w:style>
  <w:style w:type="paragraph" w:customStyle="1" w:styleId="65A2B4AA542F414BB7643CDC5EE69EC1">
    <w:name w:val="65A2B4AA542F414BB7643CDC5EE69EC1"/>
    <w:rsid w:val="00613B54"/>
  </w:style>
  <w:style w:type="paragraph" w:customStyle="1" w:styleId="10ACC49F99894CC2A84B65A9CB1C4AD1">
    <w:name w:val="10ACC49F99894CC2A84B65A9CB1C4AD1"/>
    <w:rsid w:val="00613B54"/>
  </w:style>
  <w:style w:type="paragraph" w:customStyle="1" w:styleId="A3FB104C2403448BB86A65B2DF63AA6E">
    <w:name w:val="A3FB104C2403448BB86A65B2DF63AA6E"/>
    <w:rsid w:val="00613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0A586C-F112-449B-88F3-E6B720F1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81</Pages>
  <Words>45386</Words>
  <Characters>274520</Characters>
  <Application>Microsoft Office Word</Application>
  <DocSecurity>0</DocSecurity>
  <Lines>2287</Lines>
  <Paragraphs>638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319268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Monika Bartnicka</cp:lastModifiedBy>
  <cp:revision>4</cp:revision>
  <cp:lastPrinted>2015-08-10T08:12:00Z</cp:lastPrinted>
  <dcterms:created xsi:type="dcterms:W3CDTF">2015-10-01T13:19:00Z</dcterms:created>
  <dcterms:modified xsi:type="dcterms:W3CDTF">2015-10-01T13:38:00Z</dcterms:modified>
  <cp:category>1513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