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0-1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83AFE">
            <w:t>10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3AFE">
            <w:t>1583</w:t>
          </w:r>
        </w:sdtContent>
      </w:sdt>
    </w:p>
    <w:p w:rsidR="00200C15" w:rsidRPr="008174A5" w:rsidRDefault="00200C15" w:rsidP="00200C15">
      <w:pPr>
        <w:pStyle w:val="TEKSTOBWIESZCZENIENAZWAORGANUWYDAJCEGOOTJ"/>
      </w:pPr>
      <w:r w:rsidRPr="008174A5">
        <w:t>OBWIESZCZENIE</w:t>
      </w:r>
      <w:r w:rsidR="00DD2907">
        <w:br/>
      </w:r>
      <w:r w:rsidRPr="008174A5">
        <w:t>MARSZAŁKA SEJMU RZECZYPOSPOLITEJ POLSKIEJ</w:t>
      </w:r>
    </w:p>
    <w:p w:rsidR="00200C15" w:rsidRPr="008174A5" w:rsidRDefault="00200C15" w:rsidP="00200C15">
      <w:pPr>
        <w:pStyle w:val="DATAOTJdatawydaniaobwieszczeniatekstujednolitego"/>
      </w:pPr>
      <w:r w:rsidRPr="008174A5">
        <w:t>z dnia</w:t>
      </w:r>
      <w:r>
        <w:t xml:space="preserve"> 2</w:t>
      </w:r>
      <w:r w:rsidR="005128AB">
        <w:t>5 </w:t>
      </w:r>
      <w:r>
        <w:t>września 201</w:t>
      </w:r>
      <w:r w:rsidR="005128AB">
        <w:t>5 </w:t>
      </w:r>
      <w:r>
        <w:t>r.</w:t>
      </w:r>
      <w:bookmarkStart w:id="0" w:name="_GoBack"/>
      <w:bookmarkEnd w:id="0"/>
    </w:p>
    <w:p w:rsidR="00200C15" w:rsidRPr="008174A5" w:rsidRDefault="00200C15" w:rsidP="00200C15">
      <w:pPr>
        <w:pStyle w:val="TYTUOTJprzedmiotobwieszczeniatekstujednolitego"/>
      </w:pPr>
      <w:r w:rsidRPr="008174A5">
        <w:t>w sprawie ogłoszenia jednolitego tekstu ustawy o uznaniu za nieważne orzeczeń wydanych wobec osób represjonowanych za działalność na rzecz niepodległego bytu Państwa Polskiego</w:t>
      </w:r>
    </w:p>
    <w:p w:rsidR="00200C15" w:rsidRPr="008174A5" w:rsidRDefault="00200C15" w:rsidP="00200C15">
      <w:pPr>
        <w:pStyle w:val="PKTOTJpunktobwieszczeniatekstujednolitegonp1"/>
      </w:pPr>
      <w:r w:rsidRPr="008174A5">
        <w:t>1. Na podstawie</w:t>
      </w:r>
      <w:r w:rsidR="005128AB">
        <w:t xml:space="preserve"> art. </w:t>
      </w:r>
      <w:r w:rsidRPr="008174A5">
        <w:t>16</w:t>
      </w:r>
      <w:r w:rsidR="005128AB">
        <w:t xml:space="preserve"> ust. </w:t>
      </w:r>
      <w:r w:rsidR="005128AB" w:rsidRPr="008174A5">
        <w:t>1</w:t>
      </w:r>
      <w:r w:rsidR="005128AB">
        <w:t xml:space="preserve"> zdanie</w:t>
      </w:r>
      <w:r w:rsidRPr="008174A5">
        <w:t xml:space="preserve"> pierwsze ustawy z dnia 20 lipca 2000 r. o ogłaszaniu aktów normatywnych i niektórych innych aktów prawnych (</w:t>
      </w:r>
      <w:r w:rsidR="005128AB">
        <w:t>Dz. U.</w:t>
      </w:r>
      <w:r w:rsidRPr="008174A5">
        <w:t xml:space="preserve"> z 201</w:t>
      </w:r>
      <w:r w:rsidR="00B41022">
        <w:t>5</w:t>
      </w:r>
      <w:r w:rsidRPr="008174A5">
        <w:t> r.</w:t>
      </w:r>
      <w:r w:rsidR="005128AB">
        <w:t xml:space="preserve"> poz. </w:t>
      </w:r>
      <w:r w:rsidRPr="008174A5">
        <w:t>1</w:t>
      </w:r>
      <w:r w:rsidR="00B41022">
        <w:t>484</w:t>
      </w:r>
      <w:r w:rsidRPr="008174A5">
        <w:t>) ogłasza się w załączniku do niniejszego obwieszczenia jednolity tekst ustawy z dnia 23 lutego 1991 r. o uznaniu za nieważne orzeczeń wydanych wobec osób represjonowanych za działalność na rzecz niepodległego bytu Państwa Polskiego (</w:t>
      </w:r>
      <w:r w:rsidR="005128AB">
        <w:t>Dz. U. z </w:t>
      </w:r>
      <w:r>
        <w:t>201</w:t>
      </w:r>
      <w:r w:rsidR="005128AB">
        <w:t>4 </w:t>
      </w:r>
      <w:r>
        <w:t>r.</w:t>
      </w:r>
      <w:r w:rsidR="005128AB">
        <w:t xml:space="preserve"> poz. </w:t>
      </w:r>
      <w:r>
        <w:t>1851</w:t>
      </w:r>
      <w:r w:rsidRPr="008174A5">
        <w:t>), z uwzględnieniem zmian wprowadzonych</w:t>
      </w:r>
      <w:r>
        <w:t xml:space="preserve"> ustawą</w:t>
      </w:r>
      <w:r w:rsidR="005128AB">
        <w:t xml:space="preserve"> z </w:t>
      </w:r>
      <w:r>
        <w:t>dnia 9 lipca 201</w:t>
      </w:r>
      <w:r w:rsidR="005128AB">
        <w:t>5 </w:t>
      </w:r>
      <w:r>
        <w:t>r.</w:t>
      </w:r>
      <w:r w:rsidR="005128AB">
        <w:t xml:space="preserve"> o </w:t>
      </w:r>
      <w:r>
        <w:t>zmianie ustawy</w:t>
      </w:r>
      <w:r w:rsidR="005128AB">
        <w:t xml:space="preserve"> o </w:t>
      </w:r>
      <w:r>
        <w:t>uznaniu za nieważne orzeczeń wydanych wobec osób represjonowanych za działalność na rzecz niepodległego bytu Państwa Polskiego (</w:t>
      </w:r>
      <w:r w:rsidR="005128AB">
        <w:t>Dz. U. poz. </w:t>
      </w:r>
      <w:r>
        <w:t>1188)</w:t>
      </w:r>
    </w:p>
    <w:p w:rsidR="00200C15" w:rsidRPr="008174A5" w:rsidRDefault="00200C15" w:rsidP="00200C15">
      <w:pPr>
        <w:pStyle w:val="CZWSPPPKTOTJczwsppodpunktwwobwieszczeniutekstujednolitego"/>
      </w:pPr>
      <w:r w:rsidRPr="008174A5">
        <w:t>oraz zmian wynikających z przepisów ogłoszonych przed dniem</w:t>
      </w:r>
      <w:r>
        <w:t xml:space="preserve"> 2</w:t>
      </w:r>
      <w:r w:rsidR="005128AB">
        <w:t>5 </w:t>
      </w:r>
      <w:r>
        <w:t>września 2015 r.</w:t>
      </w:r>
    </w:p>
    <w:p w:rsidR="00200C15" w:rsidRDefault="00200C15" w:rsidP="00200C15">
      <w:pPr>
        <w:pStyle w:val="PKTOTJpunktobwieszczeniatekstujednolitegonp1"/>
      </w:pPr>
      <w:r w:rsidRPr="008174A5">
        <w:t>2. Podany w załączniku do niniejszego obwieszczenia tekst jednolity ustawy nie obejmuje</w:t>
      </w:r>
      <w:r w:rsidR="005128AB">
        <w:t xml:space="preserve"> art. 2 </w:t>
      </w:r>
      <w:r>
        <w:t>ustawy</w:t>
      </w:r>
      <w:r w:rsidR="005128AB">
        <w:t xml:space="preserve"> z </w:t>
      </w:r>
      <w:r>
        <w:t xml:space="preserve">dnia </w:t>
      </w:r>
      <w:r w:rsidR="005128AB">
        <w:t>9 </w:t>
      </w:r>
      <w:r>
        <w:t>lipca 201</w:t>
      </w:r>
      <w:r w:rsidR="005128AB">
        <w:t>5 </w:t>
      </w:r>
      <w:r>
        <w:t>r.</w:t>
      </w:r>
      <w:r w:rsidR="005128AB">
        <w:t xml:space="preserve"> o </w:t>
      </w:r>
      <w:r>
        <w:t>zmianie ustawy</w:t>
      </w:r>
      <w:r w:rsidR="005128AB">
        <w:t xml:space="preserve"> o </w:t>
      </w:r>
      <w:r>
        <w:t>uznaniu za nieważne orzeczeń wydanych wobec osób represjonowanych za działalność na rzecz niepodległego bytu Państwa Polskiego (</w:t>
      </w:r>
      <w:r w:rsidR="005128AB">
        <w:t>Dz. U. poz. </w:t>
      </w:r>
      <w:r>
        <w:t>1188), który stanowi:</w:t>
      </w:r>
    </w:p>
    <w:p w:rsidR="00200C15" w:rsidRPr="008C0BE3" w:rsidRDefault="005128AB" w:rsidP="00200C15">
      <w:pPr>
        <w:pStyle w:val="ARTartustawynprozporzdzenia"/>
      </w:pPr>
      <w:r>
        <w:t>„</w:t>
      </w:r>
      <w:r w:rsidR="00200C15">
        <w:t>Art. </w:t>
      </w:r>
      <w:r w:rsidR="00200C15" w:rsidRPr="008C0BE3">
        <w:t>2.</w:t>
      </w:r>
      <w:r w:rsidR="00200C15">
        <w:t> </w:t>
      </w:r>
      <w:r w:rsidR="00200C15" w:rsidRPr="008C0BE3">
        <w:t>Ustawa wchodzi</w:t>
      </w:r>
      <w:r w:rsidRPr="008C0BE3">
        <w:t xml:space="preserve"> w</w:t>
      </w:r>
      <w:r>
        <w:t> </w:t>
      </w:r>
      <w:r w:rsidR="00200C15" w:rsidRPr="008C0BE3">
        <w:t>życie po upływie 1</w:t>
      </w:r>
      <w:r w:rsidRPr="008C0BE3">
        <w:t>4</w:t>
      </w:r>
      <w:r>
        <w:t> </w:t>
      </w:r>
      <w:r w:rsidR="00200C15" w:rsidRPr="008C0BE3">
        <w:t>dni od dnia ogłoszenia.</w:t>
      </w:r>
      <w:r>
        <w:t>”</w:t>
      </w:r>
      <w:r w:rsidR="00200C15" w:rsidRPr="008C0BE3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5128AB">
        <w:rPr>
          <w:rStyle w:val="Kkursywa"/>
        </w:rPr>
        <w:softHyphen/>
      </w:r>
      <w:r w:rsidR="005128AB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200C15" w:rsidRPr="008174A5" w:rsidRDefault="00200C15" w:rsidP="005128AB">
      <w:pPr>
        <w:pStyle w:val="TEKSTZacznikido"/>
      </w:pPr>
      <w:r w:rsidRPr="008174A5">
        <w:lastRenderedPageBreak/>
        <w:t>Załącznik do obwieszczenia Marszałka Sejmu Rzeczypospolitej Polskiej</w:t>
      </w:r>
      <w:r w:rsidR="005128AB">
        <w:t xml:space="preserve"> </w:t>
      </w:r>
      <w:r w:rsidRPr="008174A5">
        <w:t>z dnia</w:t>
      </w:r>
      <w:r>
        <w:t xml:space="preserve"> 2</w:t>
      </w:r>
      <w:r w:rsidR="005128AB">
        <w:t>5 </w:t>
      </w:r>
      <w:r>
        <w:t>września 201</w:t>
      </w:r>
      <w:r w:rsidR="005128AB">
        <w:t>5 </w:t>
      </w:r>
      <w:r>
        <w:t>r.</w:t>
      </w:r>
      <w:r w:rsidRPr="008174A5">
        <w:t xml:space="preserve">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C20F7FEAECC8452C9BEA3B607DF78E2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83AFE">
            <w:t>1583</w:t>
          </w:r>
        </w:sdtContent>
      </w:sdt>
      <w:r w:rsidRPr="008174A5">
        <w:t>)</w:t>
      </w:r>
    </w:p>
    <w:p w:rsidR="00200C15" w:rsidRPr="008174A5" w:rsidRDefault="00200C15" w:rsidP="00200C15">
      <w:pPr>
        <w:pStyle w:val="OZNRODZAKTUtznustawalubrozporzdzenieiorganwydajcy"/>
      </w:pPr>
      <w:bookmarkStart w:id="1" w:name="f0055edocs1v2835a"/>
      <w:bookmarkEnd w:id="1"/>
      <w:r w:rsidRPr="008174A5">
        <w:t>USTAWA</w:t>
      </w:r>
    </w:p>
    <w:p w:rsidR="00200C15" w:rsidRPr="008174A5" w:rsidRDefault="00200C15" w:rsidP="00200C15">
      <w:pPr>
        <w:pStyle w:val="DATAAKTUdatauchwalenialubwydaniaaktu"/>
      </w:pPr>
      <w:r w:rsidRPr="008174A5">
        <w:t>z dnia 23 lutego 1991 r.</w:t>
      </w:r>
    </w:p>
    <w:p w:rsidR="00200C15" w:rsidRPr="008174A5" w:rsidRDefault="00200C15" w:rsidP="005128AB">
      <w:pPr>
        <w:pStyle w:val="TYTUAKTUprzedmiotregulacjiustawylubrozporzdzenia"/>
      </w:pPr>
      <w:r w:rsidRPr="008174A5">
        <w:t>o uznaniu za nieważne orzeczeń wydanych wobec osób represjonowanych za działalność na rzecz niepodległego bytu Państwa Polskiego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1.</w:t>
      </w:r>
      <w:r w:rsidRPr="008174A5">
        <w:t> 1. Uznaje się za nieważne orzeczenia wydane przez polskie organy ścigania i wymiaru sprawiedliwości lub przez organy pozasądowe w okresie od rozpoczęcia ich działalności na ziemiach polskich, począwszy od 1 stycznia 1944 r. do 31 grudnia 1989 r., jeżeli czyn zarzucony lub przypisany był związany z działalnością na rzecz niepodległego bytu Państwa Polskiego albo orzeczenie wydano z powodu takiej działalności, jak również orzeczenia wydane za opór przeciwko kolektywizacji wsi oraz obowiązkowym dostawom.</w:t>
      </w:r>
    </w:p>
    <w:p w:rsidR="00200C15" w:rsidRPr="008174A5" w:rsidRDefault="00200C15" w:rsidP="00200C15">
      <w:pPr>
        <w:pStyle w:val="USTustnpkodeksu"/>
      </w:pPr>
      <w:r w:rsidRPr="008174A5">
        <w:t>2. Przepis</w:t>
      </w:r>
      <w:r w:rsidR="005128AB">
        <w:t xml:space="preserve"> ust. </w:t>
      </w:r>
      <w:r w:rsidRPr="008174A5">
        <w:t>1 stosuje się również, jeżeli czyn został popełniony w celu uniknięcia w stosunku do siebie lub innej osoby represji za działalność, o której mowa w tym przepisie.</w:t>
      </w:r>
    </w:p>
    <w:p w:rsidR="00200C15" w:rsidRPr="008174A5" w:rsidRDefault="00200C15" w:rsidP="00200C15">
      <w:pPr>
        <w:pStyle w:val="USTustnpkodeksu"/>
      </w:pPr>
      <w:r w:rsidRPr="008174A5">
        <w:t>3. Przepisów</w:t>
      </w:r>
      <w:r w:rsidR="005128AB">
        <w:t xml:space="preserve"> ust. </w:t>
      </w:r>
      <w:r w:rsidR="005128AB" w:rsidRPr="008174A5">
        <w:t>1</w:t>
      </w:r>
      <w:r w:rsidR="005128AB">
        <w:t xml:space="preserve"> i </w:t>
      </w:r>
      <w:r w:rsidRPr="008174A5">
        <w:t>2 nie stosuje się, jeżeli dobro poświęcone pozostawało w rażącej dysproporcji do dobra, które uzyskano lub zamierzano uzyskać, albo sposób działania lub zastosowany środek były rażąco niewspółmierne do zami</w:t>
      </w:r>
      <w:r w:rsidRPr="008174A5">
        <w:t>e</w:t>
      </w:r>
      <w:r w:rsidRPr="008174A5">
        <w:t>rzonego lub osiągniętego skutku.</w:t>
      </w:r>
    </w:p>
    <w:p w:rsidR="00200C15" w:rsidRPr="008174A5" w:rsidRDefault="00200C15" w:rsidP="00200C15">
      <w:pPr>
        <w:pStyle w:val="USTustnpkodeksu"/>
      </w:pPr>
      <w:r w:rsidRPr="008174A5">
        <w:t>4. (uchylony)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2.</w:t>
      </w:r>
      <w:r w:rsidRPr="008174A5">
        <w:t> 1. Nieważność orzeczenia stwierdza sąd okręgowy albo wojskowy sąd okręgowy, jeżeli zgodnie z obowiązującymi przepisami w dniu wejścia w życie ustawy właściwy do rozpoznania sprawy o czyn będący przedmi</w:t>
      </w:r>
      <w:r w:rsidRPr="008174A5">
        <w:t>o</w:t>
      </w:r>
      <w:r w:rsidRPr="008174A5">
        <w:t>tem tego orzeczenia jest sąd wojskowy. Stwierdzenie nieważności orzeczenia uznaje się za równoznaczne z uniewinnieniem.</w:t>
      </w:r>
    </w:p>
    <w:p w:rsidR="00200C15" w:rsidRPr="008174A5" w:rsidRDefault="00200C15" w:rsidP="00200C15">
      <w:pPr>
        <w:pStyle w:val="USTustnpkodeksu"/>
      </w:pPr>
      <w:r w:rsidRPr="008174A5">
        <w:t>2. Miejscowo właściwy do stwierdzenia nieważności jest sąd, w którego okręgu, określonym przepisami obowiązuj</w:t>
      </w:r>
      <w:r w:rsidRPr="008174A5">
        <w:t>ą</w:t>
      </w:r>
      <w:r w:rsidRPr="008174A5">
        <w:t>cymi w dniu wejścia w życie ustawy, wydane zostało przez organ I instancji orzeczenie będące przedmiotem postępow</w:t>
      </w:r>
      <w:r w:rsidRPr="008174A5">
        <w:t>a</w:t>
      </w:r>
      <w:r w:rsidRPr="008174A5">
        <w:t>nia o unieważnienie.</w:t>
      </w:r>
    </w:p>
    <w:p w:rsidR="00200C15" w:rsidRPr="008174A5" w:rsidRDefault="00200C15" w:rsidP="00200C15">
      <w:pPr>
        <w:pStyle w:val="USTustnpkodeksu"/>
      </w:pPr>
      <w:r w:rsidRPr="008174A5">
        <w:t>3. Jeżeli nie można ustalić właściwości miejscowej sądu według przepisu</w:t>
      </w:r>
      <w:r w:rsidR="005128AB">
        <w:t xml:space="preserve"> ust. </w:t>
      </w:r>
      <w:r w:rsidRPr="008174A5">
        <w:t>2, sprawę rozpoznaje odpowiednio Sąd Okręgowy Warszawa</w:t>
      </w:r>
      <w:r w:rsidRPr="008174A5">
        <w:softHyphen/>
      </w:r>
      <w:r w:rsidR="005128AB">
        <w:softHyphen/>
      </w:r>
      <w:r w:rsidR="005128AB">
        <w:noBreakHyphen/>
      </w:r>
      <w:r w:rsidRPr="008174A5">
        <w:t>Praga w Warszawie lub Wojskowy Sąd Okręgowy w Warszawie.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3.</w:t>
      </w:r>
      <w:r w:rsidRPr="008174A5">
        <w:t> 1. Stwierdzenie nieważności orzeczenia następuje na wniosek Rzecznika Praw Obywatelskich, Ministra Sprawiedliwości, prokuratora, osoby represjonowanej, osoby uprawnionej do składania na jej korzyść środków odwoła</w:t>
      </w:r>
      <w:r w:rsidRPr="008174A5">
        <w:t>w</w:t>
      </w:r>
      <w:r w:rsidRPr="008174A5">
        <w:t>czych, a w razie śmierci, nieobecności w kraju lub choroby psychicznej osoby represjonowanej, także jej krewnego w linii prostej, przysposabiającego lub przysposobionego, rodzeństwa oraz małżonka; jak również organizacji zrzeszającej osoby represjonowane za działalność na rzecz niepodległego bytu Państwa Polskiego.</w:t>
      </w:r>
    </w:p>
    <w:p w:rsidR="00200C15" w:rsidRPr="008174A5" w:rsidRDefault="00200C15" w:rsidP="00200C15">
      <w:pPr>
        <w:pStyle w:val="USTustnpkodeksu"/>
      </w:pPr>
      <w:r w:rsidRPr="008174A5">
        <w:t>2. Sąd orzeka na posiedzeniu na podstawie akt postępowania organu, który wydał orzeczenie, a w miarę potrzeby przeprowadza dalsze postępowanie dowodowe.</w:t>
      </w:r>
    </w:p>
    <w:p w:rsidR="00200C15" w:rsidRPr="008174A5" w:rsidRDefault="00200C15" w:rsidP="00200C15">
      <w:pPr>
        <w:pStyle w:val="USTustnpkodeksu"/>
      </w:pPr>
      <w:r w:rsidRPr="008174A5">
        <w:t>3. Na postanowienie w przedmiocie nieważności orzeczenia przysługuje zażalenie podmiotom, o których mowa</w:t>
      </w:r>
      <w:r w:rsidR="005128AB" w:rsidRPr="008174A5">
        <w:t xml:space="preserve"> w</w:t>
      </w:r>
      <w:r w:rsidR="005128AB">
        <w:t> ust. </w:t>
      </w:r>
      <w:r w:rsidRPr="008174A5">
        <w:t>1.</w:t>
      </w:r>
    </w:p>
    <w:p w:rsidR="00200C15" w:rsidRPr="008174A5" w:rsidRDefault="00200C15" w:rsidP="00200C15">
      <w:pPr>
        <w:pStyle w:val="USTustnpkodeksu"/>
      </w:pPr>
      <w:r w:rsidRPr="008174A5">
        <w:t>4. Jeżeli przepisy ustawy nie stanowią inaczej, w postępowaniu o stwierdzenie nieważności orzeczenia mają odp</w:t>
      </w:r>
      <w:r w:rsidRPr="008174A5">
        <w:t>o</w:t>
      </w:r>
      <w:r w:rsidRPr="008174A5">
        <w:t>wiednie zastosowanie przepisy Kodeksu postępowania karnego, z tym że udział prokuratora w posiedzeniu o stwierdzenie nieważności jest obowiązkowy. W posiedzeniu ma prawo wziąć udział osoba represjonowana, osoba uprawniona do skł</w:t>
      </w:r>
      <w:r w:rsidRPr="008174A5">
        <w:t>a</w:t>
      </w:r>
      <w:r w:rsidRPr="008174A5">
        <w:t>dania na jej korzyść środków odwoławczych, a w razie śmierci, nieobecności w kraju lub choroby psychicznej osoby r</w:t>
      </w:r>
      <w:r w:rsidRPr="008174A5">
        <w:t>e</w:t>
      </w:r>
      <w:r w:rsidRPr="008174A5">
        <w:t>presjonowanej, także jej krewny w linii prostej, przysposabiający lub przysposobiony, rodzeństwo oraz małżonek, a ponadto, za zgodą sądu, inne osoby. Z przebiegu posiedzenia sporządza się protokół.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4.</w:t>
      </w:r>
      <w:r w:rsidRPr="008174A5">
        <w:t> Stwierdzeniu nieważności orzeczenia nie stoi na przeszkodzie wykonanie kary, zastosowanie amnestii lub abolicji, zatarcie skazania, akt łaski, przedawnienie, zadośćuczynienie, śmierć osoby represjonowanej, której orzeczenie dotyczy, zawieszenie postępowania lub jego umorzenie z innych powodów niż te, o których mowa</w:t>
      </w:r>
      <w:r w:rsidR="005128AB" w:rsidRPr="008174A5">
        <w:t xml:space="preserve"> w</w:t>
      </w:r>
      <w:r w:rsidR="005128AB">
        <w:t> art. </w:t>
      </w:r>
      <w:r w:rsidRPr="008174A5">
        <w:t>17</w:t>
      </w:r>
      <w:r w:rsidR="005128AB">
        <w:t xml:space="preserve"> § </w:t>
      </w:r>
      <w:r w:rsidRPr="008174A5">
        <w:t>1</w:t>
      </w:r>
      <w:r w:rsidR="005128AB">
        <w:t xml:space="preserve"> pkt </w:t>
      </w:r>
      <w:r w:rsidR="005128AB" w:rsidRPr="008174A5">
        <w:t>1</w:t>
      </w:r>
      <w:r w:rsidR="005128AB">
        <w:t xml:space="preserve"> i </w:t>
      </w:r>
      <w:r w:rsidRPr="008174A5">
        <w:t>2 Kodeksu postępowania karnego.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5.</w:t>
      </w:r>
      <w:r w:rsidRPr="008174A5">
        <w:t> 1. Stwierdzając nieważność orzeczenia, sąd może orzec, na wniosek podmiotów, o których mowa</w:t>
      </w:r>
      <w:r w:rsidR="005128AB" w:rsidRPr="008174A5">
        <w:t xml:space="preserve"> w</w:t>
      </w:r>
      <w:r w:rsidR="005128AB">
        <w:t> art. </w:t>
      </w:r>
      <w:r w:rsidRPr="008174A5">
        <w:t>3</w:t>
      </w:r>
      <w:r w:rsidR="005128AB">
        <w:t xml:space="preserve"> ust. </w:t>
      </w:r>
      <w:r w:rsidRPr="008174A5">
        <w:t>1, o podaniu treści postanowienia do publicznej wiadomości w szczególny sposób.</w:t>
      </w:r>
    </w:p>
    <w:p w:rsidR="00200C15" w:rsidRPr="008174A5" w:rsidRDefault="00200C15" w:rsidP="00200C15">
      <w:pPr>
        <w:pStyle w:val="USTustnpkodeksu"/>
      </w:pPr>
      <w:r w:rsidRPr="008174A5">
        <w:t>2. Na postanowienie przysługuje zażalenie podmiotom, o których mowa</w:t>
      </w:r>
      <w:r w:rsidR="005128AB" w:rsidRPr="008174A5">
        <w:t xml:space="preserve"> w</w:t>
      </w:r>
      <w:r w:rsidR="005128AB">
        <w:t> art. </w:t>
      </w:r>
      <w:r w:rsidRPr="008174A5">
        <w:t>3</w:t>
      </w:r>
      <w:r w:rsidR="005128AB">
        <w:t xml:space="preserve"> ust. </w:t>
      </w:r>
      <w:r w:rsidRPr="008174A5">
        <w:t>1.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lastRenderedPageBreak/>
        <w:t>Art. 6.</w:t>
      </w:r>
      <w:r w:rsidRPr="008174A5">
        <w:t> Stwierdzając nieważność orzeczenia, sąd poucza osoby uprawnione o przysługujących im uprawnieniach do żądania odszkodowania za poniesioną szkodę i zadośćuczynienia za doznaną krzywdę.</w:t>
      </w:r>
    </w:p>
    <w:p w:rsidR="00200C15" w:rsidRPr="008174A5" w:rsidRDefault="00200C15" w:rsidP="00200C15">
      <w:pPr>
        <w:pStyle w:val="ARTartustawynprozporzdzenia"/>
      </w:pPr>
      <w:bookmarkStart w:id="2" w:name="f0055eTJ3s3v8495a"/>
      <w:bookmarkEnd w:id="2"/>
      <w:r w:rsidRPr="005128AB">
        <w:rPr>
          <w:rStyle w:val="Ppogrubienie"/>
        </w:rPr>
        <w:t>Art. 7.</w:t>
      </w:r>
      <w:r w:rsidRPr="008174A5">
        <w:t> 1. Sąd pozostawia bez rozpoznania wniosek, o którym mowa</w:t>
      </w:r>
      <w:r w:rsidR="005128AB" w:rsidRPr="008174A5">
        <w:t xml:space="preserve"> w</w:t>
      </w:r>
      <w:r w:rsidR="005128AB">
        <w:t> art. </w:t>
      </w:r>
      <w:r w:rsidRPr="008174A5">
        <w:t>3</w:t>
      </w:r>
      <w:r w:rsidR="005128AB">
        <w:t xml:space="preserve"> ust. </w:t>
      </w:r>
      <w:r w:rsidRPr="008174A5">
        <w:t>1, jeżeli oskarżonego uniewinniono lub postępowanie umorzono z powodów, o których mowa</w:t>
      </w:r>
      <w:r w:rsidR="005128AB" w:rsidRPr="008174A5">
        <w:t xml:space="preserve"> w</w:t>
      </w:r>
      <w:r w:rsidR="005128AB">
        <w:t> art. </w:t>
      </w:r>
      <w:r w:rsidRPr="008174A5">
        <w:t>17</w:t>
      </w:r>
      <w:r w:rsidR="005128AB">
        <w:t xml:space="preserve"> § </w:t>
      </w:r>
      <w:r w:rsidRPr="008174A5">
        <w:t>1</w:t>
      </w:r>
      <w:r w:rsidR="005128AB">
        <w:t xml:space="preserve"> pkt </w:t>
      </w:r>
      <w:r w:rsidR="005128AB" w:rsidRPr="008174A5">
        <w:t>1</w:t>
      </w:r>
      <w:r w:rsidR="005128AB">
        <w:t xml:space="preserve"> i </w:t>
      </w:r>
      <w:r w:rsidRPr="008174A5">
        <w:t>2 Kodeksu postępowania karnego.</w:t>
      </w:r>
    </w:p>
    <w:p w:rsidR="00200C15" w:rsidRPr="008174A5" w:rsidRDefault="00200C15" w:rsidP="00200C15">
      <w:pPr>
        <w:pStyle w:val="USTustnpkodeksu"/>
      </w:pPr>
      <w:r w:rsidRPr="008174A5">
        <w:t>2. Na postanowienie przysługuje zażalenie podmiotom, o których mowa</w:t>
      </w:r>
      <w:r w:rsidR="005128AB" w:rsidRPr="008174A5">
        <w:t xml:space="preserve"> w</w:t>
      </w:r>
      <w:r w:rsidR="005128AB">
        <w:t> art. </w:t>
      </w:r>
      <w:r w:rsidRPr="008174A5">
        <w:t>3</w:t>
      </w:r>
      <w:r w:rsidR="005128AB">
        <w:t xml:space="preserve"> ust. </w:t>
      </w:r>
      <w:r w:rsidRPr="008174A5">
        <w:t>1.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8.</w:t>
      </w:r>
      <w:r w:rsidRPr="008174A5">
        <w:t> 1. Osobie, wobec której stwierdzono nieważność orzeczenia albo wydano decyzję o internowaniu w związku z wprowadzeniem w dniu 13 grudnia 1981 r. w Polsce stanu wojennego, przysługuje od Skarbu Państwa odszkodowanie za poniesioną szkodę i zadośćuczynienie za doznaną krzywdę wynikłe z wykonania orzeczenia albo decyzji. W razie śmierci tej osoby uprawnienie to przechodzi na małżonka, dzieci i rodziców.</w:t>
      </w:r>
    </w:p>
    <w:p w:rsidR="00200C15" w:rsidRPr="008174A5" w:rsidRDefault="00200C15" w:rsidP="00200C15">
      <w:pPr>
        <w:pStyle w:val="USTustnpkodeksu"/>
      </w:pPr>
      <w:r w:rsidRPr="008174A5">
        <w:t>1a. (utracił moc)</w:t>
      </w:r>
      <w:bookmarkStart w:id="3" w:name="_Ref288474146"/>
      <w:r w:rsidRPr="008174A5">
        <w:rPr>
          <w:rStyle w:val="IGindeksgrny"/>
        </w:rPr>
        <w:footnoteReference w:id="1"/>
      </w:r>
      <w:bookmarkEnd w:id="3"/>
      <w:r w:rsidRPr="008174A5">
        <w:rPr>
          <w:rStyle w:val="IGindeksgrny"/>
        </w:rPr>
        <w:t>)</w:t>
      </w:r>
    </w:p>
    <w:p w:rsidR="00200C15" w:rsidRPr="008174A5" w:rsidRDefault="00200C15" w:rsidP="00200C15">
      <w:pPr>
        <w:pStyle w:val="USTustnpkodeksu"/>
      </w:pPr>
      <w:r w:rsidRPr="008174A5">
        <w:t>1b. Przepisu</w:t>
      </w:r>
      <w:r w:rsidR="005128AB">
        <w:t xml:space="preserve"> </w:t>
      </w:r>
      <w:r w:rsidR="005128AB" w:rsidRPr="006F1962">
        <w:rPr>
          <w:rStyle w:val="Kkursywa"/>
        </w:rPr>
        <w:t>ust. </w:t>
      </w:r>
      <w:r w:rsidRPr="008174A5">
        <w:rPr>
          <w:rStyle w:val="Kkursywa"/>
        </w:rPr>
        <w:t>1a</w:t>
      </w:r>
      <w:r w:rsidRPr="008174A5">
        <w:t xml:space="preserve"> nie stosuje się w przypadku, gdy osoba ubiegająca się o odszkodowanie lub zadośćuczynienie była represjonowana z powodu działalności mającej miejsce przed dniem 31 grudnia 1956 r.</w:t>
      </w:r>
    </w:p>
    <w:p w:rsidR="00200C15" w:rsidRPr="008174A5" w:rsidRDefault="00200C15" w:rsidP="00200C15">
      <w:pPr>
        <w:pStyle w:val="USTustnpkodeksu"/>
      </w:pPr>
      <w:r w:rsidRPr="008174A5">
        <w:t>1c. Przepisu</w:t>
      </w:r>
      <w:r w:rsidR="005128AB" w:rsidRPr="006F1962">
        <w:rPr>
          <w:rStyle w:val="Kkursywa"/>
        </w:rPr>
        <w:t xml:space="preserve"> ust. </w:t>
      </w:r>
      <w:r w:rsidRPr="008174A5">
        <w:rPr>
          <w:rStyle w:val="Kkursywa"/>
        </w:rPr>
        <w:t>1a</w:t>
      </w:r>
      <w:r w:rsidRPr="008174A5">
        <w:t xml:space="preserve"> nie stosuje się w przypadku w którym w wyniku wykonania orzeczeń albo decyzji, o których mowa</w:t>
      </w:r>
      <w:r w:rsidR="005128AB" w:rsidRPr="008174A5">
        <w:t xml:space="preserve"> w</w:t>
      </w:r>
      <w:r w:rsidR="005128AB">
        <w:t> ust. </w:t>
      </w:r>
      <w:r w:rsidRPr="008174A5">
        <w:t>1, osoba poszkodowana poniosła śmierć.</w:t>
      </w:r>
    </w:p>
    <w:p w:rsidR="00200C15" w:rsidRPr="008174A5" w:rsidRDefault="00200C15" w:rsidP="00200C15">
      <w:pPr>
        <w:pStyle w:val="USTustnpkodeksu"/>
        <w:rPr>
          <w:rStyle w:val="IGindeksgrny"/>
        </w:rPr>
      </w:pPr>
      <w:r w:rsidRPr="008174A5">
        <w:t>1d. (utracił moc)</w:t>
      </w:r>
      <w:r w:rsidRPr="008174A5">
        <w:rPr>
          <w:rStyle w:val="IGindeksgrny"/>
        </w:rPr>
        <w:fldChar w:fldCharType="begin"/>
      </w:r>
      <w:r w:rsidRPr="008174A5">
        <w:rPr>
          <w:rStyle w:val="IGindeksgrny"/>
        </w:rPr>
        <w:instrText xml:space="preserve"> NOTEREF _Ref288474146 \f \h  \* MERGEFORMAT </w:instrText>
      </w:r>
      <w:r w:rsidRPr="008174A5">
        <w:rPr>
          <w:rStyle w:val="IGindeksgrny"/>
        </w:rPr>
      </w:r>
      <w:r w:rsidRPr="008174A5">
        <w:rPr>
          <w:rStyle w:val="IGindeksgrny"/>
        </w:rPr>
        <w:fldChar w:fldCharType="separate"/>
      </w:r>
      <w:r w:rsidR="00B90D80" w:rsidRPr="00B90D80">
        <w:rPr>
          <w:rStyle w:val="IGindeksgrny"/>
        </w:rPr>
        <w:t>1</w:t>
      </w:r>
      <w:r w:rsidRPr="008174A5">
        <w:rPr>
          <w:rStyle w:val="IGindeksgrny"/>
        </w:rPr>
        <w:fldChar w:fldCharType="end"/>
      </w:r>
      <w:r w:rsidRPr="008174A5">
        <w:rPr>
          <w:rStyle w:val="IGindeksgrny"/>
        </w:rPr>
        <w:t>)</w:t>
      </w:r>
    </w:p>
    <w:p w:rsidR="00200C15" w:rsidRPr="008174A5" w:rsidRDefault="00200C15" w:rsidP="00200C15">
      <w:pPr>
        <w:pStyle w:val="USTustnpkodeksu"/>
      </w:pPr>
      <w:r w:rsidRPr="008174A5">
        <w:t>2. Żądanie odszkodowania lub zadośćuczynienia należy zgłosić odpowiednio w sądzie okręgowym lub wojskowym sądzie okręgowym, który wydał postanowienie o stwierdzeniu nieważności orzeczenia, w terminie roku od daty jego uprawomocnienia się.</w:t>
      </w:r>
    </w:p>
    <w:p w:rsidR="00200C15" w:rsidRPr="008174A5" w:rsidRDefault="00200C15" w:rsidP="00200C15">
      <w:pPr>
        <w:pStyle w:val="USTustnpkodeksu"/>
      </w:pPr>
      <w:r w:rsidRPr="008174A5">
        <w:t>2a. Uprawnienia określone</w:t>
      </w:r>
      <w:r w:rsidR="005128AB" w:rsidRPr="008174A5">
        <w:t xml:space="preserve"> w</w:t>
      </w:r>
      <w:r w:rsidR="005128AB">
        <w:t> ust. </w:t>
      </w:r>
      <w:r w:rsidRPr="008174A5">
        <w:t>1 przysługują również osobom, mieszkającym obecnie bądź w chwili śmierci w Polsce, represjonowanym przez radzieckie organy ścigania i wymiaru sprawiedliwości lub organy pozasądowe, dział</w:t>
      </w:r>
      <w:r w:rsidRPr="008174A5">
        <w:t>a</w:t>
      </w:r>
      <w:r w:rsidRPr="008174A5">
        <w:t>jące na obecnym terytorium Polski w okresie od dnia 1 lipca 1944 r. do dnia 31 grudnia 1956 r. oraz na terytorium Polski w granicach ustalonych w Traktacie Ryskim, w okresie od dnia 1 stycznia 1944 r. do dnia 31 grudnia 1956 r., za działa</w:t>
      </w:r>
      <w:r w:rsidRPr="008174A5">
        <w:t>l</w:t>
      </w:r>
      <w:r w:rsidRPr="008174A5">
        <w:t>ność na rzecz niepodległego bytu Państwa Polskiego lub z powodu takiej działalności. Żądanie odszkodowania i zadośćuczynienia należy zgłosić w sądzie okręgowym, w którego okręgu zamieszkuje osoba składająca żądanie; sąd ten jest właściwy do rozpoznania sprawy. Przepis</w:t>
      </w:r>
      <w:r w:rsidR="005128AB">
        <w:t xml:space="preserve"> art. </w:t>
      </w:r>
      <w:r w:rsidRPr="008174A5">
        <w:t>1</w:t>
      </w:r>
      <w:r w:rsidR="005128AB">
        <w:t xml:space="preserve"> ust. </w:t>
      </w:r>
      <w:r w:rsidRPr="008174A5">
        <w:t>3 stosuje się odpowiednio, zaś przepisy</w:t>
      </w:r>
      <w:r w:rsidR="005128AB">
        <w:t xml:space="preserve"> art. </w:t>
      </w:r>
      <w:r w:rsidRPr="008174A5">
        <w:t>9–11 nie mają zast</w:t>
      </w:r>
      <w:r w:rsidRPr="008174A5">
        <w:t>o</w:t>
      </w:r>
      <w:r w:rsidRPr="008174A5">
        <w:t>sowania.</w:t>
      </w:r>
    </w:p>
    <w:p w:rsidR="00200C15" w:rsidRPr="008174A5" w:rsidRDefault="00200C15" w:rsidP="00200C15">
      <w:pPr>
        <w:pStyle w:val="USTustnpkodeksu"/>
      </w:pPr>
      <w:r w:rsidRPr="008174A5">
        <w:t>2b. Przez działalność na rzecz niepodległego bytu Państwa Polskiego, o której mowa</w:t>
      </w:r>
      <w:r w:rsidR="005128AB" w:rsidRPr="008174A5">
        <w:t xml:space="preserve"> w</w:t>
      </w:r>
      <w:r w:rsidR="005128AB">
        <w:t> ust. </w:t>
      </w:r>
      <w:r w:rsidRPr="008174A5">
        <w:t>2a, w odniesieniu do osób represjonowanych na terytorium Polski w granicach ustalonych w Traktacie Ryskim poza obecnym terytorium Po</w:t>
      </w:r>
      <w:r w:rsidRPr="008174A5">
        <w:t>l</w:t>
      </w:r>
      <w:r w:rsidRPr="008174A5">
        <w:t>ski, należy rozumieć działalność w okresie od dnia 17 września 1939 r. do dnia 5 lutego 1946 r.</w:t>
      </w:r>
    </w:p>
    <w:p w:rsidR="00200C15" w:rsidRPr="008174A5" w:rsidRDefault="00200C15" w:rsidP="00200C15">
      <w:pPr>
        <w:pStyle w:val="USTustnpkodeksu"/>
      </w:pPr>
      <w:r w:rsidRPr="008174A5">
        <w:t>2c. Żądanie odszkodowania i zadośćuczynienia za szkodę i krzywdę wynikłe z wykonania decyzji, o której mowa</w:t>
      </w:r>
      <w:r w:rsidR="005128AB" w:rsidRPr="008174A5">
        <w:t xml:space="preserve"> w</w:t>
      </w:r>
      <w:r w:rsidR="005128AB">
        <w:t> ust. </w:t>
      </w:r>
      <w:r w:rsidRPr="008174A5">
        <w:t>1, należy zgłosić w sądzie okręgowym, w którego okręgu zamieszkuje osoba składająca żądanie.</w:t>
      </w:r>
    </w:p>
    <w:p w:rsidR="00200C15" w:rsidRPr="008174A5" w:rsidRDefault="00200C15" w:rsidP="00200C15">
      <w:pPr>
        <w:pStyle w:val="USTustnpkodeksu"/>
      </w:pPr>
      <w:r w:rsidRPr="008174A5">
        <w:t>2d. Odpis żądania, o którym mowa</w:t>
      </w:r>
      <w:r w:rsidR="005128AB" w:rsidRPr="008174A5">
        <w:t xml:space="preserve"> w</w:t>
      </w:r>
      <w:r w:rsidR="005128AB">
        <w:t> ust. </w:t>
      </w:r>
      <w:r w:rsidRPr="008174A5">
        <w:t>2, sąd doręcza prokuratorowi z urzędu.</w:t>
      </w:r>
    </w:p>
    <w:p w:rsidR="00200C15" w:rsidRPr="008174A5" w:rsidRDefault="00200C15" w:rsidP="00200C15">
      <w:pPr>
        <w:pStyle w:val="USTustnpkodeksu"/>
      </w:pPr>
      <w:r w:rsidRPr="008174A5">
        <w:t>3. W postępowaniu o odszkodowanie i zadośćuczynienie mają odpowiednie zastosowanie przepisy rozdziału 58 Kodeksu postępowania karnego, z wyjątkiem</w:t>
      </w:r>
      <w:r w:rsidR="005128AB">
        <w:t xml:space="preserve"> art. </w:t>
      </w:r>
      <w:r w:rsidRPr="008174A5">
        <w:t>555.</w:t>
      </w:r>
    </w:p>
    <w:p w:rsidR="00200C15" w:rsidRPr="008174A5" w:rsidRDefault="00200C15" w:rsidP="00200C15">
      <w:pPr>
        <w:pStyle w:val="USTustnpkodeksu"/>
      </w:pPr>
      <w:r w:rsidRPr="008174A5">
        <w:t>4. Przepis</w:t>
      </w:r>
      <w:r w:rsidR="005128AB">
        <w:t xml:space="preserve"> ust. </w:t>
      </w:r>
      <w:r w:rsidRPr="008174A5">
        <w:t>1 nie ma zastosowania, jeżeli w wyniku rewizji nadzwyczajnej, kasacji lub wznowienia postępowania prawomocnie zasądzono odszkodowanie, chyba że za jego zastosowaniem przemawiają względy słuszności.</w:t>
      </w:r>
    </w:p>
    <w:p w:rsidR="00200C15" w:rsidRPr="008174A5" w:rsidRDefault="00200C15" w:rsidP="00200C15">
      <w:pPr>
        <w:pStyle w:val="USTustnpkodeksu"/>
      </w:pPr>
      <w:r w:rsidRPr="008174A5">
        <w:t>5. Przepisu</w:t>
      </w:r>
      <w:r w:rsidR="005128AB">
        <w:t xml:space="preserve"> ust. </w:t>
      </w:r>
      <w:r w:rsidRPr="008174A5">
        <w:t>1 nie stosuje się do osób, których działalność, w okresie będącym podstawą stwierdzenia nieważności orzeczenia albo uznania za nieważne decyzji określonej</w:t>
      </w:r>
      <w:r w:rsidR="005128AB" w:rsidRPr="008174A5">
        <w:t xml:space="preserve"> w</w:t>
      </w:r>
      <w:r w:rsidR="005128AB">
        <w:t> ust. </w:t>
      </w:r>
      <w:r w:rsidRPr="008174A5">
        <w:t>1, stanowiła zaprzeczenie działalności na rzecz niepodl</w:t>
      </w:r>
      <w:r w:rsidRPr="008174A5">
        <w:t>e</w:t>
      </w:r>
      <w:r w:rsidRPr="008174A5">
        <w:t>głego bytu Państwa Polskiego.</w:t>
      </w:r>
    </w:p>
    <w:p w:rsidR="00200C15" w:rsidRDefault="00200C15" w:rsidP="00200C15">
      <w:pPr>
        <w:pStyle w:val="ARTartustawynprozporzdzenia"/>
      </w:pPr>
      <w:r w:rsidRPr="005128AB">
        <w:rPr>
          <w:rStyle w:val="Ppogrubienie"/>
        </w:rPr>
        <w:t>Art.</w:t>
      </w:r>
      <w:r w:rsidR="005128AB" w:rsidRPr="005128AB">
        <w:rPr>
          <w:rStyle w:val="Ppogrubienie"/>
        </w:rPr>
        <w:t> </w:t>
      </w:r>
      <w:r w:rsidRPr="005128AB">
        <w:rPr>
          <w:rStyle w:val="Ppogrubienie"/>
        </w:rPr>
        <w:t>8a.</w:t>
      </w:r>
      <w:r w:rsidRPr="008C0BE3">
        <w:rPr>
          <w:rStyle w:val="IGindeksgrny"/>
        </w:rPr>
        <w:footnoteReference w:id="2"/>
      </w:r>
      <w:r>
        <w:rPr>
          <w:rStyle w:val="IGindeksgrny"/>
        </w:rPr>
        <w:t>)</w:t>
      </w:r>
      <w:r>
        <w:t> 1. Osobie, która</w:t>
      </w:r>
      <w:r w:rsidR="005128AB">
        <w:t xml:space="preserve"> w </w:t>
      </w:r>
      <w:r>
        <w:t xml:space="preserve">okresie od dnia </w:t>
      </w:r>
      <w:r w:rsidR="005128AB">
        <w:t>1 </w:t>
      </w:r>
      <w:r>
        <w:t>listopada 198</w:t>
      </w:r>
      <w:r w:rsidR="005128AB">
        <w:t>2 </w:t>
      </w:r>
      <w:r>
        <w:t>r. do dnia 2</w:t>
      </w:r>
      <w:r w:rsidR="005128AB">
        <w:t>8 </w:t>
      </w:r>
      <w:r>
        <w:t>lutego 1983 r. pełniła czynną służbę wo</w:t>
      </w:r>
      <w:r>
        <w:t>j</w:t>
      </w:r>
      <w:r>
        <w:t>skową, do której odbycia została powołana za działalność na rzecz niepodległego bytu Państwa Polskiego, przysługuje od Skarbu Państwa odszkodowanie za poniesioną szkodę</w:t>
      </w:r>
      <w:r w:rsidR="005128AB">
        <w:t xml:space="preserve"> i </w:t>
      </w:r>
      <w:r>
        <w:t>zadośćuczynienie za doznaną krzywdę.</w:t>
      </w:r>
    </w:p>
    <w:p w:rsidR="00200C15" w:rsidRDefault="00200C15" w:rsidP="00200C15">
      <w:pPr>
        <w:pStyle w:val="USTustnpkodeksu"/>
        <w:rPr>
          <w:rStyle w:val="Ppogrubienie"/>
        </w:rPr>
      </w:pPr>
      <w:r>
        <w:t>2. Przepisy</w:t>
      </w:r>
      <w:r w:rsidR="005128AB">
        <w:t xml:space="preserve"> art. 8 ust. 1 zdanie</w:t>
      </w:r>
      <w:r>
        <w:t xml:space="preserve"> drugie,</w:t>
      </w:r>
      <w:r w:rsidR="005128AB">
        <w:t xml:space="preserve"> ust. </w:t>
      </w:r>
      <w:r>
        <w:t>2c</w:t>
      </w:r>
      <w:r w:rsidR="005128AB">
        <w:t xml:space="preserve"> i ust. </w:t>
      </w:r>
      <w:r>
        <w:t>3–</w:t>
      </w:r>
      <w:r w:rsidR="005128AB">
        <w:t>5 </w:t>
      </w:r>
      <w:r>
        <w:t>stosuje się odpowiednio.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lastRenderedPageBreak/>
        <w:t>Art. 9.</w:t>
      </w:r>
      <w:r w:rsidRPr="008174A5">
        <w:t> Niezależnie od odszkodowania i zadośćuczynienia sąd może zasądzić od Skarbu Państwa pokrycie w całości lub w części kosztów symbolicznego upamiętnienia osoby niesłusznie represjonowanej, jeżeli jej śmierć była skutkiem wykonania orzeczenia uznanego za nieważne; przepisy</w:t>
      </w:r>
      <w:r w:rsidR="005128AB">
        <w:t xml:space="preserve"> art. </w:t>
      </w:r>
      <w:r w:rsidRPr="008174A5">
        <w:t>3</w:t>
      </w:r>
      <w:r w:rsidR="005128AB">
        <w:t xml:space="preserve"> ust. </w:t>
      </w:r>
      <w:r w:rsidR="005128AB" w:rsidRPr="008174A5">
        <w:t>1</w:t>
      </w:r>
      <w:r w:rsidR="005128AB">
        <w:t xml:space="preserve"> oraz art. </w:t>
      </w:r>
      <w:r w:rsidRPr="008174A5">
        <w:t>8</w:t>
      </w:r>
      <w:r w:rsidR="005128AB">
        <w:t xml:space="preserve"> ust. </w:t>
      </w:r>
      <w:r w:rsidR="005128AB" w:rsidRPr="008174A5">
        <w:t>2</w:t>
      </w:r>
      <w:r w:rsidR="005128AB">
        <w:t xml:space="preserve"> i </w:t>
      </w:r>
      <w:r w:rsidRPr="008174A5">
        <w:t>3 stosuje się odpowiednio.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10.</w:t>
      </w:r>
      <w:r w:rsidRPr="008174A5">
        <w:t> 1. W przypadku stwierdzenia nieważności orzeczenia, osobie uprawnionej zwraca się mienie, którego prz</w:t>
      </w:r>
      <w:r w:rsidRPr="008174A5">
        <w:t>e</w:t>
      </w:r>
      <w:r w:rsidRPr="008174A5">
        <w:t>padek lub konfiskatę orzeczono na rzecz Skarbu Państwa, oraz przedmioty zatrzymane w toku postępowania – z wyjątkiem przedmiotów, których posiadanie jest zakazane lub wymaga zezwolenia – jeżeli znajdują się one w posiadaniu państwowej jednostki organizacyjnej, a w razie niemożności zwrotu – ich równowartość wypłaca się ze środków Funduszu Reprywatyzacji, o którym mowa</w:t>
      </w:r>
      <w:r w:rsidR="005128AB" w:rsidRPr="008174A5">
        <w:t xml:space="preserve"> w</w:t>
      </w:r>
      <w:r w:rsidR="005128AB">
        <w:t> art. </w:t>
      </w:r>
      <w:r w:rsidRPr="008174A5">
        <w:t>56</w:t>
      </w:r>
      <w:r w:rsidR="005128AB">
        <w:t xml:space="preserve"> ust. </w:t>
      </w:r>
      <w:r w:rsidRPr="008174A5">
        <w:t>1</w:t>
      </w:r>
      <w:r w:rsidR="005128AB">
        <w:t xml:space="preserve"> pkt </w:t>
      </w:r>
      <w:r w:rsidRPr="008174A5">
        <w:t>1 ustawy z dnia 30 sierpnia 1996 r. o komercjalizac</w:t>
      </w:r>
      <w:r>
        <w:t>ji i prywatyzacji (</w:t>
      </w:r>
      <w:r w:rsidR="005128AB">
        <w:t>Dz. U.</w:t>
      </w:r>
      <w:r>
        <w:t xml:space="preserve"> z 2015</w:t>
      </w:r>
      <w:r w:rsidRPr="008174A5">
        <w:t> r.</w:t>
      </w:r>
      <w:r w:rsidR="005128AB">
        <w:t xml:space="preserve"> poz. </w:t>
      </w:r>
      <w:r>
        <w:t>74</w:t>
      </w:r>
      <w:r w:rsidR="005128AB">
        <w:t>7 i </w:t>
      </w:r>
      <w:r>
        <w:t>978</w:t>
      </w:r>
      <w:r w:rsidRPr="008174A5">
        <w:t>).</w:t>
      </w:r>
    </w:p>
    <w:p w:rsidR="00200C15" w:rsidRPr="008174A5" w:rsidRDefault="00200C15" w:rsidP="00200C15">
      <w:pPr>
        <w:pStyle w:val="USTustnpkodeksu"/>
      </w:pPr>
      <w:r w:rsidRPr="008174A5">
        <w:t>2. W sprawach, o których mowa</w:t>
      </w:r>
      <w:r w:rsidR="005128AB" w:rsidRPr="008174A5">
        <w:t xml:space="preserve"> w</w:t>
      </w:r>
      <w:r w:rsidR="005128AB">
        <w:t> ust. </w:t>
      </w:r>
      <w:r w:rsidRPr="008174A5">
        <w:t>1, Skarb Państwa jest reprezentowany przez państwową jednostkę organiz</w:t>
      </w:r>
      <w:r w:rsidRPr="008174A5">
        <w:t>a</w:t>
      </w:r>
      <w:r w:rsidRPr="008174A5">
        <w:t>cyjną, w której władaniu jest mienie podlegające zwrotowi lub mienie zatrzymane w toku postępowania. W przypadku braku takiej jednostki Skarb Państwa jest reprezentowany przez organ administracji rządowej, któremu przekazano do dysponowania mienie w wyniku orzeczenia sądu, o którym mowa</w:t>
      </w:r>
      <w:r w:rsidR="005128AB" w:rsidRPr="008174A5">
        <w:t xml:space="preserve"> w</w:t>
      </w:r>
      <w:r w:rsidR="005128AB">
        <w:t> art. </w:t>
      </w:r>
      <w:r w:rsidRPr="008174A5">
        <w:t>2</w:t>
      </w:r>
      <w:r w:rsidR="005128AB">
        <w:t xml:space="preserve"> ust. </w:t>
      </w:r>
      <w:r w:rsidRPr="008174A5">
        <w:t>1. W przypadku braku takiej jednostki z</w:t>
      </w:r>
      <w:r w:rsidRPr="008174A5">
        <w:t>a</w:t>
      </w:r>
      <w:r w:rsidRPr="008174A5">
        <w:t>stępstwo procesowe wykonuje minister właściwy do spraw Skarbu Państwa.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11.</w:t>
      </w:r>
      <w:r w:rsidRPr="008174A5">
        <w:t> 1. Przepisy</w:t>
      </w:r>
      <w:r w:rsidR="005128AB">
        <w:t xml:space="preserve"> art. </w:t>
      </w:r>
      <w:r w:rsidRPr="008174A5">
        <w:t>8–10 mają odpowiednie zastosowanie również wobec osób, co do których zachodzą prz</w:t>
      </w:r>
      <w:r w:rsidRPr="008174A5">
        <w:t>e</w:t>
      </w:r>
      <w:r w:rsidRPr="008174A5">
        <w:t>słanki do stwierdzenia nieważności orzeczenia, jeżeli oskarżonego uniewinniono lub postępowanie umorzono z powodów, o których mowa</w:t>
      </w:r>
      <w:r w:rsidR="005128AB" w:rsidRPr="008174A5">
        <w:t xml:space="preserve"> w</w:t>
      </w:r>
      <w:r w:rsidR="005128AB">
        <w:t> art. </w:t>
      </w:r>
      <w:r w:rsidRPr="008174A5">
        <w:t>17</w:t>
      </w:r>
      <w:r w:rsidR="005128AB">
        <w:t xml:space="preserve"> § </w:t>
      </w:r>
      <w:r w:rsidRPr="008174A5">
        <w:t>1</w:t>
      </w:r>
      <w:r w:rsidR="005128AB">
        <w:t xml:space="preserve"> pkt </w:t>
      </w:r>
      <w:r w:rsidR="005128AB" w:rsidRPr="008174A5">
        <w:t>1</w:t>
      </w:r>
      <w:r w:rsidR="005128AB">
        <w:t xml:space="preserve"> i </w:t>
      </w:r>
      <w:r w:rsidRPr="008174A5">
        <w:t>2 Kodeksu postępowania karnego, i nie zostało prawomocnie zasądzone odszkod</w:t>
      </w:r>
      <w:r w:rsidRPr="008174A5">
        <w:t>o</w:t>
      </w:r>
      <w:r w:rsidRPr="008174A5">
        <w:t>wanie i zadośćuczynienie, a osoby te były zatrzymane lub tymczasowo aresztowane. Roszczenia o odszkodowanie i zadośćuczynienie nie przedawniają się.</w:t>
      </w:r>
    </w:p>
    <w:p w:rsidR="00200C15" w:rsidRPr="008174A5" w:rsidRDefault="00200C15" w:rsidP="00200C15">
      <w:pPr>
        <w:pStyle w:val="USTustnpkodeksu"/>
      </w:pPr>
      <w:r w:rsidRPr="008174A5">
        <w:t>2. Przepis</w:t>
      </w:r>
      <w:r w:rsidR="005128AB">
        <w:t xml:space="preserve"> ust. </w:t>
      </w:r>
      <w:r w:rsidRPr="008174A5">
        <w:t>1 ma odpowiednie zastosowanie wobec osób pozbawionych życia albo wolności przez organy, o których mowa w art.1 ust.1, bez przeprowadzenia zakończonego orzeczeniem postępowania.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12.</w:t>
      </w:r>
      <w:r w:rsidRPr="008174A5">
        <w:t> Sprawy o czyny lub z powodu działalności określonych</w:t>
      </w:r>
      <w:r w:rsidR="005128AB" w:rsidRPr="008174A5">
        <w:t xml:space="preserve"> w</w:t>
      </w:r>
      <w:r w:rsidR="005128AB">
        <w:t> art. </w:t>
      </w:r>
      <w:r w:rsidRPr="008174A5">
        <w:t>1, w których do dnia wejścia ustawy w życie nie rozpoznano wniesionej rewizji nadzwyczajnej lub złożonego wniosku o wznowienie postępowania, przekazuje się sądowi właściwemu według przepisów niniejszej ustawy.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13.</w:t>
      </w:r>
      <w:r w:rsidRPr="008174A5">
        <w:t> Koszty postępowania w sprawach objętych ustawą ponosi Skarb Państwa.</w:t>
      </w:r>
    </w:p>
    <w:p w:rsidR="00200C15" w:rsidRPr="008174A5" w:rsidRDefault="00200C15" w:rsidP="00200C15">
      <w:pPr>
        <w:pStyle w:val="ARTartustawynprozporzdzenia"/>
      </w:pPr>
      <w:r w:rsidRPr="005128AB">
        <w:rPr>
          <w:rStyle w:val="Ppogrubienie"/>
        </w:rPr>
        <w:t>Art. 14.</w:t>
      </w:r>
      <w:r w:rsidRPr="008174A5">
        <w:t> Przepisy ustawy mają odpowiednie zastosowanie do orzeczeń w sprawach o czyny, o których mowa</w:t>
      </w:r>
      <w:r w:rsidR="005128AB" w:rsidRPr="008174A5">
        <w:t xml:space="preserve"> w</w:t>
      </w:r>
      <w:r w:rsidR="005128AB">
        <w:t> art. </w:t>
      </w:r>
      <w:r w:rsidRPr="008174A5">
        <w:t>1, wydanych przez organy Polskich Sił Zbrojnych w Związku Socjalistycznych Republik Radzieckich niepodlegających rządowi Rzeczypospolitej Polskiej, niezależnie od daty i miejsca ich wydania.</w:t>
      </w:r>
    </w:p>
    <w:p w:rsidR="005E2B96" w:rsidRDefault="00200C15" w:rsidP="005128AB">
      <w:pPr>
        <w:pStyle w:val="ARTartustawynprozporzdzenia"/>
      </w:pPr>
      <w:r w:rsidRPr="005128AB">
        <w:rPr>
          <w:rStyle w:val="Ppogrubienie"/>
        </w:rPr>
        <w:t>Art. 15.</w:t>
      </w:r>
      <w:r w:rsidRPr="008174A5">
        <w:t> Ustawa wchodzi w życie po upływie 30 dni od dnia ogłoszenia</w:t>
      </w:r>
      <w:r w:rsidRPr="008174A5">
        <w:rPr>
          <w:rStyle w:val="IGindeksgrny"/>
        </w:rPr>
        <w:footnoteReference w:id="3"/>
      </w:r>
      <w:r w:rsidRPr="008174A5">
        <w:rPr>
          <w:rStyle w:val="IGindeksgrny"/>
        </w:rPr>
        <w:t>)</w:t>
      </w:r>
      <w:r w:rsidRPr="008174A5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032" w:rsidRDefault="00A61032">
      <w:r>
        <w:separator/>
      </w:r>
    </w:p>
  </w:endnote>
  <w:endnote w:type="continuationSeparator" w:id="0">
    <w:p w:rsidR="00A61032" w:rsidRDefault="00A6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032" w:rsidRDefault="00A61032">
      <w:r>
        <w:separator/>
      </w:r>
    </w:p>
  </w:footnote>
  <w:footnote w:type="continuationSeparator" w:id="0">
    <w:p w:rsidR="00A61032" w:rsidRDefault="00A61032">
      <w:r>
        <w:separator/>
      </w:r>
    </w:p>
  </w:footnote>
  <w:footnote w:id="1">
    <w:p w:rsidR="00200C15" w:rsidRDefault="00200C15" w:rsidP="00200C15">
      <w:pPr>
        <w:pStyle w:val="ODNONIKtreodnonika"/>
      </w:pPr>
      <w:r>
        <w:rPr>
          <w:rStyle w:val="Odwoanieprzypisudolnego"/>
        </w:rPr>
        <w:footnoteRef/>
      </w:r>
      <w:r w:rsidRPr="002356C3">
        <w:rPr>
          <w:vertAlign w:val="superscript"/>
        </w:rPr>
        <w:t>)</w:t>
      </w:r>
      <w:r>
        <w:tab/>
        <w:t>Utracił moc z dniem 10 marca 2011 r. na podstawie wyroku Trybunału Konstyt</w:t>
      </w:r>
      <w:r w:rsidR="006F1962">
        <w:t>ucyjnego z dnia 1 marca 2011 r.</w:t>
      </w:r>
      <w:r w:rsidR="005128AB">
        <w:t xml:space="preserve"> sygn. akt P </w:t>
      </w:r>
      <w:r>
        <w:t>21/09 (</w:t>
      </w:r>
      <w:r w:rsidR="005128AB">
        <w:t>Dz. U. Nr </w:t>
      </w:r>
      <w:r>
        <w:t>53,</w:t>
      </w:r>
      <w:r w:rsidR="005128AB">
        <w:t xml:space="preserve"> poz. </w:t>
      </w:r>
      <w:r>
        <w:t>277).</w:t>
      </w:r>
    </w:p>
  </w:footnote>
  <w:footnote w:id="2">
    <w:p w:rsidR="00200C15" w:rsidRPr="008C0BE3" w:rsidRDefault="00200C15" w:rsidP="00200C1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5128AB">
        <w:t xml:space="preserve"> art. 1 </w:t>
      </w:r>
      <w:r>
        <w:t>ustawy</w:t>
      </w:r>
      <w:r w:rsidR="005128AB">
        <w:t xml:space="preserve"> </w:t>
      </w:r>
      <w:r w:rsidR="005128AB" w:rsidRPr="008C0BE3">
        <w:t>z</w:t>
      </w:r>
      <w:r w:rsidR="005128AB">
        <w:t> </w:t>
      </w:r>
      <w:r w:rsidRPr="008C0BE3">
        <w:t xml:space="preserve">dnia </w:t>
      </w:r>
      <w:r w:rsidR="005128AB" w:rsidRPr="008C0BE3">
        <w:t>9</w:t>
      </w:r>
      <w:r w:rsidR="005128AB">
        <w:t> </w:t>
      </w:r>
      <w:r w:rsidRPr="008C0BE3">
        <w:t>lipca 201</w:t>
      </w:r>
      <w:r w:rsidR="005128AB" w:rsidRPr="008C0BE3">
        <w:t>5</w:t>
      </w:r>
      <w:r w:rsidR="005128AB">
        <w:t> </w:t>
      </w:r>
      <w:r w:rsidRPr="008C0BE3">
        <w:t>r.</w:t>
      </w:r>
      <w:r w:rsidR="005128AB" w:rsidRPr="008C0BE3">
        <w:t xml:space="preserve"> o</w:t>
      </w:r>
      <w:r w:rsidR="005128AB">
        <w:t> </w:t>
      </w:r>
      <w:r w:rsidRPr="008C0BE3">
        <w:t>zmianie ustawy</w:t>
      </w:r>
      <w:r w:rsidR="005128AB" w:rsidRPr="008C0BE3">
        <w:t xml:space="preserve"> o</w:t>
      </w:r>
      <w:r w:rsidR="005128AB">
        <w:t> </w:t>
      </w:r>
      <w:r w:rsidRPr="008C0BE3">
        <w:t>uznaniu za nieważne orzeczeń wydanych wobec osób repr</w:t>
      </w:r>
      <w:r w:rsidRPr="008C0BE3">
        <w:t>e</w:t>
      </w:r>
      <w:r w:rsidRPr="008C0BE3">
        <w:t>sjonowanych za działalność na rzecz niepodległego bytu Państwa Polskiego (</w:t>
      </w:r>
      <w:r w:rsidR="005128AB">
        <w:t>Dz. U. poz. </w:t>
      </w:r>
      <w:r w:rsidRPr="008C0BE3">
        <w:t>1188),</w:t>
      </w:r>
      <w:r>
        <w:t xml:space="preserve"> która weszła</w:t>
      </w:r>
      <w:r w:rsidR="005128AB">
        <w:t xml:space="preserve"> w </w:t>
      </w:r>
      <w:r>
        <w:t>życie</w:t>
      </w:r>
      <w:r w:rsidR="005128AB">
        <w:t xml:space="preserve"> z </w:t>
      </w:r>
      <w:r>
        <w:t xml:space="preserve">dniem </w:t>
      </w:r>
      <w:r w:rsidR="005128AB">
        <w:t>1 </w:t>
      </w:r>
      <w:r>
        <w:t>września 201</w:t>
      </w:r>
      <w:r w:rsidR="005128AB">
        <w:t>5 </w:t>
      </w:r>
      <w:r>
        <w:t>r.</w:t>
      </w:r>
    </w:p>
  </w:footnote>
  <w:footnote w:id="3">
    <w:p w:rsidR="00200C15" w:rsidRPr="00E526FB" w:rsidRDefault="00200C15" w:rsidP="00200C1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23 kwietnia 1991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83AF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3AFE">
          <w:t>1583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B83AF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83AF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83AFE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3AFE">
          <w:t>1583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B83AF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B83AFE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83AFE">
          <w:t>1583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896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0C15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AB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1962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0A9B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032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022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3AFE"/>
    <w:rsid w:val="00B848EA"/>
    <w:rsid w:val="00B84B2B"/>
    <w:rsid w:val="00B87C56"/>
    <w:rsid w:val="00B90500"/>
    <w:rsid w:val="00B90D8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270AC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2907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200C1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00C1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00C1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00C1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00C1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200C15"/>
    <w:pPr>
      <w:ind w:left="1420" w:hanging="360"/>
    </w:pPr>
  </w:style>
  <w:style w:type="character" w:styleId="Odwoanieprzypisudolnego">
    <w:name w:val="footnote reference"/>
    <w:uiPriority w:val="99"/>
    <w:rsid w:val="00200C1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00C1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00C1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00C1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00C1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00C1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00C1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00C1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200C1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00C1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00C1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00C1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00C1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00C15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00C1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00C1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200C1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00C1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200C1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00C1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00C1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00C1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00C1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00C1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00C1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00C1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00C1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00C1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00C1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00C1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00C1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00C1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00C1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00C1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200C1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200C1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00C1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00C1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200C1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00C1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00C1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00C1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200C1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00C1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00C1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00C1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00C1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00C1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200C1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00C1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200C1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00C1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00C1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00C1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00C1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00C1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00C1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00C1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00C1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200C1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00C1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00C1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200C1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00C1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00C1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00C1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00C1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00C1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00C1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00C1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00C1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00C1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00C1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00C1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00C1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00C1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00C1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00C1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00C1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00C1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00C1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00C1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00C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00C1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0C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00C1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200C1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00C1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00C15"/>
    <w:pPr>
      <w:ind w:left="3020"/>
    </w:pPr>
  </w:style>
  <w:style w:type="paragraph" w:customStyle="1" w:styleId="ODNONIKtreodnonika">
    <w:name w:val="ODNOŚNIK – treść odnośnika"/>
    <w:uiPriority w:val="19"/>
    <w:qFormat/>
    <w:rsid w:val="00200C1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00C1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00C1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00C1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00C1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00C1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00C1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00C1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00C1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00C1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00C1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00C1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00C1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00C1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00C1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00C1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00C1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00C1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00C1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00C1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00C1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00C1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00C1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00C1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00C1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00C1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00C1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00C1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00C1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00C1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00C1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00C1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00C1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00C1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00C1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00C1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00C1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00C1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00C1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00C1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00C1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00C1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00C1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00C1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00C1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00C1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00C1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200C1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00C1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00C1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00C1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00C1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00C1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00C1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00C1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200C1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200C1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200C1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200C1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200C1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200C1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200C1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200C1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200C15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200C1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00C1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00C1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00C1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00C1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00C1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00C1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200C15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00C15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200C15"/>
  </w:style>
  <w:style w:type="paragraph" w:customStyle="1" w:styleId="TEKSTZacznikido">
    <w:name w:val="TEKST&quot;Załącznik(i) do ...&quot;"/>
    <w:uiPriority w:val="28"/>
    <w:qFormat/>
    <w:rsid w:val="00200C1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00C1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00C1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200C1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200C1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200C1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200C1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200C1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200C15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200C1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200C1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00C1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00C1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00C1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00C1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00C1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00C1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00C1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00C1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00C1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200C1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00C1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00C1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00C1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00C1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00C1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00C1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00C1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00C1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00C1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00C1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00C1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00C1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00C1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00C1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00C1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00C1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00C1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00C1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00C1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00C1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00C1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00C1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00C1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00C1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200C1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00C1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00C1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00C1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00C1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00C1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00C1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00C1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00C1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00C1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00C1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00C1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00C1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00C1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00C1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200C1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200C1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200C1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00C1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200C1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200C1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200C15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200C1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200C1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200C1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00C1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00C1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00C1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200C1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00C1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00C1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200C1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00C1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00C1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200C1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200C1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00C1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200C1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200C1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00C1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00C1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00C1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00C15"/>
    <w:pPr>
      <w:ind w:left="1900"/>
    </w:pPr>
  </w:style>
  <w:style w:type="paragraph" w:customStyle="1" w:styleId="Pozycjaaktu">
    <w:name w:val="Pozycja aktu"/>
    <w:basedOn w:val="PozycjaaktuTJ"/>
    <w:semiHidden/>
    <w:qFormat/>
    <w:rsid w:val="00200C15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200C15"/>
    <w:pPr>
      <w:ind w:left="0"/>
    </w:pPr>
  </w:style>
  <w:style w:type="paragraph" w:customStyle="1" w:styleId="Sygnatura">
    <w:name w:val="Sygnatura"/>
    <w:basedOn w:val="Nagwek"/>
    <w:semiHidden/>
    <w:qFormat/>
    <w:rsid w:val="00200C15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20F7FEAECC8452C9BEA3B607DF78E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1216D2-0198-467B-8B21-C7E59E606F26}"/>
      </w:docPartPr>
      <w:docPartBody>
        <w:p w:rsidR="00ED1BF2" w:rsidRDefault="00624881" w:rsidP="00624881">
          <w:pPr>
            <w:pStyle w:val="C20F7FEAECC8452C9BEA3B607DF78E2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624881"/>
    <w:rsid w:val="00786D7D"/>
    <w:rsid w:val="00982F89"/>
    <w:rsid w:val="00B40AE9"/>
    <w:rsid w:val="00C134B7"/>
    <w:rsid w:val="00C86910"/>
    <w:rsid w:val="00DD6DF0"/>
    <w:rsid w:val="00DF14E5"/>
    <w:rsid w:val="00ED1BF2"/>
    <w:rsid w:val="00F24ED5"/>
    <w:rsid w:val="00F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4881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C20F7FEAECC8452C9BEA3B607DF78E2F">
    <w:name w:val="C20F7FEAECC8452C9BEA3B607DF78E2F"/>
    <w:rsid w:val="006248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1293C5-AF3D-4A85-A346-C6D9D6E9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6</TotalTime>
  <Pages>4</Pages>
  <Words>1811</Words>
  <Characters>10768</Characters>
  <Application>Microsoft Office Word</Application>
  <DocSecurity>0</DocSecurity>
  <Lines>89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10</cp:revision>
  <cp:lastPrinted>2015-10-09T07:02:00Z</cp:lastPrinted>
  <dcterms:created xsi:type="dcterms:W3CDTF">2015-10-01T06:12:00Z</dcterms:created>
  <dcterms:modified xsi:type="dcterms:W3CDTF">2015-10-10T08:22:00Z</dcterms:modified>
  <cp:category>1583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