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600EF">
        <w:t>23 października 2015</w:t>
      </w:r>
      <w:r w:rsidR="0094511B">
        <w:t xml:space="preserve"> r.</w:t>
      </w:r>
    </w:p>
    <w:p w:rsidR="001D16F3" w:rsidRPr="001D16F3" w:rsidRDefault="001D16F3" w:rsidP="00E82B8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600EF">
            <w:t>169</w:t>
          </w:r>
          <w:r w:rsidRPr="001D16F3">
            <w:t>0</w:t>
          </w:r>
        </w:sdtContent>
      </w:sdt>
    </w:p>
    <w:p w:rsidR="009E25B3" w:rsidRPr="00AC2FB0" w:rsidRDefault="009E25B3" w:rsidP="009E25B3">
      <w:pPr>
        <w:pStyle w:val="OZNRODZAKTUtznustawalubrozporzdzenieiorganwydajcy"/>
      </w:pPr>
      <w:r w:rsidRPr="00AC2FB0">
        <w:t>ustawA</w:t>
      </w:r>
      <w:bookmarkStart w:id="0" w:name="_GoBack"/>
      <w:bookmarkEnd w:id="0"/>
    </w:p>
    <w:p w:rsidR="009E25B3" w:rsidRPr="00AC2FB0" w:rsidRDefault="009E25B3" w:rsidP="009E25B3">
      <w:pPr>
        <w:pStyle w:val="DATAAKTUdatauchwalenialubwydaniaaktu"/>
      </w:pPr>
      <w:r w:rsidRPr="00AC2FB0">
        <w:t>z dnia</w:t>
      </w:r>
      <w:r>
        <w:t xml:space="preserve"> 1</w:t>
      </w:r>
      <w:r w:rsidR="00E82B87">
        <w:t>1 </w:t>
      </w:r>
      <w:r>
        <w:t>września 201</w:t>
      </w:r>
      <w:r w:rsidR="00E82B87">
        <w:t>5 </w:t>
      </w:r>
      <w:r>
        <w:t>r.</w:t>
      </w:r>
    </w:p>
    <w:p w:rsidR="009E25B3" w:rsidRPr="00AC2FB0" w:rsidRDefault="009E25B3" w:rsidP="00E82B87">
      <w:pPr>
        <w:pStyle w:val="TYTUAKTUprzedmiotregulacjiustawylubrozporzdzenia"/>
      </w:pPr>
      <w:r w:rsidRPr="00AC2FB0">
        <w:t>o zmianie ustawy</w:t>
      </w:r>
      <w:r w:rsidR="00E82B87" w:rsidRPr="00AC2FB0">
        <w:t xml:space="preserve"> o</w:t>
      </w:r>
      <w:r w:rsidR="00E82B87">
        <w:t> </w:t>
      </w:r>
      <w:r w:rsidRPr="00AC2FB0">
        <w:t>żegludze śródlądowej</w:t>
      </w:r>
      <w:r w:rsidRPr="00566A14">
        <w:rPr>
          <w:rStyle w:val="IGPindeksgrnyipogrubienie"/>
        </w:rPr>
        <w:footnoteReference w:customMarkFollows="1" w:id="1"/>
        <w:t>1)</w:t>
      </w:r>
    </w:p>
    <w:p w:rsidR="009E25B3" w:rsidRPr="009E25B3" w:rsidRDefault="009E25B3" w:rsidP="00E82B87">
      <w:pPr>
        <w:pStyle w:val="ARTartustawynprozporzdzenia"/>
        <w:keepNext/>
      </w:pPr>
      <w:r w:rsidRPr="00E82B87">
        <w:rPr>
          <w:rStyle w:val="Ppogrubienie"/>
        </w:rPr>
        <w:t>Art. 1.</w:t>
      </w:r>
      <w:r w:rsidR="00E82B87" w:rsidRPr="00AC2FB0">
        <w:rPr>
          <w:rStyle w:val="Ppogrubienie"/>
        </w:rPr>
        <w:t> </w:t>
      </w:r>
      <w:r w:rsidR="00E82B87" w:rsidRPr="009E25B3">
        <w:t>W</w:t>
      </w:r>
      <w:r w:rsidR="00E82B87">
        <w:rPr>
          <w:rStyle w:val="Ppogrubienie"/>
        </w:rPr>
        <w:t> </w:t>
      </w:r>
      <w:r w:rsidRPr="009E25B3">
        <w:t>ustawie</w:t>
      </w:r>
      <w:r w:rsidR="00E82B87" w:rsidRPr="009E25B3">
        <w:t xml:space="preserve"> z</w:t>
      </w:r>
      <w:r w:rsidR="00E82B87">
        <w:t> </w:t>
      </w:r>
      <w:r w:rsidRPr="009E25B3">
        <w:t>dnia 2</w:t>
      </w:r>
      <w:r w:rsidR="00E82B87" w:rsidRPr="009E25B3">
        <w:t>1</w:t>
      </w:r>
      <w:r w:rsidR="00E82B87">
        <w:t> </w:t>
      </w:r>
      <w:r w:rsidRPr="009E25B3">
        <w:t>grudnia 200</w:t>
      </w:r>
      <w:r w:rsidR="00E82B87" w:rsidRPr="009E25B3">
        <w:t>0</w:t>
      </w:r>
      <w:r w:rsidR="00E82B87">
        <w:t> </w:t>
      </w:r>
      <w:r w:rsidRPr="009E25B3">
        <w:t>r.</w:t>
      </w:r>
      <w:r w:rsidR="00E82B87" w:rsidRPr="009E25B3">
        <w:t xml:space="preserve"> o</w:t>
      </w:r>
      <w:r w:rsidR="00E82B87">
        <w:t> </w:t>
      </w:r>
      <w:r w:rsidRPr="009E25B3">
        <w:t>żegludze śródlądowej (</w:t>
      </w:r>
      <w:r w:rsidR="00E82B87">
        <w:t>Dz. U.</w:t>
      </w:r>
      <w:r w:rsidR="00E82B87" w:rsidRPr="009E25B3">
        <w:t xml:space="preserve"> z</w:t>
      </w:r>
      <w:r w:rsidR="00E82B87">
        <w:t> </w:t>
      </w:r>
      <w:r w:rsidRPr="009E25B3">
        <w:t>201</w:t>
      </w:r>
      <w:r w:rsidR="00E82B87" w:rsidRPr="009E25B3">
        <w:t>3</w:t>
      </w:r>
      <w:r w:rsidR="00E82B87">
        <w:t> </w:t>
      </w:r>
      <w:r w:rsidRPr="009E25B3">
        <w:t>r.</w:t>
      </w:r>
      <w:r w:rsidR="00E82B87">
        <w:t xml:space="preserve"> poz. </w:t>
      </w:r>
      <w:r w:rsidRPr="009E25B3">
        <w:t>1458) wprowadza się n</w:t>
      </w:r>
      <w:r w:rsidRPr="009E25B3">
        <w:t>a</w:t>
      </w:r>
      <w:r w:rsidRPr="009E25B3">
        <w:t>stępujące zmiany:</w:t>
      </w:r>
    </w:p>
    <w:p w:rsidR="009E25B3" w:rsidRPr="009E25B3" w:rsidRDefault="009E25B3" w:rsidP="00E82B87">
      <w:pPr>
        <w:pStyle w:val="PKTpunkt"/>
        <w:keepNext/>
      </w:pPr>
      <w:r w:rsidRPr="00AC2FB0">
        <w:t>1)</w:t>
      </w:r>
      <w:r w:rsidRPr="00AC2FB0">
        <w:tab/>
        <w:t>w</w:t>
      </w:r>
      <w:r w:rsidR="00E82B87">
        <w:t xml:space="preserve"> art. </w:t>
      </w:r>
      <w:r w:rsidR="00E82B87" w:rsidRPr="00AC2FB0">
        <w:t>1</w:t>
      </w:r>
      <w:r w:rsidR="00E82B87">
        <w:t xml:space="preserve"> w ust. </w:t>
      </w:r>
      <w:r w:rsidR="00E82B87" w:rsidRPr="00AC2FB0">
        <w:t>2</w:t>
      </w:r>
      <w:r w:rsidR="00E82B87">
        <w:t> </w:t>
      </w:r>
      <w:r w:rsidRPr="00AC2FB0">
        <w:t>po</w:t>
      </w:r>
      <w:r w:rsidR="00E82B87">
        <w:t xml:space="preserve"> pkt </w:t>
      </w:r>
      <w:r w:rsidRPr="00AC2FB0">
        <w:t>5a dodaje się</w:t>
      </w:r>
      <w:r w:rsidR="00E82B87">
        <w:t xml:space="preserve"> pkt </w:t>
      </w:r>
      <w:r w:rsidRPr="00AC2FB0">
        <w:t>5b</w:t>
      </w:r>
      <w:r w:rsidR="00E82B87" w:rsidRPr="00AC2FB0">
        <w:t xml:space="preserve"> w</w:t>
      </w:r>
      <w:r w:rsidR="00E82B87">
        <w:t> </w:t>
      </w:r>
      <w:r w:rsidRPr="00AC2FB0">
        <w:t>brzmieniu:</w:t>
      </w:r>
    </w:p>
    <w:p w:rsidR="009E25B3" w:rsidRPr="00AC2FB0" w:rsidRDefault="00E82B87" w:rsidP="009E25B3">
      <w:pPr>
        <w:pStyle w:val="ZPKTzmpktartykuempunktem"/>
      </w:pPr>
      <w:r>
        <w:t>„</w:t>
      </w:r>
      <w:r w:rsidR="009E25B3" w:rsidRPr="00AC2FB0">
        <w:t>5b)</w:t>
      </w:r>
      <w:r>
        <w:tab/>
      </w:r>
      <w:r w:rsidR="009E25B3" w:rsidRPr="00AC2FB0">
        <w:t>zasady prowadzenia bazy danych statków;</w:t>
      </w:r>
      <w:r>
        <w:t>”</w:t>
      </w:r>
      <w:r w:rsidR="009E25B3" w:rsidRPr="00AC2FB0">
        <w:t>;</w:t>
      </w:r>
    </w:p>
    <w:p w:rsidR="009E25B3" w:rsidRPr="009E25B3" w:rsidRDefault="009E25B3" w:rsidP="00E82B87">
      <w:pPr>
        <w:pStyle w:val="PKTpunkt"/>
        <w:keepNext/>
      </w:pPr>
      <w:r w:rsidRPr="00AC2FB0">
        <w:t>2)</w:t>
      </w:r>
      <w:r w:rsidRPr="00AC2FB0">
        <w:tab/>
        <w:t>w</w:t>
      </w:r>
      <w:r w:rsidR="00E82B87">
        <w:t xml:space="preserve"> art. </w:t>
      </w:r>
      <w:r w:rsidRPr="00AC2FB0">
        <w:t>9:</w:t>
      </w:r>
    </w:p>
    <w:p w:rsidR="009E25B3" w:rsidRPr="009E25B3" w:rsidRDefault="009E25B3" w:rsidP="00E82B87">
      <w:pPr>
        <w:pStyle w:val="LITlitera"/>
        <w:keepNext/>
      </w:pPr>
      <w:r w:rsidRPr="00AC2FB0">
        <w:t>a)</w:t>
      </w:r>
      <w:r w:rsidRPr="00AC2FB0">
        <w:tab/>
        <w:t>w</w:t>
      </w:r>
      <w:r w:rsidR="00E82B87">
        <w:t xml:space="preserve"> ust. </w:t>
      </w:r>
      <w:r w:rsidR="00E82B87" w:rsidRPr="00AC2FB0">
        <w:t>2</w:t>
      </w:r>
      <w:r w:rsidR="00E82B87">
        <w:t xml:space="preserve"> w pkt </w:t>
      </w:r>
      <w:r w:rsidRPr="00AC2FB0">
        <w:t>1</w:t>
      </w:r>
      <w:r w:rsidR="00E82B87" w:rsidRPr="00AC2FB0">
        <w:t>1</w:t>
      </w:r>
      <w:r w:rsidR="00E82B87">
        <w:t> </w:t>
      </w:r>
      <w:r w:rsidRPr="00AC2FB0">
        <w:t>kropkę zastępuje się średnikiem</w:t>
      </w:r>
      <w:r w:rsidR="00E82B87" w:rsidRPr="00AC2FB0">
        <w:t xml:space="preserve"> i</w:t>
      </w:r>
      <w:r w:rsidR="00E82B87">
        <w:t> </w:t>
      </w:r>
      <w:r w:rsidRPr="00AC2FB0">
        <w:t>dodaje się</w:t>
      </w:r>
      <w:r w:rsidR="00E82B87">
        <w:t xml:space="preserve"> pkt </w:t>
      </w:r>
      <w:r w:rsidRPr="00AC2FB0">
        <w:t>1</w:t>
      </w:r>
      <w:r w:rsidR="00E82B87" w:rsidRPr="00AC2FB0">
        <w:t>2</w:t>
      </w:r>
      <w:r w:rsidR="00E82B87">
        <w:t xml:space="preserve"> w </w:t>
      </w:r>
      <w:r w:rsidRPr="00AC2FB0">
        <w:t>brzmieniu:</w:t>
      </w:r>
    </w:p>
    <w:p w:rsidR="009E25B3" w:rsidRPr="00AC2FB0" w:rsidRDefault="00E82B87" w:rsidP="009E25B3">
      <w:pPr>
        <w:pStyle w:val="ZLITPKTzmpktliter"/>
      </w:pPr>
      <w:r>
        <w:t>„</w:t>
      </w:r>
      <w:r w:rsidR="009E25B3" w:rsidRPr="00AC2FB0">
        <w:t>12)</w:t>
      </w:r>
      <w:r w:rsidR="009E25B3" w:rsidRPr="00AC2FB0">
        <w:tab/>
        <w:t>przekazywanie,</w:t>
      </w:r>
      <w:r w:rsidRPr="00AC2FB0">
        <w:t xml:space="preserve"> w</w:t>
      </w:r>
      <w:r>
        <w:t> </w:t>
      </w:r>
      <w:r w:rsidR="009E25B3" w:rsidRPr="00AC2FB0">
        <w:t>formie elektronicznej, do elektronicznego rejestru informacji</w:t>
      </w:r>
      <w:r w:rsidRPr="00AC2FB0">
        <w:t xml:space="preserve"> o</w:t>
      </w:r>
      <w:r>
        <w:t> </w:t>
      </w:r>
      <w:r w:rsidR="009E25B3" w:rsidRPr="00AC2FB0">
        <w:t xml:space="preserve">statku prowadzonego przez Komisję Europejską informacji o każdym nadanym europejskim numerze identyfikacyjnym statku oraz </w:t>
      </w:r>
      <w:r w:rsidR="009E25B3">
        <w:t>danych do identyfikacji statku określonych</w:t>
      </w:r>
      <w:r>
        <w:t xml:space="preserve"> </w:t>
      </w:r>
      <w:r w:rsidRPr="00AC2FB0">
        <w:t>w</w:t>
      </w:r>
      <w:r>
        <w:t> </w:t>
      </w:r>
      <w:r w:rsidR="009E25B3" w:rsidRPr="00AC2FB0">
        <w:t>dodatku IV załącznika II do dyrektywy Parlamentu E</w:t>
      </w:r>
      <w:r w:rsidR="009E25B3" w:rsidRPr="00AC2FB0">
        <w:t>u</w:t>
      </w:r>
      <w:r w:rsidR="009E25B3" w:rsidRPr="00AC2FB0">
        <w:t>ropejskiego</w:t>
      </w:r>
      <w:r w:rsidRPr="00AC2FB0">
        <w:t xml:space="preserve"> i</w:t>
      </w:r>
      <w:r>
        <w:t> </w:t>
      </w:r>
      <w:r w:rsidR="009E25B3" w:rsidRPr="00AC2FB0">
        <w:t>Rady 2006/87/WE</w:t>
      </w:r>
      <w:r w:rsidRPr="00AC2FB0">
        <w:t xml:space="preserve"> z</w:t>
      </w:r>
      <w:r>
        <w:t> </w:t>
      </w:r>
      <w:r w:rsidR="009E25B3" w:rsidRPr="00AC2FB0">
        <w:t>dnia 1</w:t>
      </w:r>
      <w:r w:rsidRPr="00AC2FB0">
        <w:t>2</w:t>
      </w:r>
      <w:r>
        <w:t> </w:t>
      </w:r>
      <w:r w:rsidR="009E25B3" w:rsidRPr="00AC2FB0">
        <w:t>grudnia 200</w:t>
      </w:r>
      <w:r w:rsidRPr="00AC2FB0">
        <w:t>6</w:t>
      </w:r>
      <w:r>
        <w:t> </w:t>
      </w:r>
      <w:r w:rsidR="009E25B3" w:rsidRPr="00AC2FB0">
        <w:t>r. ustanawiającej wymagania techniczne dla sta</w:t>
      </w:r>
      <w:r w:rsidR="009E25B3" w:rsidRPr="00AC2FB0">
        <w:t>t</w:t>
      </w:r>
      <w:r w:rsidR="009E25B3" w:rsidRPr="00AC2FB0">
        <w:t>ków żeglugi śródlądowej i uchylającej dyrektywę Rady 82/714/EWG (Dz. Urz. UE L 38</w:t>
      </w:r>
      <w:r w:rsidRPr="00AC2FB0">
        <w:t>9</w:t>
      </w:r>
      <w:r>
        <w:t> </w:t>
      </w:r>
      <w:r w:rsidR="009E25B3" w:rsidRPr="00AC2FB0">
        <w:t>z 30.12.2006, str. 1,</w:t>
      </w:r>
      <w:r w:rsidRPr="00AC2FB0">
        <w:t xml:space="preserve"> z</w:t>
      </w:r>
      <w:r>
        <w:t> </w:t>
      </w:r>
      <w:proofErr w:type="spellStart"/>
      <w:r w:rsidR="009E25B3" w:rsidRPr="00AC2FB0">
        <w:t>późn</w:t>
      </w:r>
      <w:proofErr w:type="spellEnd"/>
      <w:r w:rsidR="009E25B3" w:rsidRPr="00AC2FB0">
        <w:t xml:space="preserve">. zm.) – niezwłocznie </w:t>
      </w:r>
      <w:r w:rsidR="009E25B3">
        <w:t xml:space="preserve">po </w:t>
      </w:r>
      <w:r w:rsidR="009E25B3" w:rsidRPr="00AC2FB0">
        <w:t>uzyskani</w:t>
      </w:r>
      <w:r w:rsidR="009E25B3">
        <w:t>u</w:t>
      </w:r>
      <w:r w:rsidR="009E25B3" w:rsidRPr="00AC2FB0">
        <w:t xml:space="preserve"> tych informacji.</w:t>
      </w:r>
      <w:r>
        <w:t>”</w:t>
      </w:r>
      <w:r w:rsidR="009E25B3" w:rsidRPr="00AC2FB0">
        <w:t>,</w:t>
      </w:r>
    </w:p>
    <w:p w:rsidR="009E25B3" w:rsidRPr="009E25B3" w:rsidRDefault="009E25B3" w:rsidP="00E82B87">
      <w:pPr>
        <w:pStyle w:val="LITlitera"/>
        <w:keepNext/>
      </w:pPr>
      <w:r w:rsidRPr="00AC2FB0">
        <w:t>b)</w:t>
      </w:r>
      <w:r w:rsidRPr="00AC2FB0">
        <w:tab/>
        <w:t>po</w:t>
      </w:r>
      <w:r w:rsidR="00E82B87">
        <w:t xml:space="preserve"> ust. </w:t>
      </w:r>
      <w:r w:rsidRPr="00AC2FB0">
        <w:t>2f dodaje się</w:t>
      </w:r>
      <w:r w:rsidR="00E82B87">
        <w:t xml:space="preserve"> ust. </w:t>
      </w:r>
      <w:r w:rsidRPr="00AC2FB0">
        <w:t>2g</w:t>
      </w:r>
      <w:r w:rsidR="00E82B87" w:rsidRPr="00AC2FB0">
        <w:t xml:space="preserve"> w</w:t>
      </w:r>
      <w:r w:rsidR="00E82B87">
        <w:t> </w:t>
      </w:r>
      <w:r w:rsidRPr="00AC2FB0">
        <w:t>brzmieniu:</w:t>
      </w:r>
    </w:p>
    <w:p w:rsidR="009E25B3" w:rsidRPr="00AC2FB0" w:rsidRDefault="00E82B87" w:rsidP="009E25B3">
      <w:pPr>
        <w:pStyle w:val="ZLITUSTzmustliter"/>
      </w:pPr>
      <w:r>
        <w:t>„</w:t>
      </w:r>
      <w:r w:rsidR="009E25B3" w:rsidRPr="00AC2FB0">
        <w:t>2g.</w:t>
      </w:r>
      <w:r>
        <w:t> </w:t>
      </w:r>
      <w:r w:rsidR="009E25B3" w:rsidRPr="00AC2FB0">
        <w:t>Dyrektor Urzędu Żeglugi Śródlądowej</w:t>
      </w:r>
      <w:r w:rsidRPr="00AC2FB0">
        <w:t xml:space="preserve"> w</w:t>
      </w:r>
      <w:r>
        <w:t> </w:t>
      </w:r>
      <w:r w:rsidR="009E25B3" w:rsidRPr="00AC2FB0">
        <w:t>Szczecinie prowadzi bazę informacji</w:t>
      </w:r>
      <w:r w:rsidRPr="00AC2FB0">
        <w:t xml:space="preserve"> o</w:t>
      </w:r>
      <w:r>
        <w:t> </w:t>
      </w:r>
      <w:r w:rsidR="009E25B3" w:rsidRPr="00AC2FB0">
        <w:t>statkach, członkach załóg statków oraz</w:t>
      </w:r>
      <w:r w:rsidRPr="00AC2FB0">
        <w:t xml:space="preserve"> o</w:t>
      </w:r>
      <w:r>
        <w:t> </w:t>
      </w:r>
      <w:r w:rsidR="009E25B3" w:rsidRPr="00AC2FB0">
        <w:t xml:space="preserve">stanie śródlądowych dróg wodnych, zwaną dalej </w:t>
      </w:r>
      <w:r>
        <w:t>„</w:t>
      </w:r>
      <w:r w:rsidR="009E25B3" w:rsidRPr="00AC2FB0">
        <w:t>bazą danych statków</w:t>
      </w:r>
      <w:r>
        <w:t>”</w:t>
      </w:r>
      <w:r w:rsidR="009E25B3" w:rsidRPr="00AC2FB0">
        <w:t>. Baza danych sta</w:t>
      </w:r>
      <w:r w:rsidR="009E25B3" w:rsidRPr="00AC2FB0">
        <w:t>t</w:t>
      </w:r>
      <w:r w:rsidR="009E25B3" w:rsidRPr="00AC2FB0">
        <w:t>ków jest prowadzona</w:t>
      </w:r>
      <w:r w:rsidRPr="00AC2FB0">
        <w:t xml:space="preserve"> w</w:t>
      </w:r>
      <w:r>
        <w:t> </w:t>
      </w:r>
      <w:r w:rsidR="009E25B3" w:rsidRPr="00AC2FB0">
        <w:t>systemie teleinformatycznym.</w:t>
      </w:r>
      <w:r>
        <w:t>”</w:t>
      </w:r>
      <w:r w:rsidR="009E25B3" w:rsidRPr="00AC2FB0">
        <w:t>;</w:t>
      </w:r>
    </w:p>
    <w:p w:rsidR="009E25B3" w:rsidRPr="009E25B3" w:rsidRDefault="009E25B3" w:rsidP="00E82B87">
      <w:pPr>
        <w:pStyle w:val="PKTpunkt"/>
        <w:keepNext/>
      </w:pPr>
      <w:r w:rsidRPr="00AC2FB0">
        <w:t>3)</w:t>
      </w:r>
      <w:r w:rsidRPr="00AC2FB0">
        <w:tab/>
        <w:t>w</w:t>
      </w:r>
      <w:r w:rsidR="00E82B87">
        <w:t xml:space="preserve"> art. </w:t>
      </w:r>
      <w:r w:rsidRPr="00AC2FB0">
        <w:t>10a</w:t>
      </w:r>
      <w:r w:rsidR="00E82B87">
        <w:t xml:space="preserve"> ust. </w:t>
      </w:r>
      <w:r w:rsidR="00E82B87" w:rsidRPr="00AC2FB0">
        <w:t>2</w:t>
      </w:r>
      <w:r w:rsidR="00E82B87">
        <w:t> </w:t>
      </w:r>
      <w:r w:rsidRPr="00AC2FB0">
        <w:t>otrzymuje brzmienie:</w:t>
      </w:r>
    </w:p>
    <w:p w:rsidR="009E25B3" w:rsidRPr="00AC2FB0" w:rsidRDefault="00E82B87" w:rsidP="009E25B3">
      <w:pPr>
        <w:pStyle w:val="ZUSTzmustartykuempunktem"/>
      </w:pPr>
      <w:r>
        <w:t>„</w:t>
      </w:r>
      <w:r w:rsidR="009E25B3" w:rsidRPr="00AC2FB0">
        <w:t>2.</w:t>
      </w:r>
      <w:r>
        <w:t> </w:t>
      </w:r>
      <w:r w:rsidRPr="00AC2FB0">
        <w:t>W</w:t>
      </w:r>
      <w:r>
        <w:t> </w:t>
      </w:r>
      <w:r w:rsidR="009E25B3" w:rsidRPr="00AC2FB0">
        <w:t>skład komisji inspekcyjnej wchodzą przewodniczący</w:t>
      </w:r>
      <w:r w:rsidRPr="00AC2FB0">
        <w:t xml:space="preserve"> i</w:t>
      </w:r>
      <w:r>
        <w:t> </w:t>
      </w:r>
      <w:r w:rsidR="009E25B3" w:rsidRPr="00AC2FB0">
        <w:t>eksperci. Jako ekspertów należy powołać</w:t>
      </w:r>
      <w:r w:rsidRPr="00AC2FB0">
        <w:t xml:space="preserve"> w</w:t>
      </w:r>
      <w:r>
        <w:t> </w:t>
      </w:r>
      <w:r w:rsidR="009E25B3" w:rsidRPr="00AC2FB0">
        <w:t>szczególności: pracownika urzędu żeglugi śródlądowej, specjalistę do spraw budowy statków oraz ich siłowni</w:t>
      </w:r>
      <w:r w:rsidRPr="00AC2FB0">
        <w:t xml:space="preserve"> w</w:t>
      </w:r>
      <w:r>
        <w:t> </w:t>
      </w:r>
      <w:r w:rsidR="009E25B3" w:rsidRPr="00AC2FB0">
        <w:t>zakresie żeglugi śródlądowej i specjalistę do spraw nautyki posiadającego patent żeglarski kapitana żeglugi śródl</w:t>
      </w:r>
      <w:r w:rsidR="009E25B3" w:rsidRPr="00AC2FB0">
        <w:t>ą</w:t>
      </w:r>
      <w:r w:rsidR="009E25B3" w:rsidRPr="00AC2FB0">
        <w:t>dowej uprawniający do kierowania statkiem, który podlega inspekcji.</w:t>
      </w:r>
      <w:r>
        <w:t>”</w:t>
      </w:r>
      <w:r w:rsidR="009E25B3" w:rsidRPr="00AC2FB0">
        <w:t>;</w:t>
      </w:r>
    </w:p>
    <w:p w:rsidR="009E25B3" w:rsidRPr="009E25B3" w:rsidRDefault="009E25B3" w:rsidP="00E82B87">
      <w:pPr>
        <w:pStyle w:val="PKTpunkt"/>
        <w:keepNext/>
      </w:pPr>
      <w:r w:rsidRPr="00AC2FB0">
        <w:t>4)</w:t>
      </w:r>
      <w:r w:rsidRPr="00AC2FB0">
        <w:tab/>
        <w:t>po</w:t>
      </w:r>
      <w:r w:rsidR="00E82B87">
        <w:t xml:space="preserve"> art. </w:t>
      </w:r>
      <w:r w:rsidRPr="00AC2FB0">
        <w:t>1</w:t>
      </w:r>
      <w:r w:rsidR="00E82B87" w:rsidRPr="00AC2FB0">
        <w:t>1</w:t>
      </w:r>
      <w:r w:rsidR="00E82B87">
        <w:t> </w:t>
      </w:r>
      <w:r w:rsidRPr="00AC2FB0">
        <w:t>dodaje się</w:t>
      </w:r>
      <w:r w:rsidR="00E82B87">
        <w:t xml:space="preserve"> art. </w:t>
      </w:r>
      <w:r w:rsidRPr="00AC2FB0">
        <w:t>11a</w:t>
      </w:r>
      <w:r w:rsidR="00E82B87" w:rsidRPr="00AC2FB0">
        <w:t xml:space="preserve"> w</w:t>
      </w:r>
      <w:r w:rsidR="00E82B87">
        <w:t> </w:t>
      </w:r>
      <w:r w:rsidRPr="00AC2FB0">
        <w:t>brzmieniu:</w:t>
      </w:r>
    </w:p>
    <w:p w:rsidR="009E25B3" w:rsidRPr="00AC2FB0" w:rsidRDefault="00E82B87" w:rsidP="009E25B3">
      <w:pPr>
        <w:pStyle w:val="ZARTzmartartykuempunktem"/>
      </w:pPr>
      <w:r>
        <w:t>„</w:t>
      </w:r>
      <w:r w:rsidR="009E25B3" w:rsidRPr="00AC2FB0">
        <w:t>Art.</w:t>
      </w:r>
      <w:r>
        <w:t> </w:t>
      </w:r>
      <w:r w:rsidR="009E25B3" w:rsidRPr="00AC2FB0">
        <w:t>11a.</w:t>
      </w:r>
      <w:r>
        <w:t> </w:t>
      </w:r>
      <w:r w:rsidR="009E25B3" w:rsidRPr="00AC2FB0">
        <w:t>1.</w:t>
      </w:r>
      <w:r w:rsidRPr="00AC2FB0">
        <w:t xml:space="preserve"> W</w:t>
      </w:r>
      <w:r>
        <w:t> </w:t>
      </w:r>
      <w:r w:rsidR="009E25B3" w:rsidRPr="00AC2FB0">
        <w:t>bazie danych statków gromadzi się przekazane przez dyrektorów urzędów żeglugi śródlądowej informacje,</w:t>
      </w:r>
      <w:r w:rsidRPr="00AC2FB0">
        <w:t xml:space="preserve"> o</w:t>
      </w:r>
      <w:r>
        <w:t> </w:t>
      </w:r>
      <w:r w:rsidR="009E25B3" w:rsidRPr="00AC2FB0">
        <w:t>których mowa</w:t>
      </w:r>
      <w:r w:rsidRPr="00AC2FB0">
        <w:t xml:space="preserve"> w</w:t>
      </w:r>
      <w:r>
        <w:t> art. </w:t>
      </w:r>
      <w:r w:rsidRPr="00AC2FB0">
        <w:t>9</w:t>
      </w:r>
      <w:r>
        <w:t xml:space="preserve"> ust. </w:t>
      </w:r>
      <w:r w:rsidRPr="00AC2FB0">
        <w:t>2</w:t>
      </w:r>
      <w:r>
        <w:t xml:space="preserve"> pkt </w:t>
      </w:r>
      <w:r w:rsidR="009E25B3" w:rsidRPr="00AC2FB0">
        <w:t>12, oraz informacje uzyskane</w:t>
      </w:r>
      <w:r w:rsidRPr="00AC2FB0">
        <w:t xml:space="preserve"> z</w:t>
      </w:r>
      <w:r>
        <w:t> </w:t>
      </w:r>
      <w:r w:rsidR="009E25B3" w:rsidRPr="00AC2FB0">
        <w:t>elektronicznego rejestru informacji</w:t>
      </w:r>
      <w:r w:rsidRPr="00AC2FB0">
        <w:t xml:space="preserve"> o</w:t>
      </w:r>
      <w:r>
        <w:t> </w:t>
      </w:r>
      <w:r w:rsidR="009E25B3" w:rsidRPr="00AC2FB0">
        <w:t>statku prowadzonego przez Komisję Europejską.</w:t>
      </w:r>
    </w:p>
    <w:p w:rsidR="009E25B3" w:rsidRPr="009E25B3" w:rsidRDefault="009E25B3" w:rsidP="00E82B87">
      <w:pPr>
        <w:pStyle w:val="ZUSTzmustartykuempunktem"/>
        <w:keepNext/>
      </w:pPr>
      <w:r w:rsidRPr="00AC2FB0">
        <w:t>2.</w:t>
      </w:r>
      <w:r w:rsidR="00E82B87">
        <w:t> </w:t>
      </w:r>
      <w:r w:rsidR="00E82B87" w:rsidRPr="00AC2FB0">
        <w:t>W</w:t>
      </w:r>
      <w:r w:rsidR="00E82B87">
        <w:t> </w:t>
      </w:r>
      <w:r w:rsidRPr="00AC2FB0">
        <w:t>bazie danych statków gromadzi się także informacje przekazane przez dyrektorów urzędów żeglugi śró</w:t>
      </w:r>
      <w:r w:rsidRPr="00AC2FB0">
        <w:t>d</w:t>
      </w:r>
      <w:r w:rsidRPr="00AC2FB0">
        <w:t>lądowej, uzyskane</w:t>
      </w:r>
      <w:r w:rsidR="00E82B87" w:rsidRPr="00AC2FB0">
        <w:t xml:space="preserve"> w</w:t>
      </w:r>
      <w:r w:rsidR="00E82B87">
        <w:t> </w:t>
      </w:r>
      <w:r w:rsidRPr="00AC2FB0">
        <w:t>ramach wykonywanych przez nich zadań,</w:t>
      </w:r>
      <w:r w:rsidR="00E82B87" w:rsidRPr="00AC2FB0">
        <w:t xml:space="preserve"> w</w:t>
      </w:r>
      <w:r w:rsidR="00E82B87">
        <w:t> </w:t>
      </w:r>
      <w:r w:rsidRPr="00AC2FB0">
        <w:t>tym</w:t>
      </w:r>
      <w:r w:rsidRPr="009E25B3">
        <w:t xml:space="preserve"> dotyczące:</w:t>
      </w:r>
    </w:p>
    <w:p w:rsidR="009E25B3" w:rsidRPr="00AC2FB0" w:rsidRDefault="009E25B3" w:rsidP="009E25B3">
      <w:pPr>
        <w:pStyle w:val="ZPKTzmpktartykuempunktem"/>
      </w:pPr>
      <w:r w:rsidRPr="00AC2FB0">
        <w:t>1)</w:t>
      </w:r>
      <w:r w:rsidRPr="00AC2FB0">
        <w:tab/>
        <w:t>wydawania dokumentów statków oraz przeprowadzania inspekcji tych statków;</w:t>
      </w:r>
    </w:p>
    <w:p w:rsidR="009E25B3" w:rsidRPr="00AC2FB0" w:rsidRDefault="009E25B3" w:rsidP="009E25B3">
      <w:pPr>
        <w:pStyle w:val="ZPKTzmpktartykuempunktem"/>
      </w:pPr>
      <w:r w:rsidRPr="00AC2FB0">
        <w:lastRenderedPageBreak/>
        <w:t>2)</w:t>
      </w:r>
      <w:r w:rsidRPr="00AC2FB0">
        <w:tab/>
        <w:t>danych osobowych, pozyskiwanych</w:t>
      </w:r>
      <w:r w:rsidR="00E82B87" w:rsidRPr="00AC2FB0">
        <w:t xml:space="preserve"> w</w:t>
      </w:r>
      <w:r w:rsidR="00E82B87">
        <w:t> </w:t>
      </w:r>
      <w:r w:rsidRPr="00AC2FB0">
        <w:t>związku</w:t>
      </w:r>
      <w:r w:rsidR="00E82B87" w:rsidRPr="00AC2FB0">
        <w:t xml:space="preserve"> z</w:t>
      </w:r>
      <w:r w:rsidR="00E82B87">
        <w:t> </w:t>
      </w:r>
      <w:r w:rsidRPr="00AC2FB0">
        <w:t>ubieganiem się o uzyskanie dokumentów kwalifikacyjnych, zgodnie</w:t>
      </w:r>
      <w:r w:rsidR="00E82B87" w:rsidRPr="00AC2FB0">
        <w:t xml:space="preserve"> z</w:t>
      </w:r>
      <w:r w:rsidR="00E82B87">
        <w:t> </w:t>
      </w:r>
      <w:r w:rsidRPr="00AC2FB0">
        <w:t>przepisami wydanymi na podstawie</w:t>
      </w:r>
      <w:r w:rsidR="00E82B87">
        <w:t xml:space="preserve"> art. </w:t>
      </w:r>
      <w:r w:rsidRPr="00AC2FB0">
        <w:t>37;</w:t>
      </w:r>
    </w:p>
    <w:p w:rsidR="009E25B3" w:rsidRPr="00AC2FB0" w:rsidRDefault="009E25B3" w:rsidP="009E25B3">
      <w:pPr>
        <w:pStyle w:val="ZPKTzmpktartykuempunktem"/>
      </w:pPr>
      <w:r w:rsidRPr="00AC2FB0">
        <w:t>3)</w:t>
      </w:r>
      <w:r w:rsidRPr="00AC2FB0">
        <w:tab/>
        <w:t>wypadków żeglugowych na śródlądowych drogach wodnych;</w:t>
      </w:r>
    </w:p>
    <w:p w:rsidR="009E25B3" w:rsidRPr="00AC2FB0" w:rsidRDefault="009E25B3" w:rsidP="009E25B3">
      <w:pPr>
        <w:pStyle w:val="ZPKTzmpktartykuempunktem"/>
      </w:pPr>
      <w:r w:rsidRPr="00AC2FB0">
        <w:t>4)</w:t>
      </w:r>
      <w:r w:rsidRPr="00AC2FB0">
        <w:tab/>
        <w:t>aktualnego stanu</w:t>
      </w:r>
      <w:r w:rsidR="00E82B87" w:rsidRPr="00AC2FB0">
        <w:t xml:space="preserve"> i</w:t>
      </w:r>
      <w:r w:rsidR="00E82B87">
        <w:t> </w:t>
      </w:r>
      <w:r w:rsidRPr="00AC2FB0">
        <w:t>parametrów śródlądowych dróg wodnych.</w:t>
      </w:r>
    </w:p>
    <w:p w:rsidR="009E25B3" w:rsidRPr="00AC2FB0" w:rsidRDefault="009E25B3" w:rsidP="009E25B3">
      <w:pPr>
        <w:pStyle w:val="ZUSTzmustartykuempunktem"/>
      </w:pPr>
      <w:r w:rsidRPr="00AC2FB0">
        <w:t>3.</w:t>
      </w:r>
      <w:r w:rsidR="00E82B87">
        <w:t> </w:t>
      </w:r>
      <w:r w:rsidRPr="00AC2FB0">
        <w:t>Organy administracji żeglugi śródlądowej mają dostęp do informacji gromadzonych</w:t>
      </w:r>
      <w:r w:rsidR="00E82B87" w:rsidRPr="00AC2FB0">
        <w:t xml:space="preserve"> w</w:t>
      </w:r>
      <w:r w:rsidR="00E82B87">
        <w:t> </w:t>
      </w:r>
      <w:r w:rsidRPr="00AC2FB0">
        <w:t>bazie danych statków, za pośrednictwem systemu teleinformatycznego.</w:t>
      </w:r>
    </w:p>
    <w:p w:rsidR="009E25B3" w:rsidRPr="009E25B3" w:rsidRDefault="009E25B3" w:rsidP="00E82B87">
      <w:pPr>
        <w:pStyle w:val="ZUSTzmustartykuempunktem"/>
        <w:keepNext/>
      </w:pPr>
      <w:r w:rsidRPr="00AC2FB0">
        <w:t>4.</w:t>
      </w:r>
      <w:r w:rsidR="00E82B87">
        <w:t> </w:t>
      </w:r>
      <w:r w:rsidRPr="00AC2FB0">
        <w:t>Dyrektorzy urzędów żeglugi śródlądowej mogą przekazać informacje gromadzone</w:t>
      </w:r>
      <w:r w:rsidR="00E82B87" w:rsidRPr="00AC2FB0">
        <w:t xml:space="preserve"> w</w:t>
      </w:r>
      <w:r w:rsidR="00E82B87">
        <w:t> </w:t>
      </w:r>
      <w:r w:rsidRPr="00AC2FB0">
        <w:t>bazie danych statków organom państwa trzeciego lub organizacji międzynarodowej po otrzymaniu od nich pisemnego zobowiązania zawi</w:t>
      </w:r>
      <w:r w:rsidRPr="00AC2FB0">
        <w:t>e</w:t>
      </w:r>
      <w:r w:rsidRPr="00AC2FB0">
        <w:t>rającego deklarację o:</w:t>
      </w:r>
    </w:p>
    <w:p w:rsidR="009E25B3" w:rsidRPr="00AC2FB0" w:rsidRDefault="009E25B3" w:rsidP="009E25B3">
      <w:pPr>
        <w:pStyle w:val="ZPKTzmpktartykuempunktem"/>
      </w:pPr>
      <w:r w:rsidRPr="00AC2FB0">
        <w:t>1)</w:t>
      </w:r>
      <w:r w:rsidRPr="00AC2FB0">
        <w:tab/>
        <w:t>nieprzekazywaniu bez pisemnej zgody dyrektora urzędu żeglugi śródlądowej otrzymanych informacji organom innych państw trzecich lub innej organizacji międzynarodowej;</w:t>
      </w:r>
    </w:p>
    <w:p w:rsidR="009E25B3" w:rsidRPr="00AC2FB0" w:rsidRDefault="009E25B3" w:rsidP="009E25B3">
      <w:pPr>
        <w:pStyle w:val="ZPKTzmpktartykuempunktem"/>
      </w:pPr>
      <w:r w:rsidRPr="00AC2FB0">
        <w:t>2)</w:t>
      </w:r>
      <w:r w:rsidRPr="00AC2FB0">
        <w:tab/>
        <w:t>zapewnieniu poufności tych informacji</w:t>
      </w:r>
      <w:r w:rsidR="00E82B87" w:rsidRPr="00AC2FB0">
        <w:t xml:space="preserve"> i</w:t>
      </w:r>
      <w:r w:rsidR="00E82B87">
        <w:t> </w:t>
      </w:r>
      <w:r w:rsidRPr="00AC2FB0">
        <w:t>ich wykorzystywaniu jedynie</w:t>
      </w:r>
      <w:r w:rsidR="00E82B87" w:rsidRPr="00AC2FB0">
        <w:t xml:space="preserve"> w</w:t>
      </w:r>
      <w:r w:rsidR="00E82B87">
        <w:t> </w:t>
      </w:r>
      <w:r w:rsidRPr="00AC2FB0">
        <w:t>celu wykonywania zadań administr</w:t>
      </w:r>
      <w:r w:rsidRPr="00AC2FB0">
        <w:t>a</w:t>
      </w:r>
      <w:r w:rsidRPr="00AC2FB0">
        <w:t>cyjnych</w:t>
      </w:r>
      <w:r w:rsidR="00E82B87" w:rsidRPr="00AC2FB0">
        <w:t xml:space="preserve"> w</w:t>
      </w:r>
      <w:r w:rsidR="00E82B87">
        <w:t> </w:t>
      </w:r>
      <w:r w:rsidRPr="00AC2FB0">
        <w:t>zakresie bezpieczeństwa</w:t>
      </w:r>
      <w:r w:rsidR="00E82B87" w:rsidRPr="00AC2FB0">
        <w:t xml:space="preserve"> i</w:t>
      </w:r>
      <w:r w:rsidR="00E82B87">
        <w:t> </w:t>
      </w:r>
      <w:r w:rsidRPr="00AC2FB0">
        <w:t>ułatwień</w:t>
      </w:r>
      <w:r w:rsidR="00E82B87" w:rsidRPr="00AC2FB0">
        <w:t xml:space="preserve"> w</w:t>
      </w:r>
      <w:r w:rsidR="00E82B87">
        <w:t> </w:t>
      </w:r>
      <w:r w:rsidRPr="00AC2FB0">
        <w:t>żegludze oraz przy dokonywaniu inspekcji</w:t>
      </w:r>
      <w:r w:rsidR="00E82B87" w:rsidRPr="00AC2FB0">
        <w:t xml:space="preserve"> i</w:t>
      </w:r>
      <w:r w:rsidR="00E82B87">
        <w:t> </w:t>
      </w:r>
      <w:r w:rsidRPr="00AC2FB0">
        <w:t>wydawaniu d</w:t>
      </w:r>
      <w:r w:rsidRPr="00AC2FB0">
        <w:t>o</w:t>
      </w:r>
      <w:r w:rsidRPr="00AC2FB0">
        <w:t>kumentów statków.</w:t>
      </w:r>
      <w:r w:rsidR="00E82B87">
        <w:t>”</w:t>
      </w:r>
      <w:r w:rsidRPr="00AC2FB0">
        <w:t>.</w:t>
      </w:r>
    </w:p>
    <w:p w:rsidR="009E25B3" w:rsidRPr="00AC2FB0" w:rsidRDefault="009E25B3" w:rsidP="009E25B3">
      <w:pPr>
        <w:pStyle w:val="ARTartustawynprozporzdzenia"/>
      </w:pPr>
      <w:r w:rsidRPr="00E82B87">
        <w:rPr>
          <w:rStyle w:val="Ppogrubienie"/>
        </w:rPr>
        <w:t>Art. 2.</w:t>
      </w:r>
      <w:r w:rsidRPr="00AC2FB0">
        <w:t> 1. Informacje,</w:t>
      </w:r>
      <w:r w:rsidR="00E82B87" w:rsidRPr="00AC2FB0">
        <w:t xml:space="preserve"> o</w:t>
      </w:r>
      <w:r w:rsidR="00E82B87">
        <w:t> </w:t>
      </w:r>
      <w:r w:rsidRPr="00AC2FB0">
        <w:t>których mowa</w:t>
      </w:r>
      <w:r w:rsidR="00E82B87" w:rsidRPr="00AC2FB0">
        <w:t xml:space="preserve"> w</w:t>
      </w:r>
      <w:r w:rsidR="00E82B87">
        <w:t> art. </w:t>
      </w:r>
      <w:r w:rsidR="00E82B87" w:rsidRPr="00AC2FB0">
        <w:t>9</w:t>
      </w:r>
      <w:r w:rsidR="00E82B87">
        <w:t xml:space="preserve"> ust. </w:t>
      </w:r>
      <w:r w:rsidR="00E82B87" w:rsidRPr="00AC2FB0">
        <w:t>2</w:t>
      </w:r>
      <w:r w:rsidR="00E82B87">
        <w:t xml:space="preserve"> pkt </w:t>
      </w:r>
      <w:r w:rsidRPr="00AC2FB0">
        <w:t>1</w:t>
      </w:r>
      <w:r w:rsidR="00E82B87" w:rsidRPr="00AC2FB0">
        <w:t>2</w:t>
      </w:r>
      <w:r w:rsidR="00E82B87">
        <w:t> </w:t>
      </w:r>
      <w:r w:rsidRPr="00AC2FB0">
        <w:t>ustawy,</w:t>
      </w:r>
      <w:r w:rsidR="00E82B87" w:rsidRPr="00AC2FB0">
        <w:t xml:space="preserve"> o</w:t>
      </w:r>
      <w:r w:rsidR="00E82B87">
        <w:t> </w:t>
      </w:r>
      <w:r w:rsidRPr="00AC2FB0">
        <w:t>której mowa</w:t>
      </w:r>
      <w:r w:rsidR="00E82B87" w:rsidRPr="00AC2FB0">
        <w:t xml:space="preserve"> w</w:t>
      </w:r>
      <w:r w:rsidR="00E82B87">
        <w:t> art. </w:t>
      </w:r>
      <w:r w:rsidRPr="00AC2FB0">
        <w:t>1, które dyrektorzy urz</w:t>
      </w:r>
      <w:r w:rsidRPr="00AC2FB0">
        <w:t>ę</w:t>
      </w:r>
      <w:r w:rsidRPr="00AC2FB0">
        <w:t>dów żeglugi śródlądowej uzyskali do dnia wejścia</w:t>
      </w:r>
      <w:r w:rsidR="00E82B87" w:rsidRPr="00AC2FB0">
        <w:t xml:space="preserve"> w</w:t>
      </w:r>
      <w:r w:rsidR="00E82B87">
        <w:t> </w:t>
      </w:r>
      <w:r w:rsidRPr="00AC2FB0">
        <w:t xml:space="preserve">życie </w:t>
      </w:r>
      <w:r>
        <w:t xml:space="preserve">niniejszej </w:t>
      </w:r>
      <w:r w:rsidRPr="00AC2FB0">
        <w:t>ustawy, zostaną przekazane do elektronicznego rej</w:t>
      </w:r>
      <w:r w:rsidRPr="00AC2FB0">
        <w:t>e</w:t>
      </w:r>
      <w:r w:rsidRPr="00AC2FB0">
        <w:t>stru informacji</w:t>
      </w:r>
      <w:r w:rsidR="00E82B87" w:rsidRPr="00AC2FB0">
        <w:t xml:space="preserve"> o</w:t>
      </w:r>
      <w:r w:rsidR="00E82B87">
        <w:t> </w:t>
      </w:r>
      <w:r w:rsidRPr="00AC2FB0">
        <w:t>statku prowadzonego przez Komisję Europejską</w:t>
      </w:r>
      <w:r w:rsidR="00E82B87" w:rsidRPr="00AC2FB0">
        <w:t xml:space="preserve"> w</w:t>
      </w:r>
      <w:r w:rsidR="00E82B87">
        <w:t> </w:t>
      </w:r>
      <w:r w:rsidRPr="00AC2FB0">
        <w:t>terminie 3</w:t>
      </w:r>
      <w:r w:rsidR="00E82B87" w:rsidRPr="00AC2FB0">
        <w:t>0</w:t>
      </w:r>
      <w:r w:rsidR="00E82B87">
        <w:t> </w:t>
      </w:r>
      <w:r w:rsidRPr="00AC2FB0">
        <w:t>dni od dnia wejścia</w:t>
      </w:r>
      <w:r w:rsidR="00E82B87" w:rsidRPr="00AC2FB0">
        <w:t xml:space="preserve"> w</w:t>
      </w:r>
      <w:r w:rsidR="00E82B87">
        <w:t> </w:t>
      </w:r>
      <w:r w:rsidRPr="00AC2FB0">
        <w:t xml:space="preserve">życie </w:t>
      </w:r>
      <w:r>
        <w:t>niniejszej</w:t>
      </w:r>
      <w:r w:rsidRPr="00AC2FB0">
        <w:t xml:space="preserve"> ustawy.</w:t>
      </w:r>
    </w:p>
    <w:p w:rsidR="009E25B3" w:rsidRPr="00AC2FB0" w:rsidRDefault="009E25B3" w:rsidP="009E25B3">
      <w:pPr>
        <w:pStyle w:val="USTustnpkodeksu"/>
      </w:pPr>
      <w:r w:rsidRPr="00AC2FB0">
        <w:t>2.</w:t>
      </w:r>
      <w:r w:rsidR="00E82B87">
        <w:t> </w:t>
      </w:r>
      <w:r w:rsidRPr="00AC2FB0">
        <w:t>Informacje,</w:t>
      </w:r>
      <w:r w:rsidR="00E82B87" w:rsidRPr="00AC2FB0">
        <w:t xml:space="preserve"> o</w:t>
      </w:r>
      <w:r w:rsidR="00E82B87">
        <w:t> </w:t>
      </w:r>
      <w:r w:rsidRPr="00AC2FB0">
        <w:t>których mowa</w:t>
      </w:r>
      <w:r w:rsidR="00E82B87" w:rsidRPr="00AC2FB0">
        <w:t xml:space="preserve"> w</w:t>
      </w:r>
      <w:r w:rsidR="00E82B87">
        <w:t> art. </w:t>
      </w:r>
      <w:r w:rsidRPr="00AC2FB0">
        <w:t>11a</w:t>
      </w:r>
      <w:r w:rsidR="00E82B87">
        <w:t xml:space="preserve"> ust. </w:t>
      </w:r>
      <w:r w:rsidR="00E82B87" w:rsidRPr="00AC2FB0">
        <w:t>2</w:t>
      </w:r>
      <w:r w:rsidR="00E82B87">
        <w:t> </w:t>
      </w:r>
      <w:r w:rsidRPr="00AC2FB0">
        <w:t>ustawy,</w:t>
      </w:r>
      <w:r w:rsidR="00E82B87" w:rsidRPr="00AC2FB0">
        <w:t xml:space="preserve"> o</w:t>
      </w:r>
      <w:r w:rsidR="00E82B87">
        <w:t> </w:t>
      </w:r>
      <w:r w:rsidRPr="00AC2FB0">
        <w:t>której mowa</w:t>
      </w:r>
      <w:r w:rsidR="00E82B87" w:rsidRPr="00AC2FB0">
        <w:t xml:space="preserve"> w</w:t>
      </w:r>
      <w:r w:rsidR="00E82B87">
        <w:t> art. </w:t>
      </w:r>
      <w:r w:rsidRPr="00AC2FB0">
        <w:t>1, które dyrektorzy urzędów żeglugi śródlądowej uzyskali do dnia wejścia</w:t>
      </w:r>
      <w:r w:rsidR="00E82B87" w:rsidRPr="00AC2FB0">
        <w:t xml:space="preserve"> w</w:t>
      </w:r>
      <w:r w:rsidR="00E82B87">
        <w:t> </w:t>
      </w:r>
      <w:r w:rsidRPr="00AC2FB0">
        <w:t xml:space="preserve">życie </w:t>
      </w:r>
      <w:r>
        <w:t>niniejszej</w:t>
      </w:r>
      <w:r w:rsidRPr="00AC2FB0">
        <w:t xml:space="preserve"> ustawy, zostaną przekazane do bazy danych statków</w:t>
      </w:r>
      <w:r w:rsidR="00E82B87" w:rsidRPr="00AC2FB0">
        <w:t xml:space="preserve"> w</w:t>
      </w:r>
      <w:r w:rsidR="00E82B87">
        <w:t> </w:t>
      </w:r>
      <w:r w:rsidRPr="00AC2FB0">
        <w:t>terminie jednego roku od dnia wejścia</w:t>
      </w:r>
      <w:r w:rsidR="00E82B87" w:rsidRPr="00AC2FB0">
        <w:t xml:space="preserve"> w</w:t>
      </w:r>
      <w:r w:rsidR="00E82B87">
        <w:t> </w:t>
      </w:r>
      <w:r w:rsidRPr="00AC2FB0">
        <w:t xml:space="preserve">życie </w:t>
      </w:r>
      <w:r>
        <w:t>niniejszej</w:t>
      </w:r>
      <w:r w:rsidRPr="00AC2FB0">
        <w:t xml:space="preserve"> ustawy.</w:t>
      </w:r>
    </w:p>
    <w:p w:rsidR="009E25B3" w:rsidRPr="009E25B3" w:rsidRDefault="009E25B3" w:rsidP="00E82B87">
      <w:pPr>
        <w:pStyle w:val="ARTartustawynprozporzdzenia"/>
        <w:keepNext/>
      </w:pPr>
      <w:r w:rsidRPr="00E82B87">
        <w:rPr>
          <w:rStyle w:val="Ppogrubienie"/>
        </w:rPr>
        <w:t>Art. 3.</w:t>
      </w:r>
      <w:r w:rsidRPr="009E25B3">
        <w:t> 1.</w:t>
      </w:r>
      <w:r w:rsidR="00E82B87" w:rsidRPr="009E25B3">
        <w:t> W</w:t>
      </w:r>
      <w:r w:rsidR="00E82B87">
        <w:t> </w:t>
      </w:r>
      <w:r w:rsidRPr="009E25B3">
        <w:t>latach 2015–202</w:t>
      </w:r>
      <w:r w:rsidR="00E82B87" w:rsidRPr="009E25B3">
        <w:t>4</w:t>
      </w:r>
      <w:r w:rsidR="00E82B87">
        <w:t> </w:t>
      </w:r>
      <w:r w:rsidRPr="009E25B3">
        <w:t>maksymalny limit wydatków budżetu państwa będący skutkiem finansowym ninie</w:t>
      </w:r>
      <w:r w:rsidRPr="009E25B3">
        <w:t>j</w:t>
      </w:r>
      <w:r w:rsidRPr="009E25B3">
        <w:t>szej ustawy wynosi 1,05</w:t>
      </w:r>
      <w:r w:rsidR="00E82B87" w:rsidRPr="009E25B3">
        <w:t>6</w:t>
      </w:r>
      <w:r w:rsidR="00E82B87">
        <w:t> </w:t>
      </w:r>
      <w:r w:rsidRPr="009E25B3">
        <w:t>mln zł,</w:t>
      </w:r>
      <w:r w:rsidR="00E82B87" w:rsidRPr="009E25B3">
        <w:t xml:space="preserve"> z</w:t>
      </w:r>
      <w:r w:rsidR="00E82B87">
        <w:t> </w:t>
      </w:r>
      <w:r w:rsidRPr="009E25B3">
        <w:t>tym że w:</w:t>
      </w:r>
    </w:p>
    <w:p w:rsidR="009E25B3" w:rsidRPr="00AC2FB0" w:rsidRDefault="009E25B3" w:rsidP="009E25B3">
      <w:pPr>
        <w:pStyle w:val="PKTpunkt"/>
      </w:pPr>
      <w:r w:rsidRPr="00AC2FB0">
        <w:t>1)</w:t>
      </w:r>
      <w:r w:rsidRPr="00AC2FB0">
        <w:tab/>
        <w:t>201</w:t>
      </w:r>
      <w:r w:rsidR="00E82B87" w:rsidRPr="00AC2FB0">
        <w:t>5</w:t>
      </w:r>
      <w:r w:rsidR="00E82B87">
        <w:t> </w:t>
      </w:r>
      <w:r w:rsidRPr="00AC2FB0">
        <w:t>r. – 0,095</w:t>
      </w:r>
      <w:r w:rsidR="00E82B87" w:rsidRPr="00AC2FB0">
        <w:t>0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2)</w:t>
      </w:r>
      <w:r w:rsidRPr="00AC2FB0">
        <w:tab/>
        <w:t>201</w:t>
      </w:r>
      <w:r w:rsidR="00E82B87" w:rsidRPr="00AC2FB0">
        <w:t>6</w:t>
      </w:r>
      <w:r w:rsidR="00E82B87">
        <w:t> </w:t>
      </w:r>
      <w:r w:rsidRPr="00AC2FB0">
        <w:t>r. – 0,097</w:t>
      </w:r>
      <w:r w:rsidR="00E82B87" w:rsidRPr="00AC2FB0">
        <w:t>1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3)</w:t>
      </w:r>
      <w:r w:rsidRPr="00AC2FB0">
        <w:tab/>
        <w:t>201</w:t>
      </w:r>
      <w:r w:rsidR="00E82B87" w:rsidRPr="00AC2FB0">
        <w:t>7</w:t>
      </w:r>
      <w:r w:rsidR="00E82B87">
        <w:t> </w:t>
      </w:r>
      <w:r w:rsidRPr="00AC2FB0">
        <w:t>r. – 0,099</w:t>
      </w:r>
      <w:r w:rsidR="00E82B87" w:rsidRPr="00AC2FB0">
        <w:t>2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4)</w:t>
      </w:r>
      <w:r w:rsidRPr="00AC2FB0">
        <w:tab/>
        <w:t>201</w:t>
      </w:r>
      <w:r w:rsidR="00E82B87" w:rsidRPr="00AC2FB0">
        <w:t>8</w:t>
      </w:r>
      <w:r w:rsidR="00E82B87">
        <w:t> </w:t>
      </w:r>
      <w:r w:rsidRPr="00AC2FB0">
        <w:t>r. – 0,101</w:t>
      </w:r>
      <w:r w:rsidR="00E82B87" w:rsidRPr="00AC2FB0">
        <w:t>7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5)</w:t>
      </w:r>
      <w:r w:rsidRPr="00AC2FB0">
        <w:tab/>
        <w:t>201</w:t>
      </w:r>
      <w:r w:rsidR="00E82B87" w:rsidRPr="00AC2FB0">
        <w:t>9</w:t>
      </w:r>
      <w:r w:rsidR="00E82B87">
        <w:t> </w:t>
      </w:r>
      <w:r w:rsidRPr="00AC2FB0">
        <w:t>r. – 0,104</w:t>
      </w:r>
      <w:r w:rsidR="00E82B87" w:rsidRPr="00AC2FB0">
        <w:t>1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6)</w:t>
      </w:r>
      <w:r w:rsidRPr="00AC2FB0">
        <w:tab/>
        <w:t>202</w:t>
      </w:r>
      <w:r w:rsidR="00E82B87" w:rsidRPr="00AC2FB0">
        <w:t>0</w:t>
      </w:r>
      <w:r w:rsidR="00E82B87">
        <w:t> </w:t>
      </w:r>
      <w:r w:rsidRPr="00AC2FB0">
        <w:t>r. – 0,106</w:t>
      </w:r>
      <w:r w:rsidR="00E82B87" w:rsidRPr="00AC2FB0">
        <w:t>6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7)</w:t>
      </w:r>
      <w:r w:rsidRPr="00AC2FB0">
        <w:tab/>
        <w:t>202</w:t>
      </w:r>
      <w:r w:rsidR="00E82B87" w:rsidRPr="00AC2FB0">
        <w:t>1</w:t>
      </w:r>
      <w:r w:rsidR="00E82B87">
        <w:t> </w:t>
      </w:r>
      <w:r w:rsidRPr="00AC2FB0">
        <w:t>r. – 0,109</w:t>
      </w:r>
      <w:r w:rsidR="00E82B87" w:rsidRPr="00AC2FB0">
        <w:t>2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8)</w:t>
      </w:r>
      <w:r w:rsidRPr="00AC2FB0">
        <w:tab/>
        <w:t>202</w:t>
      </w:r>
      <w:r w:rsidR="00E82B87" w:rsidRPr="00AC2FB0">
        <w:t>2</w:t>
      </w:r>
      <w:r w:rsidR="00E82B87">
        <w:t> </w:t>
      </w:r>
      <w:r w:rsidRPr="00AC2FB0">
        <w:t>r. – 0,111</w:t>
      </w:r>
      <w:r w:rsidR="00E82B87" w:rsidRPr="00AC2FB0">
        <w:t>8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9)</w:t>
      </w:r>
      <w:r w:rsidRPr="00AC2FB0">
        <w:tab/>
        <w:t>202</w:t>
      </w:r>
      <w:r w:rsidR="00E82B87" w:rsidRPr="00AC2FB0">
        <w:t>3</w:t>
      </w:r>
      <w:r w:rsidR="00E82B87">
        <w:t> </w:t>
      </w:r>
      <w:r w:rsidRPr="00AC2FB0">
        <w:t>r. – 0,114</w:t>
      </w:r>
      <w:r w:rsidR="00E82B87" w:rsidRPr="00AC2FB0">
        <w:t>3</w:t>
      </w:r>
      <w:r w:rsidR="00E82B87">
        <w:t> </w:t>
      </w:r>
      <w:r w:rsidRPr="00AC2FB0">
        <w:t>mln zł;</w:t>
      </w:r>
    </w:p>
    <w:p w:rsidR="009E25B3" w:rsidRPr="00AC2FB0" w:rsidRDefault="009E25B3" w:rsidP="009E25B3">
      <w:pPr>
        <w:pStyle w:val="PKTpunkt"/>
      </w:pPr>
      <w:r w:rsidRPr="00AC2FB0">
        <w:t>10)</w:t>
      </w:r>
      <w:r w:rsidRPr="00AC2FB0">
        <w:tab/>
        <w:t>202</w:t>
      </w:r>
      <w:r w:rsidR="00E82B87" w:rsidRPr="00AC2FB0">
        <w:t>4</w:t>
      </w:r>
      <w:r w:rsidR="00E82B87">
        <w:t> </w:t>
      </w:r>
      <w:r w:rsidRPr="00AC2FB0">
        <w:t>r. – 0,117</w:t>
      </w:r>
      <w:r w:rsidR="00E82B87" w:rsidRPr="00AC2FB0">
        <w:t>0</w:t>
      </w:r>
      <w:r w:rsidR="00E82B87">
        <w:t> </w:t>
      </w:r>
      <w:r w:rsidRPr="00AC2FB0">
        <w:t>mln zł.</w:t>
      </w:r>
    </w:p>
    <w:p w:rsidR="009E25B3" w:rsidRPr="00AC2FB0" w:rsidRDefault="009E25B3" w:rsidP="009E25B3">
      <w:pPr>
        <w:pStyle w:val="USTustnpkodeksu"/>
      </w:pPr>
      <w:r w:rsidRPr="00AC2FB0">
        <w:t>2.</w:t>
      </w:r>
      <w:r w:rsidR="00E82B87">
        <w:t> </w:t>
      </w:r>
      <w:r w:rsidR="00E82B87" w:rsidRPr="00AC2FB0">
        <w:t>W</w:t>
      </w:r>
      <w:r w:rsidR="00E82B87">
        <w:t> </w:t>
      </w:r>
      <w:r w:rsidRPr="00AC2FB0">
        <w:t>przypadku zagrożenia przekroczenia przyjętego na dany rok budżetowy maksymalnego limitu wydatków,</w:t>
      </w:r>
      <w:r w:rsidR="00E82B87" w:rsidRPr="00AC2FB0">
        <w:t xml:space="preserve"> o</w:t>
      </w:r>
      <w:r w:rsidR="00E82B87">
        <w:t> </w:t>
      </w:r>
      <w:r w:rsidRPr="00AC2FB0">
        <w:t>którym mowa</w:t>
      </w:r>
      <w:r w:rsidR="00E82B87" w:rsidRPr="00AC2FB0">
        <w:t xml:space="preserve"> w</w:t>
      </w:r>
      <w:r w:rsidR="00E82B87">
        <w:t> ust. </w:t>
      </w:r>
      <w:r w:rsidRPr="00AC2FB0">
        <w:t>1, zostaną zastosowane mechanizmy korygujące, polegające na obniżeniu kosztów funkcjonowania bazy danych statków przy jednoczesnym zapewnieniu nieprzerwanego dostępu uprawnionych organów do informacji gromadzonych</w:t>
      </w:r>
      <w:r w:rsidR="00E82B87" w:rsidRPr="00AC2FB0">
        <w:t xml:space="preserve"> w</w:t>
      </w:r>
      <w:r w:rsidR="00E82B87">
        <w:t> </w:t>
      </w:r>
      <w:r w:rsidRPr="00AC2FB0">
        <w:t>bazie danych statków.</w:t>
      </w:r>
    </w:p>
    <w:p w:rsidR="009E25B3" w:rsidRPr="00AC2FB0" w:rsidRDefault="009E25B3" w:rsidP="009E25B3">
      <w:pPr>
        <w:pStyle w:val="USTustnpkodeksu"/>
      </w:pPr>
      <w:r w:rsidRPr="00AC2FB0">
        <w:t>3.</w:t>
      </w:r>
      <w:r w:rsidR="00E82B87">
        <w:t> </w:t>
      </w:r>
      <w:r w:rsidRPr="00AC2FB0">
        <w:t>Organem właściwym do monitorowania wykorzystania limitu wydatków,</w:t>
      </w:r>
      <w:r w:rsidR="00E82B87" w:rsidRPr="00AC2FB0">
        <w:t xml:space="preserve"> o</w:t>
      </w:r>
      <w:r w:rsidR="00E82B87">
        <w:t> </w:t>
      </w:r>
      <w:r w:rsidRPr="00AC2FB0">
        <w:t>którym mowa</w:t>
      </w:r>
      <w:r w:rsidR="00E82B87" w:rsidRPr="00AC2FB0">
        <w:t xml:space="preserve"> w</w:t>
      </w:r>
      <w:r w:rsidR="00E82B87">
        <w:t> ust. </w:t>
      </w:r>
      <w:r w:rsidRPr="00AC2FB0">
        <w:t>1, oraz wdrożenia mechanizmów korygujących,</w:t>
      </w:r>
      <w:r w:rsidR="00E82B87" w:rsidRPr="00AC2FB0">
        <w:t xml:space="preserve"> o</w:t>
      </w:r>
      <w:r w:rsidR="00E82B87">
        <w:t> </w:t>
      </w:r>
      <w:r w:rsidRPr="00AC2FB0">
        <w:t>których mowa</w:t>
      </w:r>
      <w:r w:rsidR="00E82B87" w:rsidRPr="00AC2FB0">
        <w:t xml:space="preserve"> w</w:t>
      </w:r>
      <w:r w:rsidR="00E82B87">
        <w:t> ust. </w:t>
      </w:r>
      <w:r w:rsidRPr="00AC2FB0">
        <w:t>2, jest Dyrektor Urzędu Żeglugi Śródlądowej</w:t>
      </w:r>
      <w:r w:rsidR="00E82B87" w:rsidRPr="00AC2FB0">
        <w:t xml:space="preserve"> w</w:t>
      </w:r>
      <w:r w:rsidR="00E82B87">
        <w:t> </w:t>
      </w:r>
      <w:r w:rsidRPr="00AC2FB0">
        <w:t>Szczecinie.</w:t>
      </w:r>
    </w:p>
    <w:p w:rsidR="009E25B3" w:rsidRDefault="009E25B3" w:rsidP="009E25B3">
      <w:pPr>
        <w:pStyle w:val="ARTartustawynprozporzdzenia"/>
      </w:pPr>
      <w:r w:rsidRPr="00E82B87">
        <w:rPr>
          <w:rStyle w:val="Ppogrubienie"/>
        </w:rPr>
        <w:t>Art. 4.</w:t>
      </w:r>
      <w:r w:rsidRPr="00AC2FB0">
        <w:t> Ustawa wchodzi</w:t>
      </w:r>
      <w:r w:rsidR="00E82B87" w:rsidRPr="00AC2FB0">
        <w:t xml:space="preserve"> w</w:t>
      </w:r>
      <w:r w:rsidR="00E82B87">
        <w:t> </w:t>
      </w:r>
      <w:r w:rsidRPr="00AC2FB0">
        <w:t>życie po upływie 1</w:t>
      </w:r>
      <w:r w:rsidR="00E82B87" w:rsidRPr="00AC2FB0">
        <w:t>4</w:t>
      </w:r>
      <w:r w:rsidR="00E82B87">
        <w:t> </w:t>
      </w:r>
      <w:r w:rsidRPr="00AC2FB0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85" w:rsidRDefault="00A22985">
      <w:r>
        <w:separator/>
      </w:r>
    </w:p>
  </w:endnote>
  <w:endnote w:type="continuationSeparator" w:id="0">
    <w:p w:rsidR="00A22985" w:rsidRDefault="00A2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85" w:rsidRDefault="00A22985">
      <w:r>
        <w:separator/>
      </w:r>
    </w:p>
  </w:footnote>
  <w:footnote w:type="continuationSeparator" w:id="0">
    <w:p w:rsidR="00A22985" w:rsidRDefault="00A22985">
      <w:r>
        <w:separator/>
      </w:r>
    </w:p>
  </w:footnote>
  <w:footnote w:id="1">
    <w:p w:rsidR="009E25B3" w:rsidRDefault="009E25B3" w:rsidP="009E25B3">
      <w:pPr>
        <w:pStyle w:val="ODNONIKtreodnonika"/>
      </w:pPr>
      <w:r>
        <w:rPr>
          <w:rStyle w:val="IGindeksgrny"/>
        </w:rPr>
        <w:t>1)</w:t>
      </w:r>
      <w:r>
        <w:tab/>
        <w:t>Niniejsza ustawa</w:t>
      </w:r>
      <w:r w:rsidR="00E82B87">
        <w:t xml:space="preserve"> w </w:t>
      </w:r>
      <w:r>
        <w:t xml:space="preserve">zakresie swojej regulacji wdraża dyrektywy: </w:t>
      </w:r>
    </w:p>
    <w:p w:rsidR="009E25B3" w:rsidRDefault="009E25B3" w:rsidP="009E25B3">
      <w:pPr>
        <w:pStyle w:val="PKTODNONIKApunktodnonika"/>
      </w:pPr>
      <w:r>
        <w:t>1)</w:t>
      </w:r>
      <w:r>
        <w:tab/>
        <w:t>dyrektywę Komisji 2012/48/UE</w:t>
      </w:r>
      <w:r w:rsidR="00E82B87">
        <w:t xml:space="preserve"> z </w:t>
      </w:r>
      <w:r>
        <w:t>dnia 1</w:t>
      </w:r>
      <w:r w:rsidR="00E82B87">
        <w:t>0 </w:t>
      </w:r>
      <w:r>
        <w:t>grudnia 201</w:t>
      </w:r>
      <w:r w:rsidR="00E82B87">
        <w:t>2 </w:t>
      </w:r>
      <w:r>
        <w:t>r. zmieniającą załączniki do dyrektywy 2006/87/WE Parlamentu Eur</w:t>
      </w:r>
      <w:r>
        <w:t>o</w:t>
      </w:r>
      <w:r>
        <w:t>pejskiego</w:t>
      </w:r>
      <w:r w:rsidR="00E82B87">
        <w:t xml:space="preserve"> i </w:t>
      </w:r>
      <w:r>
        <w:t xml:space="preserve">Rady ustanawiającej wymagania techniczne dla statków żeglugi śródlądowej (Dz. Urz. UE L </w:t>
      </w:r>
      <w:r w:rsidR="00E82B87">
        <w:t>6 z </w:t>
      </w:r>
      <w:r>
        <w:t xml:space="preserve">10.01.2013, str. 1); </w:t>
      </w:r>
    </w:p>
    <w:p w:rsidR="009E25B3" w:rsidRDefault="009E25B3" w:rsidP="009E25B3">
      <w:pPr>
        <w:pStyle w:val="PKTODNONIKApunktodnonika"/>
      </w:pPr>
      <w:r>
        <w:t>2)</w:t>
      </w:r>
      <w:r>
        <w:tab/>
        <w:t>dyrektywę Komisji 2013/49/UE</w:t>
      </w:r>
      <w:r w:rsidR="00E82B87">
        <w:t xml:space="preserve"> z </w:t>
      </w:r>
      <w:r>
        <w:t>dnia 1</w:t>
      </w:r>
      <w:r w:rsidR="00E82B87">
        <w:t>1 </w:t>
      </w:r>
      <w:r>
        <w:t>października 201</w:t>
      </w:r>
      <w:r w:rsidR="00E82B87">
        <w:t>3 </w:t>
      </w:r>
      <w:r>
        <w:t>r. zmieniającą załącznik II do dyrektywy 2006/87/WE Parlamentu Europejskiego</w:t>
      </w:r>
      <w:r w:rsidR="00E82B87">
        <w:t xml:space="preserve"> i </w:t>
      </w:r>
      <w:r>
        <w:t>Rady ustanawiającej wymagania techniczne dla statków żeglugi śródlądowej (Dz. Urz. UE L 27</w:t>
      </w:r>
      <w:r w:rsidR="00E82B87">
        <w:t>2 z </w:t>
      </w:r>
      <w:r>
        <w:t>12.10.2013, str. 41).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600E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600EF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600EF">
          <w:t>1690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600E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25B3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985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EF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156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2B87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E25B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E25B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E25B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E25B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E25B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E25B3"/>
    <w:pPr>
      <w:ind w:left="1420" w:hanging="360"/>
    </w:pPr>
  </w:style>
  <w:style w:type="character" w:styleId="Odwoanieprzypisudolnego">
    <w:name w:val="footnote reference"/>
    <w:uiPriority w:val="99"/>
    <w:semiHidden/>
    <w:rsid w:val="009E25B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E25B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E25B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E25B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E25B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E25B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E25B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E25B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E25B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E25B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E25B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E25B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E25B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E25B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E25B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E25B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E25B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E25B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E25B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E25B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E25B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E25B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E25B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E25B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E25B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E25B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E25B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E25B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E25B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E25B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E25B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E25B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E25B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E25B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E25B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E25B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E25B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E25B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E25B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E25B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E25B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E25B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E25B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E25B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E25B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E25B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E25B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E25B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E25B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E25B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E25B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E25B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E25B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E25B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E25B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E25B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E25B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E25B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E25B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E25B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E25B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E25B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E25B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E25B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E25B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E25B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E25B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E25B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E25B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E25B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E25B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E25B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E25B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E25B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E25B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E25B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E25B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E25B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E25B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E25B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E25B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E25B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E2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E25B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E2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E25B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E25B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E25B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E25B3"/>
    <w:pPr>
      <w:ind w:left="3020"/>
    </w:pPr>
  </w:style>
  <w:style w:type="paragraph" w:customStyle="1" w:styleId="ODNONIKtreodnonika">
    <w:name w:val="ODNOŚNIK – treść odnośnika"/>
    <w:uiPriority w:val="19"/>
    <w:qFormat/>
    <w:rsid w:val="009E25B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E25B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E25B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E25B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E25B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E25B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E25B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E25B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E25B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E25B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E25B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E25B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E25B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E25B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E25B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E25B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E25B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E25B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E25B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E25B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E25B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E25B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E25B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E25B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E25B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E25B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E25B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E25B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E25B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E25B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E25B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E25B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E25B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E25B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E25B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E25B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E25B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E25B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E25B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E25B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E25B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E25B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E25B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E25B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E25B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E25B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E25B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E25B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E25B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E25B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E25B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E25B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E25B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E25B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E25B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E25B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E25B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E25B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E25B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E25B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E25B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E25B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E25B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E25B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E25B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E25B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E25B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E25B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E25B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E25B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E25B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E25B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E25B3"/>
  </w:style>
  <w:style w:type="paragraph" w:customStyle="1" w:styleId="TEKSTZacznikido">
    <w:name w:val="TEKST&quot;Załącznik(i) do ...&quot;"/>
    <w:uiPriority w:val="28"/>
    <w:qFormat/>
    <w:rsid w:val="009E25B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E25B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E25B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E25B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E25B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E25B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E25B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E25B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E25B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E25B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E25B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E25B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E25B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E25B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E25B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E25B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E25B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E25B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E25B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E25B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E25B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E25B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E25B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E25B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E25B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E25B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E25B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E25B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E25B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E25B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E25B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E25B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E25B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E25B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E25B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E25B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E25B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E25B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E25B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E25B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E25B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E25B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E25B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E25B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E25B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E25B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E25B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E25B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E25B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E25B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E25B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E25B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E25B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E25B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E25B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E25B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E25B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E25B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E25B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E25B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E25B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E25B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E25B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E25B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E25B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E25B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E25B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E25B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E25B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E25B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E25B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E25B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E25B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E25B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E25B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E25B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E25B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E25B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E25B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E25B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E25B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E25B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E25B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E25B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E25B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E25B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E25B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E25B3"/>
    <w:pPr>
      <w:ind w:left="1900"/>
    </w:pPr>
  </w:style>
  <w:style w:type="paragraph" w:customStyle="1" w:styleId="Pozycjaaktu">
    <w:name w:val="Pozycja aktu"/>
    <w:basedOn w:val="PozycjaaktuTJ"/>
    <w:qFormat/>
    <w:rsid w:val="009E25B3"/>
    <w:pPr>
      <w:ind w:left="0"/>
    </w:pPr>
  </w:style>
  <w:style w:type="paragraph" w:customStyle="1" w:styleId="Dataogoszeniaaktu">
    <w:name w:val="Data ogłoszenia aktu"/>
    <w:basedOn w:val="DataogoszeniaaktuTJ"/>
    <w:qFormat/>
    <w:rsid w:val="009E25B3"/>
    <w:pPr>
      <w:ind w:left="0"/>
    </w:pPr>
  </w:style>
  <w:style w:type="paragraph" w:customStyle="1" w:styleId="Sygnatura">
    <w:name w:val="Sygnatura"/>
    <w:basedOn w:val="Nagwek"/>
    <w:semiHidden/>
    <w:qFormat/>
    <w:rsid w:val="009E25B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E25B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E25B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E25B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E25B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E25B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E25B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E25B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E25B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E25B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E25B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E25B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E25B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E25B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E25B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E25B3"/>
    <w:pPr>
      <w:ind w:left="1420" w:hanging="360"/>
    </w:pPr>
  </w:style>
  <w:style w:type="character" w:styleId="Odwoanieprzypisudolnego">
    <w:name w:val="footnote reference"/>
    <w:uiPriority w:val="99"/>
    <w:semiHidden/>
    <w:rsid w:val="009E25B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E25B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E25B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E25B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E25B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E25B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E25B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E25B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E25B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E25B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E25B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E25B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E25B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E25B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E25B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E25B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E25B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E25B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E25B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E25B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E25B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E25B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E25B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E25B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E25B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E25B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E25B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E25B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E25B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E25B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E25B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E25B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E25B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E25B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E25B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E25B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E25B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E25B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E25B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E25B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E25B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E25B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E25B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E25B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E25B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E25B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E25B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E25B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E25B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E25B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E25B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E25B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E25B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E25B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E25B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E25B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E25B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E25B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E25B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E25B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E25B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E25B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E25B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E25B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E25B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E25B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E25B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E25B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E25B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E25B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E25B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E25B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E25B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E25B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E25B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E25B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E25B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E25B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E25B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E25B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E25B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E25B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E2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E25B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E2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E25B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E25B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E25B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E25B3"/>
    <w:pPr>
      <w:ind w:left="3020"/>
    </w:pPr>
  </w:style>
  <w:style w:type="paragraph" w:customStyle="1" w:styleId="ODNONIKtreodnonika">
    <w:name w:val="ODNOŚNIK – treść odnośnika"/>
    <w:uiPriority w:val="19"/>
    <w:qFormat/>
    <w:rsid w:val="009E25B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E25B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E25B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E25B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E25B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E25B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E25B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E25B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E25B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E25B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E25B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E25B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E25B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E25B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E25B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E25B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E25B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E25B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E25B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E25B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E25B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E25B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E25B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E25B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E25B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E25B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E25B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E25B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E25B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E25B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E25B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E25B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E25B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E25B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E25B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E25B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E25B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E25B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E25B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E25B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E25B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E25B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E25B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E25B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E25B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E25B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E25B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E25B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E25B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E25B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E25B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E25B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E25B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E25B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E25B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E25B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E25B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E25B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E25B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E25B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E25B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E25B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E25B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E25B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E25B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E25B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E25B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E25B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E25B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E25B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E25B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E25B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E25B3"/>
  </w:style>
  <w:style w:type="paragraph" w:customStyle="1" w:styleId="TEKSTZacznikido">
    <w:name w:val="TEKST&quot;Załącznik(i) do ...&quot;"/>
    <w:uiPriority w:val="28"/>
    <w:qFormat/>
    <w:rsid w:val="009E25B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E25B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E25B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E25B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E25B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E25B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E25B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E25B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E25B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E25B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E25B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E25B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E25B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E25B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E25B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E25B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E25B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E25B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E25B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E25B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E25B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E25B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E25B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E25B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E25B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E25B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E25B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E25B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E25B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E25B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E25B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E25B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E25B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E25B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E25B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E25B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E25B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E25B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E25B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E25B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E25B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E25B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E25B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E25B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E25B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E25B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E25B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E25B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E25B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E25B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E25B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E25B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E25B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E25B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E25B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E25B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E25B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E25B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E25B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E25B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E25B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E25B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E25B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E25B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E25B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E25B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E25B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E25B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E25B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E25B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E25B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E25B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E25B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E25B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E25B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E25B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E25B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E25B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E25B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E25B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E25B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E25B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E25B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E25B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E25B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E25B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E25B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E25B3"/>
    <w:pPr>
      <w:ind w:left="1900"/>
    </w:pPr>
  </w:style>
  <w:style w:type="paragraph" w:customStyle="1" w:styleId="Pozycjaaktu">
    <w:name w:val="Pozycja aktu"/>
    <w:basedOn w:val="PozycjaaktuTJ"/>
    <w:qFormat/>
    <w:rsid w:val="009E25B3"/>
    <w:pPr>
      <w:ind w:left="0"/>
    </w:pPr>
  </w:style>
  <w:style w:type="paragraph" w:customStyle="1" w:styleId="Dataogoszeniaaktu">
    <w:name w:val="Data ogłoszenia aktu"/>
    <w:basedOn w:val="DataogoszeniaaktuTJ"/>
    <w:qFormat/>
    <w:rsid w:val="009E25B3"/>
    <w:pPr>
      <w:ind w:left="0"/>
    </w:pPr>
  </w:style>
  <w:style w:type="paragraph" w:customStyle="1" w:styleId="Sygnatura">
    <w:name w:val="Sygnatura"/>
    <w:basedOn w:val="Nagwek"/>
    <w:semiHidden/>
    <w:qFormat/>
    <w:rsid w:val="009E25B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E25B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E25B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E25B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E25B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E25B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E25B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E25B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E25B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E25B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567681"/>
    <w:rsid w:val="007C0BE5"/>
    <w:rsid w:val="007F3897"/>
    <w:rsid w:val="00891129"/>
    <w:rsid w:val="00AA037F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016706-712C-45A1-8FC2-6F1A246D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766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2015-10-23T09:06:00Z</dcterms:created>
  <dcterms:modified xsi:type="dcterms:W3CDTF">2015-10-23T09:07:00Z</dcterms:modified>
  <cp:category>1690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