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427E28AF10D445C5A9D76AD4A49E8346"/>
          </w:placeholder>
          <w:date w:fullDate="2015-03-0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F18F0">
            <w:t>4 marca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DEC39092DBE54BFCB557851F73CEB6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F18F0">
            <w:t>298</w:t>
          </w:r>
        </w:sdtContent>
      </w:sdt>
    </w:p>
    <w:p w:rsidR="00AE2C55" w:rsidRPr="002229E2" w:rsidRDefault="00AE2C55" w:rsidP="00AE2C55">
      <w:pPr>
        <w:pStyle w:val="TEKSTOBWIESZCZENIENAZWAORGANUWYDAJCEGOOTJ"/>
      </w:pPr>
      <w:r w:rsidRPr="002229E2">
        <w:t>OBWIESZCZENIE</w:t>
      </w:r>
      <w:r w:rsidR="00F97BBC">
        <w:br/>
      </w:r>
      <w:r w:rsidRPr="002229E2">
        <w:t>MARSZAŁKA SEJMU RZECZYPOSPOLITEJ POLSKIEJ</w:t>
      </w:r>
    </w:p>
    <w:p w:rsidR="00AE2C55" w:rsidRPr="002229E2" w:rsidRDefault="00AE2C55" w:rsidP="00AE2C55">
      <w:pPr>
        <w:pStyle w:val="DATAOTJdatawydaniaobwieszczeniatekstujednolitego"/>
      </w:pPr>
      <w:r w:rsidRPr="002229E2">
        <w:t xml:space="preserve">z dnia </w:t>
      </w:r>
      <w:r>
        <w:t>2</w:t>
      </w:r>
      <w:r w:rsidR="00F97BBC">
        <w:t>0 </w:t>
      </w:r>
      <w:r>
        <w:t>lutego 2015</w:t>
      </w:r>
      <w:r w:rsidRPr="002229E2">
        <w:t> r.</w:t>
      </w:r>
    </w:p>
    <w:p w:rsidR="00AE2C55" w:rsidRPr="002229E2" w:rsidRDefault="00AE2C55" w:rsidP="00AE2C55">
      <w:pPr>
        <w:pStyle w:val="TYTUOTJprzedmiotobwieszczeniatekstujednolitego"/>
      </w:pPr>
      <w:r w:rsidRPr="002229E2">
        <w:t>w sprawie ogłoszenia jednolitego tekstu ustawy o ochronie zdrowia przed następstwami używania tytoniu i wyrobów tytoniowych</w:t>
      </w:r>
    </w:p>
    <w:p w:rsidR="00AE2C55" w:rsidRPr="002229E2" w:rsidRDefault="00AE2C55" w:rsidP="00AE2C55">
      <w:pPr>
        <w:pStyle w:val="PKTOTJpunktobwieszczeniatekstujednolitegonp1"/>
      </w:pPr>
      <w:r w:rsidRPr="002229E2">
        <w:t>1. Na podstawie</w:t>
      </w:r>
      <w:r w:rsidR="00F97BBC">
        <w:t xml:space="preserve"> art. </w:t>
      </w:r>
      <w:r w:rsidRPr="002229E2">
        <w:t>1</w:t>
      </w:r>
      <w:r w:rsidR="00F97BBC" w:rsidRPr="002229E2">
        <w:t>6</w:t>
      </w:r>
      <w:r w:rsidR="00F97BBC">
        <w:t xml:space="preserve"> ust. </w:t>
      </w:r>
      <w:r w:rsidR="00F97BBC" w:rsidRPr="002229E2">
        <w:t>1</w:t>
      </w:r>
      <w:r w:rsidR="00F97BBC">
        <w:t xml:space="preserve"> zdanie</w:t>
      </w:r>
      <w:r w:rsidRPr="002229E2">
        <w:t xml:space="preserve"> pierwsze ustawy z dnia 20 lipca 2000 r. o ogłaszaniu aktów normatywnych i niektórych innych aktów prawnych (</w:t>
      </w:r>
      <w:r w:rsidR="00F97BBC">
        <w:t>Dz. U.</w:t>
      </w:r>
      <w:r w:rsidRPr="002229E2">
        <w:t xml:space="preserve"> z 2011 r.</w:t>
      </w:r>
      <w:r w:rsidR="00F97BBC">
        <w:t xml:space="preserve"> Nr </w:t>
      </w:r>
      <w:r w:rsidRPr="002229E2">
        <w:t>197,</w:t>
      </w:r>
      <w:r w:rsidR="00F97BBC">
        <w:t xml:space="preserve"> poz. </w:t>
      </w:r>
      <w:r w:rsidRPr="002229E2">
        <w:t>117</w:t>
      </w:r>
      <w:r w:rsidR="00F97BBC" w:rsidRPr="002229E2">
        <w:t>2</w:t>
      </w:r>
      <w:r w:rsidR="00F97BBC">
        <w:t xml:space="preserve"> i Nr </w:t>
      </w:r>
      <w:r w:rsidRPr="002229E2">
        <w:t>232,</w:t>
      </w:r>
      <w:r w:rsidR="00F97BBC">
        <w:t xml:space="preserve"> poz. </w:t>
      </w:r>
      <w:r w:rsidRPr="002229E2">
        <w:t>1378) ogłasza się w załączniku do niniejszego obwieszczenia jednolity tekst ustawy z dnia 9 listopada 1995 r. o ochronie zdrowia przed następstwami używania tytoniu i wyrobów tytoniowych (</w:t>
      </w:r>
      <w:r w:rsidR="00F97BBC">
        <w:t>Dz. U.</w:t>
      </w:r>
      <w:r w:rsidRPr="002229E2">
        <w:t xml:space="preserve"> z 1996 r.</w:t>
      </w:r>
      <w:r w:rsidR="00F97BBC">
        <w:t xml:space="preserve"> Nr </w:t>
      </w:r>
      <w:r w:rsidRPr="002229E2">
        <w:t>10,</w:t>
      </w:r>
      <w:r w:rsidR="00F97BBC">
        <w:t xml:space="preserve"> poz. </w:t>
      </w:r>
      <w:r w:rsidRPr="002229E2">
        <w:t>55), z uwzględnieniem zmian wprowadzonych:</w:t>
      </w:r>
    </w:p>
    <w:p w:rsidR="00AE2C55" w:rsidRPr="002229E2" w:rsidRDefault="00AE2C55" w:rsidP="00AE2C55">
      <w:pPr>
        <w:pStyle w:val="PPKTOTJpodpunktwobwieszczeniutekstujednolitegonp1"/>
      </w:pPr>
      <w:r w:rsidRPr="002229E2">
        <w:t>1)</w:t>
      </w:r>
      <w:r w:rsidRPr="002229E2">
        <w:tab/>
        <w:t>ustawą z dnia 5 listopada 1999 r. o zmianie ustawy o ochronie zdrowia przed następstwami używania tytoniu i wyrobów tytoniowych (</w:t>
      </w:r>
      <w:r w:rsidR="00F97BBC">
        <w:t>Dz. U. Nr </w:t>
      </w:r>
      <w:r w:rsidRPr="002229E2">
        <w:t>96,</w:t>
      </w:r>
      <w:r w:rsidR="00F97BBC">
        <w:t xml:space="preserve"> poz. </w:t>
      </w:r>
      <w:r w:rsidRPr="002229E2">
        <w:t>1107),</w:t>
      </w:r>
    </w:p>
    <w:p w:rsidR="00AE2C55" w:rsidRPr="002229E2" w:rsidRDefault="00AE2C55" w:rsidP="00AE2C55">
      <w:pPr>
        <w:pStyle w:val="PPKTOTJpodpunktwobwieszczeniutekstujednolitegonp1"/>
      </w:pPr>
      <w:r w:rsidRPr="002229E2">
        <w:t>2)</w:t>
      </w:r>
      <w:r w:rsidRPr="002229E2">
        <w:tab/>
        <w:t>ustawą z dnia 28 listopada 2003 r. o zmianie ustawy o ochronie zdrowia przed następstwami używania tytoniu i wyrobów tytoniowych (</w:t>
      </w:r>
      <w:r w:rsidR="00F97BBC">
        <w:t>Dz. U. Nr </w:t>
      </w:r>
      <w:r w:rsidRPr="002229E2">
        <w:t>229,</w:t>
      </w:r>
      <w:r w:rsidR="00F97BBC">
        <w:t xml:space="preserve"> poz. </w:t>
      </w:r>
      <w:r w:rsidRPr="002229E2">
        <w:t>2274),</w:t>
      </w:r>
    </w:p>
    <w:p w:rsidR="00AE2C55" w:rsidRPr="002229E2" w:rsidRDefault="00AE2C55" w:rsidP="00AE2C55">
      <w:pPr>
        <w:pStyle w:val="PPKTOTJpodpunktwobwieszczeniutekstujednolitegonp1"/>
      </w:pPr>
      <w:r w:rsidRPr="002229E2">
        <w:t>3)</w:t>
      </w:r>
      <w:r w:rsidRPr="002229E2">
        <w:tab/>
        <w:t>ustawą z dnia 8 kwietnia 2010 r. o zmianie ustawy o ochronie zdrowia przed następstwami używania tytoniu i wyrobów tytoniowych oraz ustawy o Państwowej Inspekcji Sanitarnej (</w:t>
      </w:r>
      <w:r w:rsidR="00F97BBC">
        <w:t>Dz. U. Nr </w:t>
      </w:r>
      <w:r w:rsidRPr="002229E2">
        <w:t>81,</w:t>
      </w:r>
      <w:r w:rsidR="00F97BBC">
        <w:t xml:space="preserve"> poz. </w:t>
      </w:r>
      <w:r w:rsidRPr="002229E2">
        <w:t>529),</w:t>
      </w:r>
    </w:p>
    <w:p w:rsidR="00AE2C55" w:rsidRPr="002229E2" w:rsidRDefault="00AE2C55" w:rsidP="00AE2C55">
      <w:pPr>
        <w:pStyle w:val="PPKTOTJpodpunktwobwieszczeniutekstujednolitegonp1"/>
      </w:pPr>
      <w:r w:rsidRPr="002229E2">
        <w:t>4)</w:t>
      </w:r>
      <w:r w:rsidRPr="002229E2">
        <w:tab/>
        <w:t>ustawą z dnia 15 kwietnia 2011 r. o działalności leczniczej (</w:t>
      </w:r>
      <w:r w:rsidR="00F97BBC">
        <w:t>Dz. U. Nr </w:t>
      </w:r>
      <w:r w:rsidRPr="002229E2">
        <w:t>112,</w:t>
      </w:r>
      <w:r w:rsidR="00F97BBC">
        <w:t xml:space="preserve"> poz. </w:t>
      </w:r>
      <w:r w:rsidRPr="002229E2">
        <w:t>654)</w:t>
      </w:r>
    </w:p>
    <w:p w:rsidR="00AE2C55" w:rsidRPr="002229E2" w:rsidRDefault="00AE2C55" w:rsidP="00AE2C55">
      <w:pPr>
        <w:pStyle w:val="CZWSPPPKTOTJczwsppodpunktwwobwieszczeniutekstujednolitego"/>
      </w:pPr>
      <w:r w:rsidRPr="002229E2">
        <w:t xml:space="preserve">oraz zmian wynikających z przepisów ogłoszonych przed dniem </w:t>
      </w:r>
      <w:r>
        <w:t>11 lutego</w:t>
      </w:r>
      <w:r w:rsidRPr="002229E2">
        <w:t xml:space="preserve"> 2015 r.</w:t>
      </w:r>
    </w:p>
    <w:p w:rsidR="00AE2C55" w:rsidRPr="002229E2" w:rsidRDefault="00AE2C55" w:rsidP="00AE2C55">
      <w:pPr>
        <w:pStyle w:val="PKTOTJpunktobwieszczeniatekstujednolitegonp1"/>
      </w:pPr>
      <w:r w:rsidRPr="002229E2">
        <w:t>2. Podany w załączniku do niniejszego obwieszczenia tekst jednolity ustawy nie obejmuje:</w:t>
      </w:r>
    </w:p>
    <w:p w:rsidR="00AE2C55" w:rsidRPr="00AE2C55" w:rsidRDefault="00AE2C55" w:rsidP="00F97BBC">
      <w:pPr>
        <w:pStyle w:val="PPKTOTJpodpunktwobwieszczeniutekstujednolitegonp1"/>
        <w:keepNext/>
      </w:pPr>
      <w:r w:rsidRPr="002229E2">
        <w:t>1)</w:t>
      </w:r>
      <w:r w:rsidRPr="002229E2">
        <w:tab/>
        <w:t>art. 1</w:t>
      </w:r>
      <w:r w:rsidRPr="00AE2C55">
        <w:t>6 ustawy z dnia 9 listopada 1995 r. o ochronie zdrowia przed następstwami używania tytoniu i wyrobów tytoniowych (</w:t>
      </w:r>
      <w:r w:rsidR="00F97BBC">
        <w:t>Dz. U.</w:t>
      </w:r>
      <w:r w:rsidRPr="00AE2C55">
        <w:t xml:space="preserve"> z 1996 r.</w:t>
      </w:r>
      <w:r w:rsidR="00F97BBC">
        <w:t xml:space="preserve"> Nr </w:t>
      </w:r>
      <w:r w:rsidRPr="00AE2C55">
        <w:t>10,</w:t>
      </w:r>
      <w:r w:rsidR="00F97BBC">
        <w:t xml:space="preserve"> poz. </w:t>
      </w:r>
      <w:r w:rsidRPr="00AE2C55">
        <w:t>55), który stanowi:</w:t>
      </w:r>
    </w:p>
    <w:p w:rsidR="00AE2C55" w:rsidRPr="002229E2" w:rsidRDefault="00F97BBC" w:rsidP="00AE2C55">
      <w:pPr>
        <w:pStyle w:val="ARTartustawynprozporzdzenia"/>
      </w:pPr>
      <w:r>
        <w:t>„</w:t>
      </w:r>
      <w:r w:rsidR="00AE2C55" w:rsidRPr="002229E2">
        <w:t>Art. 16. W dekrecie z dnia 24 czerwca 1953 r. o uprawie tytoniu i wytwarzaniu wyrobów tytoniowych (</w:t>
      </w:r>
      <w:r>
        <w:t>Dz. U. Nr </w:t>
      </w:r>
      <w:r w:rsidR="00AE2C55" w:rsidRPr="002229E2">
        <w:t>34,</w:t>
      </w:r>
      <w:r>
        <w:t xml:space="preserve"> poz. </w:t>
      </w:r>
      <w:r w:rsidR="00AE2C55" w:rsidRPr="002229E2">
        <w:t>144, z 1988 r.</w:t>
      </w:r>
      <w:r>
        <w:t xml:space="preserve"> Nr </w:t>
      </w:r>
      <w:r w:rsidR="00AE2C55" w:rsidRPr="002229E2">
        <w:t>41,</w:t>
      </w:r>
      <w:r>
        <w:t xml:space="preserve"> poz. </w:t>
      </w:r>
      <w:r w:rsidR="00AE2C55" w:rsidRPr="002229E2">
        <w:t>324, z 1989 r.</w:t>
      </w:r>
      <w:r>
        <w:t xml:space="preserve"> Nr </w:t>
      </w:r>
      <w:r w:rsidR="00AE2C55" w:rsidRPr="002229E2">
        <w:t>35,</w:t>
      </w:r>
      <w:r>
        <w:t xml:space="preserve"> poz. </w:t>
      </w:r>
      <w:r w:rsidR="00AE2C55" w:rsidRPr="002229E2">
        <w:t>19</w:t>
      </w:r>
      <w:r w:rsidRPr="002229E2">
        <w:t>2</w:t>
      </w:r>
      <w:r>
        <w:t xml:space="preserve"> i </w:t>
      </w:r>
      <w:r w:rsidR="00AE2C55" w:rsidRPr="002229E2">
        <w:t>z 1993 r.</w:t>
      </w:r>
      <w:r>
        <w:t xml:space="preserve"> Nr </w:t>
      </w:r>
      <w:r w:rsidR="00AE2C55" w:rsidRPr="002229E2">
        <w:t>47,</w:t>
      </w:r>
      <w:r>
        <w:t xml:space="preserve"> poz. </w:t>
      </w:r>
      <w:r w:rsidR="00AE2C55" w:rsidRPr="002229E2">
        <w:t>211) skreśla się</w:t>
      </w:r>
      <w:r>
        <w:t xml:space="preserve"> art. </w:t>
      </w:r>
      <w:r w:rsidR="00AE2C55" w:rsidRPr="002229E2">
        <w:t>8a.</w:t>
      </w:r>
      <w:r>
        <w:t>”</w:t>
      </w:r>
      <w:r w:rsidR="00AE2C55" w:rsidRPr="002229E2">
        <w:t>;</w:t>
      </w:r>
    </w:p>
    <w:p w:rsidR="00AE2C55" w:rsidRPr="00AE2C55" w:rsidRDefault="00AE2C55" w:rsidP="00F97BBC">
      <w:pPr>
        <w:pStyle w:val="PPKTOTJpodpunktwobwieszczeniutekstujednolitegonp1"/>
        <w:keepNext/>
      </w:pPr>
      <w:r w:rsidRPr="002229E2">
        <w:t>2</w:t>
      </w:r>
      <w:r w:rsidRPr="00AE2C55">
        <w:t>)</w:t>
      </w:r>
      <w:r w:rsidRPr="00AE2C55">
        <w:tab/>
        <w:t>art. 2 ustawy z dnia 5 listopada 1999 r. o zmianie ustawy o ochronie zdrowia przed następstwami używania tytoniu i wyrobów tytoniowych (</w:t>
      </w:r>
      <w:r w:rsidR="00F97BBC">
        <w:t>Dz. U. Nr </w:t>
      </w:r>
      <w:r w:rsidRPr="00AE2C55">
        <w:t>96,</w:t>
      </w:r>
      <w:r w:rsidR="00F97BBC">
        <w:t xml:space="preserve"> poz. </w:t>
      </w:r>
      <w:r w:rsidRPr="00AE2C55">
        <w:t>1107), który stanowi:</w:t>
      </w:r>
    </w:p>
    <w:p w:rsidR="00AE2C55" w:rsidRPr="00AE2C55" w:rsidRDefault="00F97BBC" w:rsidP="00F97BBC">
      <w:pPr>
        <w:pStyle w:val="ARTartustawynprozporzdzenia"/>
        <w:keepNext/>
      </w:pPr>
      <w:r>
        <w:t>„</w:t>
      </w:r>
      <w:r w:rsidR="00AE2C55" w:rsidRPr="00AE2C55">
        <w:t>Art. 2. Ustawa wchodzi w </w:t>
      </w:r>
      <w:r w:rsidR="00AE2C55" w:rsidRPr="00AE2C55">
        <w:rPr>
          <w:rFonts w:hint="eastAsia"/>
        </w:rPr>
        <w:t>ż</w:t>
      </w:r>
      <w:r w:rsidR="00AE2C55" w:rsidRPr="00AE2C55">
        <w:t>ycie po up</w:t>
      </w:r>
      <w:r w:rsidR="00AE2C55" w:rsidRPr="00AE2C55">
        <w:rPr>
          <w:rFonts w:hint="eastAsia"/>
        </w:rPr>
        <w:t>ł</w:t>
      </w:r>
      <w:r w:rsidR="00AE2C55" w:rsidRPr="00AE2C55">
        <w:t>ywie 30 dni od dnia og</w:t>
      </w:r>
      <w:r w:rsidR="00AE2C55" w:rsidRPr="00AE2C55">
        <w:rPr>
          <w:rFonts w:hint="eastAsia"/>
        </w:rPr>
        <w:t>ł</w:t>
      </w:r>
      <w:r w:rsidR="00AE2C55" w:rsidRPr="00AE2C55">
        <w:t>oszenia, z wyj</w:t>
      </w:r>
      <w:r w:rsidR="00AE2C55" w:rsidRPr="00AE2C55">
        <w:rPr>
          <w:rFonts w:hint="eastAsia"/>
        </w:rPr>
        <w:t>ą</w:t>
      </w:r>
      <w:r w:rsidR="00AE2C55" w:rsidRPr="00AE2C55">
        <w:t>tkiem:</w:t>
      </w:r>
    </w:p>
    <w:p w:rsidR="00AE2C55" w:rsidRPr="002229E2" w:rsidRDefault="00AE2C55" w:rsidP="00AE2C55">
      <w:pPr>
        <w:pStyle w:val="PKTpunkt"/>
      </w:pPr>
      <w:r w:rsidRPr="002229E2">
        <w:t>1)</w:t>
      </w:r>
      <w:r w:rsidRPr="002229E2">
        <w:tab/>
        <w:t xml:space="preserve">art. </w:t>
      </w:r>
      <w:r w:rsidR="00F97BBC" w:rsidRPr="002229E2">
        <w:t>1</w:t>
      </w:r>
      <w:r w:rsidR="00F97BBC">
        <w:t xml:space="preserve"> pkt </w:t>
      </w:r>
      <w:r w:rsidR="00F97BBC" w:rsidRPr="002229E2">
        <w:t>1</w:t>
      </w:r>
      <w:r w:rsidR="00F97BBC">
        <w:t xml:space="preserve"> lit. </w:t>
      </w:r>
      <w:r w:rsidRPr="002229E2">
        <w:t>d),</w:t>
      </w:r>
      <w:r w:rsidR="00F97BBC">
        <w:t xml:space="preserve"> pkt </w:t>
      </w:r>
      <w:r w:rsidR="00F97BBC" w:rsidRPr="002229E2">
        <w:t>2</w:t>
      </w:r>
      <w:r w:rsidR="00F97BBC">
        <w:t xml:space="preserve"> lit. </w:t>
      </w:r>
      <w:r w:rsidRPr="002229E2">
        <w:t>b),</w:t>
      </w:r>
      <w:r w:rsidR="00F97BBC">
        <w:t xml:space="preserve"> pkt </w:t>
      </w:r>
      <w:r w:rsidR="00F97BBC" w:rsidRPr="002229E2">
        <w:t>7</w:t>
      </w:r>
      <w:r w:rsidR="00F97BBC">
        <w:t xml:space="preserve"> w </w:t>
      </w:r>
      <w:r w:rsidRPr="002229E2">
        <w:t>zakresie dotycz</w:t>
      </w:r>
      <w:r w:rsidRPr="002229E2">
        <w:rPr>
          <w:rFonts w:hint="eastAsia"/>
        </w:rPr>
        <w:t>ą</w:t>
      </w:r>
      <w:r w:rsidRPr="002229E2">
        <w:t>cym</w:t>
      </w:r>
      <w:r w:rsidR="00F97BBC">
        <w:t xml:space="preserve"> art. </w:t>
      </w:r>
      <w:r w:rsidR="00F97BBC" w:rsidRPr="002229E2">
        <w:t>8</w:t>
      </w:r>
      <w:r w:rsidR="00F97BBC">
        <w:t xml:space="preserve"> ust. </w:t>
      </w:r>
      <w:r w:rsidR="00F97BBC" w:rsidRPr="002229E2">
        <w:t>1</w:t>
      </w:r>
      <w:r w:rsidR="00F97BBC">
        <w:t xml:space="preserve"> pkt </w:t>
      </w:r>
      <w:r w:rsidR="00F97BBC" w:rsidRPr="002229E2">
        <w:t>3</w:t>
      </w:r>
      <w:r w:rsidR="00F97BBC">
        <w:t xml:space="preserve"> w </w:t>
      </w:r>
      <w:r w:rsidRPr="002229E2">
        <w:t>brzmieniu nadanym niniejsz</w:t>
      </w:r>
      <w:r w:rsidRPr="002229E2">
        <w:rPr>
          <w:rFonts w:hint="eastAsia"/>
        </w:rPr>
        <w:t>ą</w:t>
      </w:r>
      <w:r w:rsidRPr="002229E2">
        <w:t xml:space="preserve"> ustaw</w:t>
      </w:r>
      <w:r w:rsidRPr="002229E2">
        <w:rPr>
          <w:rFonts w:hint="eastAsia"/>
        </w:rPr>
        <w:t>ą</w:t>
      </w:r>
      <w:r w:rsidRPr="002229E2">
        <w:t>,</w:t>
      </w:r>
      <w:r w:rsidR="00F97BBC">
        <w:t xml:space="preserve"> pkt </w:t>
      </w:r>
      <w:r w:rsidRPr="002229E2">
        <w:t xml:space="preserve"> </w:t>
      </w:r>
      <w:r w:rsidR="00F97BBC" w:rsidRPr="002229E2">
        <w:t>8</w:t>
      </w:r>
      <w:r w:rsidR="00F97BBC">
        <w:t xml:space="preserve"> lit. </w:t>
      </w:r>
      <w:r w:rsidRPr="002229E2">
        <w:t>b) oraz</w:t>
      </w:r>
      <w:r w:rsidR="00F97BBC">
        <w:t xml:space="preserve"> pkt </w:t>
      </w:r>
      <w:r w:rsidRPr="002229E2">
        <w:t>1</w:t>
      </w:r>
      <w:r w:rsidR="00F97BBC" w:rsidRPr="002229E2">
        <w:t>2</w:t>
      </w:r>
      <w:r w:rsidR="00F97BBC">
        <w:t xml:space="preserve"> lit. </w:t>
      </w:r>
      <w:r w:rsidRPr="002229E2">
        <w:t>b), które wchodz</w:t>
      </w:r>
      <w:r w:rsidRPr="002229E2">
        <w:rPr>
          <w:rFonts w:hint="eastAsia"/>
        </w:rPr>
        <w:t>ą</w:t>
      </w:r>
      <w:r w:rsidRPr="002229E2">
        <w:t xml:space="preserve"> w </w:t>
      </w:r>
      <w:r w:rsidRPr="002229E2">
        <w:rPr>
          <w:rFonts w:hint="eastAsia"/>
        </w:rPr>
        <w:t>ż</w:t>
      </w:r>
      <w:r w:rsidRPr="002229E2">
        <w:t>ycie po up</w:t>
      </w:r>
      <w:r w:rsidRPr="002229E2">
        <w:rPr>
          <w:rFonts w:hint="eastAsia"/>
        </w:rPr>
        <w:t>ł</w:t>
      </w:r>
      <w:r w:rsidRPr="002229E2">
        <w:t>ywie 12 miesi</w:t>
      </w:r>
      <w:r w:rsidRPr="002229E2">
        <w:rPr>
          <w:rFonts w:hint="eastAsia"/>
        </w:rPr>
        <w:t>ę</w:t>
      </w:r>
      <w:r w:rsidRPr="002229E2">
        <w:t>cy od dnia og</w:t>
      </w:r>
      <w:r w:rsidRPr="002229E2">
        <w:rPr>
          <w:rFonts w:hint="eastAsia"/>
        </w:rPr>
        <w:t>ł</w:t>
      </w:r>
      <w:r w:rsidRPr="002229E2">
        <w:t>oszenia,</w:t>
      </w:r>
    </w:p>
    <w:p w:rsidR="00AE2C55" w:rsidRPr="002229E2" w:rsidRDefault="00AE2C55" w:rsidP="00AE2C55">
      <w:pPr>
        <w:pStyle w:val="PKTpunkt"/>
      </w:pPr>
      <w:r w:rsidRPr="002229E2">
        <w:t>2)</w:t>
      </w:r>
      <w:r w:rsidRPr="002229E2">
        <w:tab/>
        <w:t xml:space="preserve">art. </w:t>
      </w:r>
      <w:r w:rsidR="00F97BBC" w:rsidRPr="002229E2">
        <w:t>1</w:t>
      </w:r>
      <w:r w:rsidR="00F97BBC">
        <w:t xml:space="preserve"> pkt </w:t>
      </w:r>
      <w:r w:rsidR="00F97BBC" w:rsidRPr="002229E2">
        <w:t>7</w:t>
      </w:r>
      <w:r w:rsidR="00F97BBC">
        <w:t xml:space="preserve"> w </w:t>
      </w:r>
      <w:r w:rsidRPr="002229E2">
        <w:t>zakresie dotycz</w:t>
      </w:r>
      <w:r w:rsidRPr="002229E2">
        <w:rPr>
          <w:rFonts w:hint="eastAsia"/>
        </w:rPr>
        <w:t>ą</w:t>
      </w:r>
      <w:r w:rsidRPr="002229E2">
        <w:t>cym</w:t>
      </w:r>
      <w:r w:rsidR="00F97BBC">
        <w:t xml:space="preserve"> art. </w:t>
      </w:r>
      <w:r w:rsidR="00F97BBC" w:rsidRPr="002229E2">
        <w:t>8</w:t>
      </w:r>
      <w:r w:rsidR="00F97BBC">
        <w:t xml:space="preserve"> ust. </w:t>
      </w:r>
      <w:r w:rsidR="00F97BBC" w:rsidRPr="002229E2">
        <w:t>1</w:t>
      </w:r>
      <w:r w:rsidR="00F97BBC">
        <w:t xml:space="preserve"> pkt </w:t>
      </w:r>
      <w:r w:rsidR="00F97BBC" w:rsidRPr="002229E2">
        <w:t>2</w:t>
      </w:r>
      <w:r w:rsidR="00F97BBC">
        <w:t xml:space="preserve"> oraz ust. </w:t>
      </w:r>
      <w:r w:rsidR="00F97BBC" w:rsidRPr="002229E2">
        <w:t>2</w:t>
      </w:r>
      <w:r w:rsidR="00F97BBC">
        <w:t xml:space="preserve"> w </w:t>
      </w:r>
      <w:r w:rsidRPr="002229E2">
        <w:t>brzmieniu nadanym niniejsz</w:t>
      </w:r>
      <w:r w:rsidRPr="002229E2">
        <w:rPr>
          <w:rFonts w:hint="eastAsia"/>
        </w:rPr>
        <w:t>ą</w:t>
      </w:r>
      <w:r w:rsidRPr="002229E2">
        <w:t xml:space="preserve"> ustaw</w:t>
      </w:r>
      <w:r w:rsidRPr="002229E2">
        <w:rPr>
          <w:rFonts w:hint="eastAsia"/>
        </w:rPr>
        <w:t>ą</w:t>
      </w:r>
      <w:r w:rsidRPr="002229E2">
        <w:t>, które wch</w:t>
      </w:r>
      <w:r w:rsidRPr="00AE2C55">
        <w:t>o</w:t>
      </w:r>
      <w:r w:rsidRPr="002229E2">
        <w:t>dz</w:t>
      </w:r>
      <w:r w:rsidRPr="002229E2">
        <w:rPr>
          <w:rFonts w:hint="eastAsia"/>
        </w:rPr>
        <w:t>ą</w:t>
      </w:r>
      <w:r w:rsidRPr="002229E2">
        <w:t xml:space="preserve"> w </w:t>
      </w:r>
      <w:r w:rsidRPr="002229E2">
        <w:rPr>
          <w:rFonts w:hint="eastAsia"/>
        </w:rPr>
        <w:t>ż</w:t>
      </w:r>
      <w:r w:rsidRPr="002229E2">
        <w:t>ycie po up</w:t>
      </w:r>
      <w:r w:rsidRPr="002229E2">
        <w:rPr>
          <w:rFonts w:hint="eastAsia"/>
        </w:rPr>
        <w:t>ł</w:t>
      </w:r>
      <w:r w:rsidRPr="002229E2">
        <w:t>ywie 24 miesi</w:t>
      </w:r>
      <w:r w:rsidRPr="002229E2">
        <w:rPr>
          <w:rFonts w:hint="eastAsia"/>
        </w:rPr>
        <w:t>ę</w:t>
      </w:r>
      <w:r w:rsidRPr="002229E2">
        <w:t>cy od dnia og</w:t>
      </w:r>
      <w:r w:rsidRPr="002229E2">
        <w:rPr>
          <w:rFonts w:hint="eastAsia"/>
        </w:rPr>
        <w:t>ł</w:t>
      </w:r>
      <w:r w:rsidRPr="002229E2">
        <w:t>oszenia,</w:t>
      </w:r>
    </w:p>
    <w:p w:rsidR="00AE2C55" w:rsidRPr="002229E2" w:rsidRDefault="00AE2C55" w:rsidP="00AE2C55">
      <w:pPr>
        <w:pStyle w:val="PKTpunkt"/>
      </w:pPr>
      <w:r w:rsidRPr="002229E2">
        <w:t>3)</w:t>
      </w:r>
      <w:r w:rsidRPr="002229E2">
        <w:tab/>
        <w:t xml:space="preserve">art. </w:t>
      </w:r>
      <w:r w:rsidR="00F97BBC" w:rsidRPr="002229E2">
        <w:t>1</w:t>
      </w:r>
      <w:r w:rsidR="00F97BBC">
        <w:t xml:space="preserve"> pkt </w:t>
      </w:r>
      <w:r w:rsidRPr="002229E2">
        <w:t>3, który wchodzi w </w:t>
      </w:r>
      <w:r w:rsidRPr="002229E2">
        <w:rPr>
          <w:rFonts w:hint="eastAsia"/>
        </w:rPr>
        <w:t>ż</w:t>
      </w:r>
      <w:r w:rsidRPr="002229E2">
        <w:t>ycie z dniem 1 stycznia 2000 r.,</w:t>
      </w:r>
    </w:p>
    <w:p w:rsidR="00AE2C55" w:rsidRPr="002229E2" w:rsidRDefault="00AE2C55" w:rsidP="00AE2C55">
      <w:pPr>
        <w:pStyle w:val="PKTpunkt"/>
      </w:pPr>
      <w:r w:rsidRPr="002229E2">
        <w:t>4)</w:t>
      </w:r>
      <w:r w:rsidRPr="002229E2">
        <w:tab/>
        <w:t xml:space="preserve">art. </w:t>
      </w:r>
      <w:r w:rsidR="00F97BBC" w:rsidRPr="002229E2">
        <w:t>1</w:t>
      </w:r>
      <w:r w:rsidR="00F97BBC">
        <w:t xml:space="preserve"> pkt </w:t>
      </w:r>
      <w:r w:rsidR="00F97BBC" w:rsidRPr="002229E2">
        <w:t>4</w:t>
      </w:r>
      <w:r w:rsidR="00F97BBC">
        <w:t xml:space="preserve"> lit. </w:t>
      </w:r>
      <w:r w:rsidRPr="002229E2">
        <w:t>a), który wchodzi w </w:t>
      </w:r>
      <w:r w:rsidRPr="002229E2">
        <w:rPr>
          <w:rFonts w:hint="eastAsia"/>
        </w:rPr>
        <w:t>ż</w:t>
      </w:r>
      <w:r w:rsidRPr="002229E2">
        <w:t>ycie z dniem 1 stycznia 2001 r.</w:t>
      </w:r>
      <w:r w:rsidR="00F97BBC">
        <w:t>”</w:t>
      </w:r>
      <w:r w:rsidRPr="002229E2">
        <w:t>;</w:t>
      </w:r>
    </w:p>
    <w:p w:rsidR="00AE2C55" w:rsidRPr="00AE2C55" w:rsidRDefault="00AE2C55" w:rsidP="00F97BBC">
      <w:pPr>
        <w:pStyle w:val="PPKTOTJpodpunktwobwieszczeniutekstujednolitegonp1"/>
        <w:keepNext/>
      </w:pPr>
      <w:r w:rsidRPr="002229E2">
        <w:lastRenderedPageBreak/>
        <w:t>3</w:t>
      </w:r>
      <w:r w:rsidRPr="00AE2C55">
        <w:t>)</w:t>
      </w:r>
      <w:r w:rsidRPr="00AE2C55">
        <w:tab/>
        <w:t>odnośnika</w:t>
      </w:r>
      <w:r w:rsidR="00F97BBC">
        <w:t xml:space="preserve"> nr </w:t>
      </w:r>
      <w:r w:rsidR="00F97BBC" w:rsidRPr="00AE2C55">
        <w:t>1</w:t>
      </w:r>
      <w:r w:rsidR="00F97BBC">
        <w:t xml:space="preserve"> oraz art. </w:t>
      </w:r>
      <w:r w:rsidRPr="00AE2C55">
        <w:t>2–4 ustawy z dnia 28 listopada 2003 r. o zmianie ustawy o ochronie zdrowia przed następstwami używania tytoniu i wyrobów tytoniowych (</w:t>
      </w:r>
      <w:r w:rsidR="00F97BBC">
        <w:t>Dz. U. Nr </w:t>
      </w:r>
      <w:r w:rsidRPr="00AE2C55">
        <w:t>229,</w:t>
      </w:r>
      <w:r w:rsidR="00F97BBC">
        <w:t xml:space="preserve"> poz. </w:t>
      </w:r>
      <w:r w:rsidRPr="00AE2C55">
        <w:t>2274), które stanowią:</w:t>
      </w:r>
    </w:p>
    <w:p w:rsidR="00AE2C55" w:rsidRPr="002229E2" w:rsidRDefault="00F97BBC" w:rsidP="00F97BBC">
      <w:pPr>
        <w:pStyle w:val="PKTpunkt"/>
      </w:pPr>
      <w:r>
        <w:t>„</w:t>
      </w:r>
      <w:r w:rsidR="00AE2C55" w:rsidRPr="00EF74D0">
        <w:rPr>
          <w:rStyle w:val="IGindeksgrny"/>
        </w:rPr>
        <w:t>1)</w:t>
      </w:r>
      <w:r>
        <w:tab/>
      </w:r>
      <w:r w:rsidR="00AE2C55" w:rsidRPr="002229E2">
        <w:t>Ustawa stanowi implementację przepisów Dyrektywy Parlamentu Europejskiego i Rady 2001/37/WE z dnia 5 czerwca 2001 r. w sprawie dostosowania ustaw, rozporz</w:t>
      </w:r>
      <w:r w:rsidR="00AE2C55">
        <w:t>ą</w:t>
      </w:r>
      <w:r w:rsidR="00AE2C55" w:rsidRPr="002229E2">
        <w:t>dzeń i przepisów administracyjnych państw czło</w:t>
      </w:r>
      <w:r w:rsidR="00AE2C55" w:rsidRPr="002229E2">
        <w:t>n</w:t>
      </w:r>
      <w:r w:rsidR="00AE2C55" w:rsidRPr="002229E2">
        <w:t>kowskich dotyczących produkcji, prezentacji i sprzedaży wyrobów tytoniowych (Dziennik Urzędowy WE</w:t>
      </w:r>
      <w:r>
        <w:t xml:space="preserve"> </w:t>
      </w:r>
      <w:r w:rsidR="0062402B">
        <w:br/>
      </w:r>
      <w:r>
        <w:t>nr </w:t>
      </w:r>
      <w:r w:rsidR="00AE2C55" w:rsidRPr="002229E2">
        <w:t>L 194</w:t>
      </w:r>
      <w:r>
        <w:t xml:space="preserve"> </w:t>
      </w:r>
      <w:r w:rsidR="00AE2C55" w:rsidRPr="002229E2">
        <w:t>z 18.07.2001) oraz Dyrektywy Parlamentu Europejskiego i Rady 2003/33/WE z dnia 26 maja 2003 r. w sprawie dostosowania przepisów ustawowych, wykonawczych i administracyjnych państw członkowskich związanych z reklamą i sponsorowaniem produ</w:t>
      </w:r>
      <w:r w:rsidR="00AE2C55" w:rsidRPr="00AE2C55">
        <w:t>k</w:t>
      </w:r>
      <w:r w:rsidR="00AE2C55" w:rsidRPr="002229E2">
        <w:t>tów tytoniowych (Dziennik Urzędowy WE</w:t>
      </w:r>
      <w:r>
        <w:t xml:space="preserve"> nr </w:t>
      </w:r>
      <w:r w:rsidR="00AE2C55" w:rsidRPr="002229E2">
        <w:t>L 152</w:t>
      </w:r>
      <w:r>
        <w:t xml:space="preserve"> </w:t>
      </w:r>
      <w:r w:rsidR="00AE2C55" w:rsidRPr="002229E2">
        <w:t>z 20.06.2003).</w:t>
      </w:r>
      <w:r>
        <w:t>”</w:t>
      </w:r>
    </w:p>
    <w:p w:rsidR="00AE2C55" w:rsidRPr="002229E2" w:rsidRDefault="00F97BBC" w:rsidP="00AE2C55">
      <w:pPr>
        <w:pStyle w:val="ARTartustawynprozporzdzenia"/>
      </w:pPr>
      <w:r>
        <w:t>„</w:t>
      </w:r>
      <w:r w:rsidR="00AE2C55" w:rsidRPr="002229E2">
        <w:t>Art. 2. 1. Wyroby tytoniowe spełniaj</w:t>
      </w:r>
      <w:r w:rsidR="00AE2C55">
        <w:t>ą</w:t>
      </w:r>
      <w:r w:rsidR="00AE2C55" w:rsidRPr="002229E2">
        <w:t>ce warunki dotychczasowych przepisów mogą być produkowane na t</w:t>
      </w:r>
      <w:r w:rsidR="00AE2C55" w:rsidRPr="002229E2">
        <w:t>e</w:t>
      </w:r>
      <w:r w:rsidR="00AE2C55" w:rsidRPr="002229E2">
        <w:t>renie Rzeczypospolitej Polskiej nie dłużej niż przez 8 miesięcy od dnia wejścia w życie ustawy.</w:t>
      </w:r>
    </w:p>
    <w:p w:rsidR="00AE2C55" w:rsidRPr="002229E2" w:rsidRDefault="00AE2C55" w:rsidP="00AE2C55">
      <w:pPr>
        <w:pStyle w:val="USTustnpkodeksu"/>
      </w:pPr>
      <w:r w:rsidRPr="002229E2">
        <w:t>2. Wyroby tytoniowe spełniające warunki dotychczasowych przepisów mogą być oferowane w obrocie ha</w:t>
      </w:r>
      <w:r w:rsidRPr="002229E2">
        <w:t>n</w:t>
      </w:r>
      <w:r w:rsidRPr="002229E2">
        <w:t>dlowym nie dłużej niż przez 20 miesięcy od dnia wejścia w życie ustawy.</w:t>
      </w:r>
    </w:p>
    <w:p w:rsidR="00AE2C55" w:rsidRPr="002229E2" w:rsidRDefault="00AE2C55" w:rsidP="00AE2C55">
      <w:pPr>
        <w:pStyle w:val="USTustnpkodeksu"/>
      </w:pPr>
      <w:r w:rsidRPr="002229E2">
        <w:t>3. Informacje o wyrobach tytoniowych spełniające warunki dotychczasowych przepisów mogą być eksponow</w:t>
      </w:r>
      <w:r w:rsidRPr="002229E2">
        <w:t>a</w:t>
      </w:r>
      <w:r w:rsidRPr="002229E2">
        <w:t>ne w punktach sprzedaży tych wyrobów nie dłużej niż 12 miesięcy od dnia wejścia w życie ustawy.</w:t>
      </w:r>
    </w:p>
    <w:p w:rsidR="00AE2C55" w:rsidRPr="002229E2" w:rsidRDefault="00AE2C55" w:rsidP="00AE2C55">
      <w:pPr>
        <w:pStyle w:val="ARTartustawynprozporzdzenia"/>
      </w:pPr>
      <w:r w:rsidRPr="002229E2">
        <w:t>Art. 3. Dotychczasowe przepisy wykonawcze wydane na podstawie</w:t>
      </w:r>
      <w:r w:rsidR="00F97BBC">
        <w:t xml:space="preserve"> art. </w:t>
      </w:r>
      <w:r w:rsidRPr="002229E2">
        <w:t>10 ustawy wymienionej</w:t>
      </w:r>
      <w:r w:rsidR="00F97BBC" w:rsidRPr="002229E2">
        <w:t xml:space="preserve"> w</w:t>
      </w:r>
      <w:r w:rsidR="00F97BBC">
        <w:t> art. </w:t>
      </w:r>
      <w:r w:rsidRPr="002229E2">
        <w:t>1</w:t>
      </w:r>
      <w:r w:rsidR="00F97BBC">
        <w:t xml:space="preserve"> </w:t>
      </w:r>
      <w:r w:rsidRPr="002229E2">
        <w:t>z</w:t>
      </w:r>
      <w:r w:rsidRPr="002229E2">
        <w:t>a</w:t>
      </w:r>
      <w:r w:rsidRPr="002229E2">
        <w:t>chowują moc do czasu wydania nowych przepisów wykonawczych wydanych na podstawie</w:t>
      </w:r>
      <w:r w:rsidR="00F97BBC">
        <w:t xml:space="preserve"> art. </w:t>
      </w:r>
      <w:r w:rsidRPr="002229E2">
        <w:t>10 ustawy wymi</w:t>
      </w:r>
      <w:r w:rsidRPr="002229E2">
        <w:t>e</w:t>
      </w:r>
      <w:r w:rsidRPr="002229E2">
        <w:t>nionej</w:t>
      </w:r>
      <w:r w:rsidR="00F97BBC" w:rsidRPr="002229E2">
        <w:t xml:space="preserve"> w</w:t>
      </w:r>
      <w:r w:rsidR="00F97BBC">
        <w:t> art. </w:t>
      </w:r>
      <w:r w:rsidR="00F97BBC" w:rsidRPr="002229E2">
        <w:t>1</w:t>
      </w:r>
      <w:r w:rsidR="00F97BBC">
        <w:t xml:space="preserve"> w </w:t>
      </w:r>
      <w:r w:rsidRPr="002229E2">
        <w:t>brzmieniu nadanym niniejszą ustawą, nie dłużej niż przez okres 3 miesięcy od dnia wejścia w życie ustawy.</w:t>
      </w:r>
    </w:p>
    <w:p w:rsidR="00AE2C55" w:rsidRPr="002229E2" w:rsidRDefault="00AE2C55" w:rsidP="00AE2C55">
      <w:pPr>
        <w:pStyle w:val="ARTartustawynprozporzdzenia"/>
      </w:pPr>
      <w:r w:rsidRPr="002229E2">
        <w:t>Art. 4. Ustawa wchodzi w życie po upływie 14 dni od dnia ogłoszenia.</w:t>
      </w:r>
      <w:r w:rsidR="00F97BBC">
        <w:t>”</w:t>
      </w:r>
      <w:r w:rsidRPr="002229E2">
        <w:t>;</w:t>
      </w:r>
    </w:p>
    <w:p w:rsidR="00AE2C55" w:rsidRPr="00AE2C55" w:rsidRDefault="00AE2C55" w:rsidP="00F97BBC">
      <w:pPr>
        <w:pStyle w:val="PPKTOTJpodpunktwobwieszczeniutekstujednolitegonp1"/>
        <w:keepNext/>
      </w:pPr>
      <w:r w:rsidRPr="002229E2">
        <w:t>4</w:t>
      </w:r>
      <w:r w:rsidRPr="00AE2C55">
        <w:t>)</w:t>
      </w:r>
      <w:r w:rsidRPr="00AE2C55">
        <w:tab/>
        <w:t xml:space="preserve">art. </w:t>
      </w:r>
      <w:r w:rsidR="00F97BBC" w:rsidRPr="00AE2C55">
        <w:t>3</w:t>
      </w:r>
      <w:r w:rsidR="00F97BBC">
        <w:t xml:space="preserve"> i art. </w:t>
      </w:r>
      <w:r w:rsidRPr="00AE2C55">
        <w:t>4 ustawy z dnia 8 kwietnia 2010 r. o zmianie ustawy o ochronie zdrowia przed następstwami używania tytoniu i wyrobów tytoniowych oraz ustawy o Państwowej Inspekcji Sanitarnej (</w:t>
      </w:r>
      <w:r w:rsidR="00F97BBC">
        <w:t>Dz. U. Nr </w:t>
      </w:r>
      <w:r w:rsidRPr="00AE2C55">
        <w:t>81,</w:t>
      </w:r>
      <w:r w:rsidR="00F97BBC">
        <w:t xml:space="preserve"> poz. </w:t>
      </w:r>
      <w:r w:rsidRPr="00AE2C55">
        <w:t>529), które st</w:t>
      </w:r>
      <w:r w:rsidRPr="00AE2C55">
        <w:t>a</w:t>
      </w:r>
      <w:r w:rsidRPr="00AE2C55">
        <w:t>nowią:</w:t>
      </w:r>
    </w:p>
    <w:p w:rsidR="00AE2C55" w:rsidRPr="002229E2" w:rsidRDefault="00F97BBC" w:rsidP="00AE2C55">
      <w:pPr>
        <w:pStyle w:val="ARTartustawynprozporzdzenia"/>
      </w:pPr>
      <w:r>
        <w:t>„</w:t>
      </w:r>
      <w:r w:rsidR="00AE2C55" w:rsidRPr="002229E2">
        <w:t>Art. 3. Dotychczasowe przepisy wykonawcze wydane na podstawie</w:t>
      </w:r>
      <w:r>
        <w:t xml:space="preserve"> art. </w:t>
      </w:r>
      <w:r w:rsidRPr="002229E2">
        <w:t>5</w:t>
      </w:r>
      <w:r>
        <w:t xml:space="preserve"> ust. </w:t>
      </w:r>
      <w:r w:rsidR="00AE2C55" w:rsidRPr="002229E2">
        <w:t>3 ustawy, o której mowa</w:t>
      </w:r>
      <w:r w:rsidRPr="002229E2">
        <w:t xml:space="preserve"> w</w:t>
      </w:r>
      <w:r>
        <w:t> art. </w:t>
      </w:r>
      <w:r w:rsidR="00AE2C55" w:rsidRPr="002229E2">
        <w:t>1, z</w:t>
      </w:r>
      <w:r w:rsidR="00AE2C55" w:rsidRPr="00AE2C55">
        <w:t>a</w:t>
      </w:r>
      <w:r w:rsidR="00AE2C55" w:rsidRPr="002229E2">
        <w:t>chowuj</w:t>
      </w:r>
      <w:r w:rsidR="00AE2C55" w:rsidRPr="002229E2">
        <w:rPr>
          <w:rFonts w:hint="eastAsia"/>
        </w:rPr>
        <w:t>ą</w:t>
      </w:r>
      <w:r w:rsidR="00AE2C55" w:rsidRPr="002229E2">
        <w:t xml:space="preserve"> moc do dnia wej</w:t>
      </w:r>
      <w:r w:rsidR="00AE2C55" w:rsidRPr="002229E2">
        <w:rPr>
          <w:rFonts w:hint="eastAsia"/>
        </w:rPr>
        <w:t>ś</w:t>
      </w:r>
      <w:r w:rsidR="00AE2C55" w:rsidRPr="002229E2">
        <w:t>cia w </w:t>
      </w:r>
      <w:r w:rsidR="00AE2C55" w:rsidRPr="002229E2">
        <w:rPr>
          <w:rFonts w:hint="eastAsia"/>
        </w:rPr>
        <w:t>ż</w:t>
      </w:r>
      <w:r w:rsidR="00AE2C55" w:rsidRPr="002229E2">
        <w:t>ycie nowych przepisów wykonawczych wydanych na podstawie</w:t>
      </w:r>
      <w:r>
        <w:t xml:space="preserve"> art. </w:t>
      </w:r>
      <w:r w:rsidR="00AE2C55" w:rsidRPr="002229E2">
        <w:t>5a</w:t>
      </w:r>
      <w:r>
        <w:t xml:space="preserve"> ust. </w:t>
      </w:r>
      <w:r w:rsidR="00AE2C55" w:rsidRPr="002229E2">
        <w:t>2 ustawy, o której mowa</w:t>
      </w:r>
      <w:r w:rsidRPr="002229E2">
        <w:t xml:space="preserve"> w</w:t>
      </w:r>
      <w:r>
        <w:t> art. </w:t>
      </w:r>
      <w:r w:rsidR="00AE2C55" w:rsidRPr="002229E2">
        <w:t>1, w brzmieniu nadanym niniejsz</w:t>
      </w:r>
      <w:r w:rsidR="00AE2C55" w:rsidRPr="002229E2">
        <w:rPr>
          <w:rFonts w:hint="eastAsia"/>
        </w:rPr>
        <w:t>ą</w:t>
      </w:r>
      <w:r w:rsidR="00AE2C55" w:rsidRPr="002229E2">
        <w:t xml:space="preserve"> ustaw</w:t>
      </w:r>
      <w:r w:rsidR="00AE2C55" w:rsidRPr="002229E2">
        <w:rPr>
          <w:rFonts w:hint="eastAsia"/>
        </w:rPr>
        <w:t>ą</w:t>
      </w:r>
      <w:r w:rsidR="00AE2C55" w:rsidRPr="002229E2">
        <w:t>, nie d</w:t>
      </w:r>
      <w:r w:rsidR="00AE2C55" w:rsidRPr="002229E2">
        <w:rPr>
          <w:rFonts w:hint="eastAsia"/>
        </w:rPr>
        <w:t>ł</w:t>
      </w:r>
      <w:r w:rsidR="00AE2C55" w:rsidRPr="002229E2">
        <w:t>u</w:t>
      </w:r>
      <w:r w:rsidR="00AE2C55" w:rsidRPr="002229E2">
        <w:rPr>
          <w:rFonts w:hint="eastAsia"/>
        </w:rPr>
        <w:t>ż</w:t>
      </w:r>
      <w:r w:rsidR="00AE2C55" w:rsidRPr="002229E2">
        <w:t>ej jednak ni</w:t>
      </w:r>
      <w:r w:rsidR="00AE2C55" w:rsidRPr="002229E2">
        <w:rPr>
          <w:rFonts w:hint="eastAsia"/>
        </w:rPr>
        <w:t>ż</w:t>
      </w:r>
      <w:r w:rsidR="00AE2C55" w:rsidRPr="002229E2">
        <w:t xml:space="preserve"> przez okres 6 miesi</w:t>
      </w:r>
      <w:r w:rsidR="00AE2C55" w:rsidRPr="002229E2">
        <w:rPr>
          <w:rFonts w:hint="eastAsia"/>
        </w:rPr>
        <w:t>ę</w:t>
      </w:r>
      <w:r w:rsidR="00AE2C55" w:rsidRPr="002229E2">
        <w:t>cy od dnia we</w:t>
      </w:r>
      <w:r w:rsidR="00AE2C55" w:rsidRPr="00AE2C55">
        <w:t>j</w:t>
      </w:r>
      <w:r w:rsidR="00AE2C55" w:rsidRPr="002229E2">
        <w:rPr>
          <w:rFonts w:hint="eastAsia"/>
        </w:rPr>
        <w:t>ś</w:t>
      </w:r>
      <w:r w:rsidR="00AE2C55" w:rsidRPr="002229E2">
        <w:t>cia w </w:t>
      </w:r>
      <w:r w:rsidR="00AE2C55" w:rsidRPr="002229E2">
        <w:rPr>
          <w:rFonts w:hint="eastAsia"/>
        </w:rPr>
        <w:t>ż</w:t>
      </w:r>
      <w:r w:rsidR="00AE2C55" w:rsidRPr="002229E2">
        <w:t>ycie niniejszej ustawy.</w:t>
      </w:r>
    </w:p>
    <w:p w:rsidR="00AE2C55" w:rsidRPr="002229E2" w:rsidRDefault="00AE2C55" w:rsidP="00AE2C55">
      <w:pPr>
        <w:pStyle w:val="ARTartustawynprozporzdzenia"/>
      </w:pPr>
      <w:r w:rsidRPr="002229E2">
        <w:t>Art. 4. Ustawa wchodzi w </w:t>
      </w:r>
      <w:r w:rsidRPr="002229E2">
        <w:rPr>
          <w:rFonts w:hint="eastAsia"/>
        </w:rPr>
        <w:t>ż</w:t>
      </w:r>
      <w:r w:rsidRPr="002229E2">
        <w:t>ycie po up</w:t>
      </w:r>
      <w:r w:rsidRPr="002229E2">
        <w:rPr>
          <w:rFonts w:hint="eastAsia"/>
        </w:rPr>
        <w:t>ł</w:t>
      </w:r>
      <w:r w:rsidRPr="002229E2">
        <w:t>ywie 6 miesi</w:t>
      </w:r>
      <w:r w:rsidRPr="002229E2">
        <w:rPr>
          <w:rFonts w:hint="eastAsia"/>
        </w:rPr>
        <w:t>ę</w:t>
      </w:r>
      <w:r w:rsidRPr="002229E2">
        <w:t>cy od dnia og</w:t>
      </w:r>
      <w:r w:rsidRPr="002229E2">
        <w:rPr>
          <w:rFonts w:hint="eastAsia"/>
        </w:rPr>
        <w:t>ł</w:t>
      </w:r>
      <w:r w:rsidRPr="002229E2">
        <w:t>oszenia, z wyj</w:t>
      </w:r>
      <w:r w:rsidRPr="002229E2">
        <w:rPr>
          <w:rFonts w:hint="eastAsia"/>
        </w:rPr>
        <w:t>ą</w:t>
      </w:r>
      <w:r w:rsidRPr="002229E2">
        <w:t>tkiem</w:t>
      </w:r>
      <w:r w:rsidR="00F97BBC">
        <w:t xml:space="preserve"> art. </w:t>
      </w:r>
      <w:r w:rsidR="00F97BBC" w:rsidRPr="002229E2">
        <w:t>1</w:t>
      </w:r>
      <w:r w:rsidR="00F97BBC">
        <w:t xml:space="preserve"> pkt </w:t>
      </w:r>
      <w:r w:rsidRPr="002229E2">
        <w:t>6, który wchodzi w </w:t>
      </w:r>
      <w:r w:rsidRPr="002229E2">
        <w:rPr>
          <w:rFonts w:hint="eastAsia"/>
        </w:rPr>
        <w:t>ż</w:t>
      </w:r>
      <w:r w:rsidRPr="002229E2">
        <w:t>ycie po up</w:t>
      </w:r>
      <w:r w:rsidRPr="002229E2">
        <w:rPr>
          <w:rFonts w:hint="eastAsia"/>
        </w:rPr>
        <w:t>ł</w:t>
      </w:r>
      <w:r w:rsidRPr="002229E2">
        <w:t>ywie 2 lat od dnia og</w:t>
      </w:r>
      <w:r w:rsidRPr="002229E2">
        <w:rPr>
          <w:rFonts w:hint="eastAsia"/>
        </w:rPr>
        <w:t>ł</w:t>
      </w:r>
      <w:r w:rsidRPr="002229E2">
        <w:t>oszenia.</w:t>
      </w:r>
      <w:r w:rsidR="00F97BBC">
        <w:t>”</w:t>
      </w:r>
      <w:r w:rsidRPr="002229E2">
        <w:t>;</w:t>
      </w:r>
    </w:p>
    <w:p w:rsidR="00AE2C55" w:rsidRPr="00AE2C55" w:rsidRDefault="00AE2C55" w:rsidP="00F97BBC">
      <w:pPr>
        <w:pStyle w:val="PPKTOTJpodpunktwobwieszczeniutekstujednolitegonp1"/>
        <w:keepNext/>
      </w:pPr>
      <w:r w:rsidRPr="002229E2">
        <w:t>5</w:t>
      </w:r>
      <w:r w:rsidRPr="00AE2C55">
        <w:t>)</w:t>
      </w:r>
      <w:r w:rsidRPr="00AE2C55">
        <w:tab/>
        <w:t>odnośnika</w:t>
      </w:r>
      <w:r w:rsidR="00F97BBC">
        <w:t xml:space="preserve"> nr </w:t>
      </w:r>
      <w:r w:rsidR="00F97BBC" w:rsidRPr="00AE2C55">
        <w:t>2</w:t>
      </w:r>
      <w:r w:rsidR="00F97BBC">
        <w:t xml:space="preserve"> oraz art. </w:t>
      </w:r>
      <w:r w:rsidRPr="00AE2C55">
        <w:t>221 ustawy z dnia 15 kwietnia 2011 r. o działalności leczniczej (</w:t>
      </w:r>
      <w:r w:rsidR="00F97BBC">
        <w:t>Dz. U. Nr </w:t>
      </w:r>
      <w:r w:rsidRPr="00AE2C55">
        <w:t>112,</w:t>
      </w:r>
      <w:r w:rsidR="00F97BBC">
        <w:t xml:space="preserve"> poz. </w:t>
      </w:r>
      <w:r w:rsidRPr="00AE2C55">
        <w:t>654), które stanowią:</w:t>
      </w:r>
    </w:p>
    <w:p w:rsidR="00AE2C55" w:rsidRPr="002229E2" w:rsidRDefault="00F97BBC" w:rsidP="00F97BBC">
      <w:pPr>
        <w:pStyle w:val="PKTpunkt"/>
      </w:pPr>
      <w:r>
        <w:t>„</w:t>
      </w:r>
      <w:r w:rsidR="00AE2C55" w:rsidRPr="00EF74D0">
        <w:rPr>
          <w:rStyle w:val="IGindeksgrny"/>
        </w:rPr>
        <w:t>2)</w:t>
      </w:r>
      <w:r>
        <w:tab/>
      </w:r>
      <w:r w:rsidR="00AE2C55" w:rsidRPr="002229E2">
        <w:t>Przepisy niniejszej ustawy wdra</w:t>
      </w:r>
      <w:r w:rsidR="00AE2C55" w:rsidRPr="002229E2">
        <w:rPr>
          <w:rFonts w:hint="eastAsia"/>
        </w:rPr>
        <w:t>ż</w:t>
      </w:r>
      <w:r w:rsidR="00AE2C55" w:rsidRPr="002229E2">
        <w:t>aj</w:t>
      </w:r>
      <w:r w:rsidR="00AE2C55" w:rsidRPr="002229E2">
        <w:rPr>
          <w:rFonts w:hint="eastAsia"/>
        </w:rPr>
        <w:t>ą</w:t>
      </w:r>
      <w:r w:rsidR="00AE2C55" w:rsidRPr="002229E2">
        <w:t xml:space="preserve"> postanowienia dyrektywy 2003/88/WE Parlamentu Europejskiego i Rady z dnia 4 listopada 2003 r. dotycz</w:t>
      </w:r>
      <w:r w:rsidR="00AE2C55" w:rsidRPr="002229E2">
        <w:rPr>
          <w:rFonts w:hint="eastAsia"/>
        </w:rPr>
        <w:t>ą</w:t>
      </w:r>
      <w:r w:rsidR="00AE2C55" w:rsidRPr="002229E2">
        <w:t>cej niekt</w:t>
      </w:r>
      <w:r w:rsidR="00AE2C55">
        <w:t>ó</w:t>
      </w:r>
      <w:r w:rsidR="00AE2C55" w:rsidRPr="002229E2">
        <w:t>rych aspekt</w:t>
      </w:r>
      <w:r w:rsidR="00AE2C55">
        <w:t>ó</w:t>
      </w:r>
      <w:r w:rsidR="00AE2C55" w:rsidRPr="002229E2">
        <w:t>w organizacji czasu pracy (Dz. Urz. UE L 299</w:t>
      </w:r>
      <w:r>
        <w:t xml:space="preserve"> </w:t>
      </w:r>
      <w:r w:rsidR="00AE2C55" w:rsidRPr="002229E2">
        <w:t>z 18.11.2003; Dz. Urz. UE Polskie wydanie specjalne, rozdz. 5,</w:t>
      </w:r>
      <w:r>
        <w:t xml:space="preserve"> t. </w:t>
      </w:r>
      <w:r w:rsidR="00AE2C55" w:rsidRPr="002229E2">
        <w:t>4, str. 381).</w:t>
      </w:r>
      <w:r>
        <w:t>”</w:t>
      </w:r>
    </w:p>
    <w:p w:rsidR="00AE2C55" w:rsidRPr="00AE2C55" w:rsidRDefault="00F97BBC" w:rsidP="00F97BBC">
      <w:pPr>
        <w:pStyle w:val="ARTartustawynprozporzdzenia"/>
        <w:keepNext/>
      </w:pPr>
      <w:r>
        <w:t>„</w:t>
      </w:r>
      <w:r w:rsidR="00AE2C55" w:rsidRPr="00AE2C55">
        <w:t>Art. 221. Ustawa wchodzi w życie z dniem 1 lipca 2011 r., z wyjątkiem</w:t>
      </w:r>
      <w:r>
        <w:t xml:space="preserve"> art. </w:t>
      </w:r>
      <w:r w:rsidR="00AE2C55" w:rsidRPr="00AE2C55">
        <w:t>1</w:t>
      </w:r>
      <w:r w:rsidRPr="00AE2C55">
        <w:t>7</w:t>
      </w:r>
      <w:r>
        <w:t xml:space="preserve"> ust. </w:t>
      </w:r>
      <w:r w:rsidRPr="00AE2C55">
        <w:t>2</w:t>
      </w:r>
      <w:r>
        <w:t xml:space="preserve"> i </w:t>
      </w:r>
      <w:r w:rsidR="00AE2C55" w:rsidRPr="00AE2C55">
        <w:t>3,</w:t>
      </w:r>
      <w:r>
        <w:t xml:space="preserve"> art. </w:t>
      </w:r>
      <w:r w:rsidR="00AE2C55" w:rsidRPr="00AE2C55">
        <w:t>25,</w:t>
      </w:r>
      <w:r>
        <w:t xml:space="preserve"> art. </w:t>
      </w:r>
      <w:r w:rsidR="00AE2C55" w:rsidRPr="00AE2C55">
        <w:t>8</w:t>
      </w:r>
      <w:r w:rsidRPr="00AE2C55">
        <w:t>8</w:t>
      </w:r>
      <w:r>
        <w:t xml:space="preserve"> ust. </w:t>
      </w:r>
      <w:r w:rsidR="00AE2C55" w:rsidRPr="00AE2C55">
        <w:t>3,</w:t>
      </w:r>
      <w:r>
        <w:t xml:space="preserve"> art. </w:t>
      </w:r>
      <w:r w:rsidR="00AE2C55" w:rsidRPr="00AE2C55">
        <w:t>10</w:t>
      </w:r>
      <w:r w:rsidRPr="00AE2C55">
        <w:t>6</w:t>
      </w:r>
      <w:r>
        <w:t xml:space="preserve"> ust. </w:t>
      </w:r>
      <w:r w:rsidRPr="00AE2C55">
        <w:t>2</w:t>
      </w:r>
      <w:r>
        <w:t xml:space="preserve"> zdanie</w:t>
      </w:r>
      <w:r w:rsidR="00AE2C55" w:rsidRPr="00AE2C55">
        <w:t xml:space="preserve"> trzecie,</w:t>
      </w:r>
      <w:r>
        <w:t xml:space="preserve"> ust. </w:t>
      </w:r>
      <w:r w:rsidRPr="00AE2C55">
        <w:t>3</w:t>
      </w:r>
      <w:r>
        <w:t xml:space="preserve"> pkt </w:t>
      </w:r>
      <w:r w:rsidR="00AE2C55" w:rsidRPr="00AE2C55">
        <w:t>13,</w:t>
      </w:r>
      <w:r>
        <w:t xml:space="preserve"> ust. </w:t>
      </w:r>
      <w:r w:rsidRPr="00AE2C55">
        <w:t>4</w:t>
      </w:r>
      <w:r>
        <w:t xml:space="preserve"> pkt </w:t>
      </w:r>
      <w:r w:rsidR="00AE2C55" w:rsidRPr="00AE2C55">
        <w:t>1</w:t>
      </w:r>
      <w:r w:rsidRPr="00AE2C55">
        <w:t>1</w:t>
      </w:r>
      <w:r>
        <w:t xml:space="preserve"> i ust. </w:t>
      </w:r>
      <w:r w:rsidR="00AE2C55" w:rsidRPr="00AE2C55">
        <w:t>5,</w:t>
      </w:r>
      <w:r>
        <w:t xml:space="preserve"> art. </w:t>
      </w:r>
      <w:r w:rsidR="00AE2C55" w:rsidRPr="00AE2C55">
        <w:t>14</w:t>
      </w:r>
      <w:r w:rsidRPr="00AE2C55">
        <w:t>8</w:t>
      </w:r>
      <w:r>
        <w:t xml:space="preserve"> pkt </w:t>
      </w:r>
      <w:r w:rsidRPr="00AE2C55">
        <w:t>6</w:t>
      </w:r>
      <w:r>
        <w:t xml:space="preserve"> oraz art. </w:t>
      </w:r>
      <w:r w:rsidR="00AE2C55" w:rsidRPr="00AE2C55">
        <w:t>17</w:t>
      </w:r>
      <w:r w:rsidRPr="00AE2C55">
        <w:t>2</w:t>
      </w:r>
      <w:r>
        <w:t xml:space="preserve"> pkt </w:t>
      </w:r>
      <w:r w:rsidR="00AE2C55" w:rsidRPr="00AE2C55">
        <w:t>10, które wchodzą w życie z dniem 1 stycznia 2012 r.</w:t>
      </w:r>
      <w:r>
        <w:t>”</w:t>
      </w:r>
      <w:r w:rsidR="00AE2C55" w:rsidRPr="00AE2C55">
        <w:t>.</w:t>
      </w:r>
    </w:p>
    <w:p w:rsidR="00824AED" w:rsidRPr="00A06A8D" w:rsidRDefault="00A06A8D" w:rsidP="0007545D">
      <w:pPr>
        <w:pStyle w:val="NAZORGWYDnazwaorganuwydajcegoprojektowanyakt"/>
        <w:rPr>
          <w:rStyle w:val="Kkursywa"/>
        </w:rPr>
        <w:sectPr w:rsidR="00824AED" w:rsidRPr="00A06A8D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2229E2">
        <w:t>Marszałek Sejmu</w:t>
      </w:r>
      <w:r w:rsidR="00F97BBC">
        <w:t xml:space="preserve">: </w:t>
      </w:r>
      <w:r w:rsidR="00AE2C55" w:rsidRPr="00A06A8D">
        <w:rPr>
          <w:rStyle w:val="Kkursywa"/>
        </w:rPr>
        <w:t>R</w:t>
      </w:r>
      <w:r w:rsidRPr="00A06A8D">
        <w:rPr>
          <w:rStyle w:val="Kkursywa"/>
        </w:rPr>
        <w:t>.</w:t>
      </w:r>
      <w:r w:rsidR="00AE2C55" w:rsidRPr="00A06A8D">
        <w:rPr>
          <w:rStyle w:val="Kkursywa"/>
        </w:rPr>
        <w:t xml:space="preserve"> Sikorski</w:t>
      </w:r>
    </w:p>
    <w:p w:rsidR="00F44859" w:rsidRPr="00093BBC" w:rsidRDefault="0032569A" w:rsidP="00093BBC">
      <w:pPr>
        <w:pStyle w:val="TEKSTZacznikido"/>
      </w:pPr>
      <w:r w:rsidRPr="00093BBC">
        <w:lastRenderedPageBreak/>
        <w:t xml:space="preserve">Załącznik do obwieszczenia </w:t>
      </w:r>
      <w:r w:rsidR="00F97BBC" w:rsidRPr="00F97BBC">
        <w:t>Marszałka Sejmu Rzeczypospolitej Polskiej z dnia 20 lutego 2015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E94F97A4B5A047A08FA268D17FEBE13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F18F0">
            <w:t>298</w:t>
          </w:r>
        </w:sdtContent>
      </w:sdt>
      <w:r w:rsidRPr="00093BBC">
        <w:t>)</w:t>
      </w:r>
      <w:bookmarkStart w:id="0" w:name="_GoBack"/>
      <w:bookmarkEnd w:id="0"/>
    </w:p>
    <w:p w:rsidR="00AE2C55" w:rsidRPr="002229E2" w:rsidRDefault="00AE2C55" w:rsidP="00AE2C55">
      <w:pPr>
        <w:pStyle w:val="OZNRODZAKTUtznustawalubrozporzdzenieiorganwydajcy"/>
      </w:pPr>
      <w:r w:rsidRPr="002229E2">
        <w:t>USTAWA</w:t>
      </w:r>
    </w:p>
    <w:p w:rsidR="00AE2C55" w:rsidRPr="002229E2" w:rsidRDefault="00AE2C55" w:rsidP="00AE2C55">
      <w:pPr>
        <w:pStyle w:val="DATAAKTUdatauchwalenialubwydaniaaktu"/>
      </w:pPr>
      <w:r w:rsidRPr="002229E2">
        <w:t>z dnia 9 listopada 1995 r.</w:t>
      </w:r>
    </w:p>
    <w:p w:rsidR="00AE2C55" w:rsidRPr="002229E2" w:rsidRDefault="00AE2C55" w:rsidP="00F97BBC">
      <w:pPr>
        <w:pStyle w:val="TYTUAKTUprzedmiotregulacjiustawylubrozporzdzenia"/>
      </w:pPr>
      <w:r w:rsidRPr="002229E2">
        <w:t>o ochronie zdrowia przed następstwami używania tytoniu i wyrobów tytoniowych</w:t>
      </w:r>
    </w:p>
    <w:p w:rsidR="00AE2C55" w:rsidRPr="002229E2" w:rsidRDefault="00AE2C55" w:rsidP="00AE2C55">
      <w:pPr>
        <w:pStyle w:val="NIEARTTEKSTtekstnieartykuowanynppodstprawnarozplubpreambua"/>
      </w:pPr>
      <w:r w:rsidRPr="002229E2">
        <w:t>W celu przeciwdziałania uzależnieniu od używania tytoniu i wyrobów tytoniowych oraz ochrony zdrowia przed jego następstwami stanowi się, co następuje: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1.</w:t>
      </w:r>
      <w:r w:rsidRPr="002229E2">
        <w:t> Organy administracji rządowej i samorządu terytorialnego są obowiązane do podejmowania działań zmierz</w:t>
      </w:r>
      <w:r w:rsidRPr="00AE2C55">
        <w:t>a</w:t>
      </w:r>
      <w:r w:rsidRPr="002229E2">
        <w:t>jących do ochrony zdrowia przed następstwami używania tytoniu oraz mogą wspierać w tym zakresie działalność m</w:t>
      </w:r>
      <w:r w:rsidRPr="00AE2C55">
        <w:t>e</w:t>
      </w:r>
      <w:r w:rsidRPr="002229E2">
        <w:t>dycznych samorządów zawodowych, organizacji społecznych, fundacji, instytucji i zakładów pracy, a także współdziałać z kościołami i innymi związkami wyznaniowymi.</w:t>
      </w:r>
    </w:p>
    <w:p w:rsidR="00AE2C55" w:rsidRPr="00AE2C55" w:rsidRDefault="00AE2C55" w:rsidP="00F97BBC">
      <w:pPr>
        <w:pStyle w:val="ARTartustawynprozporzdzenia"/>
        <w:keepNext/>
      </w:pPr>
      <w:r w:rsidRPr="00F97BBC">
        <w:rPr>
          <w:rStyle w:val="Ppogrubienie"/>
        </w:rPr>
        <w:t>Art. 2.</w:t>
      </w:r>
      <w:r w:rsidRPr="00AE2C55">
        <w:t> Użyte w ustawie określenia oznaczają:</w:t>
      </w:r>
    </w:p>
    <w:p w:rsidR="00AE2C55" w:rsidRPr="002229E2" w:rsidRDefault="00AE2C55" w:rsidP="00AE2C55">
      <w:pPr>
        <w:pStyle w:val="PKTpunkt"/>
      </w:pPr>
      <w:r w:rsidRPr="002229E2">
        <w:t>1)</w:t>
      </w:r>
      <w:r w:rsidRPr="002229E2">
        <w:tab/>
      </w:r>
      <w:r w:rsidR="00F97BBC">
        <w:t>„</w:t>
      </w:r>
      <w:r w:rsidRPr="002229E2">
        <w:t>tytoń</w:t>
      </w:r>
      <w:r w:rsidR="00F97BBC">
        <w:t>”</w:t>
      </w:r>
      <w:r w:rsidRPr="002229E2">
        <w:t xml:space="preserve"> – rośliny tytoniowe uprawne rodzaju </w:t>
      </w:r>
      <w:proofErr w:type="spellStart"/>
      <w:r w:rsidRPr="002229E2">
        <w:t>Nicotiana</w:t>
      </w:r>
      <w:proofErr w:type="spellEnd"/>
      <w:r w:rsidRPr="002229E2">
        <w:t>;</w:t>
      </w:r>
    </w:p>
    <w:p w:rsidR="00AE2C55" w:rsidRPr="002229E2" w:rsidRDefault="00AE2C55" w:rsidP="00AE2C55">
      <w:pPr>
        <w:pStyle w:val="PKTpunkt"/>
      </w:pPr>
      <w:r w:rsidRPr="002229E2">
        <w:t>2)</w:t>
      </w:r>
      <w:bookmarkStart w:id="1" w:name="_Ref404674786"/>
      <w:r w:rsidRPr="00F97BBC">
        <w:rPr>
          <w:rStyle w:val="IGindeksgrny"/>
        </w:rPr>
        <w:footnoteReference w:id="1"/>
      </w:r>
      <w:bookmarkEnd w:id="1"/>
      <w:r w:rsidRPr="00F97BBC">
        <w:rPr>
          <w:rStyle w:val="IGindeksgrny"/>
        </w:rPr>
        <w:t>)</w:t>
      </w:r>
      <w:r w:rsidRPr="002229E2">
        <w:tab/>
      </w:r>
      <w:r w:rsidR="00F97BBC">
        <w:t>„</w:t>
      </w:r>
      <w:r w:rsidRPr="002229E2">
        <w:t>wyroby tytoniowe</w:t>
      </w:r>
      <w:r w:rsidR="00F97BBC">
        <w:t>”</w:t>
      </w:r>
      <w:r w:rsidRPr="002229E2">
        <w:t xml:space="preserve"> – wszelkie wyprodukowane z tytoniu wyroby, takie jak papierosy, cygara, cygaretki, tytoń fa</w:t>
      </w:r>
      <w:r w:rsidRPr="00AE2C55">
        <w:t>j</w:t>
      </w:r>
      <w:r w:rsidRPr="002229E2">
        <w:t>kowy, machorka i inne, zawierające tytoń lub jego składniki, z wyłączeniem produktów leczniczych zawierających nikotynę;</w:t>
      </w:r>
    </w:p>
    <w:p w:rsidR="00AE2C55" w:rsidRPr="002229E2" w:rsidRDefault="00AE2C55" w:rsidP="00AE2C55">
      <w:pPr>
        <w:pStyle w:val="PKTpunkt"/>
      </w:pPr>
      <w:r w:rsidRPr="002229E2">
        <w:t>3)</w:t>
      </w:r>
      <w:r w:rsidRPr="00F97BBC">
        <w:rPr>
          <w:rStyle w:val="IGindeksgrny"/>
        </w:rPr>
        <w:fldChar w:fldCharType="begin"/>
      </w:r>
      <w:r w:rsidR="00F97BBC">
        <w:rPr>
          <w:rStyle w:val="IGindeksgrny"/>
        </w:rPr>
        <w:instrText xml:space="preserve"> NOTEREF _Ref404674786 \f \h  \* MERGEFORMAT </w:instrText>
      </w:r>
      <w:r w:rsidRPr="00F97BBC">
        <w:rPr>
          <w:rStyle w:val="IGindeksgrny"/>
        </w:rPr>
      </w:r>
      <w:r w:rsidRPr="00F97BBC">
        <w:rPr>
          <w:rStyle w:val="IGindeksgrny"/>
        </w:rPr>
        <w:fldChar w:fldCharType="separate"/>
      </w:r>
      <w:r w:rsidR="0088719C" w:rsidRPr="0088719C">
        <w:rPr>
          <w:rStyle w:val="IGindeksgrny"/>
        </w:rPr>
        <w:t>1</w:t>
      </w:r>
      <w:r w:rsidRPr="00F97BBC">
        <w:rPr>
          <w:rStyle w:val="IGindeksgrny"/>
        </w:rPr>
        <w:fldChar w:fldCharType="end"/>
      </w:r>
      <w:r w:rsidRPr="00F97BBC">
        <w:rPr>
          <w:rStyle w:val="IGindeksgrny"/>
        </w:rPr>
        <w:t>)</w:t>
      </w:r>
      <w:r w:rsidRPr="002229E2">
        <w:tab/>
      </w:r>
      <w:r w:rsidR="00F97BBC">
        <w:t>„</w:t>
      </w:r>
      <w:r w:rsidRPr="002229E2">
        <w:t>wyroby tytoniowe bezdymne</w:t>
      </w:r>
      <w:r w:rsidR="00F97BBC">
        <w:t>”</w:t>
      </w:r>
      <w:r w:rsidRPr="002229E2">
        <w:t xml:space="preserve"> – wyroby tytoniowe przeznaczone do wąchania (tabaka), ssania, żucia lub wprow</w:t>
      </w:r>
      <w:r w:rsidRPr="00AE2C55">
        <w:t>a</w:t>
      </w:r>
      <w:r w:rsidRPr="002229E2">
        <w:t>dzania do organizmu w innej postaci, z wyłączeniem produktów leczniczych zawierających nikotynę;</w:t>
      </w:r>
    </w:p>
    <w:p w:rsidR="00AE2C55" w:rsidRPr="002229E2" w:rsidRDefault="00AE2C55" w:rsidP="00AE2C55">
      <w:pPr>
        <w:pStyle w:val="PKTpunkt"/>
      </w:pPr>
      <w:r w:rsidRPr="002229E2">
        <w:t>4)</w:t>
      </w:r>
      <w:r w:rsidRPr="002229E2">
        <w:tab/>
      </w:r>
      <w:r w:rsidR="00F97BBC">
        <w:t>„</w:t>
      </w:r>
      <w:r w:rsidRPr="002229E2">
        <w:t>rekwizyty tytoniowe</w:t>
      </w:r>
      <w:r w:rsidR="00F97BBC">
        <w:t>”</w:t>
      </w:r>
      <w:r w:rsidRPr="002229E2">
        <w:t xml:space="preserve"> – artykuły i przyrządy przeznaczone do używania tytoniu, jak papierośnice, cygarniczki, b</w:t>
      </w:r>
      <w:r w:rsidRPr="00AE2C55">
        <w:t>i</w:t>
      </w:r>
      <w:r w:rsidRPr="002229E2">
        <w:t>bułki papierosowe, urządzenia do zwijania papierosów, fajki oraz przybory do ich czyszczenia i nabijania, popie</w:t>
      </w:r>
      <w:r w:rsidRPr="00AE2C55">
        <w:t>l</w:t>
      </w:r>
      <w:r w:rsidRPr="002229E2">
        <w:t>niczki, obcinacze do cygar itp. (z wyłączeniem zapalniczek i zapałek);</w:t>
      </w:r>
    </w:p>
    <w:p w:rsidR="00AE2C55" w:rsidRPr="002229E2" w:rsidRDefault="00AE2C55" w:rsidP="00AE2C55">
      <w:pPr>
        <w:pStyle w:val="PKTpunkt"/>
      </w:pPr>
      <w:r w:rsidRPr="002229E2">
        <w:t>5)</w:t>
      </w:r>
      <w:r w:rsidRPr="00F97BBC">
        <w:rPr>
          <w:rStyle w:val="IGindeksgrny"/>
        </w:rPr>
        <w:footnoteReference w:id="2"/>
      </w:r>
      <w:r w:rsidRPr="00F97BBC">
        <w:rPr>
          <w:rStyle w:val="IGindeksgrny"/>
        </w:rPr>
        <w:t>)</w:t>
      </w:r>
      <w:r w:rsidRPr="002229E2">
        <w:tab/>
      </w:r>
      <w:r w:rsidR="00F97BBC">
        <w:t>„</w:t>
      </w:r>
      <w:r w:rsidRPr="002229E2">
        <w:t>reklama wyrobów tytoniowych</w:t>
      </w:r>
      <w:r w:rsidR="00F97BBC">
        <w:t>”</w:t>
      </w:r>
      <w:r w:rsidRPr="002229E2">
        <w:t xml:space="preserve"> – rozpowszechnianie komunikatów, wizerunków marek wyrobów tytoniowych lub symboli z nimi związanych, a także nazw i symboli graficznych firm produkujących wyroby tytoniowe, nieróżniące się od nazw i symboli graficznych wyrobów tytoniowych, służących popularyzowaniu marek wyborów tytoniowych; za reklamę nie uważa się informacji używanych do celów handlowych pomiędzy firmami zajmującymi się produkcją, dystrybucją i handlem wyrobami tytoniowymi;</w:t>
      </w:r>
    </w:p>
    <w:p w:rsidR="00AE2C55" w:rsidRPr="002229E2" w:rsidRDefault="00AE2C55" w:rsidP="00AE2C55">
      <w:pPr>
        <w:pStyle w:val="PKTpunkt"/>
      </w:pPr>
      <w:r w:rsidRPr="002229E2">
        <w:t>6)</w:t>
      </w:r>
      <w:bookmarkStart w:id="2" w:name="_Ref404675972"/>
      <w:r w:rsidRPr="00F97BBC">
        <w:rPr>
          <w:rStyle w:val="IGindeksgrny"/>
        </w:rPr>
        <w:footnoteReference w:id="3"/>
      </w:r>
      <w:bookmarkEnd w:id="2"/>
      <w:r w:rsidRPr="00F97BBC">
        <w:rPr>
          <w:rStyle w:val="IGindeksgrny"/>
        </w:rPr>
        <w:t>)</w:t>
      </w:r>
      <w:r w:rsidRPr="002229E2">
        <w:tab/>
      </w:r>
      <w:r w:rsidR="00F97BBC">
        <w:t>„</w:t>
      </w:r>
      <w:r w:rsidRPr="002229E2">
        <w:t>informacja o wyrobach tytoniowych</w:t>
      </w:r>
      <w:r w:rsidR="00F97BBC">
        <w:t>”</w:t>
      </w:r>
      <w:r w:rsidRPr="002229E2">
        <w:t xml:space="preserve"> – informacja o markach wyrobów tytoniowych oraz o zawarto</w:t>
      </w:r>
      <w:r w:rsidR="0062402B">
        <w:t>ści substancji szkodliwych, nie</w:t>
      </w:r>
      <w:r w:rsidRPr="002229E2">
        <w:t>zawierająca przekazu zachęcającego do zakupu lub używania wyrobów tytoniowych, umieszczona wyłącznie w punktach sprzedaży tych wyrobów;</w:t>
      </w:r>
    </w:p>
    <w:p w:rsidR="00AE2C55" w:rsidRPr="002229E2" w:rsidRDefault="00AE2C55" w:rsidP="00AE2C55">
      <w:pPr>
        <w:pStyle w:val="PKTpunkt"/>
      </w:pPr>
      <w:r w:rsidRPr="002229E2">
        <w:t>6a)</w:t>
      </w:r>
      <w:bookmarkStart w:id="3" w:name="_Ref404675471"/>
      <w:r w:rsidRPr="00F97BBC">
        <w:rPr>
          <w:rStyle w:val="IGindeksgrny"/>
        </w:rPr>
        <w:footnoteReference w:id="4"/>
      </w:r>
      <w:bookmarkEnd w:id="3"/>
      <w:r w:rsidRPr="00F97BBC">
        <w:rPr>
          <w:rStyle w:val="IGindeksgrny"/>
        </w:rPr>
        <w:t>)</w:t>
      </w:r>
      <w:r w:rsidRPr="002229E2">
        <w:tab/>
      </w:r>
      <w:r w:rsidR="00F97BBC">
        <w:t>„</w:t>
      </w:r>
      <w:r w:rsidRPr="002229E2">
        <w:t>substancje smoliste</w:t>
      </w:r>
      <w:r w:rsidR="00F97BBC">
        <w:t>”</w:t>
      </w:r>
      <w:r w:rsidRPr="002229E2">
        <w:t xml:space="preserve"> – surowy, bezwodny beznikotynowy kondensat dymu tytoniowego;</w:t>
      </w:r>
    </w:p>
    <w:p w:rsidR="00AE2C55" w:rsidRPr="002229E2" w:rsidRDefault="00AE2C55" w:rsidP="00AE2C55">
      <w:pPr>
        <w:pStyle w:val="PKTpunkt"/>
      </w:pPr>
      <w:r w:rsidRPr="002229E2">
        <w:t>6b)</w:t>
      </w:r>
      <w:r w:rsidRPr="00F97BBC">
        <w:rPr>
          <w:rStyle w:val="IGindeksgrny"/>
        </w:rPr>
        <w:fldChar w:fldCharType="begin"/>
      </w:r>
      <w:r w:rsidR="00F97BBC">
        <w:rPr>
          <w:rStyle w:val="IGindeksgrny"/>
        </w:rPr>
        <w:instrText xml:space="preserve"> NOTEREF _Ref404675471 \f \h  \* MERGEFORMAT </w:instrText>
      </w:r>
      <w:r w:rsidRPr="00F97BBC">
        <w:rPr>
          <w:rStyle w:val="IGindeksgrny"/>
        </w:rPr>
      </w:r>
      <w:r w:rsidRPr="00F97BBC">
        <w:rPr>
          <w:rStyle w:val="IGindeksgrny"/>
        </w:rPr>
        <w:fldChar w:fldCharType="separate"/>
      </w:r>
      <w:r w:rsidR="0088719C" w:rsidRPr="0088719C">
        <w:rPr>
          <w:rStyle w:val="IGindeksgrny"/>
        </w:rPr>
        <w:t>4</w:t>
      </w:r>
      <w:r w:rsidRPr="00F97BBC">
        <w:rPr>
          <w:rStyle w:val="IGindeksgrny"/>
        </w:rPr>
        <w:fldChar w:fldCharType="end"/>
      </w:r>
      <w:r w:rsidRPr="00F97BBC">
        <w:rPr>
          <w:rStyle w:val="IGindeksgrny"/>
        </w:rPr>
        <w:t>)</w:t>
      </w:r>
      <w:r w:rsidRPr="002229E2">
        <w:tab/>
      </w:r>
      <w:r w:rsidR="00F97BBC">
        <w:t>„</w:t>
      </w:r>
      <w:r w:rsidRPr="002229E2">
        <w:t>nikotyna</w:t>
      </w:r>
      <w:r w:rsidR="00F97BBC">
        <w:t>”</w:t>
      </w:r>
      <w:r w:rsidRPr="002229E2">
        <w:t xml:space="preserve"> – alkaloidy nikotynowe;</w:t>
      </w:r>
    </w:p>
    <w:p w:rsidR="00AE2C55" w:rsidRPr="002229E2" w:rsidRDefault="00AE2C55" w:rsidP="00AE2C55">
      <w:pPr>
        <w:pStyle w:val="PKTpunkt"/>
      </w:pPr>
      <w:r w:rsidRPr="002229E2">
        <w:t>6c)</w:t>
      </w:r>
      <w:r w:rsidRPr="00F97BBC">
        <w:rPr>
          <w:rStyle w:val="IGindeksgrny"/>
        </w:rPr>
        <w:fldChar w:fldCharType="begin"/>
      </w:r>
      <w:r w:rsidR="00F97BBC">
        <w:rPr>
          <w:rStyle w:val="IGindeksgrny"/>
        </w:rPr>
        <w:instrText xml:space="preserve"> NOTEREF _Ref404675471 \f \h  \* MERGEFORMAT </w:instrText>
      </w:r>
      <w:r w:rsidRPr="00F97BBC">
        <w:rPr>
          <w:rStyle w:val="IGindeksgrny"/>
        </w:rPr>
      </w:r>
      <w:r w:rsidRPr="00F97BBC">
        <w:rPr>
          <w:rStyle w:val="IGindeksgrny"/>
        </w:rPr>
        <w:fldChar w:fldCharType="separate"/>
      </w:r>
      <w:r w:rsidR="0088719C" w:rsidRPr="0088719C">
        <w:rPr>
          <w:rStyle w:val="IGindeksgrny"/>
        </w:rPr>
        <w:t>4</w:t>
      </w:r>
      <w:r w:rsidRPr="00F97BBC">
        <w:rPr>
          <w:rStyle w:val="IGindeksgrny"/>
        </w:rPr>
        <w:fldChar w:fldCharType="end"/>
      </w:r>
      <w:r w:rsidRPr="00F97BBC">
        <w:rPr>
          <w:rStyle w:val="IGindeksgrny"/>
        </w:rPr>
        <w:t>)</w:t>
      </w:r>
      <w:r w:rsidRPr="002229E2">
        <w:tab/>
      </w:r>
      <w:r w:rsidR="00F97BBC">
        <w:t>„</w:t>
      </w:r>
      <w:r w:rsidRPr="002229E2">
        <w:t>tlenek węgla</w:t>
      </w:r>
      <w:r w:rsidR="00F97BBC">
        <w:t>”</w:t>
      </w:r>
      <w:r w:rsidRPr="002229E2">
        <w:t xml:space="preserve"> (CO) – bezbarwny, bezwonny gaz, który powstaje w wyniku niepełnego spalania substancji organic</w:t>
      </w:r>
      <w:r w:rsidRPr="00AE2C55">
        <w:t>z</w:t>
      </w:r>
      <w:r w:rsidRPr="002229E2">
        <w:t>nych, występujący</w:t>
      </w:r>
      <w:r w:rsidRPr="00FA3F9F">
        <w:rPr>
          <w:rStyle w:val="Kkursywa"/>
        </w:rPr>
        <w:t xml:space="preserve"> </w:t>
      </w:r>
      <w:r w:rsidRPr="002229E2">
        <w:t>w</w:t>
      </w:r>
      <w:r w:rsidRPr="00FA3F9F">
        <w:rPr>
          <w:rStyle w:val="Kkursywa"/>
        </w:rPr>
        <w:t> </w:t>
      </w:r>
      <w:r w:rsidRPr="002229E2">
        <w:t>fazie gazowej dymu papierosowego;</w:t>
      </w:r>
    </w:p>
    <w:p w:rsidR="00AE2C55" w:rsidRPr="002229E2" w:rsidRDefault="00AE2C55" w:rsidP="00AE2C55">
      <w:pPr>
        <w:pStyle w:val="PKTpunkt"/>
      </w:pPr>
      <w:r w:rsidRPr="002229E2">
        <w:t>6d)</w:t>
      </w:r>
      <w:r w:rsidRPr="00F97BBC">
        <w:rPr>
          <w:rStyle w:val="IGindeksgrny"/>
        </w:rPr>
        <w:fldChar w:fldCharType="begin"/>
      </w:r>
      <w:r w:rsidR="00F97BBC">
        <w:rPr>
          <w:rStyle w:val="IGindeksgrny"/>
        </w:rPr>
        <w:instrText xml:space="preserve"> NOTEREF _Ref404675471 \f \h  \* MERGEFORMAT </w:instrText>
      </w:r>
      <w:r w:rsidRPr="00F97BBC">
        <w:rPr>
          <w:rStyle w:val="IGindeksgrny"/>
        </w:rPr>
      </w:r>
      <w:r w:rsidRPr="00F97BBC">
        <w:rPr>
          <w:rStyle w:val="IGindeksgrny"/>
        </w:rPr>
        <w:fldChar w:fldCharType="separate"/>
      </w:r>
      <w:r w:rsidR="0088719C" w:rsidRPr="0088719C">
        <w:rPr>
          <w:rStyle w:val="IGindeksgrny"/>
        </w:rPr>
        <w:t>4</w:t>
      </w:r>
      <w:r w:rsidRPr="00F97BBC">
        <w:rPr>
          <w:rStyle w:val="IGindeksgrny"/>
        </w:rPr>
        <w:fldChar w:fldCharType="end"/>
      </w:r>
      <w:r w:rsidRPr="00F97BBC">
        <w:rPr>
          <w:rStyle w:val="IGindeksgrny"/>
        </w:rPr>
        <w:t>)</w:t>
      </w:r>
      <w:r w:rsidRPr="002229E2">
        <w:tab/>
      </w:r>
      <w:r w:rsidR="00F97BBC">
        <w:t>„</w:t>
      </w:r>
      <w:r w:rsidRPr="002229E2">
        <w:t>dodatek</w:t>
      </w:r>
      <w:r w:rsidR="00F97BBC">
        <w:t>”</w:t>
      </w:r>
      <w:r w:rsidRPr="002229E2">
        <w:t xml:space="preserve"> – wszelkie substancje lub składniki z wyłączeniem liści tytoniu lub innych naturalnych lub nieprzetworz</w:t>
      </w:r>
      <w:r w:rsidRPr="00AE2C55">
        <w:t>o</w:t>
      </w:r>
      <w:r w:rsidRPr="002229E2">
        <w:t>nych elementów tytoniu używane przy produkcji wyrobu tytoniowego i obecne w gotowym wyrobie, nawet w formie zmienionej, uwzględniając także papier, filtr, farby i kleje;</w:t>
      </w:r>
    </w:p>
    <w:p w:rsidR="00AE2C55" w:rsidRPr="002229E2" w:rsidRDefault="00AE2C55" w:rsidP="00AE2C55">
      <w:pPr>
        <w:pStyle w:val="PKTpunkt"/>
      </w:pPr>
      <w:r w:rsidRPr="002229E2">
        <w:t>7)</w:t>
      </w:r>
      <w:r w:rsidRPr="00F97BBC">
        <w:rPr>
          <w:rStyle w:val="IGindeksgrny"/>
        </w:rPr>
        <w:footnoteReference w:id="5"/>
      </w:r>
      <w:r w:rsidRPr="00F97BBC">
        <w:rPr>
          <w:rStyle w:val="IGindeksgrny"/>
        </w:rPr>
        <w:t>)</w:t>
      </w:r>
      <w:r w:rsidRPr="002229E2">
        <w:tab/>
      </w:r>
      <w:r w:rsidR="00F97BBC">
        <w:t>„</w:t>
      </w:r>
      <w:r w:rsidRPr="002229E2">
        <w:t>promocja wyrobów tytoniowych</w:t>
      </w:r>
      <w:r w:rsidR="00F97BBC">
        <w:t>”</w:t>
      </w:r>
      <w:r w:rsidRPr="002229E2">
        <w:t xml:space="preserve"> – publiczne rozdawanie wyrobów tytoniowych lub rekwizytów tytoniowych, organizowanie degustacji, premiowanej sprzedaży wyrobów tytoniowych, oferowanie wyrobów tytoniowych kons</w:t>
      </w:r>
      <w:r w:rsidRPr="00AE2C55">
        <w:t>u</w:t>
      </w:r>
      <w:r w:rsidRPr="002229E2">
        <w:t>mentom po obniżonej cenie w stosunku do ceny wydrukowanej na opakowaniu jednostkowym wyrobu, organizow</w:t>
      </w:r>
      <w:r w:rsidRPr="00AE2C55">
        <w:t>a</w:t>
      </w:r>
      <w:r w:rsidRPr="002229E2">
        <w:t>nie konkursów opartych na zakupie wyrobów lub rekwizytów tytoniowych oraz inne formy publicznego zachęcania do nabywania lub używania wyrobów tytoniowych, bez względu na formę dotarcia do adresata;</w:t>
      </w:r>
    </w:p>
    <w:p w:rsidR="00AE2C55" w:rsidRPr="002229E2" w:rsidRDefault="00AE2C55" w:rsidP="00AE2C55">
      <w:pPr>
        <w:pStyle w:val="PKTpunkt"/>
      </w:pPr>
      <w:r w:rsidRPr="002229E2">
        <w:t>8)</w:t>
      </w:r>
      <w:r w:rsidRPr="00F97BBC">
        <w:rPr>
          <w:rStyle w:val="IGindeksgrny"/>
        </w:rPr>
        <w:footnoteReference w:id="6"/>
      </w:r>
      <w:r w:rsidRPr="00F97BBC">
        <w:rPr>
          <w:rStyle w:val="IGindeksgrny"/>
        </w:rPr>
        <w:t>)</w:t>
      </w:r>
      <w:r w:rsidRPr="002229E2">
        <w:tab/>
      </w:r>
      <w:r w:rsidR="00F97BBC">
        <w:t>„</w:t>
      </w:r>
      <w:r w:rsidRPr="002229E2">
        <w:t>sponsorowanie</w:t>
      </w:r>
      <w:r w:rsidR="00F97BBC">
        <w:t>”</w:t>
      </w:r>
      <w:r w:rsidRPr="002229E2">
        <w:t xml:space="preserve"> – wspieranie w formie finansowej lub rzeczowej działalności osób i instytucji, związane z eksponowaniem nazw produktów i firm handlowych oraz ich symboli graficznych;</w:t>
      </w:r>
    </w:p>
    <w:p w:rsidR="00AE2C55" w:rsidRPr="002229E2" w:rsidRDefault="00AE2C55" w:rsidP="00AE2C55">
      <w:pPr>
        <w:pStyle w:val="PKTpunkt"/>
      </w:pPr>
      <w:r w:rsidRPr="002229E2">
        <w:t>9)</w:t>
      </w:r>
      <w:r w:rsidRPr="00F97BBC">
        <w:rPr>
          <w:rStyle w:val="IGindeksgrny"/>
        </w:rPr>
        <w:footnoteReference w:id="7"/>
      </w:r>
      <w:r w:rsidRPr="00F97BBC">
        <w:rPr>
          <w:rStyle w:val="IGindeksgrny"/>
        </w:rPr>
        <w:t>)</w:t>
      </w:r>
      <w:r w:rsidRPr="002229E2">
        <w:tab/>
      </w:r>
      <w:r w:rsidR="00F97BBC">
        <w:t>„</w:t>
      </w:r>
      <w:r w:rsidRPr="002229E2">
        <w:t>palarnia</w:t>
      </w:r>
      <w:r w:rsidR="00F97BBC">
        <w:t>”</w:t>
      </w:r>
      <w:r w:rsidRPr="002229E2">
        <w:t xml:space="preserve"> – wyodrębnione konstrukcyjnie od innych pomieszczeń i ciągów komunikacyjnych pomieszczenie, odp</w:t>
      </w:r>
      <w:r w:rsidRPr="00AE2C55">
        <w:t>o</w:t>
      </w:r>
      <w:r w:rsidRPr="002229E2">
        <w:t>wiednio oznaczone, służące wyłącznie do palenia wyrobów tytoniowych zaopatrzone w wywiewną wentylację m</w:t>
      </w:r>
      <w:r w:rsidRPr="00AE2C55">
        <w:t>e</w:t>
      </w:r>
      <w:r w:rsidRPr="002229E2">
        <w:t>chaniczną lub system filtracyjny w taki sposób, aby dym tytoniowy nie przenikał do innych pomieszczeń.</w:t>
      </w:r>
    </w:p>
    <w:p w:rsidR="00AE2C55" w:rsidRPr="00AE2C55" w:rsidRDefault="00AE2C55" w:rsidP="00F97BBC">
      <w:pPr>
        <w:pStyle w:val="ARTartustawynprozporzdzenia"/>
        <w:keepNext/>
      </w:pPr>
      <w:r w:rsidRPr="00F97BBC">
        <w:rPr>
          <w:rStyle w:val="Ppogrubienie"/>
        </w:rPr>
        <w:t>Art. 3.</w:t>
      </w:r>
      <w:r w:rsidRPr="00AE2C55">
        <w:t> Ochrona zdrowia przed następstwami używania tytoniu realizowana jest przez kształtowanie polityki zdr</w:t>
      </w:r>
      <w:r w:rsidRPr="00AE2C55">
        <w:t>o</w:t>
      </w:r>
      <w:r w:rsidRPr="00AE2C55">
        <w:t>wotnej, ekonomicznej i społecznej, do której należy:</w:t>
      </w:r>
    </w:p>
    <w:p w:rsidR="00AE2C55" w:rsidRPr="002229E2" w:rsidRDefault="00AE2C55" w:rsidP="00AE2C55">
      <w:pPr>
        <w:pStyle w:val="PKTpunkt"/>
      </w:pPr>
      <w:r w:rsidRPr="002229E2">
        <w:t>1)</w:t>
      </w:r>
      <w:r w:rsidRPr="002229E2">
        <w:tab/>
        <w:t>ochrona prawa niepalących do życia w środowisku wolnym od dymu tytoniowego;</w:t>
      </w:r>
    </w:p>
    <w:p w:rsidR="00AE2C55" w:rsidRPr="002229E2" w:rsidRDefault="00AE2C55" w:rsidP="00AE2C55">
      <w:pPr>
        <w:pStyle w:val="PKTpunkt"/>
      </w:pPr>
      <w:r w:rsidRPr="002229E2">
        <w:t>2)</w:t>
      </w:r>
      <w:r w:rsidRPr="002229E2">
        <w:tab/>
        <w:t>promocja zdrowia przez propagowanie stylu życia wolnego od nałogu palenia papierosów i używania wyrobów tyt</w:t>
      </w:r>
      <w:r w:rsidRPr="00AE2C55">
        <w:t>o</w:t>
      </w:r>
      <w:r w:rsidRPr="002229E2">
        <w:t>niowych;</w:t>
      </w:r>
    </w:p>
    <w:p w:rsidR="00AE2C55" w:rsidRPr="002229E2" w:rsidRDefault="00AE2C55" w:rsidP="00AE2C55">
      <w:pPr>
        <w:pStyle w:val="PKTpunkt"/>
      </w:pPr>
      <w:r w:rsidRPr="002229E2">
        <w:t>2a)</w:t>
      </w:r>
      <w:r w:rsidRPr="00F97BBC">
        <w:rPr>
          <w:rStyle w:val="IGindeksgrny"/>
        </w:rPr>
        <w:footnoteReference w:id="8"/>
      </w:r>
      <w:r w:rsidRPr="00F97BBC">
        <w:rPr>
          <w:rStyle w:val="IGindeksgrny"/>
        </w:rPr>
        <w:t>)</w:t>
      </w:r>
      <w:r w:rsidRPr="002229E2">
        <w:tab/>
        <w:t>działalność wychowawcza i informacyjna;</w:t>
      </w:r>
    </w:p>
    <w:p w:rsidR="00AE2C55" w:rsidRPr="002229E2" w:rsidRDefault="00AE2C55" w:rsidP="00AE2C55">
      <w:pPr>
        <w:pStyle w:val="PKTpunkt"/>
      </w:pPr>
      <w:r w:rsidRPr="002229E2">
        <w:t>3)</w:t>
      </w:r>
      <w:r w:rsidRPr="002229E2">
        <w:tab/>
        <w:t>tworzenie warunków ekonomicznych i prawnych zachęcających do ograniczenia używania tytoniu;</w:t>
      </w:r>
    </w:p>
    <w:p w:rsidR="00AE2C55" w:rsidRPr="002229E2" w:rsidRDefault="00AE2C55" w:rsidP="00AE2C55">
      <w:pPr>
        <w:pStyle w:val="PKTpunkt"/>
      </w:pPr>
      <w:r w:rsidRPr="002229E2">
        <w:t>4)</w:t>
      </w:r>
      <w:r w:rsidRPr="002229E2">
        <w:tab/>
        <w:t>informowanie o szkodliwości palenia tytoniu i zawartości substancji szkodliwych na opakowaniach wyrobów tyt</w:t>
      </w:r>
      <w:r w:rsidRPr="00AE2C55">
        <w:t>o</w:t>
      </w:r>
      <w:r w:rsidRPr="002229E2">
        <w:t>niowych i informacjach o wyrobach tytoniowych</w:t>
      </w:r>
      <w:r w:rsidRPr="00F97BBC">
        <w:rPr>
          <w:rStyle w:val="IGindeksgrny"/>
        </w:rPr>
        <w:footnoteReference w:id="9"/>
      </w:r>
      <w:r w:rsidRPr="00F97BBC">
        <w:rPr>
          <w:rStyle w:val="IGindeksgrny"/>
        </w:rPr>
        <w:t>)</w:t>
      </w:r>
      <w:r w:rsidRPr="002229E2">
        <w:t>;</w:t>
      </w:r>
    </w:p>
    <w:p w:rsidR="00AE2C55" w:rsidRPr="002229E2" w:rsidRDefault="00AE2C55" w:rsidP="00AE2C55">
      <w:pPr>
        <w:pStyle w:val="PKTpunkt"/>
      </w:pPr>
      <w:r w:rsidRPr="002229E2">
        <w:t>5)</w:t>
      </w:r>
      <w:r w:rsidRPr="002229E2">
        <w:tab/>
        <w:t>obniżanie norm dopuszczalnych zawartości substancji szkodliwych w wyrobach tytoniowych;</w:t>
      </w:r>
    </w:p>
    <w:p w:rsidR="00AE2C55" w:rsidRPr="002229E2" w:rsidRDefault="00AE2C55" w:rsidP="00AE2C55">
      <w:pPr>
        <w:pStyle w:val="PKTpunkt"/>
      </w:pPr>
      <w:r w:rsidRPr="002229E2">
        <w:t>6)</w:t>
      </w:r>
      <w:r w:rsidRPr="002229E2">
        <w:tab/>
        <w:t>leczenie i rehabilitacja osób uzależnionych od tytoniu.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4.</w:t>
      </w:r>
      <w:r w:rsidRPr="002229E2">
        <w:t> 1. Rada Ministrów ustala program określający politykę zdrowotną, społeczną i ekonomiczną, zmierzający do zmniejszenia używania wyrobów tytoniowych.</w:t>
      </w:r>
    </w:p>
    <w:p w:rsidR="00AE2C55" w:rsidRPr="002229E2" w:rsidRDefault="00AE2C55" w:rsidP="00AE2C55">
      <w:pPr>
        <w:pStyle w:val="USTustnpkodeksu"/>
      </w:pPr>
      <w:r w:rsidRPr="002229E2">
        <w:t>2. Rada Ministrów składa coroczne sprawozdanie Sejmowi z realizacji tego programu w terminie do 30 kwietnia.</w:t>
      </w:r>
    </w:p>
    <w:p w:rsidR="00AE2C55" w:rsidRPr="002229E2" w:rsidRDefault="00AE2C55" w:rsidP="00AE2C55">
      <w:pPr>
        <w:pStyle w:val="USTustnpkodeksu"/>
      </w:pPr>
      <w:r w:rsidRPr="002229E2">
        <w:t>3.</w:t>
      </w:r>
      <w:r w:rsidRPr="00F97BBC">
        <w:rPr>
          <w:rStyle w:val="IGindeksgrny"/>
        </w:rPr>
        <w:footnoteReference w:id="10"/>
      </w:r>
      <w:r w:rsidRPr="00F97BBC">
        <w:rPr>
          <w:rStyle w:val="IGindeksgrny"/>
        </w:rPr>
        <w:t>)</w:t>
      </w:r>
      <w:r w:rsidRPr="002229E2">
        <w:t> Program, o którym mowa</w:t>
      </w:r>
      <w:r w:rsidR="00F97BBC" w:rsidRPr="002229E2">
        <w:t xml:space="preserve"> w</w:t>
      </w:r>
      <w:r w:rsidR="00F97BBC">
        <w:t> ust. </w:t>
      </w:r>
      <w:r w:rsidRPr="002229E2">
        <w:t>1, jest finansowany z budżetu państwa w wysokości 0,5% wartości podatku a</w:t>
      </w:r>
      <w:r w:rsidRPr="00AE2C55">
        <w:t>k</w:t>
      </w:r>
      <w:r w:rsidRPr="002229E2">
        <w:t>cyzowego od wyrobów tytoniowych.</w:t>
      </w:r>
    </w:p>
    <w:p w:rsidR="00AE2C55" w:rsidRPr="00AE2C55" w:rsidRDefault="00AE2C55" w:rsidP="00F97BBC">
      <w:pPr>
        <w:pStyle w:val="ARTartustawynprozporzdzenia"/>
        <w:keepNext/>
      </w:pPr>
      <w:r w:rsidRPr="00F97BBC">
        <w:rPr>
          <w:rStyle w:val="Ppogrubienie"/>
        </w:rPr>
        <w:t>Art. 5.</w:t>
      </w:r>
      <w:r w:rsidRPr="00AE2C55">
        <w:t> 1.</w:t>
      </w:r>
      <w:r w:rsidRPr="00F97BBC">
        <w:rPr>
          <w:rStyle w:val="IGindeksgrny"/>
        </w:rPr>
        <w:footnoteReference w:id="11"/>
      </w:r>
      <w:r w:rsidRPr="00F97BBC">
        <w:rPr>
          <w:rStyle w:val="IGindeksgrny"/>
        </w:rPr>
        <w:t>)</w:t>
      </w:r>
      <w:r w:rsidRPr="00AE2C55">
        <w:t xml:space="preserve"> Zabrania się palenia wyrobów tytoniowych, z zastrzeżeniem</w:t>
      </w:r>
      <w:r w:rsidR="00F97BBC">
        <w:t xml:space="preserve"> art. </w:t>
      </w:r>
      <w:r w:rsidRPr="00AE2C55">
        <w:t>5a:</w:t>
      </w:r>
    </w:p>
    <w:p w:rsidR="00AE2C55" w:rsidRPr="002229E2" w:rsidRDefault="00AE2C55" w:rsidP="00AE2C55">
      <w:pPr>
        <w:pStyle w:val="PKTpunkt"/>
      </w:pPr>
      <w:r w:rsidRPr="002229E2">
        <w:t>1)</w:t>
      </w:r>
      <w:bookmarkStart w:id="4" w:name="_Ref404677422"/>
      <w:r w:rsidRPr="00F97BBC">
        <w:rPr>
          <w:rStyle w:val="IGindeksgrny"/>
        </w:rPr>
        <w:footnoteReference w:id="12"/>
      </w:r>
      <w:bookmarkEnd w:id="4"/>
      <w:r w:rsidRPr="00F97BBC">
        <w:rPr>
          <w:rStyle w:val="IGindeksgrny"/>
        </w:rPr>
        <w:t>)</w:t>
      </w:r>
      <w:r w:rsidRPr="002229E2">
        <w:tab/>
        <w:t>na terenie przedsiębiorstw podmiotów leczniczych i w pomieszczeniach innych obiektów, w których są udzielane świadczenia zdrowotne;</w:t>
      </w:r>
    </w:p>
    <w:p w:rsidR="00AE2C55" w:rsidRPr="002229E2" w:rsidRDefault="00AE2C55" w:rsidP="00AE2C55">
      <w:pPr>
        <w:pStyle w:val="PKTpunkt"/>
      </w:pPr>
      <w:r w:rsidRPr="002229E2">
        <w:t>2)</w:t>
      </w:r>
      <w:r w:rsidRPr="002229E2">
        <w:tab/>
        <w:t xml:space="preserve">na terenie jednostek organizacyjnych systemu oświaty, o których mowa w przepisach o systemie oświaty, oraz </w:t>
      </w:r>
      <w:proofErr w:type="spellStart"/>
      <w:r w:rsidRPr="002229E2">
        <w:t>jed</w:t>
      </w:r>
      <w:proofErr w:type="spellEnd"/>
      <w:r w:rsidR="0062402B">
        <w:t>-</w:t>
      </w:r>
      <w:r w:rsidR="0062402B">
        <w:br/>
      </w:r>
      <w:proofErr w:type="spellStart"/>
      <w:r w:rsidRPr="002229E2">
        <w:t>n</w:t>
      </w:r>
      <w:r w:rsidRPr="00AE2C55">
        <w:t>o</w:t>
      </w:r>
      <w:r w:rsidRPr="002229E2">
        <w:t>stek</w:t>
      </w:r>
      <w:proofErr w:type="spellEnd"/>
      <w:r w:rsidRPr="002229E2">
        <w:t xml:space="preserve"> organizacyjnych pomocy społecznej, o których mowa w przepisach o pomocy społecznej;</w:t>
      </w:r>
    </w:p>
    <w:p w:rsidR="00AE2C55" w:rsidRPr="002229E2" w:rsidRDefault="00AE2C55" w:rsidP="00AE2C55">
      <w:pPr>
        <w:pStyle w:val="PKTpunkt"/>
      </w:pPr>
      <w:r w:rsidRPr="002229E2">
        <w:t>3)</w:t>
      </w:r>
      <w:r w:rsidRPr="002229E2">
        <w:tab/>
        <w:t>na terenie uczelni;</w:t>
      </w:r>
    </w:p>
    <w:p w:rsidR="00AE2C55" w:rsidRPr="002229E2" w:rsidRDefault="00AE2C55" w:rsidP="00AE2C55">
      <w:pPr>
        <w:pStyle w:val="PKTpunkt"/>
      </w:pPr>
      <w:r w:rsidRPr="002229E2">
        <w:t>4)</w:t>
      </w:r>
      <w:r w:rsidRPr="002229E2">
        <w:tab/>
        <w:t>w pomieszczeniach zakładów pracy innych niż wymienione</w:t>
      </w:r>
      <w:r w:rsidR="00F97BBC" w:rsidRPr="002229E2">
        <w:t xml:space="preserve"> w</w:t>
      </w:r>
      <w:r w:rsidR="00F97BBC">
        <w:t> pkt </w:t>
      </w:r>
      <w:r w:rsidR="00F97BBC" w:rsidRPr="002229E2">
        <w:t>1</w:t>
      </w:r>
      <w:r w:rsidR="00F97BBC">
        <w:t xml:space="preserve"> i </w:t>
      </w:r>
      <w:r w:rsidRPr="002229E2">
        <w:t>2;</w:t>
      </w:r>
    </w:p>
    <w:p w:rsidR="00AE2C55" w:rsidRPr="002229E2" w:rsidRDefault="00AE2C55" w:rsidP="00AE2C55">
      <w:pPr>
        <w:pStyle w:val="PKTpunkt"/>
      </w:pPr>
      <w:r w:rsidRPr="002229E2">
        <w:t>5)</w:t>
      </w:r>
      <w:r w:rsidRPr="002229E2">
        <w:tab/>
        <w:t>w pomieszczeniach obiektów kultury i wypoczynku do użytku publicznego;</w:t>
      </w:r>
    </w:p>
    <w:p w:rsidR="00AE2C55" w:rsidRPr="002229E2" w:rsidRDefault="00AE2C55" w:rsidP="00AE2C55">
      <w:pPr>
        <w:pStyle w:val="PKTpunkt"/>
      </w:pPr>
      <w:r w:rsidRPr="002229E2">
        <w:t>6)</w:t>
      </w:r>
      <w:r w:rsidRPr="002229E2">
        <w:tab/>
        <w:t>w lokalach gastronomiczno</w:t>
      </w:r>
      <w:r w:rsidRPr="002229E2">
        <w:softHyphen/>
      </w:r>
      <w:r w:rsidRPr="002229E2">
        <w:softHyphen/>
      </w:r>
      <w:r w:rsidRPr="002229E2">
        <w:softHyphen/>
      </w:r>
      <w:r w:rsidRPr="002229E2">
        <w:softHyphen/>
      </w:r>
      <w:r>
        <w:softHyphen/>
      </w:r>
      <w:r w:rsidR="00F97BBC">
        <w:softHyphen/>
      </w:r>
      <w:r w:rsidR="00F97BBC">
        <w:noBreakHyphen/>
      </w:r>
      <w:r w:rsidRPr="002229E2">
        <w:t>rozrywkowych;</w:t>
      </w:r>
    </w:p>
    <w:p w:rsidR="00AE2C55" w:rsidRPr="002229E2" w:rsidRDefault="00AE2C55" w:rsidP="00AE2C55">
      <w:pPr>
        <w:pStyle w:val="PKTpunkt"/>
      </w:pPr>
      <w:r w:rsidRPr="002229E2">
        <w:t>7)</w:t>
      </w:r>
      <w:r w:rsidRPr="002229E2">
        <w:tab/>
        <w:t>w środkach pasażerskiego transportu publicznego oraz w obiektach służących obsłudze podróżnych;</w:t>
      </w:r>
    </w:p>
    <w:p w:rsidR="00AE2C55" w:rsidRPr="002229E2" w:rsidRDefault="00AE2C55" w:rsidP="00AE2C55">
      <w:pPr>
        <w:pStyle w:val="PKTpunkt"/>
      </w:pPr>
      <w:r w:rsidRPr="002229E2">
        <w:t>8)</w:t>
      </w:r>
      <w:r w:rsidRPr="002229E2">
        <w:tab/>
        <w:t>na przystankach komunikacji publicznej;</w:t>
      </w:r>
    </w:p>
    <w:p w:rsidR="00AE2C55" w:rsidRPr="002229E2" w:rsidRDefault="00AE2C55" w:rsidP="00AE2C55">
      <w:pPr>
        <w:pStyle w:val="PKTpunkt"/>
      </w:pPr>
      <w:r w:rsidRPr="002229E2">
        <w:t>9)</w:t>
      </w:r>
      <w:r w:rsidRPr="002229E2">
        <w:tab/>
        <w:t>w pomieszczeniach obiektów sportowych;</w:t>
      </w:r>
    </w:p>
    <w:p w:rsidR="00AE2C55" w:rsidRPr="002229E2" w:rsidRDefault="00AE2C55" w:rsidP="00AE2C55">
      <w:pPr>
        <w:pStyle w:val="PKTpunkt"/>
      </w:pPr>
      <w:r w:rsidRPr="002229E2">
        <w:t>10)</w:t>
      </w:r>
      <w:r w:rsidRPr="002229E2">
        <w:tab/>
        <w:t>w ogólnodostępnych miejscach przeznaczonych do zabaw dzieci;</w:t>
      </w:r>
    </w:p>
    <w:p w:rsidR="00AE2C55" w:rsidRPr="002229E2" w:rsidRDefault="00AE2C55" w:rsidP="00AE2C55">
      <w:pPr>
        <w:pStyle w:val="PKTpunkt"/>
      </w:pPr>
      <w:r w:rsidRPr="002229E2">
        <w:t>11)</w:t>
      </w:r>
      <w:r w:rsidRPr="002229E2">
        <w:tab/>
        <w:t>w innych pomieszczeniach dostępnych do użytku publicznego.</w:t>
      </w:r>
    </w:p>
    <w:p w:rsidR="00AE2C55" w:rsidRPr="002229E2" w:rsidRDefault="00AE2C55" w:rsidP="00AE2C55">
      <w:pPr>
        <w:pStyle w:val="USTustnpkodeksu"/>
      </w:pPr>
      <w:r w:rsidRPr="002229E2">
        <w:t>1a.</w:t>
      </w:r>
      <w:r w:rsidRPr="00F97BBC">
        <w:rPr>
          <w:rStyle w:val="IGindeksgrny"/>
        </w:rPr>
        <w:footnoteReference w:id="13"/>
      </w:r>
      <w:r w:rsidRPr="00F97BBC">
        <w:rPr>
          <w:rStyle w:val="IGindeksgrny"/>
        </w:rPr>
        <w:t>)</w:t>
      </w:r>
      <w:r w:rsidRPr="002229E2">
        <w:t xml:space="preserve"> Właściciel lub zarządzający obiektem lub środkiem transportu, w którym obowiązuje zakaz palenia wyrobów tytoniowych, umieści w widocznych miejscach odpowiednie oznaczenia słowne i graficzne informujące o zakazie palenia wyrobów tytoniowych na danym terenie lub środku transportu, zwane dalej </w:t>
      </w:r>
      <w:r w:rsidR="00F97BBC">
        <w:t>„</w:t>
      </w:r>
      <w:r w:rsidRPr="002229E2">
        <w:t>informacją o zakazie palenia tytoniu</w:t>
      </w:r>
      <w:r w:rsidR="00F97BBC">
        <w:t>”</w:t>
      </w:r>
      <w:r w:rsidRPr="002229E2">
        <w:t>.</w:t>
      </w:r>
    </w:p>
    <w:p w:rsidR="00AE2C55" w:rsidRPr="002229E2" w:rsidRDefault="00AE2C55" w:rsidP="00AE2C55">
      <w:pPr>
        <w:pStyle w:val="USTustnpkodeksu"/>
      </w:pPr>
      <w:r w:rsidRPr="002229E2">
        <w:t>2. (uchylony)</w:t>
      </w:r>
      <w:bookmarkStart w:id="5" w:name="_Ref404676345"/>
      <w:r w:rsidRPr="00F97BBC">
        <w:rPr>
          <w:rStyle w:val="IGindeksgrny"/>
        </w:rPr>
        <w:footnoteReference w:id="14"/>
      </w:r>
      <w:bookmarkEnd w:id="5"/>
      <w:r w:rsidRPr="00F97BBC">
        <w:rPr>
          <w:rStyle w:val="IGindeksgrny"/>
        </w:rPr>
        <w:t>)</w:t>
      </w:r>
    </w:p>
    <w:p w:rsidR="00AE2C55" w:rsidRPr="00FA3F9F" w:rsidRDefault="00AE2C55" w:rsidP="00AE2C55">
      <w:pPr>
        <w:pStyle w:val="USTustnpkodeksu"/>
        <w:rPr>
          <w:rStyle w:val="IGindeksgrny"/>
        </w:rPr>
      </w:pPr>
      <w:r w:rsidRPr="002229E2">
        <w:t>3. (uchylony)</w:t>
      </w:r>
      <w:r w:rsidRPr="00F97BBC">
        <w:rPr>
          <w:rStyle w:val="IGindeksgrny"/>
        </w:rPr>
        <w:fldChar w:fldCharType="begin"/>
      </w:r>
      <w:r w:rsidR="00F97BBC">
        <w:rPr>
          <w:rStyle w:val="IGindeksgrny"/>
        </w:rPr>
        <w:instrText xml:space="preserve"> NOTEREF _Ref404676345 \f \h  \* MERGEFORMAT </w:instrText>
      </w:r>
      <w:r w:rsidRPr="00F97BBC">
        <w:rPr>
          <w:rStyle w:val="IGindeksgrny"/>
        </w:rPr>
      </w:r>
      <w:r w:rsidRPr="00F97BBC">
        <w:rPr>
          <w:rStyle w:val="IGindeksgrny"/>
        </w:rPr>
        <w:fldChar w:fldCharType="separate"/>
      </w:r>
      <w:r w:rsidR="0088719C" w:rsidRPr="0088719C">
        <w:rPr>
          <w:rStyle w:val="IGindeksgrny"/>
        </w:rPr>
        <w:t>14</w:t>
      </w:r>
      <w:r w:rsidRPr="00F97BBC">
        <w:rPr>
          <w:rStyle w:val="IGindeksgrny"/>
        </w:rPr>
        <w:fldChar w:fldCharType="end"/>
      </w:r>
      <w:r w:rsidRPr="00F97BBC">
        <w:rPr>
          <w:rStyle w:val="IGindeksgrny"/>
        </w:rPr>
        <w:t>)</w:t>
      </w:r>
    </w:p>
    <w:p w:rsidR="00AE2C55" w:rsidRPr="002229E2" w:rsidRDefault="00AE2C55" w:rsidP="00AE2C55">
      <w:pPr>
        <w:pStyle w:val="USTustnpkodeksu"/>
      </w:pPr>
      <w:r w:rsidRPr="002229E2">
        <w:t>4. Rada gminy może ustalić, w drodze uchwały, dla terenu gminy inne niż wymienione</w:t>
      </w:r>
      <w:r w:rsidR="00F97BBC" w:rsidRPr="002229E2">
        <w:t xml:space="preserve"> w</w:t>
      </w:r>
      <w:r w:rsidR="00F97BBC">
        <w:t> ust. </w:t>
      </w:r>
      <w:r w:rsidRPr="002229E2">
        <w:t>1 miejsca przeznacz</w:t>
      </w:r>
      <w:r w:rsidRPr="00AE2C55">
        <w:t>o</w:t>
      </w:r>
      <w:r w:rsidRPr="002229E2">
        <w:t>ne do użytku publicznego jako strefy wolne od dymu tytoniowego.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5a.</w:t>
      </w:r>
      <w:r w:rsidRPr="00F97BBC">
        <w:rPr>
          <w:rStyle w:val="IGindeksgrny"/>
        </w:rPr>
        <w:footnoteReference w:id="15"/>
      </w:r>
      <w:r w:rsidRPr="00F97BBC">
        <w:rPr>
          <w:rStyle w:val="IGindeksgrny"/>
        </w:rPr>
        <w:t>)</w:t>
      </w:r>
      <w:r w:rsidRPr="002229E2">
        <w:t> 1. Właściciel lub zarządzający może wyłączyć spod zakazu określonego</w:t>
      </w:r>
      <w:r w:rsidR="00F97BBC" w:rsidRPr="002229E2">
        <w:t xml:space="preserve"> w</w:t>
      </w:r>
      <w:r w:rsidR="00F97BBC">
        <w:t> art. </w:t>
      </w:r>
      <w:r w:rsidRPr="002229E2">
        <w:t>5 indywidualne pokoje w obiektach służących celom mieszkalnym.</w:t>
      </w:r>
    </w:p>
    <w:p w:rsidR="00AE2C55" w:rsidRPr="002229E2" w:rsidRDefault="00AE2C55" w:rsidP="00AE2C55">
      <w:pPr>
        <w:pStyle w:val="USTustnpkodeksu"/>
      </w:pPr>
      <w:r w:rsidRPr="002229E2">
        <w:t>2. Minister Obrony Narodowej, minister właściwy do spraw wewnętrznych i Minister Sprawiedliwości określą, w drodze rozporządzeń, szczegółowe warunki używania wyrobów tytoniowych na terenie podlegających im obiektów oraz środków przewozu osób, uwzględniając potrzebę zachowania miejsc pracy, nauki i służby jako stref wolnych od dymu tytoniowego oraz ochrony niepalących przed dymem tytoniowym.</w:t>
      </w:r>
    </w:p>
    <w:p w:rsidR="00AE2C55" w:rsidRPr="00AE2C55" w:rsidRDefault="00AE2C55" w:rsidP="00F97BBC">
      <w:pPr>
        <w:pStyle w:val="USTustnpkodeksu"/>
        <w:keepNext/>
      </w:pPr>
      <w:r w:rsidRPr="002229E2">
        <w:t>3.</w:t>
      </w:r>
      <w:r w:rsidRPr="00AE2C55">
        <w:t> Właściciel lub zarządzający może wyznaczyć palarnię:</w:t>
      </w:r>
    </w:p>
    <w:p w:rsidR="00AE2C55" w:rsidRPr="002229E2" w:rsidRDefault="00AE2C55" w:rsidP="0062402B">
      <w:pPr>
        <w:pStyle w:val="PKTpunkt"/>
        <w:spacing w:before="80"/>
      </w:pPr>
      <w:r w:rsidRPr="002229E2">
        <w:t>1)</w:t>
      </w:r>
      <w:r w:rsidRPr="002229E2">
        <w:tab/>
        <w:t>w domach pomocy społecznej lub domach spokojnej starości;</w:t>
      </w:r>
    </w:p>
    <w:p w:rsidR="00AE2C55" w:rsidRPr="002229E2" w:rsidRDefault="00AE2C55" w:rsidP="0062402B">
      <w:pPr>
        <w:pStyle w:val="PKTpunkt"/>
        <w:spacing w:before="80"/>
      </w:pPr>
      <w:r w:rsidRPr="002229E2">
        <w:t>2)</w:t>
      </w:r>
      <w:r w:rsidRPr="002229E2">
        <w:tab/>
        <w:t>w hotelach;</w:t>
      </w:r>
    </w:p>
    <w:p w:rsidR="00AE2C55" w:rsidRPr="002229E2" w:rsidRDefault="00AE2C55" w:rsidP="0062402B">
      <w:pPr>
        <w:pStyle w:val="PKTpunkt"/>
        <w:spacing w:before="80"/>
      </w:pPr>
      <w:r w:rsidRPr="002229E2">
        <w:t>3)</w:t>
      </w:r>
      <w:r w:rsidRPr="002229E2">
        <w:tab/>
        <w:t>w obiektach służących obsłudze podróżnych;</w:t>
      </w:r>
    </w:p>
    <w:p w:rsidR="00AE2C55" w:rsidRPr="002229E2" w:rsidRDefault="00AE2C55" w:rsidP="0062402B">
      <w:pPr>
        <w:pStyle w:val="PKTpunkt"/>
        <w:spacing w:before="80"/>
      </w:pPr>
      <w:r w:rsidRPr="002229E2">
        <w:t>4)</w:t>
      </w:r>
      <w:r w:rsidRPr="002229E2">
        <w:tab/>
        <w:t>na terenie uczelni;</w:t>
      </w:r>
    </w:p>
    <w:p w:rsidR="00AE2C55" w:rsidRPr="002229E2" w:rsidRDefault="00AE2C55" w:rsidP="0062402B">
      <w:pPr>
        <w:pStyle w:val="PKTpunkt"/>
        <w:spacing w:before="80"/>
      </w:pPr>
      <w:r w:rsidRPr="002229E2">
        <w:t>5)</w:t>
      </w:r>
      <w:r w:rsidRPr="002229E2">
        <w:tab/>
        <w:t>w pomieszczeniach zakładów pracy;</w:t>
      </w:r>
    </w:p>
    <w:p w:rsidR="00AE2C55" w:rsidRPr="002229E2" w:rsidRDefault="00AE2C55" w:rsidP="0062402B">
      <w:pPr>
        <w:pStyle w:val="PKTpunkt"/>
        <w:spacing w:before="80"/>
      </w:pPr>
      <w:r w:rsidRPr="002229E2">
        <w:t>6)</w:t>
      </w:r>
      <w:r w:rsidRPr="002229E2">
        <w:tab/>
        <w:t>w lokalach gastronomiczno</w:t>
      </w:r>
      <w:r w:rsidRPr="002229E2">
        <w:softHyphen/>
      </w:r>
      <w:r w:rsidRPr="002229E2">
        <w:softHyphen/>
      </w:r>
      <w:r w:rsidRPr="002229E2">
        <w:softHyphen/>
      </w:r>
      <w:r w:rsidRPr="002229E2">
        <w:softHyphen/>
      </w:r>
      <w:r>
        <w:softHyphen/>
      </w:r>
      <w:r w:rsidR="00F97BBC">
        <w:softHyphen/>
      </w:r>
      <w:r w:rsidR="00F97BBC">
        <w:noBreakHyphen/>
      </w:r>
      <w:r w:rsidRPr="002229E2">
        <w:t>rozrywkowych.</w:t>
      </w:r>
    </w:p>
    <w:p w:rsidR="00AE2C55" w:rsidRPr="002229E2" w:rsidRDefault="00AE2C55" w:rsidP="00AE2C55">
      <w:pPr>
        <w:pStyle w:val="USTustnpkodeksu"/>
      </w:pPr>
      <w:r w:rsidRPr="002229E2">
        <w:t>4. Właściciel lub zarządzający lokalem gastronomiczno</w:t>
      </w:r>
      <w:r w:rsidRPr="002229E2">
        <w:softHyphen/>
      </w:r>
      <w:r w:rsidRPr="002229E2">
        <w:softHyphen/>
      </w:r>
      <w:r w:rsidRPr="002229E2">
        <w:softHyphen/>
      </w:r>
      <w:r w:rsidRPr="002229E2">
        <w:softHyphen/>
      </w:r>
      <w:r>
        <w:softHyphen/>
      </w:r>
      <w:r w:rsidR="00F97BBC">
        <w:softHyphen/>
      </w:r>
      <w:r w:rsidR="00F97BBC">
        <w:noBreakHyphen/>
      </w:r>
      <w:r w:rsidRPr="002229E2">
        <w:t>rozrywkowym z co najmniej dwoma pomieszczeniami prz</w:t>
      </w:r>
      <w:r w:rsidRPr="002229E2">
        <w:t>e</w:t>
      </w:r>
      <w:r w:rsidRPr="002229E2">
        <w:t>znaczonymi do konsumpcji, może wyłączyć spod zakazu określonego</w:t>
      </w:r>
      <w:r w:rsidR="00F97BBC" w:rsidRPr="002229E2">
        <w:t xml:space="preserve"> w</w:t>
      </w:r>
      <w:r w:rsidR="00F97BBC">
        <w:t> art. </w:t>
      </w:r>
      <w:r w:rsidRPr="002229E2">
        <w:t>5, zamknięte pomieszczenie konsumpcyjne, wyposażone w wentylację zapewniającą, aby dym tytoniowy nie przenikał do innych pomieszczeń.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6.</w:t>
      </w:r>
      <w:r w:rsidRPr="002229E2">
        <w:t> 1.</w:t>
      </w:r>
      <w:r w:rsidRPr="00F97BBC">
        <w:rPr>
          <w:rStyle w:val="IGindeksgrny"/>
        </w:rPr>
        <w:footnoteReference w:id="16"/>
      </w:r>
      <w:r w:rsidRPr="00F97BBC">
        <w:rPr>
          <w:rStyle w:val="IGindeksgrny"/>
        </w:rPr>
        <w:t>)</w:t>
      </w:r>
      <w:r w:rsidRPr="002229E2">
        <w:t xml:space="preserve"> Zabrania się sprzedaży wyrobów tytoniowych osobom do lat 18. W miejscu sprzedaży wyrobów tyt</w:t>
      </w:r>
      <w:r w:rsidRPr="002229E2">
        <w:t>o</w:t>
      </w:r>
      <w:r w:rsidRPr="002229E2">
        <w:t xml:space="preserve">niowych umieszcza się widoczną i czytelną informację o treści: </w:t>
      </w:r>
      <w:r w:rsidR="00F97BBC">
        <w:t>„</w:t>
      </w:r>
      <w:r w:rsidRPr="002229E2">
        <w:t xml:space="preserve">Zakaz sprzedaży wyrobów tytoniowych osobom do lat 18 (art. </w:t>
      </w:r>
      <w:r w:rsidR="00F97BBC" w:rsidRPr="002229E2">
        <w:t>6</w:t>
      </w:r>
      <w:r w:rsidR="00F97BBC">
        <w:t xml:space="preserve"> ust. </w:t>
      </w:r>
      <w:r w:rsidRPr="002229E2">
        <w:t>1 ustawy z dnia 9 listopada 1995 r. o ochronie zdrowia przed następstwami używania tytoniu i wyrobów tytoniowych)</w:t>
      </w:r>
      <w:r w:rsidR="00F97BBC">
        <w:t>”</w:t>
      </w:r>
      <w:r w:rsidRPr="002229E2">
        <w:t>.</w:t>
      </w:r>
    </w:p>
    <w:p w:rsidR="00AE2C55" w:rsidRPr="002229E2" w:rsidRDefault="00AE2C55" w:rsidP="00AE2C55">
      <w:pPr>
        <w:pStyle w:val="USTustnpkodeksu"/>
      </w:pPr>
      <w:r w:rsidRPr="002229E2">
        <w:t>1a.</w:t>
      </w:r>
      <w:r w:rsidRPr="00F97BBC">
        <w:rPr>
          <w:rStyle w:val="IGindeksgrny"/>
        </w:rPr>
        <w:footnoteReference w:id="17"/>
      </w:r>
      <w:r w:rsidRPr="00F97BBC">
        <w:rPr>
          <w:rStyle w:val="IGindeksgrny"/>
        </w:rPr>
        <w:t>)</w:t>
      </w:r>
      <w:r w:rsidRPr="002229E2">
        <w:t> W przypadku wątpliwości co do pełnoletności kupującego wyroby tytoniowe sprzedawca może zażądać okaz</w:t>
      </w:r>
      <w:r w:rsidRPr="002229E2">
        <w:t>a</w:t>
      </w:r>
      <w:r w:rsidRPr="002229E2">
        <w:t>nia dokumentu potwierdzającego wiek kupującego.</w:t>
      </w:r>
    </w:p>
    <w:p w:rsidR="00AE2C55" w:rsidRPr="002229E2" w:rsidRDefault="00AE2C55" w:rsidP="00AE2C55">
      <w:pPr>
        <w:pStyle w:val="USTustnpkodeksu"/>
      </w:pPr>
      <w:r w:rsidRPr="002229E2">
        <w:t>2.</w:t>
      </w:r>
      <w:r w:rsidRPr="00F97BBC">
        <w:rPr>
          <w:rStyle w:val="IGindeksgrny"/>
        </w:rPr>
        <w:footnoteReference w:id="18"/>
      </w:r>
      <w:r w:rsidRPr="00F97BBC">
        <w:rPr>
          <w:rStyle w:val="IGindeksgrny"/>
        </w:rPr>
        <w:t>)</w:t>
      </w:r>
      <w:r w:rsidRPr="002229E2">
        <w:t> Zabrania się sprzedaży wyrobów tytoniowych na terenie podmiotów wykonujących działalność leczniczą w rozumieniu przepisów o działalności leczniczej, szkół i placówek oświatowo</w:t>
      </w:r>
      <w:r w:rsidRPr="002229E2">
        <w:softHyphen/>
      </w:r>
      <w:r w:rsidRPr="002229E2">
        <w:softHyphen/>
      </w:r>
      <w:r w:rsidRPr="002229E2">
        <w:softHyphen/>
      </w:r>
      <w:r w:rsidRPr="002229E2">
        <w:softHyphen/>
      </w:r>
      <w:r>
        <w:softHyphen/>
      </w:r>
      <w:r w:rsidR="00F97BBC">
        <w:softHyphen/>
      </w:r>
      <w:r w:rsidR="00F97BBC">
        <w:noBreakHyphen/>
      </w:r>
      <w:r w:rsidRPr="002229E2">
        <w:t>wychowawczych oraz obiektów sportowo</w:t>
      </w:r>
      <w:r w:rsidRPr="002229E2">
        <w:softHyphen/>
      </w:r>
      <w:r w:rsidRPr="002229E2">
        <w:softHyphen/>
      </w:r>
      <w:r w:rsidRPr="002229E2">
        <w:softHyphen/>
      </w:r>
      <w:r w:rsidRPr="002229E2">
        <w:softHyphen/>
      </w:r>
      <w:r>
        <w:softHyphen/>
      </w:r>
      <w:r w:rsidR="00F97BBC">
        <w:softHyphen/>
      </w:r>
      <w:r w:rsidR="00F97BBC">
        <w:noBreakHyphen/>
      </w:r>
      <w:r w:rsidRPr="002229E2">
        <w:t>rekreacyjnych.</w:t>
      </w:r>
    </w:p>
    <w:p w:rsidR="00AE2C55" w:rsidRPr="002229E2" w:rsidRDefault="00AE2C55" w:rsidP="00AE2C55">
      <w:pPr>
        <w:pStyle w:val="USTustnpkodeksu"/>
      </w:pPr>
      <w:r w:rsidRPr="002229E2">
        <w:t>3. Zabrania się sprzedaży wyrobów tytoniowych w automatach.</w:t>
      </w:r>
    </w:p>
    <w:p w:rsidR="00AE2C55" w:rsidRPr="002229E2" w:rsidRDefault="00AE2C55" w:rsidP="00AE2C55">
      <w:pPr>
        <w:pStyle w:val="USTustnpkodeksu"/>
      </w:pPr>
      <w:r w:rsidRPr="002229E2">
        <w:t>4. Zabrania się sprzedaży papierosów w opakowaniach zawierających mniej niż dwadzieścia sztuk oraz luzem bez opakowania.</w:t>
      </w:r>
    </w:p>
    <w:p w:rsidR="00AE2C55" w:rsidRPr="002229E2" w:rsidRDefault="00AE2C55" w:rsidP="00AE2C55">
      <w:pPr>
        <w:pStyle w:val="USTustnpkodeksu"/>
      </w:pPr>
      <w:r w:rsidRPr="002229E2">
        <w:t>5.</w:t>
      </w:r>
      <w:r w:rsidRPr="00F97BBC">
        <w:rPr>
          <w:rStyle w:val="IGindeksgrny"/>
        </w:rPr>
        <w:footnoteReference w:id="19"/>
      </w:r>
      <w:r w:rsidRPr="00F97BBC">
        <w:rPr>
          <w:rStyle w:val="IGindeksgrny"/>
        </w:rPr>
        <w:t>)</w:t>
      </w:r>
      <w:r w:rsidRPr="002229E2">
        <w:t> Zabrania się sprzedaży detalicznej wyrobów tytoniowych w systemie samoobsługowym, z wyjątkiem sklepów wolnocłowych.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7.</w:t>
      </w:r>
      <w:r w:rsidRPr="00F97BBC">
        <w:rPr>
          <w:rStyle w:val="IGindeksgrny"/>
        </w:rPr>
        <w:footnoteReference w:id="20"/>
      </w:r>
      <w:r w:rsidRPr="00F97BBC">
        <w:rPr>
          <w:rStyle w:val="IGindeksgrny"/>
        </w:rPr>
        <w:t>)</w:t>
      </w:r>
      <w:r w:rsidRPr="002229E2">
        <w:t> 1. Zabrania się produkcji i wprowadzania do obrotu wyrobów tytoniowych bezdymnych</w:t>
      </w:r>
      <w:r>
        <w:t>,</w:t>
      </w:r>
      <w:r w:rsidRPr="002229E2">
        <w:t xml:space="preserve"> z wyjątkiem tab</w:t>
      </w:r>
      <w:r w:rsidRPr="002229E2">
        <w:t>a</w:t>
      </w:r>
      <w:r w:rsidRPr="002229E2">
        <w:t>ki.</w:t>
      </w:r>
    </w:p>
    <w:p w:rsidR="00AE2C55" w:rsidRPr="0062402B" w:rsidRDefault="00AE2C55" w:rsidP="0062402B">
      <w:pPr>
        <w:pStyle w:val="USTustnpkodeksu"/>
        <w:spacing w:before="200"/>
        <w:rPr>
          <w:bCs w:val="0"/>
        </w:rPr>
      </w:pPr>
      <w:r w:rsidRPr="0062402B">
        <w:rPr>
          <w:bCs w:val="0"/>
        </w:rPr>
        <w:t>2. (uchylony)</w:t>
      </w:r>
      <w:r w:rsidRPr="0062402B">
        <w:rPr>
          <w:rStyle w:val="IGindeksgrny"/>
          <w:bCs w:val="0"/>
        </w:rPr>
        <w:footnoteReference w:id="21"/>
      </w:r>
      <w:r w:rsidRPr="0062402B">
        <w:rPr>
          <w:rStyle w:val="IGindeksgrny"/>
          <w:bCs w:val="0"/>
        </w:rPr>
        <w:t>)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7a.</w:t>
      </w:r>
      <w:bookmarkStart w:id="6" w:name="_Ref404676432"/>
      <w:r w:rsidRPr="00F97BBC">
        <w:rPr>
          <w:rStyle w:val="IGindeksgrny"/>
        </w:rPr>
        <w:footnoteReference w:id="22"/>
      </w:r>
      <w:bookmarkEnd w:id="6"/>
      <w:r w:rsidRPr="00F97BBC">
        <w:rPr>
          <w:rStyle w:val="IGindeksgrny"/>
        </w:rPr>
        <w:t>)</w:t>
      </w:r>
      <w:r w:rsidRPr="002229E2">
        <w:t xml:space="preserve"> Zabrania się stosowania w procesie produkcji wyrobów tytoniowych dodatków zwiększających </w:t>
      </w:r>
      <w:proofErr w:type="spellStart"/>
      <w:r w:rsidRPr="002229E2">
        <w:t>właści</w:t>
      </w:r>
      <w:proofErr w:type="spellEnd"/>
      <w:r w:rsidR="0062402B">
        <w:t>-</w:t>
      </w:r>
      <w:r w:rsidR="0062402B">
        <w:br/>
      </w:r>
      <w:proofErr w:type="spellStart"/>
      <w:r w:rsidRPr="002229E2">
        <w:t>wości</w:t>
      </w:r>
      <w:proofErr w:type="spellEnd"/>
      <w:r w:rsidRPr="002229E2">
        <w:t xml:space="preserve"> uzależniające od nikotyny.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7b.</w:t>
      </w:r>
      <w:r w:rsidRPr="00F97BBC">
        <w:rPr>
          <w:rStyle w:val="IGindeksgrny"/>
        </w:rPr>
        <w:fldChar w:fldCharType="begin"/>
      </w:r>
      <w:r w:rsidR="00F97BBC">
        <w:rPr>
          <w:rStyle w:val="IGindeksgrny"/>
        </w:rPr>
        <w:instrText xml:space="preserve"> NOTEREF _Ref404676432 \f \h  \* MERGEFORMAT </w:instrText>
      </w:r>
      <w:r w:rsidRPr="00F97BBC">
        <w:rPr>
          <w:rStyle w:val="IGindeksgrny"/>
        </w:rPr>
      </w:r>
      <w:r w:rsidRPr="00F97BBC">
        <w:rPr>
          <w:rStyle w:val="IGindeksgrny"/>
        </w:rPr>
        <w:fldChar w:fldCharType="separate"/>
      </w:r>
      <w:r w:rsidR="0088719C" w:rsidRPr="0088719C">
        <w:rPr>
          <w:rStyle w:val="IGindeksgrny"/>
        </w:rPr>
        <w:t>22</w:t>
      </w:r>
      <w:r w:rsidRPr="00F97BBC">
        <w:rPr>
          <w:rStyle w:val="IGindeksgrny"/>
        </w:rPr>
        <w:fldChar w:fldCharType="end"/>
      </w:r>
      <w:r w:rsidRPr="00F97BBC">
        <w:rPr>
          <w:rStyle w:val="IGindeksgrny"/>
        </w:rPr>
        <w:t>)</w:t>
      </w:r>
      <w:r w:rsidRPr="002229E2">
        <w:t> Zabrania się umieszczania na opakowaniach wyrobów tytoniowych napisów, nazw, znaków towarowych oraz symboli i innych znaków sugerujących, że dany wyrób tytoniowy jest mniej szkodliwy niż inne.</w:t>
      </w:r>
    </w:p>
    <w:p w:rsidR="00AE2C55" w:rsidRPr="00AE2C55" w:rsidRDefault="00AE2C55" w:rsidP="00F97BBC">
      <w:pPr>
        <w:pStyle w:val="ARTartustawynprozporzdzenia"/>
        <w:keepNext/>
      </w:pPr>
      <w:r w:rsidRPr="00F97BBC">
        <w:rPr>
          <w:rStyle w:val="Ppogrubienie"/>
        </w:rPr>
        <w:t>Art. 8.</w:t>
      </w:r>
      <w:r w:rsidRPr="00F97BBC">
        <w:rPr>
          <w:rStyle w:val="IGindeksgrny"/>
        </w:rPr>
        <w:footnoteReference w:id="23"/>
      </w:r>
      <w:r w:rsidRPr="00F97BBC">
        <w:rPr>
          <w:rStyle w:val="IGindeksgrny"/>
        </w:rPr>
        <w:t>)</w:t>
      </w:r>
      <w:r w:rsidRPr="00AE2C55">
        <w:rPr>
          <w:rStyle w:val="IGindeksgrny"/>
        </w:rPr>
        <w:t> </w:t>
      </w:r>
      <w:r w:rsidRPr="00AE2C55">
        <w:t>1. Zabrania się reklamowania i promocji wyrobów tytoniowych, rekwizytów tytoniowych i produktów im</w:t>
      </w:r>
      <w:r w:rsidRPr="00AE2C55">
        <w:t>i</w:t>
      </w:r>
      <w:r w:rsidRPr="00AE2C55">
        <w:t>tujących wyroby lub rekwizyty tytoniowe oraz symboli związanych z używaniem tytoniu, a w szczególności:</w:t>
      </w:r>
    </w:p>
    <w:p w:rsidR="00AE2C55" w:rsidRPr="002229E2" w:rsidRDefault="00AE2C55" w:rsidP="00AE2C55">
      <w:pPr>
        <w:pStyle w:val="PKTpunkt"/>
      </w:pPr>
      <w:r w:rsidRPr="002229E2">
        <w:t>1)</w:t>
      </w:r>
      <w:r w:rsidRPr="00F97BBC">
        <w:rPr>
          <w:rStyle w:val="IGindeksgrny"/>
        </w:rPr>
        <w:footnoteReference w:id="24"/>
      </w:r>
      <w:r w:rsidRPr="00F97BBC">
        <w:rPr>
          <w:rStyle w:val="IGindeksgrny"/>
        </w:rPr>
        <w:t>)</w:t>
      </w:r>
      <w:r w:rsidRPr="002229E2">
        <w:tab/>
        <w:t>w telewizji, radiu, kinach, podmiotach leczniczych, szkołach i placówkach oświatowo</w:t>
      </w:r>
      <w:r w:rsidRPr="002229E2">
        <w:softHyphen/>
      </w:r>
      <w:r w:rsidRPr="002229E2">
        <w:softHyphen/>
      </w:r>
      <w:r w:rsidRPr="002229E2">
        <w:softHyphen/>
      </w:r>
      <w:r>
        <w:softHyphen/>
      </w:r>
      <w:r w:rsidR="00F97BBC">
        <w:softHyphen/>
      </w:r>
      <w:r w:rsidR="00F97BBC">
        <w:noBreakHyphen/>
      </w:r>
      <w:r w:rsidRPr="002229E2">
        <w:t>wychowawczych, w prasie dziecięcej i młodzieżowej, na terenie obiektów sportowo</w:t>
      </w:r>
      <w:r w:rsidRPr="002229E2">
        <w:softHyphen/>
      </w:r>
      <w:r w:rsidRPr="002229E2">
        <w:softHyphen/>
      </w:r>
      <w:r w:rsidRPr="002229E2">
        <w:softHyphen/>
      </w:r>
      <w:r w:rsidRPr="002229E2">
        <w:softHyphen/>
      </w:r>
      <w:r>
        <w:softHyphen/>
      </w:r>
      <w:r w:rsidR="00F97BBC">
        <w:softHyphen/>
      </w:r>
      <w:r w:rsidR="00F97BBC">
        <w:noBreakHyphen/>
      </w:r>
      <w:r w:rsidRPr="002229E2">
        <w:t>rekreacyjnych oraz w innych miejscach publicznych;</w:t>
      </w:r>
    </w:p>
    <w:p w:rsidR="00AE2C55" w:rsidRPr="002229E2" w:rsidRDefault="00AE2C55" w:rsidP="00AE2C55">
      <w:pPr>
        <w:pStyle w:val="PKTpunkt"/>
      </w:pPr>
      <w:r w:rsidRPr="002229E2">
        <w:t>2)</w:t>
      </w:r>
      <w:bookmarkStart w:id="7" w:name="_Ref404686416"/>
      <w:r w:rsidRPr="00F97BBC">
        <w:rPr>
          <w:rStyle w:val="IGindeksgrny"/>
        </w:rPr>
        <w:footnoteReference w:id="25"/>
      </w:r>
      <w:bookmarkEnd w:id="7"/>
      <w:r w:rsidRPr="00F97BBC">
        <w:rPr>
          <w:rStyle w:val="IGindeksgrny"/>
        </w:rPr>
        <w:t>)</w:t>
      </w:r>
      <w:r w:rsidRPr="002229E2">
        <w:tab/>
        <w:t>w prasie innej niż wymieniona</w:t>
      </w:r>
      <w:r w:rsidR="00F97BBC" w:rsidRPr="002229E2">
        <w:t xml:space="preserve"> w</w:t>
      </w:r>
      <w:r w:rsidR="00F97BBC">
        <w:t> pkt </w:t>
      </w:r>
      <w:r w:rsidRPr="002229E2">
        <w:t>1;</w:t>
      </w:r>
    </w:p>
    <w:p w:rsidR="00AE2C55" w:rsidRPr="002229E2" w:rsidRDefault="00AE2C55" w:rsidP="00AE2C55">
      <w:pPr>
        <w:pStyle w:val="PKTpunkt"/>
      </w:pPr>
      <w:r w:rsidRPr="002229E2">
        <w:t>3)</w:t>
      </w:r>
      <w:r w:rsidRPr="00F97BBC">
        <w:rPr>
          <w:rStyle w:val="IGindeksgrny"/>
        </w:rPr>
        <w:footnoteReference w:id="26"/>
      </w:r>
      <w:r w:rsidRPr="00F97BBC">
        <w:rPr>
          <w:rStyle w:val="IGindeksgrny"/>
        </w:rPr>
        <w:t>)</w:t>
      </w:r>
      <w:r w:rsidRPr="002229E2">
        <w:tab/>
        <w:t>na plakatach, w tym plakatach wielkoformatowych;</w:t>
      </w:r>
    </w:p>
    <w:p w:rsidR="00AE2C55" w:rsidRPr="002229E2" w:rsidRDefault="00AE2C55" w:rsidP="00AE2C55">
      <w:pPr>
        <w:pStyle w:val="PKTpunkt"/>
      </w:pPr>
      <w:r w:rsidRPr="002229E2">
        <w:t>4)</w:t>
      </w:r>
      <w:r w:rsidRPr="00F97BBC">
        <w:rPr>
          <w:rStyle w:val="IGindeksgrny"/>
        </w:rPr>
        <w:footnoteReference w:id="27"/>
      </w:r>
      <w:r w:rsidRPr="00F97BBC">
        <w:rPr>
          <w:rStyle w:val="IGindeksgrny"/>
        </w:rPr>
        <w:t>)</w:t>
      </w:r>
      <w:r w:rsidRPr="002229E2">
        <w:tab/>
        <w:t>w środkach usług informatycznych.</w:t>
      </w:r>
    </w:p>
    <w:p w:rsidR="00AE2C55" w:rsidRPr="0062402B" w:rsidRDefault="00AE2C55" w:rsidP="0062402B">
      <w:pPr>
        <w:pStyle w:val="USTustnpkodeksu"/>
        <w:spacing w:before="200"/>
        <w:rPr>
          <w:bCs w:val="0"/>
        </w:rPr>
      </w:pPr>
      <w:r w:rsidRPr="002229E2">
        <w:t>2.</w:t>
      </w:r>
      <w:r w:rsidRPr="00F97BBC">
        <w:rPr>
          <w:rStyle w:val="IGindeksgrny"/>
        </w:rPr>
        <w:fldChar w:fldCharType="begin"/>
      </w:r>
      <w:r w:rsidR="00F97BBC">
        <w:rPr>
          <w:rStyle w:val="IGindeksgrny"/>
        </w:rPr>
        <w:instrText xml:space="preserve"> NOTEREF _Ref404686416 \f \h  \* MERGEFORMAT </w:instrText>
      </w:r>
      <w:r w:rsidRPr="00F97BBC">
        <w:rPr>
          <w:rStyle w:val="IGindeksgrny"/>
        </w:rPr>
      </w:r>
      <w:r w:rsidRPr="00F97BBC">
        <w:rPr>
          <w:rStyle w:val="IGindeksgrny"/>
        </w:rPr>
        <w:fldChar w:fldCharType="separate"/>
      </w:r>
      <w:r w:rsidR="0088719C" w:rsidRPr="0088719C">
        <w:rPr>
          <w:rStyle w:val="IGindeksgrny"/>
        </w:rPr>
        <w:t>25</w:t>
      </w:r>
      <w:r w:rsidRPr="00F97BBC">
        <w:rPr>
          <w:rStyle w:val="IGindeksgrny"/>
        </w:rPr>
        <w:fldChar w:fldCharType="end"/>
      </w:r>
      <w:r w:rsidRPr="00F97BBC">
        <w:rPr>
          <w:rStyle w:val="IGindeksgrny"/>
        </w:rPr>
        <w:t>)</w:t>
      </w:r>
      <w:r w:rsidRPr="002229E2">
        <w:t> Zabran</w:t>
      </w:r>
      <w:r w:rsidRPr="0062402B">
        <w:rPr>
          <w:bCs w:val="0"/>
        </w:rPr>
        <w:t>ia się sponsorowania przez firmy tytoniowe działalności sportowej, kulturalnej, oświatowej, zdrowotnej i społeczno</w:t>
      </w:r>
      <w:r w:rsidRPr="0062402B">
        <w:rPr>
          <w:bCs w:val="0"/>
        </w:rPr>
        <w:softHyphen/>
      </w:r>
      <w:r w:rsidRPr="0062402B">
        <w:rPr>
          <w:bCs w:val="0"/>
        </w:rPr>
        <w:softHyphen/>
      </w:r>
      <w:r w:rsidRPr="0062402B">
        <w:rPr>
          <w:bCs w:val="0"/>
        </w:rPr>
        <w:softHyphen/>
      </w:r>
      <w:r w:rsidRPr="0062402B">
        <w:rPr>
          <w:bCs w:val="0"/>
        </w:rPr>
        <w:softHyphen/>
      </w:r>
      <w:r w:rsidRPr="0062402B">
        <w:rPr>
          <w:bCs w:val="0"/>
        </w:rPr>
        <w:softHyphen/>
      </w:r>
      <w:r w:rsidR="00F97BBC" w:rsidRPr="0062402B">
        <w:rPr>
          <w:bCs w:val="0"/>
        </w:rPr>
        <w:softHyphen/>
      </w:r>
      <w:r w:rsidR="00F97BBC" w:rsidRPr="0062402B">
        <w:rPr>
          <w:bCs w:val="0"/>
        </w:rPr>
        <w:noBreakHyphen/>
      </w:r>
      <w:r w:rsidRPr="0062402B">
        <w:rPr>
          <w:bCs w:val="0"/>
        </w:rPr>
        <w:t>politycznej.</w:t>
      </w:r>
    </w:p>
    <w:p w:rsidR="00AE2C55" w:rsidRPr="002229E2" w:rsidRDefault="00AE2C55" w:rsidP="0062402B">
      <w:pPr>
        <w:pStyle w:val="USTustnpkodeksu"/>
        <w:spacing w:before="200"/>
      </w:pPr>
      <w:r w:rsidRPr="0062402B">
        <w:rPr>
          <w:bCs w:val="0"/>
        </w:rPr>
        <w:t>3.</w:t>
      </w:r>
      <w:r w:rsidRPr="0062402B">
        <w:rPr>
          <w:rStyle w:val="IGindeksgrny"/>
          <w:bCs w:val="0"/>
        </w:rPr>
        <w:footnoteReference w:id="28"/>
      </w:r>
      <w:r w:rsidRPr="0062402B">
        <w:rPr>
          <w:rStyle w:val="IGindeksgrny"/>
          <w:bCs w:val="0"/>
        </w:rPr>
        <w:t>)</w:t>
      </w:r>
      <w:r w:rsidRPr="0062402B">
        <w:rPr>
          <w:bCs w:val="0"/>
        </w:rPr>
        <w:t> Zabrania</w:t>
      </w:r>
      <w:r w:rsidRPr="002229E2">
        <w:t xml:space="preserve"> się eksponowania w punktach sprzedaży przedmiotów imitujących opakowania wyrobów tytoniowych.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8a.</w:t>
      </w:r>
      <w:bookmarkStart w:id="8" w:name="_Ref404686483"/>
      <w:r w:rsidRPr="00F97BBC">
        <w:rPr>
          <w:rStyle w:val="IGindeksgrny"/>
        </w:rPr>
        <w:footnoteReference w:id="29"/>
      </w:r>
      <w:bookmarkEnd w:id="8"/>
      <w:r w:rsidRPr="00F97BBC">
        <w:rPr>
          <w:rStyle w:val="IGindeksgrny"/>
        </w:rPr>
        <w:t>)</w:t>
      </w:r>
      <w:r w:rsidRPr="002229E2">
        <w:t> 1. Producent lub importer wyrobów tytoniowych jest obowiązany do przedstawiania, nie później niż do dnia 31 grudnia każdego roku, wykazu wszystkich dodatków i ich ilości, używanych w danym roku do produkcji tych wyrobów tytoniowych, według marek i rodzajów. Pierwszy wykaz zawierający dodatki stosowane w 2004 r. przedstawia się do dnia 31 grudnia 2004 r.</w:t>
      </w:r>
    </w:p>
    <w:p w:rsidR="00AE2C55" w:rsidRPr="006741C0" w:rsidRDefault="00AE2C55" w:rsidP="0062402B">
      <w:pPr>
        <w:pStyle w:val="USTustnpkodeksu"/>
        <w:spacing w:before="200"/>
        <w:rPr>
          <w:bCs w:val="0"/>
        </w:rPr>
      </w:pPr>
      <w:r w:rsidRPr="002229E2">
        <w:t>2. Do wykazu, o którym mowa</w:t>
      </w:r>
      <w:r w:rsidR="00F97BBC" w:rsidRPr="002229E2">
        <w:t xml:space="preserve"> w</w:t>
      </w:r>
      <w:r w:rsidR="00F97BBC">
        <w:t> ust. </w:t>
      </w:r>
      <w:r w:rsidRPr="002229E2">
        <w:t>1, producent lub importer dołącza oświadczenie uzasadniające stosowanie ka</w:t>
      </w:r>
      <w:r w:rsidRPr="002229E2">
        <w:t>ż</w:t>
      </w:r>
      <w:r w:rsidRPr="002229E2">
        <w:t>dego dodatku w da</w:t>
      </w:r>
      <w:r w:rsidRPr="006741C0">
        <w:rPr>
          <w:bCs w:val="0"/>
        </w:rPr>
        <w:t>nym wyrobie tytoniowym oraz określające jego funkcje i kategorie.</w:t>
      </w:r>
    </w:p>
    <w:p w:rsidR="00AE2C55" w:rsidRPr="006741C0" w:rsidRDefault="00AE2C55" w:rsidP="0062402B">
      <w:pPr>
        <w:pStyle w:val="USTustnpkodeksu"/>
        <w:spacing w:before="200"/>
        <w:rPr>
          <w:bCs w:val="0"/>
        </w:rPr>
      </w:pPr>
      <w:r w:rsidRPr="006741C0">
        <w:rPr>
          <w:bCs w:val="0"/>
        </w:rPr>
        <w:t>3. Do wykazu, o którym mowa</w:t>
      </w:r>
      <w:r w:rsidR="00F97BBC" w:rsidRPr="006741C0">
        <w:rPr>
          <w:bCs w:val="0"/>
        </w:rPr>
        <w:t xml:space="preserve"> w ust. </w:t>
      </w:r>
      <w:r w:rsidRPr="006741C0">
        <w:rPr>
          <w:bCs w:val="0"/>
        </w:rPr>
        <w:t>1, producent lub importer dołącza wszelkie będące w jego posiadaniu dane to</w:t>
      </w:r>
      <w:r w:rsidRPr="006741C0">
        <w:rPr>
          <w:bCs w:val="0"/>
        </w:rPr>
        <w:t>k</w:t>
      </w:r>
      <w:r w:rsidRPr="006741C0">
        <w:rPr>
          <w:bCs w:val="0"/>
        </w:rPr>
        <w:t>sykologiczne dotyczące stosowanych dodatków w postaci spalonej lub niespalonej, w zależności od sytuacji, ze szczegó</w:t>
      </w:r>
      <w:r w:rsidRPr="006741C0">
        <w:rPr>
          <w:bCs w:val="0"/>
        </w:rPr>
        <w:t>l</w:t>
      </w:r>
      <w:r w:rsidRPr="006741C0">
        <w:rPr>
          <w:bCs w:val="0"/>
        </w:rPr>
        <w:t>nym uwzględnieniem skutków zdrowotnych, w tym skutków uzależniających.</w:t>
      </w:r>
    </w:p>
    <w:p w:rsidR="00AE2C55" w:rsidRPr="006741C0" w:rsidRDefault="00AE2C55" w:rsidP="0062402B">
      <w:pPr>
        <w:pStyle w:val="USTustnpkodeksu"/>
        <w:spacing w:before="200"/>
        <w:rPr>
          <w:bCs w:val="0"/>
        </w:rPr>
      </w:pPr>
      <w:r w:rsidRPr="006741C0">
        <w:rPr>
          <w:bCs w:val="0"/>
        </w:rPr>
        <w:t>4. Wykaz, o którym mowa</w:t>
      </w:r>
      <w:r w:rsidR="00F97BBC" w:rsidRPr="006741C0">
        <w:rPr>
          <w:bCs w:val="0"/>
        </w:rPr>
        <w:t xml:space="preserve"> w ust. </w:t>
      </w:r>
      <w:r w:rsidRPr="006741C0">
        <w:rPr>
          <w:bCs w:val="0"/>
        </w:rPr>
        <w:t>1, jest sporządzany w porządku malejącym, według masy każdego dodatku zawa</w:t>
      </w:r>
      <w:r w:rsidRPr="006741C0">
        <w:rPr>
          <w:bCs w:val="0"/>
        </w:rPr>
        <w:t>r</w:t>
      </w:r>
      <w:r w:rsidRPr="006741C0">
        <w:rPr>
          <w:bCs w:val="0"/>
        </w:rPr>
        <w:t>tego w wyrobie.</w:t>
      </w:r>
    </w:p>
    <w:p w:rsidR="00AE2C55" w:rsidRPr="002229E2" w:rsidRDefault="00AE2C55" w:rsidP="0062402B">
      <w:pPr>
        <w:pStyle w:val="USTustnpkodeksu"/>
        <w:spacing w:before="200"/>
      </w:pPr>
      <w:r w:rsidRPr="006741C0">
        <w:rPr>
          <w:bCs w:val="0"/>
        </w:rPr>
        <w:t>5. Producent lu</w:t>
      </w:r>
      <w:r w:rsidRPr="002229E2">
        <w:t>b importer przedstawia wykaz, o którym mowa</w:t>
      </w:r>
      <w:r w:rsidR="00F97BBC" w:rsidRPr="002229E2">
        <w:t xml:space="preserve"> w</w:t>
      </w:r>
      <w:r w:rsidR="00F97BBC">
        <w:t> ust. </w:t>
      </w:r>
      <w:r w:rsidRPr="002229E2">
        <w:t>1, ministrowi właściwemu do spraw zdrowia, który podaje go do publicznej wiadomości w Dzienniku Urzędowym ministra właściwego do spraw zdrowia, uwzględni</w:t>
      </w:r>
      <w:r w:rsidRPr="002229E2">
        <w:t>a</w:t>
      </w:r>
      <w:r w:rsidRPr="002229E2">
        <w:t>jąc potrzebę ochrony tajemnicy handlowej producenta lub importera.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8b.</w:t>
      </w:r>
      <w:r w:rsidRPr="00F97BBC">
        <w:rPr>
          <w:rStyle w:val="IGindeksgrny"/>
        </w:rPr>
        <w:fldChar w:fldCharType="begin"/>
      </w:r>
      <w:r w:rsidR="00F97BBC">
        <w:rPr>
          <w:rStyle w:val="IGindeksgrny"/>
        </w:rPr>
        <w:instrText xml:space="preserve"> NOTEREF _Ref404686483 \f \h  \* MERGEFORMAT </w:instrText>
      </w:r>
      <w:r w:rsidRPr="00F97BBC">
        <w:rPr>
          <w:rStyle w:val="IGindeksgrny"/>
        </w:rPr>
      </w:r>
      <w:r w:rsidRPr="00F97BBC">
        <w:rPr>
          <w:rStyle w:val="IGindeksgrny"/>
        </w:rPr>
        <w:fldChar w:fldCharType="separate"/>
      </w:r>
      <w:r w:rsidR="0088719C" w:rsidRPr="0088719C">
        <w:rPr>
          <w:rStyle w:val="IGindeksgrny"/>
        </w:rPr>
        <w:t>29</w:t>
      </w:r>
      <w:r w:rsidRPr="00F97BBC">
        <w:rPr>
          <w:rStyle w:val="IGindeksgrny"/>
        </w:rPr>
        <w:fldChar w:fldCharType="end"/>
      </w:r>
      <w:r w:rsidRPr="00F97BBC">
        <w:rPr>
          <w:rStyle w:val="IGindeksgrny"/>
        </w:rPr>
        <w:t>)</w:t>
      </w:r>
      <w:r w:rsidRPr="002229E2">
        <w:t> 1. Minister właściwy do spraw zdrowia może zażądać od producenta lub importera wyrobów tytoniowych wykonania określonych badań w laboratoriach kontrolnych w celu oznaczenia substancji innych niż wymienione</w:t>
      </w:r>
      <w:r w:rsidR="00F97BBC" w:rsidRPr="002229E2">
        <w:t xml:space="preserve"> w</w:t>
      </w:r>
      <w:r w:rsidR="00F97BBC">
        <w:t> art. </w:t>
      </w:r>
      <w:r w:rsidR="00F97BBC" w:rsidRPr="002229E2">
        <w:t>2</w:t>
      </w:r>
      <w:r w:rsidR="00F97BBC">
        <w:t xml:space="preserve"> pkt </w:t>
      </w:r>
      <w:r w:rsidRPr="002229E2">
        <w:t>6a–6c, emitowanych przez wyroby tytoniowe, oraz oceny wpływu tych substancji na zdrowie człowieka, z uwzględnieniem właściwości uzależniających poszczególnych substancji.</w:t>
      </w:r>
    </w:p>
    <w:p w:rsidR="00AE2C55" w:rsidRPr="0062402B" w:rsidRDefault="00AE2C55" w:rsidP="0062402B">
      <w:pPr>
        <w:pStyle w:val="USTustnpkodeksu"/>
        <w:spacing w:before="200"/>
        <w:rPr>
          <w:bCs w:val="0"/>
        </w:rPr>
      </w:pPr>
      <w:r w:rsidRPr="0062402B">
        <w:rPr>
          <w:bCs w:val="0"/>
        </w:rPr>
        <w:t>2. Badania, o których mowa</w:t>
      </w:r>
      <w:r w:rsidR="00F97BBC" w:rsidRPr="0062402B">
        <w:rPr>
          <w:bCs w:val="0"/>
        </w:rPr>
        <w:t xml:space="preserve"> w ust. </w:t>
      </w:r>
      <w:r w:rsidRPr="0062402B">
        <w:rPr>
          <w:bCs w:val="0"/>
        </w:rPr>
        <w:t>1, są wykonywane na koszt producenta lub importera wyrobów tytoniowych.</w:t>
      </w:r>
    </w:p>
    <w:p w:rsidR="00AE2C55" w:rsidRPr="002229E2" w:rsidRDefault="00AE2C55" w:rsidP="00AE2C55">
      <w:pPr>
        <w:pStyle w:val="USTustnpkodeksu"/>
      </w:pPr>
      <w:r w:rsidRPr="002229E2">
        <w:t>3. Wyniki badań, o których mowa</w:t>
      </w:r>
      <w:r w:rsidR="00F97BBC" w:rsidRPr="002229E2">
        <w:t xml:space="preserve"> w</w:t>
      </w:r>
      <w:r w:rsidR="00F97BBC">
        <w:t> ust. </w:t>
      </w:r>
      <w:r w:rsidRPr="002229E2">
        <w:t>1, są przedstawiane ministrowi właściwemu do spraw zdrowia, który uwzględnia je w informacji dla konsumentów, biorąc pod uwagę potrzebę ochrony tajemnicy handlowej producenta lub importera.</w:t>
      </w:r>
    </w:p>
    <w:p w:rsidR="00AE2C55" w:rsidRPr="002229E2" w:rsidRDefault="00AE2C55" w:rsidP="00AE2C55">
      <w:pPr>
        <w:pStyle w:val="USTustnpkodeksu"/>
      </w:pPr>
      <w:r w:rsidRPr="002229E2">
        <w:t>4. Informację, o której mowa</w:t>
      </w:r>
      <w:r w:rsidR="00F97BBC" w:rsidRPr="002229E2">
        <w:t xml:space="preserve"> w</w:t>
      </w:r>
      <w:r w:rsidR="00F97BBC">
        <w:t> ust. </w:t>
      </w:r>
      <w:r w:rsidRPr="002229E2">
        <w:t>3, minister właściwy do spraw zdrowia publikuje niezwłocznie po jej uzyskaniu w Dzienniku Urzędowym ministra właściwego do spraw zdrowia.</w:t>
      </w:r>
    </w:p>
    <w:p w:rsidR="00AE2C55" w:rsidRPr="00AE2C55" w:rsidRDefault="00AE2C55" w:rsidP="00F97BBC">
      <w:pPr>
        <w:pStyle w:val="ARTartustawynprozporzdzenia"/>
        <w:keepNext/>
      </w:pPr>
      <w:r w:rsidRPr="00F97BBC">
        <w:rPr>
          <w:rStyle w:val="Ppogrubienie"/>
        </w:rPr>
        <w:t>Art. 9.</w:t>
      </w:r>
      <w:r w:rsidRPr="00F97BBC">
        <w:rPr>
          <w:rStyle w:val="IGindeksgrny"/>
        </w:rPr>
        <w:footnoteReference w:id="30"/>
      </w:r>
      <w:r w:rsidRPr="00F97BBC">
        <w:rPr>
          <w:rStyle w:val="IGindeksgrny"/>
        </w:rPr>
        <w:t>)</w:t>
      </w:r>
      <w:r w:rsidRPr="00AE2C55">
        <w:t> 1. Na każdym opakowaniu jednostkowym papierosów wprowadzanych do obrotu handlowego na teryt</w:t>
      </w:r>
      <w:r w:rsidRPr="00AE2C55">
        <w:t>o</w:t>
      </w:r>
      <w:r w:rsidRPr="00AE2C55">
        <w:t>rium Rzeczypospolitej Polskiej powinny być w sposób widoczny, czytelny i trwały umieszczone:</w:t>
      </w:r>
    </w:p>
    <w:p w:rsidR="00AE2C55" w:rsidRPr="002229E2" w:rsidRDefault="00AE2C55" w:rsidP="00AE2C55">
      <w:pPr>
        <w:pStyle w:val="PKTpunkt"/>
      </w:pPr>
      <w:r w:rsidRPr="002229E2">
        <w:t>1)</w:t>
      </w:r>
      <w:r w:rsidRPr="002229E2">
        <w:tab/>
        <w:t>dwa różniące się treścią ostrzeżenia przed szkodliwością używania tytoniu, jedno powszechne i jedno dodatkowe;</w:t>
      </w:r>
    </w:p>
    <w:p w:rsidR="00AE2C55" w:rsidRPr="002229E2" w:rsidRDefault="00AE2C55" w:rsidP="00AE2C55">
      <w:pPr>
        <w:pStyle w:val="PKTpunkt"/>
      </w:pPr>
      <w:r w:rsidRPr="002229E2">
        <w:t>2)</w:t>
      </w:r>
      <w:r w:rsidRPr="002229E2">
        <w:tab/>
        <w:t>informacje o zawartości substancji smo</w:t>
      </w:r>
      <w:r w:rsidRPr="002229E2">
        <w:softHyphen/>
        <w:t>listych, nikotyny i tlenku węgla w jednym papierosie.</w:t>
      </w:r>
    </w:p>
    <w:p w:rsidR="00AE2C55" w:rsidRPr="002229E2" w:rsidRDefault="00AE2C55" w:rsidP="00AE2C55">
      <w:pPr>
        <w:pStyle w:val="USTustnpkodeksu"/>
      </w:pPr>
      <w:r w:rsidRPr="002229E2">
        <w:t>2. Ostrzeżenia wymienione</w:t>
      </w:r>
      <w:r w:rsidR="00F97BBC" w:rsidRPr="002229E2">
        <w:t xml:space="preserve"> w</w:t>
      </w:r>
      <w:r w:rsidR="00F97BBC">
        <w:t> ust. </w:t>
      </w:r>
      <w:r w:rsidR="00F97BBC" w:rsidRPr="002229E2">
        <w:t>1</w:t>
      </w:r>
      <w:r w:rsidR="00F97BBC">
        <w:t xml:space="preserve"> pkt </w:t>
      </w:r>
      <w:r w:rsidRPr="002229E2">
        <w:t>1, sformułowane w języku polskim, zajmują powierzchnię nie mniejszą niż 30% jednej z największych płaszczyzn opakowania jednostkowego i nie mniejszą niż 40% drugiej z największych płas</w:t>
      </w:r>
      <w:r w:rsidRPr="002229E2">
        <w:t>z</w:t>
      </w:r>
      <w:r w:rsidRPr="002229E2">
        <w:t>czyzn opakowania jednostkowego.</w:t>
      </w:r>
    </w:p>
    <w:p w:rsidR="00AE2C55" w:rsidRPr="002229E2" w:rsidRDefault="00AE2C55" w:rsidP="00AE2C55">
      <w:pPr>
        <w:pStyle w:val="USTustnpkodeksu"/>
      </w:pPr>
      <w:r w:rsidRPr="002229E2">
        <w:t>3. Przepis</w:t>
      </w:r>
      <w:r w:rsidR="00F97BBC">
        <w:t xml:space="preserve"> ust. </w:t>
      </w:r>
      <w:r w:rsidR="00F97BBC" w:rsidRPr="002229E2">
        <w:t>1</w:t>
      </w:r>
      <w:r w:rsidR="00F97BBC">
        <w:t xml:space="preserve"> pkt </w:t>
      </w:r>
      <w:r w:rsidR="00F97BBC" w:rsidRPr="002229E2">
        <w:t>1</w:t>
      </w:r>
      <w:r w:rsidR="00F97BBC">
        <w:t xml:space="preserve"> oraz ust. </w:t>
      </w:r>
      <w:r w:rsidRPr="002229E2">
        <w:t>2 stosuje się odpowiednio do innych wyrobów tytoniowych, z uwzględnieniem</w:t>
      </w:r>
      <w:r w:rsidR="00F97BBC">
        <w:t xml:space="preserve"> ust. </w:t>
      </w:r>
      <w:r w:rsidR="00F97BBC" w:rsidRPr="002229E2">
        <w:t>4</w:t>
      </w:r>
      <w:r w:rsidR="00F97BBC">
        <w:t xml:space="preserve"> i </w:t>
      </w:r>
      <w:r w:rsidRPr="002229E2">
        <w:t>5.</w:t>
      </w:r>
    </w:p>
    <w:p w:rsidR="00AE2C55" w:rsidRPr="002229E2" w:rsidRDefault="00AE2C55" w:rsidP="00AE2C55">
      <w:pPr>
        <w:pStyle w:val="USTustnpkodeksu"/>
      </w:pPr>
      <w:r w:rsidRPr="002229E2">
        <w:t>4.</w:t>
      </w:r>
      <w:r w:rsidRPr="00F97BBC">
        <w:rPr>
          <w:rStyle w:val="IGindeksgrny"/>
        </w:rPr>
        <w:footnoteReference w:id="31"/>
      </w:r>
      <w:r w:rsidRPr="00F97BBC">
        <w:rPr>
          <w:rStyle w:val="IGindeksgrny"/>
        </w:rPr>
        <w:t>)</w:t>
      </w:r>
      <w:r w:rsidRPr="002229E2">
        <w:t> Na opakowaniach wyrobów tytoniowych przeznaczonych do palenia, innych niż papierosy, występujących w handlu detalicznym, których najbardziej widoczne, największe płaszczyzny mają powierzchnie większe niż 75 cm</w:t>
      </w:r>
      <w:r w:rsidRPr="00FA3F9F">
        <w:rPr>
          <w:rStyle w:val="IGindeksgrny"/>
        </w:rPr>
        <w:t>2</w:t>
      </w:r>
      <w:r w:rsidRPr="002229E2">
        <w:t>, ostrzeżenia o szkodliwości zajmują powierzchnie nie mniejsze niż po 22,5 cm</w:t>
      </w:r>
      <w:r w:rsidRPr="00FA3F9F">
        <w:rPr>
          <w:rStyle w:val="IGindeksgrny"/>
        </w:rPr>
        <w:t>2</w:t>
      </w:r>
      <w:r w:rsidRPr="002229E2">
        <w:t xml:space="preserve"> na każdej z tych płaszczyzn.</w:t>
      </w:r>
    </w:p>
    <w:p w:rsidR="00AE2C55" w:rsidRPr="002229E2" w:rsidRDefault="00AE2C55" w:rsidP="00AE2C55">
      <w:pPr>
        <w:pStyle w:val="USTustnpkodeksu"/>
      </w:pPr>
      <w:r w:rsidRPr="002229E2">
        <w:t>5. Na opakowaniach tabaki umieszcza się jedno ostrzeżenie o szkodliwości zajmujące nie mniej niż 30% jednej na</w:t>
      </w:r>
      <w:r w:rsidRPr="002229E2">
        <w:t>j</w:t>
      </w:r>
      <w:r w:rsidRPr="002229E2">
        <w:t>większej, najbardziej widocznej płaszczyzny opakowania.</w:t>
      </w:r>
    </w:p>
    <w:p w:rsidR="00AE2C55" w:rsidRPr="002229E2" w:rsidRDefault="00AE2C55" w:rsidP="00AE2C55">
      <w:pPr>
        <w:pStyle w:val="USTustnpkodeksu"/>
      </w:pPr>
      <w:r w:rsidRPr="002229E2">
        <w:t>6. Informacje wymienione</w:t>
      </w:r>
      <w:r w:rsidR="00F97BBC" w:rsidRPr="002229E2">
        <w:t xml:space="preserve"> w</w:t>
      </w:r>
      <w:r w:rsidR="00F97BBC">
        <w:t> ust. </w:t>
      </w:r>
      <w:r w:rsidR="00F97BBC" w:rsidRPr="002229E2">
        <w:t>1</w:t>
      </w:r>
      <w:r w:rsidR="00F97BBC">
        <w:t xml:space="preserve"> pkt </w:t>
      </w:r>
      <w:r w:rsidRPr="002229E2">
        <w:t>2, sformułowane w języku polskim, zajmują powierzchnię nie mniejszą niż 10% jednej z bocznych płaszczyzn opakowania jednostko</w:t>
      </w:r>
      <w:r w:rsidRPr="002229E2">
        <w:softHyphen/>
        <w:t>wego papierosów.</w:t>
      </w:r>
    </w:p>
    <w:p w:rsidR="00AE2C55" w:rsidRPr="002229E2" w:rsidRDefault="00AE2C55" w:rsidP="00AE2C55">
      <w:pPr>
        <w:pStyle w:val="USTustnpkodeksu"/>
      </w:pPr>
      <w:r w:rsidRPr="002229E2">
        <w:t>7. Ostrzeżenia wymienione</w:t>
      </w:r>
      <w:r w:rsidR="00F97BBC" w:rsidRPr="002229E2">
        <w:t xml:space="preserve"> w</w:t>
      </w:r>
      <w:r w:rsidR="00F97BBC">
        <w:t> ust. </w:t>
      </w:r>
      <w:r w:rsidR="00F97BBC" w:rsidRPr="002229E2">
        <w:t>1</w:t>
      </w:r>
      <w:r w:rsidR="00F97BBC">
        <w:t xml:space="preserve"> pkt </w:t>
      </w:r>
      <w:r w:rsidRPr="002229E2">
        <w:t>1 umieszcza się także na opakowaniach zbiorczych występujących w handlu detalicznym, przeznaczając na nie co najmniej 30% jednej z największych płaszczyzn opakowania i co najmniej 40% drugiej z największych płaszczyzn opakowania.</w:t>
      </w:r>
    </w:p>
    <w:p w:rsidR="00AE2C55" w:rsidRPr="002229E2" w:rsidRDefault="00AE2C55" w:rsidP="00AE2C55">
      <w:pPr>
        <w:pStyle w:val="USTustnpkodeksu"/>
      </w:pPr>
      <w:r w:rsidRPr="002229E2">
        <w:t>8. Na informacjach o wyrobach tytoniowych, o których mowa</w:t>
      </w:r>
      <w:r w:rsidR="00F97BBC" w:rsidRPr="002229E2">
        <w:t xml:space="preserve"> w</w:t>
      </w:r>
      <w:r w:rsidR="00F97BBC">
        <w:t> art. </w:t>
      </w:r>
      <w:r w:rsidR="00F97BBC" w:rsidRPr="002229E2">
        <w:t>2</w:t>
      </w:r>
      <w:r w:rsidR="00F97BBC">
        <w:t xml:space="preserve"> pkt </w:t>
      </w:r>
      <w:r w:rsidRPr="002229E2">
        <w:t>6, umieszcza się widoczne i czytelne ostrzeżenie powszechne o szkodliwości używania tytoniu, zajmujące co najmniej 20% powierzchni informacji.</w:t>
      </w:r>
    </w:p>
    <w:p w:rsidR="00AE2C55" w:rsidRPr="00AE2C55" w:rsidRDefault="00AE2C55" w:rsidP="00F97BBC">
      <w:pPr>
        <w:pStyle w:val="ARTartustawynprozporzdzenia"/>
        <w:keepNext/>
      </w:pPr>
      <w:r w:rsidRPr="00F97BBC">
        <w:rPr>
          <w:rStyle w:val="Ppogrubienie"/>
        </w:rPr>
        <w:t>Art. 10.</w:t>
      </w:r>
      <w:r w:rsidRPr="00F97BBC">
        <w:rPr>
          <w:rStyle w:val="IGindeksgrny"/>
        </w:rPr>
        <w:footnoteReference w:id="32"/>
      </w:r>
      <w:r w:rsidRPr="00F97BBC">
        <w:rPr>
          <w:rStyle w:val="IGindeksgrny"/>
        </w:rPr>
        <w:t>)</w:t>
      </w:r>
      <w:r w:rsidRPr="00AE2C55">
        <w:t> Minister właściwy do spraw zdrowia określi, w drodze rozporządzenia, dopuszczalną zawartość substancji smolistych, nikotyny i tlenku węgla w dymie papierosowym, sposób ustalania i wykaz laboratoriów kontrolnych upra</w:t>
      </w:r>
      <w:r w:rsidRPr="00AE2C55">
        <w:t>w</w:t>
      </w:r>
      <w:r w:rsidRPr="00AE2C55">
        <w:t>nionych do ustalania zawartości tych substancji, a także treść, formę graficzną i sposób umieszczania ostrzeżeń i informacji, o których mowa</w:t>
      </w:r>
      <w:r w:rsidR="00F97BBC" w:rsidRPr="00AE2C55">
        <w:t xml:space="preserve"> w</w:t>
      </w:r>
      <w:r w:rsidR="00F97BBC">
        <w:t> art. </w:t>
      </w:r>
      <w:r w:rsidRPr="00AE2C55">
        <w:t xml:space="preserve">9, biorąc pod uwagę </w:t>
      </w:r>
      <w:proofErr w:type="spellStart"/>
      <w:r w:rsidRPr="00AE2C55">
        <w:t>rozr</w:t>
      </w:r>
      <w:proofErr w:type="spellEnd"/>
      <w:r w:rsidRPr="00AE2C55">
        <w:sym w:font="Times New Roman" w:char="00F3"/>
      </w:r>
      <w:r w:rsidRPr="00AE2C55">
        <w:sym w:font="Times New Roman" w:char="017C"/>
      </w:r>
      <w:proofErr w:type="spellStart"/>
      <w:r w:rsidRPr="00AE2C55">
        <w:t>nienie</w:t>
      </w:r>
      <w:proofErr w:type="spellEnd"/>
      <w:r w:rsidRPr="00AE2C55">
        <w:t xml:space="preserve"> ostrze</w:t>
      </w:r>
      <w:r w:rsidRPr="00AE2C55">
        <w:sym w:font="Times New Roman" w:char="017C"/>
      </w:r>
      <w:r w:rsidRPr="00AE2C55">
        <w:t>eń przed szkodliwością u</w:t>
      </w:r>
      <w:r w:rsidRPr="00AE2C55">
        <w:sym w:font="Times New Roman" w:char="017C"/>
      </w:r>
      <w:proofErr w:type="spellStart"/>
      <w:r w:rsidRPr="00AE2C55">
        <w:t>ywania</w:t>
      </w:r>
      <w:proofErr w:type="spellEnd"/>
      <w:r w:rsidRPr="00AE2C55">
        <w:t xml:space="preserve"> tytoniu na powszechne i dodatkowe oraz uwzględniając cele polityki zdrowotnej realizowanej ustawą, a w szczególności:</w:t>
      </w:r>
    </w:p>
    <w:p w:rsidR="00AE2C55" w:rsidRPr="002229E2" w:rsidRDefault="00AE2C55" w:rsidP="00AE2C55">
      <w:pPr>
        <w:pStyle w:val="PKTpunkt"/>
      </w:pPr>
      <w:r w:rsidRPr="002229E2">
        <w:t>1)</w:t>
      </w:r>
      <w:r w:rsidRPr="002229E2">
        <w:tab/>
        <w:t>zmniejszenie rozpowszechnienia i intensywności używania wyrobów tytoniowych,</w:t>
      </w:r>
    </w:p>
    <w:p w:rsidR="00AE2C55" w:rsidRPr="002229E2" w:rsidRDefault="00AE2C55" w:rsidP="00AE2C55">
      <w:pPr>
        <w:pStyle w:val="PKTpunkt"/>
      </w:pPr>
      <w:r w:rsidRPr="002229E2">
        <w:t>2)</w:t>
      </w:r>
      <w:r w:rsidRPr="002229E2">
        <w:tab/>
        <w:t xml:space="preserve">zmniejszenie szkód zdrowotnych wywołanych przez choroby </w:t>
      </w:r>
      <w:proofErr w:type="spellStart"/>
      <w:r w:rsidRPr="002229E2">
        <w:t>odtytoniowe</w:t>
      </w:r>
      <w:proofErr w:type="spellEnd"/>
      <w:r w:rsidRPr="002229E2">
        <w:t>,</w:t>
      </w:r>
    </w:p>
    <w:p w:rsidR="00AE2C55" w:rsidRPr="00AE2C55" w:rsidRDefault="00AE2C55" w:rsidP="00AE2C55">
      <w:pPr>
        <w:pStyle w:val="PKTpunkt"/>
      </w:pPr>
      <w:r w:rsidRPr="002229E2">
        <w:t>3)</w:t>
      </w:r>
      <w:r w:rsidRPr="00AE2C55">
        <w:tab/>
        <w:t>skuteczność nadzoru nad wyrobami tytoniowymi,</w:t>
      </w:r>
    </w:p>
    <w:p w:rsidR="00AE2C55" w:rsidRPr="002229E2" w:rsidRDefault="00AE2C55" w:rsidP="00AE2C55">
      <w:r w:rsidRPr="002229E2">
        <w:t>a także podstawowe standardy w tej dziedzinie określone przepisami prawa Unii Europejskiej.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11.</w:t>
      </w:r>
      <w:r w:rsidRPr="00F97BBC">
        <w:rPr>
          <w:rStyle w:val="IGindeksgrny"/>
        </w:rPr>
        <w:footnoteReference w:id="33"/>
      </w:r>
      <w:r w:rsidRPr="00F97BBC">
        <w:rPr>
          <w:rStyle w:val="IGindeksgrny"/>
        </w:rPr>
        <w:t>)</w:t>
      </w:r>
      <w:r w:rsidRPr="002229E2">
        <w:t> Leczenie uzależnienia od używania tytoniu jest finansowane na zasadach określonych w przepisach o świadczeniach opieki zdrowotnej finansowanych ze środków publicznych.</w:t>
      </w:r>
    </w:p>
    <w:p w:rsidR="00AE2C55" w:rsidRPr="00AE2C55" w:rsidRDefault="00AE2C55" w:rsidP="00F97BBC">
      <w:pPr>
        <w:pStyle w:val="ARTartustawynprozporzdzenia"/>
        <w:keepNext/>
      </w:pPr>
      <w:r w:rsidRPr="00F97BBC">
        <w:rPr>
          <w:rStyle w:val="Ppogrubienie"/>
        </w:rPr>
        <w:t>Art. 12.</w:t>
      </w:r>
      <w:r w:rsidRPr="00AE2C55">
        <w:t> Kto:</w:t>
      </w:r>
    </w:p>
    <w:p w:rsidR="00AE2C55" w:rsidRPr="002229E2" w:rsidRDefault="00AE2C55" w:rsidP="00AE2C55">
      <w:pPr>
        <w:pStyle w:val="PKTpunkt"/>
      </w:pPr>
      <w:r w:rsidRPr="002229E2">
        <w:t>1)</w:t>
      </w:r>
      <w:r w:rsidRPr="002229E2">
        <w:tab/>
        <w:t>produkuje lub wprowadza do obrotu handlowego</w:t>
      </w:r>
      <w:r w:rsidRPr="00F97BBC">
        <w:rPr>
          <w:rStyle w:val="IGindeksgrny"/>
        </w:rPr>
        <w:footnoteReference w:id="34"/>
      </w:r>
      <w:r w:rsidRPr="00F97BBC">
        <w:rPr>
          <w:rStyle w:val="IGindeksgrny"/>
        </w:rPr>
        <w:t>)</w:t>
      </w:r>
      <w:r w:rsidRPr="002229E2">
        <w:t xml:space="preserve"> wyroby tytoniowe, w których zawartość substancji szkodliwych przekracza dopuszczalne normy,</w:t>
      </w:r>
    </w:p>
    <w:p w:rsidR="00AE2C55" w:rsidRPr="002229E2" w:rsidRDefault="00AE2C55" w:rsidP="00AE2C55">
      <w:pPr>
        <w:pStyle w:val="PKTpunkt"/>
      </w:pPr>
      <w:r w:rsidRPr="002229E2">
        <w:t>2)</w:t>
      </w:r>
      <w:r w:rsidRPr="002229E2">
        <w:tab/>
        <w:t>produkuje lub wprowadza do obrotu wyroby tytoniowe bezdymne, z wyjątkiem tabaki</w:t>
      </w:r>
      <w:r w:rsidRPr="00F97BBC">
        <w:rPr>
          <w:rStyle w:val="IGindeksgrny"/>
        </w:rPr>
        <w:footnoteReference w:id="35"/>
      </w:r>
      <w:r w:rsidRPr="00F97BBC">
        <w:rPr>
          <w:rStyle w:val="IGindeksgrny"/>
        </w:rPr>
        <w:t>)</w:t>
      </w:r>
      <w:r w:rsidRPr="002229E2">
        <w:t>,</w:t>
      </w:r>
    </w:p>
    <w:p w:rsidR="00AE2C55" w:rsidRPr="002229E2" w:rsidRDefault="00AE2C55" w:rsidP="00AE2C55">
      <w:pPr>
        <w:pStyle w:val="PKTpunkt"/>
      </w:pPr>
      <w:r w:rsidRPr="002229E2">
        <w:t>3)</w:t>
      </w:r>
      <w:r w:rsidRPr="002229E2">
        <w:tab/>
        <w:t>wprowadza do obrotu handlowego wyroby tytoniowe bez uwidocznienia na ich opakowaniu informacji o następstwach używania tytoniu lub o zawartości substancji szkodliwych,</w:t>
      </w:r>
    </w:p>
    <w:p w:rsidR="00AE2C55" w:rsidRPr="002229E2" w:rsidRDefault="00AE2C55" w:rsidP="00AE2C55">
      <w:pPr>
        <w:pStyle w:val="PKTpunkt"/>
      </w:pPr>
      <w:r w:rsidRPr="002229E2">
        <w:t>4)</w:t>
      </w:r>
      <w:r w:rsidRPr="00F97BBC">
        <w:rPr>
          <w:rStyle w:val="IGindeksgrny"/>
        </w:rPr>
        <w:footnoteReference w:id="36"/>
      </w:r>
      <w:r w:rsidRPr="00F97BBC">
        <w:rPr>
          <w:rStyle w:val="IGindeksgrny"/>
        </w:rPr>
        <w:t>)</w:t>
      </w:r>
      <w:r w:rsidRPr="002229E2">
        <w:tab/>
        <w:t>reklamuje, promuje lub sponsoruje wyroby tytoniowe wbrew postanowieniom</w:t>
      </w:r>
      <w:r w:rsidR="00F97BBC">
        <w:t xml:space="preserve"> art. </w:t>
      </w:r>
      <w:r w:rsidR="00F97BBC" w:rsidRPr="002229E2">
        <w:t>8</w:t>
      </w:r>
      <w:r w:rsidR="00F97BBC">
        <w:t xml:space="preserve"> ust. </w:t>
      </w:r>
      <w:r w:rsidR="00F97BBC" w:rsidRPr="002229E2">
        <w:t>1</w:t>
      </w:r>
      <w:r w:rsidR="00F97BBC">
        <w:t xml:space="preserve"> i </w:t>
      </w:r>
      <w:r w:rsidRPr="002229E2">
        <w:t>2,</w:t>
      </w:r>
    </w:p>
    <w:p w:rsidR="00AE2C55" w:rsidRPr="00AE2C55" w:rsidRDefault="00AE2C55" w:rsidP="00AE2C55">
      <w:pPr>
        <w:pStyle w:val="PKTpunkt"/>
      </w:pPr>
      <w:r w:rsidRPr="002229E2">
        <w:t>5)</w:t>
      </w:r>
      <w:r w:rsidRPr="00F97BBC">
        <w:rPr>
          <w:rStyle w:val="IGindeksgrny"/>
        </w:rPr>
        <w:footnoteReference w:id="37"/>
      </w:r>
      <w:r w:rsidRPr="00F97BBC">
        <w:rPr>
          <w:rStyle w:val="IGindeksgrny"/>
        </w:rPr>
        <w:t>)</w:t>
      </w:r>
      <w:r w:rsidRPr="00AE2C55">
        <w:tab/>
        <w:t>eksponuje w punktach sprzedaży przedmioty imitujące opakowania wyrobów tytoniowych wbrew postanowieniom</w:t>
      </w:r>
      <w:r w:rsidR="00F97BBC">
        <w:t xml:space="preserve"> art. </w:t>
      </w:r>
      <w:r w:rsidR="00F97BBC" w:rsidRPr="00AE2C55">
        <w:t>8</w:t>
      </w:r>
      <w:r w:rsidR="00F97BBC">
        <w:t xml:space="preserve"> ust. </w:t>
      </w:r>
      <w:r w:rsidRPr="00AE2C55">
        <w:t>3</w:t>
      </w:r>
    </w:p>
    <w:p w:rsidR="00AE2C55" w:rsidRPr="00FA3F9F" w:rsidRDefault="00AE2C55" w:rsidP="00AE2C55">
      <w:pPr>
        <w:rPr>
          <w:rStyle w:val="Kkursywa"/>
        </w:rPr>
      </w:pPr>
      <w:r w:rsidRPr="002229E2">
        <w:t>podlega grzywnie do 200 000 zł albo karze ograniczenia wolności albo obu tym karom łącznie</w:t>
      </w:r>
      <w:r w:rsidRPr="00F97BBC">
        <w:rPr>
          <w:rStyle w:val="IGindeksgrny"/>
        </w:rPr>
        <w:footnoteReference w:id="38"/>
      </w:r>
      <w:r w:rsidRPr="00F97BBC">
        <w:rPr>
          <w:rStyle w:val="IGindeksgrny"/>
        </w:rPr>
        <w:t>)</w:t>
      </w:r>
      <w:r w:rsidRPr="002229E2">
        <w:t>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12a.</w:t>
      </w:r>
      <w:bookmarkStart w:id="9" w:name="_Ref404690693"/>
      <w:r w:rsidRPr="00F97BBC">
        <w:rPr>
          <w:rStyle w:val="IGindeksgrny"/>
        </w:rPr>
        <w:footnoteReference w:id="39"/>
      </w:r>
      <w:bookmarkEnd w:id="9"/>
      <w:r w:rsidRPr="00F97BBC">
        <w:rPr>
          <w:rStyle w:val="IGindeksgrny"/>
        </w:rPr>
        <w:t>)</w:t>
      </w:r>
      <w:r w:rsidRPr="002229E2">
        <w:t> Kto umieszcza na opakowaniach wyrobów tytoniowych napisy, nazwy, znaki towarowe, symbole i inne znaki sugerujące, że dany wyrób tytoniowy jest mniej szkodliwy niż inne, podlega grzywnie do 200 000 zł albo karze ograniczenia wolności albo obu tym karom łącznie.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12b.</w:t>
      </w:r>
      <w:r w:rsidRPr="00F97BBC">
        <w:rPr>
          <w:rStyle w:val="IGindeksgrny"/>
        </w:rPr>
        <w:fldChar w:fldCharType="begin"/>
      </w:r>
      <w:r w:rsidR="00F97BBC">
        <w:rPr>
          <w:rStyle w:val="IGindeksgrny"/>
        </w:rPr>
        <w:instrText xml:space="preserve"> NOTEREF _Ref404690693 \f \h  \* MERGEFORMAT </w:instrText>
      </w:r>
      <w:r w:rsidRPr="00F97BBC">
        <w:rPr>
          <w:rStyle w:val="IGindeksgrny"/>
        </w:rPr>
      </w:r>
      <w:r w:rsidRPr="00F97BBC">
        <w:rPr>
          <w:rStyle w:val="IGindeksgrny"/>
        </w:rPr>
        <w:fldChar w:fldCharType="separate"/>
      </w:r>
      <w:r w:rsidR="0088719C" w:rsidRPr="0088719C">
        <w:rPr>
          <w:rStyle w:val="IGindeksgrny"/>
        </w:rPr>
        <w:t>39</w:t>
      </w:r>
      <w:r w:rsidRPr="00F97BBC">
        <w:rPr>
          <w:rStyle w:val="IGindeksgrny"/>
        </w:rPr>
        <w:fldChar w:fldCharType="end"/>
      </w:r>
      <w:r w:rsidRPr="00F97BBC">
        <w:rPr>
          <w:rStyle w:val="IGindeksgrny"/>
        </w:rPr>
        <w:t>)</w:t>
      </w:r>
      <w:r w:rsidRPr="002229E2">
        <w:t> Kto w procesie produkcji wyrobów tytoniowych stosuje dodatki zwiększające właściwości uzależniające od nikotyny tych wyrobów, podlega grzywnie do 500 000 zł albo karze ograniczenia wolności albo obu tym karom łąc</w:t>
      </w:r>
      <w:r w:rsidRPr="002229E2">
        <w:t>z</w:t>
      </w:r>
      <w:r w:rsidRPr="002229E2">
        <w:t>nie.</w:t>
      </w:r>
    </w:p>
    <w:p w:rsidR="00AE2C55" w:rsidRPr="00AE2C55" w:rsidRDefault="00AE2C55" w:rsidP="00F97BBC">
      <w:pPr>
        <w:pStyle w:val="ARTartustawynprozporzdzenia"/>
        <w:keepNext/>
      </w:pPr>
      <w:r w:rsidRPr="00F97BBC">
        <w:rPr>
          <w:rStyle w:val="Ppogrubienie"/>
        </w:rPr>
        <w:t>Art. 13.</w:t>
      </w:r>
      <w:r w:rsidRPr="00F97BBC">
        <w:rPr>
          <w:rStyle w:val="IGindeksgrny"/>
        </w:rPr>
        <w:footnoteReference w:id="40"/>
      </w:r>
      <w:r w:rsidRPr="00F97BBC">
        <w:rPr>
          <w:rStyle w:val="IGindeksgrny"/>
        </w:rPr>
        <w:t>)</w:t>
      </w:r>
      <w:r w:rsidRPr="00AE2C55">
        <w:t> 1. Kto:</w:t>
      </w:r>
    </w:p>
    <w:p w:rsidR="00AE2C55" w:rsidRPr="002229E2" w:rsidRDefault="00AE2C55" w:rsidP="00AE2C55">
      <w:pPr>
        <w:pStyle w:val="PKTpunkt"/>
      </w:pPr>
      <w:r w:rsidRPr="002229E2">
        <w:t>1)</w:t>
      </w:r>
      <w:r w:rsidRPr="002229E2">
        <w:tab/>
        <w:t>sprzedaje wyroby tytoniowe lub nie umieszcza informacji o zakazie sprzedaży wyrobów tytoniowych, wbrew przep</w:t>
      </w:r>
      <w:r w:rsidRPr="002229E2">
        <w:t>i</w:t>
      </w:r>
      <w:r w:rsidRPr="002229E2">
        <w:t>som</w:t>
      </w:r>
      <w:r w:rsidR="00F97BBC">
        <w:t xml:space="preserve"> art. </w:t>
      </w:r>
      <w:r w:rsidRPr="002229E2">
        <w:t>6,</w:t>
      </w:r>
    </w:p>
    <w:p w:rsidR="00AE2C55" w:rsidRPr="00AE2C55" w:rsidRDefault="00AE2C55" w:rsidP="00AE2C55">
      <w:pPr>
        <w:pStyle w:val="PKTpunkt"/>
      </w:pPr>
      <w:r w:rsidRPr="002229E2">
        <w:t>2)</w:t>
      </w:r>
      <w:r w:rsidRPr="00AE2C55">
        <w:tab/>
        <w:t>będąc właścicielem lub zarządzającym obiektem lub środkiem transportu, wbrew przepisom</w:t>
      </w:r>
      <w:r w:rsidR="00F97BBC">
        <w:t xml:space="preserve"> art. </w:t>
      </w:r>
      <w:r w:rsidR="00F97BBC" w:rsidRPr="00AE2C55">
        <w:t>5</w:t>
      </w:r>
      <w:r w:rsidR="00F97BBC">
        <w:t xml:space="preserve"> ust. </w:t>
      </w:r>
      <w:r w:rsidRPr="00AE2C55">
        <w:t>1a, nie umieszcza informacji o zakazie palenia tytoniu</w:t>
      </w:r>
    </w:p>
    <w:p w:rsidR="00AE2C55" w:rsidRPr="002229E2" w:rsidRDefault="00AE2C55" w:rsidP="00AE2C55">
      <w:r w:rsidRPr="002229E2">
        <w:t>podlega karze grzywny do 2000 zł.</w:t>
      </w:r>
    </w:p>
    <w:p w:rsidR="00AE2C55" w:rsidRPr="00AE2C55" w:rsidRDefault="00AE2C55" w:rsidP="00F97BBC">
      <w:pPr>
        <w:pStyle w:val="USTustnpkodeksu"/>
        <w:keepNext/>
      </w:pPr>
      <w:r w:rsidRPr="002229E2">
        <w:t>2.</w:t>
      </w:r>
      <w:r w:rsidRPr="00AE2C55">
        <w:t> Kto pali wyroby tytoniowe w miejscach objętych zakazami określonymi</w:t>
      </w:r>
      <w:r w:rsidR="00F97BBC" w:rsidRPr="00AE2C55">
        <w:t xml:space="preserve"> w</w:t>
      </w:r>
      <w:r w:rsidR="00F97BBC">
        <w:t> art. </w:t>
      </w:r>
      <w:r w:rsidRPr="00AE2C55">
        <w:t>5</w:t>
      </w:r>
    </w:p>
    <w:p w:rsidR="00AE2C55" w:rsidRPr="002229E2" w:rsidRDefault="00AE2C55" w:rsidP="00AE2C55">
      <w:pPr>
        <w:pStyle w:val="SKARNsankcjakarnawszczeglnociwKodeksiekarnym"/>
      </w:pPr>
      <w:r w:rsidRPr="002229E2">
        <w:t>podlega karze grzywny do 500 zł.</w:t>
      </w:r>
    </w:p>
    <w:p w:rsidR="00AE2C55" w:rsidRPr="002229E2" w:rsidRDefault="00AE2C55" w:rsidP="00AE2C55">
      <w:pPr>
        <w:pStyle w:val="USTustnpkodeksu"/>
      </w:pPr>
      <w:r w:rsidRPr="002229E2">
        <w:t>3. W przypadkach określonych</w:t>
      </w:r>
      <w:r w:rsidR="00F97BBC" w:rsidRPr="002229E2">
        <w:t xml:space="preserve"> w</w:t>
      </w:r>
      <w:r w:rsidR="00F97BBC">
        <w:t> ust. </w:t>
      </w:r>
      <w:r w:rsidR="00F97BBC" w:rsidRPr="002229E2">
        <w:t>1</w:t>
      </w:r>
      <w:r w:rsidR="00F97BBC">
        <w:t xml:space="preserve"> i </w:t>
      </w:r>
      <w:r w:rsidRPr="002229E2">
        <w:t>2 orzekanie następuje w trybie przepisów o postępowaniu w sprawach o wykroczenia.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14.</w:t>
      </w:r>
      <w:bookmarkStart w:id="10" w:name="_Ref404690764"/>
      <w:r w:rsidRPr="00F97BBC">
        <w:rPr>
          <w:rStyle w:val="IGindeksgrny"/>
        </w:rPr>
        <w:footnoteReference w:id="41"/>
      </w:r>
      <w:bookmarkEnd w:id="10"/>
      <w:r w:rsidRPr="00F97BBC">
        <w:rPr>
          <w:rStyle w:val="IGindeksgrny"/>
        </w:rPr>
        <w:t>)</w:t>
      </w:r>
      <w:r w:rsidRPr="002229E2">
        <w:t> Jeżeli czyn określony</w:t>
      </w:r>
      <w:r w:rsidR="00F97BBC" w:rsidRPr="002229E2">
        <w:t xml:space="preserve"> w</w:t>
      </w:r>
      <w:r w:rsidR="00F97BBC">
        <w:t> art. </w:t>
      </w:r>
      <w:r w:rsidRPr="002229E2">
        <w:t>12, 12a i 12b lub</w:t>
      </w:r>
      <w:r w:rsidR="00F97BBC" w:rsidRPr="002229E2">
        <w:t xml:space="preserve"> w</w:t>
      </w:r>
      <w:r w:rsidR="00F97BBC">
        <w:t> art. </w:t>
      </w:r>
      <w:r w:rsidRPr="002229E2">
        <w:t>1</w:t>
      </w:r>
      <w:r w:rsidR="00F97BBC" w:rsidRPr="002229E2">
        <w:t>3</w:t>
      </w:r>
      <w:r w:rsidR="00F97BBC">
        <w:t xml:space="preserve"> ust. </w:t>
      </w:r>
      <w:r w:rsidR="00F97BBC" w:rsidRPr="002229E2">
        <w:t>1</w:t>
      </w:r>
      <w:r w:rsidR="00F97BBC">
        <w:t xml:space="preserve"> pkt </w:t>
      </w:r>
      <w:r w:rsidRPr="002229E2">
        <w:t xml:space="preserve">1 został popełniony w zakresie </w:t>
      </w:r>
      <w:proofErr w:type="spellStart"/>
      <w:r w:rsidRPr="002229E2">
        <w:t>działal</w:t>
      </w:r>
      <w:proofErr w:type="spellEnd"/>
      <w:r w:rsidR="0062402B">
        <w:t>-</w:t>
      </w:r>
      <w:r w:rsidR="0062402B">
        <w:br/>
      </w:r>
      <w:proofErr w:type="spellStart"/>
      <w:r w:rsidRPr="002229E2">
        <w:t>ności</w:t>
      </w:r>
      <w:proofErr w:type="spellEnd"/>
      <w:r w:rsidRPr="002229E2">
        <w:t xml:space="preserve"> przedsiębiorcy, za sprawcę czynu zabronionego uznaje się osobę odpowiedzialną za wprowadzenie wyrobów tyt</w:t>
      </w:r>
      <w:r w:rsidRPr="002229E2">
        <w:t>o</w:t>
      </w:r>
      <w:r w:rsidRPr="002229E2">
        <w:t>niowych do produkcji, obrotu handlowego lub za organizację rynku.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15.</w:t>
      </w:r>
      <w:r w:rsidRPr="00F97BBC">
        <w:rPr>
          <w:rStyle w:val="IGindeksgrny"/>
        </w:rPr>
        <w:fldChar w:fldCharType="begin"/>
      </w:r>
      <w:r w:rsidR="00F97BBC">
        <w:rPr>
          <w:rStyle w:val="IGindeksgrny"/>
        </w:rPr>
        <w:instrText xml:space="preserve"> NOTEREF _Ref404690764 \f \h  \* MERGEFORMAT </w:instrText>
      </w:r>
      <w:r w:rsidRPr="00F97BBC">
        <w:rPr>
          <w:rStyle w:val="IGindeksgrny"/>
        </w:rPr>
      </w:r>
      <w:r w:rsidRPr="00F97BBC">
        <w:rPr>
          <w:rStyle w:val="IGindeksgrny"/>
        </w:rPr>
        <w:fldChar w:fldCharType="separate"/>
      </w:r>
      <w:r w:rsidR="0088719C" w:rsidRPr="0088719C">
        <w:rPr>
          <w:rStyle w:val="IGindeksgrny"/>
        </w:rPr>
        <w:t>41</w:t>
      </w:r>
      <w:r w:rsidRPr="00F97BBC">
        <w:rPr>
          <w:rStyle w:val="IGindeksgrny"/>
        </w:rPr>
        <w:fldChar w:fldCharType="end"/>
      </w:r>
      <w:r w:rsidRPr="00F97BBC">
        <w:rPr>
          <w:rStyle w:val="IGindeksgrny"/>
        </w:rPr>
        <w:t>)</w:t>
      </w:r>
      <w:r w:rsidRPr="002229E2">
        <w:t> 1.</w:t>
      </w:r>
      <w:r w:rsidRPr="00F97BBC">
        <w:rPr>
          <w:rStyle w:val="IGindeksgrny"/>
        </w:rPr>
        <w:footnoteReference w:id="42"/>
      </w:r>
      <w:r w:rsidRPr="00F97BBC">
        <w:rPr>
          <w:rStyle w:val="IGindeksgrny"/>
        </w:rPr>
        <w:t>)</w:t>
      </w:r>
      <w:r w:rsidRPr="002229E2">
        <w:t xml:space="preserve"> W razie popełnienia czynu określonego</w:t>
      </w:r>
      <w:r w:rsidR="00F97BBC" w:rsidRPr="002229E2">
        <w:t xml:space="preserve"> w</w:t>
      </w:r>
      <w:r w:rsidR="00F97BBC">
        <w:t> art. </w:t>
      </w:r>
      <w:r w:rsidRPr="002229E2">
        <w:t>1</w:t>
      </w:r>
      <w:r w:rsidR="00F97BBC" w:rsidRPr="002229E2">
        <w:t>2</w:t>
      </w:r>
      <w:r w:rsidR="00F97BBC">
        <w:t xml:space="preserve"> pkt </w:t>
      </w:r>
      <w:r w:rsidRPr="002229E2">
        <w:t>1–3, 12a i 12b lub</w:t>
      </w:r>
      <w:r w:rsidR="00F97BBC" w:rsidRPr="002229E2">
        <w:t xml:space="preserve"> w</w:t>
      </w:r>
      <w:r w:rsidR="00F97BBC">
        <w:t> art. </w:t>
      </w:r>
      <w:r w:rsidRPr="002229E2">
        <w:t>1</w:t>
      </w:r>
      <w:r w:rsidR="00F97BBC" w:rsidRPr="002229E2">
        <w:t>3</w:t>
      </w:r>
      <w:r w:rsidR="00F97BBC">
        <w:t xml:space="preserve"> ust. </w:t>
      </w:r>
      <w:r w:rsidR="00F97BBC" w:rsidRPr="002229E2">
        <w:t>1</w:t>
      </w:r>
      <w:r w:rsidR="00F97BBC">
        <w:t xml:space="preserve"> pkt </w:t>
      </w:r>
      <w:r w:rsidRPr="002229E2">
        <w:t>1 sąd m</w:t>
      </w:r>
      <w:r w:rsidRPr="002229E2">
        <w:t>o</w:t>
      </w:r>
      <w:r w:rsidRPr="002229E2">
        <w:t xml:space="preserve">że orzec przepadek wyrobów tytoniowych stanowiących przedmiot czynu zabronionego, choćby nie stanowiły one </w:t>
      </w:r>
      <w:proofErr w:type="spellStart"/>
      <w:r w:rsidRPr="002229E2">
        <w:t>włas</w:t>
      </w:r>
      <w:proofErr w:type="spellEnd"/>
      <w:r w:rsidR="0062402B">
        <w:t>-</w:t>
      </w:r>
      <w:r w:rsidR="0062402B">
        <w:br/>
      </w:r>
      <w:proofErr w:type="spellStart"/>
      <w:r w:rsidRPr="002229E2">
        <w:t>ności</w:t>
      </w:r>
      <w:proofErr w:type="spellEnd"/>
      <w:r w:rsidRPr="002229E2">
        <w:t xml:space="preserve"> sprawcy.</w:t>
      </w:r>
    </w:p>
    <w:p w:rsidR="00AE2C55" w:rsidRPr="002229E2" w:rsidRDefault="00AE2C55" w:rsidP="00AE2C55">
      <w:pPr>
        <w:pStyle w:val="USTustnpkodeksu"/>
      </w:pPr>
      <w:r w:rsidRPr="002229E2">
        <w:t>2.</w:t>
      </w:r>
      <w:r w:rsidRPr="00F97BBC">
        <w:rPr>
          <w:rStyle w:val="IGindeksgrny"/>
        </w:rPr>
        <w:footnoteReference w:id="43"/>
      </w:r>
      <w:r w:rsidRPr="00F97BBC">
        <w:rPr>
          <w:rStyle w:val="IGindeksgrny"/>
        </w:rPr>
        <w:t>)</w:t>
      </w:r>
      <w:r w:rsidRPr="002229E2">
        <w:t> W razie popełnienia czynu określonego</w:t>
      </w:r>
      <w:r w:rsidR="00F97BBC" w:rsidRPr="002229E2">
        <w:t xml:space="preserve"> w</w:t>
      </w:r>
      <w:r w:rsidR="00F97BBC">
        <w:t> art. </w:t>
      </w:r>
      <w:r w:rsidRPr="002229E2">
        <w:t>1</w:t>
      </w:r>
      <w:r w:rsidR="00F97BBC" w:rsidRPr="002229E2">
        <w:t>2</w:t>
      </w:r>
      <w:r w:rsidR="00F97BBC">
        <w:t xml:space="preserve"> pkt </w:t>
      </w:r>
      <w:r w:rsidRPr="002229E2">
        <w:t>5, sąd może orzec przepadek przedmiotów imitujących opakowania wyrobów tytoniowych stanowiących przedmiot czynu zabronionego, choćby nie stanowiły one własności sprawcy.</w:t>
      </w:r>
    </w:p>
    <w:p w:rsidR="00AE2C55" w:rsidRPr="002229E2" w:rsidRDefault="00AE2C55" w:rsidP="00AE2C55">
      <w:pPr>
        <w:pStyle w:val="ARTartustawynprozporzdzenia"/>
      </w:pPr>
      <w:r w:rsidRPr="00F97BBC">
        <w:rPr>
          <w:rStyle w:val="Ppogrubienie"/>
        </w:rPr>
        <w:t>Art. 16.</w:t>
      </w:r>
      <w:r w:rsidRPr="002229E2">
        <w:t> (pominięty)</w:t>
      </w:r>
      <w:r w:rsidRPr="00F97BBC">
        <w:rPr>
          <w:rStyle w:val="IGindeksgrny"/>
        </w:rPr>
        <w:footnoteReference w:id="44"/>
      </w:r>
      <w:r w:rsidRPr="00F97BBC">
        <w:rPr>
          <w:rStyle w:val="IGindeksgrny"/>
        </w:rPr>
        <w:t>)</w:t>
      </w:r>
    </w:p>
    <w:p w:rsidR="005E2B96" w:rsidRPr="005E2B96" w:rsidRDefault="00AE2C55" w:rsidP="004D37B9">
      <w:pPr>
        <w:pStyle w:val="ARTartustawynprozporzdzenia"/>
      </w:pPr>
      <w:r w:rsidRPr="00F97BBC">
        <w:rPr>
          <w:rStyle w:val="Ppogrubienie"/>
        </w:rPr>
        <w:t>Art. 17.</w:t>
      </w:r>
      <w:r w:rsidRPr="002229E2">
        <w:t> Ustawa wchodzi w życie po upływie 3 miesięcy od dnia ogłoszenia</w:t>
      </w:r>
      <w:r w:rsidRPr="00F97BBC">
        <w:rPr>
          <w:rStyle w:val="IGindeksgrny"/>
        </w:rPr>
        <w:footnoteReference w:id="45"/>
      </w:r>
      <w:r w:rsidRPr="00F97BBC">
        <w:rPr>
          <w:rStyle w:val="IGindeksgrny"/>
        </w:rPr>
        <w:t>)</w:t>
      </w:r>
      <w:r w:rsidRPr="002229E2">
        <w:t>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D3" w:rsidRDefault="00F320D3">
      <w:r>
        <w:separator/>
      </w:r>
    </w:p>
  </w:endnote>
  <w:endnote w:type="continuationSeparator" w:id="0">
    <w:p w:rsidR="00F320D3" w:rsidRDefault="00F3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D3" w:rsidRDefault="00F320D3">
      <w:r>
        <w:separator/>
      </w:r>
    </w:p>
  </w:footnote>
  <w:footnote w:type="continuationSeparator" w:id="0">
    <w:p w:rsidR="00F320D3" w:rsidRDefault="00F320D3">
      <w:r>
        <w:separator/>
      </w:r>
    </w:p>
  </w:footnote>
  <w:footnote w:id="1">
    <w:p w:rsidR="00AE2C55" w:rsidRPr="001376F4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1 pkt 1 lit. </w:t>
      </w:r>
      <w:r>
        <w:t xml:space="preserve">a ustawy z dnia 8 kwietnia 2010 r. o zmianie ustawy o ochronie zdrowia przed </w:t>
      </w:r>
      <w:r w:rsidRPr="001376F4">
        <w:t>nastę</w:t>
      </w:r>
      <w:r w:rsidRPr="001376F4">
        <w:t>p</w:t>
      </w:r>
      <w:r w:rsidRPr="001376F4">
        <w:t>stwami używania tytoniu i</w:t>
      </w:r>
      <w:r>
        <w:t> </w:t>
      </w:r>
      <w:r w:rsidRPr="001376F4">
        <w:t>wyrobów tytoniowych oraz ustawy o</w:t>
      </w:r>
      <w:r>
        <w:t> </w:t>
      </w:r>
      <w:r w:rsidRPr="001376F4">
        <w:t>Państwowej Inspekcji Sanitarnej (</w:t>
      </w:r>
      <w:r w:rsidR="00F97BBC">
        <w:t>Dz. U. Nr </w:t>
      </w:r>
      <w:r w:rsidRPr="001376F4">
        <w:t>81,</w:t>
      </w:r>
      <w:r w:rsidR="00F97BBC">
        <w:t xml:space="preserve"> poz. </w:t>
      </w:r>
      <w:r w:rsidRPr="001376F4">
        <w:t>529)</w:t>
      </w:r>
      <w:r>
        <w:t>, która weszła w życie z dniem 15 listopada 2010 r.</w:t>
      </w:r>
    </w:p>
  </w:footnote>
  <w:footnote w:id="2">
    <w:p w:rsidR="00AE2C55" w:rsidRPr="001376F4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1 lit. </w:t>
      </w:r>
      <w:r>
        <w:t xml:space="preserve">c ustawy </w:t>
      </w:r>
      <w:r w:rsidRPr="00281838">
        <w:t>z</w:t>
      </w:r>
      <w:r>
        <w:t> </w:t>
      </w:r>
      <w:r w:rsidRPr="00281838">
        <w:t>dnia 5</w:t>
      </w:r>
      <w:r>
        <w:t> </w:t>
      </w:r>
      <w:r w:rsidRPr="00281838">
        <w:t>listopada 1999</w:t>
      </w:r>
      <w:r>
        <w:t> </w:t>
      </w:r>
      <w:r w:rsidRPr="00281838">
        <w:t>r. o</w:t>
      </w:r>
      <w:r>
        <w:t> </w:t>
      </w:r>
      <w:r w:rsidRPr="00281838">
        <w:t>zmianie ustawy o</w:t>
      </w:r>
      <w:r>
        <w:t> </w:t>
      </w:r>
      <w:r w:rsidRPr="00281838">
        <w:t>ochronie zdrowia przed następstwami używania tytoniu i</w:t>
      </w:r>
      <w:r>
        <w:t> </w:t>
      </w:r>
      <w:r w:rsidRPr="00281838">
        <w:t>wyrobów tytoniowych (</w:t>
      </w:r>
      <w:r w:rsidR="00F97BBC">
        <w:t>Dz. U. Nr </w:t>
      </w:r>
      <w:r w:rsidRPr="00281838">
        <w:t>96,</w:t>
      </w:r>
      <w:r w:rsidR="00F97BBC">
        <w:t xml:space="preserve"> poz. </w:t>
      </w:r>
      <w:r w:rsidRPr="00281838">
        <w:t>1107),</w:t>
      </w:r>
      <w:r>
        <w:t xml:space="preserve"> która weszła w życie z dniem 3 stycznia 2000 r.; w brzmieniu ustalonym przez</w:t>
      </w:r>
      <w:r w:rsidR="00F97BBC">
        <w:t xml:space="preserve"> art. 1 pkt 1 lit. </w:t>
      </w:r>
      <w:r>
        <w:t xml:space="preserve">b 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3">
    <w:p w:rsidR="00AE2C55" w:rsidRPr="001376F4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1 lit. </w:t>
      </w:r>
      <w:r>
        <w:t xml:space="preserve">d ustawy </w:t>
      </w:r>
      <w:r w:rsidRPr="00281838">
        <w:t>z</w:t>
      </w:r>
      <w:r>
        <w:t> </w:t>
      </w:r>
      <w:r w:rsidRPr="00281838">
        <w:t>dnia 5</w:t>
      </w:r>
      <w:r>
        <w:t> </w:t>
      </w:r>
      <w:r w:rsidRPr="00281838">
        <w:t>listopada 1999</w:t>
      </w:r>
      <w:r>
        <w:t> </w:t>
      </w:r>
      <w:r w:rsidRPr="00281838">
        <w:t>r. o</w:t>
      </w:r>
      <w:r>
        <w:t> </w:t>
      </w:r>
      <w:r w:rsidRPr="00281838">
        <w:t>zmianie ustawy o</w:t>
      </w:r>
      <w:r>
        <w:t> </w:t>
      </w:r>
      <w:r w:rsidRPr="00281838">
        <w:t>ochronie zdrowia przed następstwami używania tytoniu i</w:t>
      </w:r>
      <w:r>
        <w:t> </w:t>
      </w:r>
      <w:r w:rsidRPr="00281838">
        <w:t>wyrobów tytoniowych (</w:t>
      </w:r>
      <w:r w:rsidR="00F97BBC">
        <w:t>Dz. U. Nr </w:t>
      </w:r>
      <w:r w:rsidRPr="00281838">
        <w:t>96,</w:t>
      </w:r>
      <w:r w:rsidR="00F97BBC">
        <w:t xml:space="preserve"> poz. </w:t>
      </w:r>
      <w:r w:rsidRPr="00281838">
        <w:t>1107),</w:t>
      </w:r>
      <w:r>
        <w:t xml:space="preserve"> która weszła w życie z dniem 3 stycznia 2000 r.; wszedł w życie z dniem 4 grudnia 2000 r.</w:t>
      </w:r>
    </w:p>
  </w:footnote>
  <w:footnote w:id="4">
    <w:p w:rsidR="00AE2C55" w:rsidRPr="001376F4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</w:t>
      </w:r>
      <w:r>
        <w:t xml:space="preserve">1 ustawy </w:t>
      </w:r>
      <w:r w:rsidRPr="00281838">
        <w:t>z</w:t>
      </w:r>
      <w:r>
        <w:t> </w:t>
      </w:r>
      <w:r w:rsidRPr="00281838">
        <w:t>dnia 28</w:t>
      </w:r>
      <w:r>
        <w:t> </w:t>
      </w:r>
      <w:r w:rsidRPr="00281838">
        <w:t>listopada 2003</w:t>
      </w:r>
      <w:r>
        <w:t> </w:t>
      </w:r>
      <w:r w:rsidRPr="00281838">
        <w:t>r. o</w:t>
      </w:r>
      <w:r>
        <w:t> </w:t>
      </w:r>
      <w:r w:rsidRPr="00281838">
        <w:t>zmianie ustawy o</w:t>
      </w:r>
      <w:r>
        <w:t> </w:t>
      </w:r>
      <w:r w:rsidRPr="00281838">
        <w:t>ochronie zdrowia przed następstwami używania tytoniu i</w:t>
      </w:r>
      <w:r>
        <w:t> </w:t>
      </w:r>
      <w:r w:rsidRPr="00281838">
        <w:t>wyrobów tytoniowych (</w:t>
      </w:r>
      <w:r w:rsidR="00F97BBC">
        <w:t>Dz. U. Nr </w:t>
      </w:r>
      <w:r w:rsidRPr="00281838">
        <w:t>229,</w:t>
      </w:r>
      <w:r w:rsidR="00F97BBC">
        <w:t xml:space="preserve"> poz. </w:t>
      </w:r>
      <w:r w:rsidRPr="00281838">
        <w:t>2274),</w:t>
      </w:r>
      <w:r>
        <w:t xml:space="preserve"> która weszła w życie z dniem 15 stycznia 2004 r.</w:t>
      </w:r>
    </w:p>
  </w:footnote>
  <w:footnote w:id="5">
    <w:p w:rsidR="00AE2C55" w:rsidRPr="001376F4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1 lit. </w:t>
      </w:r>
      <w:r>
        <w:t xml:space="preserve">e ustawy, o której mowa w odnośniku </w:t>
      </w:r>
      <w:r>
        <w:fldChar w:fldCharType="begin"/>
      </w:r>
      <w:r>
        <w:instrText xml:space="preserve"> NOTEREF _Ref404675972 \h </w:instrText>
      </w:r>
      <w:r>
        <w:fldChar w:fldCharType="separate"/>
      </w:r>
      <w:r w:rsidR="0088719C">
        <w:t>3</w:t>
      </w:r>
      <w:r>
        <w:fldChar w:fldCharType="end"/>
      </w:r>
      <w:r>
        <w:t>; w brzmieniu ustalonym przez</w:t>
      </w:r>
      <w:r w:rsidR="00F97BBC">
        <w:t xml:space="preserve"> art. 1 pkt 1 lit. </w:t>
      </w:r>
      <w:r>
        <w:t xml:space="preserve">c 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6">
    <w:p w:rsidR="00AE2C55" w:rsidRPr="001376F4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1 lit. </w:t>
      </w:r>
      <w:r>
        <w:t xml:space="preserve">f ustawy, o której mowa w odnośniku </w:t>
      </w:r>
      <w:r>
        <w:fldChar w:fldCharType="begin"/>
      </w:r>
      <w:r>
        <w:instrText xml:space="preserve"> NOTEREF _Ref404675972 \h </w:instrText>
      </w:r>
      <w:r>
        <w:fldChar w:fldCharType="separate"/>
      </w:r>
      <w:r w:rsidR="0088719C">
        <w:t>3</w:t>
      </w:r>
      <w:r>
        <w:fldChar w:fldCharType="end"/>
      </w:r>
      <w:r>
        <w:t>.</w:t>
      </w:r>
    </w:p>
  </w:footnote>
  <w:footnote w:id="7">
    <w:p w:rsidR="00AE2C55" w:rsidRPr="001376F4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1 lit. </w:t>
      </w:r>
      <w:r>
        <w:t xml:space="preserve">d 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8">
    <w:p w:rsidR="00AE2C55" w:rsidRPr="001376F4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2 lit. </w:t>
      </w:r>
      <w:r>
        <w:t xml:space="preserve">a ustawy, o której mowa w odnośniku </w:t>
      </w:r>
      <w:r>
        <w:fldChar w:fldCharType="begin"/>
      </w:r>
      <w:r>
        <w:instrText xml:space="preserve"> NOTEREF _Ref404675972 \h </w:instrText>
      </w:r>
      <w:r>
        <w:fldChar w:fldCharType="separate"/>
      </w:r>
      <w:r w:rsidR="0088719C">
        <w:t>3</w:t>
      </w:r>
      <w:r>
        <w:fldChar w:fldCharType="end"/>
      </w:r>
      <w:r>
        <w:t>.</w:t>
      </w:r>
    </w:p>
  </w:footnote>
  <w:footnote w:id="9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Ze zmianą wprowadzoną przez</w:t>
      </w:r>
      <w:r w:rsidR="00F97BBC">
        <w:t xml:space="preserve"> art. 1 pkt 2 lit. </w:t>
      </w:r>
      <w:r>
        <w:t xml:space="preserve">b ustawy, o której mowa w odnośniku </w:t>
      </w:r>
      <w:r>
        <w:fldChar w:fldCharType="begin"/>
      </w:r>
      <w:r>
        <w:instrText xml:space="preserve"> NOTEREF _Ref404675972 \h </w:instrText>
      </w:r>
      <w:r>
        <w:fldChar w:fldCharType="separate"/>
      </w:r>
      <w:r w:rsidR="0088719C">
        <w:t>3</w:t>
      </w:r>
      <w:r>
        <w:fldChar w:fldCharType="end"/>
      </w:r>
      <w:r>
        <w:t>; weszła w życie z dniem 4 grudnia 2000 r.</w:t>
      </w:r>
    </w:p>
  </w:footnote>
  <w:footnote w:id="10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</w:t>
      </w:r>
      <w:r>
        <w:t xml:space="preserve">3 ustawy, o której mowa w odnośniku </w:t>
      </w:r>
      <w:r>
        <w:fldChar w:fldCharType="begin"/>
      </w:r>
      <w:r>
        <w:instrText xml:space="preserve"> NOTEREF _Ref404675972 \h </w:instrText>
      </w:r>
      <w:r>
        <w:fldChar w:fldCharType="separate"/>
      </w:r>
      <w:r w:rsidR="0088719C">
        <w:t>3</w:t>
      </w:r>
      <w:r>
        <w:fldChar w:fldCharType="end"/>
      </w:r>
      <w:r>
        <w:t>; wszedł w życie z dniem 1 stycznia 2000 r.</w:t>
      </w:r>
    </w:p>
  </w:footnote>
  <w:footnote w:id="11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1 pkt 2 lit. </w:t>
      </w:r>
      <w:r>
        <w:t xml:space="preserve">a 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12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</w:t>
      </w:r>
      <w:r>
        <w:t>14</w:t>
      </w:r>
      <w:r w:rsidR="00F97BBC">
        <w:t>5 pkt </w:t>
      </w:r>
      <w:r>
        <w:t>1 ustawy z dnia 15 kwietnia 2011 r. o działalności leczniczej (</w:t>
      </w:r>
      <w:r w:rsidR="00F97BBC">
        <w:t>Dz. U. Nr </w:t>
      </w:r>
      <w:r>
        <w:t>112,</w:t>
      </w:r>
      <w:r w:rsidR="00F97BBC">
        <w:t xml:space="preserve"> poz. </w:t>
      </w:r>
      <w:r>
        <w:t xml:space="preserve">654), która weszła w życie z dniem 1 lipca 2011 r. </w:t>
      </w:r>
    </w:p>
  </w:footnote>
  <w:footnote w:id="13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</w:t>
      </w:r>
      <w:r>
        <w:t>4</w:t>
      </w:r>
      <w:r w:rsidR="00F97BBC">
        <w:t xml:space="preserve"> lit. </w:t>
      </w:r>
      <w:r>
        <w:t xml:space="preserve">b ustawy, o której mowa w odnośniku </w:t>
      </w:r>
      <w:r>
        <w:fldChar w:fldCharType="begin"/>
      </w:r>
      <w:r>
        <w:instrText xml:space="preserve"> NOTEREF _Ref404675972 \h </w:instrText>
      </w:r>
      <w:r>
        <w:fldChar w:fldCharType="separate"/>
      </w:r>
      <w:r w:rsidR="0088719C">
        <w:t>3</w:t>
      </w:r>
      <w:r>
        <w:fldChar w:fldCharType="end"/>
      </w:r>
      <w:r>
        <w:t>; w brzmieniu ustalonym przez</w:t>
      </w:r>
      <w:r w:rsidR="00F97BBC">
        <w:t xml:space="preserve"> art. 1 pkt 2 lit. </w:t>
      </w:r>
      <w:r>
        <w:t xml:space="preserve">b 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14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Przez</w:t>
      </w:r>
      <w:r w:rsidR="00F97BBC">
        <w:t xml:space="preserve"> art. 1 pkt 2 lit. </w:t>
      </w:r>
      <w:r>
        <w:t xml:space="preserve">c 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15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</w:t>
      </w:r>
      <w:r>
        <w:t xml:space="preserve">3 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16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1 pkt 4 lit. </w:t>
      </w:r>
      <w:r>
        <w:t xml:space="preserve">a 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17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</w:t>
      </w:r>
      <w:r>
        <w:t xml:space="preserve">2 ustawy, o której mowa w odnośniku </w:t>
      </w:r>
      <w:r>
        <w:fldChar w:fldCharType="begin"/>
      </w:r>
      <w:r>
        <w:instrText xml:space="preserve"> NOTEREF _Ref404675471 \h </w:instrText>
      </w:r>
      <w:r>
        <w:fldChar w:fldCharType="separate"/>
      </w:r>
      <w:r w:rsidR="0088719C">
        <w:t>4</w:t>
      </w:r>
      <w:r>
        <w:fldChar w:fldCharType="end"/>
      </w:r>
      <w:r>
        <w:t>.</w:t>
      </w:r>
    </w:p>
  </w:footnote>
  <w:footnote w:id="18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</w:t>
      </w:r>
      <w:r>
        <w:t>14</w:t>
      </w:r>
      <w:r w:rsidR="00F97BBC">
        <w:t>5 pkt </w:t>
      </w:r>
      <w:r>
        <w:t xml:space="preserve">2 ustawy, o której mowa w odnośniku </w:t>
      </w:r>
      <w:r>
        <w:fldChar w:fldCharType="begin"/>
      </w:r>
      <w:r>
        <w:instrText xml:space="preserve"> NOTEREF _Ref404677422 \h </w:instrText>
      </w:r>
      <w:r>
        <w:fldChar w:fldCharType="separate"/>
      </w:r>
      <w:r w:rsidR="0088719C">
        <w:t>12</w:t>
      </w:r>
      <w:r>
        <w:fldChar w:fldCharType="end"/>
      </w:r>
      <w:r>
        <w:t>.</w:t>
      </w:r>
    </w:p>
  </w:footnote>
  <w:footnote w:id="19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4 lit. </w:t>
      </w:r>
      <w:r>
        <w:t xml:space="preserve">b 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20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1 pkt </w:t>
      </w:r>
      <w:r>
        <w:t xml:space="preserve">6 ustawy, o której mowa w odnośniku </w:t>
      </w:r>
      <w:r>
        <w:fldChar w:fldCharType="begin"/>
      </w:r>
      <w:r>
        <w:instrText xml:space="preserve"> NOTEREF _Ref404675972 \h </w:instrText>
      </w:r>
      <w:r>
        <w:fldChar w:fldCharType="separate"/>
      </w:r>
      <w:r w:rsidR="0088719C">
        <w:t>3</w:t>
      </w:r>
      <w:r>
        <w:fldChar w:fldCharType="end"/>
      </w:r>
      <w:r>
        <w:t>.</w:t>
      </w:r>
    </w:p>
  </w:footnote>
  <w:footnote w:id="21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Przez</w:t>
      </w:r>
      <w:r w:rsidR="00F97BBC">
        <w:t xml:space="preserve"> art. 1 pkt </w:t>
      </w:r>
      <w:r>
        <w:t xml:space="preserve">3 ustawy, o której mowa w odnośniku </w:t>
      </w:r>
      <w:r>
        <w:fldChar w:fldCharType="begin"/>
      </w:r>
      <w:r>
        <w:instrText xml:space="preserve"> NOTEREF _Ref404675471 \h </w:instrText>
      </w:r>
      <w:r>
        <w:fldChar w:fldCharType="separate"/>
      </w:r>
      <w:r w:rsidR="0088719C">
        <w:t>4</w:t>
      </w:r>
      <w:r>
        <w:fldChar w:fldCharType="end"/>
      </w:r>
      <w:r>
        <w:t>.</w:t>
      </w:r>
    </w:p>
  </w:footnote>
  <w:footnote w:id="22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</w:t>
      </w:r>
      <w:r>
        <w:t xml:space="preserve">4 ustawy, o której mowa w odnośniku </w:t>
      </w:r>
      <w:r>
        <w:fldChar w:fldCharType="begin"/>
      </w:r>
      <w:r>
        <w:instrText xml:space="preserve"> NOTEREF _Ref404675471 \h </w:instrText>
      </w:r>
      <w:r>
        <w:fldChar w:fldCharType="separate"/>
      </w:r>
      <w:r w:rsidR="0088719C">
        <w:t>4</w:t>
      </w:r>
      <w:r>
        <w:fldChar w:fldCharType="end"/>
      </w:r>
      <w:r>
        <w:t>.</w:t>
      </w:r>
    </w:p>
  </w:footnote>
  <w:footnote w:id="23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1 pkt </w:t>
      </w:r>
      <w:r>
        <w:t xml:space="preserve">7 ustawy, o której mowa w odnośniku </w:t>
      </w:r>
      <w:r>
        <w:fldChar w:fldCharType="begin"/>
      </w:r>
      <w:r>
        <w:instrText xml:space="preserve"> NOTEREF _Ref404675972 \h </w:instrText>
      </w:r>
      <w:r>
        <w:fldChar w:fldCharType="separate"/>
      </w:r>
      <w:r w:rsidR="0088719C">
        <w:t>3</w:t>
      </w:r>
      <w:r>
        <w:fldChar w:fldCharType="end"/>
      </w:r>
      <w:r>
        <w:t>.</w:t>
      </w:r>
    </w:p>
  </w:footnote>
  <w:footnote w:id="24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</w:t>
      </w:r>
      <w:r>
        <w:t>14</w:t>
      </w:r>
      <w:r w:rsidR="00F97BBC">
        <w:t>5 pkt </w:t>
      </w:r>
      <w:r>
        <w:t xml:space="preserve">3 ustawy, o której mowa w odnośniku </w:t>
      </w:r>
      <w:r>
        <w:fldChar w:fldCharType="begin"/>
      </w:r>
      <w:r>
        <w:instrText xml:space="preserve"> NOTEREF _Ref404677422 \h </w:instrText>
      </w:r>
      <w:r>
        <w:fldChar w:fldCharType="separate"/>
      </w:r>
      <w:r w:rsidR="0088719C">
        <w:t>12</w:t>
      </w:r>
      <w:r>
        <w:fldChar w:fldCharType="end"/>
      </w:r>
      <w:r>
        <w:t>.</w:t>
      </w:r>
    </w:p>
  </w:footnote>
  <w:footnote w:id="25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Wszedł w życie z dniem 4 grudnia 2001 r.</w:t>
      </w:r>
    </w:p>
  </w:footnote>
  <w:footnote w:id="26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Wszedł w życie z dniem 4 grudnia 2000 r.</w:t>
      </w:r>
    </w:p>
  </w:footnote>
  <w:footnote w:id="27">
    <w:p w:rsidR="00AE2C55" w:rsidRPr="002A23A8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</w:t>
      </w:r>
      <w:r>
        <w:t xml:space="preserve">5 ustawy, o której mowa w odnośniku </w:t>
      </w:r>
      <w:r>
        <w:fldChar w:fldCharType="begin"/>
      </w:r>
      <w:r>
        <w:instrText xml:space="preserve"> NOTEREF _Ref404675471 \h </w:instrText>
      </w:r>
      <w:r>
        <w:fldChar w:fldCharType="separate"/>
      </w:r>
      <w:r w:rsidR="0088719C">
        <w:t>4</w:t>
      </w:r>
      <w:r>
        <w:fldChar w:fldCharType="end"/>
      </w:r>
      <w:r>
        <w:t>.</w:t>
      </w:r>
    </w:p>
  </w:footnote>
  <w:footnote w:id="28">
    <w:p w:rsidR="00AE2C55" w:rsidRPr="004C0EC2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</w:t>
      </w:r>
      <w:r>
        <w:t xml:space="preserve">5 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29">
    <w:p w:rsidR="00AE2C55" w:rsidRPr="004C0EC2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</w:t>
      </w:r>
      <w:r>
        <w:t xml:space="preserve">6 ustawy, o której mowa w odnośniku </w:t>
      </w:r>
      <w:r>
        <w:fldChar w:fldCharType="begin"/>
      </w:r>
      <w:r>
        <w:instrText xml:space="preserve"> NOTEREF _Ref404675471 \h </w:instrText>
      </w:r>
      <w:r>
        <w:fldChar w:fldCharType="separate"/>
      </w:r>
      <w:r w:rsidR="0088719C">
        <w:t>4</w:t>
      </w:r>
      <w:r>
        <w:fldChar w:fldCharType="end"/>
      </w:r>
      <w:r>
        <w:t>.</w:t>
      </w:r>
    </w:p>
  </w:footnote>
  <w:footnote w:id="30">
    <w:p w:rsidR="00AE2C55" w:rsidRPr="004C0EC2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1 pkt </w:t>
      </w:r>
      <w:r>
        <w:t xml:space="preserve">7 ustawy, o której mowa w odnośniku </w:t>
      </w:r>
      <w:r>
        <w:fldChar w:fldCharType="begin"/>
      </w:r>
      <w:r>
        <w:instrText xml:space="preserve"> NOTEREF _Ref404675471 \h </w:instrText>
      </w:r>
      <w:r>
        <w:fldChar w:fldCharType="separate"/>
      </w:r>
      <w:r w:rsidR="0088719C">
        <w:t>4</w:t>
      </w:r>
      <w:r>
        <w:fldChar w:fldCharType="end"/>
      </w:r>
      <w:r>
        <w:t>.</w:t>
      </w:r>
    </w:p>
  </w:footnote>
  <w:footnote w:id="31">
    <w:p w:rsidR="00AE2C55" w:rsidRPr="004C0EC2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1 pkt </w:t>
      </w:r>
      <w:r>
        <w:t xml:space="preserve">6 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; wszedł w życie z dniem 15 maja 2012 r.</w:t>
      </w:r>
    </w:p>
  </w:footnote>
  <w:footnote w:id="32">
    <w:p w:rsidR="00AE2C55" w:rsidRPr="004C0EC2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1 pkt </w:t>
      </w:r>
      <w:r>
        <w:t xml:space="preserve">8 ustawy, o której mowa w odnośniku </w:t>
      </w:r>
      <w:r>
        <w:fldChar w:fldCharType="begin"/>
      </w:r>
      <w:r>
        <w:instrText xml:space="preserve"> NOTEREF _Ref404675471 \h </w:instrText>
      </w:r>
      <w:r>
        <w:fldChar w:fldCharType="separate"/>
      </w:r>
      <w:r w:rsidR="0088719C">
        <w:t>4</w:t>
      </w:r>
      <w:r>
        <w:fldChar w:fldCharType="end"/>
      </w:r>
      <w:r>
        <w:t>.</w:t>
      </w:r>
    </w:p>
  </w:footnote>
  <w:footnote w:id="33">
    <w:p w:rsidR="00AE2C55" w:rsidRPr="004C0EC2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</w:t>
      </w:r>
      <w:r>
        <w:t>14</w:t>
      </w:r>
      <w:r w:rsidR="00F97BBC">
        <w:t>5 pkt </w:t>
      </w:r>
      <w:r>
        <w:t xml:space="preserve">4 ustawy, o której mowa w odnośniku </w:t>
      </w:r>
      <w:r>
        <w:fldChar w:fldCharType="begin"/>
      </w:r>
      <w:r>
        <w:instrText xml:space="preserve"> NOTEREF _Ref404677422 \h </w:instrText>
      </w:r>
      <w:r>
        <w:fldChar w:fldCharType="separate"/>
      </w:r>
      <w:r w:rsidR="0088719C">
        <w:t>12</w:t>
      </w:r>
      <w:r>
        <w:fldChar w:fldCharType="end"/>
      </w:r>
      <w:r>
        <w:t>.</w:t>
      </w:r>
    </w:p>
  </w:footnote>
  <w:footnote w:id="34">
    <w:p w:rsidR="00AE2C55" w:rsidRPr="004C0EC2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Ze zmianą wprowadzoną przez</w:t>
      </w:r>
      <w:r w:rsidR="00F97BBC">
        <w:t xml:space="preserve"> art. 1 pkt </w:t>
      </w:r>
      <w:r>
        <w:t>1</w:t>
      </w:r>
      <w:r w:rsidR="00F97BBC">
        <w:t>0 lit. </w:t>
      </w:r>
      <w:r>
        <w:t xml:space="preserve">a ustawy, o której mowa w odnośniku </w:t>
      </w:r>
      <w:r>
        <w:fldChar w:fldCharType="begin"/>
      </w:r>
      <w:r>
        <w:instrText xml:space="preserve"> NOTEREF _Ref404675972 \h </w:instrText>
      </w:r>
      <w:r>
        <w:fldChar w:fldCharType="separate"/>
      </w:r>
      <w:r w:rsidR="0088719C">
        <w:t>3</w:t>
      </w:r>
      <w:r>
        <w:fldChar w:fldCharType="end"/>
      </w:r>
      <w:r>
        <w:t>.</w:t>
      </w:r>
    </w:p>
  </w:footnote>
  <w:footnote w:id="35">
    <w:p w:rsidR="00AE2C55" w:rsidRPr="004C0EC2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Ze zmianą wprowadzoną przez</w:t>
      </w:r>
      <w:r w:rsidR="00F97BBC">
        <w:t xml:space="preserve"> art. 1 pkt </w:t>
      </w:r>
      <w:r>
        <w:t>1</w:t>
      </w:r>
      <w:r w:rsidR="00F97BBC">
        <w:t>0 lit. </w:t>
      </w:r>
      <w:r>
        <w:t xml:space="preserve">b ustawy, o której mowa w odnośniku </w:t>
      </w:r>
      <w:r>
        <w:fldChar w:fldCharType="begin"/>
      </w:r>
      <w:r>
        <w:instrText xml:space="preserve"> NOTEREF _Ref404675972 \h </w:instrText>
      </w:r>
      <w:r>
        <w:fldChar w:fldCharType="separate"/>
      </w:r>
      <w:r w:rsidR="0088719C">
        <w:t>3</w:t>
      </w:r>
      <w:r>
        <w:fldChar w:fldCharType="end"/>
      </w:r>
      <w:r>
        <w:t>.</w:t>
      </w:r>
    </w:p>
  </w:footnote>
  <w:footnote w:id="36">
    <w:p w:rsidR="00AE2C55" w:rsidRPr="004C0EC2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1 pkt 7 lit. </w:t>
      </w:r>
      <w:r>
        <w:t xml:space="preserve">a 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37">
    <w:p w:rsidR="00AE2C55" w:rsidRPr="002900AC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7 lit. </w:t>
      </w:r>
      <w:r>
        <w:t xml:space="preserve">b 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38">
    <w:p w:rsidR="00AE2C55" w:rsidRPr="00903BED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Ze zmianą wprowadzoną przez</w:t>
      </w:r>
      <w:r w:rsidR="00F97BBC">
        <w:t xml:space="preserve"> art. 1 pkt </w:t>
      </w:r>
      <w:r>
        <w:t xml:space="preserve">9 ustawy, o której mowa w odnośniku </w:t>
      </w:r>
      <w:r>
        <w:fldChar w:fldCharType="begin"/>
      </w:r>
      <w:r>
        <w:instrText xml:space="preserve"> NOTEREF _Ref404675471 \h </w:instrText>
      </w:r>
      <w:r>
        <w:fldChar w:fldCharType="separate"/>
      </w:r>
      <w:r w:rsidR="0088719C">
        <w:t>4</w:t>
      </w:r>
      <w:r>
        <w:fldChar w:fldCharType="end"/>
      </w:r>
      <w:r>
        <w:t>.</w:t>
      </w:r>
    </w:p>
  </w:footnote>
  <w:footnote w:id="39">
    <w:p w:rsidR="00AE2C55" w:rsidRPr="00903BED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</w:t>
      </w:r>
      <w:r>
        <w:t xml:space="preserve">10 ustawy, o której mowa w odnośniku </w:t>
      </w:r>
      <w:r>
        <w:fldChar w:fldCharType="begin"/>
      </w:r>
      <w:r>
        <w:instrText xml:space="preserve"> NOTEREF _Ref404675471 \h </w:instrText>
      </w:r>
      <w:r>
        <w:fldChar w:fldCharType="separate"/>
      </w:r>
      <w:r w:rsidR="0088719C">
        <w:t>4</w:t>
      </w:r>
      <w:r>
        <w:fldChar w:fldCharType="end"/>
      </w:r>
      <w:r>
        <w:t>.</w:t>
      </w:r>
    </w:p>
  </w:footnote>
  <w:footnote w:id="40">
    <w:p w:rsidR="00AE2C55" w:rsidRPr="00903BED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1 pkt </w:t>
      </w:r>
      <w:r>
        <w:t xml:space="preserve">8 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41">
    <w:p w:rsidR="00AE2C55" w:rsidRPr="00903BED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W brzmieniu ustalonym przez</w:t>
      </w:r>
      <w:r w:rsidR="00F97BBC">
        <w:t xml:space="preserve"> art. 1 pkt </w:t>
      </w:r>
      <w:r>
        <w:t xml:space="preserve">11 ustawy, o której mowa w odnośniku </w:t>
      </w:r>
      <w:r>
        <w:fldChar w:fldCharType="begin"/>
      </w:r>
      <w:r>
        <w:instrText xml:space="preserve"> NOTEREF _Ref404675471 \h </w:instrText>
      </w:r>
      <w:r>
        <w:fldChar w:fldCharType="separate"/>
      </w:r>
      <w:r w:rsidR="0088719C">
        <w:t>4</w:t>
      </w:r>
      <w:r>
        <w:fldChar w:fldCharType="end"/>
      </w:r>
      <w:r>
        <w:t>.</w:t>
      </w:r>
    </w:p>
  </w:footnote>
  <w:footnote w:id="42">
    <w:p w:rsidR="00AE2C55" w:rsidRPr="00903BED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Oznaczenie</w:t>
      </w:r>
      <w:r w:rsidR="00F97BBC">
        <w:t xml:space="preserve"> ust. </w:t>
      </w:r>
      <w:r>
        <w:t>1 nadane przez</w:t>
      </w:r>
      <w:r w:rsidR="00F97BBC">
        <w:t xml:space="preserve"> art. 1 pkt </w:t>
      </w:r>
      <w:r>
        <w:t xml:space="preserve">9 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43">
    <w:p w:rsidR="00AE2C55" w:rsidRPr="00903BED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Dodany przez</w:t>
      </w:r>
      <w:r w:rsidR="00F97BBC">
        <w:t xml:space="preserve"> art. 1 pkt </w:t>
      </w:r>
      <w:r>
        <w:t xml:space="preserve">9 ustawy, o której mowa w odnośniku </w:t>
      </w:r>
      <w:r>
        <w:fldChar w:fldCharType="begin"/>
      </w:r>
      <w:r>
        <w:instrText xml:space="preserve"> NOTEREF _Ref404674786 \h </w:instrText>
      </w:r>
      <w:r>
        <w:fldChar w:fldCharType="separate"/>
      </w:r>
      <w:r w:rsidR="0088719C">
        <w:t>1</w:t>
      </w:r>
      <w:r>
        <w:fldChar w:fldCharType="end"/>
      </w:r>
      <w:r>
        <w:t>.</w:t>
      </w:r>
    </w:p>
  </w:footnote>
  <w:footnote w:id="44">
    <w:p w:rsidR="00AE2C55" w:rsidRPr="00903BED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Zamieszczony w obwieszczeniu.</w:t>
      </w:r>
    </w:p>
  </w:footnote>
  <w:footnote w:id="45">
    <w:p w:rsidR="00AE2C55" w:rsidRPr="00903BED" w:rsidRDefault="00AE2C55" w:rsidP="00AE2C55">
      <w:pPr>
        <w:pStyle w:val="ODNONIKtreodnonika"/>
      </w:pPr>
      <w:r w:rsidRPr="00F97BBC">
        <w:rPr>
          <w:rStyle w:val="IGindeksgrny"/>
        </w:rPr>
        <w:footnoteRef/>
      </w:r>
      <w:r w:rsidRPr="00F97BBC">
        <w:rPr>
          <w:rStyle w:val="IGindeksgrny"/>
        </w:rPr>
        <w:t>)</w:t>
      </w:r>
      <w:r>
        <w:tab/>
        <w:t>Ustawa została ogłoszona w dniu 30 stycznia 1996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AF18F0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F18F0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427E28AF10D445C5A9D76AD4A49E834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F18F0">
          <w:t>298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AF18F0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AF18F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F18F0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F18F0">
          <w:t>298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AF18F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F18F0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F18F0">
          <w:t>298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55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37B9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232C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2402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741C0"/>
    <w:rsid w:val="00680058"/>
    <w:rsid w:val="0068147B"/>
    <w:rsid w:val="00681F9F"/>
    <w:rsid w:val="006840EA"/>
    <w:rsid w:val="0068444E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19C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3A55"/>
    <w:rsid w:val="009F501D"/>
    <w:rsid w:val="009F7978"/>
    <w:rsid w:val="00A039D5"/>
    <w:rsid w:val="00A046AD"/>
    <w:rsid w:val="00A06951"/>
    <w:rsid w:val="00A06A8D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2C55"/>
    <w:rsid w:val="00AE4179"/>
    <w:rsid w:val="00AE4425"/>
    <w:rsid w:val="00AE650F"/>
    <w:rsid w:val="00AE7D11"/>
    <w:rsid w:val="00AE7D16"/>
    <w:rsid w:val="00AF18F0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18BF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D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2046"/>
    <w:rsid w:val="00F14EBA"/>
    <w:rsid w:val="00F1510F"/>
    <w:rsid w:val="00F1533A"/>
    <w:rsid w:val="00F15E5A"/>
    <w:rsid w:val="00F17F0A"/>
    <w:rsid w:val="00F2668F"/>
    <w:rsid w:val="00F2742F"/>
    <w:rsid w:val="00F2753B"/>
    <w:rsid w:val="00F320D3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95796"/>
    <w:rsid w:val="00F97BB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7131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E28AF10D445C5A9D76AD4A49E83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07B36-8FF9-4071-8265-A7169AE4A100}"/>
      </w:docPartPr>
      <w:docPartBody>
        <w:p w:rsidR="0060112C" w:rsidRDefault="000C1C32">
          <w:pPr>
            <w:pStyle w:val="427E28AF10D445C5A9D76AD4A49E8346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DEC39092DBE54BFCB557851F73CEB6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3D2DAD-D701-45BA-A6B9-1CCC59500A88}"/>
      </w:docPartPr>
      <w:docPartBody>
        <w:p w:rsidR="0060112C" w:rsidRDefault="000C1C32">
          <w:pPr>
            <w:pStyle w:val="DEC39092DBE54BFCB557851F73CEB61E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E94F97A4B5A047A08FA268D17FEBE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B25AAF-96F0-40E6-A045-46EC631B392B}"/>
      </w:docPartPr>
      <w:docPartBody>
        <w:p w:rsidR="0060112C" w:rsidRDefault="000C1C32">
          <w:pPr>
            <w:pStyle w:val="E94F97A4B5A047A08FA268D17FEBE137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32"/>
    <w:rsid w:val="000C1C32"/>
    <w:rsid w:val="0060112C"/>
    <w:rsid w:val="00722220"/>
    <w:rsid w:val="00DB4507"/>
    <w:rsid w:val="00EA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27E28AF10D445C5A9D76AD4A49E8346">
    <w:name w:val="427E28AF10D445C5A9D76AD4A49E8346"/>
  </w:style>
  <w:style w:type="paragraph" w:customStyle="1" w:styleId="DEC39092DBE54BFCB557851F73CEB61E">
    <w:name w:val="DEC39092DBE54BFCB557851F73CEB61E"/>
  </w:style>
  <w:style w:type="paragraph" w:customStyle="1" w:styleId="E94F97A4B5A047A08FA268D17FEBE137">
    <w:name w:val="E94F97A4B5A047A08FA268D17FEBE137"/>
  </w:style>
  <w:style w:type="paragraph" w:customStyle="1" w:styleId="64FA95A9ECD647C5B7580B2E1237BA1D">
    <w:name w:val="64FA95A9ECD647C5B7580B2E1237BA1D"/>
  </w:style>
  <w:style w:type="paragraph" w:customStyle="1" w:styleId="66F8CBDAC38B4C44A47445BD0AEDFD8E">
    <w:name w:val="66F8CBDAC38B4C44A47445BD0AEDFD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27E28AF10D445C5A9D76AD4A49E8346">
    <w:name w:val="427E28AF10D445C5A9D76AD4A49E8346"/>
  </w:style>
  <w:style w:type="paragraph" w:customStyle="1" w:styleId="DEC39092DBE54BFCB557851F73CEB61E">
    <w:name w:val="DEC39092DBE54BFCB557851F73CEB61E"/>
  </w:style>
  <w:style w:type="paragraph" w:customStyle="1" w:styleId="E94F97A4B5A047A08FA268D17FEBE137">
    <w:name w:val="E94F97A4B5A047A08FA268D17FEBE137"/>
  </w:style>
  <w:style w:type="paragraph" w:customStyle="1" w:styleId="64FA95A9ECD647C5B7580B2E1237BA1D">
    <w:name w:val="64FA95A9ECD647C5B7580B2E1237BA1D"/>
  </w:style>
  <w:style w:type="paragraph" w:customStyle="1" w:styleId="66F8CBDAC38B4C44A47445BD0AEDFD8E">
    <w:name w:val="66F8CBDAC38B4C44A47445BD0AED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6D12-7754-4B3F-9849-2822397B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</TotalTime>
  <Pages>8</Pages>
  <Words>3453</Words>
  <Characters>21044</Characters>
  <Application>Microsoft Office Word</Application>
  <DocSecurity>0</DocSecurity>
  <Lines>175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2015-03-04T07:48:00Z</cp:lastPrinted>
  <dcterms:created xsi:type="dcterms:W3CDTF">2015-03-04T08:37:00Z</dcterms:created>
  <dcterms:modified xsi:type="dcterms:W3CDTF">2015-03-04T08:39:00Z</dcterms:modified>
  <cp:category>298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