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5T00:00:00Z">
            <w:dateFormat w:val="d MMMM yyyy"/>
            <w:lid w:val="pl-PL"/>
            <w:storeMappedDataAs w:val="dateTime"/>
            <w:calendar w:val="gregorian"/>
          </w:date>
        </w:sdtPr>
        <w:sdtEndPr/>
        <w:sdtContent>
          <w:r w:rsidR="0000788C">
            <w:t>15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00788C">
            <w:t>806</w:t>
          </w:r>
        </w:sdtContent>
      </w:sdt>
    </w:p>
    <w:p w:rsidR="000159F2" w:rsidRPr="007972A9" w:rsidRDefault="000159F2" w:rsidP="000159F2">
      <w:pPr>
        <w:pStyle w:val="TEKSTOBWIESZCZENIENAZWAORGANUWYDAJCEGOOTJ"/>
      </w:pPr>
      <w:r w:rsidRPr="007972A9">
        <w:t>OBWIESZCZENIE</w:t>
      </w:r>
    </w:p>
    <w:p w:rsidR="000159F2" w:rsidRPr="007972A9" w:rsidRDefault="000159F2" w:rsidP="000159F2">
      <w:pPr>
        <w:pStyle w:val="TEKSTOBWIESZCZENIENAZWAORGANUWYDAJCEGOOTJ"/>
      </w:pPr>
      <w:r w:rsidRPr="007972A9">
        <w:t>MARSZAŁKA SEJMU RZECZYPOSPOLITEJ POLSKIEJ</w:t>
      </w:r>
    </w:p>
    <w:p w:rsidR="000159F2" w:rsidRPr="007972A9" w:rsidRDefault="000159F2" w:rsidP="000159F2">
      <w:pPr>
        <w:pStyle w:val="DATAOTJdatawydaniaobwieszczeniatekstujednolitego"/>
      </w:pPr>
      <w:r w:rsidRPr="007972A9">
        <w:t xml:space="preserve">z dnia </w:t>
      </w:r>
      <w:r>
        <w:t>15 maja 2015 </w:t>
      </w:r>
      <w:r w:rsidRPr="007972A9">
        <w:t>r.</w:t>
      </w:r>
    </w:p>
    <w:p w:rsidR="000159F2" w:rsidRPr="007972A9" w:rsidRDefault="000159F2" w:rsidP="000159F2">
      <w:pPr>
        <w:pStyle w:val="TYTUOTJprzedmiotobwieszczeniatekstujednolitego"/>
      </w:pPr>
      <w:r w:rsidRPr="007972A9">
        <w:t>w sprawie ogłoszenia jednolitego tekstu ustawy o mikroorganizmach i</w:t>
      </w:r>
      <w:r>
        <w:t> </w:t>
      </w:r>
      <w:r w:rsidRPr="007972A9">
        <w:t>organizmach genetycznie zmodyfikowanych</w:t>
      </w:r>
    </w:p>
    <w:p w:rsidR="000159F2" w:rsidRPr="007972A9" w:rsidRDefault="000159F2" w:rsidP="000159F2">
      <w:pPr>
        <w:pStyle w:val="PKTOTJpunktobwieszczeniatekstujednolitegonp1"/>
      </w:pPr>
      <w:r w:rsidRPr="007972A9">
        <w:t>1. Na podstawie</w:t>
      </w:r>
      <w:r>
        <w:t xml:space="preserve"> art. </w:t>
      </w:r>
      <w:r w:rsidRPr="007972A9">
        <w:t>16</w:t>
      </w:r>
      <w:r>
        <w:t xml:space="preserve"> ust. </w:t>
      </w:r>
      <w:r w:rsidRPr="007972A9">
        <w:t>1</w:t>
      </w:r>
      <w:r>
        <w:t xml:space="preserve"> zdanie</w:t>
      </w:r>
      <w:r w:rsidRPr="007972A9">
        <w:t xml:space="preserve"> pierwsze ustawy z dnia 20 lipca 2000 r. o ogłaszaniu aktów normatywnych i niektórych innych aktów prawnych (</w:t>
      </w:r>
      <w:r>
        <w:t>Dz. U.</w:t>
      </w:r>
      <w:r w:rsidRPr="007972A9">
        <w:t xml:space="preserve"> z 2011 r.</w:t>
      </w:r>
      <w:r>
        <w:t xml:space="preserve"> Nr </w:t>
      </w:r>
      <w:r w:rsidRPr="007972A9">
        <w:t>197,</w:t>
      </w:r>
      <w:r>
        <w:t xml:space="preserve"> poz. </w:t>
      </w:r>
      <w:r w:rsidRPr="007972A9">
        <w:t>1172</w:t>
      </w:r>
      <w:r>
        <w:t xml:space="preserve"> i Nr </w:t>
      </w:r>
      <w:r w:rsidRPr="007972A9">
        <w:t>232,</w:t>
      </w:r>
      <w:r>
        <w:t xml:space="preserve"> poz. </w:t>
      </w:r>
      <w:r w:rsidRPr="007972A9">
        <w:t>1378) ogłasza się w załączniku do niniejszego obwieszczenia jednolity tekst ustawy z</w:t>
      </w:r>
      <w:r>
        <w:t> </w:t>
      </w:r>
      <w:r w:rsidRPr="007972A9">
        <w:t>dnia 22</w:t>
      </w:r>
      <w:r>
        <w:t> </w:t>
      </w:r>
      <w:r w:rsidRPr="007972A9">
        <w:t xml:space="preserve">czerwca </w:t>
      </w:r>
      <w:r>
        <w:t xml:space="preserve">2001 r. </w:t>
      </w:r>
      <w:r w:rsidRPr="007972A9">
        <w:t>o</w:t>
      </w:r>
      <w:r>
        <w:t> </w:t>
      </w:r>
      <w:r w:rsidRPr="007972A9">
        <w:t xml:space="preserve">organizmach </w:t>
      </w:r>
      <w:r>
        <w:t xml:space="preserve">genetycznie </w:t>
      </w:r>
      <w:r w:rsidRPr="007972A9">
        <w:t>zmodyfikow</w:t>
      </w:r>
      <w:r w:rsidRPr="007972A9">
        <w:t>a</w:t>
      </w:r>
      <w:r w:rsidRPr="007972A9">
        <w:t>nych (</w:t>
      </w:r>
      <w:r>
        <w:t>Dz. U.</w:t>
      </w:r>
      <w:r w:rsidRPr="007972A9">
        <w:t xml:space="preserve"> z</w:t>
      </w:r>
      <w:r>
        <w:t> </w:t>
      </w:r>
      <w:r w:rsidRPr="007972A9">
        <w:t>2007</w:t>
      </w:r>
      <w:r>
        <w:t> </w:t>
      </w:r>
      <w:r w:rsidRPr="007972A9">
        <w:t>r.</w:t>
      </w:r>
      <w:r>
        <w:t xml:space="preserve"> Nr 36, poz. </w:t>
      </w:r>
      <w:r w:rsidRPr="007972A9">
        <w:t>233), z uwzględnieniem zmian wprowadzon</w:t>
      </w:r>
      <w:r>
        <w:t xml:space="preserve">ych </w:t>
      </w:r>
      <w:r w:rsidRPr="007972A9">
        <w:t>ustawą z</w:t>
      </w:r>
      <w:r>
        <w:t> </w:t>
      </w:r>
      <w:r w:rsidRPr="007972A9">
        <w:t>dnia 15</w:t>
      </w:r>
      <w:r>
        <w:t> </w:t>
      </w:r>
      <w:r w:rsidRPr="007972A9">
        <w:t>stycznia 2015</w:t>
      </w:r>
      <w:r>
        <w:t> </w:t>
      </w:r>
      <w:r w:rsidRPr="007972A9">
        <w:t>r. o</w:t>
      </w:r>
      <w:r>
        <w:t> </w:t>
      </w:r>
      <w:r w:rsidRPr="007972A9">
        <w:t>zmianie ustawy o</w:t>
      </w:r>
      <w:r>
        <w:t> </w:t>
      </w:r>
      <w:r w:rsidRPr="007972A9">
        <w:t>organizmach genetycznie zmodyfikowanych oraz niektórych innych ustaw (</w:t>
      </w:r>
      <w:r>
        <w:t>Dz. U. poz. </w:t>
      </w:r>
      <w:r w:rsidRPr="007972A9">
        <w:t>277)</w:t>
      </w:r>
    </w:p>
    <w:p w:rsidR="000159F2" w:rsidRPr="007972A9" w:rsidRDefault="000159F2" w:rsidP="000159F2">
      <w:pPr>
        <w:pStyle w:val="CZWSPPPKTOTJczwsppodpunktwwobwieszczeniutekstujednolitego"/>
      </w:pPr>
      <w:r w:rsidRPr="007972A9">
        <w:t xml:space="preserve">oraz zmian wynikających z przepisów ogłoszonych przed dniem </w:t>
      </w:r>
      <w:r>
        <w:t>12 maja</w:t>
      </w:r>
      <w:r w:rsidRPr="007972A9">
        <w:t xml:space="preserve"> 2015</w:t>
      </w:r>
      <w:r>
        <w:t> </w:t>
      </w:r>
      <w:r w:rsidRPr="007972A9">
        <w:t>r.</w:t>
      </w:r>
    </w:p>
    <w:p w:rsidR="000159F2" w:rsidRPr="007972A9" w:rsidRDefault="000159F2" w:rsidP="000159F2">
      <w:pPr>
        <w:pStyle w:val="PKTOTJpunktobwieszczeniatekstujednolitegonp1"/>
      </w:pPr>
      <w:r w:rsidRPr="007972A9">
        <w:t>2. Podany w załączniku do niniejszego obwieszczenia tekst jednolity ustawy nie obejmuje</w:t>
      </w:r>
      <w:r>
        <w:t xml:space="preserve"> odnośnika nr 2 oraz art. </w:t>
      </w:r>
      <w:r w:rsidRPr="007972A9">
        <w:t>14–18</w:t>
      </w:r>
      <w:r>
        <w:t> </w:t>
      </w:r>
      <w:r w:rsidRPr="007972A9">
        <w:t>ustawy z</w:t>
      </w:r>
      <w:r>
        <w:t> </w:t>
      </w:r>
      <w:r w:rsidRPr="007972A9">
        <w:t>dnia 15</w:t>
      </w:r>
      <w:r>
        <w:t> </w:t>
      </w:r>
      <w:r w:rsidRPr="007972A9">
        <w:t>stycznia 2015</w:t>
      </w:r>
      <w:r>
        <w:t> </w:t>
      </w:r>
      <w:r w:rsidRPr="007972A9">
        <w:t>r. o</w:t>
      </w:r>
      <w:r>
        <w:t> </w:t>
      </w:r>
      <w:r w:rsidRPr="007972A9">
        <w:t>zmianie ustawy o</w:t>
      </w:r>
      <w:r>
        <w:t> </w:t>
      </w:r>
      <w:r w:rsidRPr="007972A9">
        <w:t>organizmach genetycznie zmodyfikowanych oraz niektórych innych ustaw (</w:t>
      </w:r>
      <w:r>
        <w:t>Dz. U. poz. </w:t>
      </w:r>
      <w:r w:rsidRPr="007972A9">
        <w:t>277), które stanowią:</w:t>
      </w:r>
    </w:p>
    <w:p w:rsidR="000159F2" w:rsidRPr="00E376EF" w:rsidRDefault="000159F2" w:rsidP="00E95F57">
      <w:pPr>
        <w:pStyle w:val="PKTpunkt"/>
      </w:pPr>
      <w:r w:rsidRPr="00E376EF">
        <w:t>„</w:t>
      </w:r>
      <w:r w:rsidRPr="00E376EF">
        <w:rPr>
          <w:rStyle w:val="IGindeksgrny"/>
        </w:rPr>
        <w:t>2)</w:t>
      </w:r>
      <w:r>
        <w:tab/>
      </w:r>
      <w:r w:rsidRPr="00E376EF">
        <w:t>Niniejsza ustawa:</w:t>
      </w:r>
    </w:p>
    <w:p w:rsidR="000159F2" w:rsidRPr="00E376EF" w:rsidRDefault="000159F2" w:rsidP="00E95F57">
      <w:pPr>
        <w:pStyle w:val="LITlitera"/>
      </w:pPr>
      <w:r w:rsidRPr="00E376EF">
        <w:t>1)</w:t>
      </w:r>
      <w:r>
        <w:tab/>
      </w:r>
      <w:r w:rsidRPr="00E376EF">
        <w:t>wykonuje postanowienia:</w:t>
      </w:r>
    </w:p>
    <w:p w:rsidR="000159F2" w:rsidRPr="00E376EF" w:rsidRDefault="000159F2" w:rsidP="00E95F57">
      <w:pPr>
        <w:pStyle w:val="TIRtiret"/>
      </w:pPr>
      <w:r w:rsidRPr="00E376EF">
        <w:t>a)</w:t>
      </w:r>
      <w:r>
        <w:tab/>
      </w:r>
      <w:r w:rsidRPr="00E376EF">
        <w:t>rozporządzenia (WE)</w:t>
      </w:r>
      <w:r>
        <w:t xml:space="preserve"> nr </w:t>
      </w:r>
      <w:r w:rsidRPr="00E376EF">
        <w:t>1946/2003</w:t>
      </w:r>
      <w:r>
        <w:t> </w:t>
      </w:r>
      <w:r w:rsidRPr="00E376EF">
        <w:t>Parlamentu Europejskiego i</w:t>
      </w:r>
      <w:r>
        <w:t> </w:t>
      </w:r>
      <w:r w:rsidRPr="00E376EF">
        <w:t>Rady z</w:t>
      </w:r>
      <w:r>
        <w:t> </w:t>
      </w:r>
      <w:r w:rsidRPr="00E376EF">
        <w:t>dnia 15</w:t>
      </w:r>
      <w:r>
        <w:t> </w:t>
      </w:r>
      <w:r w:rsidRPr="00E376EF">
        <w:t>lipca 2003</w:t>
      </w:r>
      <w:r>
        <w:t> </w:t>
      </w:r>
      <w:r w:rsidRPr="00E376EF">
        <w:t>r. w</w:t>
      </w:r>
      <w:r>
        <w:t> </w:t>
      </w:r>
      <w:r w:rsidRPr="00E376EF">
        <w:t>sprawie transgranicznego</w:t>
      </w:r>
      <w:r>
        <w:t xml:space="preserve"> </w:t>
      </w:r>
      <w:r w:rsidRPr="00E376EF">
        <w:t>przemieszczania organizmów genetycznie zmodyfikowanych (Dz. Urz. UE L 287</w:t>
      </w:r>
      <w:r w:rsidR="007931F1">
        <w:t xml:space="preserve"> </w:t>
      </w:r>
      <w:r w:rsidRPr="00E376EF">
        <w:t>z</w:t>
      </w:r>
      <w:r>
        <w:t> </w:t>
      </w:r>
      <w:r w:rsidRPr="00E376EF">
        <w:t>05.11.2003, str. 1; Dz. Urz. UE Polskie</w:t>
      </w:r>
      <w:r>
        <w:t xml:space="preserve"> </w:t>
      </w:r>
      <w:r w:rsidRPr="00E376EF">
        <w:t>wydanie specjalne, rozdz. 15,</w:t>
      </w:r>
      <w:r>
        <w:t xml:space="preserve"> t. </w:t>
      </w:r>
      <w:r w:rsidRPr="00E376EF">
        <w:t>7, str. 650),</w:t>
      </w:r>
    </w:p>
    <w:p w:rsidR="000159F2" w:rsidRPr="00E376EF" w:rsidRDefault="000159F2" w:rsidP="00E95F57">
      <w:pPr>
        <w:pStyle w:val="TIRtiret"/>
      </w:pPr>
      <w:r w:rsidRPr="00E376EF">
        <w:t>b)</w:t>
      </w:r>
      <w:r>
        <w:tab/>
      </w:r>
      <w:r w:rsidRPr="00E376EF">
        <w:t>rozporządzenia (WE)</w:t>
      </w:r>
      <w:r>
        <w:t xml:space="preserve"> nr </w:t>
      </w:r>
      <w:r w:rsidRPr="00E376EF">
        <w:t>1830/2003</w:t>
      </w:r>
      <w:r>
        <w:t> </w:t>
      </w:r>
      <w:r w:rsidRPr="00E376EF">
        <w:t>Parlamentu Europejskiego i</w:t>
      </w:r>
      <w:r>
        <w:t> </w:t>
      </w:r>
      <w:r w:rsidRPr="00E376EF">
        <w:t>Rady z</w:t>
      </w:r>
      <w:r>
        <w:t> </w:t>
      </w:r>
      <w:r w:rsidRPr="00E376EF">
        <w:t>dnia 22</w:t>
      </w:r>
      <w:r>
        <w:t> </w:t>
      </w:r>
      <w:r w:rsidRPr="00E376EF">
        <w:t>września 2003</w:t>
      </w:r>
      <w:r>
        <w:t> </w:t>
      </w:r>
      <w:r w:rsidRPr="00E376EF">
        <w:t>r. dot</w:t>
      </w:r>
      <w:r w:rsidRPr="00E376EF">
        <w:t>y</w:t>
      </w:r>
      <w:r w:rsidRPr="00E376EF">
        <w:t>czącego możliwości</w:t>
      </w:r>
      <w:r>
        <w:t xml:space="preserve"> </w:t>
      </w:r>
      <w:r w:rsidRPr="00E376EF">
        <w:t>śledzenia i</w:t>
      </w:r>
      <w:r>
        <w:t> </w:t>
      </w:r>
      <w:r w:rsidRPr="00E376EF">
        <w:t xml:space="preserve">etykietowania organizmów zmodyfikowanych genetycznie oraz </w:t>
      </w:r>
      <w:proofErr w:type="spellStart"/>
      <w:r w:rsidRPr="00E376EF">
        <w:t>moż</w:t>
      </w:r>
      <w:proofErr w:type="spellEnd"/>
      <w:r w:rsidR="00F55586">
        <w:t>-</w:t>
      </w:r>
      <w:r w:rsidR="00F55586">
        <w:br/>
      </w:r>
      <w:proofErr w:type="spellStart"/>
      <w:r w:rsidRPr="00E376EF">
        <w:t>liwości</w:t>
      </w:r>
      <w:proofErr w:type="spellEnd"/>
      <w:r w:rsidRPr="00E376EF">
        <w:t xml:space="preserve"> śledzenia żywności i</w:t>
      </w:r>
      <w:r>
        <w:t> </w:t>
      </w:r>
      <w:r w:rsidRPr="00E376EF">
        <w:t>produktów paszowych</w:t>
      </w:r>
      <w:r>
        <w:t xml:space="preserve"> </w:t>
      </w:r>
      <w:r w:rsidRPr="00E376EF">
        <w:t>wyprodukowanych z</w:t>
      </w:r>
      <w:r>
        <w:t> </w:t>
      </w:r>
      <w:r w:rsidRPr="00E376EF">
        <w:t>organizmów zmodyfikow</w:t>
      </w:r>
      <w:r w:rsidRPr="00E376EF">
        <w:t>a</w:t>
      </w:r>
      <w:r w:rsidRPr="00E376EF">
        <w:t>nych genetycznie i</w:t>
      </w:r>
      <w:r>
        <w:t> </w:t>
      </w:r>
      <w:r w:rsidRPr="00E376EF">
        <w:t>zmieniającego dyrektywę 2001/18/WE</w:t>
      </w:r>
      <w:r>
        <w:t xml:space="preserve"> </w:t>
      </w:r>
      <w:r w:rsidRPr="00E376EF">
        <w:t>(Dz. Urz. UE L 268</w:t>
      </w:r>
      <w:r>
        <w:t> </w:t>
      </w:r>
      <w:r w:rsidRPr="00E376EF">
        <w:t>z</w:t>
      </w:r>
      <w:r>
        <w:t> </w:t>
      </w:r>
      <w:r w:rsidRPr="00E376EF">
        <w:t>18.10.2003, str. 24, z</w:t>
      </w:r>
      <w:r>
        <w:t> </w:t>
      </w:r>
      <w:proofErr w:type="spellStart"/>
      <w:r w:rsidRPr="00E376EF">
        <w:t>późn</w:t>
      </w:r>
      <w:proofErr w:type="spellEnd"/>
      <w:r w:rsidRPr="00E376EF">
        <w:t>. zm.; Dz. Urz. UE Polskie wydanie specjalne, rozdz. 13,</w:t>
      </w:r>
      <w:r>
        <w:t xml:space="preserve"> t. </w:t>
      </w:r>
      <w:r w:rsidRPr="00E376EF">
        <w:t>32, str. 455),</w:t>
      </w:r>
    </w:p>
    <w:p w:rsidR="000159F2" w:rsidRPr="00E376EF" w:rsidRDefault="000159F2" w:rsidP="00E95F57">
      <w:pPr>
        <w:pStyle w:val="TIRtiret"/>
      </w:pPr>
      <w:r w:rsidRPr="00E376EF">
        <w:t>c)</w:t>
      </w:r>
      <w:r>
        <w:tab/>
      </w:r>
      <w:r w:rsidRPr="00E376EF">
        <w:t>rozporządzenia Komisji (WE)</w:t>
      </w:r>
      <w:r>
        <w:t xml:space="preserve"> nr </w:t>
      </w:r>
      <w:r w:rsidRPr="00E376EF">
        <w:t>1981/2006</w:t>
      </w:r>
      <w:r>
        <w:t> </w:t>
      </w:r>
      <w:r w:rsidRPr="00E376EF">
        <w:t>z</w:t>
      </w:r>
      <w:r>
        <w:t> </w:t>
      </w:r>
      <w:r w:rsidRPr="00E376EF">
        <w:t>dnia 22</w:t>
      </w:r>
      <w:r>
        <w:t> </w:t>
      </w:r>
      <w:r w:rsidRPr="00E376EF">
        <w:t>grudnia 2006</w:t>
      </w:r>
      <w:r>
        <w:t> </w:t>
      </w:r>
      <w:r w:rsidRPr="00E376EF">
        <w:t>r. ustalającego szczegółowe zasady wykonania przepisów</w:t>
      </w:r>
      <w:r>
        <w:t xml:space="preserve"> art. </w:t>
      </w:r>
      <w:r w:rsidRPr="00E376EF">
        <w:t>32</w:t>
      </w:r>
      <w:r>
        <w:t> </w:t>
      </w:r>
      <w:r w:rsidRPr="00E376EF">
        <w:t>rozporządzenia (WE)</w:t>
      </w:r>
      <w:r>
        <w:t xml:space="preserve"> nr </w:t>
      </w:r>
      <w:r w:rsidRPr="00E376EF">
        <w:t>1829/2003</w:t>
      </w:r>
      <w:r>
        <w:t> </w:t>
      </w:r>
      <w:r w:rsidRPr="00E376EF">
        <w:t>Parlamentu Europejskiego i</w:t>
      </w:r>
      <w:r>
        <w:t> </w:t>
      </w:r>
      <w:r w:rsidRPr="00E376EF">
        <w:t>Rady w</w:t>
      </w:r>
      <w:r>
        <w:t> </w:t>
      </w:r>
      <w:r w:rsidRPr="00E376EF">
        <w:t>odniesieniu do wspólnotowego laboratorium</w:t>
      </w:r>
      <w:r>
        <w:t xml:space="preserve"> </w:t>
      </w:r>
      <w:r w:rsidRPr="00E376EF">
        <w:t>referencyjnego</w:t>
      </w:r>
      <w:r w:rsidR="00F55586">
        <w:t xml:space="preserve"> dla organizmów zmodyfikowanych</w:t>
      </w:r>
      <w:r w:rsidR="00F55586">
        <w:br/>
      </w:r>
      <w:r w:rsidRPr="00E376EF">
        <w:t>genetycznie (Dz. Urz. UE L 368</w:t>
      </w:r>
      <w:r>
        <w:t> </w:t>
      </w:r>
      <w:r w:rsidRPr="00E376EF">
        <w:t>z</w:t>
      </w:r>
      <w:r>
        <w:t> </w:t>
      </w:r>
      <w:r w:rsidRPr="00E376EF">
        <w:t>23.12.2006, str. 99, z</w:t>
      </w:r>
      <w:r>
        <w:t> </w:t>
      </w:r>
      <w:proofErr w:type="spellStart"/>
      <w:r w:rsidRPr="00E376EF">
        <w:t>późn</w:t>
      </w:r>
      <w:proofErr w:type="spellEnd"/>
      <w:r w:rsidRPr="00E376EF">
        <w:t>. zm.);</w:t>
      </w:r>
    </w:p>
    <w:p w:rsidR="000159F2" w:rsidRPr="00E376EF" w:rsidRDefault="000159F2" w:rsidP="00E95F57">
      <w:pPr>
        <w:pStyle w:val="LITlitera"/>
      </w:pPr>
      <w:r w:rsidRPr="00E376EF">
        <w:t>2)</w:t>
      </w:r>
      <w:r>
        <w:tab/>
      </w:r>
      <w:r w:rsidRPr="00E376EF">
        <w:t>uzupełnia wdrażanie postanowień:</w:t>
      </w:r>
    </w:p>
    <w:p w:rsidR="000159F2" w:rsidRPr="00E376EF" w:rsidRDefault="000159F2" w:rsidP="00E95F57">
      <w:pPr>
        <w:pStyle w:val="TIRtiret"/>
      </w:pPr>
      <w:r w:rsidRPr="00E376EF">
        <w:t>a)</w:t>
      </w:r>
      <w:r>
        <w:tab/>
      </w:r>
      <w:r w:rsidRPr="00E376EF">
        <w:t>dyrektywy Parlamentu Europejskiego i</w:t>
      </w:r>
      <w:r>
        <w:t> </w:t>
      </w:r>
      <w:r w:rsidRPr="00E376EF">
        <w:t>Rady 2001/18/WE z</w:t>
      </w:r>
      <w:r>
        <w:t> </w:t>
      </w:r>
      <w:r w:rsidRPr="00E376EF">
        <w:t>dnia 12</w:t>
      </w:r>
      <w:r>
        <w:t> </w:t>
      </w:r>
      <w:r w:rsidRPr="00E376EF">
        <w:t>marca 2001</w:t>
      </w:r>
      <w:r>
        <w:t> </w:t>
      </w:r>
      <w:r w:rsidRPr="00E376EF">
        <w:t>r. w</w:t>
      </w:r>
      <w:r>
        <w:t> </w:t>
      </w:r>
      <w:r w:rsidRPr="00E376EF">
        <w:t>sprawie zami</w:t>
      </w:r>
      <w:r w:rsidRPr="00E376EF">
        <w:t>e</w:t>
      </w:r>
      <w:r w:rsidRPr="00E376EF">
        <w:t>rzonego uwalniania do</w:t>
      </w:r>
      <w:r>
        <w:t xml:space="preserve"> </w:t>
      </w:r>
      <w:r w:rsidRPr="00E376EF">
        <w:t>środowiska organizmów zmodyfikowanych genetycznie i</w:t>
      </w:r>
      <w:r>
        <w:t> </w:t>
      </w:r>
      <w:r w:rsidRPr="00E376EF">
        <w:t>uchylającej dyrektywę Rady 90/220/EWG (Dz. Urz. WE L 106</w:t>
      </w:r>
      <w:r>
        <w:t> </w:t>
      </w:r>
      <w:r w:rsidRPr="00E376EF">
        <w:t>z</w:t>
      </w:r>
      <w:r>
        <w:t> </w:t>
      </w:r>
      <w:r w:rsidRPr="00E376EF">
        <w:t>17.04.2001, str. 1, z</w:t>
      </w:r>
      <w:r>
        <w:t> </w:t>
      </w:r>
      <w:proofErr w:type="spellStart"/>
      <w:r w:rsidRPr="00E376EF">
        <w:t>późn</w:t>
      </w:r>
      <w:proofErr w:type="spellEnd"/>
      <w:r w:rsidRPr="00E376EF">
        <w:t>. zm.; Dz. Urz. UE Polskie wydanie specjalne, rozdz. 15,</w:t>
      </w:r>
      <w:r>
        <w:t xml:space="preserve"> t. </w:t>
      </w:r>
      <w:r w:rsidRPr="00E376EF">
        <w:t>6, str. 77),</w:t>
      </w:r>
    </w:p>
    <w:p w:rsidR="000159F2" w:rsidRDefault="000159F2" w:rsidP="00E95F57">
      <w:pPr>
        <w:pStyle w:val="TIRtiret"/>
      </w:pPr>
      <w:r w:rsidRPr="00E376EF">
        <w:t>b)</w:t>
      </w:r>
      <w:r>
        <w:tab/>
      </w:r>
      <w:r w:rsidRPr="00E376EF">
        <w:t>dyrektywy Parlamentu Europejskiego i</w:t>
      </w:r>
      <w:r>
        <w:t> </w:t>
      </w:r>
      <w:r w:rsidRPr="00E376EF">
        <w:t>Rady 2009/41/WE z</w:t>
      </w:r>
      <w:r>
        <w:t> </w:t>
      </w:r>
      <w:r w:rsidRPr="00E376EF">
        <w:t>dnia 6</w:t>
      </w:r>
      <w:r>
        <w:t> </w:t>
      </w:r>
      <w:r w:rsidRPr="00E376EF">
        <w:t>maja 2009</w:t>
      </w:r>
      <w:r>
        <w:t> </w:t>
      </w:r>
      <w:r w:rsidRPr="00E376EF">
        <w:t>r. w</w:t>
      </w:r>
      <w:r>
        <w:t> </w:t>
      </w:r>
      <w:r w:rsidRPr="00E376EF">
        <w:t>sprawie ogranicz</w:t>
      </w:r>
      <w:r w:rsidRPr="00E376EF">
        <w:t>o</w:t>
      </w:r>
      <w:r w:rsidRPr="00E376EF">
        <w:t>nego stosowania mikroorganizmów</w:t>
      </w:r>
      <w:r>
        <w:t xml:space="preserve"> </w:t>
      </w:r>
      <w:r w:rsidRPr="00E376EF">
        <w:t>zmodyfikowanych genetycznie (Dz. Urz. UE L 125</w:t>
      </w:r>
      <w:r>
        <w:t> </w:t>
      </w:r>
      <w:r w:rsidRPr="00E376EF">
        <w:t>z</w:t>
      </w:r>
      <w:r>
        <w:t> </w:t>
      </w:r>
      <w:r w:rsidRPr="00E376EF">
        <w:t>21.05.2009, str. 75).”</w:t>
      </w:r>
    </w:p>
    <w:p w:rsidR="000159F2" w:rsidRPr="007972A9" w:rsidRDefault="000159F2" w:rsidP="000159F2">
      <w:pPr>
        <w:pStyle w:val="ARTartustawynprozporzdzenia"/>
      </w:pPr>
      <w:r w:rsidRPr="007972A9">
        <w:lastRenderedPageBreak/>
        <w:t>„Art. 14. 1. Decyzje ostateczne w</w:t>
      </w:r>
      <w:r>
        <w:t> </w:t>
      </w:r>
      <w:r w:rsidRPr="007972A9">
        <w:t>sprawie zgody na zamknięte użycie organizmów genetycznie zmodyfikow</w:t>
      </w:r>
      <w:r w:rsidRPr="007972A9">
        <w:t>a</w:t>
      </w:r>
      <w:r w:rsidRPr="007972A9">
        <w:t>nych wydane przed dniem wejścia w</w:t>
      </w:r>
      <w:r>
        <w:t> </w:t>
      </w:r>
      <w:r w:rsidRPr="007972A9">
        <w:t>życie niniejszej ustawy, na podstawie przepisów ustawy zmienianej w</w:t>
      </w:r>
      <w:r>
        <w:t> art. </w:t>
      </w:r>
      <w:r w:rsidRPr="007972A9">
        <w:t>1, zachowują moc do dnia upływu terminu, na który zostały wydane.</w:t>
      </w:r>
    </w:p>
    <w:p w:rsidR="000159F2" w:rsidRPr="007972A9" w:rsidRDefault="000159F2" w:rsidP="000159F2">
      <w:pPr>
        <w:pStyle w:val="USTustnpkodeksu"/>
      </w:pPr>
      <w:r w:rsidRPr="007972A9">
        <w:t>2. Użytkownicy, którzy uzyskali zgodę na zamknięte użycie organizmów genetycznie zmodyfikowanych na podstawie przepisów ustawy zmienianej w</w:t>
      </w:r>
      <w:r>
        <w:t> art. </w:t>
      </w:r>
      <w:r w:rsidRPr="007972A9">
        <w:t>1, w</w:t>
      </w:r>
      <w:r>
        <w:t> </w:t>
      </w:r>
      <w:r w:rsidRPr="007972A9">
        <w:t>terminie roku od dnia wejścia w</w:t>
      </w:r>
      <w:r>
        <w:t> </w:t>
      </w:r>
      <w:r w:rsidRPr="007972A9">
        <w:t>życie niniejszej ustawy, wyst</w:t>
      </w:r>
      <w:r w:rsidRPr="007972A9">
        <w:t>ą</w:t>
      </w:r>
      <w:r w:rsidRPr="007972A9">
        <w:t>pią z</w:t>
      </w:r>
      <w:r>
        <w:t> </w:t>
      </w:r>
      <w:r w:rsidRPr="007972A9">
        <w:t>wnioskiem o</w:t>
      </w:r>
      <w:r>
        <w:t> </w:t>
      </w:r>
      <w:r w:rsidRPr="007972A9">
        <w:t>wydanie zezwolenia na prowadzenie zakładu inżynierii genetycznej, w</w:t>
      </w:r>
      <w:r>
        <w:t> </w:t>
      </w:r>
      <w:r w:rsidRPr="007972A9">
        <w:t>którym ma być prowadz</w:t>
      </w:r>
      <w:r w:rsidRPr="007972A9">
        <w:t>o</w:t>
      </w:r>
      <w:r w:rsidRPr="007972A9">
        <w:t>ne zamknięte użycie mikroorganizmów genetycznie zmodyfikowanych lub zamknięte użycie organizmów genetyc</w:t>
      </w:r>
      <w:r w:rsidRPr="007972A9">
        <w:t>z</w:t>
      </w:r>
      <w:r w:rsidRPr="007972A9">
        <w:t>nie zmodyfikowanych.</w:t>
      </w:r>
    </w:p>
    <w:p w:rsidR="000159F2" w:rsidRPr="007972A9" w:rsidRDefault="000159F2" w:rsidP="000159F2">
      <w:pPr>
        <w:pStyle w:val="USTustnpkodeksu"/>
      </w:pPr>
      <w:r w:rsidRPr="007972A9">
        <w:t>3. W</w:t>
      </w:r>
      <w:r>
        <w:t> </w:t>
      </w:r>
      <w:r w:rsidRPr="007972A9">
        <w:t>przypadku niewystąpienia z</w:t>
      </w:r>
      <w:r>
        <w:t> </w:t>
      </w:r>
      <w:r w:rsidRPr="007972A9">
        <w:t>wnioskiem o</w:t>
      </w:r>
      <w:r>
        <w:t> </w:t>
      </w:r>
      <w:r w:rsidRPr="007972A9">
        <w:t>wydanie zezwolenia na prowadzenie zakładu inżynierii gen</w:t>
      </w:r>
      <w:r w:rsidRPr="007972A9">
        <w:t>e</w:t>
      </w:r>
      <w:r w:rsidRPr="007972A9">
        <w:t>tycznej, w</w:t>
      </w:r>
      <w:r>
        <w:t> </w:t>
      </w:r>
      <w:r w:rsidRPr="007972A9">
        <w:t xml:space="preserve">którym ma być prowadzone zamknięte użycie mikroorganizmów </w:t>
      </w:r>
      <w:r w:rsidR="00F55586">
        <w:t>genetycznie zmodyfikowanych lub</w:t>
      </w:r>
      <w:r w:rsidR="00F55586">
        <w:br/>
      </w:r>
      <w:r w:rsidRPr="007972A9">
        <w:t>zamknięte użycie organizmów genetycznie zmodyfikowanych, w</w:t>
      </w:r>
      <w:r>
        <w:t> </w:t>
      </w:r>
      <w:r w:rsidRPr="007972A9">
        <w:t>terminie, o</w:t>
      </w:r>
      <w:r>
        <w:t> </w:t>
      </w:r>
      <w:r w:rsidRPr="007972A9">
        <w:t>którym mowa w</w:t>
      </w:r>
      <w:r>
        <w:t> ust. </w:t>
      </w:r>
      <w:r w:rsidR="00F55586">
        <w:t>2, zgoda na</w:t>
      </w:r>
      <w:r w:rsidR="00F55586">
        <w:br/>
      </w:r>
      <w:r w:rsidRPr="007972A9">
        <w:t>zamknięte użycie organizmów genetycznie zmodyfikowanych wygasa.</w:t>
      </w:r>
    </w:p>
    <w:p w:rsidR="000159F2" w:rsidRPr="007972A9" w:rsidRDefault="000159F2" w:rsidP="000159F2">
      <w:pPr>
        <w:pStyle w:val="USTustnpkodeksu"/>
      </w:pPr>
      <w:r w:rsidRPr="007972A9">
        <w:t>4. W</w:t>
      </w:r>
      <w:r>
        <w:t> </w:t>
      </w:r>
      <w:r w:rsidRPr="007972A9">
        <w:t>przypadku odmowy wydania zezwolenia na prowadzenie zakładu inżynierii genetycznej, w</w:t>
      </w:r>
      <w:r>
        <w:t> </w:t>
      </w:r>
      <w:r w:rsidRPr="007972A9">
        <w:t>którym ma być prowadzone zamknięte użycie mikroorganizmów genetycznie zmodyfikowanych lub zamknięte użycie organ</w:t>
      </w:r>
      <w:r w:rsidRPr="007972A9">
        <w:t>i</w:t>
      </w:r>
      <w:r w:rsidRPr="007972A9">
        <w:t>zmów genetycznie zmodyfikowanych, zgoda na zamknięte użycie organizmów genetycznie zmodyfikowanych w</w:t>
      </w:r>
      <w:r w:rsidRPr="007972A9">
        <w:t>y</w:t>
      </w:r>
      <w:r w:rsidRPr="007972A9">
        <w:t>gasa z</w:t>
      </w:r>
      <w:r>
        <w:t> </w:t>
      </w:r>
      <w:r w:rsidRPr="007972A9">
        <w:t>dniem, w</w:t>
      </w:r>
      <w:r>
        <w:t> </w:t>
      </w:r>
      <w:r w:rsidRPr="007972A9">
        <w:t>którym decyzja o</w:t>
      </w:r>
      <w:r>
        <w:t> </w:t>
      </w:r>
      <w:r w:rsidRPr="007972A9">
        <w:t>odmowie wydania tego zezwolenia stała się ostateczna.</w:t>
      </w:r>
    </w:p>
    <w:p w:rsidR="000159F2" w:rsidRPr="007972A9" w:rsidRDefault="000159F2" w:rsidP="000159F2">
      <w:pPr>
        <w:pStyle w:val="USTustnpkodeksu"/>
      </w:pPr>
      <w:r w:rsidRPr="007972A9">
        <w:t>5. Minister właściwy do spraw środowiska stwierdza wygaśnięcie decyzji, o</w:t>
      </w:r>
      <w:r>
        <w:t> </w:t>
      </w:r>
      <w:r w:rsidRPr="007972A9">
        <w:t>których mowa w</w:t>
      </w:r>
      <w:r>
        <w:t> ust. </w:t>
      </w:r>
      <w:r w:rsidRPr="007972A9">
        <w:t>3</w:t>
      </w:r>
      <w:r>
        <w:t xml:space="preserve"> i </w:t>
      </w:r>
      <w:r w:rsidRPr="007972A9">
        <w:t>4.</w:t>
      </w:r>
    </w:p>
    <w:p w:rsidR="000159F2" w:rsidRPr="007972A9" w:rsidRDefault="000159F2" w:rsidP="000159F2">
      <w:pPr>
        <w:pStyle w:val="ARTartustawynprozporzdzenia"/>
      </w:pPr>
      <w:r w:rsidRPr="007972A9">
        <w:t>Art. 15. Decyzje ostateczne w</w:t>
      </w:r>
      <w:r>
        <w:t> </w:t>
      </w:r>
      <w:r w:rsidRPr="007972A9">
        <w:t>sprawie zgody na zamierzone uwolnienie organizmów genetycznie zmodyfik</w:t>
      </w:r>
      <w:r w:rsidRPr="007972A9">
        <w:t>o</w:t>
      </w:r>
      <w:r w:rsidRPr="007972A9">
        <w:t>wanych do środowiska wydane przed dniem wejścia w</w:t>
      </w:r>
      <w:r>
        <w:t> </w:t>
      </w:r>
      <w:r w:rsidRPr="007972A9">
        <w:t>życie niniejszej ustawy na podstawie przepisów ustawy zmienianej w</w:t>
      </w:r>
      <w:r>
        <w:t> art. </w:t>
      </w:r>
      <w:r w:rsidRPr="007972A9">
        <w:t>1</w:t>
      </w:r>
      <w:r>
        <w:t> </w:t>
      </w:r>
      <w:r w:rsidRPr="007972A9">
        <w:t>zachowują moc do dnia upływu terminu, na który zostały wydane.</w:t>
      </w:r>
    </w:p>
    <w:p w:rsidR="000159F2" w:rsidRPr="007972A9" w:rsidRDefault="000159F2" w:rsidP="000159F2">
      <w:pPr>
        <w:pStyle w:val="ARTartustawynprozporzdzenia"/>
      </w:pPr>
      <w:r w:rsidRPr="007972A9">
        <w:t>Art. 16. 1. Dane zawarte w</w:t>
      </w:r>
      <w:r>
        <w:t> </w:t>
      </w:r>
      <w:r w:rsidRPr="007972A9">
        <w:t>rejestrze, o</w:t>
      </w:r>
      <w:r>
        <w:t> </w:t>
      </w:r>
      <w:r w:rsidRPr="007972A9">
        <w:t>którym mowa w</w:t>
      </w:r>
      <w:r>
        <w:t> art. </w:t>
      </w:r>
      <w:r w:rsidRPr="007972A9">
        <w:t>34</w:t>
      </w:r>
      <w:r>
        <w:t> </w:t>
      </w:r>
      <w:r w:rsidRPr="007972A9">
        <w:t>ustawy zmienianej w</w:t>
      </w:r>
      <w:r>
        <w:t> art. </w:t>
      </w:r>
      <w:r w:rsidRPr="007972A9">
        <w:t>1</w:t>
      </w:r>
      <w:r>
        <w:t xml:space="preserve"> w </w:t>
      </w:r>
      <w:r w:rsidRPr="007972A9">
        <w:t>brzmieniu dotyc</w:t>
      </w:r>
      <w:r w:rsidRPr="007972A9">
        <w:t>h</w:t>
      </w:r>
      <w:r w:rsidRPr="007972A9">
        <w:t>czasowym,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r>
        <w:t> </w:t>
      </w:r>
      <w:r w:rsidRPr="007972A9">
        <w:t>ustawy zmienianej w</w:t>
      </w:r>
      <w:r>
        <w:t> art. </w:t>
      </w:r>
      <w:r w:rsidRPr="007972A9">
        <w:t>1</w:t>
      </w:r>
      <w:r>
        <w:t xml:space="preserve"> w </w:t>
      </w:r>
      <w:r w:rsidRPr="007972A9">
        <w:t>brzmieniu nadanym niniejszą ustawą</w:t>
      </w:r>
      <w:r w:rsidR="00F55586">
        <w:t>.</w:t>
      </w:r>
    </w:p>
    <w:p w:rsidR="000159F2" w:rsidRPr="007972A9" w:rsidRDefault="000159F2" w:rsidP="000159F2">
      <w:pPr>
        <w:pStyle w:val="USTustnpkodeksu"/>
      </w:pPr>
      <w:r w:rsidRPr="007972A9">
        <w:t>2. Wgląd do rejestru, o</w:t>
      </w:r>
      <w:r>
        <w:t> </w:t>
      </w:r>
      <w:r w:rsidRPr="007972A9">
        <w:t>którym mowa w</w:t>
      </w:r>
      <w:r>
        <w:t> art. </w:t>
      </w:r>
      <w:r w:rsidRPr="007972A9">
        <w:t>34</w:t>
      </w:r>
      <w:r>
        <w:t> </w:t>
      </w:r>
      <w:r w:rsidRPr="007972A9">
        <w:t>ustawy zmienianej w</w:t>
      </w:r>
      <w:r>
        <w:t> art. </w:t>
      </w:r>
      <w:r w:rsidRPr="007972A9">
        <w:t>1, jest bezpłatny. Za sporządzanie o</w:t>
      </w:r>
      <w:r w:rsidRPr="007972A9">
        <w:t>d</w:t>
      </w:r>
      <w:r w:rsidRPr="007972A9">
        <w:t>pisów i</w:t>
      </w:r>
      <w:r>
        <w:t> </w:t>
      </w:r>
      <w:r w:rsidRPr="007972A9">
        <w:t>wyciągów jest pobierana opłata w</w:t>
      </w:r>
      <w:r>
        <w:t> </w:t>
      </w:r>
      <w:r w:rsidRPr="007972A9">
        <w:t>wysokości 50</w:t>
      </w:r>
      <w:r>
        <w:t> </w:t>
      </w:r>
      <w:r w:rsidRPr="007972A9">
        <w:t>gr za stronę, stanowiąca dochód budżetu państwa.</w:t>
      </w:r>
    </w:p>
    <w:p w:rsidR="000159F2" w:rsidRPr="007972A9" w:rsidRDefault="000159F2" w:rsidP="000159F2">
      <w:pPr>
        <w:pStyle w:val="ARTartustawynprozporzdzenia"/>
      </w:pPr>
      <w:r w:rsidRPr="007972A9">
        <w:t>Art. 17. 1. Dotychczasowi członkowie Komisji do spraw Organizmów Genetycznie Zmodyfikowanych, o</w:t>
      </w:r>
      <w:r>
        <w:t> </w:t>
      </w:r>
      <w:r w:rsidRPr="007972A9">
        <w:t>której mowa w</w:t>
      </w:r>
      <w:r>
        <w:t> art. </w:t>
      </w:r>
      <w:r w:rsidRPr="007972A9">
        <w:t>12</w:t>
      </w:r>
      <w:r>
        <w:t xml:space="preserve"> ust. </w:t>
      </w:r>
      <w:r w:rsidRPr="007972A9">
        <w:t>1</w:t>
      </w:r>
      <w:r>
        <w:t> </w:t>
      </w:r>
      <w:r w:rsidRPr="007972A9">
        <w:t>ustawy zmienianej w</w:t>
      </w:r>
      <w:r>
        <w:t> art. </w:t>
      </w:r>
      <w:r w:rsidRPr="007972A9">
        <w:t>1, pełnią swoje obowiązki do czasu powołania nowych członków tej Komisji zgodnie z</w:t>
      </w:r>
      <w:r>
        <w:t> art. </w:t>
      </w:r>
      <w:r w:rsidRPr="007972A9">
        <w:t>12</w:t>
      </w:r>
      <w:r>
        <w:t xml:space="preserve"> ust. </w:t>
      </w:r>
      <w:r w:rsidRPr="007972A9">
        <w:t>2</w:t>
      </w:r>
      <w:r>
        <w:t> </w:t>
      </w:r>
      <w:r w:rsidRPr="007972A9">
        <w:t>ustawy zmienianej w</w:t>
      </w:r>
      <w:r>
        <w:t> art. </w:t>
      </w:r>
      <w:r w:rsidRPr="007972A9">
        <w:t>1</w:t>
      </w:r>
      <w:r>
        <w:t xml:space="preserve"> w </w:t>
      </w:r>
      <w:r w:rsidRPr="007972A9">
        <w:t>brzmieniu nadanym niniejszą ustawą.</w:t>
      </w:r>
    </w:p>
    <w:p w:rsidR="000159F2" w:rsidRPr="007972A9" w:rsidRDefault="000159F2" w:rsidP="000159F2">
      <w:pPr>
        <w:pStyle w:val="USTustnpkodeksu"/>
      </w:pPr>
      <w:r w:rsidRPr="007972A9">
        <w:t>2. Minister właściwy do spraw środowiska powoła nowych członków Komisji do spraw Mikroorganizmów i</w:t>
      </w:r>
      <w:r>
        <w:t> </w:t>
      </w:r>
      <w:r w:rsidRPr="007972A9">
        <w:t>Organizmów Genetycznie Zmodyfikowanych, o</w:t>
      </w:r>
      <w:r>
        <w:t> </w:t>
      </w:r>
      <w:r w:rsidRPr="007972A9">
        <w:t>której mowa w</w:t>
      </w:r>
      <w:r>
        <w:t> art. </w:t>
      </w:r>
      <w:r w:rsidRPr="007972A9">
        <w:t>12</w:t>
      </w:r>
      <w:r>
        <w:t xml:space="preserve"> ust. </w:t>
      </w:r>
      <w:r w:rsidRPr="007972A9">
        <w:t>1</w:t>
      </w:r>
      <w:r>
        <w:t> </w:t>
      </w:r>
      <w:r w:rsidRPr="007972A9">
        <w:t>ustawy zmienianej w</w:t>
      </w:r>
      <w:r>
        <w:t> art. </w:t>
      </w:r>
      <w:r w:rsidRPr="007972A9">
        <w:t>1</w:t>
      </w:r>
      <w:r>
        <w:t xml:space="preserve"> w </w:t>
      </w:r>
      <w:r w:rsidRPr="007972A9">
        <w:t>brzmieniu nadanym niniejszą ustawą, oraz wyznaczy spośród członków tej Komisji przewodniczącego, jego z</w:t>
      </w:r>
      <w:r w:rsidRPr="007972A9">
        <w:t>a</w:t>
      </w:r>
      <w:r w:rsidRPr="007972A9">
        <w:t>stępców i</w:t>
      </w:r>
      <w:r>
        <w:t> </w:t>
      </w:r>
      <w:r w:rsidRPr="007972A9">
        <w:t>sekretarza w</w:t>
      </w:r>
      <w:r>
        <w:t> </w:t>
      </w:r>
      <w:r w:rsidRPr="007972A9">
        <w:t>terminie 14</w:t>
      </w:r>
      <w:r>
        <w:t> </w:t>
      </w:r>
      <w:r w:rsidRPr="007972A9">
        <w:t>dni od dnia wejścia w</w:t>
      </w:r>
      <w:r>
        <w:t> </w:t>
      </w:r>
      <w:r w:rsidRPr="007972A9">
        <w:t>życie niniejszej ustawy.</w:t>
      </w:r>
    </w:p>
    <w:p w:rsidR="000159F2" w:rsidRPr="007972A9" w:rsidRDefault="000159F2" w:rsidP="000159F2">
      <w:pPr>
        <w:pStyle w:val="USTustnpkodeksu"/>
      </w:pPr>
      <w:r w:rsidRPr="007972A9">
        <w:t>3. Minister właściwy do spraw środowiska nada wewnętrzny regulamin Komisji do spraw Mikroorganizmów i</w:t>
      </w:r>
      <w:r>
        <w:t> </w:t>
      </w:r>
      <w:r w:rsidRPr="007972A9">
        <w:t>Organizmów Genetycznie Zmodyfikowanych, o</w:t>
      </w:r>
      <w:r>
        <w:t> </w:t>
      </w:r>
      <w:r w:rsidRPr="007972A9">
        <w:t>której mowa w</w:t>
      </w:r>
      <w:r>
        <w:t> art. </w:t>
      </w:r>
      <w:r w:rsidRPr="007972A9">
        <w:t>12</w:t>
      </w:r>
      <w:r>
        <w:t xml:space="preserve"> ust. </w:t>
      </w:r>
      <w:r w:rsidRPr="007972A9">
        <w:t>1</w:t>
      </w:r>
      <w:r>
        <w:t> </w:t>
      </w:r>
      <w:r w:rsidRPr="007972A9">
        <w:t>ustawy zmienianej w</w:t>
      </w:r>
      <w:r>
        <w:t> art. </w:t>
      </w:r>
      <w:r w:rsidRPr="007972A9">
        <w:t>1</w:t>
      </w:r>
      <w:r>
        <w:t xml:space="preserve"> w </w:t>
      </w:r>
      <w:r w:rsidRPr="007972A9">
        <w:t>brzmieniu nadanym niniejszą ustawą, w</w:t>
      </w:r>
      <w:r>
        <w:t> </w:t>
      </w:r>
      <w:r w:rsidRPr="007972A9">
        <w:t>terminie 30</w:t>
      </w:r>
      <w:r>
        <w:t> </w:t>
      </w:r>
      <w:r w:rsidRPr="007972A9">
        <w:t>dni od dnia wejścia w</w:t>
      </w:r>
      <w:r>
        <w:t> </w:t>
      </w:r>
      <w:r w:rsidRPr="007972A9">
        <w:t>życie niniejszej ustawy.</w:t>
      </w:r>
    </w:p>
    <w:p w:rsidR="000159F2" w:rsidRPr="007972A9" w:rsidRDefault="000159F2" w:rsidP="000159F2">
      <w:pPr>
        <w:pStyle w:val="ARTartustawynprozporzdzenia"/>
      </w:pPr>
      <w:r w:rsidRPr="007972A9">
        <w:t>Art. 18. Ustawa wchodzi w</w:t>
      </w:r>
      <w:r>
        <w:t> </w:t>
      </w:r>
      <w:r w:rsidRPr="007972A9">
        <w:t>życie po upływie 30</w:t>
      </w:r>
      <w:r>
        <w:t> </w:t>
      </w:r>
      <w:r w:rsidRPr="007972A9">
        <w:t>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0159F2" w:rsidRPr="007972A9" w:rsidRDefault="000159F2" w:rsidP="00E95F57">
      <w:pPr>
        <w:pStyle w:val="TEKSTZacznikido"/>
      </w:pPr>
      <w:r w:rsidRPr="007972A9">
        <w:lastRenderedPageBreak/>
        <w:t>Załącznik do obwieszczenia Marszałka Sejmu Rzeczypospolitej Polskiej</w:t>
      </w:r>
      <w:r w:rsidR="00E95F57">
        <w:t xml:space="preserve"> </w:t>
      </w:r>
      <w:r w:rsidRPr="007972A9">
        <w:t>z dnia</w:t>
      </w:r>
      <w:r>
        <w:t xml:space="preserve"> 15 maja 2015</w:t>
      </w:r>
      <w:r w:rsidRPr="007972A9">
        <w:t> r. (poz</w:t>
      </w:r>
      <w:r>
        <w:t xml:space="preserve">. </w:t>
      </w:r>
      <w:sdt>
        <w:sdtPr>
          <w:alias w:val="Numer pozycji"/>
          <w:tag w:val="Kategoria"/>
          <w:id w:val="495465613"/>
          <w:placeholder>
            <w:docPart w:val="830F7866E05B424E89FE40699C331F52"/>
          </w:placeholder>
          <w:dataBinding w:prefixMappings="xmlns:ns0='http://purl.org/dc/elements/1.1/' xmlns:ns1='http://schemas.openxmlformats.org/package/2006/metadata/core-properties' " w:xpath="/ns1:coreProperties[1]/ns1:category[1]" w:storeItemID="{6C3C8BC8-F283-45AE-878A-BAB7291924A1}"/>
          <w:text/>
        </w:sdtPr>
        <w:sdtEndPr/>
        <w:sdtContent>
          <w:r w:rsidR="0000788C">
            <w:t>806</w:t>
          </w:r>
        </w:sdtContent>
      </w:sdt>
      <w:r w:rsidRPr="007972A9">
        <w:t>)</w:t>
      </w:r>
    </w:p>
    <w:p w:rsidR="000159F2" w:rsidRPr="007972A9" w:rsidRDefault="000159F2" w:rsidP="000159F2">
      <w:pPr>
        <w:pStyle w:val="OZNRODZAKTUtznustawalubrozporzdzenieiorganwydajcy"/>
      </w:pPr>
      <w:r w:rsidRPr="007972A9">
        <w:t>USTAWA</w:t>
      </w:r>
    </w:p>
    <w:p w:rsidR="000159F2" w:rsidRPr="007972A9" w:rsidRDefault="000159F2" w:rsidP="00D41802">
      <w:pPr>
        <w:pStyle w:val="DATAAKTUdatauchwalenialubwydaniaaktu"/>
        <w:spacing w:after="80"/>
      </w:pPr>
      <w:r w:rsidRPr="007972A9">
        <w:t>z dnia 22 czerwca 2001 r.</w:t>
      </w:r>
    </w:p>
    <w:p w:rsidR="000159F2" w:rsidRPr="006320C5" w:rsidRDefault="000159F2" w:rsidP="00D41802">
      <w:pPr>
        <w:pStyle w:val="TYTUAKTUprzedmiotregulacjiustawylubrozporzdzenia"/>
        <w:spacing w:before="80"/>
      </w:pPr>
      <w:r w:rsidRPr="007972A9">
        <w:t>o mikroorganizmach i</w:t>
      </w:r>
      <w:r>
        <w:t> </w:t>
      </w:r>
      <w:r w:rsidRPr="007972A9">
        <w:t>organizmach genetycznie zmodyfikowanych</w:t>
      </w:r>
      <w:bookmarkStart w:id="0" w:name="_Ref415482897"/>
      <w:r w:rsidRPr="007972A9">
        <w:rPr>
          <w:rStyle w:val="IGPindeksgrnyipogrubienie"/>
        </w:rPr>
        <w:footnoteReference w:id="1"/>
      </w:r>
      <w:bookmarkEnd w:id="0"/>
      <w:r w:rsidRPr="007972A9">
        <w:rPr>
          <w:rStyle w:val="IGPindeksgrnyipogrubienie"/>
        </w:rPr>
        <w:t>)</w:t>
      </w:r>
      <w:r w:rsidRPr="000E469A">
        <w:rPr>
          <w:rStyle w:val="IIGPindeksgrnyindeksugrnegoipogrubienie"/>
        </w:rPr>
        <w:t>I)</w:t>
      </w:r>
      <w:r>
        <w:rPr>
          <w:rStyle w:val="IGindeksgrny"/>
        </w:rPr>
        <w:t xml:space="preserve">, </w:t>
      </w:r>
      <w:bookmarkStart w:id="1" w:name="_Ref417288813"/>
      <w:r w:rsidRPr="00C8573E">
        <w:rPr>
          <w:rStyle w:val="IGPindeksgrnyipogrubienie"/>
        </w:rPr>
        <w:footnoteReference w:id="2"/>
      </w:r>
      <w:bookmarkEnd w:id="1"/>
      <w:r w:rsidRPr="00C8573E">
        <w:rPr>
          <w:rStyle w:val="IGPindeksgrnyipogrubienie"/>
        </w:rPr>
        <w:t>)</w:t>
      </w:r>
    </w:p>
    <w:p w:rsidR="000159F2" w:rsidRPr="007972A9" w:rsidRDefault="000159F2" w:rsidP="000159F2">
      <w:pPr>
        <w:pStyle w:val="ROZDZODDZOZNoznaczenierozdziauluboddziau"/>
      </w:pPr>
      <w:r w:rsidRPr="007972A9">
        <w:t>Rozdział 1</w:t>
      </w:r>
    </w:p>
    <w:p w:rsidR="000159F2" w:rsidRPr="007972A9" w:rsidRDefault="000159F2" w:rsidP="00D41802">
      <w:pPr>
        <w:pStyle w:val="ROZDZODDZPRZEDMprzedmiotregulacjirozdziauluboddziau"/>
        <w:spacing w:before="100"/>
      </w:pPr>
      <w:r w:rsidRPr="007972A9">
        <w:t>Przepisy ogólne</w:t>
      </w:r>
    </w:p>
    <w:p w:rsidR="000159F2" w:rsidRPr="007972A9" w:rsidRDefault="000159F2" w:rsidP="00D41802">
      <w:pPr>
        <w:pStyle w:val="ARTartustawynprozporzdzenia"/>
        <w:keepNext/>
        <w:spacing w:before="100"/>
      </w:pPr>
      <w:bookmarkStart w:id="2" w:name="f0735eTOs1v10678a"/>
      <w:bookmarkEnd w:id="2"/>
      <w:r w:rsidRPr="00E95F57">
        <w:rPr>
          <w:rStyle w:val="Ppogrubienie"/>
        </w:rPr>
        <w:t>Art. 1.</w:t>
      </w:r>
      <w:bookmarkStart w:id="3" w:name="_Ref415482851"/>
      <w:r w:rsidRPr="004F263B">
        <w:rPr>
          <w:rStyle w:val="IGindeksgrny"/>
        </w:rPr>
        <w:footnoteReference w:id="3"/>
      </w:r>
      <w:bookmarkEnd w:id="3"/>
      <w:r w:rsidRPr="004F263B">
        <w:rPr>
          <w:rStyle w:val="IGindeksgrny"/>
        </w:rPr>
        <w:t>)</w:t>
      </w:r>
      <w:r w:rsidRPr="00F65A97">
        <w:t> </w:t>
      </w:r>
      <w:r w:rsidRPr="007972A9">
        <w:t>Ustawa określa zasady:</w:t>
      </w:r>
    </w:p>
    <w:p w:rsidR="000159F2" w:rsidRPr="007972A9" w:rsidRDefault="000159F2" w:rsidP="00D41802">
      <w:pPr>
        <w:pStyle w:val="PKTpunkt"/>
        <w:spacing w:before="100"/>
      </w:pPr>
      <w:r w:rsidRPr="007972A9">
        <w:t>1)</w:t>
      </w:r>
      <w:r w:rsidRPr="007972A9">
        <w:tab/>
        <w:t>zamkniętego użycia mikroorganizmów genetycznie zmodyfikowanych;</w:t>
      </w:r>
    </w:p>
    <w:p w:rsidR="000159F2" w:rsidRPr="007972A9" w:rsidRDefault="000159F2" w:rsidP="00D41802">
      <w:pPr>
        <w:pStyle w:val="PKTpunkt"/>
        <w:spacing w:before="100"/>
      </w:pPr>
      <w:r w:rsidRPr="007972A9">
        <w:t>2)</w:t>
      </w:r>
      <w:r w:rsidRPr="007972A9">
        <w:tab/>
        <w:t>zamkniętego użycia organizmów genetycznie zmodyfikowanych;</w:t>
      </w:r>
    </w:p>
    <w:p w:rsidR="000159F2" w:rsidRPr="007972A9" w:rsidRDefault="000159F2" w:rsidP="00D41802">
      <w:pPr>
        <w:pStyle w:val="PKTpunkt"/>
        <w:spacing w:before="100"/>
      </w:pPr>
      <w:r w:rsidRPr="007972A9">
        <w:t>3)</w:t>
      </w:r>
      <w:r w:rsidRPr="007972A9">
        <w:tab/>
        <w:t>zamierzonego uwalniania organizmów genetycznie zmodyfikowanych do środowiska;</w:t>
      </w:r>
    </w:p>
    <w:p w:rsidR="000159F2" w:rsidRPr="007972A9" w:rsidRDefault="000159F2" w:rsidP="00D41802">
      <w:pPr>
        <w:pStyle w:val="PKTpunkt"/>
        <w:spacing w:before="100"/>
      </w:pPr>
      <w:r w:rsidRPr="007972A9">
        <w:t>4)</w:t>
      </w:r>
      <w:r w:rsidRPr="007972A9">
        <w:tab/>
        <w:t>wprowadzania do obrotu produktów genetycznie zmodyfikowanych.</w:t>
      </w:r>
    </w:p>
    <w:p w:rsidR="000159F2" w:rsidRPr="007972A9" w:rsidRDefault="000159F2" w:rsidP="00D41802">
      <w:pPr>
        <w:pStyle w:val="ARTartustawynprozporzdzenia"/>
        <w:spacing w:before="140"/>
      </w:pPr>
      <w:r w:rsidRPr="00E95F57">
        <w:rPr>
          <w:rStyle w:val="Ppogrubienie"/>
        </w:rPr>
        <w:t>Art. 2.</w:t>
      </w:r>
      <w:r>
        <w:rPr>
          <w:rStyle w:val="Ppogrubienie"/>
        </w:rPr>
        <w:fldChar w:fldCharType="begin"/>
      </w:r>
      <w:r>
        <w:rPr>
          <w:rStyle w:val="Ppogrubienie"/>
        </w:rPr>
        <w:instrText xml:space="preserve"> NOTEREF _Ref415482851 \f \h </w:instrText>
      </w:r>
      <w:r>
        <w:rPr>
          <w:rStyle w:val="Ppogrubienie"/>
        </w:rPr>
      </w:r>
      <w:r>
        <w:rPr>
          <w:rStyle w:val="Ppogrubienie"/>
        </w:rPr>
        <w:fldChar w:fldCharType="separate"/>
      </w:r>
      <w:r w:rsidRPr="00120336">
        <w:rPr>
          <w:rStyle w:val="Odwoanieprzypisudolnego"/>
        </w:rPr>
        <w:t>3</w:t>
      </w:r>
      <w:r>
        <w:rPr>
          <w:rStyle w:val="Ppogrubienie"/>
        </w:rPr>
        <w:fldChar w:fldCharType="end"/>
      </w:r>
      <w:r>
        <w:rPr>
          <w:rStyle w:val="IGindeksgrny"/>
        </w:rPr>
        <w:t>)</w:t>
      </w:r>
      <w:r>
        <w:t> </w:t>
      </w:r>
      <w:r w:rsidRPr="007972A9">
        <w:t>1. Ustawy nie stosuje się do modyfikacji genetycznych organizmu ludzkiego, w tym także w</w:t>
      </w:r>
      <w:r>
        <w:t> </w:t>
      </w:r>
      <w:r w:rsidRPr="007972A9">
        <w:t>prenatalnej f</w:t>
      </w:r>
      <w:r w:rsidRPr="007972A9">
        <w:t>a</w:t>
      </w:r>
      <w:r w:rsidRPr="007972A9">
        <w:t>zie jego rozwoju.</w:t>
      </w:r>
    </w:p>
    <w:p w:rsidR="000159F2" w:rsidRPr="00D41802" w:rsidRDefault="000159F2" w:rsidP="000159F2">
      <w:pPr>
        <w:pStyle w:val="USTustnpkodeksu"/>
        <w:rPr>
          <w:spacing w:val="-2"/>
        </w:rPr>
      </w:pPr>
      <w:r w:rsidRPr="00D41802">
        <w:rPr>
          <w:spacing w:val="-2"/>
        </w:rPr>
        <w:t>2. Przepisów ustawy nie stosuje się do magazynowania, hodowania, transportu, niszczenia, usuwania lub wykorzyst</w:t>
      </w:r>
      <w:r w:rsidRPr="00D41802">
        <w:rPr>
          <w:spacing w:val="-2"/>
        </w:rPr>
        <w:t>y</w:t>
      </w:r>
      <w:r w:rsidRPr="00D41802">
        <w:rPr>
          <w:spacing w:val="-2"/>
        </w:rPr>
        <w:t>wania mikroorganizmów genetycznie zmodyfikowanych, które zostały wprowadzone do obrotu na podstawie decyzji Komisji Europejskiej w sprawie ich wprowadzenia do obrotu, w tym decyzji wydanej na podstawie przepisów rozporządzenia (WE) nr 1829/2003 Parlamentu Europejskiego i Rady z dnia 22 września 2003 r. w sprawie genetycznie zmodyfikowanej żywności i paszy (Dz. Urz. UE L 268 z 18.10.2003, str. 1, z </w:t>
      </w:r>
      <w:proofErr w:type="spellStart"/>
      <w:r w:rsidRPr="00D41802">
        <w:rPr>
          <w:spacing w:val="-2"/>
        </w:rPr>
        <w:t>późn</w:t>
      </w:r>
      <w:proofErr w:type="spellEnd"/>
      <w:r w:rsidRPr="00D41802">
        <w:rPr>
          <w:spacing w:val="-2"/>
        </w:rPr>
        <w:t>. zm.; Dz. Urz. UE Polskie wydanie specjalne rozdz. 13, t. 32, str. 432) albo na podstawie decyzji państwa członkowskiego Unii Europejskiej wydanej zgodnie z przepisami wdrażającymi część C dyrektywy Parlamentu Europejskiego i Rady 2001/18/WE z dnia 12 marca 2001 r. w sprawie zamierzonego uwalniania do środowiska organizmów zmodyfikowanych genetycznie i uchylającej dyrektywę Rady 90/220/EWG (Dz. Urz. WE L 106</w:t>
      </w:r>
      <w:r w:rsidR="00D41802">
        <w:rPr>
          <w:spacing w:val="-2"/>
        </w:rPr>
        <w:t xml:space="preserve"> </w:t>
      </w:r>
      <w:r w:rsidRPr="00D41802">
        <w:rPr>
          <w:spacing w:val="-2"/>
        </w:rPr>
        <w:t>z 17.04.2001, str. 1, z </w:t>
      </w:r>
      <w:proofErr w:type="spellStart"/>
      <w:r w:rsidRPr="00D41802">
        <w:rPr>
          <w:spacing w:val="-2"/>
        </w:rPr>
        <w:t>późn</w:t>
      </w:r>
      <w:proofErr w:type="spellEnd"/>
      <w:r w:rsidRPr="00D41802">
        <w:rPr>
          <w:spacing w:val="-2"/>
        </w:rPr>
        <w:t>. zm.; Dz. Urz. UE Po</w:t>
      </w:r>
      <w:r w:rsidR="00D41802" w:rsidRPr="00D41802">
        <w:rPr>
          <w:spacing w:val="-2"/>
        </w:rPr>
        <w:t>lskie wydanie specjalne, rozdz. </w:t>
      </w:r>
      <w:r w:rsidRPr="00D41802">
        <w:rPr>
          <w:spacing w:val="-2"/>
        </w:rPr>
        <w:t>15, t. 6, str. 77).</w:t>
      </w:r>
    </w:p>
    <w:p w:rsidR="000159F2" w:rsidRPr="007972A9" w:rsidRDefault="000159F2" w:rsidP="000159F2">
      <w:pPr>
        <w:pStyle w:val="USTustnpkodeksu"/>
      </w:pPr>
      <w:r>
        <w:t>3. </w:t>
      </w:r>
      <w:r w:rsidRPr="007972A9">
        <w:t>Do transportu mikroorganizmów genetycznie zmodyfikowanych stosuje się odpowiednio rozdziały 1–2a, z</w:t>
      </w:r>
      <w:r>
        <w:t> </w:t>
      </w:r>
      <w:r w:rsidRPr="007972A9">
        <w:t>wyłączeniem przepisów</w:t>
      </w:r>
      <w:r>
        <w:t xml:space="preserve"> art. </w:t>
      </w:r>
      <w:r w:rsidRPr="007972A9">
        <w:t>6</w:t>
      </w:r>
      <w:r>
        <w:t xml:space="preserve"> ust. </w:t>
      </w:r>
      <w:r w:rsidRPr="007972A9">
        <w:t>7–9,</w:t>
      </w:r>
      <w:r>
        <w:t xml:space="preserve"> art. </w:t>
      </w:r>
      <w:r w:rsidRPr="007972A9">
        <w:t>6a,</w:t>
      </w:r>
      <w:r>
        <w:t xml:space="preserve"> art. </w:t>
      </w:r>
      <w:r w:rsidRPr="007972A9">
        <w:t>6b,</w:t>
      </w:r>
      <w:r>
        <w:t xml:space="preserve"> art. </w:t>
      </w:r>
      <w:r w:rsidRPr="007972A9">
        <w:t>12,</w:t>
      </w:r>
      <w:r>
        <w:t xml:space="preserve"> art. </w:t>
      </w:r>
      <w:r w:rsidRPr="007972A9">
        <w:t>13,</w:t>
      </w:r>
      <w:r>
        <w:t xml:space="preserve"> art. </w:t>
      </w:r>
      <w:r w:rsidRPr="007972A9">
        <w:t>15a–15n,</w:t>
      </w:r>
      <w:r>
        <w:t xml:space="preserve"> art. </w:t>
      </w:r>
      <w:r w:rsidRPr="007972A9">
        <w:t>15r,</w:t>
      </w:r>
      <w:r>
        <w:t xml:space="preserve"> art. </w:t>
      </w:r>
      <w:r w:rsidRPr="007972A9">
        <w:t>15s i</w:t>
      </w:r>
      <w:r>
        <w:t> art. </w:t>
      </w:r>
      <w:r w:rsidRPr="007972A9">
        <w:t>15v.</w:t>
      </w:r>
    </w:p>
    <w:p w:rsidR="000159F2" w:rsidRPr="007972A9" w:rsidRDefault="000159F2" w:rsidP="00E95F57">
      <w:pPr>
        <w:pStyle w:val="ARTartustawynprozporzdzenia"/>
        <w:keepNext/>
      </w:pPr>
      <w:r w:rsidRPr="00E95F57">
        <w:rPr>
          <w:rStyle w:val="Ppogrubienie"/>
        </w:rPr>
        <w:t>Art. 3.</w:t>
      </w:r>
      <w:r>
        <w:rPr>
          <w:rStyle w:val="Ppogrubienie"/>
        </w:rPr>
        <w:fldChar w:fldCharType="begin"/>
      </w:r>
      <w:r>
        <w:rPr>
          <w:rStyle w:val="Ppogrubienie"/>
        </w:rPr>
        <w:instrText xml:space="preserve"> NOTEREF _Ref415482851 \f \h </w:instrText>
      </w:r>
      <w:r>
        <w:rPr>
          <w:rStyle w:val="Ppogrubienie"/>
        </w:rPr>
      </w:r>
      <w:r>
        <w:rPr>
          <w:rStyle w:val="Ppogrubienie"/>
        </w:rPr>
        <w:fldChar w:fldCharType="separate"/>
      </w:r>
      <w:r w:rsidRPr="00120336">
        <w:rPr>
          <w:rStyle w:val="Odwoanieprzypisudolnego"/>
        </w:rPr>
        <w:t>3</w:t>
      </w:r>
      <w:r>
        <w:rPr>
          <w:rStyle w:val="Ppogrubienie"/>
        </w:rPr>
        <w:fldChar w:fldCharType="end"/>
      </w:r>
      <w:r>
        <w:rPr>
          <w:rStyle w:val="IGindeksgrny"/>
        </w:rPr>
        <w:t>) </w:t>
      </w:r>
      <w:r w:rsidRPr="007972A9">
        <w:t>Ilekroć w</w:t>
      </w:r>
      <w:r>
        <w:t> </w:t>
      </w:r>
      <w:r w:rsidRPr="007972A9">
        <w:t>ustawie jest mowa o:</w:t>
      </w:r>
    </w:p>
    <w:p w:rsidR="000159F2" w:rsidRPr="007972A9" w:rsidRDefault="000159F2" w:rsidP="000159F2">
      <w:pPr>
        <w:pStyle w:val="PKTpunkt"/>
      </w:pPr>
      <w:r w:rsidRPr="007972A9">
        <w:t>1)</w:t>
      </w:r>
      <w:r w:rsidRPr="007972A9">
        <w:tab/>
        <w:t>awarii – rozumie się przez to każde niezamierzone uwolnienie mikroorganizmu genetycznie zmodyfikowanego do środowiska podczas jego zamkniętego użycia, które może stanowić natychmiastowe albo opóźnione zagrożenie dla zdrowia ludzi lub dla środowiska;</w:t>
      </w:r>
    </w:p>
    <w:p w:rsidR="000159F2" w:rsidRPr="007972A9" w:rsidRDefault="000159F2" w:rsidP="000159F2">
      <w:pPr>
        <w:pStyle w:val="PKTpunkt"/>
      </w:pPr>
      <w:r w:rsidRPr="007972A9">
        <w:t>2)</w:t>
      </w:r>
      <w:r w:rsidRPr="007972A9">
        <w:tab/>
        <w:t>biorcy – rozumie się przez to mikroorganizm lub organizm, do którego wprowadza się kwas nukleinowy;</w:t>
      </w:r>
    </w:p>
    <w:p w:rsidR="000159F2" w:rsidRPr="007972A9" w:rsidRDefault="000159F2" w:rsidP="000159F2">
      <w:pPr>
        <w:pStyle w:val="PKTpunkt"/>
      </w:pPr>
      <w:r w:rsidRPr="007972A9">
        <w:t>3)</w:t>
      </w:r>
      <w:r w:rsidRPr="007972A9">
        <w:tab/>
        <w:t>dawcy – rozumie się przez to mikroorganizm lub organizm, z</w:t>
      </w:r>
      <w:r>
        <w:t> </w:t>
      </w:r>
      <w:r w:rsidRPr="007972A9">
        <w:t>którego pobiera się kwas nukleinowy;</w:t>
      </w:r>
    </w:p>
    <w:p w:rsidR="000159F2" w:rsidRPr="007972A9" w:rsidRDefault="000159F2" w:rsidP="000159F2">
      <w:pPr>
        <w:pStyle w:val="PKTpunkt"/>
      </w:pPr>
      <w:r w:rsidRPr="007972A9">
        <w:t>4)</w:t>
      </w:r>
      <w:r w:rsidRPr="007972A9">
        <w:tab/>
        <w:t>fuzji protoplastów – rozumie się przez to proces prowadzący do połączenia się co najmniej dwóch protoplastów w</w:t>
      </w:r>
      <w:r>
        <w:t> </w:t>
      </w:r>
      <w:r w:rsidRPr="007972A9">
        <w:t>jeden protoplast mieszańcowy;</w:t>
      </w:r>
    </w:p>
    <w:p w:rsidR="000159F2" w:rsidRPr="007972A9" w:rsidRDefault="000159F2" w:rsidP="000159F2">
      <w:pPr>
        <w:pStyle w:val="PKTpunkt"/>
      </w:pPr>
      <w:r w:rsidRPr="007972A9">
        <w:t>5)</w:t>
      </w:r>
      <w:r w:rsidRPr="007972A9">
        <w:tab/>
        <w:t>hodowli komórkowej – rozumie się przez to hodowlę in vitro komórek pochodzących z</w:t>
      </w:r>
      <w:r>
        <w:t> </w:t>
      </w:r>
      <w:r w:rsidRPr="007972A9">
        <w:t>organizmów wielokomórk</w:t>
      </w:r>
      <w:r w:rsidRPr="007972A9">
        <w:t>o</w:t>
      </w:r>
      <w:r w:rsidRPr="007972A9">
        <w:t>wych;</w:t>
      </w:r>
    </w:p>
    <w:p w:rsidR="000159F2" w:rsidRPr="007972A9" w:rsidRDefault="000159F2" w:rsidP="000159F2">
      <w:pPr>
        <w:pStyle w:val="PKTpunkt"/>
      </w:pPr>
      <w:r w:rsidRPr="007972A9">
        <w:t>6)</w:t>
      </w:r>
      <w:r w:rsidRPr="007972A9">
        <w:tab/>
        <w:t>insercie – rozumie się przez to fragment kwasu nukleinowego włączony do genomu biorcy, odpowiedzialny za m</w:t>
      </w:r>
      <w:r w:rsidRPr="007972A9">
        <w:t>o</w:t>
      </w:r>
      <w:r w:rsidRPr="007972A9">
        <w:t>dyfikację genetyczną;</w:t>
      </w:r>
    </w:p>
    <w:p w:rsidR="000159F2" w:rsidRPr="007972A9" w:rsidRDefault="000159F2" w:rsidP="000159F2">
      <w:pPr>
        <w:pStyle w:val="PKTpunkt"/>
      </w:pPr>
      <w:r w:rsidRPr="007972A9">
        <w:t>7)</w:t>
      </w:r>
      <w:r w:rsidRPr="007972A9">
        <w:tab/>
        <w:t>koniugacji, transformacji lub transdukcji – rozumie się przez to naturalne procesy przenoszenia kwasu nukleinowego w</w:t>
      </w:r>
      <w:r>
        <w:t> </w:t>
      </w:r>
      <w:r w:rsidRPr="007972A9">
        <w:t>bakteriach;</w:t>
      </w:r>
    </w:p>
    <w:p w:rsidR="000159F2" w:rsidRPr="007972A9" w:rsidRDefault="000159F2" w:rsidP="000159F2">
      <w:pPr>
        <w:pStyle w:val="PKTpunkt"/>
      </w:pPr>
      <w:r w:rsidRPr="007972A9">
        <w:t>8)</w:t>
      </w:r>
      <w:r w:rsidRPr="007972A9">
        <w:tab/>
        <w:t xml:space="preserve">mikroiniekcji, </w:t>
      </w:r>
      <w:proofErr w:type="spellStart"/>
      <w:r w:rsidRPr="007972A9">
        <w:t>makroiniekcji</w:t>
      </w:r>
      <w:proofErr w:type="spellEnd"/>
      <w:r w:rsidRPr="007972A9">
        <w:t xml:space="preserve"> lub </w:t>
      </w:r>
      <w:proofErr w:type="spellStart"/>
      <w:r w:rsidRPr="007972A9">
        <w:t>mikrokapsułkowaniu</w:t>
      </w:r>
      <w:proofErr w:type="spellEnd"/>
      <w:r w:rsidRPr="007972A9">
        <w:t xml:space="preserve"> – rozumie się przez to metody przenoszenia kwasu nuklein</w:t>
      </w:r>
      <w:r w:rsidRPr="007972A9">
        <w:t>o</w:t>
      </w:r>
      <w:r w:rsidRPr="007972A9">
        <w:t>wego z</w:t>
      </w:r>
      <w:r>
        <w:t> </w:t>
      </w:r>
      <w:r w:rsidRPr="007972A9">
        <w:t>jednego mikroorganizmu lub organizmu do drugiego mikroorganizmu lub organizmu w</w:t>
      </w:r>
      <w:r>
        <w:t> </w:t>
      </w:r>
      <w:r w:rsidRPr="007972A9">
        <w:t>celu uzyskania m</w:t>
      </w:r>
      <w:r w:rsidRPr="007972A9">
        <w:t>o</w:t>
      </w:r>
      <w:r w:rsidRPr="007972A9">
        <w:t>dyfikacji genetycznych;</w:t>
      </w:r>
    </w:p>
    <w:p w:rsidR="000159F2" w:rsidRPr="007972A9" w:rsidRDefault="000159F2" w:rsidP="000159F2">
      <w:pPr>
        <w:pStyle w:val="PKTpunkt"/>
      </w:pPr>
      <w:r w:rsidRPr="007972A9">
        <w:t>9)</w:t>
      </w:r>
      <w:r w:rsidRPr="007972A9">
        <w:tab/>
        <w:t xml:space="preserve">mikroorganizmie – rozumie się przez to każdą jednostkę mikrobiologiczną, komórkową lub </w:t>
      </w:r>
      <w:proofErr w:type="spellStart"/>
      <w:r w:rsidRPr="007972A9">
        <w:t>niekomórkową</w:t>
      </w:r>
      <w:proofErr w:type="spellEnd"/>
      <w:r w:rsidRPr="007972A9">
        <w:t>, w</w:t>
      </w:r>
      <w:r>
        <w:t> </w:t>
      </w:r>
      <w:r w:rsidRPr="007972A9">
        <w:t>tym wirusy i</w:t>
      </w:r>
      <w:r>
        <w:t> </w:t>
      </w:r>
      <w:proofErr w:type="spellStart"/>
      <w:r w:rsidRPr="007972A9">
        <w:t>wiroidy</w:t>
      </w:r>
      <w:proofErr w:type="spellEnd"/>
      <w:r w:rsidRPr="007972A9">
        <w:t>, zdolną do replikacji lub przenoszenia materiału genetycznego, łącznie z</w:t>
      </w:r>
      <w:r>
        <w:t> </w:t>
      </w:r>
      <w:r w:rsidRPr="007972A9">
        <w:t>hodowlami komórek zwi</w:t>
      </w:r>
      <w:r w:rsidRPr="007972A9">
        <w:t>e</w:t>
      </w:r>
      <w:r w:rsidRPr="007972A9">
        <w:t>rzęcych i</w:t>
      </w:r>
      <w:r>
        <w:t> </w:t>
      </w:r>
      <w:r w:rsidRPr="007972A9">
        <w:t>roślinnych;</w:t>
      </w:r>
    </w:p>
    <w:p w:rsidR="000159F2" w:rsidRPr="007972A9" w:rsidRDefault="000159F2" w:rsidP="00E95F57">
      <w:pPr>
        <w:pStyle w:val="PKTpunkt"/>
        <w:keepNext/>
      </w:pPr>
      <w:r w:rsidRPr="007972A9">
        <w:t>10)</w:t>
      </w:r>
      <w:r w:rsidRPr="007972A9">
        <w:tab/>
        <w:t>mikroorganizmie genetycznie zmodyfikowanym (GMM) – rozumie się przez to mikroorganizm, w</w:t>
      </w:r>
      <w:r>
        <w:t> </w:t>
      </w:r>
      <w:r w:rsidRPr="007972A9">
        <w:t>którym materiał genetyczny został zmieniony w</w:t>
      </w:r>
      <w:r>
        <w:t> </w:t>
      </w:r>
      <w:r w:rsidRPr="007972A9">
        <w:t>sposób niezachodzący w</w:t>
      </w:r>
      <w:r>
        <w:t> </w:t>
      </w:r>
      <w:r w:rsidRPr="007972A9">
        <w:t>warunkach naturalnych wskutek krzyżowania lub naturalnej rekombinacji, w</w:t>
      </w:r>
      <w:r>
        <w:t> </w:t>
      </w:r>
      <w:r w:rsidRPr="007972A9">
        <w:t>szczególności przy zastosowaniu technik:</w:t>
      </w:r>
    </w:p>
    <w:p w:rsidR="000159F2" w:rsidRPr="007972A9" w:rsidRDefault="000159F2" w:rsidP="000159F2">
      <w:pPr>
        <w:pStyle w:val="LITlitera"/>
      </w:pPr>
      <w:r w:rsidRPr="007972A9">
        <w:t>a)</w:t>
      </w:r>
      <w:r w:rsidRPr="007972A9">
        <w:tab/>
        <w:t>rekombinacji kwasów nukleinowych obejmujących formowanie nowych kombinacji materiału genetycznego przez włączenie cząsteczek kwasu nukleinowego otrzymanego w</w:t>
      </w:r>
      <w:r>
        <w:t> </w:t>
      </w:r>
      <w:r w:rsidRPr="007972A9">
        <w:t>dowolny sposób poza mikroorganizmem do wirusa, plazmidu bakterii lub wektora oraz ich przenoszenie do biorcy, w</w:t>
      </w:r>
      <w:r>
        <w:t> </w:t>
      </w:r>
      <w:r w:rsidRPr="007972A9">
        <w:t>którym nie występują w</w:t>
      </w:r>
      <w:r>
        <w:t> </w:t>
      </w:r>
      <w:r w:rsidRPr="007972A9">
        <w:t>warunkach naturalnych, ale w</w:t>
      </w:r>
      <w:r>
        <w:t> </w:t>
      </w:r>
      <w:r w:rsidRPr="007972A9">
        <w:t>którym są zdolne do ciągłego powielania,</w:t>
      </w:r>
    </w:p>
    <w:p w:rsidR="000159F2" w:rsidRPr="007972A9" w:rsidRDefault="000159F2" w:rsidP="000159F2">
      <w:pPr>
        <w:pStyle w:val="LITlitera"/>
      </w:pPr>
      <w:r w:rsidRPr="007972A9">
        <w:t>b)</w:t>
      </w:r>
      <w:r w:rsidRPr="007972A9">
        <w:tab/>
        <w:t>bezpośredniego włączenia materiału genetycznego przygotowanego poza mikroorganizmem, w</w:t>
      </w:r>
      <w:r>
        <w:t> </w:t>
      </w:r>
      <w:r w:rsidRPr="007972A9">
        <w:t>tym mikroinie</w:t>
      </w:r>
      <w:r w:rsidRPr="007972A9">
        <w:t>k</w:t>
      </w:r>
      <w:r w:rsidRPr="007972A9">
        <w:t xml:space="preserve">cji, </w:t>
      </w:r>
      <w:proofErr w:type="spellStart"/>
      <w:r w:rsidRPr="007972A9">
        <w:t>makroiniekcji</w:t>
      </w:r>
      <w:proofErr w:type="spellEnd"/>
      <w:r w:rsidRPr="007972A9">
        <w:t xml:space="preserve"> lub </w:t>
      </w:r>
      <w:proofErr w:type="spellStart"/>
      <w:r w:rsidRPr="007972A9">
        <w:t>mikrokapsułkowania</w:t>
      </w:r>
      <w:proofErr w:type="spellEnd"/>
      <w:r w:rsidRPr="007972A9">
        <w:t>,</w:t>
      </w:r>
    </w:p>
    <w:p w:rsidR="000159F2" w:rsidRPr="007972A9" w:rsidRDefault="000159F2" w:rsidP="000159F2">
      <w:pPr>
        <w:pStyle w:val="LITlitera"/>
      </w:pPr>
      <w:r w:rsidRPr="007972A9">
        <w:t>c)</w:t>
      </w:r>
      <w:r w:rsidRPr="007972A9">
        <w:tab/>
        <w:t>łączenia komórek lub technik hybrydyzacji, w</w:t>
      </w:r>
      <w:r>
        <w:t> </w:t>
      </w:r>
      <w:r w:rsidRPr="007972A9">
        <w:t>wyniku których drogą fuzji dwóch lub większej liczby komórek tworzy się żywe komórki o</w:t>
      </w:r>
      <w:r>
        <w:t> </w:t>
      </w:r>
      <w:r w:rsidRPr="007972A9">
        <w:t>nowej kombinacji dziedzicznego materiału genetycznego;</w:t>
      </w:r>
    </w:p>
    <w:p w:rsidR="000159F2" w:rsidRPr="007972A9" w:rsidRDefault="000159F2" w:rsidP="000159F2">
      <w:pPr>
        <w:pStyle w:val="PKTpunkt"/>
      </w:pPr>
      <w:r w:rsidRPr="007972A9">
        <w:t>11)</w:t>
      </w:r>
      <w:r w:rsidRPr="007972A9">
        <w:tab/>
        <w:t>mutagenezie – rozumie się przez to indukowanie skokowych zmian dziedzicznych (mutacji), w</w:t>
      </w:r>
      <w:r>
        <w:t> </w:t>
      </w:r>
      <w:r w:rsidRPr="007972A9">
        <w:t>szczególności przy użyciu promieniowania jonizującego albo substancji chemicznych;</w:t>
      </w:r>
    </w:p>
    <w:p w:rsidR="000159F2" w:rsidRPr="007972A9" w:rsidRDefault="000159F2" w:rsidP="000159F2">
      <w:pPr>
        <w:pStyle w:val="PKTpunkt"/>
      </w:pPr>
      <w:r w:rsidRPr="007972A9">
        <w:t>12)</w:t>
      </w:r>
      <w:r w:rsidRPr="007972A9">
        <w:tab/>
        <w:t xml:space="preserve">organizmie – rozumie się przez to każdą jednostkę biologiczną, komórkową lub </w:t>
      </w:r>
      <w:proofErr w:type="spellStart"/>
      <w:r w:rsidRPr="007972A9">
        <w:t>niekomórkową</w:t>
      </w:r>
      <w:proofErr w:type="spellEnd"/>
      <w:r w:rsidRPr="007972A9">
        <w:t>, zdolną do replikacji lub przenoszenia materiału genetycznego;</w:t>
      </w:r>
    </w:p>
    <w:p w:rsidR="000159F2" w:rsidRPr="007972A9" w:rsidRDefault="000159F2" w:rsidP="00E95F57">
      <w:pPr>
        <w:pStyle w:val="PKTpunkt"/>
        <w:keepNext/>
      </w:pPr>
      <w:r w:rsidRPr="007972A9">
        <w:t>13)</w:t>
      </w:r>
      <w:r w:rsidRPr="007972A9">
        <w:tab/>
        <w:t>organizmie genetycznie zmodyfikowanym (GMO) – rozumie się przez to organizm inny niż ludzki, w</w:t>
      </w:r>
      <w:r>
        <w:t> </w:t>
      </w:r>
      <w:r w:rsidRPr="007972A9">
        <w:t>którym mat</w:t>
      </w:r>
      <w:r w:rsidRPr="007972A9">
        <w:t>e</w:t>
      </w:r>
      <w:r w:rsidRPr="007972A9">
        <w:t>riał genetyczny został zmieniony w</w:t>
      </w:r>
      <w:r>
        <w:t> </w:t>
      </w:r>
      <w:r w:rsidRPr="007972A9">
        <w:t>sposób niezachodzący w warunkach naturalnych wskutek krzyżowania lub nat</w:t>
      </w:r>
      <w:r w:rsidRPr="007972A9">
        <w:t>u</w:t>
      </w:r>
      <w:r w:rsidRPr="007972A9">
        <w:t>ralnej rekombinacji, w szczególności przy zastosowaniu technik:</w:t>
      </w:r>
    </w:p>
    <w:p w:rsidR="000159F2" w:rsidRPr="007972A9" w:rsidRDefault="000159F2" w:rsidP="000159F2">
      <w:pPr>
        <w:pStyle w:val="LITlitera"/>
      </w:pPr>
      <w:r w:rsidRPr="007972A9">
        <w:t>a)</w:t>
      </w:r>
      <w:r w:rsidRPr="007972A9">
        <w:tab/>
        <w:t>rekombinacji kwasów nukleinowych obejmujących formowanie nowych kombinacji materiału genetycznego przez włączenie cząsteczek kwasu nukleinowego otrzymanego w</w:t>
      </w:r>
      <w:r>
        <w:t> </w:t>
      </w:r>
      <w:r w:rsidRPr="007972A9">
        <w:t>dowolny sposób poza organizmem do wirusa, plazmidu bakterii lub wektora oraz ich przenoszenie do biorcy, w</w:t>
      </w:r>
      <w:r>
        <w:t> </w:t>
      </w:r>
      <w:r w:rsidRPr="007972A9">
        <w:t>którym nie występują w</w:t>
      </w:r>
      <w:r>
        <w:t> </w:t>
      </w:r>
      <w:r w:rsidRPr="007972A9">
        <w:t>warunkach natura</w:t>
      </w:r>
      <w:r w:rsidRPr="007972A9">
        <w:t>l</w:t>
      </w:r>
      <w:r w:rsidRPr="007972A9">
        <w:t>nych, ale w</w:t>
      </w:r>
      <w:r>
        <w:t> </w:t>
      </w:r>
      <w:r w:rsidRPr="007972A9">
        <w:t>którym są zdolne do ciągłego powielania,</w:t>
      </w:r>
    </w:p>
    <w:p w:rsidR="000159F2" w:rsidRPr="007972A9" w:rsidRDefault="000159F2" w:rsidP="000159F2">
      <w:pPr>
        <w:pStyle w:val="LITlitera"/>
      </w:pPr>
      <w:r w:rsidRPr="007972A9">
        <w:t>b)</w:t>
      </w:r>
      <w:r w:rsidRPr="007972A9">
        <w:tab/>
        <w:t>bezpośredniego włączenia materiału dziedzicznego przygotowanego poza organizmem, w</w:t>
      </w:r>
      <w:r>
        <w:t> </w:t>
      </w:r>
      <w:r w:rsidRPr="007972A9">
        <w:t xml:space="preserve">tym mikroiniekcji, </w:t>
      </w:r>
      <w:proofErr w:type="spellStart"/>
      <w:r w:rsidRPr="007972A9">
        <w:t>makroiniekcji</w:t>
      </w:r>
      <w:proofErr w:type="spellEnd"/>
      <w:r w:rsidRPr="007972A9">
        <w:t xml:space="preserve"> lub </w:t>
      </w:r>
      <w:proofErr w:type="spellStart"/>
      <w:r w:rsidRPr="007972A9">
        <w:t>mikrokapsułkowania</w:t>
      </w:r>
      <w:proofErr w:type="spellEnd"/>
      <w:r w:rsidRPr="007972A9">
        <w:t>,</w:t>
      </w:r>
    </w:p>
    <w:p w:rsidR="000159F2" w:rsidRPr="007972A9" w:rsidRDefault="000159F2" w:rsidP="000159F2">
      <w:pPr>
        <w:pStyle w:val="LITlitera"/>
      </w:pPr>
      <w:r w:rsidRPr="007972A9">
        <w:t>c)</w:t>
      </w:r>
      <w:r w:rsidRPr="007972A9">
        <w:tab/>
        <w:t>łączenia komórek, w</w:t>
      </w:r>
      <w:r>
        <w:t> </w:t>
      </w:r>
      <w:r w:rsidRPr="007972A9">
        <w:t>tym fuzji protoplastów, lub technik hybrydyzacji, w</w:t>
      </w:r>
      <w:r>
        <w:t> </w:t>
      </w:r>
      <w:r w:rsidRPr="007972A9">
        <w:t>wyniku których drogą fuzji dwóch lub większej liczby komórek tworzy się żywe komórki o nowej kombinacji dziedzicznego materiału genetycznego;</w:t>
      </w:r>
    </w:p>
    <w:p w:rsidR="000159F2" w:rsidRPr="00B4665D" w:rsidRDefault="000159F2" w:rsidP="000159F2">
      <w:pPr>
        <w:pStyle w:val="PKTpunkt"/>
        <w:rPr>
          <w:spacing w:val="-2"/>
        </w:rPr>
      </w:pPr>
      <w:r w:rsidRPr="007972A9">
        <w:t>14)</w:t>
      </w:r>
      <w:r w:rsidRPr="007972A9">
        <w:tab/>
      </w:r>
      <w:r w:rsidRPr="00B4665D">
        <w:rPr>
          <w:spacing w:val="-2"/>
        </w:rPr>
        <w:t>państwach członkowskich – rozumie się przez to państwa członkowskie Unii Europejskiej oraz państwa członkowskie Europejskiego Porozumienia o Wolnym Handlu (EFTA) – strony umowy o Europejskim Obszarze Gospodarczym;</w:t>
      </w:r>
    </w:p>
    <w:p w:rsidR="000159F2" w:rsidRPr="007972A9" w:rsidRDefault="000159F2" w:rsidP="003D42D1">
      <w:pPr>
        <w:pStyle w:val="PKTpunkt"/>
        <w:spacing w:before="110"/>
      </w:pPr>
      <w:r w:rsidRPr="007972A9">
        <w:t>15)</w:t>
      </w:r>
      <w:r w:rsidRPr="007972A9">
        <w:tab/>
      </w:r>
      <w:proofErr w:type="spellStart"/>
      <w:r w:rsidRPr="007972A9">
        <w:t>poliploidyzacji</w:t>
      </w:r>
      <w:proofErr w:type="spellEnd"/>
      <w:r w:rsidRPr="007972A9">
        <w:t xml:space="preserve"> – rozumie się przez to metodę hodowlaną polegającą na sztucznym wytwarzaniu organizmów o</w:t>
      </w:r>
      <w:r>
        <w:t> </w:t>
      </w:r>
      <w:r w:rsidRPr="007972A9">
        <w:t>zwiększonej liczbie chromosomów;</w:t>
      </w:r>
    </w:p>
    <w:p w:rsidR="000159F2" w:rsidRPr="007972A9" w:rsidRDefault="000159F2" w:rsidP="003D42D1">
      <w:pPr>
        <w:pStyle w:val="PKTpunkt"/>
        <w:spacing w:before="110"/>
      </w:pPr>
      <w:r w:rsidRPr="007972A9">
        <w:t>16)</w:t>
      </w:r>
      <w:r w:rsidRPr="007972A9">
        <w:tab/>
        <w:t>produkcie genetycznie zmodyfikowanym (produkcie GMO) – rozumie się przez to GMO lub każdy wyrób składający się z</w:t>
      </w:r>
      <w:r>
        <w:t> </w:t>
      </w:r>
      <w:r w:rsidRPr="007972A9">
        <w:t>GMO lub zawierający GMO, który jest wprowadzany do obrotu;</w:t>
      </w:r>
    </w:p>
    <w:p w:rsidR="000159F2" w:rsidRPr="007972A9" w:rsidRDefault="000159F2" w:rsidP="003D42D1">
      <w:pPr>
        <w:pStyle w:val="PKTpunkt"/>
        <w:spacing w:before="110"/>
      </w:pPr>
      <w:r w:rsidRPr="007972A9">
        <w:t>17)</w:t>
      </w:r>
      <w:r w:rsidRPr="007972A9">
        <w:tab/>
        <w:t>wektorze – rozumie się przez to cząsteczkę kwasu nukleinowego pozwalającą na wprowadzenie i</w:t>
      </w:r>
      <w:r>
        <w:t> </w:t>
      </w:r>
      <w:r w:rsidRPr="007972A9">
        <w:t>stabilne utrzymanie cząsteczek kwasu nukleinowego w</w:t>
      </w:r>
      <w:r>
        <w:t> </w:t>
      </w:r>
      <w:r w:rsidRPr="007972A9">
        <w:t>biorcy;</w:t>
      </w:r>
    </w:p>
    <w:p w:rsidR="000159F2" w:rsidRPr="007972A9" w:rsidRDefault="000159F2" w:rsidP="003D42D1">
      <w:pPr>
        <w:pStyle w:val="PKTpunkt"/>
        <w:keepNext/>
        <w:spacing w:before="110"/>
      </w:pPr>
      <w:r w:rsidRPr="007972A9">
        <w:t>18)</w:t>
      </w:r>
      <w:r w:rsidRPr="007972A9">
        <w:tab/>
        <w:t>wprowadzeniu do obrotu – rozumie się przez to udostępnienie osobom trzecim, odpłatnie lub nieodpłatnie, produktu GMO; nie jest wprowadzeniem do obrotu udostępnienie osobom trzecim:</w:t>
      </w:r>
    </w:p>
    <w:p w:rsidR="000159F2" w:rsidRPr="007972A9" w:rsidRDefault="000159F2" w:rsidP="00B4665D">
      <w:pPr>
        <w:pStyle w:val="LITlitera"/>
        <w:spacing w:before="100"/>
        <w:ind w:left="777" w:hanging="357"/>
      </w:pPr>
      <w:r w:rsidRPr="007972A9">
        <w:t>a)</w:t>
      </w:r>
      <w:r w:rsidRPr="007972A9">
        <w:tab/>
        <w:t>GMM w</w:t>
      </w:r>
      <w:r>
        <w:t> </w:t>
      </w:r>
      <w:r w:rsidRPr="007972A9">
        <w:t>celu wykorzystania w</w:t>
      </w:r>
      <w:r>
        <w:t> </w:t>
      </w:r>
      <w:r w:rsidRPr="007972A9">
        <w:t>zamkniętym użyciu GMM,</w:t>
      </w:r>
    </w:p>
    <w:p w:rsidR="000159F2" w:rsidRPr="007972A9" w:rsidRDefault="000159F2" w:rsidP="00B4665D">
      <w:pPr>
        <w:pStyle w:val="LITlitera"/>
        <w:spacing w:before="100"/>
        <w:ind w:left="777" w:hanging="357"/>
      </w:pPr>
      <w:r w:rsidRPr="007972A9">
        <w:t>b)</w:t>
      </w:r>
      <w:r w:rsidRPr="007972A9">
        <w:tab/>
        <w:t>produktu GMO w</w:t>
      </w:r>
      <w:r>
        <w:t> </w:t>
      </w:r>
      <w:r w:rsidRPr="007972A9">
        <w:t>celu wykorzystania w</w:t>
      </w:r>
      <w:r>
        <w:t> </w:t>
      </w:r>
      <w:r w:rsidRPr="007972A9">
        <w:t>zamkniętym użyciu GMO lub do zamierzonego uwolnienia GMO do środowiska;</w:t>
      </w:r>
    </w:p>
    <w:p w:rsidR="000159F2" w:rsidRPr="003D42D1" w:rsidRDefault="000159F2" w:rsidP="003D42D1">
      <w:pPr>
        <w:pStyle w:val="PKTpunkt"/>
        <w:spacing w:before="110"/>
        <w:rPr>
          <w:bCs w:val="0"/>
        </w:rPr>
      </w:pPr>
      <w:r w:rsidRPr="007972A9">
        <w:t>19)</w:t>
      </w:r>
      <w:r w:rsidRPr="007972A9">
        <w:tab/>
        <w:t>zakładzie inżynierii genetycznej – rozumie się przez to pomieszczenia, budynki, laboratoria lub ich zespoły, przyst</w:t>
      </w:r>
      <w:r w:rsidRPr="007972A9">
        <w:t>o</w:t>
      </w:r>
      <w:r w:rsidRPr="007972A9">
        <w:t>sowane i</w:t>
      </w:r>
      <w:r>
        <w:t> </w:t>
      </w:r>
      <w:r w:rsidRPr="003D42D1">
        <w:rPr>
          <w:bCs w:val="0"/>
        </w:rPr>
        <w:t>przeznaczone do dokonywania zamkniętego użycia GMM lub zamkniętego użycia GMO;</w:t>
      </w:r>
    </w:p>
    <w:p w:rsidR="000159F2" w:rsidRPr="003D42D1" w:rsidRDefault="000159F2" w:rsidP="003D42D1">
      <w:pPr>
        <w:pStyle w:val="PKTpunkt"/>
        <w:spacing w:before="110"/>
        <w:rPr>
          <w:bCs w:val="0"/>
        </w:rPr>
      </w:pPr>
      <w:r w:rsidRPr="003D42D1">
        <w:rPr>
          <w:bCs w:val="0"/>
        </w:rPr>
        <w:t>20)</w:t>
      </w:r>
      <w:r w:rsidRPr="003D42D1">
        <w:rPr>
          <w:bCs w:val="0"/>
        </w:rPr>
        <w:tab/>
        <w:t>zamierzonym uwolnieniu GMO do środowiska – rozumie się przez to każde planowane wprowadzenie do środowiska GMO bez zabezpieczeń mających na celu ograniczenie kontaktu GMO z ludźmi lub środowiskiem oraz zapewniaj</w:t>
      </w:r>
      <w:r w:rsidRPr="003D42D1">
        <w:rPr>
          <w:bCs w:val="0"/>
        </w:rPr>
        <w:t>ą</w:t>
      </w:r>
      <w:r w:rsidRPr="003D42D1">
        <w:rPr>
          <w:bCs w:val="0"/>
        </w:rPr>
        <w:t>cych wysoki poziom ich ochrony;</w:t>
      </w:r>
    </w:p>
    <w:p w:rsidR="000159F2" w:rsidRPr="003D42D1" w:rsidRDefault="000159F2" w:rsidP="003D42D1">
      <w:pPr>
        <w:pStyle w:val="PKTpunkt"/>
        <w:spacing w:before="110"/>
        <w:rPr>
          <w:bCs w:val="0"/>
        </w:rPr>
      </w:pPr>
      <w:r w:rsidRPr="003D42D1">
        <w:rPr>
          <w:bCs w:val="0"/>
        </w:rPr>
        <w:t>21)</w:t>
      </w:r>
      <w:r w:rsidRPr="003D42D1">
        <w:rPr>
          <w:bCs w:val="0"/>
        </w:rPr>
        <w:tab/>
        <w:t>zamkniętym użyciu GMM – rozumie się przez to poddawanie mikroorganizmów modyfikacji genetycznej lub pr</w:t>
      </w:r>
      <w:r w:rsidRPr="003D42D1">
        <w:rPr>
          <w:bCs w:val="0"/>
        </w:rPr>
        <w:t>o</w:t>
      </w:r>
      <w:r w:rsidRPr="003D42D1">
        <w:rPr>
          <w:bCs w:val="0"/>
        </w:rPr>
        <w:t>wadzenie hodowli komórkowej GMM, ich magazynowanie, transport w obrębie zakładu inżynierii genetycznej, nis</w:t>
      </w:r>
      <w:r w:rsidRPr="003D42D1">
        <w:rPr>
          <w:bCs w:val="0"/>
        </w:rPr>
        <w:t>z</w:t>
      </w:r>
      <w:r w:rsidRPr="003D42D1">
        <w:rPr>
          <w:bCs w:val="0"/>
        </w:rPr>
        <w:t>czenie, usuwanie lub wykorzystywanie w jakikolwiek inny sposób, podczas których są stosowane zabezpieczenia w celu skutecznego ograniczenia kontaktu GMM z ludźmi lub środowiskiem oraz zapewnienia wysokiego poziomu ich ochrony;</w:t>
      </w:r>
    </w:p>
    <w:p w:rsidR="000159F2" w:rsidRPr="007972A9" w:rsidRDefault="000159F2" w:rsidP="003D42D1">
      <w:pPr>
        <w:pStyle w:val="PKTpunkt"/>
        <w:spacing w:before="110"/>
      </w:pPr>
      <w:r w:rsidRPr="003D42D1">
        <w:rPr>
          <w:bCs w:val="0"/>
        </w:rPr>
        <w:t>22)</w:t>
      </w:r>
      <w:r w:rsidRPr="003D42D1">
        <w:rPr>
          <w:bCs w:val="0"/>
        </w:rPr>
        <w:tab/>
        <w:t>zamkniętym użyciu GMO – rozumie</w:t>
      </w:r>
      <w:r w:rsidRPr="007972A9">
        <w:t xml:space="preserve"> się przez to poddawanie organizmów modyfikacji genetycznej lub hodowanie kultur GMO, ich magazynowanie, transport w</w:t>
      </w:r>
      <w:r>
        <w:t> </w:t>
      </w:r>
      <w:r w:rsidRPr="007972A9">
        <w:t>obrębie zakładu inżynierii genetycznej, niszczenie, usuwanie lub w</w:t>
      </w:r>
      <w:r w:rsidRPr="007972A9">
        <w:t>y</w:t>
      </w:r>
      <w:r w:rsidRPr="007972A9">
        <w:t>korzystywanie w jakikolwiek inny sposób, podczas których są stosowane zabezpieczenia w</w:t>
      </w:r>
      <w:r>
        <w:t> </w:t>
      </w:r>
      <w:r w:rsidRPr="007972A9">
        <w:t>celu skutecznego ogran</w:t>
      </w:r>
      <w:r w:rsidRPr="007972A9">
        <w:t>i</w:t>
      </w:r>
      <w:r w:rsidRPr="007972A9">
        <w:t>czenia kontaktu GMO z</w:t>
      </w:r>
      <w:r>
        <w:t> </w:t>
      </w:r>
      <w:r w:rsidRPr="007972A9">
        <w:t>ludźmi lub środowiskiem oraz zapewnienia wysokiego poziomu ich ochrony.</w:t>
      </w:r>
    </w:p>
    <w:p w:rsidR="000159F2" w:rsidRPr="007972A9" w:rsidRDefault="000159F2" w:rsidP="00E95F57">
      <w:pPr>
        <w:pStyle w:val="ARTartustawynprozporzdzenia"/>
        <w:keepNext/>
      </w:pPr>
      <w:r w:rsidRPr="00E95F57">
        <w:rPr>
          <w:rStyle w:val="Ppogrubienie"/>
        </w:rPr>
        <w:t>Art. 4.</w:t>
      </w:r>
      <w:r>
        <w:rPr>
          <w:rStyle w:val="Ppogrubienie"/>
        </w:rPr>
        <w:fldChar w:fldCharType="begin"/>
      </w:r>
      <w:r>
        <w:rPr>
          <w:rStyle w:val="Ppogrubienie"/>
        </w:rPr>
        <w:instrText xml:space="preserve"> NOTEREF _Ref415482851 \f \h </w:instrText>
      </w:r>
      <w:r>
        <w:rPr>
          <w:rStyle w:val="Ppogrubienie"/>
        </w:rPr>
      </w:r>
      <w:r>
        <w:rPr>
          <w:rStyle w:val="Ppogrubienie"/>
        </w:rPr>
        <w:fldChar w:fldCharType="separate"/>
      </w:r>
      <w:r w:rsidRPr="00120336">
        <w:rPr>
          <w:rStyle w:val="Odwoanieprzypisudolnego"/>
        </w:rPr>
        <w:t>3</w:t>
      </w:r>
      <w:r>
        <w:rPr>
          <w:rStyle w:val="Ppogrubienie"/>
        </w:rPr>
        <w:fldChar w:fldCharType="end"/>
      </w:r>
      <w:r>
        <w:rPr>
          <w:rStyle w:val="IGindeksgrny"/>
        </w:rPr>
        <w:t>)</w:t>
      </w:r>
      <w:r>
        <w:t> </w:t>
      </w:r>
      <w:r w:rsidRPr="007972A9">
        <w:t>1. Technikami nieprowadzącymi do modyfikacji genetycznej mikroorganizmów i</w:t>
      </w:r>
      <w:r>
        <w:t> </w:t>
      </w:r>
      <w:r w:rsidRPr="007972A9">
        <w:t>organizmów są:</w:t>
      </w:r>
    </w:p>
    <w:p w:rsidR="000159F2" w:rsidRPr="003D42D1" w:rsidRDefault="000159F2" w:rsidP="003D42D1">
      <w:pPr>
        <w:pStyle w:val="PKTpunkt"/>
        <w:spacing w:before="110"/>
        <w:rPr>
          <w:bCs w:val="0"/>
        </w:rPr>
      </w:pPr>
      <w:r w:rsidRPr="007972A9">
        <w:t>1)</w:t>
      </w:r>
      <w:r w:rsidRPr="007972A9">
        <w:tab/>
      </w:r>
      <w:r w:rsidRPr="003D42D1">
        <w:rPr>
          <w:bCs w:val="0"/>
        </w:rPr>
        <w:t>zapłodnienie in vitro;</w:t>
      </w:r>
    </w:p>
    <w:p w:rsidR="000159F2" w:rsidRPr="007972A9" w:rsidRDefault="000159F2" w:rsidP="003D42D1">
      <w:pPr>
        <w:pStyle w:val="PKTpunkt"/>
        <w:spacing w:before="110"/>
      </w:pPr>
      <w:r w:rsidRPr="003D42D1">
        <w:rPr>
          <w:bCs w:val="0"/>
        </w:rPr>
        <w:t>2)</w:t>
      </w:r>
      <w:r w:rsidRPr="003D42D1">
        <w:rPr>
          <w:bCs w:val="0"/>
        </w:rPr>
        <w:tab/>
        <w:t>procesy naturalne</w:t>
      </w:r>
      <w:r w:rsidRPr="007972A9">
        <w:t>, w</w:t>
      </w:r>
      <w:r>
        <w:t> </w:t>
      </w:r>
      <w:r w:rsidRPr="007972A9">
        <w:t>szczególności:</w:t>
      </w:r>
    </w:p>
    <w:p w:rsidR="000159F2" w:rsidRPr="007972A9" w:rsidRDefault="000159F2" w:rsidP="00B4665D">
      <w:pPr>
        <w:pStyle w:val="LITlitera"/>
        <w:spacing w:before="100"/>
        <w:ind w:left="777" w:hanging="357"/>
      </w:pPr>
      <w:r w:rsidRPr="007972A9">
        <w:t>a)</w:t>
      </w:r>
      <w:r w:rsidRPr="007972A9">
        <w:tab/>
        <w:t>koniugacja,</w:t>
      </w:r>
    </w:p>
    <w:p w:rsidR="000159F2" w:rsidRPr="007972A9" w:rsidRDefault="000159F2" w:rsidP="00B4665D">
      <w:pPr>
        <w:pStyle w:val="LITlitera"/>
        <w:spacing w:before="100"/>
        <w:ind w:left="777" w:hanging="357"/>
      </w:pPr>
      <w:r w:rsidRPr="007972A9">
        <w:t>b)</w:t>
      </w:r>
      <w:r w:rsidRPr="007972A9">
        <w:tab/>
        <w:t>transdukcja,</w:t>
      </w:r>
    </w:p>
    <w:p w:rsidR="000159F2" w:rsidRPr="007972A9" w:rsidRDefault="000159F2" w:rsidP="00B4665D">
      <w:pPr>
        <w:pStyle w:val="LITlitera"/>
        <w:spacing w:before="100"/>
        <w:ind w:left="777" w:hanging="357"/>
      </w:pPr>
      <w:r w:rsidRPr="007972A9">
        <w:t>c)</w:t>
      </w:r>
      <w:r w:rsidRPr="007972A9">
        <w:tab/>
        <w:t>transformacja;</w:t>
      </w:r>
    </w:p>
    <w:p w:rsidR="000159F2" w:rsidRPr="003D42D1" w:rsidRDefault="000159F2" w:rsidP="003D42D1">
      <w:pPr>
        <w:pStyle w:val="PKTpunkt"/>
        <w:spacing w:before="110"/>
        <w:rPr>
          <w:bCs w:val="0"/>
        </w:rPr>
      </w:pPr>
      <w:r w:rsidRPr="003D42D1">
        <w:rPr>
          <w:bCs w:val="0"/>
        </w:rPr>
        <w:t>3)</w:t>
      </w:r>
      <w:r w:rsidRPr="003D42D1">
        <w:rPr>
          <w:bCs w:val="0"/>
        </w:rPr>
        <w:tab/>
      </w:r>
      <w:proofErr w:type="spellStart"/>
      <w:r w:rsidRPr="003D42D1">
        <w:rPr>
          <w:bCs w:val="0"/>
        </w:rPr>
        <w:t>poliploidyzacja</w:t>
      </w:r>
      <w:proofErr w:type="spellEnd"/>
      <w:r w:rsidRPr="003D42D1">
        <w:rPr>
          <w:bCs w:val="0"/>
        </w:rPr>
        <w:t>.</w:t>
      </w:r>
    </w:p>
    <w:p w:rsidR="000159F2" w:rsidRPr="007972A9" w:rsidRDefault="000159F2" w:rsidP="00E95F57">
      <w:pPr>
        <w:pStyle w:val="USTustnpkodeksu"/>
        <w:keepNext/>
      </w:pPr>
      <w:r w:rsidRPr="007972A9">
        <w:t>2. Techniki, o</w:t>
      </w:r>
      <w:r>
        <w:t> </w:t>
      </w:r>
      <w:r w:rsidRPr="007972A9">
        <w:t>których mowa w</w:t>
      </w:r>
      <w:r>
        <w:t> ust. </w:t>
      </w:r>
      <w:r w:rsidRPr="007972A9">
        <w:t>1, prowadzą do modyfikacji genetycznej:</w:t>
      </w:r>
    </w:p>
    <w:p w:rsidR="000159F2" w:rsidRPr="003D42D1" w:rsidRDefault="000159F2" w:rsidP="003D42D1">
      <w:pPr>
        <w:pStyle w:val="PKTpunkt"/>
        <w:spacing w:before="110"/>
        <w:rPr>
          <w:bCs w:val="0"/>
        </w:rPr>
      </w:pPr>
      <w:r w:rsidRPr="003D42D1">
        <w:rPr>
          <w:bCs w:val="0"/>
        </w:rPr>
        <w:t>1)</w:t>
      </w:r>
      <w:r w:rsidRPr="003D42D1">
        <w:rPr>
          <w:bCs w:val="0"/>
        </w:rPr>
        <w:tab/>
        <w:t>mikroorganizmów, jeżeli wykorzystuje się w nich cząsteczki rekombinowanego kwasu nukleinowego lub GMM otrzymane przy zastosowaniu metod innych niż:</w:t>
      </w:r>
    </w:p>
    <w:p w:rsidR="000159F2" w:rsidRPr="007972A9" w:rsidRDefault="000159F2" w:rsidP="00B4665D">
      <w:pPr>
        <w:pStyle w:val="LITlitera"/>
        <w:spacing w:before="100"/>
        <w:ind w:left="777" w:hanging="357"/>
      </w:pPr>
      <w:r w:rsidRPr="007972A9">
        <w:t>a)</w:t>
      </w:r>
      <w:r w:rsidRPr="007972A9">
        <w:tab/>
        <w:t>mutageneza,</w:t>
      </w:r>
    </w:p>
    <w:p w:rsidR="000159F2" w:rsidRPr="007972A9" w:rsidRDefault="000159F2" w:rsidP="00B4665D">
      <w:pPr>
        <w:pStyle w:val="LITlitera"/>
        <w:spacing w:before="100"/>
        <w:ind w:left="777" w:hanging="357"/>
      </w:pPr>
      <w:r w:rsidRPr="007972A9">
        <w:t>b)</w:t>
      </w:r>
      <w:r w:rsidRPr="007972A9">
        <w:tab/>
        <w:t>fuzja komórek, w</w:t>
      </w:r>
      <w:r>
        <w:t> </w:t>
      </w:r>
      <w:r w:rsidRPr="007972A9">
        <w:t xml:space="preserve">tym fuzja protoplastów komórek </w:t>
      </w:r>
      <w:proofErr w:type="spellStart"/>
      <w:r w:rsidRPr="007972A9">
        <w:t>prokariotycznych</w:t>
      </w:r>
      <w:proofErr w:type="spellEnd"/>
      <w:r w:rsidRPr="007972A9">
        <w:t>, które</w:t>
      </w:r>
      <w:r w:rsidR="00627539">
        <w:t xml:space="preserve"> są zdolne do wymiany materiału</w:t>
      </w:r>
      <w:r w:rsidR="00627539">
        <w:br/>
      </w:r>
      <w:r w:rsidRPr="007972A9">
        <w:t>genetycznego w</w:t>
      </w:r>
      <w:r>
        <w:t> </w:t>
      </w:r>
      <w:r w:rsidRPr="007972A9">
        <w:t>znanych procesach fizjologicznych,</w:t>
      </w:r>
    </w:p>
    <w:p w:rsidR="000159F2" w:rsidRPr="007972A9" w:rsidRDefault="000159F2" w:rsidP="00B4665D">
      <w:pPr>
        <w:pStyle w:val="LITlitera"/>
        <w:spacing w:before="100"/>
        <w:ind w:left="777" w:hanging="357"/>
      </w:pPr>
      <w:r w:rsidRPr="007972A9">
        <w:t>c)</w:t>
      </w:r>
      <w:r w:rsidRPr="007972A9">
        <w:tab/>
        <w:t>fuzja komórek, w</w:t>
      </w:r>
      <w:r>
        <w:t> </w:t>
      </w:r>
      <w:r w:rsidRPr="007972A9">
        <w:t>tym fuzja protoplastów komórek gatunków eukariotycznych oraz wytwarzanie hybryd i</w:t>
      </w:r>
      <w:r>
        <w:t> </w:t>
      </w:r>
      <w:r w:rsidRPr="007972A9">
        <w:t>łączenie komórek roślinnych,</w:t>
      </w:r>
    </w:p>
    <w:p w:rsidR="000159F2" w:rsidRPr="007972A9" w:rsidRDefault="000159F2" w:rsidP="00B4665D">
      <w:pPr>
        <w:pStyle w:val="LITlitera"/>
        <w:spacing w:before="100"/>
        <w:ind w:left="777" w:hanging="357"/>
      </w:pPr>
      <w:r w:rsidRPr="007972A9">
        <w:t>d)</w:t>
      </w:r>
      <w:r w:rsidRPr="007972A9">
        <w:tab/>
      </w:r>
      <w:proofErr w:type="spellStart"/>
      <w:r w:rsidRPr="007972A9">
        <w:t>autoklonowanie</w:t>
      </w:r>
      <w:proofErr w:type="spellEnd"/>
      <w:r w:rsidRPr="007972A9">
        <w:t xml:space="preserve"> polegające na usunięciu sekwencji kwasu nukleinowego z</w:t>
      </w:r>
      <w:r>
        <w:t> </w:t>
      </w:r>
      <w:r w:rsidRPr="007972A9">
        <w:t>komórki mikroorganizmu lub organ</w:t>
      </w:r>
      <w:r w:rsidRPr="007972A9">
        <w:t>i</w:t>
      </w:r>
      <w:r w:rsidRPr="007972A9">
        <w:t>zmu, po uprzednim podjęciu lub bez uprzedniego podjęcia czynności z</w:t>
      </w:r>
      <w:r>
        <w:t> </w:t>
      </w:r>
      <w:r w:rsidRPr="007972A9">
        <w:t>zastosowaniem enzymów lub czynności mechanicznych, po czym może nastąpić ponowna insercja całego albo części tego kwasu lub jego równoważnika syntetycznego do komórek tego samego gatunku lub komórek blisko spokrewnionych filogenetycznie gatunków, które mogą wymieniać się materiałem genetycznym w</w:t>
      </w:r>
      <w:r>
        <w:t> </w:t>
      </w:r>
      <w:r w:rsidRPr="007972A9">
        <w:t>drodze naturalnych procesów fizjologicznych – w przypadku gdy zachodzi małe prawdopodobieństwo powstania w</w:t>
      </w:r>
      <w:r>
        <w:t> </w:t>
      </w:r>
      <w:r w:rsidRPr="007972A9">
        <w:t>wyniku tych czynności mikroorganizmów lub organizmów wywołujących choroby u ludzi, zwierząt lub roślin;</w:t>
      </w:r>
    </w:p>
    <w:p w:rsidR="000159F2" w:rsidRPr="007972A9" w:rsidRDefault="000159F2" w:rsidP="000159F2">
      <w:pPr>
        <w:pStyle w:val="PKTpunkt"/>
      </w:pPr>
      <w:r w:rsidRPr="007972A9">
        <w:t>2)</w:t>
      </w:r>
      <w:r w:rsidRPr="007972A9">
        <w:tab/>
        <w:t>organizmów, jeżeli wykorzystuje się w</w:t>
      </w:r>
      <w:r>
        <w:t> </w:t>
      </w:r>
      <w:r w:rsidRPr="007972A9">
        <w:t>nich cząsteczki rekombinowanego kwasu nukleinowego lub GMO otrzym</w:t>
      </w:r>
      <w:r w:rsidRPr="007972A9">
        <w:t>a</w:t>
      </w:r>
      <w:r w:rsidRPr="007972A9">
        <w:t>nych przy zastosowaniu metod innych niż mutageneza lub fuzja komórek, w</w:t>
      </w:r>
      <w:r>
        <w:t> </w:t>
      </w:r>
      <w:r w:rsidRPr="007972A9">
        <w:t>tym fuzja protoplastów komórek rośli</w:t>
      </w:r>
      <w:r w:rsidRPr="007972A9">
        <w:t>n</w:t>
      </w:r>
      <w:r w:rsidRPr="007972A9">
        <w:t>nych, które są zdolne do wymiany materiału genetycznego w</w:t>
      </w:r>
      <w:r>
        <w:t> </w:t>
      </w:r>
      <w:r w:rsidRPr="007972A9">
        <w:t>drodze tradycyjnej hodowli.</w:t>
      </w:r>
    </w:p>
    <w:p w:rsidR="000159F2" w:rsidRPr="007972A9" w:rsidRDefault="000159F2" w:rsidP="000159F2">
      <w:pPr>
        <w:pStyle w:val="ARTartustawynprozporzdzenia"/>
      </w:pPr>
      <w:r w:rsidRPr="00E95F57">
        <w:rPr>
          <w:rStyle w:val="Ppogrubienie"/>
        </w:rPr>
        <w:t>Art. 5.</w:t>
      </w:r>
      <w:r w:rsidRPr="000E469A">
        <w:rPr>
          <w:rStyle w:val="IGindeksgrny"/>
        </w:rPr>
        <w:footnoteReference w:id="4"/>
      </w:r>
      <w:r w:rsidRPr="000E469A">
        <w:rPr>
          <w:rStyle w:val="IGindeksgrny"/>
        </w:rPr>
        <w:t>)</w:t>
      </w:r>
      <w:r>
        <w:t> </w:t>
      </w:r>
      <w:r w:rsidRPr="007972A9">
        <w:t>1. Uzyskanie zgody na zamknięte użycie GMM, zamknięte użycie GMO, zamierzone uwolnienie GMO do środowiska oraz zezwolenia na prowadzenie zakładu inżynierii genetycznej lub na wprowadzenie do obrotu nie zwalnia od obowiązku uzyskania zezwoleń lub innych decyzji związanych z</w:t>
      </w:r>
      <w:r>
        <w:t> </w:t>
      </w:r>
      <w:r w:rsidRPr="007972A9">
        <w:t>podejmowaniem takich działań, wymaganych na podst</w:t>
      </w:r>
      <w:r w:rsidRPr="007972A9">
        <w:t>a</w:t>
      </w:r>
      <w:r w:rsidRPr="007972A9">
        <w:t>wie odrębnych przepisów.</w:t>
      </w:r>
    </w:p>
    <w:p w:rsidR="000159F2" w:rsidRPr="007972A9" w:rsidRDefault="000159F2" w:rsidP="000159F2">
      <w:pPr>
        <w:pStyle w:val="USTustnpkodeksu"/>
      </w:pPr>
      <w:r>
        <w:t>2. </w:t>
      </w:r>
      <w:r w:rsidRPr="007972A9">
        <w:t>Za wydanie zgód i</w:t>
      </w:r>
      <w:r>
        <w:t> </w:t>
      </w:r>
      <w:r w:rsidRPr="007972A9">
        <w:t>zezwoleń, o</w:t>
      </w:r>
      <w:r>
        <w:t> </w:t>
      </w:r>
      <w:r w:rsidRPr="007972A9">
        <w:t>których mowa w</w:t>
      </w:r>
      <w:r>
        <w:t> </w:t>
      </w:r>
      <w:r w:rsidRPr="007972A9">
        <w:t>rozdziałach 2–5, pobiera się opłatę skarbową.</w:t>
      </w:r>
    </w:p>
    <w:p w:rsidR="000159F2" w:rsidRPr="007972A9" w:rsidRDefault="000159F2" w:rsidP="000159F2">
      <w:pPr>
        <w:pStyle w:val="USTustnpkodeksu"/>
      </w:pPr>
      <w:r w:rsidRPr="007972A9">
        <w:t>3.</w:t>
      </w:r>
      <w:r>
        <w:t> </w:t>
      </w:r>
      <w:r w:rsidRPr="007972A9">
        <w:t>Z</w:t>
      </w:r>
      <w:r>
        <w:t> </w:t>
      </w:r>
      <w:r w:rsidRPr="007972A9">
        <w:t>opłaty skarbowej zwalniane jest wydanie zgód, o</w:t>
      </w:r>
      <w:r>
        <w:t> </w:t>
      </w:r>
      <w:r w:rsidRPr="007972A9">
        <w:t>których mowa w</w:t>
      </w:r>
      <w:r>
        <w:t> </w:t>
      </w:r>
      <w:r w:rsidRPr="007972A9">
        <w:t>rozdziałach 2, 2a, 3</w:t>
      </w:r>
      <w:r>
        <w:t xml:space="preserve"> i </w:t>
      </w:r>
      <w:r w:rsidRPr="007972A9">
        <w:t>4, dla jednostek nauk</w:t>
      </w:r>
      <w:r w:rsidRPr="007972A9">
        <w:t>o</w:t>
      </w:r>
      <w:r w:rsidRPr="007972A9">
        <w:t>wych, o</w:t>
      </w:r>
      <w:r>
        <w:t> </w:t>
      </w:r>
      <w:r w:rsidRPr="007972A9">
        <w:t>których mowa w</w:t>
      </w:r>
      <w:r>
        <w:t> art. </w:t>
      </w:r>
      <w:r w:rsidRPr="007972A9">
        <w:t>2</w:t>
      </w:r>
      <w:r>
        <w:t xml:space="preserve"> pkt </w:t>
      </w:r>
      <w:r w:rsidRPr="007972A9">
        <w:t>9</w:t>
      </w:r>
      <w:r>
        <w:t> </w:t>
      </w:r>
      <w:r w:rsidRPr="007972A9">
        <w:t>ustawy z</w:t>
      </w:r>
      <w:r>
        <w:t> </w:t>
      </w:r>
      <w:r w:rsidRPr="007972A9">
        <w:t>dnia 30</w:t>
      </w:r>
      <w:r>
        <w:t> </w:t>
      </w:r>
      <w:r w:rsidRPr="007972A9">
        <w:t>kwietnia 2010</w:t>
      </w:r>
      <w:r>
        <w:t> </w:t>
      </w:r>
      <w:r w:rsidRPr="007972A9">
        <w:t>r. o</w:t>
      </w:r>
      <w:r>
        <w:t> </w:t>
      </w:r>
      <w:r w:rsidRPr="007972A9">
        <w:t>zasadach finansowania nauki (</w:t>
      </w:r>
      <w:r>
        <w:t>Dz. U.</w:t>
      </w:r>
      <w:r w:rsidRPr="007972A9">
        <w:t xml:space="preserve"> z</w:t>
      </w:r>
      <w:r>
        <w:t> </w:t>
      </w:r>
      <w:r w:rsidRPr="007972A9">
        <w:t>2014</w:t>
      </w:r>
      <w:r>
        <w:t> </w:t>
      </w:r>
      <w:r w:rsidRPr="007972A9">
        <w:t>r.</w:t>
      </w:r>
      <w:r>
        <w:t xml:space="preserve"> poz. </w:t>
      </w:r>
      <w:r w:rsidRPr="007972A9">
        <w:t>1620</w:t>
      </w:r>
      <w:r>
        <w:t xml:space="preserve"> oraz</w:t>
      </w:r>
      <w:r w:rsidRPr="007972A9">
        <w:t xml:space="preserve"> z</w:t>
      </w:r>
      <w:r>
        <w:t> </w:t>
      </w:r>
      <w:r w:rsidRPr="007972A9">
        <w:t>2015</w:t>
      </w:r>
      <w:r>
        <w:t> </w:t>
      </w:r>
      <w:r w:rsidRPr="007972A9">
        <w:t>r.</w:t>
      </w:r>
      <w:r>
        <w:t xml:space="preserve"> poz. </w:t>
      </w:r>
      <w:r w:rsidRPr="007972A9">
        <w:t>249).</w:t>
      </w:r>
    </w:p>
    <w:p w:rsidR="000159F2" w:rsidRPr="007972A9" w:rsidRDefault="000159F2" w:rsidP="000159F2">
      <w:pPr>
        <w:pStyle w:val="ARTartustawynprozporzdzenia"/>
      </w:pPr>
      <w:r w:rsidRPr="00E95F57">
        <w:rPr>
          <w:rStyle w:val="Ppogrubienie"/>
        </w:rPr>
        <w:t>Art. 6.</w:t>
      </w:r>
      <w:r w:rsidRPr="000E469A">
        <w:rPr>
          <w:rStyle w:val="IGindeksgrny"/>
        </w:rPr>
        <w:footnoteReference w:id="5"/>
      </w:r>
      <w:r w:rsidRPr="000E469A">
        <w:rPr>
          <w:rStyle w:val="IGindeksgrny"/>
        </w:rPr>
        <w:t>)</w:t>
      </w:r>
      <w:r>
        <w:t> </w:t>
      </w:r>
      <w:r w:rsidRPr="007972A9">
        <w:t>1. Przed podjęciem zamkniętego użycia GMM, zamkniętego użycia GMO, zamierzonego uwolnienia GMO do środowiska lub wprowadzenia do obrotu, podmiot zamierzający prowadzić te działania przeprowadza, odrębnie dla każdego typu GMM lub GMO, ocenę zagrożenia dla zdrowia ludzi i</w:t>
      </w:r>
      <w:r>
        <w:t> </w:t>
      </w:r>
      <w:r w:rsidRPr="007972A9">
        <w:t>dla środowiska, zwaną dalej „oceną zagrożenia”, oraz wskazuje środki bezpieczeństwa niezbędne do uniknięcia tego zagrożenia, zwane dalej „środkami bezpieczeństwa”.</w:t>
      </w:r>
    </w:p>
    <w:p w:rsidR="000159F2" w:rsidRPr="007972A9" w:rsidRDefault="000159F2" w:rsidP="00E95F57">
      <w:pPr>
        <w:pStyle w:val="USTustnpkodeksu"/>
        <w:keepNext/>
      </w:pPr>
      <w:r>
        <w:t>2. </w:t>
      </w:r>
      <w:r w:rsidRPr="007972A9">
        <w:t>Ocena zagrożenia obejmuje określenie możliwych szkodliwych skutków, w szczególności związanych z:</w:t>
      </w:r>
    </w:p>
    <w:p w:rsidR="000159F2" w:rsidRPr="007972A9" w:rsidRDefault="000159F2" w:rsidP="000159F2">
      <w:pPr>
        <w:pStyle w:val="PKTpunkt"/>
      </w:pPr>
      <w:r w:rsidRPr="007972A9">
        <w:t>1)</w:t>
      </w:r>
      <w:r w:rsidRPr="007972A9">
        <w:tab/>
        <w:t>biorcą, włączając w</w:t>
      </w:r>
      <w:r>
        <w:t> </w:t>
      </w:r>
      <w:r w:rsidRPr="007972A9">
        <w:t>to możliwe zmiany jego cech;</w:t>
      </w:r>
    </w:p>
    <w:p w:rsidR="000159F2" w:rsidRPr="007972A9" w:rsidRDefault="000159F2" w:rsidP="000159F2">
      <w:pPr>
        <w:pStyle w:val="PKTpunkt"/>
      </w:pPr>
      <w:r w:rsidRPr="007972A9">
        <w:t>2)</w:t>
      </w:r>
      <w:r w:rsidRPr="007972A9">
        <w:tab/>
        <w:t>insertem;</w:t>
      </w:r>
    </w:p>
    <w:p w:rsidR="000159F2" w:rsidRPr="007972A9" w:rsidRDefault="000159F2" w:rsidP="000159F2">
      <w:pPr>
        <w:pStyle w:val="PKTpunkt"/>
      </w:pPr>
      <w:r w:rsidRPr="007972A9">
        <w:t>3)</w:t>
      </w:r>
      <w:r w:rsidRPr="007972A9">
        <w:tab/>
        <w:t>wektorem;</w:t>
      </w:r>
    </w:p>
    <w:p w:rsidR="000159F2" w:rsidRPr="007972A9" w:rsidRDefault="000159F2" w:rsidP="000159F2">
      <w:pPr>
        <w:pStyle w:val="PKTpunkt"/>
      </w:pPr>
      <w:r w:rsidRPr="007972A9">
        <w:t>4)</w:t>
      </w:r>
      <w:r w:rsidRPr="007972A9">
        <w:tab/>
        <w:t>dawcą w</w:t>
      </w:r>
      <w:r>
        <w:t> </w:t>
      </w:r>
      <w:r w:rsidRPr="007972A9">
        <w:t>trakcie wykorzystywania podczas zamkniętego użycia GMM lub zamkniętego użycia GMO;</w:t>
      </w:r>
    </w:p>
    <w:p w:rsidR="000159F2" w:rsidRPr="007972A9" w:rsidRDefault="000159F2" w:rsidP="000159F2">
      <w:pPr>
        <w:pStyle w:val="PKTpunkt"/>
      </w:pPr>
      <w:r w:rsidRPr="007972A9">
        <w:t>5)</w:t>
      </w:r>
      <w:r w:rsidRPr="007972A9">
        <w:tab/>
        <w:t>powstałym GMM lub GMO.</w:t>
      </w:r>
    </w:p>
    <w:p w:rsidR="000159F2" w:rsidRPr="007972A9" w:rsidRDefault="000159F2" w:rsidP="00E95F57">
      <w:pPr>
        <w:pStyle w:val="USTustnpkodeksu"/>
        <w:keepNext/>
      </w:pPr>
      <w:r>
        <w:t>3. </w:t>
      </w:r>
      <w:r w:rsidRPr="007972A9">
        <w:t>Przez szkodliwe skutki, o</w:t>
      </w:r>
      <w:r>
        <w:t> </w:t>
      </w:r>
      <w:r w:rsidRPr="007972A9">
        <w:t>których mowa w</w:t>
      </w:r>
      <w:r>
        <w:t> ust. </w:t>
      </w:r>
      <w:r w:rsidRPr="007972A9">
        <w:t>2, należy rozumieć w</w:t>
      </w:r>
      <w:r>
        <w:t> </w:t>
      </w:r>
      <w:r w:rsidRPr="007972A9">
        <w:t>szczególności:</w:t>
      </w:r>
    </w:p>
    <w:p w:rsidR="000159F2" w:rsidRPr="007972A9" w:rsidRDefault="000159F2" w:rsidP="000159F2">
      <w:pPr>
        <w:pStyle w:val="PKTpunkt"/>
      </w:pPr>
      <w:r w:rsidRPr="007972A9">
        <w:t>1)</w:t>
      </w:r>
      <w:r w:rsidRPr="007972A9">
        <w:tab/>
        <w:t>chorobotwórczy wpływ GMM lub GMO na ludzi, zwierzęta lub rośliny, w</w:t>
      </w:r>
      <w:r>
        <w:t> </w:t>
      </w:r>
      <w:r w:rsidRPr="007972A9">
        <w:t>tym objawy alergiczne lub skutki to</w:t>
      </w:r>
      <w:r w:rsidRPr="007972A9">
        <w:t>k</w:t>
      </w:r>
      <w:r w:rsidRPr="007972A9">
        <w:t>syczne;</w:t>
      </w:r>
    </w:p>
    <w:p w:rsidR="000159F2" w:rsidRPr="007972A9" w:rsidRDefault="000159F2" w:rsidP="00E95F57">
      <w:pPr>
        <w:pStyle w:val="PKTpunkt"/>
        <w:keepNext/>
      </w:pPr>
      <w:r w:rsidRPr="007972A9">
        <w:t>2)</w:t>
      </w:r>
      <w:r w:rsidRPr="007972A9">
        <w:tab/>
        <w:t>niepożądane efekty wynikające z:</w:t>
      </w:r>
    </w:p>
    <w:p w:rsidR="000159F2" w:rsidRPr="007972A9" w:rsidRDefault="000159F2" w:rsidP="000159F2">
      <w:pPr>
        <w:pStyle w:val="LITlitera"/>
      </w:pPr>
      <w:r w:rsidRPr="007972A9">
        <w:t>a)</w:t>
      </w:r>
      <w:r w:rsidRPr="007972A9">
        <w:tab/>
        <w:t>niemożności leczenia chorób spowodowanych przez GMM lub GMO lub prowadzenia skutecznej profilaktyki,</w:t>
      </w:r>
    </w:p>
    <w:p w:rsidR="000159F2" w:rsidRPr="007972A9" w:rsidRDefault="000159F2" w:rsidP="000159F2">
      <w:pPr>
        <w:pStyle w:val="LITlitera"/>
      </w:pPr>
      <w:r w:rsidRPr="007972A9">
        <w:t>b)</w:t>
      </w:r>
      <w:r w:rsidRPr="007972A9">
        <w:tab/>
        <w:t>przedostania się GMM lub GMO do środowiska i</w:t>
      </w:r>
      <w:r>
        <w:t> </w:t>
      </w:r>
      <w:r w:rsidRPr="007972A9">
        <w:t>rozprzestrzeniania się w</w:t>
      </w:r>
      <w:r>
        <w:t> </w:t>
      </w:r>
      <w:r w:rsidRPr="007972A9">
        <w:t>nim;</w:t>
      </w:r>
    </w:p>
    <w:p w:rsidR="000159F2" w:rsidRPr="007972A9" w:rsidRDefault="000159F2" w:rsidP="000159F2">
      <w:pPr>
        <w:pStyle w:val="PKTpunkt"/>
      </w:pPr>
      <w:r w:rsidRPr="007972A9">
        <w:t>3)</w:t>
      </w:r>
      <w:r w:rsidRPr="007972A9">
        <w:tab/>
        <w:t>zdolność naturalnego przenoszenia materiału genetycznego zawartego w</w:t>
      </w:r>
      <w:r>
        <w:t> </w:t>
      </w:r>
      <w:r w:rsidRPr="007972A9">
        <w:t>GMM lub GMO do mikroorganizmów lub organizmów innych niż GMM lub GMO.</w:t>
      </w:r>
    </w:p>
    <w:p w:rsidR="000159F2" w:rsidRPr="007972A9" w:rsidRDefault="000159F2" w:rsidP="00E95F57">
      <w:pPr>
        <w:pStyle w:val="USTustnpkodeksu"/>
        <w:keepNext/>
      </w:pPr>
      <w:r>
        <w:t>4. </w:t>
      </w:r>
      <w:r w:rsidRPr="007972A9">
        <w:t>Przeprowadzając ocenę zagrożenia zamkniętego użycia GMM lub zamkniętego użycia GMO, należy:</w:t>
      </w:r>
    </w:p>
    <w:p w:rsidR="000159F2" w:rsidRPr="007972A9" w:rsidRDefault="000159F2" w:rsidP="000159F2">
      <w:pPr>
        <w:pStyle w:val="PKTpunkt"/>
      </w:pPr>
      <w:r w:rsidRPr="007972A9">
        <w:t>1)</w:t>
      </w:r>
      <w:r w:rsidRPr="007972A9">
        <w:tab/>
        <w:t>określić szkodliwe skutki, które mogą wystąpić, prawdopodobieństwo ich wystąpienia oraz ich dotkliwość;</w:t>
      </w:r>
    </w:p>
    <w:p w:rsidR="000159F2" w:rsidRPr="007972A9" w:rsidRDefault="000159F2" w:rsidP="000159F2">
      <w:pPr>
        <w:pStyle w:val="PKTpunkt"/>
      </w:pPr>
      <w:r w:rsidRPr="007972A9">
        <w:t>2)</w:t>
      </w:r>
      <w:r w:rsidRPr="007972A9">
        <w:tab/>
        <w:t>opisać działania wykonywane podczas zamkniętego użycia GMM lub zamkniętego użycia GMO, w</w:t>
      </w:r>
      <w:r>
        <w:t> </w:t>
      </w:r>
      <w:r w:rsidRPr="007972A9">
        <w:t>tym określić ich skalę;</w:t>
      </w:r>
    </w:p>
    <w:p w:rsidR="000159F2" w:rsidRPr="007972A9" w:rsidRDefault="000159F2" w:rsidP="000159F2">
      <w:pPr>
        <w:pStyle w:val="PKTpunkt"/>
      </w:pPr>
      <w:r w:rsidRPr="007972A9">
        <w:t>3)</w:t>
      </w:r>
      <w:r w:rsidRPr="007972A9">
        <w:tab/>
        <w:t>określić sposób postępowania z</w:t>
      </w:r>
      <w:r>
        <w:t> </w:t>
      </w:r>
      <w:r w:rsidRPr="007972A9">
        <w:t>odpadami oraz ściekami powstającymi pod</w:t>
      </w:r>
      <w:r w:rsidR="00627539">
        <w:t>czas zamkniętego użycia GMM lub</w:t>
      </w:r>
      <w:r w:rsidR="00627539">
        <w:br/>
      </w:r>
      <w:r w:rsidRPr="007972A9">
        <w:t>zamkniętego użycia GMO.</w:t>
      </w:r>
    </w:p>
    <w:p w:rsidR="000159F2" w:rsidRPr="007972A9" w:rsidRDefault="000159F2" w:rsidP="00E95F57">
      <w:pPr>
        <w:pStyle w:val="USTustnpkodeksu"/>
        <w:keepNext/>
      </w:pPr>
      <w:r>
        <w:t>5. </w:t>
      </w:r>
      <w:r w:rsidRPr="007972A9">
        <w:t>Ocena zagrożenia w</w:t>
      </w:r>
      <w:r>
        <w:t> </w:t>
      </w:r>
      <w:r w:rsidRPr="007972A9">
        <w:t>przypadku zamierzonego uwolnienia GMO do środowiska lub wprowadzenia do obrotu obejmuje:</w:t>
      </w:r>
    </w:p>
    <w:p w:rsidR="000159F2" w:rsidRPr="007972A9" w:rsidRDefault="000159F2" w:rsidP="000159F2">
      <w:pPr>
        <w:pStyle w:val="PKTpunkt"/>
      </w:pPr>
      <w:r w:rsidRPr="007972A9">
        <w:t>1)</w:t>
      </w:r>
      <w:r w:rsidRPr="007972A9">
        <w:tab/>
        <w:t>identyfikację cechy lub sposobu użycia GMO, które mogą wywoływać szkodliwe skutki, oraz porównanie ich z</w:t>
      </w:r>
      <w:r>
        <w:t> </w:t>
      </w:r>
      <w:r w:rsidRPr="007972A9">
        <w:t>cechami organizmu niezmodyfikowanego i</w:t>
      </w:r>
      <w:r>
        <w:t> </w:t>
      </w:r>
      <w:r w:rsidRPr="007972A9">
        <w:t>jego użyciem w</w:t>
      </w:r>
      <w:r>
        <w:t> </w:t>
      </w:r>
      <w:r w:rsidRPr="007972A9">
        <w:t>podobnych warunkach;</w:t>
      </w:r>
    </w:p>
    <w:p w:rsidR="000159F2" w:rsidRPr="007972A9" w:rsidRDefault="000159F2" w:rsidP="000159F2">
      <w:pPr>
        <w:pStyle w:val="PKTpunkt"/>
      </w:pPr>
      <w:r w:rsidRPr="007972A9">
        <w:t>2)</w:t>
      </w:r>
      <w:r w:rsidRPr="007972A9">
        <w:tab/>
        <w:t>ocenę potencjalnych skutków każdego szkodliwego oddziaływania, dokonaną z uwzględnieniem cechy środowiska, do którego następuje uwolnienie GMO, oraz sposobu jego uwolnienia, a</w:t>
      </w:r>
      <w:r>
        <w:t> </w:t>
      </w:r>
      <w:r w:rsidRPr="007972A9">
        <w:t>także oszacowanie prawdopodobieństwa wystąpienia każdego z</w:t>
      </w:r>
      <w:r>
        <w:t> </w:t>
      </w:r>
      <w:r w:rsidRPr="007972A9">
        <w:t>tych skutków;</w:t>
      </w:r>
    </w:p>
    <w:p w:rsidR="000159F2" w:rsidRPr="007972A9" w:rsidRDefault="000159F2" w:rsidP="000159F2">
      <w:pPr>
        <w:pStyle w:val="PKTpunkt"/>
      </w:pPr>
      <w:r w:rsidRPr="007972A9">
        <w:t>3)</w:t>
      </w:r>
      <w:r w:rsidRPr="007972A9">
        <w:tab/>
        <w:t>określenie sposobów przeciwdziałania zagrożeniom i</w:t>
      </w:r>
      <w:r>
        <w:t> </w:t>
      </w:r>
      <w:r w:rsidRPr="007972A9">
        <w:t>ich potencjalnym skutkom.</w:t>
      </w:r>
    </w:p>
    <w:p w:rsidR="000159F2" w:rsidRPr="007972A9" w:rsidRDefault="000159F2" w:rsidP="000159F2">
      <w:pPr>
        <w:pStyle w:val="USTustnpkodeksu"/>
      </w:pPr>
      <w:r>
        <w:t>6. </w:t>
      </w:r>
      <w:r w:rsidRPr="007972A9">
        <w:t>Ocena zagrożenia w</w:t>
      </w:r>
      <w:r>
        <w:t> </w:t>
      </w:r>
      <w:r w:rsidRPr="007972A9">
        <w:t>odniesieniu do GMM lub GMO zawierających geny markerowe kodujące oporność na ant</w:t>
      </w:r>
      <w:r w:rsidRPr="007972A9">
        <w:t>y</w:t>
      </w:r>
      <w:r w:rsidRPr="007972A9">
        <w:t>biotyki stosowane w</w:t>
      </w:r>
      <w:r>
        <w:t> </w:t>
      </w:r>
      <w:r w:rsidRPr="007972A9">
        <w:t xml:space="preserve">leczeniu ludzi lub zwierząt obejmuje również zjawisko </w:t>
      </w:r>
      <w:proofErr w:type="spellStart"/>
      <w:r w:rsidRPr="007972A9">
        <w:t>antybiotykooporności</w:t>
      </w:r>
      <w:proofErr w:type="spellEnd"/>
      <w:r w:rsidRPr="007972A9">
        <w:t>, w</w:t>
      </w:r>
      <w:r>
        <w:t> </w:t>
      </w:r>
      <w:r w:rsidRPr="007972A9">
        <w:t>celu identyfikacji i</w:t>
      </w:r>
      <w:r>
        <w:t> </w:t>
      </w:r>
      <w:r w:rsidRPr="007972A9">
        <w:t>wycofania z</w:t>
      </w:r>
      <w:r>
        <w:t> </w:t>
      </w:r>
      <w:r w:rsidRPr="007972A9">
        <w:t>obrotu tych mikroorganizmów lub organizmów, które mogą mieć niekorzystny wpływ na zdrowie ludzi lub na środowisko.</w:t>
      </w:r>
    </w:p>
    <w:p w:rsidR="000159F2" w:rsidRPr="007972A9" w:rsidRDefault="000159F2" w:rsidP="00E95F57">
      <w:pPr>
        <w:pStyle w:val="USTustnpkodeksu"/>
        <w:keepNext/>
      </w:pPr>
      <w:r>
        <w:t>7. </w:t>
      </w:r>
      <w:r w:rsidRPr="007972A9">
        <w:t>Ocena zagrożenia oraz środki bezpieczeństwa podlegają aktualizacji:</w:t>
      </w:r>
    </w:p>
    <w:p w:rsidR="000159F2" w:rsidRPr="007972A9" w:rsidRDefault="000159F2" w:rsidP="000159F2">
      <w:pPr>
        <w:pStyle w:val="PKTpunkt"/>
      </w:pPr>
      <w:r w:rsidRPr="007972A9">
        <w:t>1)</w:t>
      </w:r>
      <w:r w:rsidRPr="007972A9">
        <w:tab/>
        <w:t>co najmniej raz na 5</w:t>
      </w:r>
      <w:r>
        <w:t> </w:t>
      </w:r>
      <w:r w:rsidRPr="007972A9">
        <w:t>lat dla GMM zaliczonych do kategorii I</w:t>
      </w:r>
      <w:r>
        <w:t> </w:t>
      </w:r>
      <w:proofErr w:type="spellStart"/>
      <w:r w:rsidRPr="007972A9">
        <w:t>i</w:t>
      </w:r>
      <w:proofErr w:type="spellEnd"/>
      <w:r>
        <w:t> </w:t>
      </w:r>
      <w:r w:rsidRPr="007972A9">
        <w:t>II oraz co najmniej raz na 2</w:t>
      </w:r>
      <w:r>
        <w:t> </w:t>
      </w:r>
      <w:r w:rsidRPr="007972A9">
        <w:t>lata dla GMM zaliczonych do kategorii III i</w:t>
      </w:r>
      <w:r>
        <w:t> </w:t>
      </w:r>
      <w:r w:rsidRPr="007972A9">
        <w:t>IV – z</w:t>
      </w:r>
      <w:r>
        <w:t> </w:t>
      </w:r>
      <w:r w:rsidRPr="007972A9">
        <w:t>uwzględnieniem postępu techniki i rozwoju wiedzy;</w:t>
      </w:r>
    </w:p>
    <w:p w:rsidR="000159F2" w:rsidRPr="007972A9" w:rsidRDefault="000159F2" w:rsidP="00E95F57">
      <w:pPr>
        <w:pStyle w:val="PKTpunkt"/>
        <w:keepNext/>
      </w:pPr>
      <w:r w:rsidRPr="007972A9">
        <w:t>2)</w:t>
      </w:r>
      <w:r w:rsidRPr="007972A9">
        <w:tab/>
        <w:t>niezwłocznie – w</w:t>
      </w:r>
      <w:r>
        <w:t> </w:t>
      </w:r>
      <w:r w:rsidRPr="007972A9">
        <w:t>sytuacji gdy:</w:t>
      </w:r>
    </w:p>
    <w:p w:rsidR="000159F2" w:rsidRPr="007972A9" w:rsidRDefault="000159F2" w:rsidP="000159F2">
      <w:pPr>
        <w:pStyle w:val="LITlitera"/>
      </w:pPr>
      <w:r w:rsidRPr="007972A9">
        <w:t>a)</w:t>
      </w:r>
      <w:r w:rsidRPr="007972A9">
        <w:tab/>
        <w:t>zastosowane środki bezpieczeństwa nie są już wystarczające do uniknięcia zagrożenia,</w:t>
      </w:r>
    </w:p>
    <w:p w:rsidR="000159F2" w:rsidRPr="007972A9" w:rsidRDefault="000159F2" w:rsidP="000159F2">
      <w:pPr>
        <w:pStyle w:val="LITlitera"/>
      </w:pPr>
      <w:r w:rsidRPr="007972A9">
        <w:t>b)</w:t>
      </w:r>
      <w:r w:rsidRPr="007972A9">
        <w:tab/>
        <w:t>istnieją przesłanki do zaliczenia danego działania zamkniętego użycia GMM lub zamkniętego użycia GMO do wyższej kategorii zagrożenia,</w:t>
      </w:r>
    </w:p>
    <w:p w:rsidR="000159F2" w:rsidRPr="007972A9" w:rsidRDefault="000159F2" w:rsidP="000159F2">
      <w:pPr>
        <w:pStyle w:val="LITlitera"/>
      </w:pPr>
      <w:r w:rsidRPr="007972A9">
        <w:t>c)</w:t>
      </w:r>
      <w:r w:rsidRPr="007972A9">
        <w:tab/>
        <w:t>w świetle aktualnego stanu wiedzy i</w:t>
      </w:r>
      <w:r>
        <w:t> </w:t>
      </w:r>
      <w:r w:rsidRPr="007972A9">
        <w:t>techniki istnieją podstawy do stwierdzenia, że ocena zagrożenia przestała być odpowiednia.</w:t>
      </w:r>
    </w:p>
    <w:p w:rsidR="000159F2" w:rsidRPr="007972A9" w:rsidRDefault="000159F2" w:rsidP="000159F2">
      <w:pPr>
        <w:pStyle w:val="USTustnpkodeksu"/>
      </w:pPr>
      <w:r>
        <w:t>8. </w:t>
      </w:r>
      <w:r w:rsidRPr="007972A9">
        <w:t>Ocenę zagrożenia oraz środki bezpieczeństwa po dokonaniu aktualizacji, o</w:t>
      </w:r>
      <w:r>
        <w:t> </w:t>
      </w:r>
      <w:r w:rsidRPr="007972A9">
        <w:t>której mowa w</w:t>
      </w:r>
      <w:r>
        <w:t> ust. </w:t>
      </w:r>
      <w:r w:rsidRPr="007972A9">
        <w:t>7, przekazuje się ministrowi właściwemu do spraw środowiska.</w:t>
      </w:r>
    </w:p>
    <w:p w:rsidR="000159F2" w:rsidRPr="007972A9" w:rsidRDefault="000159F2" w:rsidP="00E95F57">
      <w:pPr>
        <w:pStyle w:val="USTustnpkodeksu"/>
        <w:keepNext/>
      </w:pPr>
      <w:r>
        <w:t>9. </w:t>
      </w:r>
      <w:r w:rsidRPr="007972A9">
        <w:t>Minister właściwy do spraw środowiska w</w:t>
      </w:r>
      <w:r>
        <w:t> </w:t>
      </w:r>
      <w:r w:rsidRPr="007972A9">
        <w:t>porozumieniu z</w:t>
      </w:r>
      <w:r>
        <w:t> </w:t>
      </w:r>
      <w:r w:rsidRPr="007972A9">
        <w:t xml:space="preserve">ministrem właściwym do spraw nauki, ministrem </w:t>
      </w:r>
      <w:proofErr w:type="spellStart"/>
      <w:r w:rsidRPr="007972A9">
        <w:t>właś</w:t>
      </w:r>
      <w:proofErr w:type="spellEnd"/>
      <w:r w:rsidR="007D6CF2">
        <w:t>-</w:t>
      </w:r>
      <w:r w:rsidR="007D6CF2">
        <w:br/>
      </w:r>
      <w:proofErr w:type="spellStart"/>
      <w:r w:rsidRPr="007972A9">
        <w:t>ciwym</w:t>
      </w:r>
      <w:proofErr w:type="spellEnd"/>
      <w:r w:rsidRPr="007972A9">
        <w:t xml:space="preserve"> do spraw rolnictwa oraz ministrem właściwym do spraw zdrowia określi, w</w:t>
      </w:r>
      <w:r>
        <w:t> </w:t>
      </w:r>
      <w:r w:rsidRPr="007972A9">
        <w:t>drodze rozporządzenia, wymagania dotyczące szczegółowych rodzajów środków bezpieczeństwa stosowanych w</w:t>
      </w:r>
      <w:r>
        <w:t> </w:t>
      </w:r>
      <w:r w:rsidRPr="007972A9">
        <w:t>zakładach inżynierii genetycznej przew</w:t>
      </w:r>
      <w:r w:rsidRPr="007972A9">
        <w:t>i</w:t>
      </w:r>
      <w:r w:rsidRPr="007972A9">
        <w:t>dzianych dla poszczególnych kategorii zamkniętego użycia GMM i</w:t>
      </w:r>
      <w:r>
        <w:t> </w:t>
      </w:r>
      <w:r w:rsidRPr="007972A9">
        <w:t>zamkniętego użycia GMO, uwzględniając:</w:t>
      </w:r>
    </w:p>
    <w:p w:rsidR="000159F2" w:rsidRPr="007972A9" w:rsidRDefault="000159F2" w:rsidP="000159F2">
      <w:pPr>
        <w:pStyle w:val="PKTpunkt"/>
      </w:pPr>
      <w:r w:rsidRPr="007972A9">
        <w:t>1)</w:t>
      </w:r>
      <w:r w:rsidRPr="007972A9">
        <w:tab/>
        <w:t>cechy środowiska, na które mogą wpływać GMM i</w:t>
      </w:r>
      <w:r>
        <w:t> </w:t>
      </w:r>
      <w:r w:rsidRPr="007972A9">
        <w:t>GMO wykorzystywane podczas zamkniętego użycia GMM</w:t>
      </w:r>
      <w:r>
        <w:t xml:space="preserve"> </w:t>
      </w:r>
      <w:r w:rsidRPr="007972A9">
        <w:t>i</w:t>
      </w:r>
      <w:r>
        <w:t> </w:t>
      </w:r>
      <w:r w:rsidRPr="007972A9">
        <w:t>zamkniętego użycia GMO;</w:t>
      </w:r>
    </w:p>
    <w:p w:rsidR="000159F2" w:rsidRPr="007972A9" w:rsidRDefault="000159F2" w:rsidP="000159F2">
      <w:pPr>
        <w:pStyle w:val="PKTpunkt"/>
      </w:pPr>
      <w:r w:rsidRPr="007972A9">
        <w:t>2)</w:t>
      </w:r>
      <w:r w:rsidRPr="007972A9">
        <w:tab/>
        <w:t>działania zapewniające bezpieczeństwo pracy z</w:t>
      </w:r>
      <w:r>
        <w:t> </w:t>
      </w:r>
      <w:r w:rsidRPr="007972A9">
        <w:t>mikroorganizmami i</w:t>
      </w:r>
      <w:r>
        <w:t> </w:t>
      </w:r>
      <w:r w:rsidRPr="007972A9">
        <w:t>organizmami;</w:t>
      </w:r>
    </w:p>
    <w:p w:rsidR="000159F2" w:rsidRPr="007972A9" w:rsidRDefault="000159F2" w:rsidP="000159F2">
      <w:pPr>
        <w:pStyle w:val="PKTpunkt"/>
      </w:pPr>
      <w:r w:rsidRPr="007972A9">
        <w:t>3)</w:t>
      </w:r>
      <w:r w:rsidRPr="007972A9">
        <w:tab/>
        <w:t>konieczność zapewnienia ochrony zdrowia ludzi lub ochrony środowiska.</w:t>
      </w:r>
    </w:p>
    <w:p w:rsidR="000159F2" w:rsidRPr="007972A9" w:rsidRDefault="000159F2" w:rsidP="000159F2">
      <w:pPr>
        <w:pStyle w:val="ARTartustawynprozporzdzenia"/>
      </w:pPr>
      <w:r w:rsidRPr="00E95F57">
        <w:rPr>
          <w:rStyle w:val="Ppogrubienie"/>
        </w:rPr>
        <w:t>Art. 6a.</w:t>
      </w:r>
      <w:bookmarkStart w:id="4" w:name="_Ref415483065"/>
      <w:r w:rsidRPr="000E469A">
        <w:rPr>
          <w:rStyle w:val="IGindeksgrny"/>
        </w:rPr>
        <w:footnoteReference w:id="6"/>
      </w:r>
      <w:bookmarkEnd w:id="4"/>
      <w:r w:rsidRPr="000E469A">
        <w:rPr>
          <w:rStyle w:val="IGindeksgrny"/>
        </w:rPr>
        <w:t>)</w:t>
      </w:r>
      <w:r>
        <w:t> </w:t>
      </w:r>
      <w:r w:rsidRPr="007972A9">
        <w:t>Minister właściwy do spraw środowiska w</w:t>
      </w:r>
      <w:r>
        <w:t> </w:t>
      </w:r>
      <w:r w:rsidRPr="007972A9">
        <w:t>porozumieniu z</w:t>
      </w:r>
      <w:r>
        <w:t> </w:t>
      </w:r>
      <w:r w:rsidRPr="007972A9">
        <w:t>ministrem właściwym do spraw nauki, min</w:t>
      </w:r>
      <w:r w:rsidRPr="007972A9">
        <w:t>i</w:t>
      </w:r>
      <w:r w:rsidRPr="007972A9">
        <w:t>strem właściwym do spraw rolnictwa i</w:t>
      </w:r>
      <w:r>
        <w:t> </w:t>
      </w:r>
      <w:r w:rsidRPr="007972A9">
        <w:t>ministrem właściwym do spraw zdrowia określi, w</w:t>
      </w:r>
      <w:r>
        <w:t> </w:t>
      </w:r>
      <w:r w:rsidRPr="007972A9">
        <w:t>drodze rozporządzenia, klasyf</w:t>
      </w:r>
      <w:r w:rsidRPr="007972A9">
        <w:t>i</w:t>
      </w:r>
      <w:r w:rsidRPr="007972A9">
        <w:t>kację mikroorganizmów i</w:t>
      </w:r>
      <w:r>
        <w:t> </w:t>
      </w:r>
      <w:r w:rsidRPr="007972A9">
        <w:t>organizmów wykorzystywanych podczas zamkniętego użycia GMM i zamkniętego użycia GMO, mając na uwadze stopień zagrożenia stwarzanego przez mikroorganizmy i</w:t>
      </w:r>
      <w:r>
        <w:t> </w:t>
      </w:r>
      <w:r w:rsidRPr="007972A9">
        <w:t>organizmy dla zdrowia ludzi i</w:t>
      </w:r>
      <w:r>
        <w:t> </w:t>
      </w:r>
      <w:r w:rsidRPr="007972A9">
        <w:t>dla śr</w:t>
      </w:r>
      <w:r w:rsidRPr="007972A9">
        <w:t>o</w:t>
      </w:r>
      <w:r w:rsidRPr="007972A9">
        <w:t>dowiska.</w:t>
      </w:r>
    </w:p>
    <w:p w:rsidR="000159F2" w:rsidRPr="007972A9" w:rsidRDefault="000159F2" w:rsidP="000159F2">
      <w:pPr>
        <w:pStyle w:val="ARTartustawynprozporzdzenia"/>
      </w:pPr>
      <w:r w:rsidRPr="00E95F57">
        <w:rPr>
          <w:rStyle w:val="Ppogrubienie"/>
        </w:rPr>
        <w:t>Art. 6b.</w:t>
      </w:r>
      <w:r>
        <w:rPr>
          <w:rStyle w:val="Ppogrubienie"/>
        </w:rPr>
        <w:fldChar w:fldCharType="begin"/>
      </w:r>
      <w:r>
        <w:rPr>
          <w:rStyle w:val="Ppogrubienie"/>
        </w:rPr>
        <w:instrText xml:space="preserve"> NOTEREF _Ref415483065 \f \h </w:instrText>
      </w:r>
      <w:r>
        <w:rPr>
          <w:rStyle w:val="Ppogrubienie"/>
        </w:rPr>
      </w:r>
      <w:r>
        <w:rPr>
          <w:rStyle w:val="Ppogrubienie"/>
        </w:rPr>
        <w:fldChar w:fldCharType="separate"/>
      </w:r>
      <w:r w:rsidRPr="00120336">
        <w:rPr>
          <w:rStyle w:val="Odwoanieprzypisudolnego"/>
        </w:rPr>
        <w:t>6</w:t>
      </w:r>
      <w:r>
        <w:rPr>
          <w:rStyle w:val="Ppogrubienie"/>
        </w:rPr>
        <w:fldChar w:fldCharType="end"/>
      </w:r>
      <w:r>
        <w:rPr>
          <w:rStyle w:val="IGindeksgrny"/>
        </w:rPr>
        <w:t>)</w:t>
      </w:r>
      <w:r>
        <w:t> </w:t>
      </w:r>
      <w:r w:rsidRPr="007972A9">
        <w:t>1. Tworzy się Rejestr Zakładów Inżynierii Genetycznej.</w:t>
      </w:r>
    </w:p>
    <w:p w:rsidR="000159F2" w:rsidRPr="007972A9" w:rsidRDefault="000159F2" w:rsidP="000159F2">
      <w:pPr>
        <w:pStyle w:val="USTustnpkodeksu"/>
      </w:pPr>
      <w:r w:rsidRPr="007972A9">
        <w:t>2. Rejestr Zakładów Inżynierii Genetycznej prowadzi minister właściwy do spraw środowiska w</w:t>
      </w:r>
      <w:r>
        <w:t> </w:t>
      </w:r>
      <w:r w:rsidRPr="007972A9">
        <w:t>postaci elektronic</w:t>
      </w:r>
      <w:r w:rsidRPr="007972A9">
        <w:t>z</w:t>
      </w:r>
      <w:r w:rsidRPr="007972A9">
        <w:t>nej.</w:t>
      </w:r>
    </w:p>
    <w:p w:rsidR="000159F2" w:rsidRPr="007972A9" w:rsidRDefault="000159F2" w:rsidP="00E95F57">
      <w:pPr>
        <w:pStyle w:val="USTustnpkodeksu"/>
        <w:keepNext/>
      </w:pPr>
      <w:r w:rsidRPr="007972A9">
        <w:t>3.</w:t>
      </w:r>
      <w:r>
        <w:t> </w:t>
      </w:r>
      <w:r w:rsidRPr="007972A9">
        <w:t>W</w:t>
      </w:r>
      <w:r>
        <w:t> </w:t>
      </w:r>
      <w:r w:rsidRPr="007972A9">
        <w:t>Rejestrze Zakładów Inżynierii Genetycznej umieszcza się dane zawarte:</w:t>
      </w:r>
    </w:p>
    <w:p w:rsidR="000159F2" w:rsidRPr="007972A9" w:rsidRDefault="000159F2" w:rsidP="000159F2">
      <w:pPr>
        <w:pStyle w:val="PKTpunkt"/>
      </w:pPr>
      <w:r w:rsidRPr="007972A9">
        <w:t>1)</w:t>
      </w:r>
      <w:r w:rsidRPr="007972A9">
        <w:tab/>
        <w:t>we wnioskach o</w:t>
      </w:r>
      <w:r>
        <w:t> </w:t>
      </w:r>
      <w:r w:rsidRPr="007972A9">
        <w:t>wydanie zezwolenia na prowadzenie zakładu inżynierii genetycznej, w którym ma być prowadzone zamknięte użycie GMM lub zamknięte użycie GMO,</w:t>
      </w:r>
    </w:p>
    <w:p w:rsidR="000159F2" w:rsidRPr="007972A9" w:rsidRDefault="000159F2" w:rsidP="000159F2">
      <w:pPr>
        <w:pStyle w:val="PKTpunkt"/>
      </w:pPr>
      <w:r w:rsidRPr="007972A9">
        <w:t>2)</w:t>
      </w:r>
      <w:r w:rsidRPr="007972A9">
        <w:tab/>
        <w:t>w zezwoleniach na prowadzenie zakładu inżynierii genetycznej, w</w:t>
      </w:r>
      <w:r>
        <w:t> </w:t>
      </w:r>
      <w:r w:rsidRPr="007972A9">
        <w:t>którym ma być prowadzone zamknięte użycie GMM lub zamknięte użycie GMO,</w:t>
      </w:r>
    </w:p>
    <w:p w:rsidR="000159F2" w:rsidRPr="007972A9" w:rsidRDefault="000159F2" w:rsidP="00E95F57">
      <w:pPr>
        <w:pStyle w:val="PKTpunkt"/>
        <w:keepNext/>
      </w:pPr>
      <w:r w:rsidRPr="007972A9">
        <w:t>3)</w:t>
      </w:r>
      <w:r w:rsidRPr="007972A9">
        <w:tab/>
        <w:t>w decyzjach o</w:t>
      </w:r>
      <w:r>
        <w:t> </w:t>
      </w:r>
      <w:r w:rsidRPr="007972A9">
        <w:t>cofnięciu zezwolenia na prowadzenie zakładu inżynierii genetycznej, w którym ma być prowadzone zamknięte użycie GMM lub zamknięte użycie GMO, i w decyzjach zmieniających te zezwolenia</w:t>
      </w:r>
    </w:p>
    <w:p w:rsidR="000159F2" w:rsidRPr="007972A9" w:rsidRDefault="000159F2" w:rsidP="000159F2">
      <w:pPr>
        <w:pStyle w:val="CZWSPPKTczwsplnapunktw"/>
      </w:pPr>
      <w:r>
        <w:t>– </w:t>
      </w:r>
      <w:r w:rsidRPr="007972A9">
        <w:t>oraz ich aktualizacje.</w:t>
      </w:r>
    </w:p>
    <w:p w:rsidR="000159F2" w:rsidRPr="007972A9" w:rsidRDefault="000159F2" w:rsidP="000159F2">
      <w:pPr>
        <w:pStyle w:val="USTustnpkodeksu"/>
      </w:pPr>
      <w:r>
        <w:t>4. </w:t>
      </w:r>
      <w:r w:rsidRPr="007972A9">
        <w:t>Rejestr Zakładów Inżynierii Genetycznej udostępnia się na stronie podmiotowej urzędu obsługującego ministra właściwego do spraw środowiska.</w:t>
      </w:r>
    </w:p>
    <w:p w:rsidR="000159F2" w:rsidRPr="007972A9" w:rsidRDefault="000159F2" w:rsidP="000159F2">
      <w:pPr>
        <w:pStyle w:val="USTustnpkodeksu"/>
      </w:pPr>
      <w:r w:rsidRPr="007972A9">
        <w:t>5.</w:t>
      </w:r>
      <w:r>
        <w:t> </w:t>
      </w:r>
      <w:r w:rsidRPr="007972A9">
        <w:t>Dane zawarte w</w:t>
      </w:r>
      <w:r>
        <w:t> </w:t>
      </w:r>
      <w:r w:rsidRPr="007972A9">
        <w:t>Rejestrze Zakładów Inżynierii Genetycznej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p>
    <w:p w:rsidR="000159F2" w:rsidRPr="007972A9" w:rsidRDefault="000159F2" w:rsidP="000159F2">
      <w:pPr>
        <w:pStyle w:val="USTustnpkodeksu"/>
      </w:pPr>
      <w:r w:rsidRPr="007972A9">
        <w:t>6.</w:t>
      </w:r>
      <w:r>
        <w:t> </w:t>
      </w:r>
      <w:r w:rsidRPr="007972A9">
        <w:t>Wgląd do Rejestru Zakładów Inżynierii Genetycznej jest bezpłatny. Za sporządzanie odpisów i</w:t>
      </w:r>
      <w:r>
        <w:t> </w:t>
      </w:r>
      <w:r w:rsidRPr="007972A9">
        <w:t>wyciągów jest p</w:t>
      </w:r>
      <w:r w:rsidRPr="007972A9">
        <w:t>o</w:t>
      </w:r>
      <w:r w:rsidRPr="007972A9">
        <w:t>bierana opłata w</w:t>
      </w:r>
      <w:r>
        <w:t> </w:t>
      </w:r>
      <w:r w:rsidRPr="007972A9">
        <w:t>wysokości 50</w:t>
      </w:r>
      <w:r>
        <w:t> </w:t>
      </w:r>
      <w:r w:rsidRPr="007972A9">
        <w:t>gr za stronę, która stanowi dochód budżetu państwa.</w:t>
      </w:r>
    </w:p>
    <w:p w:rsidR="000159F2" w:rsidRPr="009F1658" w:rsidRDefault="000159F2" w:rsidP="000159F2">
      <w:pPr>
        <w:pStyle w:val="ARTartustawynprozporzdzenia"/>
      </w:pPr>
      <w:r w:rsidRPr="00E95F57">
        <w:rPr>
          <w:rStyle w:val="Ppogrubienie"/>
        </w:rPr>
        <w:t>Art. 7.</w:t>
      </w:r>
      <w:r>
        <w:t> </w:t>
      </w:r>
      <w:r w:rsidRPr="007972A9">
        <w:t>(uchylony)</w:t>
      </w:r>
      <w:bookmarkStart w:id="5" w:name="_Ref415483147"/>
      <w:r>
        <w:rPr>
          <w:rStyle w:val="Odwoanieprzypisudolnego"/>
        </w:rPr>
        <w:footnoteReference w:id="7"/>
      </w:r>
      <w:bookmarkEnd w:id="5"/>
      <w:r>
        <w:rPr>
          <w:rStyle w:val="IGindeksgrny"/>
        </w:rPr>
        <w:t>)</w:t>
      </w:r>
    </w:p>
    <w:p w:rsidR="000159F2" w:rsidRPr="009F1658" w:rsidRDefault="000159F2" w:rsidP="000159F2">
      <w:pPr>
        <w:pStyle w:val="ARTartustawynprozporzdzenia"/>
        <w:rPr>
          <w:rStyle w:val="IGindeksgrny"/>
        </w:rPr>
      </w:pPr>
      <w:r w:rsidRPr="00E95F57">
        <w:rPr>
          <w:rStyle w:val="Ppogrubienie"/>
        </w:rPr>
        <w:t>Art. 8.</w:t>
      </w:r>
      <w:r>
        <w:t> </w:t>
      </w:r>
      <w:r w:rsidRPr="007972A9">
        <w:t>(uchylony)</w:t>
      </w:r>
      <w:r>
        <w:fldChar w:fldCharType="begin"/>
      </w:r>
      <w:r>
        <w:instrText xml:space="preserve"> NOTEREF _Ref415483147 \f \h </w:instrText>
      </w:r>
      <w:r>
        <w:fldChar w:fldCharType="separate"/>
      </w:r>
      <w:r w:rsidRPr="00120336">
        <w:rPr>
          <w:rStyle w:val="Odwoanieprzypisudolnego"/>
        </w:rPr>
        <w:t>7</w:t>
      </w:r>
      <w:r>
        <w:fldChar w:fldCharType="end"/>
      </w:r>
      <w:r>
        <w:rPr>
          <w:rStyle w:val="IGindeksgrny"/>
        </w:rPr>
        <w:t>)</w:t>
      </w:r>
    </w:p>
    <w:p w:rsidR="000159F2" w:rsidRPr="007972A9" w:rsidRDefault="000159F2" w:rsidP="000159F2">
      <w:pPr>
        <w:pStyle w:val="ROZDZODDZOZNoznaczenierozdziauluboddziau"/>
      </w:pPr>
      <w:r w:rsidRPr="007972A9">
        <w:t>Rozdział 2</w:t>
      </w:r>
    </w:p>
    <w:p w:rsidR="000159F2" w:rsidRPr="009F1658" w:rsidRDefault="000159F2" w:rsidP="00E95F57">
      <w:pPr>
        <w:pStyle w:val="ROZDZODDZPRZEDMprzedmiotregulacjirozdziauluboddziau"/>
        <w:rPr>
          <w:rStyle w:val="IGindeksgrny"/>
        </w:rPr>
      </w:pPr>
      <w:r w:rsidRPr="007972A9">
        <w:t>Organ administracji rządowej właściwy w</w:t>
      </w:r>
      <w:r>
        <w:t> </w:t>
      </w:r>
      <w:r w:rsidRPr="007972A9">
        <w:t>sprawach GMM i</w:t>
      </w:r>
      <w:r>
        <w:t> </w:t>
      </w:r>
      <w:r w:rsidRPr="007972A9">
        <w:t>GMO</w:t>
      </w:r>
      <w:r w:rsidRPr="001C289B">
        <w:rPr>
          <w:rStyle w:val="IGPindeksgrnyipogrubienie"/>
        </w:rPr>
        <w:footnoteReference w:id="8"/>
      </w:r>
      <w:r w:rsidRPr="001C289B">
        <w:rPr>
          <w:rStyle w:val="IGPindeksgrnyipogrubienie"/>
        </w:rPr>
        <w:t>)</w:t>
      </w:r>
    </w:p>
    <w:p w:rsidR="000159F2" w:rsidRPr="007972A9" w:rsidRDefault="000159F2" w:rsidP="00E95F57">
      <w:pPr>
        <w:pStyle w:val="ARTartustawynprozporzdzenia"/>
        <w:keepNext/>
      </w:pPr>
      <w:r w:rsidRPr="00E95F57">
        <w:rPr>
          <w:rStyle w:val="Ppogrubienie"/>
        </w:rPr>
        <w:t>Art. 9.</w:t>
      </w:r>
      <w:bookmarkStart w:id="6" w:name="_Ref415483313"/>
      <w:r w:rsidRPr="009F1658">
        <w:rPr>
          <w:rStyle w:val="IGindeksgrny"/>
        </w:rPr>
        <w:footnoteReference w:id="9"/>
      </w:r>
      <w:bookmarkEnd w:id="6"/>
      <w:r w:rsidRPr="009F1658">
        <w:rPr>
          <w:rStyle w:val="IGindeksgrny"/>
        </w:rPr>
        <w:t xml:space="preserve">) </w:t>
      </w:r>
      <w:r w:rsidRPr="007972A9">
        <w:t>Minister właściwy do spraw środowiska jest właściwy w</w:t>
      </w:r>
      <w:r>
        <w:t> </w:t>
      </w:r>
      <w:r w:rsidRPr="007972A9">
        <w:t>sprawach, o</w:t>
      </w:r>
      <w:r>
        <w:t> </w:t>
      </w:r>
      <w:r w:rsidRPr="007972A9">
        <w:t>których mowa w</w:t>
      </w:r>
      <w:r>
        <w:t> </w:t>
      </w:r>
      <w:r w:rsidRPr="007972A9">
        <w:t>rozporządzeniu (WE)</w:t>
      </w:r>
      <w:r>
        <w:t xml:space="preserve"> nr </w:t>
      </w:r>
      <w:r w:rsidRPr="007972A9">
        <w:t>1946/2003</w:t>
      </w:r>
      <w:r>
        <w:t> </w:t>
      </w:r>
      <w:r w:rsidRPr="007972A9">
        <w:t>Parlamentu Europejskiego i</w:t>
      </w:r>
      <w:r>
        <w:t> </w:t>
      </w:r>
      <w:r w:rsidRPr="007972A9">
        <w:t>Rady z</w:t>
      </w:r>
      <w:r>
        <w:t> </w:t>
      </w:r>
      <w:r w:rsidRPr="007972A9">
        <w:t>dnia 15 lipca 2003</w:t>
      </w:r>
      <w:r>
        <w:t> </w:t>
      </w:r>
      <w:r w:rsidRPr="007972A9">
        <w:t>r. w</w:t>
      </w:r>
      <w:r>
        <w:t> </w:t>
      </w:r>
      <w:r w:rsidRPr="007972A9">
        <w:t>sprawie transgranicznego przemieszczania org</w:t>
      </w:r>
      <w:r w:rsidRPr="007972A9">
        <w:t>a</w:t>
      </w:r>
      <w:r w:rsidRPr="007972A9">
        <w:t>nizmów genetycznie zmodyfikowanych (Dz. Urz. UE L 287</w:t>
      </w:r>
      <w:r>
        <w:t> </w:t>
      </w:r>
      <w:r w:rsidRPr="007972A9">
        <w:t>z</w:t>
      </w:r>
      <w:r>
        <w:t> </w:t>
      </w:r>
      <w:r w:rsidRPr="007972A9">
        <w:t>05.11.2003, str. 1; Dz. Urz. UE Polskie wydanie specjalne, rozdz. 15,</w:t>
      </w:r>
      <w:r>
        <w:t xml:space="preserve"> t. </w:t>
      </w:r>
      <w:r w:rsidRPr="007972A9">
        <w:t>7, str. 650), zwanym dalej „rozporządzeniem</w:t>
      </w:r>
      <w:r>
        <w:t xml:space="preserve"> nr </w:t>
      </w:r>
      <w:r w:rsidRPr="007972A9">
        <w:t>1946/2003”, z wyłączeniem spraw, w</w:t>
      </w:r>
      <w:r>
        <w:t> </w:t>
      </w:r>
      <w:r w:rsidRPr="007972A9">
        <w:t>których jest właściwy:</w:t>
      </w:r>
    </w:p>
    <w:p w:rsidR="000159F2" w:rsidRPr="007972A9" w:rsidRDefault="000159F2" w:rsidP="000159F2">
      <w:pPr>
        <w:pStyle w:val="PKTpunkt"/>
      </w:pPr>
      <w:r w:rsidRPr="007972A9">
        <w:t>1)</w:t>
      </w:r>
      <w:r w:rsidRPr="007972A9">
        <w:tab/>
        <w:t>Główny Inspektor Sanitarny – na podstawie</w:t>
      </w:r>
      <w:r>
        <w:t xml:space="preserve"> art. </w:t>
      </w:r>
      <w:r w:rsidRPr="007972A9">
        <w:t>93</w:t>
      </w:r>
      <w:r>
        <w:t xml:space="preserve"> ust. </w:t>
      </w:r>
      <w:r w:rsidRPr="007972A9">
        <w:t>1</w:t>
      </w:r>
      <w:r>
        <w:t> </w:t>
      </w:r>
      <w:r w:rsidRPr="007972A9">
        <w:t>ustawy z</w:t>
      </w:r>
      <w:r>
        <w:t> </w:t>
      </w:r>
      <w:r w:rsidRPr="007972A9">
        <w:t>dnia 25</w:t>
      </w:r>
      <w:r>
        <w:t> </w:t>
      </w:r>
      <w:r w:rsidRPr="007972A9">
        <w:t>sierpnia 2006</w:t>
      </w:r>
      <w:r>
        <w:t> </w:t>
      </w:r>
      <w:r w:rsidRPr="007972A9">
        <w:t>r. o</w:t>
      </w:r>
      <w:r>
        <w:t> </w:t>
      </w:r>
      <w:r w:rsidRPr="007972A9">
        <w:t>bezpieczeństwie żyw</w:t>
      </w:r>
      <w:r w:rsidR="007D6CF2">
        <w:t>-</w:t>
      </w:r>
      <w:r w:rsidR="007D6CF2">
        <w:br/>
      </w:r>
      <w:proofErr w:type="spellStart"/>
      <w:r w:rsidRPr="007972A9">
        <w:t>ności</w:t>
      </w:r>
      <w:proofErr w:type="spellEnd"/>
      <w:r w:rsidRPr="007972A9">
        <w:t xml:space="preserve"> i</w:t>
      </w:r>
      <w:r>
        <w:t> </w:t>
      </w:r>
      <w:r w:rsidRPr="007972A9">
        <w:t>żywienia (</w:t>
      </w:r>
      <w:r>
        <w:t>Dz. U.</w:t>
      </w:r>
      <w:r w:rsidRPr="007972A9">
        <w:t xml:space="preserve"> z</w:t>
      </w:r>
      <w:r>
        <w:t> </w:t>
      </w:r>
      <w:r w:rsidRPr="007972A9">
        <w:t>201</w:t>
      </w:r>
      <w:r>
        <w:t>5 </w:t>
      </w:r>
      <w:r w:rsidRPr="007972A9">
        <w:t>r.</w:t>
      </w:r>
      <w:r>
        <w:t xml:space="preserve"> poz. 594</w:t>
      </w:r>
      <w:r w:rsidRPr="007972A9">
        <w:t>);</w:t>
      </w:r>
    </w:p>
    <w:p w:rsidR="000159F2" w:rsidRPr="007972A9" w:rsidRDefault="000159F2" w:rsidP="000159F2">
      <w:pPr>
        <w:pStyle w:val="PKTpunkt"/>
      </w:pPr>
      <w:r w:rsidRPr="007972A9">
        <w:t>2)</w:t>
      </w:r>
      <w:r w:rsidRPr="007972A9">
        <w:tab/>
        <w:t>Główny Lekarz Weterynarii – na podstawie</w:t>
      </w:r>
      <w:r>
        <w:t xml:space="preserve"> art. </w:t>
      </w:r>
      <w:r w:rsidRPr="007972A9">
        <w:t>9</w:t>
      </w:r>
      <w:r>
        <w:t> </w:t>
      </w:r>
      <w:r w:rsidRPr="007972A9">
        <w:t>ustawy z</w:t>
      </w:r>
      <w:r>
        <w:t> </w:t>
      </w:r>
      <w:r w:rsidRPr="007972A9">
        <w:t>dnia 22</w:t>
      </w:r>
      <w:r>
        <w:t> </w:t>
      </w:r>
      <w:r w:rsidRPr="007972A9">
        <w:t>lipca 2006</w:t>
      </w:r>
      <w:r>
        <w:t> </w:t>
      </w:r>
      <w:r w:rsidRPr="007972A9">
        <w:t>r. o paszach (</w:t>
      </w:r>
      <w:r>
        <w:t>Dz. U.</w:t>
      </w:r>
      <w:r w:rsidRPr="007972A9">
        <w:t xml:space="preserve"> z</w:t>
      </w:r>
      <w:r>
        <w:t> </w:t>
      </w:r>
      <w:r w:rsidRPr="007972A9">
        <w:t>2014</w:t>
      </w:r>
      <w:r>
        <w:t> </w:t>
      </w:r>
      <w:r w:rsidRPr="007972A9">
        <w:t>r.</w:t>
      </w:r>
      <w:r>
        <w:t xml:space="preserve"> poz. </w:t>
      </w:r>
      <w:r w:rsidRPr="007972A9">
        <w:t>398).</w:t>
      </w:r>
    </w:p>
    <w:p w:rsidR="000159F2" w:rsidRPr="007972A9" w:rsidRDefault="000159F2" w:rsidP="00E95F57">
      <w:pPr>
        <w:pStyle w:val="ARTartustawynprozporzdzenia"/>
        <w:keepNext/>
      </w:pPr>
      <w:r w:rsidRPr="00E95F57">
        <w:rPr>
          <w:rStyle w:val="Ppogrubienie"/>
        </w:rPr>
        <w:t>Art. 10.</w:t>
      </w:r>
      <w:r>
        <w:rPr>
          <w:rStyle w:val="Ppogrubienie"/>
        </w:rPr>
        <w:fldChar w:fldCharType="begin"/>
      </w:r>
      <w:r>
        <w:rPr>
          <w:rStyle w:val="Ppogrubienie"/>
        </w:rPr>
        <w:instrText xml:space="preserve"> NOTEREF _Ref415483313 \f \h </w:instrText>
      </w:r>
      <w:r>
        <w:rPr>
          <w:rStyle w:val="Ppogrubienie"/>
        </w:rPr>
      </w:r>
      <w:r>
        <w:rPr>
          <w:rStyle w:val="Ppogrubienie"/>
        </w:rPr>
        <w:fldChar w:fldCharType="separate"/>
      </w:r>
      <w:r w:rsidRPr="00120336">
        <w:rPr>
          <w:rStyle w:val="Odwoanieprzypisudolnego"/>
        </w:rPr>
        <w:t>9</w:t>
      </w:r>
      <w:r>
        <w:rPr>
          <w:rStyle w:val="Ppogrubienie"/>
        </w:rPr>
        <w:fldChar w:fldCharType="end"/>
      </w:r>
      <w:r>
        <w:rPr>
          <w:rStyle w:val="IGindeksgrny"/>
        </w:rPr>
        <w:t>)</w:t>
      </w:r>
      <w:r w:rsidRPr="007972A9">
        <w:t xml:space="preserve"> Minister właściwy do spraw środowiska jest właściwy w</w:t>
      </w:r>
      <w:r>
        <w:t> </w:t>
      </w:r>
      <w:r w:rsidRPr="007972A9">
        <w:t>sprawach:</w:t>
      </w:r>
    </w:p>
    <w:p w:rsidR="000159F2" w:rsidRPr="007972A9" w:rsidRDefault="000159F2" w:rsidP="00E95F57">
      <w:pPr>
        <w:pStyle w:val="PKTpunkt"/>
        <w:keepNext/>
      </w:pPr>
      <w:r w:rsidRPr="007972A9">
        <w:t>1)</w:t>
      </w:r>
      <w:r w:rsidRPr="007972A9">
        <w:tab/>
        <w:t>wydawania zgody na:</w:t>
      </w:r>
    </w:p>
    <w:p w:rsidR="000159F2" w:rsidRPr="007972A9" w:rsidRDefault="000159F2" w:rsidP="000159F2">
      <w:pPr>
        <w:pStyle w:val="LITlitera"/>
      </w:pPr>
      <w:r w:rsidRPr="007972A9">
        <w:t>a)</w:t>
      </w:r>
      <w:r w:rsidRPr="007972A9">
        <w:tab/>
        <w:t>zamknięte użycie GMM,</w:t>
      </w:r>
    </w:p>
    <w:p w:rsidR="000159F2" w:rsidRPr="007972A9" w:rsidRDefault="000159F2" w:rsidP="000159F2">
      <w:pPr>
        <w:pStyle w:val="LITlitera"/>
      </w:pPr>
      <w:r w:rsidRPr="007972A9">
        <w:t>b)</w:t>
      </w:r>
      <w:r w:rsidRPr="007972A9">
        <w:tab/>
        <w:t>zamknięte użycie GMO,</w:t>
      </w:r>
    </w:p>
    <w:p w:rsidR="000159F2" w:rsidRPr="007972A9" w:rsidRDefault="000159F2" w:rsidP="000159F2">
      <w:pPr>
        <w:pStyle w:val="LITlitera"/>
      </w:pPr>
      <w:r w:rsidRPr="007972A9">
        <w:t>c)</w:t>
      </w:r>
      <w:r w:rsidRPr="007972A9">
        <w:tab/>
        <w:t>zamierzone uwolnienie GMO do środowiska;</w:t>
      </w:r>
    </w:p>
    <w:p w:rsidR="000159F2" w:rsidRPr="007972A9" w:rsidRDefault="000159F2" w:rsidP="00E95F57">
      <w:pPr>
        <w:pStyle w:val="PKTpunkt"/>
        <w:keepNext/>
      </w:pPr>
      <w:r w:rsidRPr="007972A9">
        <w:t>2)</w:t>
      </w:r>
      <w:r w:rsidRPr="007972A9">
        <w:tab/>
        <w:t>wydawania zezwolenia na:</w:t>
      </w:r>
    </w:p>
    <w:p w:rsidR="000159F2" w:rsidRPr="007972A9" w:rsidRDefault="000159F2" w:rsidP="000159F2">
      <w:pPr>
        <w:pStyle w:val="LITlitera"/>
      </w:pPr>
      <w:r w:rsidRPr="007972A9">
        <w:t>a)</w:t>
      </w:r>
      <w:r w:rsidRPr="007972A9">
        <w:tab/>
        <w:t>prowadzenie zakładu inżynierii genetycznej,</w:t>
      </w:r>
    </w:p>
    <w:p w:rsidR="000159F2" w:rsidRPr="007972A9" w:rsidRDefault="000159F2" w:rsidP="000159F2">
      <w:pPr>
        <w:pStyle w:val="LITlitera"/>
      </w:pPr>
      <w:r w:rsidRPr="007972A9">
        <w:t>b)</w:t>
      </w:r>
      <w:r w:rsidRPr="007972A9">
        <w:tab/>
        <w:t>wprowadzenie do obrotu produktu GMO;</w:t>
      </w:r>
    </w:p>
    <w:p w:rsidR="000159F2" w:rsidRPr="007972A9" w:rsidRDefault="000159F2" w:rsidP="000159F2">
      <w:pPr>
        <w:pStyle w:val="PKTpunkt"/>
      </w:pPr>
      <w:r w:rsidRPr="007972A9">
        <w:t>3)</w:t>
      </w:r>
      <w:r w:rsidRPr="007972A9">
        <w:tab/>
        <w:t>wydawania sprzeciwu związanego ze zgłoszeniem zamkniętego użycia GMM zaliczonych do I</w:t>
      </w:r>
      <w:r>
        <w:t> </w:t>
      </w:r>
      <w:r w:rsidRPr="007972A9">
        <w:t>kategorii;</w:t>
      </w:r>
    </w:p>
    <w:p w:rsidR="000159F2" w:rsidRPr="007972A9" w:rsidRDefault="000159F2" w:rsidP="000159F2">
      <w:pPr>
        <w:pStyle w:val="PKTpunkt"/>
      </w:pPr>
      <w:r w:rsidRPr="007972A9">
        <w:t>4)</w:t>
      </w:r>
      <w:r w:rsidRPr="007972A9">
        <w:tab/>
        <w:t>wydawania nakazu zaprzestania oraz zawieszenia prowadzenia działań zamkniętego użycia GMM;</w:t>
      </w:r>
    </w:p>
    <w:p w:rsidR="000159F2" w:rsidRPr="007972A9" w:rsidRDefault="000159F2" w:rsidP="000159F2">
      <w:pPr>
        <w:pStyle w:val="PKTpunkt"/>
      </w:pPr>
      <w:r w:rsidRPr="007972A9">
        <w:t>5)</w:t>
      </w:r>
      <w:r w:rsidRPr="007972A9">
        <w:tab/>
        <w:t>związanych z</w:t>
      </w:r>
      <w:r>
        <w:t> </w:t>
      </w:r>
      <w:r w:rsidRPr="007972A9">
        <w:t>zabezpieczeniem na pokrycie kosztów usunięcia skutków awarii lub na pokrycie ewentualnych ros</w:t>
      </w:r>
      <w:r w:rsidRPr="007972A9">
        <w:t>z</w:t>
      </w:r>
      <w:r w:rsidRPr="007972A9">
        <w:t>czeń z</w:t>
      </w:r>
      <w:r>
        <w:t> </w:t>
      </w:r>
      <w:r w:rsidRPr="007972A9">
        <w:t>tytułu wyrządzenia szkody, o</w:t>
      </w:r>
      <w:r>
        <w:t> </w:t>
      </w:r>
      <w:r w:rsidRPr="007972A9">
        <w:t>którym mowa w</w:t>
      </w:r>
      <w:r>
        <w:t> art. </w:t>
      </w:r>
      <w:r w:rsidRPr="007972A9">
        <w:t>15r</w:t>
      </w:r>
      <w:r>
        <w:t xml:space="preserve"> ust. </w:t>
      </w:r>
      <w:r w:rsidRPr="007972A9">
        <w:t>1, i</w:t>
      </w:r>
      <w:r>
        <w:t> </w:t>
      </w:r>
      <w:r w:rsidRPr="007972A9">
        <w:t>zabezpieczeniem na pokrycie ewentualnych roszczeń z</w:t>
      </w:r>
      <w:r>
        <w:t> </w:t>
      </w:r>
      <w:r w:rsidRPr="007972A9">
        <w:t>tytułu wyrządzenia szkody, o</w:t>
      </w:r>
      <w:r>
        <w:t> </w:t>
      </w:r>
      <w:r w:rsidRPr="007972A9">
        <w:t>którym mowa w</w:t>
      </w:r>
      <w:r>
        <w:t> art. </w:t>
      </w:r>
      <w:r w:rsidRPr="007972A9">
        <w:t>36b</w:t>
      </w:r>
      <w:r>
        <w:t xml:space="preserve"> ust. </w:t>
      </w:r>
      <w:r w:rsidRPr="007972A9">
        <w:t>1;</w:t>
      </w:r>
    </w:p>
    <w:p w:rsidR="000159F2" w:rsidRPr="007972A9" w:rsidRDefault="000159F2" w:rsidP="000159F2">
      <w:pPr>
        <w:pStyle w:val="PKTpunkt"/>
      </w:pPr>
      <w:r w:rsidRPr="007972A9">
        <w:t>6)</w:t>
      </w:r>
      <w:r w:rsidRPr="007972A9">
        <w:tab/>
        <w:t>kontroli przestrzegania przepisów ustawy w</w:t>
      </w:r>
      <w:r>
        <w:t> </w:t>
      </w:r>
      <w:r w:rsidRPr="007972A9">
        <w:t>zakresie zamierzonego uwolnienia GMO do środowiska;</w:t>
      </w:r>
    </w:p>
    <w:p w:rsidR="000159F2" w:rsidRPr="007972A9" w:rsidRDefault="000159F2" w:rsidP="000159F2">
      <w:pPr>
        <w:pStyle w:val="PKTpunkt"/>
      </w:pPr>
      <w:r w:rsidRPr="007972A9">
        <w:t>7)</w:t>
      </w:r>
      <w:r w:rsidRPr="007972A9">
        <w:tab/>
        <w:t>monitorowania działalności regulowanej ustawą;</w:t>
      </w:r>
    </w:p>
    <w:p w:rsidR="000159F2" w:rsidRPr="007972A9" w:rsidRDefault="000159F2" w:rsidP="000159F2">
      <w:pPr>
        <w:pStyle w:val="PKTpunkt"/>
      </w:pPr>
      <w:r w:rsidRPr="007972A9">
        <w:t>8)</w:t>
      </w:r>
      <w:r w:rsidRPr="007972A9">
        <w:tab/>
        <w:t>koordynacji gromadzenia i</w:t>
      </w:r>
      <w:r>
        <w:t> </w:t>
      </w:r>
      <w:r w:rsidRPr="007972A9">
        <w:t>wymiany informacji dotyczących zapewnienia bezpieczeństwa ludziom lub środowisku w</w:t>
      </w:r>
      <w:r>
        <w:t> </w:t>
      </w:r>
      <w:r w:rsidRPr="007972A9">
        <w:t>zakresie uregulowanym ustawą.</w:t>
      </w:r>
    </w:p>
    <w:p w:rsidR="000159F2" w:rsidRPr="007972A9" w:rsidRDefault="000159F2" w:rsidP="000159F2">
      <w:pPr>
        <w:pStyle w:val="ARTartustawynprozporzdzenia"/>
      </w:pPr>
      <w:r w:rsidRPr="00E95F57">
        <w:rPr>
          <w:rStyle w:val="Ppogrubienie"/>
        </w:rPr>
        <w:t>Art. 10a.</w:t>
      </w:r>
      <w:r w:rsidRPr="007972A9">
        <w:t> 1. Minister sporządza projekt Krajowej strategii bezpieczeństwa biologicznego oraz wynikającego z niej programu działań.</w:t>
      </w:r>
    </w:p>
    <w:p w:rsidR="000159F2" w:rsidRPr="007972A9" w:rsidRDefault="000159F2" w:rsidP="000159F2">
      <w:pPr>
        <w:pStyle w:val="USTustnpkodeksu"/>
      </w:pPr>
      <w:r w:rsidRPr="007972A9">
        <w:t>2. Krajową strategię bezpieczeństwa biologicznego wraz z programem działań zatwierdza Rada Ministrów, w drodze uchwały.</w:t>
      </w:r>
    </w:p>
    <w:p w:rsidR="000159F2" w:rsidRPr="007972A9" w:rsidRDefault="000159F2" w:rsidP="000159F2">
      <w:pPr>
        <w:pStyle w:val="USTustnpkodeksu"/>
      </w:pPr>
      <w:r w:rsidRPr="007972A9">
        <w:t>3. Właściwi ministrowie w zakresie określonym strategią, o której mowa w</w:t>
      </w:r>
      <w:r>
        <w:t> ust. </w:t>
      </w:r>
      <w:r w:rsidRPr="007972A9">
        <w:t>1, wdrażają zasady bezpieczeństwa biologicznego wraz z wynikającym z niej programem działań w stosunku do działów gospodarki będących w zakresie działania tych ministrów.</w:t>
      </w:r>
    </w:p>
    <w:p w:rsidR="000159F2" w:rsidRPr="007972A9" w:rsidRDefault="000159F2" w:rsidP="00E95F57">
      <w:pPr>
        <w:pStyle w:val="ARTartustawynprozporzdzenia"/>
        <w:keepNext/>
      </w:pPr>
      <w:bookmarkStart w:id="7" w:name="f0735eTOs6v7245a"/>
      <w:bookmarkEnd w:id="7"/>
      <w:r w:rsidRPr="00E95F57">
        <w:rPr>
          <w:rStyle w:val="Ppogrubienie"/>
        </w:rPr>
        <w:t>Art. 11.</w:t>
      </w:r>
      <w:r w:rsidRPr="009F1658">
        <w:rPr>
          <w:rStyle w:val="IGindeksgrny"/>
        </w:rPr>
        <w:footnoteReference w:id="10"/>
      </w:r>
      <w:r>
        <w:rPr>
          <w:rStyle w:val="IGindeksgrny"/>
        </w:rPr>
        <w:t>)</w:t>
      </w:r>
      <w:r>
        <w:t> </w:t>
      </w:r>
      <w:r w:rsidRPr="007972A9">
        <w:t>1. Kontrola przestrzegania przepisów ustawy jest przeprowadzana przez:</w:t>
      </w:r>
    </w:p>
    <w:p w:rsidR="000159F2" w:rsidRPr="007972A9" w:rsidRDefault="000159F2" w:rsidP="000159F2">
      <w:pPr>
        <w:pStyle w:val="PKTpunkt"/>
      </w:pPr>
      <w:r w:rsidRPr="007972A9">
        <w:t>1)</w:t>
      </w:r>
      <w:r w:rsidRPr="007972A9">
        <w:tab/>
        <w:t>ministra właściwego do spraw środowiska – w</w:t>
      </w:r>
      <w:r>
        <w:t> </w:t>
      </w:r>
      <w:r w:rsidRPr="007972A9">
        <w:t>zakresie zamierzonego uwolnienia GMO do środowiska;</w:t>
      </w:r>
    </w:p>
    <w:p w:rsidR="000159F2" w:rsidRPr="007972A9" w:rsidRDefault="000159F2" w:rsidP="000159F2">
      <w:pPr>
        <w:pStyle w:val="PKTpunkt"/>
      </w:pPr>
      <w:r w:rsidRPr="007972A9">
        <w:t>2)</w:t>
      </w:r>
      <w:r w:rsidRPr="007972A9">
        <w:tab/>
        <w:t>podmioty określone w</w:t>
      </w:r>
      <w:r>
        <w:t> </w:t>
      </w:r>
      <w:r w:rsidRPr="007972A9">
        <w:t>odrębnych przepisach – na zasadach i</w:t>
      </w:r>
      <w:r>
        <w:t> </w:t>
      </w:r>
      <w:r w:rsidRPr="007972A9">
        <w:t>w</w:t>
      </w:r>
      <w:r>
        <w:t> </w:t>
      </w:r>
      <w:r w:rsidRPr="007972A9">
        <w:t>zakresie określonych w tych przepisach.</w:t>
      </w:r>
    </w:p>
    <w:p w:rsidR="000159F2" w:rsidRPr="007972A9" w:rsidRDefault="000159F2" w:rsidP="00E95F57">
      <w:pPr>
        <w:pStyle w:val="USTustnpkodeksu"/>
        <w:keepNext/>
      </w:pPr>
      <w:r w:rsidRPr="007972A9">
        <w:t>2.</w:t>
      </w:r>
      <w:r>
        <w:t> </w:t>
      </w:r>
      <w:r w:rsidRPr="007972A9">
        <w:t>W</w:t>
      </w:r>
      <w:r>
        <w:t> </w:t>
      </w:r>
      <w:r w:rsidRPr="007972A9">
        <w:t>przypadku kontroli, o</w:t>
      </w:r>
      <w:r>
        <w:t> </w:t>
      </w:r>
      <w:r w:rsidRPr="007972A9">
        <w:t>której mowa w</w:t>
      </w:r>
      <w:r>
        <w:t> ust. </w:t>
      </w:r>
      <w:r w:rsidRPr="007972A9">
        <w:t>1</w:t>
      </w:r>
      <w:r>
        <w:t xml:space="preserve"> pkt </w:t>
      </w:r>
      <w:r w:rsidRPr="007972A9">
        <w:t>1, osoby przeprowadzające kontrolę są uprawnione do:</w:t>
      </w:r>
    </w:p>
    <w:p w:rsidR="000159F2" w:rsidRPr="007972A9" w:rsidRDefault="000159F2" w:rsidP="000159F2">
      <w:pPr>
        <w:pStyle w:val="PKTpunkt"/>
      </w:pPr>
      <w:r w:rsidRPr="007972A9">
        <w:t>1)</w:t>
      </w:r>
      <w:r w:rsidRPr="007972A9">
        <w:tab/>
        <w:t>wstępu na teren, na którym odbywa się zamierzone uwolnienie GMO do środowiska;</w:t>
      </w:r>
    </w:p>
    <w:p w:rsidR="000159F2" w:rsidRPr="007972A9" w:rsidRDefault="000159F2" w:rsidP="000159F2">
      <w:pPr>
        <w:pStyle w:val="PKTpunkt"/>
      </w:pPr>
      <w:r w:rsidRPr="007972A9">
        <w:t>2)</w:t>
      </w:r>
      <w:r w:rsidRPr="007972A9">
        <w:tab/>
        <w:t>pobierania prób w</w:t>
      </w:r>
      <w:r>
        <w:t> </w:t>
      </w:r>
      <w:r w:rsidRPr="007972A9">
        <w:t>celu wykrycia GMO, ich identyfikacji, ustalenia ich ilości oraz wpływu na środowisko, do którego są uwalniane;</w:t>
      </w:r>
    </w:p>
    <w:p w:rsidR="000159F2" w:rsidRPr="007972A9" w:rsidRDefault="000159F2" w:rsidP="000159F2">
      <w:pPr>
        <w:pStyle w:val="PKTpunkt"/>
      </w:pPr>
      <w:r w:rsidRPr="007972A9">
        <w:t>3)</w:t>
      </w:r>
      <w:r w:rsidRPr="007972A9">
        <w:tab/>
        <w:t>żądania ustnych i</w:t>
      </w:r>
      <w:r>
        <w:t> </w:t>
      </w:r>
      <w:r w:rsidRPr="007972A9">
        <w:t>pisemnych wyjaśnień, okazania dokumentów lub innych nośników informacji oraz udostępnienia danych mających bezpośredni związek z</w:t>
      </w:r>
      <w:r>
        <w:t> </w:t>
      </w:r>
      <w:r w:rsidRPr="007972A9">
        <w:t>kontrolą zamierzonego uwolnienia GMO do środowiska.</w:t>
      </w:r>
    </w:p>
    <w:p w:rsidR="000159F2" w:rsidRPr="007972A9" w:rsidRDefault="000159F2" w:rsidP="000159F2">
      <w:pPr>
        <w:pStyle w:val="USTustnpkodeksu"/>
      </w:pPr>
      <w:r>
        <w:t>3. </w:t>
      </w:r>
      <w:r w:rsidRPr="007972A9">
        <w:t>Kontrolę, o</w:t>
      </w:r>
      <w:r>
        <w:t> </w:t>
      </w:r>
      <w:r w:rsidRPr="007972A9">
        <w:t>której mowa w</w:t>
      </w:r>
      <w:r>
        <w:t> ust. </w:t>
      </w:r>
      <w:r w:rsidRPr="007972A9">
        <w:t>1</w:t>
      </w:r>
      <w:r>
        <w:t xml:space="preserve"> pkt </w:t>
      </w:r>
      <w:r w:rsidRPr="007972A9">
        <w:t>1, przeprowadza się na podstawie pisemnego upoważnienia wydanego przez ministra właściwego do spraw środowiska.</w:t>
      </w:r>
    </w:p>
    <w:p w:rsidR="000159F2" w:rsidRPr="007972A9" w:rsidRDefault="000159F2" w:rsidP="000159F2">
      <w:pPr>
        <w:pStyle w:val="USTustnpkodeksu"/>
      </w:pPr>
      <w:r>
        <w:t>4. </w:t>
      </w:r>
      <w:r w:rsidRPr="007972A9">
        <w:t>Czynności kontrolnych przeprowadzanych w</w:t>
      </w:r>
      <w:r>
        <w:t> </w:t>
      </w:r>
      <w:r w:rsidRPr="007972A9">
        <w:t>ramach kontroli, o</w:t>
      </w:r>
      <w:r>
        <w:t> </w:t>
      </w:r>
      <w:r w:rsidRPr="007972A9">
        <w:t>której mowa w</w:t>
      </w:r>
      <w:r>
        <w:t> ust. </w:t>
      </w:r>
      <w:r w:rsidRPr="007972A9">
        <w:t>1</w:t>
      </w:r>
      <w:r>
        <w:t xml:space="preserve"> pkt </w:t>
      </w:r>
      <w:r w:rsidRPr="007972A9">
        <w:t>1, dokonuje się w</w:t>
      </w:r>
      <w:r>
        <w:t> </w:t>
      </w:r>
      <w:r w:rsidRPr="007972A9">
        <w:t>obecności podmiotu kontrolowanego lub osoby przez niego upoważnionej, a</w:t>
      </w:r>
      <w:r>
        <w:t> </w:t>
      </w:r>
      <w:r w:rsidRPr="007972A9">
        <w:t>w</w:t>
      </w:r>
      <w:r>
        <w:t> </w:t>
      </w:r>
      <w:r w:rsidRPr="007972A9">
        <w:t>przypadku ich nieobecności – w</w:t>
      </w:r>
      <w:r>
        <w:t> </w:t>
      </w:r>
      <w:r w:rsidRPr="007972A9">
        <w:t>obecności przywołanego świadka.</w:t>
      </w:r>
    </w:p>
    <w:p w:rsidR="000159F2" w:rsidRPr="007972A9" w:rsidRDefault="000159F2" w:rsidP="000159F2">
      <w:pPr>
        <w:pStyle w:val="USTustnpkodeksu"/>
      </w:pPr>
      <w:r w:rsidRPr="007972A9">
        <w:t>5.</w:t>
      </w:r>
      <w:r>
        <w:t> </w:t>
      </w:r>
      <w:r w:rsidRPr="007972A9">
        <w:t>W</w:t>
      </w:r>
      <w:r>
        <w:t> </w:t>
      </w:r>
      <w:r w:rsidRPr="007972A9">
        <w:t>przypadku gdy podmiot przeprowadzający kontrolę, o</w:t>
      </w:r>
      <w:r>
        <w:t> </w:t>
      </w:r>
      <w:r w:rsidRPr="007972A9">
        <w:t>której mowa w</w:t>
      </w:r>
      <w:r>
        <w:t> ust. </w:t>
      </w:r>
      <w:r w:rsidRPr="007972A9">
        <w:t>1, stwierdzi występowanie zagrożeń związanych z</w:t>
      </w:r>
      <w:r>
        <w:t> </w:t>
      </w:r>
      <w:r w:rsidRPr="007972A9">
        <w:t>GMM lub GMO lub rażących nieprawidłowości podczas wykorzystywania GMM lub GMO, niezwłocznie powiadamia ministra właściwego do spraw środowiska o</w:t>
      </w:r>
      <w:r>
        <w:t> </w:t>
      </w:r>
      <w:r w:rsidRPr="007972A9">
        <w:t>tych zagrożeniach i</w:t>
      </w:r>
      <w:r>
        <w:t> </w:t>
      </w:r>
      <w:r w:rsidRPr="007972A9">
        <w:t>nieprawidłowościach, a także o</w:t>
      </w:r>
      <w:r>
        <w:t> </w:t>
      </w:r>
      <w:r w:rsidRPr="007972A9">
        <w:t>czynnościach podjętych wobec podmiotu kontrolowanego w</w:t>
      </w:r>
      <w:r>
        <w:t> </w:t>
      </w:r>
      <w:r w:rsidRPr="007972A9">
        <w:t>związku z</w:t>
      </w:r>
      <w:r>
        <w:t> </w:t>
      </w:r>
      <w:r w:rsidRPr="007972A9">
        <w:t>tymi zagrożeniami lub nieprawidłowościami.</w:t>
      </w:r>
    </w:p>
    <w:p w:rsidR="000159F2" w:rsidRPr="007972A9" w:rsidRDefault="000159F2" w:rsidP="000159F2">
      <w:pPr>
        <w:pStyle w:val="ARTartustawynprozporzdzenia"/>
      </w:pPr>
      <w:r w:rsidRPr="00E95F57">
        <w:rPr>
          <w:rStyle w:val="Ppogrubienie"/>
        </w:rPr>
        <w:t>Art. 12.</w:t>
      </w:r>
      <w:r>
        <w:t> </w:t>
      </w:r>
      <w:r w:rsidRPr="007972A9">
        <w:t>1.</w:t>
      </w:r>
      <w:bookmarkStart w:id="8" w:name="_Ref415483417"/>
      <w:r>
        <w:rPr>
          <w:rStyle w:val="Odwoanieprzypisudolnego"/>
        </w:rPr>
        <w:footnoteReference w:id="11"/>
      </w:r>
      <w:bookmarkEnd w:id="8"/>
      <w:r>
        <w:rPr>
          <w:rStyle w:val="IGindeksgrny"/>
        </w:rPr>
        <w:t>)</w:t>
      </w:r>
      <w:r w:rsidRPr="007972A9">
        <w:t xml:space="preserve"> Tworzy się Komisję do spraw GMM i</w:t>
      </w:r>
      <w:r>
        <w:t> </w:t>
      </w:r>
      <w:r w:rsidRPr="007972A9">
        <w:t>GMO, zwaną dalej „Komisją”, jako organ opiniodawczo</w:t>
      </w:r>
      <w:r>
        <w:softHyphen/>
      </w:r>
      <w:r>
        <w:softHyphen/>
      </w:r>
      <w:r>
        <w:noBreakHyphen/>
      </w:r>
      <w:r w:rsidRPr="007972A9">
        <w:t>doradczy ministra właściwego do spraw środowiska w</w:t>
      </w:r>
      <w:r>
        <w:t> </w:t>
      </w:r>
      <w:r w:rsidRPr="007972A9">
        <w:t>zakresie GMM i GMO.</w:t>
      </w:r>
    </w:p>
    <w:p w:rsidR="000159F2" w:rsidRPr="007972A9" w:rsidRDefault="000159F2" w:rsidP="00E95F57">
      <w:pPr>
        <w:pStyle w:val="USTustnpkodeksu"/>
        <w:keepNext/>
      </w:pPr>
      <w:r w:rsidRPr="007972A9">
        <w:t>2.</w:t>
      </w:r>
      <w:r>
        <w:fldChar w:fldCharType="begin"/>
      </w:r>
      <w:r>
        <w:instrText xml:space="preserve"> NOTEREF _Ref415483417 \f \h </w:instrText>
      </w:r>
      <w:r>
        <w:fldChar w:fldCharType="separate"/>
      </w:r>
      <w:r w:rsidRPr="00120336">
        <w:rPr>
          <w:rStyle w:val="Odwoanieprzypisudolnego"/>
        </w:rPr>
        <w:t>11</w:t>
      </w:r>
      <w:r>
        <w:fldChar w:fldCharType="end"/>
      </w:r>
      <w:r>
        <w:rPr>
          <w:rStyle w:val="IGindeksgrny"/>
        </w:rPr>
        <w:t>)</w:t>
      </w:r>
      <w:r>
        <w:t> </w:t>
      </w:r>
      <w:r w:rsidRPr="007972A9">
        <w:t>Komisja liczy 21</w:t>
      </w:r>
      <w:r>
        <w:t> </w:t>
      </w:r>
      <w:r w:rsidRPr="007972A9">
        <w:t>członków powoływanych przez ministra na okres 4</w:t>
      </w:r>
      <w:r>
        <w:t> </w:t>
      </w:r>
      <w:r w:rsidRPr="007972A9">
        <w:t>lat. W</w:t>
      </w:r>
      <w:r>
        <w:t> </w:t>
      </w:r>
      <w:r w:rsidRPr="007972A9">
        <w:t>skład Komisji wchodzą:</w:t>
      </w:r>
    </w:p>
    <w:p w:rsidR="000159F2" w:rsidRPr="007972A9" w:rsidRDefault="000159F2" w:rsidP="00E95F57">
      <w:pPr>
        <w:pStyle w:val="PKTpunkt"/>
        <w:keepNext/>
      </w:pPr>
      <w:r w:rsidRPr="007972A9">
        <w:t>1)</w:t>
      </w:r>
      <w:r w:rsidRPr="007972A9">
        <w:tab/>
        <w:t>po jednym przedstawicielu wskazanym przez:</w:t>
      </w:r>
    </w:p>
    <w:p w:rsidR="000159F2" w:rsidRPr="007972A9" w:rsidRDefault="000159F2" w:rsidP="000159F2">
      <w:pPr>
        <w:pStyle w:val="LITlitera"/>
      </w:pPr>
      <w:r w:rsidRPr="007972A9">
        <w:t>a)</w:t>
      </w:r>
      <w:r w:rsidRPr="007972A9">
        <w:tab/>
        <w:t>ministra właściwego do spraw zdrowia,</w:t>
      </w:r>
    </w:p>
    <w:p w:rsidR="000159F2" w:rsidRPr="007972A9" w:rsidRDefault="000159F2" w:rsidP="000159F2">
      <w:pPr>
        <w:pStyle w:val="LITlitera"/>
      </w:pPr>
      <w:r w:rsidRPr="007972A9">
        <w:t>b)</w:t>
      </w:r>
      <w:r w:rsidRPr="007972A9">
        <w:tab/>
        <w:t>ministra właściwego do spraw rolnictwa,</w:t>
      </w:r>
    </w:p>
    <w:p w:rsidR="000159F2" w:rsidRPr="007972A9" w:rsidRDefault="000159F2" w:rsidP="000159F2">
      <w:pPr>
        <w:pStyle w:val="LITlitera"/>
      </w:pPr>
      <w:r w:rsidRPr="007972A9">
        <w:t>c)</w:t>
      </w:r>
      <w:r w:rsidRPr="007972A9">
        <w:tab/>
        <w:t>Ministra Obrony Narodowej,</w:t>
      </w:r>
    </w:p>
    <w:p w:rsidR="000159F2" w:rsidRPr="007972A9" w:rsidRDefault="000159F2" w:rsidP="000159F2">
      <w:pPr>
        <w:pStyle w:val="LITlitera"/>
      </w:pPr>
      <w:r w:rsidRPr="007972A9">
        <w:t>d)</w:t>
      </w:r>
      <w:r w:rsidRPr="007972A9">
        <w:tab/>
        <w:t>ministra właściwego do spraw gospodarki,</w:t>
      </w:r>
    </w:p>
    <w:p w:rsidR="000159F2" w:rsidRPr="007972A9" w:rsidRDefault="000159F2" w:rsidP="000159F2">
      <w:pPr>
        <w:pStyle w:val="LITlitera"/>
      </w:pPr>
      <w:r w:rsidRPr="007972A9">
        <w:t>e)</w:t>
      </w:r>
      <w:r w:rsidRPr="007972A9">
        <w:tab/>
        <w:t>ministra właściwego do spraw transportu,</w:t>
      </w:r>
    </w:p>
    <w:p w:rsidR="000159F2" w:rsidRPr="007972A9" w:rsidRDefault="000159F2" w:rsidP="000159F2">
      <w:pPr>
        <w:pStyle w:val="LITlitera"/>
      </w:pPr>
      <w:r w:rsidRPr="007972A9">
        <w:t>f)</w:t>
      </w:r>
      <w:r w:rsidRPr="007972A9">
        <w:tab/>
        <w:t>ministra właściwego do spraw nauki,</w:t>
      </w:r>
    </w:p>
    <w:p w:rsidR="000159F2" w:rsidRPr="007972A9" w:rsidRDefault="000159F2" w:rsidP="000159F2">
      <w:pPr>
        <w:pStyle w:val="LITlitera"/>
      </w:pPr>
      <w:r w:rsidRPr="007972A9">
        <w:t>g)</w:t>
      </w:r>
      <w:r w:rsidRPr="007972A9">
        <w:tab/>
        <w:t>ministra właściwego do spraw wewnętrznych,</w:t>
      </w:r>
    </w:p>
    <w:p w:rsidR="000159F2" w:rsidRPr="007972A9" w:rsidRDefault="000159F2" w:rsidP="000159F2">
      <w:pPr>
        <w:pStyle w:val="LITlitera"/>
      </w:pPr>
      <w:r w:rsidRPr="007972A9">
        <w:t>h)</w:t>
      </w:r>
      <w:r w:rsidRPr="007972A9">
        <w:tab/>
        <w:t>ministra właściwego do spraw środowiska,</w:t>
      </w:r>
    </w:p>
    <w:p w:rsidR="000159F2" w:rsidRPr="007972A9" w:rsidRDefault="000159F2" w:rsidP="000159F2">
      <w:pPr>
        <w:pStyle w:val="LITlitera"/>
      </w:pPr>
      <w:r w:rsidRPr="007972A9">
        <w:t>i)</w:t>
      </w:r>
      <w:r w:rsidRPr="007972A9">
        <w:tab/>
        <w:t>Szefa Agencji Bezpieczeństwa Wewnętrznego,</w:t>
      </w:r>
    </w:p>
    <w:p w:rsidR="000159F2" w:rsidRPr="007972A9" w:rsidRDefault="000159F2" w:rsidP="000159F2">
      <w:pPr>
        <w:pStyle w:val="LITlitera"/>
      </w:pPr>
      <w:r w:rsidRPr="007972A9">
        <w:t>j)</w:t>
      </w:r>
      <w:r w:rsidRPr="007972A9">
        <w:tab/>
        <w:t>Prezesa Urzędu Ochrony Konkurencji i</w:t>
      </w:r>
      <w:r>
        <w:t> </w:t>
      </w:r>
      <w:r w:rsidRPr="007972A9">
        <w:t>Konsumentów;</w:t>
      </w:r>
    </w:p>
    <w:p w:rsidR="000159F2" w:rsidRPr="007972A9" w:rsidRDefault="000159F2" w:rsidP="000159F2">
      <w:pPr>
        <w:pStyle w:val="PKTpunkt"/>
      </w:pPr>
      <w:r w:rsidRPr="007972A9">
        <w:t>2)</w:t>
      </w:r>
      <w:r w:rsidRPr="007972A9">
        <w:tab/>
        <w:t>siedmiu przedstawicieli nauki o</w:t>
      </w:r>
      <w:r>
        <w:t> </w:t>
      </w:r>
      <w:r w:rsidRPr="007972A9">
        <w:t>uznanym autorytecie i</w:t>
      </w:r>
      <w:r>
        <w:t> </w:t>
      </w:r>
      <w:r w:rsidRPr="007972A9">
        <w:t>kompetencjach w</w:t>
      </w:r>
      <w:r>
        <w:t> </w:t>
      </w:r>
      <w:r w:rsidRPr="007972A9">
        <w:t>dziedzinach ochrony środowiska, ochrony zdrowia, bezpieczeństwa biologicznego, biotechnologii, hodowli roślin oraz etyki, powoływanych po zasięgnięciu opinii ministra właściwego do spraw nauki, ministra właściwego do spraw zdrowia i</w:t>
      </w:r>
      <w:r>
        <w:t> </w:t>
      </w:r>
      <w:r w:rsidRPr="007972A9">
        <w:t>ministra właściwego do spraw rolnictwa;</w:t>
      </w:r>
    </w:p>
    <w:p w:rsidR="000159F2" w:rsidRPr="007972A9" w:rsidRDefault="000159F2" w:rsidP="000159F2">
      <w:pPr>
        <w:pStyle w:val="PKTpunkt"/>
      </w:pPr>
      <w:r w:rsidRPr="007972A9">
        <w:t>3)</w:t>
      </w:r>
      <w:r w:rsidRPr="007972A9">
        <w:tab/>
        <w:t>przedstawiciel przedsiębiorców związanych z</w:t>
      </w:r>
      <w:r>
        <w:t> </w:t>
      </w:r>
      <w:r w:rsidRPr="007972A9">
        <w:t>biotechnologią, powoływany po zasięgnięciu opinii ministra właściw</w:t>
      </w:r>
      <w:r w:rsidRPr="007972A9">
        <w:t>e</w:t>
      </w:r>
      <w:r w:rsidRPr="007972A9">
        <w:t>go do spraw gospodarki i</w:t>
      </w:r>
      <w:r>
        <w:t> </w:t>
      </w:r>
      <w:r w:rsidRPr="007972A9">
        <w:t>organizacji pracodawców;</w:t>
      </w:r>
    </w:p>
    <w:p w:rsidR="000159F2" w:rsidRPr="007972A9" w:rsidRDefault="000159F2" w:rsidP="000159F2">
      <w:pPr>
        <w:pStyle w:val="PKTpunkt"/>
      </w:pPr>
      <w:r w:rsidRPr="007972A9">
        <w:t>4)</w:t>
      </w:r>
      <w:r w:rsidRPr="007972A9">
        <w:tab/>
        <w:t>dwaj przedstawiciele pozarządowych organizacji ekologicznych, zgłoszeni przez te organizacje;</w:t>
      </w:r>
    </w:p>
    <w:p w:rsidR="000159F2" w:rsidRPr="007972A9" w:rsidRDefault="000159F2" w:rsidP="000159F2">
      <w:pPr>
        <w:pStyle w:val="PKTpunkt"/>
      </w:pPr>
      <w:r w:rsidRPr="007972A9">
        <w:t>5)</w:t>
      </w:r>
      <w:r w:rsidRPr="007972A9">
        <w:tab/>
        <w:t>przedstawiciel organizacji konsumenckich.</w:t>
      </w:r>
    </w:p>
    <w:p w:rsidR="000159F2" w:rsidRPr="007D6CF2" w:rsidRDefault="000159F2" w:rsidP="000159F2">
      <w:pPr>
        <w:pStyle w:val="USTustnpkodeksu"/>
        <w:rPr>
          <w:spacing w:val="-4"/>
        </w:rPr>
      </w:pPr>
      <w:r w:rsidRPr="007972A9">
        <w:t>3.</w:t>
      </w:r>
      <w:r>
        <w:fldChar w:fldCharType="begin"/>
      </w:r>
      <w:r>
        <w:instrText xml:space="preserve"> NOTEREF _Ref415483417 \f \h </w:instrText>
      </w:r>
      <w:r>
        <w:fldChar w:fldCharType="separate"/>
      </w:r>
      <w:r w:rsidRPr="00120336">
        <w:rPr>
          <w:rStyle w:val="Odwoanieprzypisudolnego"/>
        </w:rPr>
        <w:t>11</w:t>
      </w:r>
      <w:r>
        <w:fldChar w:fldCharType="end"/>
      </w:r>
      <w:r>
        <w:rPr>
          <w:rStyle w:val="IGindeksgrny"/>
        </w:rPr>
        <w:t>)</w:t>
      </w:r>
      <w:r>
        <w:t> </w:t>
      </w:r>
      <w:r w:rsidRPr="007D6CF2">
        <w:rPr>
          <w:spacing w:val="-4"/>
        </w:rPr>
        <w:t>Przewodniczącego Komisji, zastępców przewodniczącego i sekretarza Komisji wyznacza minister właściwy do spraw środowiska spośród członków Komisji.</w:t>
      </w:r>
    </w:p>
    <w:p w:rsidR="000159F2" w:rsidRPr="007972A9" w:rsidRDefault="000159F2" w:rsidP="000159F2">
      <w:pPr>
        <w:pStyle w:val="USTustnpkodeksu"/>
      </w:pPr>
      <w:r w:rsidRPr="007972A9">
        <w:t>4. Członkostwo w Komisji ustaje przed upływem jej kadencji wskutek śmierci lub rezygnacji członka Komisji, a także z powodu odwołania przez właściwy organ przedstawicieli, o których mowa w</w:t>
      </w:r>
      <w:r>
        <w:t> ust. </w:t>
      </w:r>
      <w:r w:rsidRPr="007972A9">
        <w:t>2</w:t>
      </w:r>
      <w:r>
        <w:t xml:space="preserve"> pkt </w:t>
      </w:r>
      <w:r w:rsidRPr="007972A9">
        <w:t>1.</w:t>
      </w:r>
    </w:p>
    <w:p w:rsidR="000159F2" w:rsidRPr="007972A9" w:rsidRDefault="000159F2" w:rsidP="000159F2">
      <w:pPr>
        <w:pStyle w:val="USTustnpkodeksu"/>
      </w:pPr>
      <w:r w:rsidRPr="007972A9">
        <w:t>5. W przypadkach, o których mowa w</w:t>
      </w:r>
      <w:r>
        <w:t> ust. </w:t>
      </w:r>
      <w:r w:rsidRPr="007972A9">
        <w:t>4, nowych członków Komisji powołuje się na okres pozostały do końca kadencji.</w:t>
      </w:r>
    </w:p>
    <w:p w:rsidR="000159F2" w:rsidRPr="000159F2" w:rsidRDefault="000159F2" w:rsidP="00E95F57">
      <w:pPr>
        <w:pStyle w:val="USTustnpkodeksu"/>
        <w:keepNext/>
      </w:pPr>
      <w:r w:rsidRPr="007972A9">
        <w:t>5a. Członkom Komisji,</w:t>
      </w:r>
      <w:r w:rsidRPr="000159F2">
        <w:t xml:space="preserve"> o których mowa w ust. 2, przysługuje wynagrodzenie za udział w posiedzeniu w wysokości:</w:t>
      </w:r>
    </w:p>
    <w:p w:rsidR="000159F2" w:rsidRPr="007972A9" w:rsidRDefault="000159F2" w:rsidP="000159F2">
      <w:pPr>
        <w:pStyle w:val="PKTpunkt"/>
      </w:pPr>
      <w:r w:rsidRPr="007972A9">
        <w:t>1)</w:t>
      </w:r>
      <w:r w:rsidRPr="007972A9">
        <w:tab/>
        <w:t xml:space="preserve">przewodniczącemu Komisji </w:t>
      </w:r>
      <w:r>
        <w:t>–</w:t>
      </w:r>
      <w:r w:rsidRPr="007972A9">
        <w:t xml:space="preserve"> 35%,</w:t>
      </w:r>
    </w:p>
    <w:p w:rsidR="000159F2" w:rsidRPr="007972A9" w:rsidRDefault="000159F2" w:rsidP="000159F2">
      <w:pPr>
        <w:pStyle w:val="PKTpunkt"/>
      </w:pPr>
      <w:r w:rsidRPr="007972A9">
        <w:t>2)</w:t>
      </w:r>
      <w:r w:rsidRPr="007972A9">
        <w:tab/>
        <w:t xml:space="preserve">zastępcom przewodniczącego i sekretarzowi Komisji </w:t>
      </w:r>
      <w:r>
        <w:t>–</w:t>
      </w:r>
      <w:r w:rsidRPr="007972A9">
        <w:t xml:space="preserve"> 32%,</w:t>
      </w:r>
    </w:p>
    <w:p w:rsidR="000159F2" w:rsidRPr="000159F2" w:rsidRDefault="000159F2" w:rsidP="00E95F57">
      <w:pPr>
        <w:pStyle w:val="PKTpunkt"/>
        <w:keepNext/>
      </w:pPr>
      <w:r w:rsidRPr="007972A9">
        <w:t>3)</w:t>
      </w:r>
      <w:r w:rsidRPr="007972A9">
        <w:tab/>
        <w:t xml:space="preserve">pozostałym członkom Komisji </w:t>
      </w:r>
      <w:r w:rsidRPr="000159F2">
        <w:t>– 22%</w:t>
      </w:r>
    </w:p>
    <w:p w:rsidR="000159F2" w:rsidRPr="007972A9" w:rsidRDefault="000159F2" w:rsidP="000159F2">
      <w:pPr>
        <w:pStyle w:val="CZWSPPKTczwsplnapunktw"/>
      </w:pPr>
      <w:r w:rsidRPr="007972A9">
        <w:t>– kwoty 800 zł waloryzowanej corocznie o prognozowany średnioroczny wskaźnik cen towarów i usług konsumpcyjnych ogółem określony w ustawie budżetowej.</w:t>
      </w:r>
    </w:p>
    <w:p w:rsidR="000159F2" w:rsidRPr="007972A9" w:rsidRDefault="000159F2" w:rsidP="000159F2">
      <w:pPr>
        <w:pStyle w:val="USTustnpkodeksu"/>
      </w:pPr>
      <w:r w:rsidRPr="007972A9">
        <w:t>5b. Wynagrodzenie, o którym mowa w</w:t>
      </w:r>
      <w:r>
        <w:t> ust. </w:t>
      </w:r>
      <w:r w:rsidRPr="007972A9">
        <w:t>5a, nie przysługuje członkom Komisji będącym pracownikami admin</w:t>
      </w:r>
      <w:r w:rsidRPr="007972A9">
        <w:t>i</w:t>
      </w:r>
      <w:r w:rsidRPr="007972A9">
        <w:t>stracji rządowej, jeżeli uczestniczą w posiedzeniach, które odbywają się w godzinach pracy.</w:t>
      </w:r>
    </w:p>
    <w:p w:rsidR="000159F2" w:rsidRPr="007972A9" w:rsidRDefault="000159F2" w:rsidP="000159F2">
      <w:pPr>
        <w:pStyle w:val="USTustnpkodeksu"/>
      </w:pPr>
      <w:r w:rsidRPr="007972A9">
        <w:t>5c. Łączna wysokość wydatków na wynagrodzenia członków Komisji w danym roku nie może przekroczyć 26</w:t>
      </w:r>
      <w:r>
        <w:noBreakHyphen/>
      </w:r>
      <w:r w:rsidRPr="007972A9">
        <w:t>krotności kwoty 800 zł waloryzowanej corocznie o prognozowany średnioroczny wskaźnik cen towarów i usług ko</w:t>
      </w:r>
      <w:r w:rsidRPr="007972A9">
        <w:t>n</w:t>
      </w:r>
      <w:r w:rsidRPr="007972A9">
        <w:t>sumpcyjnych ogółem określony w ustawie budżetowej.</w:t>
      </w:r>
    </w:p>
    <w:p w:rsidR="000159F2" w:rsidRPr="007972A9" w:rsidRDefault="000159F2" w:rsidP="000159F2">
      <w:pPr>
        <w:pStyle w:val="USTustnpkodeksu"/>
      </w:pPr>
      <w:r w:rsidRPr="007972A9">
        <w:t>5d. Komisja może spośród swoich członków wyznaczyć recenzenta lub zespół recenzentów w celu opracowania r</w:t>
      </w:r>
      <w:r w:rsidRPr="007972A9">
        <w:t>e</w:t>
      </w:r>
      <w:r w:rsidRPr="007972A9">
        <w:t>cenzji do wniosków o wydanie zgód i zezwoleń, o których mowa w</w:t>
      </w:r>
      <w:r>
        <w:t> art. </w:t>
      </w:r>
      <w:r w:rsidRPr="007972A9">
        <w:t>10</w:t>
      </w:r>
      <w:r>
        <w:t xml:space="preserve"> pkt </w:t>
      </w:r>
      <w:r w:rsidRPr="007972A9">
        <w:t>1</w:t>
      </w:r>
      <w:r>
        <w:t xml:space="preserve"> i </w:t>
      </w:r>
      <w:r w:rsidRPr="007972A9">
        <w:t>2, jeżeli zakres przedmiotowy wniosku jest różny od zakresu przedmiotowego wniosków wcześniej rozpatrzonych przez Komisję.</w:t>
      </w:r>
    </w:p>
    <w:p w:rsidR="000159F2" w:rsidRPr="007972A9" w:rsidRDefault="000159F2" w:rsidP="000159F2">
      <w:pPr>
        <w:pStyle w:val="USTustnpkodeksu"/>
      </w:pPr>
      <w:r w:rsidRPr="007972A9">
        <w:t>5e.</w:t>
      </w:r>
      <w:r>
        <w:rPr>
          <w:rStyle w:val="Odwoanieprzypisudolnego"/>
        </w:rPr>
        <w:footnoteReference w:id="12"/>
      </w:r>
      <w:r>
        <w:rPr>
          <w:rStyle w:val="IGindeksgrny"/>
        </w:rPr>
        <w:t>)</w:t>
      </w:r>
      <w:r>
        <w:t> </w:t>
      </w:r>
      <w:r w:rsidRPr="007972A9">
        <w:t>Każdemu z</w:t>
      </w:r>
      <w:r>
        <w:t> </w:t>
      </w:r>
      <w:r w:rsidRPr="007972A9">
        <w:t>recenzentów, o</w:t>
      </w:r>
      <w:r>
        <w:t> </w:t>
      </w:r>
      <w:r w:rsidRPr="007972A9">
        <w:t>których mowa w</w:t>
      </w:r>
      <w:r>
        <w:t> ust. </w:t>
      </w:r>
      <w:r w:rsidRPr="007972A9">
        <w:t>5d, wykonującemu prace indywidualnie lub w</w:t>
      </w:r>
      <w:r>
        <w:t> </w:t>
      </w:r>
      <w:r w:rsidRPr="007972A9">
        <w:t>zespole, prz</w:t>
      </w:r>
      <w:r w:rsidRPr="007972A9">
        <w:t>y</w:t>
      </w:r>
      <w:r w:rsidRPr="007972A9">
        <w:t>sługuje wynagrodzenie za sporządzenie recenzji w wysokości 40% kwoty 1000</w:t>
      </w:r>
      <w:r>
        <w:t> </w:t>
      </w:r>
      <w:r w:rsidRPr="007972A9">
        <w:t>zł waloryzowanej corocznie o</w:t>
      </w:r>
      <w:r>
        <w:t> </w:t>
      </w:r>
      <w:r w:rsidRPr="007972A9">
        <w:t>prognozowany średnioroczny wskaźnik cen towarów i</w:t>
      </w:r>
      <w:r>
        <w:t> </w:t>
      </w:r>
      <w:r w:rsidRPr="007972A9">
        <w:t>usług konsumpcyjnych ogółem określony w</w:t>
      </w:r>
      <w:r>
        <w:t> </w:t>
      </w:r>
      <w:r w:rsidRPr="007972A9">
        <w:t>ustawie budżetowej.</w:t>
      </w:r>
    </w:p>
    <w:p w:rsidR="000159F2" w:rsidRPr="007972A9" w:rsidRDefault="000159F2" w:rsidP="000159F2">
      <w:pPr>
        <w:pStyle w:val="USTustnpkodeksu"/>
      </w:pPr>
      <w:r w:rsidRPr="007972A9">
        <w:t>5f. Łączna roczna wysokość wydatków na recenzje, o których mowa w</w:t>
      </w:r>
      <w:r>
        <w:t> ust. </w:t>
      </w:r>
      <w:r w:rsidRPr="007972A9">
        <w:t>5d, nie może przekroczyć 130</w:t>
      </w:r>
      <w:r>
        <w:noBreakHyphen/>
      </w:r>
      <w:r w:rsidRPr="007972A9">
        <w:t>krotności kwoty 800 zł waloryzowanej corocznie o prognozowany średnioroczny wskaźnik cen towarów i usług konsumpcyjnych ogółem określony w ustawie budżetowej.</w:t>
      </w:r>
    </w:p>
    <w:p w:rsidR="000159F2" w:rsidRPr="007972A9" w:rsidRDefault="000159F2" w:rsidP="000159F2">
      <w:pPr>
        <w:pStyle w:val="USTustnpkodeksu"/>
      </w:pPr>
      <w:r w:rsidRPr="007972A9">
        <w:t>6.</w:t>
      </w:r>
      <w:r>
        <w:rPr>
          <w:rStyle w:val="Odwoanieprzypisudolnego"/>
        </w:rPr>
        <w:footnoteReference w:id="13"/>
      </w:r>
      <w:r>
        <w:rPr>
          <w:rStyle w:val="IGindeksgrny"/>
        </w:rPr>
        <w:t>)</w:t>
      </w:r>
      <w:r>
        <w:t> </w:t>
      </w:r>
      <w:r w:rsidRPr="007972A9">
        <w:t>Członkom Komisji, o</w:t>
      </w:r>
      <w:r>
        <w:t> </w:t>
      </w:r>
      <w:r w:rsidRPr="007972A9">
        <w:t>których mowa w</w:t>
      </w:r>
      <w:r>
        <w:t> ust. </w:t>
      </w:r>
      <w:r w:rsidRPr="007972A9">
        <w:t>2, biorącym udział w</w:t>
      </w:r>
      <w:r>
        <w:t> </w:t>
      </w:r>
      <w:r w:rsidRPr="007972A9">
        <w:t>posiedzeniach odbywających się poza mie</w:t>
      </w:r>
      <w:r w:rsidRPr="007972A9">
        <w:t>j</w:t>
      </w:r>
      <w:r w:rsidRPr="007972A9">
        <w:t>scowością ich zamieszkania, przysługują diety i</w:t>
      </w:r>
      <w:r>
        <w:t> </w:t>
      </w:r>
      <w:r w:rsidRPr="007972A9">
        <w:t>zwrot kosztów podróży i</w:t>
      </w:r>
      <w:r>
        <w:t> </w:t>
      </w:r>
      <w:r w:rsidRPr="007972A9">
        <w:t>noclegów na zasadach określonych w</w:t>
      </w:r>
      <w:r>
        <w:t> </w:t>
      </w:r>
      <w:r w:rsidRPr="007972A9">
        <w:t>przepisach dotyczących wysokości oraz warunków ustalania należności przysługujących pracownikowi zatrudnionemu w</w:t>
      </w:r>
      <w:r>
        <w:t> </w:t>
      </w:r>
      <w:r w:rsidRPr="007972A9">
        <w:t>państwowej lub samorządowej jednostce sfery budżetowej, z</w:t>
      </w:r>
      <w:r>
        <w:t> </w:t>
      </w:r>
      <w:r w:rsidRPr="007972A9">
        <w:t>tytułu podróży służbowej na obszarze kraju, wydanych na podstawie</w:t>
      </w:r>
      <w:r>
        <w:t xml:space="preserve"> art. </w:t>
      </w:r>
      <w:r w:rsidRPr="007972A9">
        <w:t>77</w:t>
      </w:r>
      <w:r w:rsidRPr="007972A9">
        <w:rPr>
          <w:rStyle w:val="IGindeksgrny"/>
        </w:rPr>
        <w:t>5</w:t>
      </w:r>
      <w:r>
        <w:t xml:space="preserve"> § </w:t>
      </w:r>
      <w:r w:rsidRPr="007972A9">
        <w:t>2</w:t>
      </w:r>
      <w:r>
        <w:t> </w:t>
      </w:r>
      <w:r w:rsidRPr="007972A9">
        <w:t>ustawy z</w:t>
      </w:r>
      <w:r>
        <w:t> </w:t>
      </w:r>
      <w:r w:rsidRPr="007972A9">
        <w:t>dnia 26</w:t>
      </w:r>
      <w:r>
        <w:t> </w:t>
      </w:r>
      <w:r w:rsidRPr="007972A9">
        <w:t>czerwca 1974</w:t>
      </w:r>
      <w:r>
        <w:t> </w:t>
      </w:r>
      <w:r w:rsidRPr="007972A9">
        <w:t>r. – Kodeks pracy (</w:t>
      </w:r>
      <w:r>
        <w:t>Dz. U.</w:t>
      </w:r>
      <w:r w:rsidRPr="007972A9">
        <w:t xml:space="preserve"> z</w:t>
      </w:r>
      <w:r>
        <w:t> </w:t>
      </w:r>
      <w:r w:rsidRPr="007972A9">
        <w:t>2014</w:t>
      </w:r>
      <w:r>
        <w:t> </w:t>
      </w:r>
      <w:r w:rsidRPr="007972A9">
        <w:t>r.</w:t>
      </w:r>
      <w:r>
        <w:t xml:space="preserve"> poz. </w:t>
      </w:r>
      <w:r w:rsidRPr="007972A9">
        <w:t>1502</w:t>
      </w:r>
      <w:r>
        <w:t xml:space="preserve"> i </w:t>
      </w:r>
      <w:r w:rsidRPr="007972A9">
        <w:t>1662).</w:t>
      </w:r>
    </w:p>
    <w:p w:rsidR="000159F2" w:rsidRPr="00F8288A" w:rsidRDefault="000159F2" w:rsidP="000159F2">
      <w:pPr>
        <w:pStyle w:val="USTustnpkodeksu"/>
        <w:rPr>
          <w:spacing w:val="-2"/>
        </w:rPr>
      </w:pPr>
      <w:r w:rsidRPr="00F8288A">
        <w:rPr>
          <w:spacing w:val="-2"/>
        </w:rPr>
        <w:t>7. Wydatki związane z działalnością Komisji pokrywane są z budżetu państwa z części, której dysponentem jest mini</w:t>
      </w:r>
      <w:r w:rsidR="00F8288A" w:rsidRPr="00F8288A">
        <w:rPr>
          <w:spacing w:val="-2"/>
        </w:rPr>
        <w:t>-</w:t>
      </w:r>
      <w:r w:rsidR="00F8288A" w:rsidRPr="00F8288A">
        <w:rPr>
          <w:spacing w:val="-2"/>
        </w:rPr>
        <w:br/>
      </w:r>
      <w:r w:rsidRPr="00F8288A">
        <w:rPr>
          <w:spacing w:val="-2"/>
        </w:rPr>
        <w:t>ster właściwy do spraw środowiska</w:t>
      </w:r>
      <w:bookmarkStart w:id="9" w:name="_Ref415483498"/>
      <w:r w:rsidRPr="00F8288A">
        <w:rPr>
          <w:rStyle w:val="Odwoanieprzypisudolnego"/>
          <w:spacing w:val="-2"/>
        </w:rPr>
        <w:footnoteReference w:id="14"/>
      </w:r>
      <w:bookmarkEnd w:id="9"/>
      <w:r w:rsidRPr="00F8288A">
        <w:rPr>
          <w:rStyle w:val="IGindeksgrny"/>
          <w:spacing w:val="-2"/>
        </w:rPr>
        <w:t>)</w:t>
      </w:r>
      <w:r w:rsidRPr="00F8288A">
        <w:rPr>
          <w:spacing w:val="-2"/>
        </w:rPr>
        <w:t>.</w:t>
      </w:r>
    </w:p>
    <w:p w:rsidR="000159F2" w:rsidRPr="000159F2" w:rsidRDefault="000159F2" w:rsidP="00E95F57">
      <w:pPr>
        <w:pStyle w:val="ARTartustawynprozporzdzenia"/>
        <w:keepNext/>
      </w:pPr>
      <w:r w:rsidRPr="00E95F57">
        <w:rPr>
          <w:rStyle w:val="Ppogrubienie"/>
        </w:rPr>
        <w:t>Art. 13.</w:t>
      </w:r>
      <w:r w:rsidRPr="000159F2">
        <w:t> 1. Do zadań Komisji należy:</w:t>
      </w:r>
    </w:p>
    <w:p w:rsidR="000159F2" w:rsidRPr="007972A9" w:rsidRDefault="000159F2" w:rsidP="000159F2">
      <w:pPr>
        <w:pStyle w:val="PKTpunkt"/>
      </w:pPr>
      <w:r w:rsidRPr="007972A9">
        <w:t>1)</w:t>
      </w:r>
      <w:r w:rsidRPr="007972A9">
        <w:tab/>
        <w:t>opiniowanie wniosków w sprawach wydawania zgód lub zezwoleń, o których mowa w</w:t>
      </w:r>
      <w:r>
        <w:t> art. </w:t>
      </w:r>
      <w:r w:rsidRPr="007972A9">
        <w:t>10</w:t>
      </w:r>
      <w:r>
        <w:t xml:space="preserve"> pkt </w:t>
      </w:r>
      <w:r w:rsidRPr="007972A9">
        <w:t>1</w:t>
      </w:r>
      <w:r>
        <w:t xml:space="preserve"> i 2;</w:t>
      </w:r>
    </w:p>
    <w:p w:rsidR="000159F2" w:rsidRPr="007972A9" w:rsidRDefault="000159F2" w:rsidP="000159F2">
      <w:pPr>
        <w:pStyle w:val="PKTpunkt"/>
      </w:pPr>
      <w:r w:rsidRPr="007972A9">
        <w:t>2)</w:t>
      </w:r>
      <w:r w:rsidRPr="007972A9">
        <w:tab/>
        <w:t>wydawanie opinii w sprawach przedstawianych przez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w zakresie jego uprawnień wynikających z </w:t>
      </w:r>
      <w:r>
        <w:t>ustawy;</w:t>
      </w:r>
    </w:p>
    <w:p w:rsidR="000159F2" w:rsidRPr="007972A9" w:rsidRDefault="000159F2" w:rsidP="000159F2">
      <w:pPr>
        <w:pStyle w:val="PKTpunkt"/>
      </w:pPr>
      <w:r w:rsidRPr="007972A9">
        <w:t>3)</w:t>
      </w:r>
      <w:r>
        <w:rPr>
          <w:rStyle w:val="Odwoanieprzypisudolnego"/>
        </w:rPr>
        <w:footnoteReference w:id="15"/>
      </w:r>
      <w:r>
        <w:rPr>
          <w:rStyle w:val="IGindeksgrny"/>
        </w:rPr>
        <w:t>)</w:t>
      </w:r>
      <w:r w:rsidRPr="007972A9">
        <w:tab/>
        <w:t>opiniowanie projektów aktów prawnych dotyczących GMM lub GMO oraz bezpieczeństwa biologicznego.</w:t>
      </w:r>
    </w:p>
    <w:p w:rsidR="000159F2" w:rsidRPr="009F1658" w:rsidRDefault="000159F2" w:rsidP="000159F2">
      <w:pPr>
        <w:pStyle w:val="PKTpunkt"/>
      </w:pPr>
      <w:r w:rsidRPr="007972A9">
        <w:t>4)</w:t>
      </w:r>
      <w:r w:rsidRPr="007972A9">
        <w:tab/>
        <w:t>(uchylony)</w:t>
      </w:r>
      <w:r>
        <w:rPr>
          <w:rStyle w:val="Odwoanieprzypisudolnego"/>
        </w:rPr>
        <w:footnoteReference w:id="16"/>
      </w:r>
      <w:r>
        <w:rPr>
          <w:rStyle w:val="IGindeksgrny"/>
        </w:rPr>
        <w:t>)</w:t>
      </w:r>
    </w:p>
    <w:p w:rsidR="000159F2" w:rsidRPr="007972A9" w:rsidRDefault="000159F2" w:rsidP="000159F2">
      <w:pPr>
        <w:pStyle w:val="USTustnpkodeksu"/>
      </w:pPr>
      <w:r w:rsidRPr="007972A9">
        <w:t>2.</w:t>
      </w:r>
      <w:r>
        <w:rPr>
          <w:rStyle w:val="Odwoanieprzypisudolnego"/>
        </w:rPr>
        <w:footnoteReference w:id="17"/>
      </w:r>
      <w:r>
        <w:rPr>
          <w:rStyle w:val="IGindeksgrny"/>
        </w:rPr>
        <w:t>)</w:t>
      </w:r>
      <w:r>
        <w:t> </w:t>
      </w:r>
      <w:r w:rsidRPr="007972A9">
        <w:t>Szczegółowy sposób funkcjonowania Komisji, jej strukturę organizacyjną oraz tryb jej pracy określa wewnętr</w:t>
      </w:r>
      <w:r w:rsidRPr="007972A9">
        <w:t>z</w:t>
      </w:r>
      <w:r w:rsidRPr="007972A9">
        <w:t>ny regulamin nadawany przez ministra właściwego do spraw środowiska w</w:t>
      </w:r>
      <w:r>
        <w:t> </w:t>
      </w:r>
      <w:r w:rsidRPr="007972A9">
        <w:t>drodze zarządzenia.</w:t>
      </w:r>
    </w:p>
    <w:p w:rsidR="000159F2" w:rsidRPr="007972A9" w:rsidRDefault="000159F2" w:rsidP="000159F2">
      <w:pPr>
        <w:pStyle w:val="ARTartustawynprozporzdzenia"/>
      </w:pPr>
      <w:r w:rsidRPr="00E95F57">
        <w:rPr>
          <w:rStyle w:val="Ppogrubienie"/>
        </w:rPr>
        <w:t>Art. 14.</w:t>
      </w:r>
      <w:r w:rsidRPr="009F1658">
        <w:rPr>
          <w:rStyle w:val="IGindeksgrny"/>
        </w:rPr>
        <w:footnoteReference w:id="18"/>
      </w:r>
      <w:r w:rsidRPr="009F1658">
        <w:rPr>
          <w:rStyle w:val="IGindeksgrny"/>
        </w:rPr>
        <w:t>)</w:t>
      </w:r>
      <w:r>
        <w:t> </w:t>
      </w:r>
      <w:r w:rsidRPr="007972A9">
        <w:t>Postępowania o</w:t>
      </w:r>
      <w:r>
        <w:t> </w:t>
      </w:r>
      <w:r w:rsidRPr="007972A9">
        <w:t>wydanie zgody na zamknięte użycie GMM, zamknięte użycie GMO lub zamierzone uwolnienie GMO do środowiska oraz zezwolenia na prowadzenie zakładu inżynierii genetycznej lub wprowadzenie do obrotu produktu GMO, prowadzi się przy zapewnieniu udziału społeczeństwa w</w:t>
      </w:r>
      <w:r>
        <w:t> </w:t>
      </w:r>
      <w:r w:rsidRPr="007972A9">
        <w:t>trybie i</w:t>
      </w:r>
      <w:r>
        <w:t> </w:t>
      </w:r>
      <w:r w:rsidRPr="007972A9">
        <w:t>na zasadach określonych ustawą z</w:t>
      </w:r>
      <w:r>
        <w:t> </w:t>
      </w:r>
      <w:r w:rsidRPr="007972A9">
        <w:t>dnia 3 października 2008</w:t>
      </w:r>
      <w:r>
        <w:t> </w:t>
      </w:r>
      <w:r w:rsidRPr="007972A9">
        <w:t>r. o</w:t>
      </w:r>
      <w:r>
        <w:t> </w:t>
      </w:r>
      <w:r w:rsidRPr="007972A9">
        <w:t>udostępnianiu informacji o</w:t>
      </w:r>
      <w:r>
        <w:t> </w:t>
      </w:r>
      <w:r w:rsidRPr="007972A9">
        <w:t>środowisku i</w:t>
      </w:r>
      <w:r>
        <w:t> </w:t>
      </w:r>
      <w:r w:rsidRPr="007972A9">
        <w:t>jego ochronie, udziale społeczeństwa w</w:t>
      </w:r>
      <w:r>
        <w:t> </w:t>
      </w:r>
      <w:r w:rsidRPr="007972A9">
        <w:t>ochronie środowiska oraz o</w:t>
      </w:r>
      <w:r>
        <w:t> </w:t>
      </w:r>
      <w:r w:rsidRPr="007972A9">
        <w:t>ocenach oddziaływania na środowisko (</w:t>
      </w:r>
      <w:r>
        <w:t>Dz. U.</w:t>
      </w:r>
      <w:r w:rsidRPr="007972A9">
        <w:t xml:space="preserve"> z 2013</w:t>
      </w:r>
      <w:r>
        <w:t> </w:t>
      </w:r>
      <w:r w:rsidRPr="007972A9">
        <w:t>r.</w:t>
      </w:r>
      <w:r>
        <w:t xml:space="preserve"> poz. </w:t>
      </w:r>
      <w:r w:rsidRPr="007972A9">
        <w:t>1235, z</w:t>
      </w:r>
      <w:r>
        <w:t> </w:t>
      </w:r>
      <w:proofErr w:type="spellStart"/>
      <w:r w:rsidRPr="007972A9">
        <w:t>późn</w:t>
      </w:r>
      <w:proofErr w:type="spellEnd"/>
      <w:r w:rsidRPr="007972A9">
        <w:t>. zm.</w:t>
      </w:r>
      <w:r w:rsidRPr="007972A9">
        <w:rPr>
          <w:rStyle w:val="Odwoanieprzypisudolnego"/>
        </w:rPr>
        <w:footnoteReference w:id="19"/>
      </w:r>
      <w:r w:rsidRPr="007972A9">
        <w:rPr>
          <w:rStyle w:val="IGindeksgrny"/>
        </w:rPr>
        <w:t>)</w:t>
      </w:r>
      <w:r w:rsidRPr="007972A9">
        <w:t>).</w:t>
      </w:r>
    </w:p>
    <w:p w:rsidR="000159F2" w:rsidRPr="007972A9" w:rsidRDefault="000159F2" w:rsidP="000159F2">
      <w:pPr>
        <w:pStyle w:val="ARTartustawynprozporzdzenia"/>
      </w:pPr>
      <w:r w:rsidRPr="00E95F57">
        <w:rPr>
          <w:rStyle w:val="Ppogrubienie"/>
        </w:rPr>
        <w:t>Art. 14a.</w:t>
      </w:r>
      <w:r w:rsidRPr="00BD291C">
        <w:rPr>
          <w:rStyle w:val="IGindeksgrny"/>
        </w:rPr>
        <w:footnoteReference w:id="20"/>
      </w:r>
      <w:r w:rsidRPr="00BD291C">
        <w:rPr>
          <w:rStyle w:val="IGindeksgrny"/>
        </w:rPr>
        <w:t>)</w:t>
      </w:r>
      <w:r>
        <w:t> </w:t>
      </w:r>
      <w:r w:rsidRPr="007972A9">
        <w:t>1. Zgłaszający lub wnioskodawca może w</w:t>
      </w:r>
      <w:r>
        <w:t> </w:t>
      </w:r>
      <w:r w:rsidRPr="007972A9">
        <w:t>zgłoszeniu lub wniosku wskazać informacje, inne niż określ</w:t>
      </w:r>
      <w:r w:rsidRPr="007972A9">
        <w:t>o</w:t>
      </w:r>
      <w:r w:rsidRPr="007972A9">
        <w:t>ne w</w:t>
      </w:r>
      <w:r>
        <w:t> ust. </w:t>
      </w:r>
      <w:r w:rsidRPr="007972A9">
        <w:t>2, które mają zostać wyłączone z</w:t>
      </w:r>
      <w:r>
        <w:t> </w:t>
      </w:r>
      <w:r w:rsidRPr="007972A9">
        <w:t>udostępnienia, podając przyczyny uzasadniające konieczność ich wyłączenia.</w:t>
      </w:r>
    </w:p>
    <w:p w:rsidR="000159F2" w:rsidRPr="007972A9" w:rsidRDefault="000159F2" w:rsidP="00E95F57">
      <w:pPr>
        <w:pStyle w:val="USTustnpkodeksu"/>
        <w:keepNext/>
      </w:pPr>
      <w:r>
        <w:t>2. </w:t>
      </w:r>
      <w:r w:rsidRPr="007972A9">
        <w:t>Wyłączeniu z</w:t>
      </w:r>
      <w:r>
        <w:t> </w:t>
      </w:r>
      <w:r w:rsidRPr="007972A9">
        <w:t>udostępnienia nie podlegają następujące informacje dotyczące GMM lub GMO:</w:t>
      </w:r>
    </w:p>
    <w:p w:rsidR="000159F2" w:rsidRPr="00F90498" w:rsidRDefault="000159F2" w:rsidP="00F90498">
      <w:pPr>
        <w:pStyle w:val="PKTpunkt"/>
        <w:spacing w:before="100"/>
        <w:rPr>
          <w:bCs w:val="0"/>
        </w:rPr>
      </w:pPr>
      <w:r w:rsidRPr="007972A9">
        <w:t>1)</w:t>
      </w:r>
      <w:r w:rsidRPr="007972A9">
        <w:tab/>
      </w:r>
      <w:r w:rsidRPr="00F90498">
        <w:rPr>
          <w:bCs w:val="0"/>
        </w:rPr>
        <w:t>ogólna charakterystyka GMM lub GMO;</w:t>
      </w:r>
    </w:p>
    <w:p w:rsidR="000159F2" w:rsidRPr="00F90498" w:rsidRDefault="000159F2" w:rsidP="00F90498">
      <w:pPr>
        <w:pStyle w:val="PKTpunkt"/>
        <w:spacing w:before="100"/>
        <w:rPr>
          <w:bCs w:val="0"/>
        </w:rPr>
      </w:pPr>
      <w:r w:rsidRPr="00F90498">
        <w:rPr>
          <w:bCs w:val="0"/>
        </w:rPr>
        <w:t>2)</w:t>
      </w:r>
      <w:r w:rsidRPr="00F90498">
        <w:rPr>
          <w:bCs w:val="0"/>
        </w:rPr>
        <w:tab/>
        <w:t>imię i nazwisko oraz adres i miejsce zamieszkania albo nazwa oraz adres i siedziba zgłaszającego lub wnioskodawcy, a w przypadku gdy zgłaszającym lub wnioskodawcą jest osoba fizyczna prowadząca działalność gospodarczą, z</w:t>
      </w:r>
      <w:r w:rsidRPr="00F90498">
        <w:rPr>
          <w:bCs w:val="0"/>
        </w:rPr>
        <w:t>a</w:t>
      </w:r>
      <w:r w:rsidRPr="00F90498">
        <w:rPr>
          <w:bCs w:val="0"/>
        </w:rPr>
        <w:t>miast adresu i miejsca zamieszkania tej osoby – adres i miejsce wykonywania działalności, jeżeli są inne niż adres i miejsce zamieszkania tej osoby;</w:t>
      </w:r>
    </w:p>
    <w:p w:rsidR="000159F2" w:rsidRPr="00F90498" w:rsidRDefault="000159F2" w:rsidP="00F90498">
      <w:pPr>
        <w:pStyle w:val="PKTpunkt"/>
        <w:spacing w:before="100"/>
        <w:rPr>
          <w:bCs w:val="0"/>
        </w:rPr>
      </w:pPr>
      <w:r w:rsidRPr="00F90498">
        <w:rPr>
          <w:bCs w:val="0"/>
        </w:rPr>
        <w:t>3)</w:t>
      </w:r>
      <w:r w:rsidRPr="00F90498">
        <w:rPr>
          <w:bCs w:val="0"/>
        </w:rPr>
        <w:tab/>
        <w:t>o miejscu i celu zamierzonego uwolnienia GMO do środowiska;</w:t>
      </w:r>
    </w:p>
    <w:p w:rsidR="000159F2" w:rsidRPr="00F90498" w:rsidRDefault="000159F2" w:rsidP="00F90498">
      <w:pPr>
        <w:pStyle w:val="PKTpunkt"/>
        <w:spacing w:before="100"/>
        <w:rPr>
          <w:bCs w:val="0"/>
        </w:rPr>
      </w:pPr>
      <w:r w:rsidRPr="00F90498">
        <w:rPr>
          <w:bCs w:val="0"/>
        </w:rPr>
        <w:t>4)</w:t>
      </w:r>
      <w:r w:rsidRPr="00F90498">
        <w:rPr>
          <w:bCs w:val="0"/>
        </w:rPr>
        <w:tab/>
        <w:t>adres zakładu inżynierii genetycznej, w którym ma być prowadzone zamknięte użycie GMM lub zamknięte użycie GMO;</w:t>
      </w:r>
    </w:p>
    <w:p w:rsidR="000159F2" w:rsidRPr="00F90498" w:rsidRDefault="000159F2" w:rsidP="00F90498">
      <w:pPr>
        <w:pStyle w:val="PKTpunkt"/>
        <w:spacing w:before="100"/>
        <w:rPr>
          <w:bCs w:val="0"/>
          <w:spacing w:val="-2"/>
        </w:rPr>
      </w:pPr>
      <w:r w:rsidRPr="00F90498">
        <w:rPr>
          <w:bCs w:val="0"/>
        </w:rPr>
        <w:t>5)</w:t>
      </w:r>
      <w:r w:rsidRPr="00F90498">
        <w:rPr>
          <w:bCs w:val="0"/>
        </w:rPr>
        <w:tab/>
      </w:r>
      <w:r w:rsidRPr="00F90498">
        <w:rPr>
          <w:bCs w:val="0"/>
          <w:spacing w:val="-2"/>
        </w:rPr>
        <w:t>o metodach uwalniania GMO do środowiska lub wprowadzania do obrotu oraz o planach monitorowania GMO i reagowania na zagrożenie powodowane przez zamierzone uwolnienie GMO do środowiska i wprowadzenie do obrotu;</w:t>
      </w:r>
    </w:p>
    <w:p w:rsidR="000159F2" w:rsidRPr="00F90498" w:rsidRDefault="000159F2" w:rsidP="00F90498">
      <w:pPr>
        <w:pStyle w:val="PKTpunkt"/>
        <w:spacing w:before="100"/>
        <w:rPr>
          <w:bCs w:val="0"/>
        </w:rPr>
      </w:pPr>
      <w:r w:rsidRPr="00F90498">
        <w:rPr>
          <w:bCs w:val="0"/>
        </w:rPr>
        <w:t>6)</w:t>
      </w:r>
      <w:r w:rsidRPr="00F90498">
        <w:rPr>
          <w:bCs w:val="0"/>
        </w:rPr>
        <w:tab/>
        <w:t>o miejscu, zakresie i sposobie wprowadzenia do obrotu;</w:t>
      </w:r>
    </w:p>
    <w:p w:rsidR="000159F2" w:rsidRPr="00F90498" w:rsidRDefault="000159F2" w:rsidP="00F90498">
      <w:pPr>
        <w:pStyle w:val="PKTpunkt"/>
        <w:spacing w:before="100"/>
        <w:rPr>
          <w:bCs w:val="0"/>
        </w:rPr>
      </w:pPr>
      <w:r w:rsidRPr="00F90498">
        <w:rPr>
          <w:bCs w:val="0"/>
        </w:rPr>
        <w:t>7)</w:t>
      </w:r>
      <w:r w:rsidRPr="00F90498">
        <w:rPr>
          <w:bCs w:val="0"/>
        </w:rPr>
        <w:tab/>
        <w:t>o kategorii zamkniętego użycia GMM lub zamkniętego użycia GMO oraz o środkach bezpieczeństwa, które powinny zastosować osoby narażone na zagrożenie;</w:t>
      </w:r>
    </w:p>
    <w:p w:rsidR="000159F2" w:rsidRPr="00F90498" w:rsidRDefault="000159F2" w:rsidP="00F90498">
      <w:pPr>
        <w:pStyle w:val="PKTpunkt"/>
        <w:spacing w:before="100"/>
        <w:rPr>
          <w:bCs w:val="0"/>
        </w:rPr>
      </w:pPr>
      <w:r w:rsidRPr="00F90498">
        <w:rPr>
          <w:bCs w:val="0"/>
        </w:rPr>
        <w:t>8)</w:t>
      </w:r>
      <w:r w:rsidRPr="00F90498">
        <w:rPr>
          <w:bCs w:val="0"/>
        </w:rPr>
        <w:tab/>
        <w:t>o których mowa w art. 6 ust. 4 pkt 1.</w:t>
      </w:r>
    </w:p>
    <w:p w:rsidR="000159F2" w:rsidRPr="007972A9" w:rsidRDefault="000159F2" w:rsidP="000159F2">
      <w:pPr>
        <w:pStyle w:val="USTustnpkodeksu"/>
      </w:pPr>
      <w:r>
        <w:t>3. </w:t>
      </w:r>
      <w:r w:rsidRPr="007972A9">
        <w:t>Minister właściwy do spraw środowiska zasięga opinii zgłaszającego lub wnioskodawcy, które informacje zostaną wyłączone z</w:t>
      </w:r>
      <w:r>
        <w:t> </w:t>
      </w:r>
      <w:r w:rsidRPr="007972A9">
        <w:t>udostępnienia. Zgłaszający lub wnioskodawca przedstawia swoją opinię w</w:t>
      </w:r>
      <w:r>
        <w:t> </w:t>
      </w:r>
      <w:r w:rsidRPr="007972A9">
        <w:t>terminie 7</w:t>
      </w:r>
      <w:r>
        <w:t> </w:t>
      </w:r>
      <w:r w:rsidRPr="007972A9">
        <w:t>dni od dnia otrzymania wystąpienia ministra właściwego do spraw środowiska.</w:t>
      </w:r>
    </w:p>
    <w:p w:rsidR="000159F2" w:rsidRPr="007972A9" w:rsidRDefault="000159F2" w:rsidP="000159F2">
      <w:pPr>
        <w:pStyle w:val="USTustnpkodeksu"/>
      </w:pPr>
      <w:r>
        <w:t>4. </w:t>
      </w:r>
      <w:r w:rsidRPr="007972A9">
        <w:t>Po zasięgnięciu opinii zgłaszającego lub wnioskodawcy minister właściwy do spraw środowiska postanawia, które informacje zostały wyłączone z</w:t>
      </w:r>
      <w:r>
        <w:t> </w:t>
      </w:r>
      <w:r w:rsidRPr="007972A9">
        <w:t>udostępnienia, kierując się potrzebą ochrony dóbr intelektualnych. Na postanowienie przysługuje zażalenie.</w:t>
      </w:r>
    </w:p>
    <w:p w:rsidR="000159F2" w:rsidRPr="007972A9" w:rsidRDefault="000159F2" w:rsidP="000159F2">
      <w:pPr>
        <w:pStyle w:val="USTustnpkodeksu"/>
      </w:pPr>
      <w:r w:rsidRPr="007972A9">
        <w:t>5.</w:t>
      </w:r>
      <w:r>
        <w:t> </w:t>
      </w:r>
      <w:r w:rsidRPr="007972A9">
        <w:t>W</w:t>
      </w:r>
      <w:r>
        <w:t> </w:t>
      </w:r>
      <w:r w:rsidRPr="007972A9">
        <w:t>przypadku niewyrażenia opinii, o</w:t>
      </w:r>
      <w:r>
        <w:t> </w:t>
      </w:r>
      <w:r w:rsidRPr="007972A9">
        <w:t>której mowa w</w:t>
      </w:r>
      <w:r>
        <w:t> ust. </w:t>
      </w:r>
      <w:r w:rsidRPr="007972A9">
        <w:t>4, w</w:t>
      </w:r>
      <w:r>
        <w:t> </w:t>
      </w:r>
      <w:r w:rsidRPr="007972A9">
        <w:t>terminie tam wskazanym, wymóg zasięgnięcia opinii uznaje się za spełniony.</w:t>
      </w:r>
    </w:p>
    <w:p w:rsidR="000159F2" w:rsidRPr="007972A9" w:rsidRDefault="000159F2" w:rsidP="000159F2">
      <w:pPr>
        <w:pStyle w:val="USTustnpkodeksu"/>
      </w:pPr>
      <w:r>
        <w:t>6. </w:t>
      </w:r>
      <w:r w:rsidRPr="007972A9">
        <w:t>Minister właściwy do spraw środowiska przekazuje Komisji Europejskiej oraz właściwym organom innych niż Rzeczpospolita Polska państw członkowskich informacje dotyczące GMM i</w:t>
      </w:r>
      <w:r>
        <w:t> </w:t>
      </w:r>
      <w:r w:rsidRPr="007972A9">
        <w:t>GMO wyłączone z</w:t>
      </w:r>
      <w:r>
        <w:t> </w:t>
      </w:r>
      <w:r w:rsidRPr="007972A9">
        <w:t>udostępniania, w</w:t>
      </w:r>
      <w:r>
        <w:t> </w:t>
      </w:r>
      <w:r w:rsidRPr="007972A9">
        <w:t>przypadkach, o</w:t>
      </w:r>
      <w:r>
        <w:t> </w:t>
      </w:r>
      <w:r w:rsidRPr="007972A9">
        <w:t>których mowa w</w:t>
      </w:r>
      <w:r>
        <w:t> art. </w:t>
      </w:r>
      <w:r w:rsidRPr="007972A9">
        <w:t>14b</w:t>
      </w:r>
      <w:r>
        <w:t xml:space="preserve"> ust. </w:t>
      </w:r>
      <w:r w:rsidRPr="007972A9">
        <w:t>1,</w:t>
      </w:r>
      <w:r>
        <w:t xml:space="preserve"> art. </w:t>
      </w:r>
      <w:r w:rsidRPr="007972A9">
        <w:t>14c,</w:t>
      </w:r>
      <w:r>
        <w:t xml:space="preserve"> art. </w:t>
      </w:r>
      <w:r w:rsidRPr="007972A9">
        <w:t>15p</w:t>
      </w:r>
      <w:r>
        <w:t xml:space="preserve"> ust. </w:t>
      </w:r>
      <w:r w:rsidRPr="007972A9">
        <w:t>3,</w:t>
      </w:r>
      <w:r>
        <w:t xml:space="preserve"> art. </w:t>
      </w:r>
      <w:r w:rsidRPr="007972A9">
        <w:t>15q</w:t>
      </w:r>
      <w:r>
        <w:t xml:space="preserve"> ust. </w:t>
      </w:r>
      <w:r w:rsidRPr="007972A9">
        <w:t>4,</w:t>
      </w:r>
      <w:r>
        <w:t xml:space="preserve"> art. </w:t>
      </w:r>
      <w:r w:rsidRPr="007972A9">
        <w:t>36a,</w:t>
      </w:r>
      <w:r>
        <w:t xml:space="preserve"> art. </w:t>
      </w:r>
      <w:r w:rsidRPr="007972A9">
        <w:t>39a lub</w:t>
      </w:r>
      <w:r>
        <w:t xml:space="preserve"> art. </w:t>
      </w:r>
      <w:r w:rsidRPr="007972A9">
        <w:t>44a</w:t>
      </w:r>
      <w:r>
        <w:t xml:space="preserve"> ust. </w:t>
      </w:r>
      <w:r w:rsidRPr="007972A9">
        <w:t>4. Do przekazywanych informacji dołącza się powiadomienie o</w:t>
      </w:r>
      <w:r>
        <w:t> </w:t>
      </w:r>
      <w:r w:rsidRPr="007972A9">
        <w:t>ich wyłączeniu z</w:t>
      </w:r>
      <w:r>
        <w:t> </w:t>
      </w:r>
      <w:r w:rsidRPr="007972A9">
        <w:t>udostępnienia.</w:t>
      </w:r>
    </w:p>
    <w:p w:rsidR="000159F2" w:rsidRPr="007972A9" w:rsidRDefault="000159F2" w:rsidP="00E95F57">
      <w:pPr>
        <w:pStyle w:val="USTustnpkodeksu"/>
        <w:keepNext/>
      </w:pPr>
      <w:r>
        <w:t>7. </w:t>
      </w:r>
      <w:r w:rsidRPr="007972A9">
        <w:t>Minister właściwy do spraw środowiska nie udostępnia informacji:</w:t>
      </w:r>
    </w:p>
    <w:p w:rsidR="000159F2" w:rsidRPr="00F90498" w:rsidRDefault="000159F2" w:rsidP="00F90498">
      <w:pPr>
        <w:pStyle w:val="PKTpunkt"/>
        <w:spacing w:before="100"/>
        <w:rPr>
          <w:bCs w:val="0"/>
        </w:rPr>
      </w:pPr>
      <w:r w:rsidRPr="007972A9">
        <w:t>1)</w:t>
      </w:r>
      <w:r w:rsidRPr="007972A9">
        <w:tab/>
      </w:r>
      <w:r w:rsidRPr="00F90498">
        <w:rPr>
          <w:bCs w:val="0"/>
        </w:rPr>
        <w:t>otrzymanych od Komisji Europejskiej lub właściwych organów państw członkowskich innych niż Rzeczpospolita Polska – które zostały wyłączone z udostępnienia;</w:t>
      </w:r>
    </w:p>
    <w:p w:rsidR="000159F2" w:rsidRPr="007972A9" w:rsidRDefault="000159F2" w:rsidP="00F90498">
      <w:pPr>
        <w:pStyle w:val="PKTpunkt"/>
        <w:spacing w:before="100"/>
      </w:pPr>
      <w:r w:rsidRPr="00F90498">
        <w:rPr>
          <w:bCs w:val="0"/>
        </w:rPr>
        <w:t>2)</w:t>
      </w:r>
      <w:r w:rsidRPr="00F90498">
        <w:rPr>
          <w:bCs w:val="0"/>
        </w:rPr>
        <w:tab/>
        <w:t>zawartych w zgłoszeniu</w:t>
      </w:r>
      <w:r w:rsidRPr="007972A9">
        <w:t xml:space="preserve"> lub wniosku wskazanych jako informacje, które powinny zostać wyłączone z</w:t>
      </w:r>
      <w:r>
        <w:t> </w:t>
      </w:r>
      <w:r w:rsidRPr="007972A9">
        <w:t>udostępnienia – w</w:t>
      </w:r>
      <w:r>
        <w:t> </w:t>
      </w:r>
      <w:r w:rsidRPr="007972A9">
        <w:t>przypadku wycofania zgłoszenia lub wniosku.</w:t>
      </w:r>
    </w:p>
    <w:p w:rsidR="000159F2" w:rsidRPr="007972A9" w:rsidRDefault="000159F2" w:rsidP="00B76544">
      <w:pPr>
        <w:pStyle w:val="ARTartustawynprozporzdzenia"/>
        <w:spacing w:before="120"/>
      </w:pPr>
      <w:r w:rsidRPr="00E95F57">
        <w:rPr>
          <w:rStyle w:val="Ppogrubienie"/>
        </w:rPr>
        <w:t>Art. 14b.</w:t>
      </w:r>
      <w:bookmarkStart w:id="10" w:name="_Ref415484098"/>
      <w:r w:rsidRPr="00BD291C">
        <w:rPr>
          <w:rStyle w:val="IGindeksgrny"/>
        </w:rPr>
        <w:footnoteReference w:id="21"/>
      </w:r>
      <w:bookmarkEnd w:id="10"/>
      <w:r w:rsidRPr="00BD291C">
        <w:rPr>
          <w:rStyle w:val="IGindeksgrny"/>
        </w:rPr>
        <w:t>)</w:t>
      </w:r>
      <w:r>
        <w:rPr>
          <w:rStyle w:val="IGindeksgrny"/>
        </w:rPr>
        <w:t> </w:t>
      </w:r>
      <w:r w:rsidRPr="007972A9">
        <w:t>1. Minister właściwy do spraw środowiska przekazuje Komisji Europejskiej, do dnia 31</w:t>
      </w:r>
      <w:r>
        <w:t> </w:t>
      </w:r>
      <w:r w:rsidRPr="007972A9">
        <w:t>grudnia każdego roku, skrócone sprawozdanie z</w:t>
      </w:r>
      <w:r>
        <w:t> </w:t>
      </w:r>
      <w:r w:rsidRPr="007972A9">
        <w:t>zamkniętego użycia GMM zaliczonych do III lub IV kategorii, będących przedmiotem wniosków o</w:t>
      </w:r>
      <w:r>
        <w:t> </w:t>
      </w:r>
      <w:r w:rsidRPr="007972A9">
        <w:t>wydanie zgody na ich zamknięte użycie, złożonych w</w:t>
      </w:r>
      <w:r>
        <w:t> </w:t>
      </w:r>
      <w:r w:rsidRPr="007972A9">
        <w:t>danym roku.</w:t>
      </w:r>
    </w:p>
    <w:p w:rsidR="000159F2" w:rsidRPr="007972A9" w:rsidRDefault="000159F2" w:rsidP="00E95F57">
      <w:pPr>
        <w:pStyle w:val="USTustnpkodeksu"/>
        <w:keepNext/>
      </w:pPr>
      <w:r>
        <w:t>2. </w:t>
      </w:r>
      <w:r w:rsidRPr="007972A9">
        <w:t>Skrócone sprawozdanie zawiera, dla każdego wniosku:</w:t>
      </w:r>
    </w:p>
    <w:p w:rsidR="000159F2" w:rsidRPr="00F90498" w:rsidRDefault="000159F2" w:rsidP="00B76544">
      <w:pPr>
        <w:pStyle w:val="PKTpunkt"/>
        <w:spacing w:before="90"/>
        <w:rPr>
          <w:bCs w:val="0"/>
        </w:rPr>
      </w:pPr>
      <w:r w:rsidRPr="007972A9">
        <w:t>1)</w:t>
      </w:r>
      <w:r w:rsidRPr="007972A9">
        <w:tab/>
        <w:t>opis i</w:t>
      </w:r>
      <w:r>
        <w:t> </w:t>
      </w:r>
      <w:r w:rsidRPr="00F90498">
        <w:rPr>
          <w:bCs w:val="0"/>
        </w:rPr>
        <w:t>cel zamkniętego użycia GMM;</w:t>
      </w:r>
    </w:p>
    <w:p w:rsidR="000159F2" w:rsidRPr="00F90498" w:rsidRDefault="000159F2" w:rsidP="00B76544">
      <w:pPr>
        <w:pStyle w:val="PKTpunkt"/>
        <w:spacing w:before="90"/>
        <w:rPr>
          <w:bCs w:val="0"/>
        </w:rPr>
      </w:pPr>
      <w:r w:rsidRPr="00F90498">
        <w:rPr>
          <w:bCs w:val="0"/>
        </w:rPr>
        <w:t>2)</w:t>
      </w:r>
      <w:r w:rsidRPr="00F90498">
        <w:rPr>
          <w:bCs w:val="0"/>
        </w:rPr>
        <w:tab/>
        <w:t>informacje o zagrożeniu dla zdrowia ludzi i dla środowiska, związanym z zamkniętym użyciem GMM;</w:t>
      </w:r>
    </w:p>
    <w:p w:rsidR="000159F2" w:rsidRPr="007972A9" w:rsidRDefault="000159F2" w:rsidP="00B76544">
      <w:pPr>
        <w:pStyle w:val="PKTpunkt"/>
        <w:spacing w:before="90"/>
      </w:pPr>
      <w:r w:rsidRPr="00F90498">
        <w:rPr>
          <w:bCs w:val="0"/>
        </w:rPr>
        <w:t>3)</w:t>
      </w:r>
      <w:r w:rsidRPr="00F90498">
        <w:rPr>
          <w:bCs w:val="0"/>
        </w:rPr>
        <w:tab/>
        <w:t>kopię decyzji w sprawie</w:t>
      </w:r>
      <w:r w:rsidRPr="007972A9">
        <w:t xml:space="preserve"> zgody na zamknięte użycie GMM.</w:t>
      </w:r>
    </w:p>
    <w:p w:rsidR="000159F2" w:rsidRPr="007972A9" w:rsidRDefault="000159F2" w:rsidP="00B76544">
      <w:pPr>
        <w:pStyle w:val="ARTartustawynprozporzdzenia"/>
        <w:spacing w:before="120"/>
      </w:pPr>
      <w:r w:rsidRPr="00E95F57">
        <w:rPr>
          <w:rStyle w:val="Ppogrubienie"/>
        </w:rPr>
        <w:t>Art. 14c.</w:t>
      </w:r>
      <w:r>
        <w:rPr>
          <w:rStyle w:val="Ppogrubienie"/>
        </w:rPr>
        <w:fldChar w:fldCharType="begin"/>
      </w:r>
      <w:r>
        <w:rPr>
          <w:rStyle w:val="Ppogrubienie"/>
        </w:rPr>
        <w:instrText xml:space="preserve"> NOTEREF _Ref415484098 \f \h </w:instrText>
      </w:r>
      <w:r>
        <w:rPr>
          <w:rStyle w:val="Ppogrubienie"/>
        </w:rPr>
      </w:r>
      <w:r>
        <w:rPr>
          <w:rStyle w:val="Ppogrubienie"/>
        </w:rPr>
        <w:fldChar w:fldCharType="separate"/>
      </w:r>
      <w:r w:rsidRPr="00120336">
        <w:rPr>
          <w:rStyle w:val="Odwoanieprzypisudolnego"/>
        </w:rPr>
        <w:t>21</w:t>
      </w:r>
      <w:r>
        <w:rPr>
          <w:rStyle w:val="Ppogrubienie"/>
        </w:rPr>
        <w:fldChar w:fldCharType="end"/>
      </w:r>
      <w:r>
        <w:rPr>
          <w:rStyle w:val="IGindeksgrny"/>
        </w:rPr>
        <w:t>)</w:t>
      </w:r>
      <w:r>
        <w:t> </w:t>
      </w:r>
      <w:r w:rsidRPr="007972A9">
        <w:t>Minister właściwy do spraw środowiska przekazuje Komisji Europejskiej, co 3</w:t>
      </w:r>
      <w:r>
        <w:t> </w:t>
      </w:r>
      <w:r w:rsidRPr="007972A9">
        <w:t>lata:</w:t>
      </w:r>
    </w:p>
    <w:p w:rsidR="000159F2" w:rsidRPr="00F90498" w:rsidRDefault="000159F2" w:rsidP="00B76544">
      <w:pPr>
        <w:pStyle w:val="PKTpunkt"/>
        <w:spacing w:before="90"/>
        <w:rPr>
          <w:bCs w:val="0"/>
        </w:rPr>
      </w:pPr>
      <w:r w:rsidRPr="00F90498">
        <w:rPr>
          <w:bCs w:val="0"/>
        </w:rPr>
        <w:t>1)</w:t>
      </w:r>
      <w:r w:rsidRPr="00F90498">
        <w:rPr>
          <w:bCs w:val="0"/>
        </w:rPr>
        <w:tab/>
        <w:t>skrócone sprawozdanie z doświadczeń związanych ze stosowaniem przepisów ustawy w zakresie zamkniętego użycia GMM;</w:t>
      </w:r>
    </w:p>
    <w:p w:rsidR="000159F2" w:rsidRPr="00F90498" w:rsidRDefault="000159F2" w:rsidP="00B76544">
      <w:pPr>
        <w:pStyle w:val="PKTpunkt"/>
        <w:spacing w:before="90"/>
        <w:rPr>
          <w:bCs w:val="0"/>
        </w:rPr>
      </w:pPr>
      <w:r w:rsidRPr="00F90498">
        <w:rPr>
          <w:bCs w:val="0"/>
        </w:rPr>
        <w:t>2)</w:t>
      </w:r>
      <w:r w:rsidRPr="00F90498">
        <w:rPr>
          <w:bCs w:val="0"/>
        </w:rPr>
        <w:tab/>
        <w:t>sprawozdanie z działań związanych ze stosowaniem przepisów ustawy w zakresie zamierzonego uwolnienia GMO do środowiska i wprowadzenia do obrotu.</w:t>
      </w:r>
    </w:p>
    <w:p w:rsidR="000159F2" w:rsidRPr="00BD291C" w:rsidRDefault="000159F2" w:rsidP="00074C9C">
      <w:pPr>
        <w:pStyle w:val="ARTartustawynprozporzdzenia"/>
        <w:spacing w:before="180"/>
      </w:pPr>
      <w:r w:rsidRPr="00E95F57">
        <w:rPr>
          <w:rStyle w:val="Ppogrubienie"/>
        </w:rPr>
        <w:t>Art. 15.</w:t>
      </w:r>
      <w:r>
        <w:t> </w:t>
      </w:r>
      <w:r w:rsidRPr="007972A9">
        <w:t>(uchylony)</w:t>
      </w:r>
      <w:r>
        <w:rPr>
          <w:rStyle w:val="Odwoanieprzypisudolnego"/>
        </w:rPr>
        <w:footnoteReference w:id="22"/>
      </w:r>
      <w:r>
        <w:rPr>
          <w:rStyle w:val="IGindeksgrny"/>
        </w:rPr>
        <w:t>)</w:t>
      </w:r>
    </w:p>
    <w:p w:rsidR="000159F2" w:rsidRPr="007972A9" w:rsidRDefault="000159F2" w:rsidP="00074C9C">
      <w:pPr>
        <w:pStyle w:val="ARTartustawynprozporzdzenia"/>
        <w:spacing w:before="180"/>
      </w:pPr>
      <w:r w:rsidRPr="00E95F57">
        <w:rPr>
          <w:rStyle w:val="Ppogrubienie"/>
        </w:rPr>
        <w:t>Art. 15a.</w:t>
      </w:r>
      <w:bookmarkStart w:id="11" w:name="_Ref415484213"/>
      <w:r w:rsidRPr="00BD291C">
        <w:rPr>
          <w:rStyle w:val="IGindeksgrny"/>
        </w:rPr>
        <w:footnoteReference w:id="23"/>
      </w:r>
      <w:bookmarkEnd w:id="11"/>
      <w:r w:rsidRPr="00BD291C">
        <w:rPr>
          <w:rStyle w:val="IGindeksgrny"/>
        </w:rPr>
        <w:t>)</w:t>
      </w:r>
      <w:r>
        <w:rPr>
          <w:rStyle w:val="IGindeksgrny"/>
        </w:rPr>
        <w:t> </w:t>
      </w:r>
      <w:r w:rsidRPr="007972A9">
        <w:t>1. Zamknięte użycie GMM lub GMO prowadzi się wyłącznie w</w:t>
      </w:r>
      <w:r>
        <w:t> </w:t>
      </w:r>
      <w:r w:rsidRPr="007972A9">
        <w:t>zakładach inżynierii genetycznej.</w:t>
      </w:r>
    </w:p>
    <w:p w:rsidR="000159F2" w:rsidRPr="00074C9C" w:rsidRDefault="000159F2" w:rsidP="00074C9C">
      <w:pPr>
        <w:pStyle w:val="USTustnpkodeksu"/>
        <w:spacing w:before="140"/>
        <w:rPr>
          <w:bCs w:val="0"/>
        </w:rPr>
      </w:pPr>
      <w:r>
        <w:t>2. </w:t>
      </w:r>
      <w:r w:rsidRPr="007972A9">
        <w:t>Prowadzenie zakładu inżynierii genetycznej, w</w:t>
      </w:r>
      <w:r>
        <w:t> </w:t>
      </w:r>
      <w:r w:rsidRPr="007972A9">
        <w:t xml:space="preserve">którym ma być prowadzone zamknięte użycie GMM lub GMO, wymaga uzyskania </w:t>
      </w:r>
      <w:r w:rsidRPr="00074C9C">
        <w:rPr>
          <w:bCs w:val="0"/>
        </w:rPr>
        <w:t>zezwolenia ministra właściwego do spraw środowiska.</w:t>
      </w:r>
    </w:p>
    <w:p w:rsidR="000159F2" w:rsidRPr="007972A9" w:rsidRDefault="000159F2" w:rsidP="00074C9C">
      <w:pPr>
        <w:pStyle w:val="USTustnpkodeksu"/>
        <w:spacing w:before="140"/>
      </w:pPr>
      <w:r w:rsidRPr="00074C9C">
        <w:rPr>
          <w:bCs w:val="0"/>
        </w:rPr>
        <w:t>3. Minister właściwy</w:t>
      </w:r>
      <w:r w:rsidRPr="007972A9">
        <w:t xml:space="preserve"> do spraw środowiska wydaje zezwolenie na prowadzenie zakładu inżynierii genetycznej, jeżeli są spełnione warunki w</w:t>
      </w:r>
      <w:r>
        <w:t> </w:t>
      </w:r>
      <w:r w:rsidRPr="007972A9">
        <w:t>zakresie bezpieczeństwa wymagane dla prowadzenia tego rodzaju działalności.</w:t>
      </w:r>
    </w:p>
    <w:p w:rsidR="000159F2" w:rsidRPr="007972A9" w:rsidRDefault="000159F2" w:rsidP="00074C9C">
      <w:pPr>
        <w:pStyle w:val="ARTartustawynprozporzdzenia"/>
        <w:spacing w:before="180"/>
      </w:pPr>
      <w:r w:rsidRPr="00E95F57">
        <w:rPr>
          <w:rStyle w:val="Ppogrubienie"/>
        </w:rPr>
        <w:t>Art. 15b.</w:t>
      </w:r>
      <w:r>
        <w:rPr>
          <w:rStyle w:val="Ppogrubienie"/>
        </w:rPr>
        <w:fldChar w:fldCharType="begin"/>
      </w:r>
      <w:r>
        <w:rPr>
          <w:rStyle w:val="Ppogrubienie"/>
        </w:rPr>
        <w:instrText xml:space="preserve"> NOTEREF _Ref415484213 \f \h </w:instrText>
      </w:r>
      <w:r>
        <w:rPr>
          <w:rStyle w:val="Ppogrubienie"/>
        </w:rPr>
      </w:r>
      <w:r>
        <w:rPr>
          <w:rStyle w:val="Ppogrubienie"/>
        </w:rPr>
        <w:fldChar w:fldCharType="separate"/>
      </w:r>
      <w:r w:rsidRPr="00120336">
        <w:rPr>
          <w:rStyle w:val="Odwoanieprzypisudolnego"/>
        </w:rPr>
        <w:t>23</w:t>
      </w:r>
      <w:r>
        <w:rPr>
          <w:rStyle w:val="Ppogrubienie"/>
        </w:rPr>
        <w:fldChar w:fldCharType="end"/>
      </w:r>
      <w:r>
        <w:rPr>
          <w:rStyle w:val="IGindeksgrny"/>
        </w:rPr>
        <w:t>)</w:t>
      </w:r>
      <w:r>
        <w:t> </w:t>
      </w:r>
      <w:r w:rsidRPr="007972A9">
        <w:t>1. Wniosek o</w:t>
      </w:r>
      <w:r>
        <w:t> </w:t>
      </w:r>
      <w:r w:rsidRPr="007972A9">
        <w:t>wydanie zezwolenia na prowadzenie zakładu inżynierii genetycznej, w</w:t>
      </w:r>
      <w:r>
        <w:t> </w:t>
      </w:r>
      <w:r w:rsidRPr="007972A9">
        <w:t>którym ma być prowadzone zamknięte użycie GMM lub GMO, zawiera:</w:t>
      </w:r>
    </w:p>
    <w:p w:rsidR="000159F2" w:rsidRPr="007972A9" w:rsidRDefault="000159F2" w:rsidP="00074C9C">
      <w:pPr>
        <w:pStyle w:val="PKTpunkt"/>
        <w:spacing w:before="140"/>
      </w:pPr>
      <w:r w:rsidRPr="007972A9">
        <w:t>1)</w:t>
      </w:r>
      <w:r w:rsidRPr="007972A9">
        <w:tab/>
        <w:t>imię i</w:t>
      </w:r>
      <w:r>
        <w:t> </w:t>
      </w:r>
      <w:r w:rsidRPr="007972A9">
        <w:t>nazwisko oraz adres i</w:t>
      </w:r>
      <w:r>
        <w:t> </w:t>
      </w:r>
      <w:r w:rsidRPr="007972A9">
        <w:t>miejsce zamieszkania albo nazwę oraz adres i</w:t>
      </w:r>
      <w:r>
        <w:t> </w:t>
      </w:r>
      <w:r w:rsidRPr="007972A9">
        <w:t>siedzibę wnioskodawcy, a</w:t>
      </w:r>
      <w:r>
        <w:t> </w:t>
      </w:r>
      <w:r w:rsidRPr="007972A9">
        <w:t>w</w:t>
      </w:r>
      <w:r>
        <w:t> </w:t>
      </w:r>
      <w:r w:rsidRPr="007972A9">
        <w:t>przypadku gdy wnioskodawcą jest osoba fizyczna prowadząca działalność gospodarczą, zamiast adresu i</w:t>
      </w:r>
      <w:r>
        <w:t> </w:t>
      </w:r>
      <w:r w:rsidRPr="007972A9">
        <w:t>miejsca zamieszkania tej osoby – adres i miejsce wykonywania działalności, jeżeli są inne niż adres i</w:t>
      </w:r>
      <w:r>
        <w:t> </w:t>
      </w:r>
      <w:r w:rsidRPr="007972A9">
        <w:t>miejsce zamieszkania tej osoby;</w:t>
      </w:r>
    </w:p>
    <w:p w:rsidR="000159F2" w:rsidRPr="007972A9" w:rsidRDefault="000159F2" w:rsidP="00074C9C">
      <w:pPr>
        <w:pStyle w:val="PKTpunkt"/>
        <w:spacing w:before="140"/>
      </w:pPr>
      <w:r w:rsidRPr="007972A9">
        <w:t>2)</w:t>
      </w:r>
      <w:r w:rsidRPr="007972A9">
        <w:tab/>
        <w:t>adres zakładu inżynierii genetycznej;</w:t>
      </w:r>
    </w:p>
    <w:p w:rsidR="000159F2" w:rsidRPr="007972A9" w:rsidRDefault="000159F2" w:rsidP="00074C9C">
      <w:pPr>
        <w:pStyle w:val="PKTpunkt"/>
        <w:spacing w:before="140"/>
      </w:pPr>
      <w:r w:rsidRPr="007972A9">
        <w:t>3)</w:t>
      </w:r>
      <w:r w:rsidRPr="007972A9">
        <w:tab/>
        <w:t>imię i</w:t>
      </w:r>
      <w:r>
        <w:t> </w:t>
      </w:r>
      <w:r w:rsidRPr="007972A9">
        <w:t>nazwisko osoby, która będzie kierować zakładem inżynierii genetycznej, oraz informacje o</w:t>
      </w:r>
      <w:r>
        <w:t> </w:t>
      </w:r>
      <w:r w:rsidRPr="007972A9">
        <w:t>jej kwalifikacjach zawodowych;</w:t>
      </w:r>
    </w:p>
    <w:p w:rsidR="000159F2" w:rsidRPr="007972A9" w:rsidRDefault="000159F2" w:rsidP="00074C9C">
      <w:pPr>
        <w:pStyle w:val="PKTpunkt"/>
        <w:spacing w:before="140"/>
      </w:pPr>
      <w:r w:rsidRPr="007972A9">
        <w:t>4)</w:t>
      </w:r>
      <w:r w:rsidRPr="007972A9">
        <w:tab/>
        <w:t>imię i</w:t>
      </w:r>
      <w:r>
        <w:t> </w:t>
      </w:r>
      <w:r w:rsidRPr="007972A9">
        <w:t>nazwisko osoby, która będzie odpowiedzialna za bezpieczeństwo zamkniętego użycia GMM lub GMO, oraz informacje o</w:t>
      </w:r>
      <w:r>
        <w:t> </w:t>
      </w:r>
      <w:r w:rsidRPr="007972A9">
        <w:t>jej kwalifikacjach zawodowych;</w:t>
      </w:r>
    </w:p>
    <w:p w:rsidR="000159F2" w:rsidRPr="007972A9" w:rsidRDefault="000159F2" w:rsidP="00074C9C">
      <w:pPr>
        <w:pStyle w:val="PKTpunkt"/>
        <w:spacing w:before="140"/>
      </w:pPr>
      <w:r w:rsidRPr="007972A9">
        <w:t>5)</w:t>
      </w:r>
      <w:r w:rsidRPr="007972A9">
        <w:tab/>
        <w:t>opis pomieszczeń zakładu inżynierii genetycznej oraz urządzeń, które będą wykorzystywane podczas zamkniętego użycia GMM lub GMO;</w:t>
      </w:r>
    </w:p>
    <w:p w:rsidR="000159F2" w:rsidRPr="007972A9" w:rsidRDefault="000159F2" w:rsidP="00074C9C">
      <w:pPr>
        <w:pStyle w:val="PKTpunkt"/>
        <w:spacing w:before="140"/>
      </w:pPr>
      <w:r w:rsidRPr="007972A9">
        <w:t>6)</w:t>
      </w:r>
      <w:r w:rsidRPr="007972A9">
        <w:tab/>
        <w:t>informacje o</w:t>
      </w:r>
      <w:r>
        <w:t> </w:t>
      </w:r>
      <w:r w:rsidRPr="007972A9">
        <w:t>czynnościach planowanych podczas zamkniętego użycia GMM lub GMO;</w:t>
      </w:r>
    </w:p>
    <w:p w:rsidR="000159F2" w:rsidRPr="007972A9" w:rsidRDefault="000159F2" w:rsidP="00074C9C">
      <w:pPr>
        <w:pStyle w:val="PKTpunkt"/>
        <w:spacing w:before="140"/>
      </w:pPr>
      <w:r w:rsidRPr="007972A9">
        <w:t>7)</w:t>
      </w:r>
      <w:r w:rsidRPr="007972A9">
        <w:tab/>
        <w:t>określenie kategorii planowanego zamkniętego użycia GMM lub GMO;</w:t>
      </w:r>
    </w:p>
    <w:p w:rsidR="000159F2" w:rsidRPr="007972A9" w:rsidRDefault="000159F2" w:rsidP="00074C9C">
      <w:pPr>
        <w:pStyle w:val="PKTpunkt"/>
        <w:spacing w:before="140"/>
      </w:pPr>
      <w:r w:rsidRPr="007972A9">
        <w:t>8)</w:t>
      </w:r>
      <w:r w:rsidRPr="007972A9">
        <w:tab/>
        <w:t>informacje o</w:t>
      </w:r>
      <w:r>
        <w:t> </w:t>
      </w:r>
      <w:r w:rsidRPr="007972A9">
        <w:t>wprowadzonych środkach bezpieczeństwa, które będą stosowane podczas zamkniętego użycia GMM lub GMO;</w:t>
      </w:r>
    </w:p>
    <w:p w:rsidR="000159F2" w:rsidRPr="007972A9" w:rsidRDefault="000159F2" w:rsidP="00074C9C">
      <w:pPr>
        <w:pStyle w:val="PKTpunkt"/>
        <w:spacing w:before="140"/>
      </w:pPr>
      <w:r w:rsidRPr="007972A9">
        <w:t>9)</w:t>
      </w:r>
      <w:r w:rsidRPr="007972A9">
        <w:tab/>
        <w:t>informacje o</w:t>
      </w:r>
      <w:r>
        <w:t> </w:t>
      </w:r>
      <w:r w:rsidRPr="007972A9">
        <w:t>rodzaju i</w:t>
      </w:r>
      <w:r>
        <w:t> </w:t>
      </w:r>
      <w:r w:rsidRPr="007972A9">
        <w:t>postaci odpadów powstających podczas zamkniętego użycia GMM lub GMO oraz o</w:t>
      </w:r>
      <w:r>
        <w:t> </w:t>
      </w:r>
      <w:r w:rsidRPr="007972A9">
        <w:t>sposobie postępowania z</w:t>
      </w:r>
      <w:r>
        <w:t> </w:t>
      </w:r>
      <w:r w:rsidRPr="007972A9">
        <w:t>tymi odpadami, w</w:t>
      </w:r>
      <w:r>
        <w:t> </w:t>
      </w:r>
      <w:r w:rsidRPr="007972A9">
        <w:t>tym miejscu ich przeznaczenia.</w:t>
      </w:r>
    </w:p>
    <w:p w:rsidR="000159F2" w:rsidRPr="007972A9" w:rsidRDefault="000159F2" w:rsidP="00074C9C">
      <w:pPr>
        <w:pStyle w:val="USTustnpkodeksu"/>
        <w:spacing w:before="140"/>
      </w:pPr>
      <w:r w:rsidRPr="007972A9">
        <w:t>2.</w:t>
      </w:r>
      <w:r>
        <w:t> </w:t>
      </w:r>
      <w:r w:rsidRPr="007972A9">
        <w:t>W</w:t>
      </w:r>
      <w:r>
        <w:t> </w:t>
      </w:r>
      <w:r w:rsidRPr="007972A9">
        <w:t>przypadku gdy w</w:t>
      </w:r>
      <w:r>
        <w:t> </w:t>
      </w:r>
      <w:r w:rsidRPr="007972A9">
        <w:t>zakładzie inżynierii genetycznej planuje się prowadzić zamknięte użycie GMM lub GMO z</w:t>
      </w:r>
      <w:r>
        <w:t> </w:t>
      </w:r>
      <w:r w:rsidRPr="007972A9">
        <w:t>wykorzystaniem zwierząt, do wniosku o</w:t>
      </w:r>
      <w:r>
        <w:t> </w:t>
      </w:r>
      <w:r w:rsidRPr="007972A9">
        <w:t>wydanie zezwolenia na prowadzenie zakładu inżynierii genetycznej, w</w:t>
      </w:r>
      <w:r>
        <w:t> </w:t>
      </w:r>
      <w:r w:rsidRPr="007972A9">
        <w:t>którym ma być prowadzone zamknięte użycie GMM lub GMO, dołącza się oświadczenie o</w:t>
      </w:r>
      <w:r>
        <w:t> </w:t>
      </w:r>
      <w:r w:rsidRPr="007972A9">
        <w:t>wpisaniu tego zakładu do wykazu jednostek hodowlanych, prowadzonego przez ministra właściwego do spraw nauki na podstawie przepisów o</w:t>
      </w:r>
      <w:r>
        <w:t> </w:t>
      </w:r>
      <w:r w:rsidRPr="007972A9">
        <w:t>doświadczeniach na zwierzętach.</w:t>
      </w:r>
    </w:p>
    <w:p w:rsidR="000159F2" w:rsidRPr="007972A9" w:rsidRDefault="000159F2" w:rsidP="00074C9C">
      <w:pPr>
        <w:pStyle w:val="ARTartustawynprozporzdzenia"/>
        <w:spacing w:before="180"/>
      </w:pPr>
      <w:r w:rsidRPr="00E95F57">
        <w:rPr>
          <w:rStyle w:val="Ppogrubienie"/>
        </w:rPr>
        <w:t>Art. 15c.</w:t>
      </w:r>
      <w:r>
        <w:rPr>
          <w:rStyle w:val="Ppogrubienie"/>
        </w:rPr>
        <w:fldChar w:fldCharType="begin"/>
      </w:r>
      <w:r>
        <w:rPr>
          <w:rStyle w:val="Ppogrubienie"/>
        </w:rPr>
        <w:instrText xml:space="preserve"> NOTEREF _Ref415484213 \f \h </w:instrText>
      </w:r>
      <w:r>
        <w:rPr>
          <w:rStyle w:val="Ppogrubienie"/>
        </w:rPr>
      </w:r>
      <w:r>
        <w:rPr>
          <w:rStyle w:val="Ppogrubienie"/>
        </w:rPr>
        <w:fldChar w:fldCharType="separate"/>
      </w:r>
      <w:r w:rsidRPr="00120336">
        <w:rPr>
          <w:rStyle w:val="Odwoanieprzypisudolnego"/>
        </w:rPr>
        <w:t>23</w:t>
      </w:r>
      <w:r>
        <w:rPr>
          <w:rStyle w:val="Ppogrubienie"/>
        </w:rPr>
        <w:fldChar w:fldCharType="end"/>
      </w:r>
      <w:r>
        <w:rPr>
          <w:rStyle w:val="IGindeksgrny"/>
        </w:rPr>
        <w:t>)</w:t>
      </w:r>
      <w:r>
        <w:t> </w:t>
      </w:r>
      <w:r w:rsidRPr="007972A9">
        <w:t>1. Minister właściwy do spraw środowiska wydaje zezwolenie na prowadzenie zakładu inżynierii gen</w:t>
      </w:r>
      <w:r w:rsidRPr="007972A9">
        <w:t>e</w:t>
      </w:r>
      <w:r w:rsidRPr="007972A9">
        <w:t>tycznej, w</w:t>
      </w:r>
      <w:r>
        <w:t> </w:t>
      </w:r>
      <w:r w:rsidRPr="007972A9">
        <w:t>którym ma być prowadzone zamknięte użycie GMM lub GMO, po uzyskaniu opinii właściwych ze względu na położenie tego zakładu:</w:t>
      </w:r>
    </w:p>
    <w:p w:rsidR="000159F2" w:rsidRPr="00074C9C" w:rsidRDefault="000159F2" w:rsidP="00074C9C">
      <w:pPr>
        <w:pStyle w:val="PKTpunkt"/>
        <w:spacing w:before="140"/>
        <w:rPr>
          <w:bCs w:val="0"/>
        </w:rPr>
      </w:pPr>
      <w:r w:rsidRPr="007972A9">
        <w:t>1)</w:t>
      </w:r>
      <w:r w:rsidRPr="007972A9">
        <w:tab/>
        <w:t xml:space="preserve">państwowego </w:t>
      </w:r>
      <w:r w:rsidRPr="00074C9C">
        <w:rPr>
          <w:bCs w:val="0"/>
        </w:rPr>
        <w:t>wojewódzkiego inspektora sanitarnego – w zakresie warunków higieny pracy;</w:t>
      </w:r>
    </w:p>
    <w:p w:rsidR="000159F2" w:rsidRPr="007972A9" w:rsidRDefault="000159F2" w:rsidP="00074C9C">
      <w:pPr>
        <w:pStyle w:val="PKTpunkt"/>
        <w:spacing w:before="140"/>
      </w:pPr>
      <w:r w:rsidRPr="00074C9C">
        <w:rPr>
          <w:bCs w:val="0"/>
        </w:rPr>
        <w:t>2)</w:t>
      </w:r>
      <w:r w:rsidRPr="00074C9C">
        <w:rPr>
          <w:bCs w:val="0"/>
        </w:rPr>
        <w:tab/>
        <w:t>okręgowego inspektora pracy</w:t>
      </w:r>
      <w:r w:rsidRPr="007972A9">
        <w:t xml:space="preserve"> – w</w:t>
      </w:r>
      <w:r>
        <w:t> </w:t>
      </w:r>
      <w:r w:rsidRPr="007972A9">
        <w:t>zakresie spełniania wymagań bezpieczeństwa i higieny pracy przez obiekty, p</w:t>
      </w:r>
      <w:r w:rsidRPr="007972A9">
        <w:t>o</w:t>
      </w:r>
      <w:r w:rsidRPr="007972A9">
        <w:t>mieszczenia, stanowiska i</w:t>
      </w:r>
      <w:r>
        <w:t> </w:t>
      </w:r>
      <w:r w:rsidRPr="007972A9">
        <w:t>procesy pracy.</w:t>
      </w:r>
    </w:p>
    <w:p w:rsidR="000159F2" w:rsidRPr="00074C9C" w:rsidRDefault="000159F2" w:rsidP="00074C9C">
      <w:pPr>
        <w:pStyle w:val="USTustnpkodeksu"/>
        <w:spacing w:before="140"/>
        <w:rPr>
          <w:bCs w:val="0"/>
        </w:rPr>
      </w:pPr>
      <w:r>
        <w:t>2. </w:t>
      </w:r>
      <w:r w:rsidRPr="007972A9">
        <w:t>Minister właściwy do spraw środowiska występuje o</w:t>
      </w:r>
      <w:r>
        <w:t> </w:t>
      </w:r>
      <w:r w:rsidRPr="007972A9">
        <w:t>opinię w</w:t>
      </w:r>
      <w:r>
        <w:t> </w:t>
      </w:r>
      <w:r w:rsidRPr="007972A9">
        <w:t>terminie 5</w:t>
      </w:r>
      <w:r>
        <w:t> </w:t>
      </w:r>
      <w:r w:rsidRPr="007972A9">
        <w:t>dni od dnia otrzymania wniosku o</w:t>
      </w:r>
      <w:r>
        <w:t> </w:t>
      </w:r>
      <w:r w:rsidRPr="007972A9">
        <w:t xml:space="preserve">wydanie zezwolenia </w:t>
      </w:r>
      <w:r w:rsidRPr="00074C9C">
        <w:rPr>
          <w:bCs w:val="0"/>
        </w:rPr>
        <w:t>na prowadzenie zakładu inżynierii genetycznej, w którym ma być prowadzone zamknięte użycie GMM lub GMO, przedkładając kopię wniosku.</w:t>
      </w:r>
    </w:p>
    <w:p w:rsidR="000159F2" w:rsidRPr="007972A9" w:rsidRDefault="000159F2" w:rsidP="00074C9C">
      <w:pPr>
        <w:pStyle w:val="USTustnpkodeksu"/>
        <w:spacing w:before="140"/>
      </w:pPr>
      <w:r w:rsidRPr="00074C9C">
        <w:rPr>
          <w:bCs w:val="0"/>
        </w:rPr>
        <w:t>3. Organy, o których mowa</w:t>
      </w:r>
      <w:r w:rsidRPr="007972A9">
        <w:t xml:space="preserve"> w</w:t>
      </w:r>
      <w:r>
        <w:t> ust. </w:t>
      </w:r>
      <w:r w:rsidRPr="007972A9">
        <w:t>1, wydają opinię w</w:t>
      </w:r>
      <w:r>
        <w:t> </w:t>
      </w:r>
      <w:r w:rsidRPr="007972A9">
        <w:t>terminie 15</w:t>
      </w:r>
      <w:r>
        <w:t> </w:t>
      </w:r>
      <w:r w:rsidRPr="007972A9">
        <w:t>dni od dnia otrzymania kopii wniosku o</w:t>
      </w:r>
      <w:r>
        <w:t> </w:t>
      </w:r>
      <w:r w:rsidRPr="007972A9">
        <w:t>wydanie zezwolenia na prowadzenie zakładu inżynierii genetycznej, w</w:t>
      </w:r>
      <w:r>
        <w:t> </w:t>
      </w:r>
      <w:r w:rsidRPr="007972A9">
        <w:t>którym ma być prowadzone zamknięte użycie GMM lub GMO, po uprzednim przeprowadzeniu kontroli.</w:t>
      </w:r>
    </w:p>
    <w:p w:rsidR="000159F2" w:rsidRPr="00BD291C" w:rsidRDefault="000159F2" w:rsidP="000159F2">
      <w:pPr>
        <w:pStyle w:val="ROZDZODDZOZNoznaczenierozdziauluboddziau"/>
      </w:pPr>
      <w:r w:rsidRPr="007972A9">
        <w:t>Rozdział 2a</w:t>
      </w:r>
      <w:r>
        <w:rPr>
          <w:rStyle w:val="Odwoanieprzypisudolnego"/>
        </w:rPr>
        <w:footnoteReference w:id="24"/>
      </w:r>
      <w:r>
        <w:rPr>
          <w:rStyle w:val="IGindeksgrny"/>
        </w:rPr>
        <w:t>)</w:t>
      </w:r>
    </w:p>
    <w:p w:rsidR="000159F2" w:rsidRPr="007972A9" w:rsidRDefault="000159F2" w:rsidP="00E95F57">
      <w:pPr>
        <w:pStyle w:val="ROZDZODDZPRZEDMprzedmiotregulacjirozdziauluboddziau"/>
      </w:pPr>
      <w:r w:rsidRPr="007972A9">
        <w:t>Zamknięte użycie GMM</w:t>
      </w:r>
    </w:p>
    <w:p w:rsidR="000159F2" w:rsidRPr="007972A9" w:rsidRDefault="000159F2" w:rsidP="00E95F57">
      <w:pPr>
        <w:pStyle w:val="ARTartustawynprozporzdzenia"/>
        <w:keepNext/>
      </w:pPr>
      <w:r w:rsidRPr="00E95F57">
        <w:rPr>
          <w:rStyle w:val="Ppogrubienie"/>
        </w:rPr>
        <w:t>Art. 15d.</w:t>
      </w:r>
      <w:r>
        <w:rPr>
          <w:rStyle w:val="Ppogrubienie"/>
        </w:rPr>
        <w:t> </w:t>
      </w:r>
      <w:r w:rsidRPr="007972A9">
        <w:t>1. W</w:t>
      </w:r>
      <w:r>
        <w:t> </w:t>
      </w:r>
      <w:r w:rsidRPr="007972A9">
        <w:t>zależności od stopnia zagrożenia dla zdrowia ludzi i</w:t>
      </w:r>
      <w:r>
        <w:t> </w:t>
      </w:r>
      <w:r w:rsidRPr="007972A9">
        <w:t>dla środowiska wyróżnia się cztery kategorie zamkniętego użycia GMM:</w:t>
      </w:r>
    </w:p>
    <w:p w:rsidR="000159F2" w:rsidRPr="007972A9" w:rsidRDefault="000159F2" w:rsidP="000159F2">
      <w:pPr>
        <w:pStyle w:val="PKTpunkt"/>
      </w:pPr>
      <w:r w:rsidRPr="007972A9">
        <w:t>1)</w:t>
      </w:r>
      <w:r w:rsidRPr="007972A9">
        <w:tab/>
        <w:t>kategoria I</w:t>
      </w:r>
      <w:r>
        <w:t> </w:t>
      </w:r>
      <w:r w:rsidRPr="007972A9">
        <w:t>– działania niepowodujące zagrożeń lub powodujące znikome zagrożenia;</w:t>
      </w:r>
    </w:p>
    <w:p w:rsidR="000159F2" w:rsidRPr="007972A9" w:rsidRDefault="000159F2" w:rsidP="000159F2">
      <w:pPr>
        <w:pStyle w:val="PKTpunkt"/>
      </w:pPr>
      <w:r w:rsidRPr="007972A9">
        <w:t>2)</w:t>
      </w:r>
      <w:r w:rsidRPr="007972A9">
        <w:tab/>
        <w:t>kategoria II – działania powodujące niewielkie zagrożenia;</w:t>
      </w:r>
    </w:p>
    <w:p w:rsidR="000159F2" w:rsidRPr="007972A9" w:rsidRDefault="000159F2" w:rsidP="000159F2">
      <w:pPr>
        <w:pStyle w:val="PKTpunkt"/>
      </w:pPr>
      <w:r w:rsidRPr="007972A9">
        <w:t>3)</w:t>
      </w:r>
      <w:r w:rsidRPr="007972A9">
        <w:tab/>
        <w:t>kategoria III – działania powodujące umiarkowane zagrożenia;</w:t>
      </w:r>
    </w:p>
    <w:p w:rsidR="000159F2" w:rsidRPr="007972A9" w:rsidRDefault="000159F2" w:rsidP="000159F2">
      <w:pPr>
        <w:pStyle w:val="PKTpunkt"/>
      </w:pPr>
      <w:r w:rsidRPr="007972A9">
        <w:t>4)</w:t>
      </w:r>
      <w:r w:rsidRPr="007972A9">
        <w:tab/>
        <w:t>kategoria IV – działania powodujące duże zagrożenia.</w:t>
      </w:r>
    </w:p>
    <w:p w:rsidR="000159F2" w:rsidRPr="007972A9" w:rsidRDefault="000159F2" w:rsidP="00E95F57">
      <w:pPr>
        <w:pStyle w:val="USTustnpkodeksu"/>
        <w:keepNext/>
      </w:pPr>
      <w:r>
        <w:t>2. </w:t>
      </w:r>
      <w:r w:rsidRPr="007972A9">
        <w:t>Zaliczenia zamkniętego użycia GMM do jednej z</w:t>
      </w:r>
      <w:r>
        <w:t> </w:t>
      </w:r>
      <w:r w:rsidRPr="007972A9">
        <w:t>kategorii dokonuje zgłaszający lub wnioskodawca na podstawie oceny zagrożenia, z</w:t>
      </w:r>
      <w:r>
        <w:t> </w:t>
      </w:r>
      <w:r w:rsidRPr="007972A9">
        <w:t>tym że do:</w:t>
      </w:r>
    </w:p>
    <w:p w:rsidR="000159F2" w:rsidRPr="007972A9" w:rsidRDefault="000159F2" w:rsidP="00E95F57">
      <w:pPr>
        <w:pStyle w:val="PKTpunkt"/>
        <w:keepNext/>
      </w:pPr>
      <w:r w:rsidRPr="007972A9">
        <w:t>1)</w:t>
      </w:r>
      <w:r w:rsidRPr="007972A9">
        <w:tab/>
        <w:t>I kategorii może zostać zaliczone zamknięte użycie GMM spełniające następujące warunki:</w:t>
      </w:r>
    </w:p>
    <w:p w:rsidR="000159F2" w:rsidRPr="007972A9" w:rsidRDefault="000159F2" w:rsidP="000159F2">
      <w:pPr>
        <w:pStyle w:val="LITlitera"/>
      </w:pPr>
      <w:r w:rsidRPr="007972A9">
        <w:t>a)</w:t>
      </w:r>
      <w:r w:rsidRPr="007972A9">
        <w:tab/>
        <w:t>istnieje znikome prawdopodobieństwo, że biorca lub organizm macierzysty wywołają choroby w</w:t>
      </w:r>
      <w:r>
        <w:t> </w:t>
      </w:r>
      <w:r w:rsidRPr="007972A9">
        <w:t>organizmie ludzkim, zwierzęcym lub roślinnym,</w:t>
      </w:r>
    </w:p>
    <w:p w:rsidR="000159F2" w:rsidRPr="007972A9" w:rsidRDefault="000159F2" w:rsidP="000159F2">
      <w:pPr>
        <w:pStyle w:val="LITlitera"/>
      </w:pPr>
      <w:r w:rsidRPr="007972A9">
        <w:t>b)</w:t>
      </w:r>
      <w:r w:rsidRPr="007972A9">
        <w:tab/>
        <w:t>wektor i</w:t>
      </w:r>
      <w:r>
        <w:t> </w:t>
      </w:r>
      <w:r w:rsidRPr="007972A9">
        <w:t>insert są tego rodzaju, że nie spowodują w</w:t>
      </w:r>
      <w:r>
        <w:t> </w:t>
      </w:r>
      <w:r w:rsidRPr="007972A9">
        <w:t>GMM zmian mogących wywołać choroby u ludzi, zwierząt lub roślin albo szkodliwe skutki dla środowiska,</w:t>
      </w:r>
    </w:p>
    <w:p w:rsidR="000159F2" w:rsidRPr="007972A9" w:rsidRDefault="000159F2" w:rsidP="000159F2">
      <w:pPr>
        <w:pStyle w:val="LITlitera"/>
      </w:pPr>
      <w:r w:rsidRPr="007972A9">
        <w:t>c)</w:t>
      </w:r>
      <w:r w:rsidRPr="007972A9">
        <w:tab/>
        <w:t>istnieje znikome prawdopodobieństwo, że GMM wywoła choroby u ludzi, zwierząt lub roślin albo szkodliwe skutki dla środowiska,</w:t>
      </w:r>
    </w:p>
    <w:p w:rsidR="000159F2" w:rsidRPr="007972A9" w:rsidRDefault="000159F2" w:rsidP="000159F2">
      <w:pPr>
        <w:pStyle w:val="LITlitera"/>
      </w:pPr>
      <w:r w:rsidRPr="007972A9">
        <w:t>d)</w:t>
      </w:r>
      <w:r w:rsidRPr="007972A9">
        <w:tab/>
        <w:t>do zamkniętego użycia GMM wykorzystuje się mikroorganizmy zaliczone do kategorii I</w:t>
      </w:r>
      <w:r>
        <w:t> </w:t>
      </w:r>
      <w:r w:rsidRPr="007972A9">
        <w:t>w</w:t>
      </w:r>
      <w:r>
        <w:t> </w:t>
      </w:r>
      <w:r w:rsidRPr="007972A9">
        <w:t>klasyfikacji mikro</w:t>
      </w:r>
      <w:r w:rsidR="005C2B9F">
        <w:t>-</w:t>
      </w:r>
      <w:r w:rsidR="005C2B9F">
        <w:br/>
      </w:r>
      <w:r w:rsidRPr="007972A9">
        <w:t>organizmów, które są wykorzystywane podczas zamkniętego użycia GMM, określonej w</w:t>
      </w:r>
      <w:r>
        <w:t> </w:t>
      </w:r>
      <w:r w:rsidRPr="007972A9">
        <w:t>rozporządzeniu wyd</w:t>
      </w:r>
      <w:r w:rsidRPr="007972A9">
        <w:t>a</w:t>
      </w:r>
      <w:r w:rsidRPr="007972A9">
        <w:t>nym na podstawie</w:t>
      </w:r>
      <w:r>
        <w:t xml:space="preserve"> art. </w:t>
      </w:r>
      <w:r w:rsidRPr="007972A9">
        <w:t>6a;</w:t>
      </w:r>
    </w:p>
    <w:p w:rsidR="000159F2" w:rsidRPr="007972A9" w:rsidRDefault="000159F2" w:rsidP="00E95F57">
      <w:pPr>
        <w:pStyle w:val="PKTpunkt"/>
        <w:keepNext/>
      </w:pPr>
      <w:r w:rsidRPr="007972A9">
        <w:t>2)</w:t>
      </w:r>
      <w:r w:rsidRPr="007972A9">
        <w:tab/>
        <w:t>II kategorii może zostać zaliczone zamknięte użycie GMM spełniające następujące warunki:</w:t>
      </w:r>
    </w:p>
    <w:p w:rsidR="000159F2" w:rsidRPr="007972A9" w:rsidRDefault="000159F2" w:rsidP="000159F2">
      <w:pPr>
        <w:pStyle w:val="LITlitera"/>
      </w:pPr>
      <w:r w:rsidRPr="007972A9">
        <w:t>a)</w:t>
      </w:r>
      <w:r w:rsidRPr="007972A9">
        <w:tab/>
        <w:t>istnieje niewielkie prawdopodobieństwo, że biorca lub organizm macierzysty wywołają choroby w</w:t>
      </w:r>
      <w:r>
        <w:t> </w:t>
      </w:r>
      <w:r w:rsidRPr="007972A9">
        <w:t>organizmie ludzkim, zwierzęcym lub roślinnym,</w:t>
      </w:r>
    </w:p>
    <w:p w:rsidR="000159F2" w:rsidRPr="007972A9" w:rsidRDefault="000159F2" w:rsidP="000159F2">
      <w:pPr>
        <w:pStyle w:val="LITlitera"/>
      </w:pPr>
      <w:r w:rsidRPr="007972A9">
        <w:t>b)</w:t>
      </w:r>
      <w:r w:rsidRPr="007972A9">
        <w:tab/>
        <w:t>wektor i</w:t>
      </w:r>
      <w:r>
        <w:t> </w:t>
      </w:r>
      <w:r w:rsidRPr="007972A9">
        <w:t>insert są tego rodzaju, że mogą spowodować w</w:t>
      </w:r>
      <w:r>
        <w:t> </w:t>
      </w:r>
      <w:r w:rsidRPr="007972A9">
        <w:t xml:space="preserve">GMM niewielkie </w:t>
      </w:r>
      <w:r w:rsidR="005C2B9F">
        <w:t>zmiany mogące wywołać choroby u </w:t>
      </w:r>
      <w:r w:rsidRPr="007972A9">
        <w:t>ludzi, zwierząt lub roślin albo szkodliwe skutki dla środowiska,</w:t>
      </w:r>
    </w:p>
    <w:p w:rsidR="000159F2" w:rsidRPr="007972A9" w:rsidRDefault="000159F2" w:rsidP="000159F2">
      <w:pPr>
        <w:pStyle w:val="LITlitera"/>
      </w:pPr>
      <w:r w:rsidRPr="007972A9">
        <w:t>c)</w:t>
      </w:r>
      <w:r w:rsidRPr="007972A9">
        <w:tab/>
        <w:t>istnieje niewielkie prawdopodobieństwo, że GMM wywoła choroby u ludzi, zwierząt lub roślin albo szkodliwe skutki dla środowiska,</w:t>
      </w:r>
    </w:p>
    <w:p w:rsidR="000159F2" w:rsidRPr="007972A9" w:rsidRDefault="000159F2" w:rsidP="000159F2">
      <w:pPr>
        <w:pStyle w:val="LITlitera"/>
      </w:pPr>
      <w:r w:rsidRPr="007972A9">
        <w:t>d)</w:t>
      </w:r>
      <w:r w:rsidRPr="007972A9">
        <w:tab/>
        <w:t>do zamkniętego użycia GMM wykorzystuje się mikroorganizmy zaliczone do kategorii II w</w:t>
      </w:r>
      <w:r>
        <w:t> </w:t>
      </w:r>
      <w:r w:rsidRPr="007972A9">
        <w:t>klasyfikacji mikr</w:t>
      </w:r>
      <w:r w:rsidRPr="007972A9">
        <w:t>o</w:t>
      </w:r>
      <w:r w:rsidRPr="007972A9">
        <w:t>organizmów, które są wykorzystywane podczas zamkniętego użycia GMM, określonej w</w:t>
      </w:r>
      <w:r>
        <w:t> </w:t>
      </w:r>
      <w:r w:rsidRPr="007972A9">
        <w:t>rozporządzeniu wyd</w:t>
      </w:r>
      <w:r w:rsidRPr="007972A9">
        <w:t>a</w:t>
      </w:r>
      <w:r w:rsidRPr="007972A9">
        <w:t>nym na podstawie</w:t>
      </w:r>
      <w:r>
        <w:t xml:space="preserve"> art. </w:t>
      </w:r>
      <w:r w:rsidRPr="007972A9">
        <w:t>6a;</w:t>
      </w:r>
    </w:p>
    <w:p w:rsidR="000159F2" w:rsidRPr="007972A9" w:rsidRDefault="000159F2" w:rsidP="00E95F57">
      <w:pPr>
        <w:pStyle w:val="PKTpunkt"/>
        <w:keepNext/>
      </w:pPr>
      <w:r w:rsidRPr="007972A9">
        <w:t>3)</w:t>
      </w:r>
      <w:r w:rsidRPr="007972A9">
        <w:tab/>
        <w:t>III kategorii może zostać zaliczone zamknięte użycie GMM spełniające następujące warunki:</w:t>
      </w:r>
    </w:p>
    <w:p w:rsidR="000159F2" w:rsidRPr="007972A9" w:rsidRDefault="000159F2" w:rsidP="000159F2">
      <w:pPr>
        <w:pStyle w:val="LITlitera"/>
      </w:pPr>
      <w:r w:rsidRPr="007972A9">
        <w:t>a)</w:t>
      </w:r>
      <w:r w:rsidRPr="007972A9">
        <w:tab/>
        <w:t>istnieje umiarkowane prawdopodobieństwo, że biorca lub organizm macierzysty wywołają choroby w</w:t>
      </w:r>
      <w:r>
        <w:t> </w:t>
      </w:r>
      <w:r w:rsidRPr="007972A9">
        <w:t>organizmie ludzkim, zwierzęcym lub roślinnym,</w:t>
      </w:r>
    </w:p>
    <w:p w:rsidR="000159F2" w:rsidRPr="007972A9" w:rsidRDefault="000159F2" w:rsidP="000159F2">
      <w:pPr>
        <w:pStyle w:val="LITlitera"/>
      </w:pPr>
      <w:r w:rsidRPr="007972A9">
        <w:t>b)</w:t>
      </w:r>
      <w:r w:rsidRPr="007972A9">
        <w:tab/>
        <w:t>wektor i</w:t>
      </w:r>
      <w:r>
        <w:t> </w:t>
      </w:r>
      <w:r w:rsidRPr="007972A9">
        <w:t>insert są tego rodzaju, że mogą spowodować w</w:t>
      </w:r>
      <w:r>
        <w:t> </w:t>
      </w:r>
      <w:r w:rsidRPr="007972A9">
        <w:t>GMM umiarkowane zmiany mogące wywołać choroby u ludzi, zwierząt lub roślin albo szkodliwe skutki dla środowiska,</w:t>
      </w:r>
    </w:p>
    <w:p w:rsidR="000159F2" w:rsidRPr="007972A9" w:rsidRDefault="000159F2" w:rsidP="000159F2">
      <w:pPr>
        <w:pStyle w:val="LITlitera"/>
      </w:pPr>
      <w:r w:rsidRPr="007972A9">
        <w:t>c)</w:t>
      </w:r>
      <w:r w:rsidRPr="007972A9">
        <w:tab/>
        <w:t>istnieje umiarkowane prawdopodobieństwo, że GMM wywoła choroby u ludzi, zwierząt lub roślin albo szkodl</w:t>
      </w:r>
      <w:r w:rsidRPr="007972A9">
        <w:t>i</w:t>
      </w:r>
      <w:r w:rsidRPr="007972A9">
        <w:t>we skutki dla środowiska, ale dostępne są środki medyczne, które można zastosować w</w:t>
      </w:r>
      <w:r>
        <w:t> </w:t>
      </w:r>
      <w:r w:rsidRPr="007972A9">
        <w:t>celu leczenia chorób przez nie wywołanych oraz środki biobójcze do ich dekontaminacji,</w:t>
      </w:r>
    </w:p>
    <w:p w:rsidR="000159F2" w:rsidRPr="007972A9" w:rsidRDefault="000159F2" w:rsidP="000159F2">
      <w:pPr>
        <w:pStyle w:val="LITlitera"/>
      </w:pPr>
      <w:r w:rsidRPr="007972A9">
        <w:t>d)</w:t>
      </w:r>
      <w:r w:rsidRPr="007972A9">
        <w:tab/>
        <w:t>do zamkniętego użycia GMM wykorzystuje się mikroorganizmy zaliczone do kategorii III w</w:t>
      </w:r>
      <w:r>
        <w:t> </w:t>
      </w:r>
      <w:r w:rsidRPr="007972A9">
        <w:t>klasyfikacji mikr</w:t>
      </w:r>
      <w:r w:rsidRPr="007972A9">
        <w:t>o</w:t>
      </w:r>
      <w:r w:rsidRPr="007972A9">
        <w:t>organizmów, które są wykorzystywane podczas zamkniętego użycia GMM, określonej w</w:t>
      </w:r>
      <w:r>
        <w:t> </w:t>
      </w:r>
      <w:r w:rsidRPr="007972A9">
        <w:t>rozporządzeniu wyd</w:t>
      </w:r>
      <w:r w:rsidRPr="007972A9">
        <w:t>a</w:t>
      </w:r>
      <w:r w:rsidRPr="007972A9">
        <w:t>nym na podstawie</w:t>
      </w:r>
      <w:r>
        <w:t xml:space="preserve"> art. </w:t>
      </w:r>
      <w:r w:rsidRPr="007972A9">
        <w:t>6a;</w:t>
      </w:r>
    </w:p>
    <w:p w:rsidR="000159F2" w:rsidRPr="007972A9" w:rsidRDefault="000159F2" w:rsidP="00E95F57">
      <w:pPr>
        <w:pStyle w:val="PKTpunkt"/>
        <w:keepNext/>
      </w:pPr>
      <w:r w:rsidRPr="007972A9">
        <w:t>4)</w:t>
      </w:r>
      <w:r w:rsidRPr="007972A9">
        <w:tab/>
        <w:t>IV kategorii może zostać zaliczone zamknięte użycie GMM spełniające następujące warunki:</w:t>
      </w:r>
    </w:p>
    <w:p w:rsidR="000159F2" w:rsidRPr="007972A9" w:rsidRDefault="000159F2" w:rsidP="000159F2">
      <w:pPr>
        <w:pStyle w:val="LITlitera"/>
      </w:pPr>
      <w:r w:rsidRPr="007972A9">
        <w:t>a)</w:t>
      </w:r>
      <w:r w:rsidRPr="007972A9">
        <w:tab/>
        <w:t>istnieje duże prawdopodobieństwo, że biorca lub organizm macierzysty wywołają choroby w</w:t>
      </w:r>
      <w:r>
        <w:t> </w:t>
      </w:r>
      <w:r w:rsidRPr="007972A9">
        <w:t>organizmie lud</w:t>
      </w:r>
      <w:r w:rsidRPr="007972A9">
        <w:t>z</w:t>
      </w:r>
      <w:r w:rsidRPr="007972A9">
        <w:t>kim, zwierzęcym lub roślinnym,</w:t>
      </w:r>
    </w:p>
    <w:p w:rsidR="000159F2" w:rsidRPr="007972A9" w:rsidRDefault="000159F2" w:rsidP="000864D3">
      <w:pPr>
        <w:pStyle w:val="LITlitera"/>
        <w:spacing w:before="100"/>
        <w:ind w:left="777" w:hanging="357"/>
      </w:pPr>
      <w:r w:rsidRPr="007972A9">
        <w:t>b)</w:t>
      </w:r>
      <w:r w:rsidRPr="007972A9">
        <w:tab/>
        <w:t>wektor i</w:t>
      </w:r>
      <w:r>
        <w:t> </w:t>
      </w:r>
      <w:r w:rsidRPr="007972A9">
        <w:t>insert są tego rodzaju, że mogą spowodować w</w:t>
      </w:r>
      <w:r>
        <w:t> </w:t>
      </w:r>
      <w:r w:rsidRPr="007972A9">
        <w:t>GMM duże zmiany mogące wywołać choroby u ludzi, zwierząt lub roślin albo szkodliwe skutki dla środowiska,</w:t>
      </w:r>
    </w:p>
    <w:p w:rsidR="000159F2" w:rsidRPr="007972A9" w:rsidRDefault="000159F2" w:rsidP="000864D3">
      <w:pPr>
        <w:pStyle w:val="LITlitera"/>
        <w:spacing w:before="100"/>
        <w:ind w:left="777" w:hanging="357"/>
      </w:pPr>
      <w:r w:rsidRPr="007972A9">
        <w:t>c)</w:t>
      </w:r>
      <w:r w:rsidRPr="007972A9">
        <w:tab/>
        <w:t>istnieje duże prawdopodobieństwo, że GMM wywoła choroby u ludzi, zwierząt lub roślin albo szkodliwe skutki dla środowiska, a</w:t>
      </w:r>
      <w:r>
        <w:t> </w:t>
      </w:r>
      <w:r w:rsidRPr="007972A9">
        <w:t>nie są znane środki medyczne pozwalające na ich leczenie,</w:t>
      </w:r>
    </w:p>
    <w:p w:rsidR="000159F2" w:rsidRPr="007972A9" w:rsidRDefault="000159F2" w:rsidP="000864D3">
      <w:pPr>
        <w:pStyle w:val="LITlitera"/>
        <w:spacing w:before="100"/>
        <w:ind w:left="777" w:hanging="357"/>
      </w:pPr>
      <w:r w:rsidRPr="007972A9">
        <w:t>d)</w:t>
      </w:r>
      <w:r w:rsidRPr="007972A9">
        <w:tab/>
        <w:t>do zamkniętego użycia GMM wykorzystuje się mikroorganizmy zaliczone do kategorii IV w</w:t>
      </w:r>
      <w:r>
        <w:t> </w:t>
      </w:r>
      <w:r w:rsidRPr="007972A9">
        <w:t>klasyfikacji mikr</w:t>
      </w:r>
      <w:r w:rsidRPr="007972A9">
        <w:t>o</w:t>
      </w:r>
      <w:r w:rsidRPr="007972A9">
        <w:t>organizmów, które są wykorzystywane podczas zamkniętego użycia GMM, określonej w</w:t>
      </w:r>
      <w:r>
        <w:t> </w:t>
      </w:r>
      <w:r w:rsidRPr="007972A9">
        <w:t>rozporządzeniu wyd</w:t>
      </w:r>
      <w:r w:rsidRPr="007972A9">
        <w:t>a</w:t>
      </w:r>
      <w:r w:rsidRPr="007972A9">
        <w:t>nym na podstawie</w:t>
      </w:r>
      <w:r>
        <w:t xml:space="preserve"> art. </w:t>
      </w:r>
      <w:r w:rsidRPr="007972A9">
        <w:t>6a.</w:t>
      </w:r>
    </w:p>
    <w:p w:rsidR="000159F2" w:rsidRPr="007972A9" w:rsidRDefault="000159F2" w:rsidP="000159F2">
      <w:pPr>
        <w:pStyle w:val="USTustnpkodeksu"/>
      </w:pPr>
      <w:r>
        <w:t>3. </w:t>
      </w:r>
      <w:r w:rsidRPr="007972A9">
        <w:t>Przesłanką wpływającą na podwyższenie lub obniżenie kategorii zamkniętego użycia GMM jest skala zamkniętego użycia GMM.</w:t>
      </w:r>
    </w:p>
    <w:p w:rsidR="000159F2" w:rsidRPr="007972A9" w:rsidRDefault="000159F2" w:rsidP="000159F2">
      <w:pPr>
        <w:pStyle w:val="USTustnpkodeksu"/>
      </w:pPr>
      <w:r w:rsidRPr="007972A9">
        <w:t>4.</w:t>
      </w:r>
      <w:r>
        <w:t> </w:t>
      </w:r>
      <w:r w:rsidRPr="007972A9">
        <w:t>Zgłaszający lub wnioskodawca, w</w:t>
      </w:r>
      <w:r>
        <w:t> </w:t>
      </w:r>
      <w:r w:rsidRPr="007972A9">
        <w:t>przypadku wątpliwości, do której kategorii powinno zostać zaliczone zamknięte użycie GMM, w</w:t>
      </w:r>
      <w:r>
        <w:t> </w:t>
      </w:r>
      <w:r w:rsidRPr="007972A9">
        <w:t>porozumieniu z</w:t>
      </w:r>
      <w:r>
        <w:t> </w:t>
      </w:r>
      <w:r w:rsidRPr="007972A9">
        <w:t>ministrem właściwym do spraw środowiska ustala tę kategorię i</w:t>
      </w:r>
      <w:r>
        <w:t> </w:t>
      </w:r>
      <w:r w:rsidRPr="007972A9">
        <w:t>rodzaje środków bezpi</w:t>
      </w:r>
      <w:r w:rsidRPr="007972A9">
        <w:t>e</w:t>
      </w:r>
      <w:r w:rsidRPr="007972A9">
        <w:t>czeństwa, które będą stosowane podczas zamkniętego użycia GMM.</w:t>
      </w:r>
    </w:p>
    <w:p w:rsidR="000159F2" w:rsidRPr="007972A9" w:rsidRDefault="000159F2" w:rsidP="00E95F57">
      <w:pPr>
        <w:pStyle w:val="ARTartustawynprozporzdzenia"/>
        <w:keepNext/>
      </w:pPr>
      <w:r w:rsidRPr="00E95F57">
        <w:rPr>
          <w:rStyle w:val="Ppogrubienie"/>
        </w:rPr>
        <w:t>Art. 15e.</w:t>
      </w:r>
      <w:r>
        <w:rPr>
          <w:rStyle w:val="Ppogrubienie"/>
        </w:rPr>
        <w:t> </w:t>
      </w:r>
      <w:r w:rsidRPr="007972A9">
        <w:t>Prowadzenie zamkniętego użycia GMM zaliczonych do:</w:t>
      </w:r>
    </w:p>
    <w:p w:rsidR="000159F2" w:rsidRPr="000864D3" w:rsidRDefault="000159F2" w:rsidP="000864D3">
      <w:pPr>
        <w:pStyle w:val="PKTpunkt"/>
        <w:spacing w:before="110"/>
        <w:rPr>
          <w:bCs w:val="0"/>
        </w:rPr>
      </w:pPr>
      <w:r w:rsidRPr="007972A9">
        <w:t>1)</w:t>
      </w:r>
      <w:r w:rsidRPr="007972A9">
        <w:tab/>
        <w:t xml:space="preserve">I kategorii – wymaga </w:t>
      </w:r>
      <w:r w:rsidRPr="000864D3">
        <w:rPr>
          <w:bCs w:val="0"/>
        </w:rPr>
        <w:t>zgłoszenia ministrowi właściwemu do spraw środowiska;</w:t>
      </w:r>
    </w:p>
    <w:p w:rsidR="000159F2" w:rsidRPr="007972A9" w:rsidRDefault="000159F2" w:rsidP="000864D3">
      <w:pPr>
        <w:pStyle w:val="PKTpunkt"/>
        <w:spacing w:before="110"/>
      </w:pPr>
      <w:r w:rsidRPr="000864D3">
        <w:rPr>
          <w:bCs w:val="0"/>
        </w:rPr>
        <w:t>2)</w:t>
      </w:r>
      <w:r w:rsidRPr="000864D3">
        <w:rPr>
          <w:bCs w:val="0"/>
        </w:rPr>
        <w:tab/>
        <w:t>II, III i IV kategorii – wymaga uzyskania</w:t>
      </w:r>
      <w:r w:rsidRPr="007972A9">
        <w:t xml:space="preserve"> zgody ministra właściwego do spraw środowiska.</w:t>
      </w:r>
    </w:p>
    <w:p w:rsidR="000159F2" w:rsidRPr="007972A9" w:rsidRDefault="000159F2" w:rsidP="00E95F57">
      <w:pPr>
        <w:pStyle w:val="ARTartustawynprozporzdzenia"/>
        <w:keepNext/>
      </w:pPr>
      <w:r w:rsidRPr="00E95F57">
        <w:rPr>
          <w:rStyle w:val="Ppogrubienie"/>
        </w:rPr>
        <w:t>Art. 15f.</w:t>
      </w:r>
      <w:r>
        <w:t> </w:t>
      </w:r>
      <w:r w:rsidRPr="007972A9">
        <w:t>1. Zgłoszenie zamkniętego użycia GMM zaliczonych do I</w:t>
      </w:r>
      <w:r>
        <w:t> </w:t>
      </w:r>
      <w:r w:rsidRPr="007972A9">
        <w:t>kategorii zawiera:</w:t>
      </w:r>
    </w:p>
    <w:p w:rsidR="000159F2" w:rsidRPr="000864D3" w:rsidRDefault="000159F2" w:rsidP="000864D3">
      <w:pPr>
        <w:pStyle w:val="PKTpunkt"/>
        <w:spacing w:before="110"/>
        <w:rPr>
          <w:bCs w:val="0"/>
        </w:rPr>
      </w:pPr>
      <w:r w:rsidRPr="007972A9">
        <w:t>1)</w:t>
      </w:r>
      <w:r w:rsidRPr="007972A9">
        <w:tab/>
        <w:t>imię i</w:t>
      </w:r>
      <w:r>
        <w:t> </w:t>
      </w:r>
      <w:r w:rsidRPr="007972A9">
        <w:t>nazwisko oraz adres i</w:t>
      </w:r>
      <w:r>
        <w:t> </w:t>
      </w:r>
      <w:r w:rsidRPr="007972A9">
        <w:t>miejsce zamieszkania albo nazwę oraz adres i</w:t>
      </w:r>
      <w:r>
        <w:t> </w:t>
      </w:r>
      <w:r w:rsidRPr="007972A9">
        <w:t>siedzibę zgłaszającego, a</w:t>
      </w:r>
      <w:r>
        <w:t> </w:t>
      </w:r>
      <w:r w:rsidRPr="007972A9">
        <w:t>w</w:t>
      </w:r>
      <w:r>
        <w:t> </w:t>
      </w:r>
      <w:r w:rsidRPr="007972A9">
        <w:t xml:space="preserve">przypadku gdy </w:t>
      </w:r>
      <w:r w:rsidRPr="000864D3">
        <w:rPr>
          <w:bCs w:val="0"/>
        </w:rPr>
        <w:t>zgłaszającym jest osoba fizyczna prowadząca działalność gospodarczą, zamiast adresu i miejsca zamieszkania tej osoby – adres i miejsce wykonywania działalności, jeżeli są inne niż adres i miejsce zamieszkania tej osoby;</w:t>
      </w:r>
    </w:p>
    <w:p w:rsidR="000159F2" w:rsidRPr="007972A9" w:rsidRDefault="000159F2" w:rsidP="000864D3">
      <w:pPr>
        <w:pStyle w:val="PKTpunkt"/>
        <w:spacing w:before="110"/>
      </w:pPr>
      <w:r w:rsidRPr="000864D3">
        <w:rPr>
          <w:bCs w:val="0"/>
        </w:rPr>
        <w:t>2)</w:t>
      </w:r>
      <w:r w:rsidRPr="000864D3">
        <w:rPr>
          <w:bCs w:val="0"/>
        </w:rPr>
        <w:tab/>
        <w:t>opis prac z wykorzystaniem</w:t>
      </w:r>
      <w:r w:rsidRPr="007972A9">
        <w:t xml:space="preserve"> GMM, z</w:t>
      </w:r>
      <w:r>
        <w:t> </w:t>
      </w:r>
      <w:r w:rsidRPr="007972A9">
        <w:t>uwzględnieniem:</w:t>
      </w:r>
    </w:p>
    <w:p w:rsidR="000159F2" w:rsidRPr="007972A9" w:rsidRDefault="000159F2" w:rsidP="000159F2">
      <w:pPr>
        <w:pStyle w:val="LITlitera"/>
      </w:pPr>
      <w:r w:rsidRPr="007972A9">
        <w:t>a)</w:t>
      </w:r>
      <w:r w:rsidRPr="007972A9">
        <w:tab/>
        <w:t>celu tych prac oraz okresu ich prowadzenia,</w:t>
      </w:r>
    </w:p>
    <w:p w:rsidR="000159F2" w:rsidRPr="007972A9" w:rsidRDefault="000159F2" w:rsidP="00E95F57">
      <w:pPr>
        <w:pStyle w:val="LITlitera"/>
        <w:keepNext/>
      </w:pPr>
      <w:r w:rsidRPr="007972A9">
        <w:t>b)</w:t>
      </w:r>
      <w:r w:rsidRPr="007972A9">
        <w:tab/>
        <w:t>charakterystyki typu GMM, w</w:t>
      </w:r>
      <w:r>
        <w:t> </w:t>
      </w:r>
      <w:r w:rsidRPr="007972A9">
        <w:t>tym:</w:t>
      </w:r>
    </w:p>
    <w:p w:rsidR="000159F2" w:rsidRPr="007972A9" w:rsidRDefault="000159F2" w:rsidP="000864D3">
      <w:pPr>
        <w:pStyle w:val="TIRtiret"/>
        <w:spacing w:before="100"/>
        <w:ind w:hanging="198"/>
      </w:pPr>
      <w:r w:rsidRPr="007972A9">
        <w:t>–</w:t>
      </w:r>
      <w:r w:rsidRPr="007972A9">
        <w:tab/>
        <w:t>wykorzystywanych dawcy i</w:t>
      </w:r>
      <w:r>
        <w:t> </w:t>
      </w:r>
      <w:r w:rsidRPr="007972A9">
        <w:t>biorcy oraz stosowanego wektora,</w:t>
      </w:r>
    </w:p>
    <w:p w:rsidR="000159F2" w:rsidRPr="007972A9" w:rsidRDefault="000159F2" w:rsidP="000864D3">
      <w:pPr>
        <w:pStyle w:val="TIRtiret"/>
        <w:spacing w:before="100"/>
        <w:ind w:hanging="198"/>
      </w:pPr>
      <w:r w:rsidRPr="007972A9">
        <w:t>–</w:t>
      </w:r>
      <w:r w:rsidRPr="007972A9">
        <w:tab/>
        <w:t>źródła i</w:t>
      </w:r>
      <w:r>
        <w:t> </w:t>
      </w:r>
      <w:r w:rsidRPr="007972A9">
        <w:t>funkcji kwasu nukleinowego używanego do modyfikacji genetycznej,</w:t>
      </w:r>
    </w:p>
    <w:p w:rsidR="000159F2" w:rsidRPr="007972A9" w:rsidRDefault="000159F2" w:rsidP="000864D3">
      <w:pPr>
        <w:pStyle w:val="TIRtiret"/>
        <w:spacing w:before="100"/>
        <w:ind w:hanging="198"/>
      </w:pPr>
      <w:r w:rsidRPr="007972A9">
        <w:t>–</w:t>
      </w:r>
      <w:r w:rsidRPr="007972A9">
        <w:tab/>
        <w:t>cech identyfikujących GMM;</w:t>
      </w:r>
    </w:p>
    <w:p w:rsidR="000159F2" w:rsidRPr="000864D3" w:rsidRDefault="000159F2" w:rsidP="000864D3">
      <w:pPr>
        <w:pStyle w:val="PKTpunkt"/>
        <w:spacing w:before="110"/>
        <w:rPr>
          <w:bCs w:val="0"/>
        </w:rPr>
      </w:pPr>
      <w:r w:rsidRPr="007972A9">
        <w:t>3)</w:t>
      </w:r>
      <w:r w:rsidRPr="007972A9">
        <w:tab/>
        <w:t>dane o</w:t>
      </w:r>
      <w:r>
        <w:t> </w:t>
      </w:r>
      <w:r w:rsidRPr="000864D3">
        <w:rPr>
          <w:bCs w:val="0"/>
        </w:rPr>
        <w:t>objętości kultur GMM wykorzystywanych podczas zamkniętego użycia GMM;</w:t>
      </w:r>
    </w:p>
    <w:p w:rsidR="000159F2" w:rsidRPr="000864D3" w:rsidRDefault="000159F2" w:rsidP="000864D3">
      <w:pPr>
        <w:pStyle w:val="PKTpunkt"/>
        <w:spacing w:before="110"/>
        <w:rPr>
          <w:bCs w:val="0"/>
        </w:rPr>
      </w:pPr>
      <w:r w:rsidRPr="000864D3">
        <w:rPr>
          <w:bCs w:val="0"/>
        </w:rPr>
        <w:t>4)</w:t>
      </w:r>
      <w:r w:rsidRPr="000864D3">
        <w:rPr>
          <w:bCs w:val="0"/>
        </w:rPr>
        <w:tab/>
        <w:t>informacje o rodzaju i postaci odpadów powstających podczas zamkniętego użycia GMM oraz o sposobie postęp</w:t>
      </w:r>
      <w:r w:rsidRPr="000864D3">
        <w:rPr>
          <w:bCs w:val="0"/>
        </w:rPr>
        <w:t>o</w:t>
      </w:r>
      <w:r w:rsidRPr="000864D3">
        <w:rPr>
          <w:bCs w:val="0"/>
        </w:rPr>
        <w:t>wania z tymi odpadami, w tym miejscu ich przeznaczenia;</w:t>
      </w:r>
    </w:p>
    <w:p w:rsidR="000159F2" w:rsidRPr="000864D3" w:rsidRDefault="000159F2" w:rsidP="000864D3">
      <w:pPr>
        <w:pStyle w:val="PKTpunkt"/>
        <w:spacing w:before="110"/>
        <w:rPr>
          <w:bCs w:val="0"/>
        </w:rPr>
      </w:pPr>
      <w:r w:rsidRPr="000864D3">
        <w:rPr>
          <w:bCs w:val="0"/>
        </w:rPr>
        <w:t>5)</w:t>
      </w:r>
      <w:r w:rsidRPr="000864D3">
        <w:rPr>
          <w:bCs w:val="0"/>
        </w:rPr>
        <w:tab/>
        <w:t>imiona i nazwiska osób, które będą kierować zamkniętym użyciem GMM, oraz informacje o ich kwalifikacjach z</w:t>
      </w:r>
      <w:r w:rsidRPr="000864D3">
        <w:rPr>
          <w:bCs w:val="0"/>
        </w:rPr>
        <w:t>a</w:t>
      </w:r>
      <w:r w:rsidRPr="000864D3">
        <w:rPr>
          <w:bCs w:val="0"/>
        </w:rPr>
        <w:t>wodowych;</w:t>
      </w:r>
    </w:p>
    <w:p w:rsidR="000159F2" w:rsidRPr="000864D3" w:rsidRDefault="000159F2" w:rsidP="000864D3">
      <w:pPr>
        <w:pStyle w:val="PKTpunkt"/>
        <w:spacing w:before="110"/>
        <w:rPr>
          <w:bCs w:val="0"/>
        </w:rPr>
      </w:pPr>
      <w:r w:rsidRPr="000864D3">
        <w:rPr>
          <w:bCs w:val="0"/>
        </w:rPr>
        <w:t>6)</w:t>
      </w:r>
      <w:r w:rsidRPr="000864D3">
        <w:rPr>
          <w:bCs w:val="0"/>
        </w:rPr>
        <w:tab/>
        <w:t>imię i nazwisko osoby, która będzie odpowiedzialna za bezpieczeństwo zamkniętego użycia GMM, oraz informacje o jej kwalifikacjach zawodowych;</w:t>
      </w:r>
    </w:p>
    <w:p w:rsidR="000159F2" w:rsidRPr="000864D3" w:rsidRDefault="000159F2" w:rsidP="000864D3">
      <w:pPr>
        <w:pStyle w:val="PKTpunkt"/>
        <w:spacing w:before="110"/>
        <w:rPr>
          <w:bCs w:val="0"/>
        </w:rPr>
      </w:pPr>
      <w:r w:rsidRPr="000864D3">
        <w:rPr>
          <w:bCs w:val="0"/>
        </w:rPr>
        <w:t>7)</w:t>
      </w:r>
      <w:r w:rsidRPr="000864D3">
        <w:rPr>
          <w:bCs w:val="0"/>
        </w:rPr>
        <w:tab/>
        <w:t>informacje o komisjach do spraw bezpieczeństwa biologicznego, które mogą zostać powołane;</w:t>
      </w:r>
    </w:p>
    <w:p w:rsidR="000159F2" w:rsidRPr="000864D3" w:rsidRDefault="000159F2" w:rsidP="000864D3">
      <w:pPr>
        <w:pStyle w:val="PKTpunkt"/>
        <w:spacing w:before="110"/>
        <w:rPr>
          <w:bCs w:val="0"/>
        </w:rPr>
      </w:pPr>
      <w:r w:rsidRPr="000864D3">
        <w:rPr>
          <w:bCs w:val="0"/>
        </w:rPr>
        <w:t>8)</w:t>
      </w:r>
      <w:r w:rsidRPr="000864D3">
        <w:rPr>
          <w:bCs w:val="0"/>
        </w:rPr>
        <w:tab/>
        <w:t>opis pomieszczeń zakładu inżynierii genetycznej, w tym urządzeń, które będą wykorzystywane podczas zamkniętego użycia GMM;</w:t>
      </w:r>
    </w:p>
    <w:p w:rsidR="000159F2" w:rsidRPr="007972A9" w:rsidRDefault="000159F2" w:rsidP="000864D3">
      <w:pPr>
        <w:pStyle w:val="PKTpunkt"/>
        <w:spacing w:before="110"/>
      </w:pPr>
      <w:r w:rsidRPr="000864D3">
        <w:rPr>
          <w:bCs w:val="0"/>
        </w:rPr>
        <w:t>9)</w:t>
      </w:r>
      <w:r w:rsidRPr="000864D3">
        <w:rPr>
          <w:bCs w:val="0"/>
        </w:rPr>
        <w:tab/>
        <w:t>informacje o wprowadzonych środkach</w:t>
      </w:r>
      <w:r w:rsidRPr="007972A9">
        <w:t xml:space="preserve"> bezpieczeństwa, które będą stosowane podczas zamkniętego użycia GMM.</w:t>
      </w:r>
    </w:p>
    <w:p w:rsidR="000159F2" w:rsidRPr="007972A9" w:rsidRDefault="000159F2" w:rsidP="000159F2">
      <w:pPr>
        <w:pStyle w:val="USTustnpkodeksu"/>
      </w:pPr>
      <w:r>
        <w:t>2. </w:t>
      </w:r>
      <w:r w:rsidRPr="007972A9">
        <w:t>Do zgłoszenia zamkniętego użycia GMM zaliczonych do I</w:t>
      </w:r>
      <w:r>
        <w:t> </w:t>
      </w:r>
      <w:r w:rsidRPr="007972A9">
        <w:t>kategorii dołącza się ocenę zagrożenia.</w:t>
      </w:r>
    </w:p>
    <w:p w:rsidR="000159F2" w:rsidRPr="007972A9" w:rsidRDefault="000159F2" w:rsidP="000159F2">
      <w:pPr>
        <w:pStyle w:val="USTustnpkodeksu"/>
      </w:pPr>
      <w:r w:rsidRPr="007972A9">
        <w:t>3.</w:t>
      </w:r>
      <w:r>
        <w:t> </w:t>
      </w:r>
      <w:r w:rsidRPr="007972A9">
        <w:t>Zgłoszenia zamkniętego użycia GMM zaliczonych do I</w:t>
      </w:r>
      <w:r>
        <w:t> </w:t>
      </w:r>
      <w:r w:rsidRPr="007972A9">
        <w:t>kategorii dokonuje się w terminie co najmniej 30</w:t>
      </w:r>
      <w:r>
        <w:t> </w:t>
      </w:r>
      <w:r w:rsidRPr="007972A9">
        <w:t>dni przed dniem zamierzonego rozpoczęcia tego działania.</w:t>
      </w:r>
    </w:p>
    <w:p w:rsidR="000159F2" w:rsidRPr="007972A9" w:rsidRDefault="000159F2" w:rsidP="000159F2">
      <w:pPr>
        <w:pStyle w:val="USTustnpkodeksu"/>
      </w:pPr>
      <w:r>
        <w:t>4. </w:t>
      </w:r>
      <w:r w:rsidRPr="007972A9">
        <w:t>Do zamkniętego użycia GMM zaliczonych do I</w:t>
      </w:r>
      <w:r>
        <w:t> </w:t>
      </w:r>
      <w:r w:rsidRPr="007972A9">
        <w:t>kategorii można przystąpić, jeżeli minister właściwy do spraw śr</w:t>
      </w:r>
      <w:r w:rsidRPr="007972A9">
        <w:t>o</w:t>
      </w:r>
      <w:r w:rsidRPr="007972A9">
        <w:t>dowiska nie wniesie sprzeciwu, w</w:t>
      </w:r>
      <w:r>
        <w:t> </w:t>
      </w:r>
      <w:r w:rsidRPr="007972A9">
        <w:t>drodze decyzji, w</w:t>
      </w:r>
      <w:r>
        <w:t> </w:t>
      </w:r>
      <w:r w:rsidRPr="007972A9">
        <w:t>terminie 30</w:t>
      </w:r>
      <w:r>
        <w:t> </w:t>
      </w:r>
      <w:r w:rsidRPr="007972A9">
        <w:t>dni od dnia otrzymania zgłoszenia.</w:t>
      </w:r>
    </w:p>
    <w:p w:rsidR="000159F2" w:rsidRPr="007972A9" w:rsidRDefault="000159F2" w:rsidP="00E95F57">
      <w:pPr>
        <w:pStyle w:val="USTustnpkodeksu"/>
        <w:keepNext/>
      </w:pPr>
      <w:r w:rsidRPr="007972A9">
        <w:t>5.</w:t>
      </w:r>
      <w:r>
        <w:t> </w:t>
      </w:r>
      <w:r w:rsidRPr="007972A9">
        <w:t>Minister właściwy do spraw środowiska wnosi sprzeciw, jeżeli:</w:t>
      </w:r>
    </w:p>
    <w:p w:rsidR="000159F2" w:rsidRPr="000864D3" w:rsidRDefault="000159F2" w:rsidP="000864D3">
      <w:pPr>
        <w:pStyle w:val="PKTpunkt"/>
        <w:spacing w:before="110"/>
        <w:rPr>
          <w:bCs w:val="0"/>
        </w:rPr>
      </w:pPr>
      <w:r w:rsidRPr="007972A9">
        <w:t>1)</w:t>
      </w:r>
      <w:r w:rsidRPr="007972A9">
        <w:tab/>
        <w:t>zgłoszenie dotyczy zamkniętego użycia GMM, które powinno być zaliczone do II, III lub IV kategorii; w</w:t>
      </w:r>
      <w:r>
        <w:t> </w:t>
      </w:r>
      <w:r w:rsidRPr="007972A9">
        <w:t xml:space="preserve">sprzeciwie minister właściwy do spraw </w:t>
      </w:r>
      <w:r w:rsidRPr="000864D3">
        <w:rPr>
          <w:bCs w:val="0"/>
        </w:rPr>
        <w:t>środowiska może nałożyć obowiązek uzyskania zgody na zamknięte użycie GMM za</w:t>
      </w:r>
      <w:r w:rsidR="005C2B9F">
        <w:rPr>
          <w:bCs w:val="0"/>
        </w:rPr>
        <w:t>-</w:t>
      </w:r>
      <w:r w:rsidR="005C2B9F">
        <w:rPr>
          <w:bCs w:val="0"/>
        </w:rPr>
        <w:br/>
      </w:r>
      <w:r w:rsidRPr="000864D3">
        <w:rPr>
          <w:bCs w:val="0"/>
        </w:rPr>
        <w:t>liczonych do II, III lub IV kategorii;</w:t>
      </w:r>
    </w:p>
    <w:p w:rsidR="000159F2" w:rsidRPr="007972A9" w:rsidRDefault="000159F2" w:rsidP="000864D3">
      <w:pPr>
        <w:pStyle w:val="PKTpunkt"/>
        <w:spacing w:before="110"/>
      </w:pPr>
      <w:r w:rsidRPr="000864D3">
        <w:rPr>
          <w:bCs w:val="0"/>
        </w:rPr>
        <w:t>2)</w:t>
      </w:r>
      <w:r w:rsidRPr="000864D3">
        <w:rPr>
          <w:bCs w:val="0"/>
        </w:rPr>
        <w:tab/>
        <w:t>sposób postępowania z odpadami, o</w:t>
      </w:r>
      <w:r>
        <w:t> </w:t>
      </w:r>
      <w:r w:rsidRPr="007972A9">
        <w:t>których mowa w</w:t>
      </w:r>
      <w:r>
        <w:t> ust. </w:t>
      </w:r>
      <w:r w:rsidRPr="007972A9">
        <w:t>1</w:t>
      </w:r>
      <w:r>
        <w:t xml:space="preserve"> pkt </w:t>
      </w:r>
      <w:r w:rsidRPr="007972A9">
        <w:t>4, jest nieodpowiedni;</w:t>
      </w:r>
    </w:p>
    <w:p w:rsidR="000159F2" w:rsidRPr="007972A9" w:rsidRDefault="000159F2" w:rsidP="000159F2">
      <w:pPr>
        <w:pStyle w:val="PKTpunkt"/>
      </w:pPr>
      <w:r w:rsidRPr="007972A9">
        <w:t>3)</w:t>
      </w:r>
      <w:r w:rsidRPr="007972A9">
        <w:tab/>
        <w:t>kwalifikacje zawodowe, o</w:t>
      </w:r>
      <w:r>
        <w:t> </w:t>
      </w:r>
      <w:r w:rsidRPr="007972A9">
        <w:t>których mowa w</w:t>
      </w:r>
      <w:r>
        <w:t> ust. </w:t>
      </w:r>
      <w:r w:rsidRPr="007972A9">
        <w:t>1</w:t>
      </w:r>
      <w:r>
        <w:t xml:space="preserve"> pkt </w:t>
      </w:r>
      <w:r w:rsidRPr="007972A9">
        <w:t>5</w:t>
      </w:r>
      <w:r>
        <w:t xml:space="preserve"> i </w:t>
      </w:r>
      <w:r w:rsidRPr="007972A9">
        <w:t>6, są nieodpowiednie do zamierzonego rodzaju działalności;</w:t>
      </w:r>
    </w:p>
    <w:p w:rsidR="000159F2" w:rsidRPr="007972A9" w:rsidRDefault="000159F2" w:rsidP="000159F2">
      <w:pPr>
        <w:pStyle w:val="PKTpunkt"/>
      </w:pPr>
      <w:r w:rsidRPr="007972A9">
        <w:t>4)</w:t>
      </w:r>
      <w:r w:rsidRPr="007972A9">
        <w:tab/>
        <w:t>pomieszczenia, o</w:t>
      </w:r>
      <w:r>
        <w:t> </w:t>
      </w:r>
      <w:r w:rsidRPr="007972A9">
        <w:t>których mowa w</w:t>
      </w:r>
      <w:r>
        <w:t> ust. </w:t>
      </w:r>
      <w:r w:rsidRPr="007972A9">
        <w:t>1</w:t>
      </w:r>
      <w:r>
        <w:t xml:space="preserve"> pkt </w:t>
      </w:r>
      <w:r w:rsidRPr="007972A9">
        <w:t>8, nie zapewniają spełnienia warunków do prowadzenia danego rodzaju działalności;</w:t>
      </w:r>
    </w:p>
    <w:p w:rsidR="000159F2" w:rsidRPr="007972A9" w:rsidRDefault="000159F2" w:rsidP="000159F2">
      <w:pPr>
        <w:pStyle w:val="PKTpunkt"/>
      </w:pPr>
      <w:r w:rsidRPr="007972A9">
        <w:t>5)</w:t>
      </w:r>
      <w:r w:rsidRPr="007972A9">
        <w:tab/>
        <w:t>wprowadzone środki bezpieczeństwa, o</w:t>
      </w:r>
      <w:r>
        <w:t> </w:t>
      </w:r>
      <w:r w:rsidRPr="007972A9">
        <w:t>których mowa w</w:t>
      </w:r>
      <w:r>
        <w:t> ust. </w:t>
      </w:r>
      <w:r w:rsidRPr="007972A9">
        <w:t>1</w:t>
      </w:r>
      <w:r>
        <w:t xml:space="preserve"> pkt </w:t>
      </w:r>
      <w:r w:rsidRPr="007972A9">
        <w:t>9, są niewystarczające;</w:t>
      </w:r>
    </w:p>
    <w:p w:rsidR="000159F2" w:rsidRPr="007972A9" w:rsidRDefault="000159F2" w:rsidP="000159F2">
      <w:pPr>
        <w:pStyle w:val="PKTpunkt"/>
      </w:pPr>
      <w:r w:rsidRPr="007972A9">
        <w:t>6)</w:t>
      </w:r>
      <w:r w:rsidRPr="007972A9">
        <w:tab/>
        <w:t>zgłoszenie nie zawiera informacji, o</w:t>
      </w:r>
      <w:r>
        <w:t> </w:t>
      </w:r>
      <w:r w:rsidRPr="007972A9">
        <w:t>których mowa w</w:t>
      </w:r>
      <w:r>
        <w:t> ust. </w:t>
      </w:r>
      <w:r w:rsidRPr="007972A9">
        <w:t>1</w:t>
      </w:r>
      <w:r>
        <w:t xml:space="preserve"> pkt </w:t>
      </w:r>
      <w:r w:rsidRPr="007972A9">
        <w:t>1–8.</w:t>
      </w:r>
    </w:p>
    <w:p w:rsidR="000159F2" w:rsidRPr="007972A9" w:rsidRDefault="000159F2" w:rsidP="000159F2">
      <w:pPr>
        <w:pStyle w:val="USTustnpkodeksu"/>
      </w:pPr>
      <w:r>
        <w:t>6. </w:t>
      </w:r>
      <w:r w:rsidRPr="007972A9">
        <w:t>Ponowienie zamkniętego użycia GMM zaliczonych do I</w:t>
      </w:r>
      <w:r>
        <w:t> </w:t>
      </w:r>
      <w:r w:rsidRPr="007972A9">
        <w:t>kategorii dokonywane przez ten sam podmiot, w</w:t>
      </w:r>
      <w:r>
        <w:t> </w:t>
      </w:r>
      <w:r w:rsidRPr="007972A9">
        <w:t>tym s</w:t>
      </w:r>
      <w:r w:rsidRPr="007972A9">
        <w:t>a</w:t>
      </w:r>
      <w:r w:rsidRPr="007972A9">
        <w:t>mym miejscu i</w:t>
      </w:r>
      <w:r>
        <w:t> </w:t>
      </w:r>
      <w:r w:rsidRPr="007972A9">
        <w:t>na tych samych zasadach nie wymaga zgłoszenia ministrowi właściwemu do spraw środowiska.</w:t>
      </w:r>
    </w:p>
    <w:p w:rsidR="000159F2" w:rsidRPr="007972A9" w:rsidRDefault="000159F2" w:rsidP="00E95F57">
      <w:pPr>
        <w:pStyle w:val="ARTartustawynprozporzdzenia"/>
        <w:keepNext/>
      </w:pPr>
      <w:r w:rsidRPr="00E95F57">
        <w:rPr>
          <w:rStyle w:val="Ppogrubienie"/>
        </w:rPr>
        <w:t>Art. 15g.</w:t>
      </w:r>
      <w:r>
        <w:t> </w:t>
      </w:r>
      <w:r w:rsidRPr="007972A9">
        <w:t>1. Wniosek o</w:t>
      </w:r>
      <w:r>
        <w:t> </w:t>
      </w:r>
      <w:r w:rsidRPr="007972A9">
        <w:t>wydanie zgody na zamknięte użycie GMM zaliczonych do II kategorii zawiera:</w:t>
      </w:r>
    </w:p>
    <w:p w:rsidR="000159F2" w:rsidRPr="007972A9" w:rsidRDefault="000159F2" w:rsidP="000159F2">
      <w:pPr>
        <w:pStyle w:val="PKTpunkt"/>
      </w:pPr>
      <w:r w:rsidRPr="007972A9">
        <w:t>1)</w:t>
      </w:r>
      <w:r w:rsidRPr="007972A9">
        <w:tab/>
        <w:t>imię i</w:t>
      </w:r>
      <w:r>
        <w:t> </w:t>
      </w:r>
      <w:r w:rsidRPr="007972A9">
        <w:t>nazwisko oraz adres i</w:t>
      </w:r>
      <w:r>
        <w:t> </w:t>
      </w:r>
      <w:r w:rsidRPr="007972A9">
        <w:t>miejsce zamieszkania albo nazwę oraz adres i</w:t>
      </w:r>
      <w:r>
        <w:t> </w:t>
      </w:r>
      <w:r w:rsidRPr="007972A9">
        <w:t>siedzibę wnioskodawcy, a</w:t>
      </w:r>
      <w:r>
        <w:t> </w:t>
      </w:r>
      <w:r w:rsidRPr="007972A9">
        <w:t>w</w:t>
      </w:r>
      <w:r>
        <w:t> </w:t>
      </w:r>
      <w:r w:rsidRPr="007972A9">
        <w:t>przypadku gdy wnioskodawcą jest osoba fizyczna prowadząca działalność gospodarczą, zamiast adresu i</w:t>
      </w:r>
      <w:r>
        <w:t> </w:t>
      </w:r>
      <w:r w:rsidRPr="007972A9">
        <w:t>miejsca zamieszkania tej osoby – adres i miejsce wykonywania działalności, jeżeli są inne niż adres i</w:t>
      </w:r>
      <w:r>
        <w:t> </w:t>
      </w:r>
      <w:r w:rsidRPr="007972A9">
        <w:t>miejsce zamieszkania tej osoby;</w:t>
      </w:r>
    </w:p>
    <w:p w:rsidR="000159F2" w:rsidRPr="007972A9" w:rsidRDefault="000159F2" w:rsidP="00E95F57">
      <w:pPr>
        <w:pStyle w:val="PKTpunkt"/>
        <w:keepNext/>
      </w:pPr>
      <w:r w:rsidRPr="007972A9">
        <w:t>2)</w:t>
      </w:r>
      <w:r w:rsidRPr="007972A9">
        <w:tab/>
        <w:t>opis prac z</w:t>
      </w:r>
      <w:r>
        <w:t> </w:t>
      </w:r>
      <w:r w:rsidRPr="007972A9">
        <w:t>wykorzystaniem GMM, z</w:t>
      </w:r>
      <w:r>
        <w:t> </w:t>
      </w:r>
      <w:r w:rsidRPr="007972A9">
        <w:t>uwzględnieniem:</w:t>
      </w:r>
    </w:p>
    <w:p w:rsidR="000159F2" w:rsidRPr="007972A9" w:rsidRDefault="000159F2" w:rsidP="000159F2">
      <w:pPr>
        <w:pStyle w:val="LITlitera"/>
      </w:pPr>
      <w:r w:rsidRPr="007972A9">
        <w:t>a)</w:t>
      </w:r>
      <w:r w:rsidRPr="007972A9">
        <w:tab/>
        <w:t>celu tych prac,</w:t>
      </w:r>
    </w:p>
    <w:p w:rsidR="000159F2" w:rsidRPr="007972A9" w:rsidRDefault="000159F2" w:rsidP="00E95F57">
      <w:pPr>
        <w:pStyle w:val="LITlitera"/>
        <w:keepNext/>
      </w:pPr>
      <w:r w:rsidRPr="007972A9">
        <w:t>b)</w:t>
      </w:r>
      <w:r w:rsidRPr="007972A9">
        <w:tab/>
        <w:t>charakterystyki typu GMM, w</w:t>
      </w:r>
      <w:r>
        <w:t> </w:t>
      </w:r>
      <w:r w:rsidRPr="007972A9">
        <w:t>tym:</w:t>
      </w:r>
    </w:p>
    <w:p w:rsidR="000159F2" w:rsidRPr="007972A9" w:rsidRDefault="000159F2" w:rsidP="000159F2">
      <w:pPr>
        <w:pStyle w:val="TIRtiret"/>
      </w:pPr>
      <w:r w:rsidRPr="007972A9">
        <w:t>–</w:t>
      </w:r>
      <w:r w:rsidRPr="007972A9">
        <w:tab/>
        <w:t>wykorzystywanych dawcy i</w:t>
      </w:r>
      <w:r>
        <w:t> </w:t>
      </w:r>
      <w:r w:rsidRPr="007972A9">
        <w:t>biorcy oraz stosowanego wektora,</w:t>
      </w:r>
    </w:p>
    <w:p w:rsidR="000159F2" w:rsidRPr="007972A9" w:rsidRDefault="000159F2" w:rsidP="000159F2">
      <w:pPr>
        <w:pStyle w:val="TIRtiret"/>
      </w:pPr>
      <w:r w:rsidRPr="007972A9">
        <w:t>–</w:t>
      </w:r>
      <w:r w:rsidRPr="007972A9">
        <w:tab/>
        <w:t>źródła i</w:t>
      </w:r>
      <w:r>
        <w:t> </w:t>
      </w:r>
      <w:r w:rsidRPr="007972A9">
        <w:t>funkcji kwasu nukleinowego używanego do modyfikacji genetycznej,</w:t>
      </w:r>
    </w:p>
    <w:p w:rsidR="000159F2" w:rsidRPr="007972A9" w:rsidRDefault="000159F2" w:rsidP="000159F2">
      <w:pPr>
        <w:pStyle w:val="TIRtiret"/>
      </w:pPr>
      <w:r w:rsidRPr="007972A9">
        <w:t>–</w:t>
      </w:r>
      <w:r w:rsidRPr="007972A9">
        <w:tab/>
        <w:t>cech identyfikujących GMM;</w:t>
      </w:r>
    </w:p>
    <w:p w:rsidR="000159F2" w:rsidRPr="007972A9" w:rsidRDefault="000159F2" w:rsidP="000159F2">
      <w:pPr>
        <w:pStyle w:val="PKTpunkt"/>
      </w:pPr>
      <w:r w:rsidRPr="007972A9">
        <w:t>3)</w:t>
      </w:r>
      <w:r w:rsidRPr="007972A9">
        <w:tab/>
        <w:t>dane o</w:t>
      </w:r>
      <w:r>
        <w:t> </w:t>
      </w:r>
      <w:r w:rsidRPr="007972A9">
        <w:t>objętości kultur GMM wykorzystywanych podczas zamkniętego użycia GMM;</w:t>
      </w:r>
    </w:p>
    <w:p w:rsidR="000159F2" w:rsidRPr="007972A9" w:rsidRDefault="000159F2" w:rsidP="000159F2">
      <w:pPr>
        <w:pStyle w:val="PKTpunkt"/>
      </w:pPr>
      <w:r w:rsidRPr="007972A9">
        <w:t>4)</w:t>
      </w:r>
      <w:r w:rsidRPr="007972A9">
        <w:tab/>
        <w:t>informacje o</w:t>
      </w:r>
      <w:r>
        <w:t> </w:t>
      </w:r>
      <w:r w:rsidRPr="007972A9">
        <w:t>rodzaju i</w:t>
      </w:r>
      <w:r>
        <w:t> </w:t>
      </w:r>
      <w:r w:rsidRPr="007972A9">
        <w:t>postaci odpadów powstających podczas zamkniętego użycia GMM oraz o</w:t>
      </w:r>
      <w:r>
        <w:t> </w:t>
      </w:r>
      <w:r w:rsidRPr="007972A9">
        <w:t>sposobie postęp</w:t>
      </w:r>
      <w:r w:rsidRPr="007972A9">
        <w:t>o</w:t>
      </w:r>
      <w:r w:rsidRPr="007972A9">
        <w:t>wania z</w:t>
      </w:r>
      <w:r>
        <w:t> </w:t>
      </w:r>
      <w:r w:rsidRPr="007972A9">
        <w:t>tymi odpadami, w</w:t>
      </w:r>
      <w:r>
        <w:t> </w:t>
      </w:r>
      <w:r w:rsidRPr="007972A9">
        <w:t>tym miejscu ich przeznaczenia;</w:t>
      </w:r>
    </w:p>
    <w:p w:rsidR="000159F2" w:rsidRPr="007972A9" w:rsidRDefault="000159F2" w:rsidP="000159F2">
      <w:pPr>
        <w:pStyle w:val="PKTpunkt"/>
      </w:pPr>
      <w:r w:rsidRPr="007972A9">
        <w:t>5)</w:t>
      </w:r>
      <w:r w:rsidRPr="007972A9">
        <w:tab/>
        <w:t>imiona i</w:t>
      </w:r>
      <w:r>
        <w:t> </w:t>
      </w:r>
      <w:r w:rsidRPr="007972A9">
        <w:t>nazwiska osób, które będą kierować zamkniętym użyciem GMM, oraz informacje o</w:t>
      </w:r>
      <w:r>
        <w:t> </w:t>
      </w:r>
      <w:r w:rsidRPr="007972A9">
        <w:t>ich kwalifikacjach z</w:t>
      </w:r>
      <w:r w:rsidRPr="007972A9">
        <w:t>a</w:t>
      </w:r>
      <w:r w:rsidRPr="007972A9">
        <w:t>wodowych;</w:t>
      </w:r>
    </w:p>
    <w:p w:rsidR="000159F2" w:rsidRPr="007972A9" w:rsidRDefault="000159F2" w:rsidP="000159F2">
      <w:pPr>
        <w:pStyle w:val="PKTpunkt"/>
      </w:pPr>
      <w:r w:rsidRPr="007972A9">
        <w:t>6)</w:t>
      </w:r>
      <w:r w:rsidRPr="007972A9">
        <w:tab/>
        <w:t>imię i</w:t>
      </w:r>
      <w:r>
        <w:t> </w:t>
      </w:r>
      <w:r w:rsidRPr="007972A9">
        <w:t>nazwisko osoby, która będzie odpowiedzialna za bezpieczeństwo zamkniętego użycia GMM, oraz informacje o</w:t>
      </w:r>
      <w:r>
        <w:t> </w:t>
      </w:r>
      <w:r w:rsidRPr="007972A9">
        <w:t>jej kwalifikacjach zawodowych;</w:t>
      </w:r>
    </w:p>
    <w:p w:rsidR="000159F2" w:rsidRPr="007972A9" w:rsidRDefault="000159F2" w:rsidP="000159F2">
      <w:pPr>
        <w:pStyle w:val="PKTpunkt"/>
      </w:pPr>
      <w:r w:rsidRPr="007972A9">
        <w:t>7)</w:t>
      </w:r>
      <w:r w:rsidRPr="007972A9">
        <w:tab/>
        <w:t>informacje o</w:t>
      </w:r>
      <w:r>
        <w:t> </w:t>
      </w:r>
      <w:r w:rsidRPr="007972A9">
        <w:t>komisjach do spraw bezpieczeństwa biologicznego, które planuje się powołać;</w:t>
      </w:r>
    </w:p>
    <w:p w:rsidR="000159F2" w:rsidRPr="007972A9" w:rsidRDefault="000159F2" w:rsidP="000159F2">
      <w:pPr>
        <w:pStyle w:val="PKTpunkt"/>
      </w:pPr>
      <w:r w:rsidRPr="007972A9">
        <w:t>8)</w:t>
      </w:r>
      <w:r w:rsidRPr="007972A9">
        <w:tab/>
        <w:t>informacje o</w:t>
      </w:r>
      <w:r>
        <w:t> </w:t>
      </w:r>
      <w:r w:rsidRPr="007972A9">
        <w:t>wprowadzonych środkach bezpieczeństwa, które będą stosowane podczas zamkniętego użycia GMM;</w:t>
      </w:r>
    </w:p>
    <w:p w:rsidR="000159F2" w:rsidRPr="007972A9" w:rsidRDefault="000159F2" w:rsidP="000159F2">
      <w:pPr>
        <w:pStyle w:val="PKTpunkt"/>
      </w:pPr>
      <w:r w:rsidRPr="007972A9">
        <w:t>9)</w:t>
      </w:r>
      <w:r w:rsidRPr="007972A9">
        <w:tab/>
        <w:t>opis pomieszczeń zakładu inżynierii genetycznej, w</w:t>
      </w:r>
      <w:r>
        <w:t> </w:t>
      </w:r>
      <w:r w:rsidRPr="007972A9">
        <w:t>tym urządzeń, które będą wykorzystywane podczas zamkniętego użycia GMM;</w:t>
      </w:r>
    </w:p>
    <w:p w:rsidR="000159F2" w:rsidRPr="007972A9" w:rsidRDefault="000159F2" w:rsidP="000159F2">
      <w:pPr>
        <w:pStyle w:val="PKTpunkt"/>
      </w:pPr>
      <w:r w:rsidRPr="007972A9">
        <w:t>10)</w:t>
      </w:r>
      <w:r w:rsidRPr="007972A9">
        <w:tab/>
        <w:t>datę wydania zezwolenia na prowadzenie zakładu inżynierii genetycznej, w</w:t>
      </w:r>
      <w:r>
        <w:t> </w:t>
      </w:r>
      <w:r w:rsidRPr="007972A9">
        <w:t>którym ma być prowadzone zamknięte użycie GMM.</w:t>
      </w:r>
    </w:p>
    <w:p w:rsidR="000159F2" w:rsidRPr="007972A9" w:rsidRDefault="000159F2" w:rsidP="00E95F57">
      <w:pPr>
        <w:pStyle w:val="USTustnpkodeksu"/>
        <w:keepNext/>
      </w:pPr>
      <w:r>
        <w:t>2. </w:t>
      </w:r>
      <w:r w:rsidRPr="007972A9">
        <w:t>Do wniosku o</w:t>
      </w:r>
      <w:r>
        <w:t> </w:t>
      </w:r>
      <w:r w:rsidRPr="007972A9">
        <w:t>wydanie zgody na zamknięte użycie GMM zaliczonych do II kategorii dołącza się:</w:t>
      </w:r>
    </w:p>
    <w:p w:rsidR="000159F2" w:rsidRPr="007972A9" w:rsidRDefault="000159F2" w:rsidP="000159F2">
      <w:pPr>
        <w:pStyle w:val="PKTpunkt"/>
      </w:pPr>
      <w:r w:rsidRPr="007972A9">
        <w:t>1)</w:t>
      </w:r>
      <w:r w:rsidRPr="007972A9">
        <w:tab/>
        <w:t>ocenę zagrożenia;</w:t>
      </w:r>
    </w:p>
    <w:p w:rsidR="000159F2" w:rsidRPr="007972A9" w:rsidRDefault="000159F2" w:rsidP="000159F2">
      <w:pPr>
        <w:pStyle w:val="PKTpunkt"/>
      </w:pPr>
      <w:r w:rsidRPr="007972A9">
        <w:t>2)</w:t>
      </w:r>
      <w:r w:rsidRPr="007972A9">
        <w:tab/>
        <w:t>kopie wewnętrznych regulaminów bezpieczeństwa dla osób biorących udział w zamkniętym użyciu GMM, ze szcz</w:t>
      </w:r>
      <w:r w:rsidRPr="007972A9">
        <w:t>e</w:t>
      </w:r>
      <w:r w:rsidRPr="007972A9">
        <w:t>gólnym uwzględnieniem środków bezpieczeństwa, które powinny być zastosowane w</w:t>
      </w:r>
      <w:r>
        <w:t> </w:t>
      </w:r>
      <w:r w:rsidRPr="007972A9">
        <w:t>przypadku awarii;</w:t>
      </w:r>
    </w:p>
    <w:p w:rsidR="000159F2" w:rsidRPr="007972A9" w:rsidRDefault="000159F2" w:rsidP="000159F2">
      <w:pPr>
        <w:pStyle w:val="PKTpunkt"/>
      </w:pPr>
      <w:r w:rsidRPr="007972A9">
        <w:t>3)</w:t>
      </w:r>
      <w:r w:rsidRPr="007972A9">
        <w:tab/>
        <w:t>kopie oświadczeń osób biorących udział w</w:t>
      </w:r>
      <w:r>
        <w:t> </w:t>
      </w:r>
      <w:r w:rsidRPr="007972A9">
        <w:t>zamkniętym użyciu GMM o</w:t>
      </w:r>
      <w:r>
        <w:t> </w:t>
      </w:r>
      <w:r w:rsidRPr="007972A9">
        <w:t>zapoznaniu się z</w:t>
      </w:r>
      <w:r>
        <w:t> </w:t>
      </w:r>
      <w:r w:rsidRPr="007972A9">
        <w:t>treścią regulaminów be</w:t>
      </w:r>
      <w:r w:rsidRPr="007972A9">
        <w:t>z</w:t>
      </w:r>
      <w:r w:rsidRPr="007972A9">
        <w:t>pieczeństwa, o</w:t>
      </w:r>
      <w:r>
        <w:t> </w:t>
      </w:r>
      <w:r w:rsidRPr="007972A9">
        <w:t>których mowa w</w:t>
      </w:r>
      <w:r>
        <w:t> pkt </w:t>
      </w:r>
      <w:r w:rsidRPr="007972A9">
        <w:t>2;</w:t>
      </w:r>
    </w:p>
    <w:p w:rsidR="000159F2" w:rsidRPr="007972A9" w:rsidRDefault="000159F2" w:rsidP="000159F2">
      <w:pPr>
        <w:pStyle w:val="PKTpunkt"/>
      </w:pPr>
      <w:r w:rsidRPr="007972A9">
        <w:t>4)</w:t>
      </w:r>
      <w:r w:rsidRPr="007972A9">
        <w:tab/>
        <w:t>szczegółowe informacje o</w:t>
      </w:r>
      <w:r>
        <w:t> </w:t>
      </w:r>
      <w:r w:rsidRPr="007972A9">
        <w:t>sposobach przeciwdziałania skutkom awarii, w</w:t>
      </w:r>
      <w:r>
        <w:t> </w:t>
      </w:r>
      <w:r w:rsidRPr="007972A9">
        <w:t>tym o środkach alarmowych.</w:t>
      </w:r>
    </w:p>
    <w:p w:rsidR="000159F2" w:rsidRPr="007972A9" w:rsidRDefault="000159F2" w:rsidP="000159F2">
      <w:pPr>
        <w:pStyle w:val="ARTartustawynprozporzdzenia"/>
      </w:pPr>
      <w:r w:rsidRPr="00E95F57">
        <w:rPr>
          <w:rStyle w:val="Ppogrubienie"/>
        </w:rPr>
        <w:t>Art. 15h.</w:t>
      </w:r>
      <w:r>
        <w:rPr>
          <w:rStyle w:val="Ppogrubienie"/>
        </w:rPr>
        <w:t> </w:t>
      </w:r>
      <w:r w:rsidRPr="007972A9">
        <w:t>1. Wniosek o</w:t>
      </w:r>
      <w:r>
        <w:t> </w:t>
      </w:r>
      <w:r w:rsidRPr="007972A9">
        <w:t>wydanie zgody na zamknięte użycie GMM zaliczonych do III lub IV kategorii oprócz el</w:t>
      </w:r>
      <w:r w:rsidRPr="007972A9">
        <w:t>e</w:t>
      </w:r>
      <w:r w:rsidRPr="007972A9">
        <w:t>mentów, o</w:t>
      </w:r>
      <w:r>
        <w:t> </w:t>
      </w:r>
      <w:r w:rsidRPr="007972A9">
        <w:t>których mowa w</w:t>
      </w:r>
      <w:r>
        <w:t> art. </w:t>
      </w:r>
      <w:r w:rsidRPr="007972A9">
        <w:t>15g</w:t>
      </w:r>
      <w:r>
        <w:t xml:space="preserve"> ust. </w:t>
      </w:r>
      <w:r w:rsidRPr="007972A9">
        <w:t>1, zawiera określenie rodzajów środków, które należy podjąć w</w:t>
      </w:r>
      <w:r>
        <w:t> </w:t>
      </w:r>
      <w:r w:rsidRPr="007972A9">
        <w:t>przypadku awarii.</w:t>
      </w:r>
    </w:p>
    <w:p w:rsidR="000159F2" w:rsidRPr="007972A9" w:rsidRDefault="000159F2" w:rsidP="000159F2">
      <w:pPr>
        <w:pStyle w:val="USTustnpkodeksu"/>
      </w:pPr>
      <w:r w:rsidRPr="007972A9">
        <w:t>2. Do wniosku o</w:t>
      </w:r>
      <w:r>
        <w:t> </w:t>
      </w:r>
      <w:r w:rsidRPr="007972A9">
        <w:t>wydanie zgody na zamknięte użycie GMM zaliczonych do III lub IV kategorii oprócz elementów, o</w:t>
      </w:r>
      <w:r>
        <w:t> </w:t>
      </w:r>
      <w:r w:rsidRPr="007972A9">
        <w:t>których mowa w</w:t>
      </w:r>
      <w:r>
        <w:t> art. </w:t>
      </w:r>
      <w:r w:rsidRPr="007972A9">
        <w:t>15g</w:t>
      </w:r>
      <w:r>
        <w:t xml:space="preserve"> ust. </w:t>
      </w:r>
      <w:r w:rsidRPr="007972A9">
        <w:t>2, dołącza się plan postępowania na wypadek awarii, o</w:t>
      </w:r>
      <w:r>
        <w:t> </w:t>
      </w:r>
      <w:r w:rsidRPr="007972A9">
        <w:t>którym mowa w</w:t>
      </w:r>
      <w:r>
        <w:t> art. </w:t>
      </w:r>
      <w:r w:rsidRPr="007972A9">
        <w:t>15o.</w:t>
      </w:r>
    </w:p>
    <w:p w:rsidR="000159F2" w:rsidRPr="007972A9" w:rsidRDefault="000159F2" w:rsidP="000159F2">
      <w:pPr>
        <w:pStyle w:val="ARTartustawynprozporzdzenia"/>
      </w:pPr>
      <w:r w:rsidRPr="00E95F57">
        <w:rPr>
          <w:rStyle w:val="Ppogrubienie"/>
        </w:rPr>
        <w:t>Art. 15i.</w:t>
      </w:r>
      <w:r>
        <w:rPr>
          <w:rStyle w:val="Ppogrubienie"/>
        </w:rPr>
        <w:t> </w:t>
      </w:r>
      <w:r w:rsidRPr="007972A9">
        <w:t>1. Przed wydaniem zezwolenia na prowadzenie zakładu inżynierii genetycznej, w</w:t>
      </w:r>
      <w:r>
        <w:t> </w:t>
      </w:r>
      <w:r w:rsidRPr="007972A9">
        <w:t>którym ma być prow</w:t>
      </w:r>
      <w:r w:rsidRPr="007972A9">
        <w:t>a</w:t>
      </w:r>
      <w:r w:rsidRPr="007972A9">
        <w:t>dzone zamknięte użycie GMM, lub zgody na zamknięte użycie GMM minister właściwy do spraw środowiska dokonuje kontrolnego sprawdzenia danych podanych we wniosku o</w:t>
      </w:r>
      <w:r>
        <w:t> </w:t>
      </w:r>
      <w:r w:rsidRPr="007972A9">
        <w:t>wydanie zezwolenia lub zgody, w</w:t>
      </w:r>
      <w:r>
        <w:t> </w:t>
      </w:r>
      <w:r w:rsidRPr="007972A9">
        <w:t xml:space="preserve">celu stwierdzenia, czy </w:t>
      </w:r>
      <w:proofErr w:type="spellStart"/>
      <w:r w:rsidRPr="007972A9">
        <w:t>wnios</w:t>
      </w:r>
      <w:proofErr w:type="spellEnd"/>
      <w:r w:rsidR="005C2B9F">
        <w:t>-</w:t>
      </w:r>
      <w:r w:rsidR="005C2B9F">
        <w:br/>
      </w:r>
      <w:proofErr w:type="spellStart"/>
      <w:r w:rsidRPr="007972A9">
        <w:t>kodawca</w:t>
      </w:r>
      <w:proofErr w:type="spellEnd"/>
      <w:r w:rsidRPr="007972A9">
        <w:t xml:space="preserve"> spełnia warunki w</w:t>
      </w:r>
      <w:r>
        <w:t> </w:t>
      </w:r>
      <w:r w:rsidRPr="007972A9">
        <w:t>zakresie bezpieczeństwa wymagane do prowadzenia danego rodzaju działalności.</w:t>
      </w:r>
    </w:p>
    <w:p w:rsidR="000159F2" w:rsidRPr="007972A9" w:rsidRDefault="000159F2" w:rsidP="00E95F57">
      <w:pPr>
        <w:pStyle w:val="USTustnpkodeksu"/>
        <w:keepNext/>
      </w:pPr>
      <w:r>
        <w:t>2. </w:t>
      </w:r>
      <w:r w:rsidRPr="007972A9">
        <w:t>Minister właściwy do spraw środowiska odmawia wydania zezwolenia na prowadzenie zakładu inżynierii gen</w:t>
      </w:r>
      <w:r w:rsidRPr="007972A9">
        <w:t>e</w:t>
      </w:r>
      <w:r w:rsidRPr="007972A9">
        <w:t>tycznej, w</w:t>
      </w:r>
      <w:r>
        <w:t> </w:t>
      </w:r>
      <w:r w:rsidRPr="007972A9">
        <w:t>którym ma być prowadzone zamknięte użycie GMM, jeżeli:</w:t>
      </w:r>
    </w:p>
    <w:p w:rsidR="000159F2" w:rsidRPr="007972A9" w:rsidRDefault="000159F2" w:rsidP="000159F2">
      <w:pPr>
        <w:pStyle w:val="PKTpunkt"/>
      </w:pPr>
      <w:r w:rsidRPr="007972A9">
        <w:t>1)</w:t>
      </w:r>
      <w:r w:rsidRPr="007972A9">
        <w:tab/>
        <w:t>kwalifikacje zawodowe, o</w:t>
      </w:r>
      <w:r>
        <w:t> </w:t>
      </w:r>
      <w:r w:rsidRPr="007972A9">
        <w:t>których mowa w</w:t>
      </w:r>
      <w:r>
        <w:t> art. </w:t>
      </w:r>
      <w:r w:rsidRPr="007972A9">
        <w:t>15b</w:t>
      </w:r>
      <w:r>
        <w:t xml:space="preserve"> ust. </w:t>
      </w:r>
      <w:r w:rsidRPr="007972A9">
        <w:t>1</w:t>
      </w:r>
      <w:r>
        <w:t xml:space="preserve"> pkt </w:t>
      </w:r>
      <w:r w:rsidRPr="007972A9">
        <w:t>3</w:t>
      </w:r>
      <w:r>
        <w:t xml:space="preserve"> i </w:t>
      </w:r>
      <w:r w:rsidRPr="007972A9">
        <w:t>4, są nieodpowiednie do zamierzonego rodzaju działalności;</w:t>
      </w:r>
    </w:p>
    <w:p w:rsidR="000159F2" w:rsidRPr="007972A9" w:rsidRDefault="000159F2" w:rsidP="000159F2">
      <w:pPr>
        <w:pStyle w:val="PKTpunkt"/>
      </w:pPr>
      <w:r w:rsidRPr="007972A9">
        <w:t>2)</w:t>
      </w:r>
      <w:r w:rsidRPr="007972A9">
        <w:tab/>
        <w:t>pomieszczenia, o</w:t>
      </w:r>
      <w:r>
        <w:t> </w:t>
      </w:r>
      <w:r w:rsidRPr="007972A9">
        <w:t>których mowa w</w:t>
      </w:r>
      <w:r>
        <w:t> art. </w:t>
      </w:r>
      <w:r w:rsidRPr="007972A9">
        <w:t>15b</w:t>
      </w:r>
      <w:r>
        <w:t xml:space="preserve"> ust. </w:t>
      </w:r>
      <w:r w:rsidRPr="007972A9">
        <w:t>1</w:t>
      </w:r>
      <w:r>
        <w:t xml:space="preserve"> pkt </w:t>
      </w:r>
      <w:r w:rsidRPr="007972A9">
        <w:t>5, nie zapewniają spełnienia warunków do prowadzenia danego rodzaju działalności;</w:t>
      </w:r>
    </w:p>
    <w:p w:rsidR="000159F2" w:rsidRPr="007972A9" w:rsidRDefault="000159F2" w:rsidP="000159F2">
      <w:pPr>
        <w:pStyle w:val="PKTpunkt"/>
      </w:pPr>
      <w:r w:rsidRPr="007972A9">
        <w:t>3)</w:t>
      </w:r>
      <w:r w:rsidRPr="007972A9">
        <w:tab/>
        <w:t>wprowadzone środki bezpieczeństwa, o</w:t>
      </w:r>
      <w:r>
        <w:t> </w:t>
      </w:r>
      <w:r w:rsidRPr="007972A9">
        <w:t>których mowa w</w:t>
      </w:r>
      <w:r>
        <w:t> art. </w:t>
      </w:r>
      <w:r w:rsidRPr="007972A9">
        <w:t>15b</w:t>
      </w:r>
      <w:r>
        <w:t xml:space="preserve"> ust. </w:t>
      </w:r>
      <w:r w:rsidRPr="007972A9">
        <w:t>1</w:t>
      </w:r>
      <w:r>
        <w:t xml:space="preserve"> pkt </w:t>
      </w:r>
      <w:r w:rsidRPr="007972A9">
        <w:t>8, są niewystarczające;</w:t>
      </w:r>
    </w:p>
    <w:p w:rsidR="000159F2" w:rsidRPr="007972A9" w:rsidRDefault="000159F2" w:rsidP="000159F2">
      <w:pPr>
        <w:pStyle w:val="PKTpunkt"/>
      </w:pPr>
      <w:r w:rsidRPr="007972A9">
        <w:t>4)</w:t>
      </w:r>
      <w:r w:rsidRPr="007972A9">
        <w:tab/>
        <w:t>sposób postępowania z</w:t>
      </w:r>
      <w:r>
        <w:t> </w:t>
      </w:r>
      <w:r w:rsidRPr="007972A9">
        <w:t>odpadami, o</w:t>
      </w:r>
      <w:r>
        <w:t> </w:t>
      </w:r>
      <w:r w:rsidRPr="007972A9">
        <w:t>których mowa w</w:t>
      </w:r>
      <w:r>
        <w:t> art. </w:t>
      </w:r>
      <w:r w:rsidRPr="007972A9">
        <w:t>15b</w:t>
      </w:r>
      <w:r>
        <w:t xml:space="preserve"> ust. </w:t>
      </w:r>
      <w:r w:rsidRPr="007972A9">
        <w:t>1</w:t>
      </w:r>
      <w:r>
        <w:t xml:space="preserve"> pkt </w:t>
      </w:r>
      <w:r w:rsidRPr="007972A9">
        <w:t>9, jest nieodpowiedni.</w:t>
      </w:r>
    </w:p>
    <w:p w:rsidR="000159F2" w:rsidRPr="007972A9" w:rsidRDefault="000159F2" w:rsidP="00E95F57">
      <w:pPr>
        <w:pStyle w:val="USTustnpkodeksu"/>
        <w:keepNext/>
      </w:pPr>
      <w:r>
        <w:t>3. </w:t>
      </w:r>
      <w:r w:rsidRPr="007972A9">
        <w:t>Minister właściwy do spraw środowiska odmawia wydania zgody na zamknięte użycie GMM, jeżeli:</w:t>
      </w:r>
    </w:p>
    <w:p w:rsidR="000159F2" w:rsidRPr="007972A9" w:rsidRDefault="000159F2" w:rsidP="000159F2">
      <w:pPr>
        <w:pStyle w:val="PKTpunkt"/>
      </w:pPr>
      <w:r w:rsidRPr="007972A9">
        <w:t>1)</w:t>
      </w:r>
      <w:r w:rsidRPr="007972A9">
        <w:tab/>
        <w:t>sposób postępowania z</w:t>
      </w:r>
      <w:r>
        <w:t> </w:t>
      </w:r>
      <w:r w:rsidRPr="007972A9">
        <w:t>odpadami, o</w:t>
      </w:r>
      <w:r>
        <w:t> </w:t>
      </w:r>
      <w:r w:rsidRPr="007972A9">
        <w:t>których mowa w</w:t>
      </w:r>
      <w:r>
        <w:t> art. </w:t>
      </w:r>
      <w:r w:rsidRPr="007972A9">
        <w:t>15g</w:t>
      </w:r>
      <w:r>
        <w:t xml:space="preserve"> ust. </w:t>
      </w:r>
      <w:r w:rsidRPr="007972A9">
        <w:t>1</w:t>
      </w:r>
      <w:r>
        <w:t xml:space="preserve"> pkt </w:t>
      </w:r>
      <w:r w:rsidRPr="007972A9">
        <w:t>4, jest nieodpowiedni;</w:t>
      </w:r>
    </w:p>
    <w:p w:rsidR="000159F2" w:rsidRPr="007972A9" w:rsidRDefault="000159F2" w:rsidP="000159F2">
      <w:pPr>
        <w:pStyle w:val="PKTpunkt"/>
      </w:pPr>
      <w:r w:rsidRPr="007972A9">
        <w:t>2)</w:t>
      </w:r>
      <w:r w:rsidRPr="007972A9">
        <w:tab/>
        <w:t>kwalifikacje zawodowe, o</w:t>
      </w:r>
      <w:r>
        <w:t> </w:t>
      </w:r>
      <w:r w:rsidRPr="007972A9">
        <w:t>których mowa w</w:t>
      </w:r>
      <w:r>
        <w:t> art. </w:t>
      </w:r>
      <w:r w:rsidRPr="007972A9">
        <w:t>15g</w:t>
      </w:r>
      <w:r>
        <w:t xml:space="preserve"> ust. </w:t>
      </w:r>
      <w:r w:rsidRPr="007972A9">
        <w:t>1</w:t>
      </w:r>
      <w:r>
        <w:t xml:space="preserve"> pkt </w:t>
      </w:r>
      <w:r w:rsidRPr="007972A9">
        <w:t>5</w:t>
      </w:r>
      <w:r>
        <w:t xml:space="preserve"> i </w:t>
      </w:r>
      <w:r w:rsidRPr="007972A9">
        <w:t>6, są nieodpowiednie do zamierzonego rodzaju działalności;</w:t>
      </w:r>
    </w:p>
    <w:p w:rsidR="000159F2" w:rsidRPr="007972A9" w:rsidRDefault="000159F2" w:rsidP="000159F2">
      <w:pPr>
        <w:pStyle w:val="PKTpunkt"/>
      </w:pPr>
      <w:r w:rsidRPr="007972A9">
        <w:t>3)</w:t>
      </w:r>
      <w:r w:rsidRPr="007972A9">
        <w:tab/>
        <w:t>wprowadzone środki bezpieczeństwa, o</w:t>
      </w:r>
      <w:r>
        <w:t> </w:t>
      </w:r>
      <w:r w:rsidRPr="007972A9">
        <w:t>których mowa w</w:t>
      </w:r>
      <w:r>
        <w:t> art. </w:t>
      </w:r>
      <w:r w:rsidRPr="007972A9">
        <w:t>15g</w:t>
      </w:r>
      <w:r>
        <w:t xml:space="preserve"> ust. </w:t>
      </w:r>
      <w:r w:rsidRPr="007972A9">
        <w:t>1</w:t>
      </w:r>
      <w:r>
        <w:t xml:space="preserve"> pkt </w:t>
      </w:r>
      <w:r w:rsidRPr="007972A9">
        <w:t>8, są niewystarczające;</w:t>
      </w:r>
    </w:p>
    <w:p w:rsidR="000159F2" w:rsidRPr="007972A9" w:rsidRDefault="000159F2" w:rsidP="000159F2">
      <w:pPr>
        <w:pStyle w:val="PKTpunkt"/>
      </w:pPr>
      <w:r w:rsidRPr="007972A9">
        <w:t>4)</w:t>
      </w:r>
      <w:r w:rsidRPr="007972A9">
        <w:tab/>
        <w:t>pomieszczenia, o</w:t>
      </w:r>
      <w:r>
        <w:t> </w:t>
      </w:r>
      <w:r w:rsidRPr="007972A9">
        <w:t>których mowa w</w:t>
      </w:r>
      <w:r>
        <w:t> art. </w:t>
      </w:r>
      <w:r w:rsidRPr="007972A9">
        <w:t>15g</w:t>
      </w:r>
      <w:r>
        <w:t xml:space="preserve"> ust. </w:t>
      </w:r>
      <w:r w:rsidRPr="007972A9">
        <w:t>1</w:t>
      </w:r>
      <w:r>
        <w:t xml:space="preserve"> pkt </w:t>
      </w:r>
      <w:r w:rsidRPr="007972A9">
        <w:t>9, nie zapewniają spełnienia warunków do prowadzenia danego rodzaju działalności.</w:t>
      </w:r>
    </w:p>
    <w:p w:rsidR="000159F2" w:rsidRPr="007972A9" w:rsidRDefault="000159F2" w:rsidP="000159F2">
      <w:pPr>
        <w:pStyle w:val="ARTartustawynprozporzdzenia"/>
      </w:pPr>
      <w:r w:rsidRPr="00E95F57">
        <w:rPr>
          <w:rStyle w:val="Ppogrubienie"/>
        </w:rPr>
        <w:t>Art. 15j.</w:t>
      </w:r>
      <w:r>
        <w:t> </w:t>
      </w:r>
      <w:r w:rsidRPr="007972A9">
        <w:t>1. Zezwolenie na prowadzenie zakładu inżynierii genetycznej, w</w:t>
      </w:r>
      <w:r>
        <w:t> </w:t>
      </w:r>
      <w:r w:rsidRPr="007972A9">
        <w:t>którym ma być prowadzone zamknięte użycie GMM, wydaje się w</w:t>
      </w:r>
      <w:r>
        <w:t> </w:t>
      </w:r>
      <w:r w:rsidRPr="007972A9">
        <w:t>terminie 45</w:t>
      </w:r>
      <w:r>
        <w:t> </w:t>
      </w:r>
      <w:r w:rsidRPr="007972A9">
        <w:t>dni od dnia złożenia wniosku o</w:t>
      </w:r>
      <w:r>
        <w:t> </w:t>
      </w:r>
      <w:r w:rsidRPr="007972A9">
        <w:t>jego wydanie.</w:t>
      </w:r>
    </w:p>
    <w:p w:rsidR="000159F2" w:rsidRPr="007972A9" w:rsidRDefault="000159F2" w:rsidP="00E95F57">
      <w:pPr>
        <w:pStyle w:val="USTustnpkodeksu"/>
        <w:keepNext/>
      </w:pPr>
      <w:r>
        <w:t>2. </w:t>
      </w:r>
      <w:r w:rsidRPr="007972A9">
        <w:t>Zgodę na zamknięte użycie GMM zaliczonych do:</w:t>
      </w:r>
    </w:p>
    <w:p w:rsidR="000159F2" w:rsidRPr="007972A9" w:rsidRDefault="000159F2" w:rsidP="000159F2">
      <w:pPr>
        <w:pStyle w:val="PKTpunkt"/>
      </w:pPr>
      <w:r w:rsidRPr="007972A9">
        <w:t>1)</w:t>
      </w:r>
      <w:r w:rsidRPr="007972A9">
        <w:tab/>
        <w:t>II kategorii – wydaje się w</w:t>
      </w:r>
      <w:r>
        <w:t> </w:t>
      </w:r>
      <w:r w:rsidRPr="007972A9">
        <w:t>terminie 45</w:t>
      </w:r>
      <w:r>
        <w:t> </w:t>
      </w:r>
      <w:r w:rsidRPr="007972A9">
        <w:t>dni od dnia złożenia wniosku o</w:t>
      </w:r>
      <w:r>
        <w:t> </w:t>
      </w:r>
      <w:r w:rsidRPr="007972A9">
        <w:t>jej wydanie;</w:t>
      </w:r>
    </w:p>
    <w:p w:rsidR="000159F2" w:rsidRPr="007972A9" w:rsidRDefault="000159F2" w:rsidP="000159F2">
      <w:pPr>
        <w:pStyle w:val="PKTpunkt"/>
      </w:pPr>
      <w:r w:rsidRPr="007972A9">
        <w:t>2)</w:t>
      </w:r>
      <w:r w:rsidRPr="007972A9">
        <w:tab/>
        <w:t>III lub IV kategorii – wydaje się w</w:t>
      </w:r>
      <w:r>
        <w:t> </w:t>
      </w:r>
      <w:r w:rsidRPr="007972A9">
        <w:t>terminie 90</w:t>
      </w:r>
      <w:r>
        <w:t> </w:t>
      </w:r>
      <w:r w:rsidRPr="007972A9">
        <w:t>dni od dnia złożenia wniosku o</w:t>
      </w:r>
      <w:r>
        <w:t> </w:t>
      </w:r>
      <w:r w:rsidRPr="007972A9">
        <w:t>jej wydanie.</w:t>
      </w:r>
    </w:p>
    <w:p w:rsidR="000159F2" w:rsidRPr="007972A9" w:rsidRDefault="000159F2" w:rsidP="000159F2">
      <w:pPr>
        <w:pStyle w:val="USTustnpkodeksu"/>
      </w:pPr>
      <w:r w:rsidRPr="007972A9">
        <w:t>3.</w:t>
      </w:r>
      <w:r>
        <w:t> </w:t>
      </w:r>
      <w:r w:rsidRPr="007972A9">
        <w:t>W</w:t>
      </w:r>
      <w:r>
        <w:t> </w:t>
      </w:r>
      <w:r w:rsidRPr="007972A9">
        <w:t>przypadku gdy zamknięte użycie GMM zaliczonych do III lub IV kategorii było już objęte zgodą na zamknięte użycie GMM, termin, o</w:t>
      </w:r>
      <w:r>
        <w:t> </w:t>
      </w:r>
      <w:r w:rsidRPr="007972A9">
        <w:t>którym mowa w</w:t>
      </w:r>
      <w:r>
        <w:t> ust. </w:t>
      </w:r>
      <w:r w:rsidRPr="007972A9">
        <w:t>2</w:t>
      </w:r>
      <w:r>
        <w:t xml:space="preserve"> pkt </w:t>
      </w:r>
      <w:r w:rsidRPr="007972A9">
        <w:t>2, wynosi 45</w:t>
      </w:r>
      <w:r>
        <w:t> </w:t>
      </w:r>
      <w:r w:rsidRPr="007972A9">
        <w:t>dni.</w:t>
      </w:r>
    </w:p>
    <w:p w:rsidR="000159F2" w:rsidRPr="007972A9" w:rsidRDefault="000159F2" w:rsidP="000159F2">
      <w:pPr>
        <w:pStyle w:val="USTustnpkodeksu"/>
      </w:pPr>
      <w:r>
        <w:t>4. </w:t>
      </w:r>
      <w:r w:rsidRPr="007972A9">
        <w:t>Termin wydania zezwolenia na prowadzenie zakładu inżynierii genetycz</w:t>
      </w:r>
      <w:r w:rsidR="00570C9A">
        <w:t>nej, w którym ma być prowadzone</w:t>
      </w:r>
      <w:r w:rsidR="00570C9A">
        <w:br/>
      </w:r>
      <w:r w:rsidRPr="007972A9">
        <w:t>zamknięte użycie GMM, lub zgody na zamknięte użycie GMM przedłuża się o</w:t>
      </w:r>
      <w:r>
        <w:t> </w:t>
      </w:r>
      <w:r w:rsidRPr="007972A9">
        <w:t>okres konsultacji wymaganych na podst</w:t>
      </w:r>
      <w:r w:rsidRPr="007972A9">
        <w:t>a</w:t>
      </w:r>
      <w:r w:rsidRPr="007972A9">
        <w:t>wie przepisów ustawy z</w:t>
      </w:r>
      <w:r>
        <w:t> </w:t>
      </w:r>
      <w:r w:rsidRPr="007972A9">
        <w:t>dnia 3</w:t>
      </w:r>
      <w:r>
        <w:t> </w:t>
      </w:r>
      <w:r w:rsidRPr="007972A9">
        <w:t>października 2008</w:t>
      </w:r>
      <w:r>
        <w:t> </w:t>
      </w:r>
      <w:r w:rsidRPr="007972A9">
        <w:t>r. o</w:t>
      </w:r>
      <w:r>
        <w:t> </w:t>
      </w:r>
      <w:r w:rsidRPr="007972A9">
        <w:t>udostępnianiu informacji o</w:t>
      </w:r>
      <w:r>
        <w:t> </w:t>
      </w:r>
      <w:r w:rsidRPr="007972A9">
        <w:t>środowisku i</w:t>
      </w:r>
      <w:r>
        <w:t> </w:t>
      </w:r>
      <w:r w:rsidRPr="007972A9">
        <w:t>jego ochronie, udziale społeczeństwa w</w:t>
      </w:r>
      <w:r>
        <w:t> </w:t>
      </w:r>
      <w:r w:rsidRPr="007972A9">
        <w:t>ochronie środowiska oraz o</w:t>
      </w:r>
      <w:r>
        <w:t> </w:t>
      </w:r>
      <w:r w:rsidRPr="007972A9">
        <w:t>ocenach oddziaływania na środowisko.</w:t>
      </w:r>
    </w:p>
    <w:p w:rsidR="000159F2" w:rsidRPr="007972A9" w:rsidRDefault="000159F2" w:rsidP="000159F2">
      <w:pPr>
        <w:pStyle w:val="USTustnpkodeksu"/>
      </w:pPr>
      <w:r w:rsidRPr="007972A9">
        <w:t>5.</w:t>
      </w:r>
      <w:r>
        <w:t> </w:t>
      </w:r>
      <w:r w:rsidRPr="007972A9">
        <w:t>W</w:t>
      </w:r>
      <w:r>
        <w:t> </w:t>
      </w:r>
      <w:r w:rsidRPr="007972A9">
        <w:t>przypadku stwierdzenia, że zamknięte użycie GMM zostało zaliczone do innej kategorii niż powinno zostać z</w:t>
      </w:r>
      <w:r w:rsidRPr="007972A9">
        <w:t>a</w:t>
      </w:r>
      <w:r w:rsidRPr="007972A9">
        <w:t>liczone, minister właściwy do spraw środowiska wzywa wnioskodawcę do zmiany tej kategorii.</w:t>
      </w:r>
    </w:p>
    <w:p w:rsidR="000159F2" w:rsidRPr="00570C9A" w:rsidRDefault="000159F2" w:rsidP="000159F2">
      <w:pPr>
        <w:pStyle w:val="USTustnpkodeksu"/>
        <w:rPr>
          <w:spacing w:val="-2"/>
        </w:rPr>
      </w:pPr>
      <w:r w:rsidRPr="00570C9A">
        <w:rPr>
          <w:spacing w:val="-2"/>
        </w:rPr>
        <w:t>6. W przypadku gdy wnioskodawca odmówi zmiany kategorii zamkniętego użycia GMM, minister właściwy do spraw środowiska odmawia wydania zgody na zamknięte użycie GMM.</w:t>
      </w:r>
    </w:p>
    <w:p w:rsidR="000159F2" w:rsidRPr="007972A9" w:rsidRDefault="000159F2" w:rsidP="00E95F57">
      <w:pPr>
        <w:pStyle w:val="USTustnpkodeksu"/>
        <w:keepNext/>
      </w:pPr>
      <w:r>
        <w:t>7. </w:t>
      </w:r>
      <w:r w:rsidRPr="007972A9">
        <w:t>Jeżeli wynika to z</w:t>
      </w:r>
      <w:r>
        <w:t> </w:t>
      </w:r>
      <w:r w:rsidRPr="007972A9">
        <w:t>konieczności ochrony zdrowia ludzi lub ochrony środowiska, minister właściwy do spraw śr</w:t>
      </w:r>
      <w:r w:rsidRPr="007972A9">
        <w:t>o</w:t>
      </w:r>
      <w:r w:rsidRPr="007972A9">
        <w:t>dowiska może:</w:t>
      </w:r>
    </w:p>
    <w:p w:rsidR="000159F2" w:rsidRPr="007972A9" w:rsidRDefault="000159F2" w:rsidP="000159F2">
      <w:pPr>
        <w:pStyle w:val="PKTpunkt"/>
      </w:pPr>
      <w:r w:rsidRPr="007972A9">
        <w:t>1)</w:t>
      </w:r>
      <w:r w:rsidRPr="007972A9">
        <w:tab/>
        <w:t>wydać zgodę na zamknięte użycie GMM na czas określony, nie dłuższy niż 5</w:t>
      </w:r>
      <w:r>
        <w:t> </w:t>
      </w:r>
      <w:r w:rsidRPr="007972A9">
        <w:t>lat;</w:t>
      </w:r>
    </w:p>
    <w:p w:rsidR="000159F2" w:rsidRPr="007972A9" w:rsidRDefault="000159F2" w:rsidP="000159F2">
      <w:pPr>
        <w:pStyle w:val="PKTpunkt"/>
      </w:pPr>
      <w:r w:rsidRPr="007972A9">
        <w:t>2)</w:t>
      </w:r>
      <w:r w:rsidRPr="007972A9">
        <w:tab/>
        <w:t>w zgodzie na zamknięte użycie GMM określić dodatkowe rodzaje środków bezpieczeństwa, które powinny być st</w:t>
      </w:r>
      <w:r w:rsidRPr="007972A9">
        <w:t>o</w:t>
      </w:r>
      <w:r w:rsidRPr="007972A9">
        <w:t>sowane podczas zamkniętego użycia GMM.</w:t>
      </w:r>
    </w:p>
    <w:p w:rsidR="000159F2" w:rsidRPr="007972A9" w:rsidRDefault="000159F2" w:rsidP="000159F2">
      <w:pPr>
        <w:pStyle w:val="ARTartustawynprozporzdzenia"/>
      </w:pPr>
      <w:r w:rsidRPr="00E95F57">
        <w:rPr>
          <w:rStyle w:val="Ppogrubienie"/>
        </w:rPr>
        <w:t>Art. 15k.</w:t>
      </w:r>
      <w:r>
        <w:rPr>
          <w:rStyle w:val="Ppogrubienie"/>
        </w:rPr>
        <w:t> </w:t>
      </w:r>
      <w:r w:rsidRPr="007972A9">
        <w:t>Zezwolenie na prowadzenie zakładu inżynierii genetycznej, w</w:t>
      </w:r>
      <w:r>
        <w:t> </w:t>
      </w:r>
      <w:r w:rsidRPr="007972A9">
        <w:t>którym ma być prowadzone zamknięte uż</w:t>
      </w:r>
      <w:r w:rsidRPr="007972A9">
        <w:t>y</w:t>
      </w:r>
      <w:r w:rsidRPr="007972A9">
        <w:t>cie GMM, oraz zgodę na zamknięte użycie GMM wydaje się na czas nieokreślony, z</w:t>
      </w:r>
      <w:r>
        <w:t> </w:t>
      </w:r>
      <w:r w:rsidRPr="007972A9">
        <w:t>wyłączeniem przypadku, o</w:t>
      </w:r>
      <w:r>
        <w:t> </w:t>
      </w:r>
      <w:r w:rsidRPr="007972A9">
        <w:t>którym mowa w</w:t>
      </w:r>
      <w:r>
        <w:t> </w:t>
      </w:r>
      <w:r w:rsidRPr="007972A9">
        <w:t>art.15j</w:t>
      </w:r>
      <w:r>
        <w:t xml:space="preserve"> ust. </w:t>
      </w:r>
      <w:r w:rsidRPr="007972A9">
        <w:t>7</w:t>
      </w:r>
      <w:r>
        <w:t xml:space="preserve"> pkt </w:t>
      </w:r>
      <w:r w:rsidRPr="007972A9">
        <w:t>1.</w:t>
      </w:r>
    </w:p>
    <w:p w:rsidR="000159F2" w:rsidRPr="007972A9" w:rsidRDefault="000159F2" w:rsidP="000159F2">
      <w:pPr>
        <w:pStyle w:val="ARTartustawynprozporzdzenia"/>
      </w:pPr>
      <w:r w:rsidRPr="00E95F57">
        <w:rPr>
          <w:rStyle w:val="Ppogrubienie"/>
        </w:rPr>
        <w:t>Art. 15l.</w:t>
      </w:r>
      <w:r>
        <w:t> </w:t>
      </w:r>
      <w:r w:rsidRPr="007972A9">
        <w:t>1. Ponowienie zamkniętego użycia GMM zaliczonych do II kategorii dokonywane przez ten sam podmiot, w</w:t>
      </w:r>
      <w:r>
        <w:t> </w:t>
      </w:r>
      <w:r w:rsidRPr="007972A9">
        <w:t>tym samym miejscu i</w:t>
      </w:r>
      <w:r>
        <w:t> </w:t>
      </w:r>
      <w:r w:rsidRPr="007972A9">
        <w:t>na tych samych zasadach, na podstawie których wydano zgodę na zamknięte użycie GMM za</w:t>
      </w:r>
      <w:r w:rsidR="00570C9A">
        <w:t>-</w:t>
      </w:r>
      <w:r w:rsidR="00570C9A">
        <w:br/>
      </w:r>
      <w:r w:rsidRPr="007972A9">
        <w:t>liczonych do II kategorii, wymaga zgłoszenia ministrowi właściwemu do spraw środowiska.</w:t>
      </w:r>
    </w:p>
    <w:p w:rsidR="000159F2" w:rsidRPr="007972A9" w:rsidRDefault="000159F2" w:rsidP="000159F2">
      <w:pPr>
        <w:pStyle w:val="USTustnpkodeksu"/>
      </w:pPr>
      <w:r>
        <w:t>2. </w:t>
      </w:r>
      <w:r w:rsidRPr="007972A9">
        <w:t>Zgłoszenia dokonuje się przed terminem zamierzonego ponownego zamkniętego użycia GMM.</w:t>
      </w:r>
    </w:p>
    <w:p w:rsidR="000159F2" w:rsidRPr="007972A9" w:rsidRDefault="000159F2" w:rsidP="000159F2">
      <w:pPr>
        <w:pStyle w:val="USTustnpkodeksu"/>
      </w:pPr>
      <w:r>
        <w:t>3. </w:t>
      </w:r>
      <w:r w:rsidRPr="007972A9">
        <w:t>Zgłoszenie zawiera elementy określone w</w:t>
      </w:r>
      <w:r>
        <w:t> art. </w:t>
      </w:r>
      <w:r w:rsidRPr="007972A9">
        <w:t>15g.</w:t>
      </w:r>
    </w:p>
    <w:p w:rsidR="000159F2" w:rsidRPr="007972A9" w:rsidRDefault="000159F2" w:rsidP="000159F2">
      <w:pPr>
        <w:pStyle w:val="USTustnpkodeksu"/>
      </w:pPr>
      <w:r>
        <w:t>4. </w:t>
      </w:r>
      <w:r w:rsidRPr="007972A9">
        <w:t>Podmiot, o</w:t>
      </w:r>
      <w:r>
        <w:t> </w:t>
      </w:r>
      <w:r w:rsidRPr="007972A9">
        <w:t>którym mowa w</w:t>
      </w:r>
      <w:r>
        <w:t> ust. </w:t>
      </w:r>
      <w:r w:rsidRPr="007972A9">
        <w:t>1, może także po dokonaniu zgłoszenia wystąpić o wydanie zgody na zamknięte użycie GMM zaliczonych do II kategorii. W</w:t>
      </w:r>
      <w:r>
        <w:t> </w:t>
      </w:r>
      <w:r w:rsidRPr="007972A9">
        <w:t>takim przypadku wszczęte postępowanie w</w:t>
      </w:r>
      <w:r>
        <w:t> </w:t>
      </w:r>
      <w:r w:rsidRPr="007972A9">
        <w:t>sprawie przyjęcia zgłoszenia prowadzi się jako postępowanie o wydanie zgody na zamknięte użycie GMM zaliczonych do II kategorii, którą organ wydaje w</w:t>
      </w:r>
      <w:r>
        <w:t> </w:t>
      </w:r>
      <w:r w:rsidRPr="007972A9">
        <w:t>terminie 45</w:t>
      </w:r>
      <w:r>
        <w:t> </w:t>
      </w:r>
      <w:r w:rsidRPr="007972A9">
        <w:t>dni od dnia dokonania zgłoszenia.</w:t>
      </w:r>
    </w:p>
    <w:p w:rsidR="000159F2" w:rsidRPr="007972A9" w:rsidRDefault="000159F2" w:rsidP="00E95F57">
      <w:pPr>
        <w:pStyle w:val="ARTartustawynprozporzdzenia"/>
        <w:keepNext/>
      </w:pPr>
      <w:r w:rsidRPr="00E95F57">
        <w:rPr>
          <w:rStyle w:val="Ppogrubienie"/>
        </w:rPr>
        <w:t>Art. 15m.</w:t>
      </w:r>
      <w:r>
        <w:rPr>
          <w:rStyle w:val="Ppogrubienie"/>
        </w:rPr>
        <w:t> </w:t>
      </w:r>
      <w:r w:rsidRPr="007972A9">
        <w:t>1. Minister właściwy do spraw środowiska:</w:t>
      </w:r>
    </w:p>
    <w:p w:rsidR="000159F2" w:rsidRPr="007972A9" w:rsidRDefault="000159F2" w:rsidP="000159F2">
      <w:pPr>
        <w:pStyle w:val="PKTpunkt"/>
      </w:pPr>
      <w:r w:rsidRPr="007972A9">
        <w:t>1)</w:t>
      </w:r>
      <w:r w:rsidRPr="007972A9">
        <w:tab/>
        <w:t>cofa zezwolenie na prowadzenie zakładu inżynierii genetycznej, w</w:t>
      </w:r>
      <w:r>
        <w:t> </w:t>
      </w:r>
      <w:r w:rsidRPr="007972A9">
        <w:t>którym jest lub ma być prowadzone zamknięte użycie GMM, gdy stwierdził, że przestały być spełnione warunki w</w:t>
      </w:r>
      <w:r>
        <w:t> </w:t>
      </w:r>
      <w:r w:rsidRPr="007972A9">
        <w:t>zakresie bezpieczeństwa niezbędne do prow</w:t>
      </w:r>
      <w:r w:rsidRPr="007972A9">
        <w:t>a</w:t>
      </w:r>
      <w:r w:rsidRPr="007972A9">
        <w:t>dzenia tego zakładu;</w:t>
      </w:r>
    </w:p>
    <w:p w:rsidR="000159F2" w:rsidRPr="007972A9" w:rsidRDefault="000159F2" w:rsidP="00E95F57">
      <w:pPr>
        <w:pStyle w:val="PKTpunkt"/>
        <w:keepNext/>
      </w:pPr>
      <w:r w:rsidRPr="007972A9">
        <w:t>2)</w:t>
      </w:r>
      <w:r w:rsidRPr="007972A9">
        <w:tab/>
        <w:t>cofa zgodę na zamknięte użycie GMM, jeżeli:</w:t>
      </w:r>
    </w:p>
    <w:p w:rsidR="000159F2" w:rsidRPr="007972A9" w:rsidRDefault="000159F2" w:rsidP="00E95F57">
      <w:pPr>
        <w:pStyle w:val="LITlitera"/>
        <w:keepNext/>
      </w:pPr>
      <w:r w:rsidRPr="007972A9">
        <w:t>a)</w:t>
      </w:r>
      <w:r w:rsidRPr="007972A9">
        <w:tab/>
        <w:t>na podstawie przeprowadzonej kontroli stwierdził, że:</w:t>
      </w:r>
    </w:p>
    <w:p w:rsidR="000159F2" w:rsidRPr="007972A9" w:rsidRDefault="000159F2" w:rsidP="000159F2">
      <w:pPr>
        <w:pStyle w:val="TIRtiret"/>
      </w:pPr>
      <w:r w:rsidRPr="007972A9">
        <w:t>–</w:t>
      </w:r>
      <w:r w:rsidRPr="007972A9">
        <w:tab/>
        <w:t>dokonujący zamkniętego użycia GMM narusza warunki w</w:t>
      </w:r>
      <w:r>
        <w:t> </w:t>
      </w:r>
      <w:r w:rsidRPr="007972A9">
        <w:t>zakresie bezpieczeństwa określone w</w:t>
      </w:r>
      <w:r>
        <w:t> </w:t>
      </w:r>
      <w:r w:rsidRPr="007972A9">
        <w:t>zgodzie albo nie doprowadził stanu faktycznego do stanu określonego w</w:t>
      </w:r>
      <w:r>
        <w:t> </w:t>
      </w:r>
      <w:r w:rsidRPr="007972A9">
        <w:t>zgodzie w</w:t>
      </w:r>
      <w:r>
        <w:t> </w:t>
      </w:r>
      <w:r w:rsidRPr="007972A9">
        <w:t>terminie wyznaczonym przez podmiot przeprowadzający kontrolę,</w:t>
      </w:r>
    </w:p>
    <w:p w:rsidR="000159F2" w:rsidRPr="007972A9" w:rsidRDefault="000159F2" w:rsidP="000159F2">
      <w:pPr>
        <w:pStyle w:val="TIRtiret"/>
      </w:pPr>
      <w:r w:rsidRPr="007972A9">
        <w:t>–</w:t>
      </w:r>
      <w:r w:rsidRPr="007972A9">
        <w:tab/>
        <w:t>zastosowane środki bezpieczeństwa nie stanowią wystarczającej gwarancji uniknięcia poważnych lub ni</w:t>
      </w:r>
      <w:r w:rsidRPr="007972A9">
        <w:t>e</w:t>
      </w:r>
      <w:r w:rsidRPr="007972A9">
        <w:t>możliwych do naprawienia skutków awarii,</w:t>
      </w:r>
    </w:p>
    <w:p w:rsidR="000159F2" w:rsidRPr="007972A9" w:rsidRDefault="000159F2" w:rsidP="000159F2">
      <w:pPr>
        <w:pStyle w:val="LITlitera"/>
      </w:pPr>
      <w:r w:rsidRPr="007972A9">
        <w:t>b)</w:t>
      </w:r>
      <w:r w:rsidRPr="007972A9">
        <w:tab/>
        <w:t>zamknięte użycie GMM przestało spełniać warunki w</w:t>
      </w:r>
      <w:r>
        <w:t> </w:t>
      </w:r>
      <w:r w:rsidRPr="007972A9">
        <w:t>zakresie bezpieczeństwa wymagane do prowadzenia d</w:t>
      </w:r>
      <w:r w:rsidRPr="007972A9">
        <w:t>a</w:t>
      </w:r>
      <w:r w:rsidRPr="007972A9">
        <w:t>nego rodzaju działalności;</w:t>
      </w:r>
    </w:p>
    <w:p w:rsidR="000159F2" w:rsidRPr="007972A9" w:rsidRDefault="000159F2" w:rsidP="00E95F57">
      <w:pPr>
        <w:pStyle w:val="PKTpunkt"/>
        <w:keepNext/>
      </w:pPr>
      <w:r w:rsidRPr="007972A9">
        <w:t>3)</w:t>
      </w:r>
      <w:r w:rsidRPr="007972A9">
        <w:tab/>
        <w:t>nakazuje zaprzestanie prowadzenia działań zamkniętego użycia GMM albo zawieszenie ich prowadzenia do czasu usunięcia wskazanych uchybień, jeżeli:</w:t>
      </w:r>
    </w:p>
    <w:p w:rsidR="000159F2" w:rsidRPr="007972A9" w:rsidRDefault="000159F2" w:rsidP="00E95F57">
      <w:pPr>
        <w:pStyle w:val="LITlitera"/>
        <w:keepNext/>
      </w:pPr>
      <w:r w:rsidRPr="007972A9">
        <w:t>a)</w:t>
      </w:r>
      <w:r w:rsidRPr="007972A9">
        <w:tab/>
        <w:t>na podstawie przeprowadzonej kontroli, o</w:t>
      </w:r>
      <w:r>
        <w:t> </w:t>
      </w:r>
      <w:r w:rsidRPr="007972A9">
        <w:t>której mowa w</w:t>
      </w:r>
      <w:r>
        <w:t> art. </w:t>
      </w:r>
      <w:r w:rsidRPr="007972A9">
        <w:t>11</w:t>
      </w:r>
      <w:r>
        <w:t xml:space="preserve"> ust. </w:t>
      </w:r>
      <w:r w:rsidRPr="007972A9">
        <w:t>1, stwierdził, że dokonujący zamkniętego użycia GMM:</w:t>
      </w:r>
    </w:p>
    <w:p w:rsidR="000159F2" w:rsidRPr="007972A9" w:rsidRDefault="000159F2" w:rsidP="000159F2">
      <w:pPr>
        <w:pStyle w:val="TIRtiret"/>
      </w:pPr>
      <w:r w:rsidRPr="007972A9">
        <w:t>–</w:t>
      </w:r>
      <w:r w:rsidRPr="007972A9">
        <w:tab/>
        <w:t>zaliczonych do I</w:t>
      </w:r>
      <w:r>
        <w:t> </w:t>
      </w:r>
      <w:r w:rsidRPr="007972A9">
        <w:t>kategorii, narusza warunki zgłoszenia, o</w:t>
      </w:r>
      <w:r>
        <w:t> </w:t>
      </w:r>
      <w:r w:rsidRPr="007972A9">
        <w:t>którym mowa w</w:t>
      </w:r>
      <w:r>
        <w:t> art. </w:t>
      </w:r>
      <w:r w:rsidRPr="007972A9">
        <w:t>15f</w:t>
      </w:r>
      <w:r>
        <w:t xml:space="preserve"> ust. </w:t>
      </w:r>
      <w:r w:rsidRPr="007972A9">
        <w:t>1,</w:t>
      </w:r>
    </w:p>
    <w:p w:rsidR="000159F2" w:rsidRPr="007972A9" w:rsidRDefault="000159F2" w:rsidP="000159F2">
      <w:pPr>
        <w:pStyle w:val="TIRtiret"/>
      </w:pPr>
      <w:r w:rsidRPr="007972A9">
        <w:t>–</w:t>
      </w:r>
      <w:r w:rsidRPr="007972A9">
        <w:tab/>
        <w:t>zaliczonych do II kategorii, narusza warunki określone we wniosku, o</w:t>
      </w:r>
      <w:r>
        <w:t> </w:t>
      </w:r>
      <w:r w:rsidRPr="007972A9">
        <w:t>którym mowa w</w:t>
      </w:r>
      <w:r>
        <w:t> art. </w:t>
      </w:r>
      <w:r w:rsidRPr="007972A9">
        <w:t>15g,</w:t>
      </w:r>
    </w:p>
    <w:p w:rsidR="000159F2" w:rsidRPr="007972A9" w:rsidRDefault="000159F2" w:rsidP="000159F2">
      <w:pPr>
        <w:pStyle w:val="LITlitera"/>
      </w:pPr>
      <w:r w:rsidRPr="007972A9">
        <w:t>b)</w:t>
      </w:r>
      <w:r w:rsidRPr="007972A9">
        <w:tab/>
        <w:t>uzyskał istotną informację dotyczącą oceny ryzyka zamkniętego użycia GMM;</w:t>
      </w:r>
    </w:p>
    <w:p w:rsidR="000159F2" w:rsidRPr="007972A9" w:rsidRDefault="000159F2" w:rsidP="00E95F57">
      <w:pPr>
        <w:pStyle w:val="PKTpunkt"/>
        <w:keepNext/>
      </w:pPr>
      <w:r w:rsidRPr="007972A9">
        <w:t>4)</w:t>
      </w:r>
      <w:r w:rsidRPr="007972A9">
        <w:tab/>
        <w:t>cofa zgodę na zamknięte użycie GMM zaliczonych do III lub IV kategorii także w przypadku:</w:t>
      </w:r>
    </w:p>
    <w:p w:rsidR="000159F2" w:rsidRPr="007972A9" w:rsidRDefault="000159F2" w:rsidP="000159F2">
      <w:pPr>
        <w:pStyle w:val="LITlitera"/>
      </w:pPr>
      <w:r w:rsidRPr="007972A9">
        <w:t>a)</w:t>
      </w:r>
      <w:r w:rsidRPr="007972A9">
        <w:tab/>
        <w:t>nieprzekazania w</w:t>
      </w:r>
      <w:r>
        <w:t> </w:t>
      </w:r>
      <w:r w:rsidRPr="007972A9">
        <w:t>terminie dokumentów, które stanowią dowód ustanowienia zabezpieczenia, o</w:t>
      </w:r>
      <w:r>
        <w:t> </w:t>
      </w:r>
      <w:r w:rsidRPr="007972A9">
        <w:t>którym mowa w</w:t>
      </w:r>
      <w:r>
        <w:t> art. </w:t>
      </w:r>
      <w:r w:rsidRPr="007972A9">
        <w:t>15r</w:t>
      </w:r>
      <w:r>
        <w:t xml:space="preserve"> ust. </w:t>
      </w:r>
      <w:r w:rsidRPr="007972A9">
        <w:t>1,</w:t>
      </w:r>
    </w:p>
    <w:p w:rsidR="000159F2" w:rsidRPr="007972A9" w:rsidRDefault="000159F2" w:rsidP="000159F2">
      <w:pPr>
        <w:pStyle w:val="LITlitera"/>
      </w:pPr>
      <w:r w:rsidRPr="007972A9">
        <w:t>b)</w:t>
      </w:r>
      <w:r w:rsidRPr="007972A9">
        <w:tab/>
        <w:t>nieuzupełnienia zabezpieczenia, o</w:t>
      </w:r>
      <w:r>
        <w:t> </w:t>
      </w:r>
      <w:r w:rsidRPr="007972A9">
        <w:t>którym mowa w</w:t>
      </w:r>
      <w:r>
        <w:t> art. </w:t>
      </w:r>
      <w:r w:rsidRPr="007972A9">
        <w:t>15r</w:t>
      </w:r>
      <w:r>
        <w:t xml:space="preserve"> ust. </w:t>
      </w:r>
      <w:r w:rsidRPr="007972A9">
        <w:t>1, zgodnie z</w:t>
      </w:r>
      <w:r>
        <w:t> art. </w:t>
      </w:r>
      <w:r w:rsidRPr="007972A9">
        <w:t>15r</w:t>
      </w:r>
      <w:r>
        <w:t xml:space="preserve"> ust. </w:t>
      </w:r>
      <w:r w:rsidRPr="007972A9">
        <w:t>5.</w:t>
      </w:r>
    </w:p>
    <w:p w:rsidR="000159F2" w:rsidRPr="007972A9" w:rsidRDefault="000159F2" w:rsidP="000159F2">
      <w:pPr>
        <w:pStyle w:val="USTustnpkodeksu"/>
      </w:pPr>
      <w:r>
        <w:t>2. </w:t>
      </w:r>
      <w:r w:rsidRPr="007972A9">
        <w:t>Wydanie, odmowa wydania i</w:t>
      </w:r>
      <w:r>
        <w:t> </w:t>
      </w:r>
      <w:r w:rsidRPr="007972A9">
        <w:t>cofnięcie zezwolenia na prowadzenie zakładu inżynierii genetycznej, w</w:t>
      </w:r>
      <w:r>
        <w:t> </w:t>
      </w:r>
      <w:r w:rsidRPr="007972A9">
        <w:t>którym jest lub ma być prowadzone zamknięte użycie GMM, wydanie, odmowa wydania i</w:t>
      </w:r>
      <w:r>
        <w:t> </w:t>
      </w:r>
      <w:r w:rsidRPr="007972A9">
        <w:t>cofnięcie zgody na zamknięte użycie GMM oraz wydanie nakazu zaprzestania prowadzenia działań zamkniętego użycia albo zawieszenia ich prowadzenia następuje w</w:t>
      </w:r>
      <w:r>
        <w:t> </w:t>
      </w:r>
      <w:r w:rsidRPr="007972A9">
        <w:t>drodze decyzji administracyjnej.</w:t>
      </w:r>
    </w:p>
    <w:p w:rsidR="000159F2" w:rsidRPr="007972A9" w:rsidRDefault="000159F2" w:rsidP="000159F2">
      <w:pPr>
        <w:pStyle w:val="USTustnpkodeksu"/>
      </w:pPr>
      <w:r>
        <w:t>3. </w:t>
      </w:r>
      <w:r w:rsidRPr="007972A9">
        <w:t>Decyzje o</w:t>
      </w:r>
      <w:r>
        <w:t> </w:t>
      </w:r>
      <w:r w:rsidRPr="007972A9">
        <w:t>cofnięciu zezwolenia na prowadzenie zakładu inżynierii genetycznej, w którym jest lub ma być prow</w:t>
      </w:r>
      <w:r w:rsidRPr="007972A9">
        <w:t>a</w:t>
      </w:r>
      <w:r w:rsidRPr="007972A9">
        <w:t>dzone zamknięte użycie GMM, cofnięciu zgody na zamknięte użycie GMM oraz o</w:t>
      </w:r>
      <w:r>
        <w:t> </w:t>
      </w:r>
      <w:r w:rsidRPr="007972A9">
        <w:t>nakazie zaprzestania prowadzenia działań zamkniętego użycia GMM albo zawieszeniu ich prowadzenia podlegają natychmiastowemu wykonaniu.</w:t>
      </w:r>
    </w:p>
    <w:p w:rsidR="000159F2" w:rsidRPr="007972A9" w:rsidRDefault="000159F2" w:rsidP="00E95F57">
      <w:pPr>
        <w:pStyle w:val="ARTartustawynprozporzdzenia"/>
        <w:keepNext/>
      </w:pPr>
      <w:r w:rsidRPr="00E95F57">
        <w:rPr>
          <w:rStyle w:val="Ppogrubienie"/>
        </w:rPr>
        <w:t>Art. 15n.</w:t>
      </w:r>
      <w:r>
        <w:rPr>
          <w:rStyle w:val="Ppogrubienie"/>
        </w:rPr>
        <w:t> </w:t>
      </w:r>
      <w:r w:rsidRPr="007972A9">
        <w:t>Minister właściwy do spraw środowiska w</w:t>
      </w:r>
      <w:r>
        <w:t> </w:t>
      </w:r>
      <w:r w:rsidRPr="007972A9">
        <w:t>porozumieniu z</w:t>
      </w:r>
      <w:r>
        <w:t> </w:t>
      </w:r>
      <w:r w:rsidRPr="007972A9">
        <w:t>ministrem właściwym do spraw nauki, min</w:t>
      </w:r>
      <w:r w:rsidRPr="007972A9">
        <w:t>i</w:t>
      </w:r>
      <w:r w:rsidRPr="007972A9">
        <w:t>strem właściwym do spraw rolnictwa oraz ministrem właściwym do spraw zdrowia określi, w</w:t>
      </w:r>
      <w:r>
        <w:t> </w:t>
      </w:r>
      <w:r w:rsidRPr="007972A9">
        <w:t>drodze rozporządzenia,</w:t>
      </w:r>
      <w:r>
        <w:t xml:space="preserve"> </w:t>
      </w:r>
      <w:r w:rsidRPr="007972A9">
        <w:t>wzór:</w:t>
      </w:r>
    </w:p>
    <w:p w:rsidR="000159F2" w:rsidRPr="007972A9" w:rsidRDefault="000159F2" w:rsidP="000159F2">
      <w:pPr>
        <w:pStyle w:val="PKTpunkt"/>
      </w:pPr>
      <w:r w:rsidRPr="007972A9">
        <w:t>1)</w:t>
      </w:r>
      <w:r w:rsidRPr="007972A9">
        <w:tab/>
        <w:t>wniosku o</w:t>
      </w:r>
      <w:r>
        <w:t> </w:t>
      </w:r>
      <w:r w:rsidRPr="007972A9">
        <w:t>wydanie zezwolenia na prowadzenie zakładu inżynierii genetycznej, w którym ma być p</w:t>
      </w:r>
      <w:r w:rsidR="00570C9A">
        <w:t>rowadzone</w:t>
      </w:r>
      <w:r w:rsidR="00570C9A">
        <w:br/>
      </w:r>
      <w:r w:rsidRPr="007972A9">
        <w:t>zamknięte użycie GMM,</w:t>
      </w:r>
    </w:p>
    <w:p w:rsidR="000159F2" w:rsidRPr="007972A9" w:rsidRDefault="000159F2" w:rsidP="000159F2">
      <w:pPr>
        <w:pStyle w:val="PKTpunkt"/>
      </w:pPr>
      <w:r w:rsidRPr="007972A9">
        <w:t>2)</w:t>
      </w:r>
      <w:r w:rsidRPr="007972A9">
        <w:tab/>
        <w:t>zgłoszenia prowadzenia zamkniętego użycia GMM zaliczonych do I</w:t>
      </w:r>
      <w:r>
        <w:t> </w:t>
      </w:r>
      <w:r w:rsidRPr="007972A9">
        <w:t>lub II kategorii,</w:t>
      </w:r>
    </w:p>
    <w:p w:rsidR="000159F2" w:rsidRPr="007972A9" w:rsidRDefault="000159F2" w:rsidP="00E95F57">
      <w:pPr>
        <w:pStyle w:val="PKTpunkt"/>
        <w:keepNext/>
      </w:pPr>
      <w:r w:rsidRPr="007972A9">
        <w:t>3)</w:t>
      </w:r>
      <w:r w:rsidRPr="007972A9">
        <w:tab/>
        <w:t>wniosku o</w:t>
      </w:r>
      <w:r>
        <w:t> </w:t>
      </w:r>
      <w:r w:rsidRPr="007972A9">
        <w:t>wydanie zgody na zamknięte użycie GMM zaliczonych do II, III i</w:t>
      </w:r>
      <w:r>
        <w:t> </w:t>
      </w:r>
      <w:r w:rsidRPr="007972A9">
        <w:t>IV kategorii</w:t>
      </w:r>
    </w:p>
    <w:p w:rsidR="000159F2" w:rsidRPr="007972A9" w:rsidRDefault="000159F2" w:rsidP="000159F2">
      <w:pPr>
        <w:pStyle w:val="CZWSPPKTczwsplnapunktw"/>
      </w:pPr>
      <w:r>
        <w:t>– </w:t>
      </w:r>
      <w:r w:rsidRPr="007972A9">
        <w:t>mając na względzie ujednolicenie formy składanych zgłoszeń oraz wniosków.</w:t>
      </w:r>
    </w:p>
    <w:p w:rsidR="000159F2" w:rsidRPr="007972A9" w:rsidRDefault="000159F2" w:rsidP="000159F2">
      <w:pPr>
        <w:pStyle w:val="ARTartustawynprozporzdzenia"/>
      </w:pPr>
      <w:r w:rsidRPr="00E95F57">
        <w:rPr>
          <w:rStyle w:val="Ppogrubienie"/>
        </w:rPr>
        <w:t>Art. 15o.</w:t>
      </w:r>
      <w:r>
        <w:rPr>
          <w:rStyle w:val="Ppogrubienie"/>
        </w:rPr>
        <w:t> </w:t>
      </w:r>
      <w:r w:rsidRPr="007972A9">
        <w:t>1. Przed wniesieniem wniosku o</w:t>
      </w:r>
      <w:r>
        <w:t> </w:t>
      </w:r>
      <w:r w:rsidRPr="007972A9">
        <w:t>wydanie zgody na zamknięte użycie GMM zaliczonych do III lub IV k</w:t>
      </w:r>
      <w:r w:rsidRPr="007972A9">
        <w:t>a</w:t>
      </w:r>
      <w:r w:rsidRPr="007972A9">
        <w:t>tegorii, podmiot, który zamierza prowadzić takie działania, przygotowuje plan postępowania na wypadek awarii.</w:t>
      </w:r>
    </w:p>
    <w:p w:rsidR="000159F2" w:rsidRPr="007972A9" w:rsidRDefault="000159F2" w:rsidP="000159F2">
      <w:pPr>
        <w:pStyle w:val="USTustnpkodeksu"/>
      </w:pPr>
      <w:r>
        <w:t>2. </w:t>
      </w:r>
      <w:r w:rsidRPr="007972A9">
        <w:t>Podmiot, który zamierza prowadzić zamknięte użycie GMM zaliczonych do III lub IV kategorii, przed przygot</w:t>
      </w:r>
      <w:r w:rsidRPr="007972A9">
        <w:t>o</w:t>
      </w:r>
      <w:r w:rsidRPr="007972A9">
        <w:t>waniem planu postępowania na wypadek awarii, powołuje komisję do spraw awarii, jako organ doradczy w</w:t>
      </w:r>
      <w:r>
        <w:t> </w:t>
      </w:r>
      <w:r w:rsidRPr="007972A9">
        <w:t>sprawach dotyczących tego planu. W</w:t>
      </w:r>
      <w:r>
        <w:t> </w:t>
      </w:r>
      <w:r w:rsidRPr="007972A9">
        <w:t>skład komisji wchodzą osoby wybrane spośród osób, które będą brały udział w</w:t>
      </w:r>
      <w:r>
        <w:t> </w:t>
      </w:r>
      <w:r w:rsidRPr="007972A9">
        <w:t>zamkniętym użyciu GMM.</w:t>
      </w:r>
    </w:p>
    <w:p w:rsidR="000159F2" w:rsidRPr="007972A9" w:rsidRDefault="000159F2" w:rsidP="00E95F57">
      <w:pPr>
        <w:pStyle w:val="USTustnpkodeksu"/>
        <w:keepNext/>
      </w:pPr>
      <w:r>
        <w:t>3. </w:t>
      </w:r>
      <w:r w:rsidRPr="007972A9">
        <w:t>Projekt planu postępowania na wypadek awarii zawiera:</w:t>
      </w:r>
    </w:p>
    <w:p w:rsidR="000159F2" w:rsidRPr="00D6411C" w:rsidRDefault="000159F2" w:rsidP="00D6411C">
      <w:pPr>
        <w:pStyle w:val="PKTpunkt"/>
        <w:spacing w:before="110"/>
        <w:rPr>
          <w:bCs w:val="0"/>
        </w:rPr>
      </w:pPr>
      <w:r w:rsidRPr="007972A9">
        <w:t>1)</w:t>
      </w:r>
      <w:r w:rsidRPr="007972A9">
        <w:tab/>
        <w:t>imię i</w:t>
      </w:r>
      <w:r>
        <w:t> </w:t>
      </w:r>
      <w:r w:rsidRPr="007972A9">
        <w:t>nazwisko oraz adres i</w:t>
      </w:r>
      <w:r>
        <w:t> </w:t>
      </w:r>
      <w:r w:rsidRPr="007972A9">
        <w:t>miejsce zamieszkania albo nazwę oraz adres i</w:t>
      </w:r>
      <w:r>
        <w:t> </w:t>
      </w:r>
      <w:r w:rsidRPr="007972A9">
        <w:t>siedzibę podmiotu, który zamierza prow</w:t>
      </w:r>
      <w:r w:rsidRPr="007972A9">
        <w:t>a</w:t>
      </w:r>
      <w:r w:rsidRPr="007972A9">
        <w:t>dzić zamknięte użycie GMM zaliczonych do III lub IV kategorii, a</w:t>
      </w:r>
      <w:r>
        <w:t> </w:t>
      </w:r>
      <w:r w:rsidRPr="007972A9">
        <w:t>w</w:t>
      </w:r>
      <w:r>
        <w:t> </w:t>
      </w:r>
      <w:r w:rsidRPr="007972A9">
        <w:t xml:space="preserve">przypadku gdy podmiot ten jest osobą fizyczną </w:t>
      </w:r>
      <w:r w:rsidRPr="00D6411C">
        <w:rPr>
          <w:bCs w:val="0"/>
        </w:rPr>
        <w:t>prowadzącą działalność gospodarczą, zamiast adresu i miejsca zamieszkania tej osoby – adres i miejsce wykonyw</w:t>
      </w:r>
      <w:r w:rsidRPr="00D6411C">
        <w:rPr>
          <w:bCs w:val="0"/>
        </w:rPr>
        <w:t>a</w:t>
      </w:r>
      <w:r w:rsidRPr="00D6411C">
        <w:rPr>
          <w:bCs w:val="0"/>
        </w:rPr>
        <w:t>nia działalności, jeżeli są inne niż adres i miejsce zamieszkania tej osoby;</w:t>
      </w:r>
    </w:p>
    <w:p w:rsidR="000159F2" w:rsidRPr="00D6411C" w:rsidRDefault="000159F2" w:rsidP="00D6411C">
      <w:pPr>
        <w:pStyle w:val="PKTpunkt"/>
        <w:spacing w:before="110"/>
        <w:rPr>
          <w:bCs w:val="0"/>
        </w:rPr>
      </w:pPr>
      <w:r w:rsidRPr="00D6411C">
        <w:rPr>
          <w:bCs w:val="0"/>
        </w:rPr>
        <w:t>2)</w:t>
      </w:r>
      <w:r w:rsidRPr="00D6411C">
        <w:rPr>
          <w:bCs w:val="0"/>
        </w:rPr>
        <w:tab/>
        <w:t>wskazanie zagrożenia, jakie z położenia zakładu inżynierii genetycznej, w którym ma być prowadzone zamknięte użycie GMM zaliczonych do III lub IV kategorii, wynika dla zdrowia ludzi lub dla środowiska;</w:t>
      </w:r>
    </w:p>
    <w:p w:rsidR="000159F2" w:rsidRPr="007972A9" w:rsidRDefault="000159F2" w:rsidP="00D6411C">
      <w:pPr>
        <w:pStyle w:val="PKTpunkt"/>
        <w:spacing w:before="110"/>
      </w:pPr>
      <w:r w:rsidRPr="00D6411C">
        <w:rPr>
          <w:bCs w:val="0"/>
        </w:rPr>
        <w:t>3)</w:t>
      </w:r>
      <w:r w:rsidRPr="00D6411C">
        <w:rPr>
          <w:bCs w:val="0"/>
        </w:rPr>
        <w:tab/>
        <w:t>wskazanie rodzajów środków</w:t>
      </w:r>
      <w:r w:rsidRPr="007972A9">
        <w:t xml:space="preserve"> bezpieczeństwa, w</w:t>
      </w:r>
      <w:r>
        <w:t> </w:t>
      </w:r>
      <w:r w:rsidRPr="007972A9">
        <w:t>tym środków alarmowych, oraz procedur i</w:t>
      </w:r>
      <w:r>
        <w:t> </w:t>
      </w:r>
      <w:r w:rsidRPr="007972A9">
        <w:t>planów mających na celu sprawdzanie ich skuteczności.</w:t>
      </w:r>
    </w:p>
    <w:p w:rsidR="000159F2" w:rsidRPr="007972A9" w:rsidRDefault="000159F2" w:rsidP="00E95F57">
      <w:pPr>
        <w:pStyle w:val="ARTartustawynprozporzdzenia"/>
        <w:keepNext/>
      </w:pPr>
      <w:r w:rsidRPr="00E95F57">
        <w:rPr>
          <w:rStyle w:val="Ppogrubienie"/>
        </w:rPr>
        <w:t>Art. 15p.</w:t>
      </w:r>
      <w:r>
        <w:rPr>
          <w:rStyle w:val="Ppogrubienie"/>
        </w:rPr>
        <w:t> </w:t>
      </w:r>
      <w:r w:rsidRPr="007972A9">
        <w:t>1. Projekt planu postępowania na wypadek awarii podmiot, który zamierza prowadzić zamknięte użycie GMM zaliczonych do III lub IV kategorii, przekazuje:</w:t>
      </w:r>
    </w:p>
    <w:p w:rsidR="000159F2" w:rsidRPr="00D6411C" w:rsidRDefault="000159F2" w:rsidP="00D6411C">
      <w:pPr>
        <w:pStyle w:val="PKTpunkt"/>
        <w:spacing w:before="110"/>
        <w:rPr>
          <w:bCs w:val="0"/>
        </w:rPr>
      </w:pPr>
      <w:r w:rsidRPr="007972A9">
        <w:t>1)</w:t>
      </w:r>
      <w:r w:rsidRPr="007972A9">
        <w:tab/>
      </w:r>
      <w:r w:rsidRPr="00D6411C">
        <w:rPr>
          <w:bCs w:val="0"/>
        </w:rPr>
        <w:t>ministrowi właściwemu do spraw środowiska;</w:t>
      </w:r>
    </w:p>
    <w:p w:rsidR="000159F2" w:rsidRPr="00D6411C" w:rsidRDefault="000159F2" w:rsidP="00D6411C">
      <w:pPr>
        <w:pStyle w:val="PKTpunkt"/>
        <w:spacing w:before="110"/>
        <w:rPr>
          <w:bCs w:val="0"/>
        </w:rPr>
      </w:pPr>
      <w:r w:rsidRPr="00D6411C">
        <w:rPr>
          <w:bCs w:val="0"/>
        </w:rPr>
        <w:t>2)</w:t>
      </w:r>
      <w:r w:rsidRPr="00D6411C">
        <w:rPr>
          <w:bCs w:val="0"/>
        </w:rPr>
        <w:tab/>
        <w:t>Szefowi Agencji Bezpieczeństwa Wewnętrznego;</w:t>
      </w:r>
    </w:p>
    <w:p w:rsidR="000159F2" w:rsidRPr="007972A9" w:rsidRDefault="000159F2" w:rsidP="00D6411C">
      <w:pPr>
        <w:pStyle w:val="PKTpunkt"/>
        <w:spacing w:before="110"/>
      </w:pPr>
      <w:r w:rsidRPr="00D6411C">
        <w:rPr>
          <w:bCs w:val="0"/>
        </w:rPr>
        <w:t>3)</w:t>
      </w:r>
      <w:r w:rsidRPr="00D6411C">
        <w:rPr>
          <w:bCs w:val="0"/>
        </w:rPr>
        <w:tab/>
        <w:t>właściwym ze względu na miejsce położenia zakładu inżynierii genetycznej, w którym ma być prowadzone zamkni</w:t>
      </w:r>
      <w:r w:rsidRPr="00D6411C">
        <w:rPr>
          <w:bCs w:val="0"/>
        </w:rPr>
        <w:t>ę</w:t>
      </w:r>
      <w:r w:rsidRPr="00D6411C">
        <w:rPr>
          <w:bCs w:val="0"/>
        </w:rPr>
        <w:t>te użycie GMM zaliczonych</w:t>
      </w:r>
      <w:r w:rsidRPr="007972A9">
        <w:t xml:space="preserve"> do III lub IV kategorii: wojewodzie, państwowemu wojewódzkiemu inspektorowi san</w:t>
      </w:r>
      <w:r w:rsidRPr="007972A9">
        <w:t>i</w:t>
      </w:r>
      <w:r w:rsidRPr="007972A9">
        <w:t>tarnemu, wojewódzkiemu lekarzowi weterynarii, Głównemu Inspektorowi Sanitarnemu Ministerstwa Spraw W</w:t>
      </w:r>
      <w:r w:rsidRPr="007972A9">
        <w:t>e</w:t>
      </w:r>
      <w:r w:rsidRPr="007972A9">
        <w:t>wnętrznych oraz komendantowi Wojskowego Ośrodka Medycyny Prewencyjnej.</w:t>
      </w:r>
    </w:p>
    <w:p w:rsidR="000159F2" w:rsidRPr="007972A9" w:rsidRDefault="000159F2" w:rsidP="000159F2">
      <w:pPr>
        <w:pStyle w:val="USTustnpkodeksu"/>
      </w:pPr>
      <w:r>
        <w:t>2. </w:t>
      </w:r>
      <w:r w:rsidRPr="007972A9">
        <w:t>Organy, o</w:t>
      </w:r>
      <w:r>
        <w:t> </w:t>
      </w:r>
      <w:r w:rsidRPr="007972A9">
        <w:t>których mowa w</w:t>
      </w:r>
      <w:r>
        <w:t> ust. </w:t>
      </w:r>
      <w:r w:rsidRPr="007972A9">
        <w:t>1</w:t>
      </w:r>
      <w:r>
        <w:t xml:space="preserve"> pkt </w:t>
      </w:r>
      <w:r w:rsidRPr="007972A9">
        <w:t>2</w:t>
      </w:r>
      <w:r>
        <w:t xml:space="preserve"> i </w:t>
      </w:r>
      <w:r w:rsidRPr="007972A9">
        <w:t>3, przekazują ministrowi właściwemu do spraw środowiska uwagi do pr</w:t>
      </w:r>
      <w:r w:rsidRPr="007972A9">
        <w:t>o</w:t>
      </w:r>
      <w:r w:rsidRPr="007972A9">
        <w:t>jektu planu postępowania na wypadek awarii w</w:t>
      </w:r>
      <w:r>
        <w:t> </w:t>
      </w:r>
      <w:r w:rsidRPr="007972A9">
        <w:t>terminie 21</w:t>
      </w:r>
      <w:r>
        <w:t> </w:t>
      </w:r>
      <w:r w:rsidRPr="007972A9">
        <w:t>dni od dnia jego otrzymania.</w:t>
      </w:r>
    </w:p>
    <w:p w:rsidR="000159F2" w:rsidRPr="007972A9" w:rsidRDefault="000159F2" w:rsidP="000159F2">
      <w:pPr>
        <w:pStyle w:val="USTustnpkodeksu"/>
      </w:pPr>
      <w:r>
        <w:t>3. </w:t>
      </w:r>
      <w:r w:rsidRPr="007972A9">
        <w:t>Minister właściwy do spraw środowiska przekazuje projekt planu postępowania na wypadek awarii właściwym o</w:t>
      </w:r>
      <w:r w:rsidRPr="007972A9">
        <w:t>r</w:t>
      </w:r>
      <w:r w:rsidRPr="007972A9">
        <w:t>ganom innych niż Rzeczpospolita Polska państw członkowskich, których terytoria mogłyby zostać narażone na skutki awarii, wyznaczając termin na zajęcie stanowiska, nie dłuższy jednak niż 30</w:t>
      </w:r>
      <w:r>
        <w:t> </w:t>
      </w:r>
      <w:r w:rsidRPr="007972A9">
        <w:t>dni.</w:t>
      </w:r>
    </w:p>
    <w:p w:rsidR="000159F2" w:rsidRPr="007972A9" w:rsidRDefault="000159F2" w:rsidP="000159F2">
      <w:pPr>
        <w:pStyle w:val="USTustnpkodeksu"/>
      </w:pPr>
      <w:r>
        <w:t>4. </w:t>
      </w:r>
      <w:r w:rsidRPr="007972A9">
        <w:t>Minister właściwy do spraw środowiska przekazuje podmiotowi, który zamierza prowadzić zamknięte użycie</w:t>
      </w:r>
      <w:r>
        <w:t xml:space="preserve"> </w:t>
      </w:r>
      <w:r w:rsidRPr="007972A9">
        <w:t>GMM zaliczonych do III lub IV kategorii, uwagi, o</w:t>
      </w:r>
      <w:r>
        <w:t> </w:t>
      </w:r>
      <w:r w:rsidRPr="007972A9">
        <w:t>których mowa w</w:t>
      </w:r>
      <w:r>
        <w:t> ust. </w:t>
      </w:r>
      <w:r w:rsidRPr="007972A9">
        <w:t>2, oraz wyniki konsultacji przeprowadzonych</w:t>
      </w:r>
      <w:r>
        <w:t xml:space="preserve"> </w:t>
      </w:r>
      <w:r w:rsidRPr="007972A9">
        <w:t>zgodnie z</w:t>
      </w:r>
      <w:r>
        <w:t> ust. </w:t>
      </w:r>
      <w:r w:rsidRPr="007972A9">
        <w:t>3.</w:t>
      </w:r>
    </w:p>
    <w:p w:rsidR="000159F2" w:rsidRPr="007972A9" w:rsidRDefault="000159F2" w:rsidP="000159F2">
      <w:pPr>
        <w:pStyle w:val="USTustnpkodeksu"/>
      </w:pPr>
      <w:r>
        <w:t>5. </w:t>
      </w:r>
      <w:r w:rsidRPr="007972A9">
        <w:t>Wojewoda właściwy ze względu na miejsce położenia zakładu inżynierii genetycznej, w</w:t>
      </w:r>
      <w:r>
        <w:t> </w:t>
      </w:r>
      <w:r w:rsidRPr="007972A9">
        <w:t>którym ma być prow</w:t>
      </w:r>
      <w:r w:rsidRPr="007972A9">
        <w:t>a</w:t>
      </w:r>
      <w:r w:rsidRPr="007972A9">
        <w:t>dzone zamknięte użycie GMM zaliczonych do III lub IV kategorii, w terminie 7</w:t>
      </w:r>
      <w:r>
        <w:t> </w:t>
      </w:r>
      <w:r w:rsidRPr="007972A9">
        <w:t>dni od dnia otrzymania projektu planu postępowania na wypadek awarii, udostępnia go do publicznego wglądu, podaje do wiadomości w</w:t>
      </w:r>
      <w:r>
        <w:t> </w:t>
      </w:r>
      <w:r w:rsidRPr="007972A9">
        <w:t>sposób zwyczajowo przyjęty na obszarze województwa, udostępnia w</w:t>
      </w:r>
      <w:r>
        <w:t> </w:t>
      </w:r>
      <w:r w:rsidRPr="007972A9">
        <w:t>Biuletynie Informacji Publicznej na stronie podmiotowej obsługującego go urzędu i</w:t>
      </w:r>
      <w:r>
        <w:t> </w:t>
      </w:r>
      <w:r w:rsidRPr="007972A9">
        <w:t>informuje o</w:t>
      </w:r>
      <w:r>
        <w:t> </w:t>
      </w:r>
      <w:r w:rsidRPr="007972A9">
        <w:t>możliwości składania uwag do tego projektu we wskazanym miejscu oraz w</w:t>
      </w:r>
      <w:r>
        <w:t> </w:t>
      </w:r>
      <w:r w:rsidRPr="007972A9">
        <w:t>terminie nie krótszym niż 21</w:t>
      </w:r>
      <w:r>
        <w:t> </w:t>
      </w:r>
      <w:r w:rsidRPr="007972A9">
        <w:t>dni od dnia jego udostępnienia.</w:t>
      </w:r>
    </w:p>
    <w:p w:rsidR="000159F2" w:rsidRPr="007972A9" w:rsidRDefault="000159F2" w:rsidP="000159F2">
      <w:pPr>
        <w:pStyle w:val="USTustnpkodeksu"/>
      </w:pPr>
      <w:r>
        <w:t>6. </w:t>
      </w:r>
      <w:r w:rsidRPr="007972A9">
        <w:t>Wojewoda przekazuje uwagi zgłoszone do projektu planu postępowania na wypadek awarii podmiotowi, który zamierza prowadzić zamknięte użycie GMM zaliczonych do III lub IV kategorii.</w:t>
      </w:r>
    </w:p>
    <w:p w:rsidR="000159F2" w:rsidRPr="007972A9" w:rsidRDefault="000159F2" w:rsidP="000159F2">
      <w:pPr>
        <w:pStyle w:val="ARTartustawynprozporzdzenia"/>
      </w:pPr>
      <w:r w:rsidRPr="00E95F57">
        <w:rPr>
          <w:rStyle w:val="Ppogrubienie"/>
        </w:rPr>
        <w:t>Art. 15q.</w:t>
      </w:r>
      <w:r>
        <w:rPr>
          <w:rStyle w:val="Ppogrubienie"/>
        </w:rPr>
        <w:t> </w:t>
      </w:r>
      <w:r w:rsidRPr="007972A9">
        <w:t>1. Podmiot, który zamierza prowadzić zamknięte użycie GMM zaliczonych do III lub IV kategorii, przyg</w:t>
      </w:r>
      <w:r w:rsidRPr="007972A9">
        <w:t>o</w:t>
      </w:r>
      <w:r w:rsidRPr="007972A9">
        <w:t>towując plan postępowania na wypadek awarii, rozpatruje wyniki konsultacji, o</w:t>
      </w:r>
      <w:r>
        <w:t> </w:t>
      </w:r>
      <w:r w:rsidRPr="007972A9">
        <w:t>których mowa w</w:t>
      </w:r>
      <w:r>
        <w:t> art. </w:t>
      </w:r>
      <w:r w:rsidRPr="007972A9">
        <w:t>15p</w:t>
      </w:r>
      <w:r>
        <w:t xml:space="preserve"> ust. </w:t>
      </w:r>
      <w:r w:rsidRPr="007972A9">
        <w:t>3, oraz uw</w:t>
      </w:r>
      <w:r w:rsidRPr="007972A9">
        <w:t>a</w:t>
      </w:r>
      <w:r w:rsidRPr="007972A9">
        <w:t>gi, o</w:t>
      </w:r>
      <w:r>
        <w:t> </w:t>
      </w:r>
      <w:r w:rsidRPr="007972A9">
        <w:t>których mowa w</w:t>
      </w:r>
      <w:r>
        <w:t> art. </w:t>
      </w:r>
      <w:r w:rsidRPr="007972A9">
        <w:t>15p</w:t>
      </w:r>
      <w:r>
        <w:t xml:space="preserve"> ust. </w:t>
      </w:r>
      <w:r w:rsidRPr="007972A9">
        <w:t>2</w:t>
      </w:r>
      <w:r>
        <w:t xml:space="preserve"> i </w:t>
      </w:r>
      <w:r w:rsidRPr="007972A9">
        <w:t>6, a</w:t>
      </w:r>
      <w:r>
        <w:t> </w:t>
      </w:r>
      <w:r w:rsidRPr="007972A9">
        <w:t>w</w:t>
      </w:r>
      <w:r>
        <w:t> </w:t>
      </w:r>
      <w:r w:rsidRPr="007972A9">
        <w:t>przypadku nieuwzględnienia uwag i</w:t>
      </w:r>
      <w:r>
        <w:t> </w:t>
      </w:r>
      <w:r w:rsidRPr="007972A9">
        <w:t>wyników konsultacji przekazuje min</w:t>
      </w:r>
      <w:r w:rsidRPr="007972A9">
        <w:t>i</w:t>
      </w:r>
      <w:r w:rsidRPr="007972A9">
        <w:t>strowi właściwemu do spraw środowiska wyjaśnienie przyczyn ich nieuwzględnienia.</w:t>
      </w:r>
    </w:p>
    <w:p w:rsidR="000159F2" w:rsidRPr="007972A9" w:rsidRDefault="000159F2" w:rsidP="000159F2">
      <w:pPr>
        <w:pStyle w:val="USTustnpkodeksu"/>
      </w:pPr>
      <w:r>
        <w:t>2. </w:t>
      </w:r>
      <w:r w:rsidRPr="007972A9">
        <w:t>Plan postępowania na wypadek awarii przechowuje się w</w:t>
      </w:r>
      <w:r>
        <w:t> </w:t>
      </w:r>
      <w:r w:rsidRPr="007972A9">
        <w:t>miejscu dokonywania zamkniętego użycia GMM za</w:t>
      </w:r>
      <w:r w:rsidR="00570C9A">
        <w:t>-</w:t>
      </w:r>
      <w:r w:rsidR="00570C9A">
        <w:br/>
      </w:r>
      <w:r w:rsidRPr="007972A9">
        <w:t>liczonych do III lub IV kategorii oraz w</w:t>
      </w:r>
      <w:r>
        <w:t> </w:t>
      </w:r>
      <w:r w:rsidRPr="007972A9">
        <w:t>siedzibie dokonującego zamkniętego użycia GMM zaliczonych do III lub IV kategorii, w</w:t>
      </w:r>
      <w:r>
        <w:t> </w:t>
      </w:r>
      <w:r w:rsidRPr="007972A9">
        <w:t>sposób umożliwiający swobodny dostęp do tego planu, w</w:t>
      </w:r>
      <w:r>
        <w:t> </w:t>
      </w:r>
      <w:r w:rsidRPr="007972A9">
        <w:t>szczególności w</w:t>
      </w:r>
      <w:r>
        <w:t> </w:t>
      </w:r>
      <w:r w:rsidRPr="007972A9">
        <w:t>przypadku awarii.</w:t>
      </w:r>
    </w:p>
    <w:p w:rsidR="000159F2" w:rsidRPr="007972A9" w:rsidRDefault="000159F2" w:rsidP="00E95F57">
      <w:pPr>
        <w:pStyle w:val="USTustnpkodeksu"/>
        <w:keepNext/>
      </w:pPr>
      <w:r>
        <w:t>3. </w:t>
      </w:r>
      <w:r w:rsidRPr="007972A9">
        <w:t>Dokonujący zamkniętego użycia GMM zaliczonych do III lub IV kategorii:</w:t>
      </w:r>
    </w:p>
    <w:p w:rsidR="000159F2" w:rsidRPr="00D6411C" w:rsidRDefault="000159F2" w:rsidP="00D6411C">
      <w:pPr>
        <w:pStyle w:val="PKTpunkt"/>
        <w:spacing w:before="110"/>
        <w:rPr>
          <w:bCs w:val="0"/>
        </w:rPr>
      </w:pPr>
      <w:r w:rsidRPr="007972A9">
        <w:t>1)</w:t>
      </w:r>
      <w:r w:rsidRPr="007972A9">
        <w:tab/>
        <w:t>zapoznaje z</w:t>
      </w:r>
      <w:r>
        <w:t> </w:t>
      </w:r>
      <w:r w:rsidRPr="007972A9">
        <w:t>planem postępowania na wypadek awarii i</w:t>
      </w:r>
      <w:r>
        <w:t> </w:t>
      </w:r>
      <w:r w:rsidRPr="007972A9">
        <w:t>z</w:t>
      </w:r>
      <w:r>
        <w:t> </w:t>
      </w:r>
      <w:r w:rsidRPr="007972A9">
        <w:t>jego aktualizacją osoby narażone na bezpośrednie zagroż</w:t>
      </w:r>
      <w:r w:rsidRPr="007972A9">
        <w:t>e</w:t>
      </w:r>
      <w:r w:rsidRPr="007972A9">
        <w:t xml:space="preserve">nie </w:t>
      </w:r>
      <w:r w:rsidRPr="00D6411C">
        <w:rPr>
          <w:bCs w:val="0"/>
        </w:rPr>
        <w:t>spowodowane niekontrolowanym rozprzestrzenianiem się GMM, w tym podaje treść tego planu do wiadomości w środkach masowego przekazu o zasięgu lokalnym lub na prowadzonej przez siebie stronie internetowej i w sposób zwyczajowo przyjęty na obszarze gminy lub gmin potencjalnie narażonych na skutki awarii;</w:t>
      </w:r>
    </w:p>
    <w:p w:rsidR="000159F2" w:rsidRPr="007972A9" w:rsidRDefault="000159F2" w:rsidP="00D6411C">
      <w:pPr>
        <w:pStyle w:val="PKTpunkt"/>
        <w:spacing w:before="110"/>
      </w:pPr>
      <w:r w:rsidRPr="00D6411C">
        <w:rPr>
          <w:bCs w:val="0"/>
        </w:rPr>
        <w:t>2)</w:t>
      </w:r>
      <w:r w:rsidRPr="00D6411C">
        <w:rPr>
          <w:bCs w:val="0"/>
        </w:rPr>
        <w:tab/>
        <w:t>dokonuje aktualizacji</w:t>
      </w:r>
      <w:r w:rsidRPr="007972A9">
        <w:t xml:space="preserve"> planu postępowania na wypadek awarii, zgodnie z</w:t>
      </w:r>
      <w:r>
        <w:t> art. </w:t>
      </w:r>
      <w:r w:rsidRPr="007972A9">
        <w:t>15p oraz</w:t>
      </w:r>
      <w:r>
        <w:t xml:space="preserve"> ust. </w:t>
      </w:r>
      <w:r w:rsidRPr="007972A9">
        <w:t>1:</w:t>
      </w:r>
    </w:p>
    <w:p w:rsidR="000159F2" w:rsidRPr="007972A9" w:rsidRDefault="000159F2" w:rsidP="00D6411C">
      <w:pPr>
        <w:pStyle w:val="LITlitera"/>
        <w:spacing w:before="100"/>
        <w:ind w:left="777" w:hanging="357"/>
      </w:pPr>
      <w:r w:rsidRPr="007972A9">
        <w:t>a)</w:t>
      </w:r>
      <w:r w:rsidRPr="007972A9">
        <w:tab/>
        <w:t>co najmniej raz na 2</w:t>
      </w:r>
      <w:r>
        <w:t> </w:t>
      </w:r>
      <w:r w:rsidRPr="007972A9">
        <w:t>lata – uwzględniając postęp techniki i</w:t>
      </w:r>
      <w:r>
        <w:t> </w:t>
      </w:r>
      <w:r w:rsidRPr="007972A9">
        <w:t>rozwój wiedzy,</w:t>
      </w:r>
    </w:p>
    <w:p w:rsidR="000159F2" w:rsidRPr="007972A9" w:rsidRDefault="000159F2" w:rsidP="00D6411C">
      <w:pPr>
        <w:pStyle w:val="LITlitera"/>
        <w:spacing w:before="100"/>
        <w:ind w:left="777" w:hanging="357"/>
      </w:pPr>
      <w:r w:rsidRPr="007972A9">
        <w:t>b)</w:t>
      </w:r>
      <w:r w:rsidRPr="007972A9">
        <w:tab/>
        <w:t>niezwłocznie – w</w:t>
      </w:r>
      <w:r>
        <w:t> </w:t>
      </w:r>
      <w:r w:rsidRPr="007972A9">
        <w:t>przypadku stwierdzenia, że zastosowane rodzaje środków bezpieczeństwa nie są już wysta</w:t>
      </w:r>
      <w:r w:rsidRPr="007972A9">
        <w:t>r</w:t>
      </w:r>
      <w:r w:rsidRPr="007972A9">
        <w:t>czające, albo gdy zachodzą przesłanki do zaliczenia danego zamkniętego użycia GMM do wyższej kategorii;</w:t>
      </w:r>
    </w:p>
    <w:p w:rsidR="000159F2" w:rsidRPr="00D6411C" w:rsidRDefault="000159F2" w:rsidP="00D6411C">
      <w:pPr>
        <w:pStyle w:val="PKTpunkt"/>
        <w:spacing w:before="110"/>
        <w:rPr>
          <w:bCs w:val="0"/>
          <w:spacing w:val="-2"/>
        </w:rPr>
      </w:pPr>
      <w:r w:rsidRPr="00D6411C">
        <w:rPr>
          <w:bCs w:val="0"/>
        </w:rPr>
        <w:t>3)</w:t>
      </w:r>
      <w:r w:rsidRPr="00D6411C">
        <w:rPr>
          <w:bCs w:val="0"/>
        </w:rPr>
        <w:tab/>
      </w:r>
      <w:r w:rsidRPr="00D6411C">
        <w:rPr>
          <w:bCs w:val="0"/>
          <w:spacing w:val="-2"/>
        </w:rPr>
        <w:t>przekazuje ministrowi właściwemu do spraw środowiska plan postępowania na wypadek awarii oraz jego aktualizację.</w:t>
      </w:r>
    </w:p>
    <w:p w:rsidR="000159F2" w:rsidRPr="007972A9" w:rsidRDefault="000159F2" w:rsidP="000159F2">
      <w:pPr>
        <w:pStyle w:val="USTustnpkodeksu"/>
      </w:pPr>
      <w:r>
        <w:t>4. </w:t>
      </w:r>
      <w:r w:rsidRPr="007972A9">
        <w:t>Minister właściwy do spraw środowiska przekazuje plan postępowania na wypadek awarii oraz jego aktualizację Komisji Europejskiej oraz podmiotom, o</w:t>
      </w:r>
      <w:r>
        <w:t> </w:t>
      </w:r>
      <w:r w:rsidRPr="007972A9">
        <w:t>których mowa w</w:t>
      </w:r>
      <w:r>
        <w:t> art. </w:t>
      </w:r>
      <w:r w:rsidRPr="007972A9">
        <w:t>15p</w:t>
      </w:r>
      <w:r>
        <w:t xml:space="preserve"> ust. </w:t>
      </w:r>
      <w:r w:rsidRPr="007972A9">
        <w:t>1</w:t>
      </w:r>
      <w:r>
        <w:t xml:space="preserve"> pkt </w:t>
      </w:r>
      <w:r w:rsidRPr="007972A9">
        <w:t>2</w:t>
      </w:r>
      <w:r>
        <w:t xml:space="preserve"> i </w:t>
      </w:r>
      <w:r w:rsidRPr="007972A9">
        <w:t>3</w:t>
      </w:r>
      <w:r>
        <w:t xml:space="preserve"> oraz ust. </w:t>
      </w:r>
      <w:r w:rsidRPr="007972A9">
        <w:t>3.</w:t>
      </w:r>
    </w:p>
    <w:p w:rsidR="000159F2" w:rsidRPr="007972A9" w:rsidRDefault="000159F2" w:rsidP="000159F2">
      <w:pPr>
        <w:pStyle w:val="ARTartustawynprozporzdzenia"/>
      </w:pPr>
      <w:r w:rsidRPr="00E95F57">
        <w:rPr>
          <w:rStyle w:val="Ppogrubienie"/>
        </w:rPr>
        <w:t>Art. 15r.</w:t>
      </w:r>
      <w:r>
        <w:rPr>
          <w:rStyle w:val="Ppogrubienie"/>
        </w:rPr>
        <w:t> </w:t>
      </w:r>
      <w:r w:rsidRPr="007972A9">
        <w:t>1. W</w:t>
      </w:r>
      <w:r>
        <w:t> </w:t>
      </w:r>
      <w:r w:rsidRPr="007972A9">
        <w:t>przypadku gdy z</w:t>
      </w:r>
      <w:r>
        <w:t> </w:t>
      </w:r>
      <w:r w:rsidRPr="007972A9">
        <w:t>oceny zagrożenia wynika, że GMM będące przedmiotem zamkniętego użycia może spowodować co najmniej umiarkowane zagrożenie dla zdrowia ludzi lub dla środowiska, minister właściwy do spraw środowiska w</w:t>
      </w:r>
      <w:r>
        <w:t> </w:t>
      </w:r>
      <w:r w:rsidRPr="007972A9">
        <w:t>zgodzie na zamknięte użycie GMM zaliczonych do III lub IV kategorii określa wysokość i</w:t>
      </w:r>
      <w:r>
        <w:t> </w:t>
      </w:r>
      <w:r w:rsidRPr="007972A9">
        <w:t>termin wniesi</w:t>
      </w:r>
      <w:r w:rsidRPr="007972A9">
        <w:t>e</w:t>
      </w:r>
      <w:r w:rsidRPr="007972A9">
        <w:t>nia zabezpieczenia na pokrycie kosztów usunięcia skutków awarii lub na pokrycie ewentualnych roszczeń z</w:t>
      </w:r>
      <w:r>
        <w:t> </w:t>
      </w:r>
      <w:r w:rsidRPr="007972A9">
        <w:t>tytułu wyrz</w:t>
      </w:r>
      <w:r w:rsidRPr="007972A9">
        <w:t>ą</w:t>
      </w:r>
      <w:r w:rsidRPr="007972A9">
        <w:t>dzenia szkody.</w:t>
      </w:r>
    </w:p>
    <w:p w:rsidR="000159F2" w:rsidRPr="007972A9" w:rsidRDefault="000159F2" w:rsidP="000159F2">
      <w:pPr>
        <w:pStyle w:val="USTustnpkodeksu"/>
      </w:pPr>
      <w:r>
        <w:t>2. </w:t>
      </w:r>
      <w:r w:rsidRPr="007972A9">
        <w:t>Zabezpieczenie mogą stanowić umowa ubezpieczenia odpowiedzialności cywilnej, gwarancja bankowa lub por</w:t>
      </w:r>
      <w:r w:rsidRPr="007972A9">
        <w:t>ę</w:t>
      </w:r>
      <w:r w:rsidRPr="007972A9">
        <w:t>czenie bankowe. Polisa ubezpieczeniowa potwierdzająca zawarcie umowy ubezpieczenia odpowiedzialności cywilnej, gwarancja bankowa lub dokument potwierdzający poręczenie bankowe są przekazywane ministrowi właściwemu do spraw środowiska i</w:t>
      </w:r>
      <w:r>
        <w:t> </w:t>
      </w:r>
      <w:r w:rsidRPr="007972A9">
        <w:t>stanowią dowód ustanowienia zabezpieczenia.</w:t>
      </w:r>
    </w:p>
    <w:p w:rsidR="000159F2" w:rsidRPr="007972A9" w:rsidRDefault="000159F2" w:rsidP="000159F2">
      <w:pPr>
        <w:pStyle w:val="USTustnpkodeksu"/>
      </w:pPr>
      <w:r w:rsidRPr="007972A9">
        <w:t>3. Polisa ubezpieczeniowa potwierdzająca zawarcie umowy ubezpieczenia odpowiedzialności cywilnej, gwarancja bankowa lub poręczenie bankowe stwierdzają, że bank lub zakład ubezpieczeń w</w:t>
      </w:r>
      <w:r>
        <w:t> </w:t>
      </w:r>
      <w:r w:rsidRPr="007972A9">
        <w:t>przypadku wystąpienia skutków awarii lub wyrządzenia szkody, na wezwanie ministra właściwego do spraw środowiska przesłane po wydaniu decyzji, o</w:t>
      </w:r>
      <w:r>
        <w:t> </w:t>
      </w:r>
      <w:r w:rsidRPr="007972A9">
        <w:t>której mowa w</w:t>
      </w:r>
      <w:r>
        <w:t> ust. </w:t>
      </w:r>
      <w:r w:rsidRPr="007972A9">
        <w:t>6, dokona wypłaty kwoty w</w:t>
      </w:r>
      <w:r>
        <w:t> </w:t>
      </w:r>
      <w:r w:rsidRPr="007972A9">
        <w:t>wysokości określonej w</w:t>
      </w:r>
      <w:r>
        <w:t> </w:t>
      </w:r>
      <w:r w:rsidRPr="007972A9">
        <w:t>tym wezwaniu.</w:t>
      </w:r>
    </w:p>
    <w:p w:rsidR="000159F2" w:rsidRPr="007972A9" w:rsidRDefault="000159F2" w:rsidP="00E95F57">
      <w:pPr>
        <w:pStyle w:val="USTustnpkodeksu"/>
        <w:keepNext/>
      </w:pPr>
      <w:r>
        <w:t>4. </w:t>
      </w:r>
      <w:r w:rsidRPr="007972A9">
        <w:t>Zabezpieczenie ustala się w</w:t>
      </w:r>
      <w:r>
        <w:t> </w:t>
      </w:r>
      <w:r w:rsidRPr="007972A9">
        <w:t>wysokości zapewniającej usunięcie skutków awarii lub pokrycie roszczeń z</w:t>
      </w:r>
      <w:r>
        <w:t> </w:t>
      </w:r>
      <w:r w:rsidRPr="007972A9">
        <w:t>tytułu w</w:t>
      </w:r>
      <w:r w:rsidRPr="007972A9">
        <w:t>y</w:t>
      </w:r>
      <w:r w:rsidRPr="007972A9">
        <w:t>rządzenia szkody. Wysokość ustanawianego zabezpieczenia, w zależności od aktualnego stanu wiedzy i</w:t>
      </w:r>
      <w:r>
        <w:t> </w:t>
      </w:r>
      <w:r w:rsidRPr="007972A9">
        <w:t>techniki, uwzględnia:</w:t>
      </w:r>
    </w:p>
    <w:p w:rsidR="000159F2" w:rsidRPr="007972A9" w:rsidRDefault="000159F2" w:rsidP="00E95F57">
      <w:pPr>
        <w:pStyle w:val="PKTpunkt"/>
        <w:keepNext/>
      </w:pPr>
      <w:r w:rsidRPr="007972A9">
        <w:t>1)</w:t>
      </w:r>
      <w:r w:rsidRPr="007972A9">
        <w:tab/>
        <w:t>możliwe szkodliwe skutki związane z</w:t>
      </w:r>
      <w:r>
        <w:t> </w:t>
      </w:r>
      <w:r w:rsidRPr="007972A9">
        <w:t>czynnościami wykonywanymi podczas zamkniętego użycia GMM zaliczonych do III lub IV kategorii, w</w:t>
      </w:r>
      <w:r>
        <w:t> </w:t>
      </w:r>
      <w:r w:rsidRPr="007972A9">
        <w:t>tym:</w:t>
      </w:r>
    </w:p>
    <w:p w:rsidR="000159F2" w:rsidRPr="007972A9" w:rsidRDefault="000159F2" w:rsidP="000159F2">
      <w:pPr>
        <w:pStyle w:val="LITlitera"/>
      </w:pPr>
      <w:r w:rsidRPr="007972A9">
        <w:t>a)</w:t>
      </w:r>
      <w:r w:rsidRPr="007972A9">
        <w:tab/>
        <w:t>charakterystykę środowiska narażonego na skutki awarii,</w:t>
      </w:r>
    </w:p>
    <w:p w:rsidR="000159F2" w:rsidRPr="007972A9" w:rsidRDefault="000159F2" w:rsidP="000159F2">
      <w:pPr>
        <w:pStyle w:val="LITlitera"/>
      </w:pPr>
      <w:r w:rsidRPr="007972A9">
        <w:t>b)</w:t>
      </w:r>
      <w:r w:rsidRPr="007972A9">
        <w:tab/>
        <w:t>liczbę osób zagrożonych skutkami awarii;</w:t>
      </w:r>
    </w:p>
    <w:p w:rsidR="000159F2" w:rsidRPr="007972A9" w:rsidRDefault="000159F2" w:rsidP="000159F2">
      <w:pPr>
        <w:pStyle w:val="PKTpunkt"/>
      </w:pPr>
      <w:r w:rsidRPr="007972A9">
        <w:t>2)</w:t>
      </w:r>
      <w:r w:rsidRPr="007972A9">
        <w:tab/>
        <w:t>skalę zamkniętego użycia GMM zaliczonych do III lub IV kategorii i</w:t>
      </w:r>
      <w:r>
        <w:t> </w:t>
      </w:r>
      <w:r w:rsidRPr="007972A9">
        <w:t>ich rodzaj.</w:t>
      </w:r>
    </w:p>
    <w:p w:rsidR="000159F2" w:rsidRPr="007972A9" w:rsidRDefault="000159F2" w:rsidP="00E95F57">
      <w:pPr>
        <w:pStyle w:val="USTustnpkodeksu"/>
        <w:keepNext/>
      </w:pPr>
      <w:r>
        <w:t>5. </w:t>
      </w:r>
      <w:r w:rsidRPr="007972A9">
        <w:t>Dokonujący zamkniętego użycia GMM zaliczonych do III lub IV kategorii jest obowiązany do:</w:t>
      </w:r>
    </w:p>
    <w:p w:rsidR="000159F2" w:rsidRPr="007972A9" w:rsidRDefault="000159F2" w:rsidP="000159F2">
      <w:pPr>
        <w:pStyle w:val="PKTpunkt"/>
      </w:pPr>
      <w:r w:rsidRPr="007972A9">
        <w:t>1)</w:t>
      </w:r>
      <w:r w:rsidRPr="007972A9">
        <w:tab/>
        <w:t>utrzymywania ustanowionego zabezpieczenia w</w:t>
      </w:r>
      <w:r>
        <w:t> </w:t>
      </w:r>
      <w:r w:rsidRPr="007972A9">
        <w:t>wysokości określonej w</w:t>
      </w:r>
      <w:r>
        <w:t> </w:t>
      </w:r>
      <w:r w:rsidRPr="007972A9">
        <w:t>zgodzie na zamknięte użycie GMM za</w:t>
      </w:r>
      <w:r w:rsidR="00570C9A">
        <w:t>-</w:t>
      </w:r>
      <w:r w:rsidR="00570C9A">
        <w:br/>
      </w:r>
      <w:r w:rsidRPr="007972A9">
        <w:t>liczonych do III lub IV kategorii;</w:t>
      </w:r>
    </w:p>
    <w:p w:rsidR="000159F2" w:rsidRPr="007972A9" w:rsidRDefault="000159F2" w:rsidP="000159F2">
      <w:pPr>
        <w:pStyle w:val="PKTpunkt"/>
      </w:pPr>
      <w:r w:rsidRPr="007972A9">
        <w:t>2)</w:t>
      </w:r>
      <w:r w:rsidRPr="007972A9">
        <w:tab/>
        <w:t>niezwłocznego uzupełniania ustanowionego zabezpieczenia do wysokości określonej w zgodzie na zamknięte użycie GMM zaliczonych do III lub IV kategorii.</w:t>
      </w:r>
    </w:p>
    <w:p w:rsidR="000159F2" w:rsidRPr="007972A9" w:rsidRDefault="000159F2" w:rsidP="00E95F57">
      <w:pPr>
        <w:pStyle w:val="USTustnpkodeksu"/>
        <w:keepNext/>
      </w:pPr>
      <w:r>
        <w:t>6. </w:t>
      </w:r>
      <w:r w:rsidRPr="007972A9">
        <w:t>Minister właściwy do spraw środowiska, w</w:t>
      </w:r>
      <w:r>
        <w:t> </w:t>
      </w:r>
      <w:r w:rsidRPr="007972A9">
        <w:t>drodze decyzji, uruchamia środki pochodzące z</w:t>
      </w:r>
      <w:r>
        <w:t> </w:t>
      </w:r>
      <w:r w:rsidRPr="007972A9">
        <w:t>zabezpieczenia:</w:t>
      </w:r>
    </w:p>
    <w:p w:rsidR="000159F2" w:rsidRPr="007972A9" w:rsidRDefault="000159F2" w:rsidP="000159F2">
      <w:pPr>
        <w:pStyle w:val="PKTpunkt"/>
      </w:pPr>
      <w:r w:rsidRPr="007972A9">
        <w:t>1)</w:t>
      </w:r>
      <w:r w:rsidRPr="007972A9">
        <w:tab/>
        <w:t>w przypadku wystąpienia awarii,</w:t>
      </w:r>
    </w:p>
    <w:p w:rsidR="000159F2" w:rsidRPr="007972A9" w:rsidRDefault="000159F2" w:rsidP="00E95F57">
      <w:pPr>
        <w:pStyle w:val="PKTpunkt"/>
        <w:keepNext/>
      </w:pPr>
      <w:r w:rsidRPr="007972A9">
        <w:t>2)</w:t>
      </w:r>
      <w:r w:rsidRPr="007972A9">
        <w:tab/>
        <w:t>na wniosek podmiotów, którym przysługują roszczenia z</w:t>
      </w:r>
      <w:r>
        <w:t> </w:t>
      </w:r>
      <w:r w:rsidRPr="007972A9">
        <w:t>tytułu wyrządzonej szkody, stwierdzone prawomocnym wyrokiem sądu albo wynikające z</w:t>
      </w:r>
      <w:r>
        <w:t> </w:t>
      </w:r>
      <w:r w:rsidRPr="007972A9">
        <w:t>ugody zawartej przez strony</w:t>
      </w:r>
    </w:p>
    <w:p w:rsidR="000159F2" w:rsidRPr="007972A9" w:rsidRDefault="000159F2" w:rsidP="000159F2">
      <w:pPr>
        <w:pStyle w:val="CZWSPPKTczwsplnapunktw"/>
      </w:pPr>
      <w:r>
        <w:t>– </w:t>
      </w:r>
      <w:r w:rsidRPr="007972A9">
        <w:t>chyba że dokonujący zamkniętego użycia GMM zaliczonych do III lub IV kategorii pokrył z</w:t>
      </w:r>
      <w:r>
        <w:t> </w:t>
      </w:r>
      <w:r w:rsidRPr="007972A9">
        <w:t>własnych środków koszty usunięcia skutków awarii lub zaspokoił roszczenia z</w:t>
      </w:r>
      <w:r>
        <w:t> </w:t>
      </w:r>
      <w:r w:rsidRPr="007972A9">
        <w:t>tytułu wyrządzonej szkody.</w:t>
      </w:r>
    </w:p>
    <w:p w:rsidR="000159F2" w:rsidRPr="007972A9" w:rsidRDefault="000159F2" w:rsidP="000159F2">
      <w:pPr>
        <w:pStyle w:val="USTustnpkodeksu"/>
      </w:pPr>
      <w:r>
        <w:t>7. </w:t>
      </w:r>
      <w:r w:rsidRPr="007972A9">
        <w:t>Minister właściwy do spraw środowiska, po wydaniu decyzji o</w:t>
      </w:r>
      <w:r>
        <w:t> </w:t>
      </w:r>
      <w:r w:rsidRPr="007972A9">
        <w:t>cofnięciu zgody na zamknięte użycie GMM za</w:t>
      </w:r>
      <w:r w:rsidR="00570C9A">
        <w:t>-</w:t>
      </w:r>
      <w:r w:rsidR="00570C9A">
        <w:br/>
      </w:r>
      <w:r w:rsidRPr="007972A9">
        <w:t>liczonych do III lub IV kategorii lub po stwierdzeniu jej wygaśnięcia, zwalnia ustanowione zabezpieczenie.</w:t>
      </w:r>
    </w:p>
    <w:p w:rsidR="000159F2" w:rsidRPr="007972A9" w:rsidRDefault="000159F2" w:rsidP="00E95F57">
      <w:pPr>
        <w:pStyle w:val="ARTartustawynprozporzdzenia"/>
        <w:keepNext/>
      </w:pPr>
      <w:r w:rsidRPr="00E95F57">
        <w:rPr>
          <w:rStyle w:val="Ppogrubienie"/>
        </w:rPr>
        <w:t>Art. 15s.</w:t>
      </w:r>
      <w:r>
        <w:rPr>
          <w:rStyle w:val="Ppogrubienie"/>
        </w:rPr>
        <w:t> </w:t>
      </w:r>
      <w:r w:rsidRPr="007972A9">
        <w:t>Dokonujący zamkniętego użycia GMM jest obowiązany do:</w:t>
      </w:r>
    </w:p>
    <w:p w:rsidR="000159F2" w:rsidRPr="007972A9" w:rsidRDefault="000159F2" w:rsidP="000159F2">
      <w:pPr>
        <w:pStyle w:val="PKTpunkt"/>
      </w:pPr>
      <w:r w:rsidRPr="007972A9">
        <w:t>1)</w:t>
      </w:r>
      <w:r w:rsidRPr="007972A9">
        <w:tab/>
        <w:t>przechowywania oceny zagrożenia w</w:t>
      </w:r>
      <w:r>
        <w:t> </w:t>
      </w:r>
      <w:r w:rsidRPr="007972A9">
        <w:t>miejscu wykonywania działalności gospodarczej lub w</w:t>
      </w:r>
      <w:r>
        <w:t> </w:t>
      </w:r>
      <w:r w:rsidRPr="007972A9">
        <w:t>swojej siedzibie i</w:t>
      </w:r>
      <w:r>
        <w:t> </w:t>
      </w:r>
      <w:r w:rsidRPr="007972A9">
        <w:t>jej udostępniania na każde żądanie ministra właściwego do spraw środowiska oraz podmiotów prowadzących kontrole, o</w:t>
      </w:r>
      <w:r>
        <w:t> </w:t>
      </w:r>
      <w:r w:rsidRPr="007972A9">
        <w:t>których mowa w</w:t>
      </w:r>
      <w:r>
        <w:t> art. </w:t>
      </w:r>
      <w:r w:rsidRPr="007972A9">
        <w:t>11</w:t>
      </w:r>
      <w:r>
        <w:t xml:space="preserve"> ust. </w:t>
      </w:r>
      <w:r w:rsidRPr="007972A9">
        <w:t>1</w:t>
      </w:r>
      <w:r>
        <w:t xml:space="preserve"> pkt </w:t>
      </w:r>
      <w:r w:rsidRPr="007972A9">
        <w:t>2;</w:t>
      </w:r>
    </w:p>
    <w:p w:rsidR="000159F2" w:rsidRPr="007972A9" w:rsidRDefault="000159F2" w:rsidP="000159F2">
      <w:pPr>
        <w:pStyle w:val="PKTpunkt"/>
      </w:pPr>
      <w:r w:rsidRPr="007972A9">
        <w:t>2)</w:t>
      </w:r>
      <w:r w:rsidRPr="007972A9">
        <w:tab/>
        <w:t>przestrzegania wymagań dotyczących rodzajów środków bezpieczeństwa oraz sposobu postępowania z</w:t>
      </w:r>
      <w:r>
        <w:t> </w:t>
      </w:r>
      <w:r w:rsidRPr="007972A9">
        <w:t>odpadami powstającymi podczas zamkniętego użycia GMM, przewidzianych dla poszczególnych kategorii zamkniętego użycia GMM;</w:t>
      </w:r>
    </w:p>
    <w:p w:rsidR="000159F2" w:rsidRPr="007972A9" w:rsidRDefault="000159F2" w:rsidP="00E95F57">
      <w:pPr>
        <w:pStyle w:val="PKTpunkt"/>
        <w:keepNext/>
      </w:pPr>
      <w:r w:rsidRPr="007972A9">
        <w:t>3)</w:t>
      </w:r>
      <w:r w:rsidRPr="007972A9">
        <w:tab/>
        <w:t>niezwłocznego poinformowania ministra właściwego do spraw środowiska oraz podmiotów, o</w:t>
      </w:r>
      <w:r>
        <w:t> </w:t>
      </w:r>
      <w:r w:rsidRPr="007972A9">
        <w:t>których mowa w</w:t>
      </w:r>
      <w:r>
        <w:t> art. </w:t>
      </w:r>
      <w:r w:rsidRPr="007972A9">
        <w:t>15p</w:t>
      </w:r>
      <w:r>
        <w:t xml:space="preserve"> ust. </w:t>
      </w:r>
      <w:r w:rsidRPr="007972A9">
        <w:t>1</w:t>
      </w:r>
      <w:r>
        <w:t xml:space="preserve"> pkt </w:t>
      </w:r>
      <w:r w:rsidRPr="007972A9">
        <w:t>2</w:t>
      </w:r>
      <w:r>
        <w:t xml:space="preserve"> i </w:t>
      </w:r>
      <w:r w:rsidRPr="007972A9">
        <w:t>3, o:</w:t>
      </w:r>
    </w:p>
    <w:p w:rsidR="000159F2" w:rsidRPr="007972A9" w:rsidRDefault="000159F2" w:rsidP="000159F2">
      <w:pPr>
        <w:pStyle w:val="LITlitera"/>
      </w:pPr>
      <w:r w:rsidRPr="007972A9">
        <w:t>a)</w:t>
      </w:r>
      <w:r w:rsidRPr="007972A9">
        <w:tab/>
        <w:t>każdej zmianie warunków zamkniętego użycia GMM, która może mieć wpływ na zwiększenie zagrożenia dla zdrowia ludzi lub dla środowiska,</w:t>
      </w:r>
    </w:p>
    <w:p w:rsidR="000159F2" w:rsidRPr="007972A9" w:rsidRDefault="000159F2" w:rsidP="000159F2">
      <w:pPr>
        <w:pStyle w:val="LITlitera"/>
      </w:pPr>
      <w:r w:rsidRPr="007972A9">
        <w:t>b)</w:t>
      </w:r>
      <w:r w:rsidRPr="007972A9">
        <w:tab/>
        <w:t>zmianach danych, o</w:t>
      </w:r>
      <w:r>
        <w:t> </w:t>
      </w:r>
      <w:r w:rsidRPr="007972A9">
        <w:t>których mowa w</w:t>
      </w:r>
      <w:r>
        <w:t> art. </w:t>
      </w:r>
      <w:r w:rsidRPr="007972A9">
        <w:t>15b,</w:t>
      </w:r>
      <w:r>
        <w:t xml:space="preserve"> art. </w:t>
      </w:r>
      <w:r w:rsidRPr="007972A9">
        <w:t>15f</w:t>
      </w:r>
      <w:r>
        <w:t xml:space="preserve"> ust. </w:t>
      </w:r>
      <w:r w:rsidRPr="007972A9">
        <w:t>1,</w:t>
      </w:r>
      <w:r>
        <w:t xml:space="preserve"> art. </w:t>
      </w:r>
      <w:r w:rsidRPr="007972A9">
        <w:t>15g</w:t>
      </w:r>
      <w:r>
        <w:t xml:space="preserve"> ust. </w:t>
      </w:r>
      <w:r w:rsidRPr="007972A9">
        <w:t>1,</w:t>
      </w:r>
      <w:r>
        <w:t xml:space="preserve"> art. </w:t>
      </w:r>
      <w:r w:rsidRPr="007972A9">
        <w:t>15h</w:t>
      </w:r>
      <w:r>
        <w:t xml:space="preserve"> ust. </w:t>
      </w:r>
      <w:r w:rsidRPr="007972A9">
        <w:t>1</w:t>
      </w:r>
      <w:r>
        <w:t xml:space="preserve"> oraz art. </w:t>
      </w:r>
      <w:r w:rsidRPr="007972A9">
        <w:t>15o</w:t>
      </w:r>
      <w:r>
        <w:t xml:space="preserve"> ust. </w:t>
      </w:r>
      <w:r w:rsidRPr="007972A9">
        <w:t>3;</w:t>
      </w:r>
    </w:p>
    <w:p w:rsidR="000159F2" w:rsidRPr="007972A9" w:rsidRDefault="000159F2" w:rsidP="00E95F57">
      <w:pPr>
        <w:pStyle w:val="PKTpunkt"/>
        <w:keepNext/>
      </w:pPr>
      <w:r w:rsidRPr="007972A9">
        <w:t>4)</w:t>
      </w:r>
      <w:r w:rsidRPr="007972A9">
        <w:tab/>
        <w:t>podejmowania działań zapewniających bezpieczeństwo pracy z</w:t>
      </w:r>
      <w:r>
        <w:t> </w:t>
      </w:r>
      <w:r w:rsidRPr="007972A9">
        <w:t>mikroorganizmami i przestrzegania ogólnych zasad bezpieczeństwa, w</w:t>
      </w:r>
      <w:r>
        <w:t> </w:t>
      </w:r>
      <w:r w:rsidRPr="007972A9">
        <w:t>szczególności do:</w:t>
      </w:r>
    </w:p>
    <w:p w:rsidR="000159F2" w:rsidRPr="007972A9" w:rsidRDefault="000159F2" w:rsidP="000159F2">
      <w:pPr>
        <w:pStyle w:val="LITlitera"/>
      </w:pPr>
      <w:r w:rsidRPr="007972A9">
        <w:t>a)</w:t>
      </w:r>
      <w:r w:rsidRPr="007972A9">
        <w:tab/>
        <w:t>utrzymania miejsca dokonywania zamkniętego użycia GMM na możliwie najniższym poziomie narażenia na działanie wywoływane przez GMM,</w:t>
      </w:r>
    </w:p>
    <w:p w:rsidR="000159F2" w:rsidRPr="007972A9" w:rsidRDefault="000159F2" w:rsidP="000159F2">
      <w:pPr>
        <w:pStyle w:val="LITlitera"/>
      </w:pPr>
      <w:r w:rsidRPr="007972A9">
        <w:t>b)</w:t>
      </w:r>
      <w:r w:rsidRPr="007972A9">
        <w:tab/>
        <w:t>stosowania technicznych środków kontroli źródła zagrożenia i</w:t>
      </w:r>
      <w:r>
        <w:t> </w:t>
      </w:r>
      <w:r w:rsidRPr="007972A9">
        <w:t>wprowadzenia obowiązku stosowania przez osoby biorące udział w</w:t>
      </w:r>
      <w:r>
        <w:t> </w:t>
      </w:r>
      <w:r w:rsidRPr="007972A9">
        <w:t>zamkniętym użyciu GMM środków ochrony indywidualnej i</w:t>
      </w:r>
      <w:r>
        <w:t> </w:t>
      </w:r>
      <w:r w:rsidRPr="007972A9">
        <w:t>sprzętu dostosowanego do kateg</w:t>
      </w:r>
      <w:r w:rsidRPr="007972A9">
        <w:t>o</w:t>
      </w:r>
      <w:r w:rsidRPr="007972A9">
        <w:t>rii zamkniętego użycia GMM,</w:t>
      </w:r>
    </w:p>
    <w:p w:rsidR="000159F2" w:rsidRPr="007972A9" w:rsidRDefault="000159F2" w:rsidP="000159F2">
      <w:pPr>
        <w:pStyle w:val="LITlitera"/>
      </w:pPr>
      <w:r w:rsidRPr="007972A9">
        <w:t>c)</w:t>
      </w:r>
      <w:r w:rsidRPr="007972A9">
        <w:tab/>
        <w:t>kontroli stanu urządzeń i</w:t>
      </w:r>
      <w:r>
        <w:t> </w:t>
      </w:r>
      <w:r w:rsidRPr="007972A9">
        <w:t>zabezpieczeń potwierdzonej protokołem kontroli,</w:t>
      </w:r>
    </w:p>
    <w:p w:rsidR="000159F2" w:rsidRPr="007972A9" w:rsidRDefault="000159F2" w:rsidP="000159F2">
      <w:pPr>
        <w:pStyle w:val="LITlitera"/>
      </w:pPr>
      <w:r w:rsidRPr="007972A9">
        <w:t>d)</w:t>
      </w:r>
      <w:r w:rsidRPr="007972A9">
        <w:tab/>
        <w:t>sprawdzania obecności GMM poza zakładem inżynierii genetycznej, jeżeli są to mikroorganizmy określone w</w:t>
      </w:r>
      <w:r>
        <w:t> </w:t>
      </w:r>
      <w:r w:rsidRPr="007972A9">
        <w:t>przepisach wydanych na podstawie</w:t>
      </w:r>
      <w:r>
        <w:t xml:space="preserve"> art. </w:t>
      </w:r>
      <w:r w:rsidRPr="007972A9">
        <w:t>222</w:t>
      </w:r>
      <w:r w:rsidRPr="0092641F">
        <w:rPr>
          <w:rStyle w:val="IGindeksgrny"/>
        </w:rPr>
        <w:t>1</w:t>
      </w:r>
      <w:r>
        <w:t xml:space="preserve"> § </w:t>
      </w:r>
      <w:r w:rsidRPr="007972A9">
        <w:t>3</w:t>
      </w:r>
      <w:r>
        <w:t> </w:t>
      </w:r>
      <w:r w:rsidRPr="007972A9">
        <w:t>ustawy z</w:t>
      </w:r>
      <w:r>
        <w:t> </w:t>
      </w:r>
      <w:r w:rsidRPr="007972A9">
        <w:t>dnia 26</w:t>
      </w:r>
      <w:r>
        <w:t> </w:t>
      </w:r>
      <w:r w:rsidRPr="007972A9">
        <w:t>czerwca 1974</w:t>
      </w:r>
      <w:r>
        <w:t> </w:t>
      </w:r>
      <w:r w:rsidRPr="007972A9">
        <w:t>r. – Kodeks pracy – w</w:t>
      </w:r>
      <w:r>
        <w:t> </w:t>
      </w:r>
      <w:r w:rsidRPr="007972A9">
        <w:t>przypadku zamkniętego użycia GMM zaliczonych do III lub IV kategorii,</w:t>
      </w:r>
    </w:p>
    <w:p w:rsidR="000159F2" w:rsidRPr="007972A9" w:rsidRDefault="000159F2" w:rsidP="000159F2">
      <w:pPr>
        <w:pStyle w:val="LITlitera"/>
      </w:pPr>
      <w:r w:rsidRPr="007972A9">
        <w:t>e)</w:t>
      </w:r>
      <w:r w:rsidRPr="007972A9">
        <w:tab/>
        <w:t>zapewnienia osobom biorącym udział w</w:t>
      </w:r>
      <w:r>
        <w:t> </w:t>
      </w:r>
      <w:r w:rsidRPr="007972A9">
        <w:t>zamkniętym użyciu GMM, co najmniej raz na 2</w:t>
      </w:r>
      <w:r>
        <w:t> </w:t>
      </w:r>
      <w:r w:rsidRPr="007972A9">
        <w:t>lata, uczestnictwa w</w:t>
      </w:r>
      <w:r>
        <w:t> </w:t>
      </w:r>
      <w:r w:rsidRPr="007972A9">
        <w:t>szkoleniu w</w:t>
      </w:r>
      <w:r>
        <w:t> </w:t>
      </w:r>
      <w:r w:rsidRPr="007972A9">
        <w:t>dziedzinie bezpieczeństwa i</w:t>
      </w:r>
      <w:r>
        <w:t> </w:t>
      </w:r>
      <w:r w:rsidRPr="007972A9">
        <w:t>higieny pracy, przeprowadzanym w</w:t>
      </w:r>
      <w:r>
        <w:t> </w:t>
      </w:r>
      <w:r w:rsidRPr="007972A9">
        <w:t>trybie określonym w</w:t>
      </w:r>
      <w:r>
        <w:t> </w:t>
      </w:r>
      <w:r w:rsidRPr="007972A9">
        <w:t>przepisach wydanych na podstawie</w:t>
      </w:r>
      <w:r>
        <w:t xml:space="preserve"> art. </w:t>
      </w:r>
      <w:r w:rsidRPr="007972A9">
        <w:t>237</w:t>
      </w:r>
      <w:r w:rsidRPr="0092641F">
        <w:rPr>
          <w:rStyle w:val="IGindeksgrny"/>
        </w:rPr>
        <w:t>5</w:t>
      </w:r>
      <w:r>
        <w:t> </w:t>
      </w:r>
      <w:r w:rsidRPr="007972A9">
        <w:t>ustawy z</w:t>
      </w:r>
      <w:r>
        <w:t> </w:t>
      </w:r>
      <w:r w:rsidRPr="007972A9">
        <w:t>dnia 26</w:t>
      </w:r>
      <w:r>
        <w:t> </w:t>
      </w:r>
      <w:r w:rsidRPr="007972A9">
        <w:t>czerwca 1974</w:t>
      </w:r>
      <w:r>
        <w:t> </w:t>
      </w:r>
      <w:r w:rsidRPr="007972A9">
        <w:t>r. – Kodeks pracy,</w:t>
      </w:r>
    </w:p>
    <w:p w:rsidR="000159F2" w:rsidRPr="007972A9" w:rsidRDefault="000159F2" w:rsidP="000159F2">
      <w:pPr>
        <w:pStyle w:val="LITlitera"/>
      </w:pPr>
      <w:r w:rsidRPr="007972A9">
        <w:t>f)</w:t>
      </w:r>
      <w:r w:rsidRPr="007972A9">
        <w:tab/>
        <w:t>utworzenia wewnętrznych komisji do spraw bezpieczeństwa biologicznego,</w:t>
      </w:r>
    </w:p>
    <w:p w:rsidR="000159F2" w:rsidRPr="007972A9" w:rsidRDefault="000159F2" w:rsidP="00E95F57">
      <w:pPr>
        <w:pStyle w:val="LITlitera"/>
        <w:keepNext/>
      </w:pPr>
      <w:r w:rsidRPr="007972A9">
        <w:t>g)</w:t>
      </w:r>
      <w:r w:rsidRPr="007972A9">
        <w:tab/>
        <w:t>wprowadzenia wewnętrznych regulaminów bezpieczeństwa dla osób biorących udział w</w:t>
      </w:r>
      <w:r>
        <w:t> </w:t>
      </w:r>
      <w:r w:rsidRPr="007972A9">
        <w:t>zamkniętym użyciu GMM, określających:</w:t>
      </w:r>
    </w:p>
    <w:p w:rsidR="000159F2" w:rsidRPr="007972A9" w:rsidRDefault="000159F2" w:rsidP="000159F2">
      <w:pPr>
        <w:pStyle w:val="TIRtiret"/>
      </w:pPr>
      <w:r w:rsidRPr="007972A9">
        <w:t>–</w:t>
      </w:r>
      <w:r w:rsidRPr="007972A9">
        <w:tab/>
        <w:t>sposób prowadzenia pisemnej dokumentacji czynności wykonywanych podczas zamkniętego użycia GMM,</w:t>
      </w:r>
    </w:p>
    <w:p w:rsidR="000159F2" w:rsidRPr="007972A9" w:rsidRDefault="000159F2" w:rsidP="000159F2">
      <w:pPr>
        <w:pStyle w:val="TIRtiret"/>
      </w:pPr>
      <w:r w:rsidRPr="007972A9">
        <w:t>–</w:t>
      </w:r>
      <w:r w:rsidRPr="007972A9">
        <w:tab/>
        <w:t>tryb postępowania w</w:t>
      </w:r>
      <w:r>
        <w:t> </w:t>
      </w:r>
      <w:r w:rsidRPr="007972A9">
        <w:t>przypadku rozprzestrzeniania się GMM, w</w:t>
      </w:r>
      <w:r>
        <w:t> </w:t>
      </w:r>
      <w:r w:rsidRPr="007972A9">
        <w:t>tym rodzaj środków dezynfekcyjnych i</w:t>
      </w:r>
      <w:r>
        <w:t> </w:t>
      </w:r>
      <w:r w:rsidRPr="007972A9">
        <w:t>sposób ich stosowania,</w:t>
      </w:r>
    </w:p>
    <w:p w:rsidR="000159F2" w:rsidRPr="007972A9" w:rsidRDefault="000159F2" w:rsidP="000159F2">
      <w:pPr>
        <w:pStyle w:val="TIRtiret"/>
      </w:pPr>
      <w:r w:rsidRPr="007972A9">
        <w:t>–</w:t>
      </w:r>
      <w:r w:rsidRPr="007972A9">
        <w:tab/>
        <w:t>rodzaj urządzeń do mycia i</w:t>
      </w:r>
      <w:r>
        <w:t> </w:t>
      </w:r>
      <w:r w:rsidRPr="007972A9">
        <w:t>odkażania udostępnionych tym osobom,</w:t>
      </w:r>
    </w:p>
    <w:p w:rsidR="000159F2" w:rsidRPr="007972A9" w:rsidRDefault="000159F2" w:rsidP="000159F2">
      <w:pPr>
        <w:pStyle w:val="TIRtiret"/>
      </w:pPr>
      <w:r w:rsidRPr="007972A9">
        <w:t>–</w:t>
      </w:r>
      <w:r w:rsidRPr="007972A9">
        <w:tab/>
        <w:t>sposób oznakowania miejsc dokonywania zamkniętego użycia GMM przy zastosowaniu znaków zagrożenia biologicznego,</w:t>
      </w:r>
    </w:p>
    <w:p w:rsidR="000159F2" w:rsidRPr="007972A9" w:rsidRDefault="000159F2" w:rsidP="000159F2">
      <w:pPr>
        <w:pStyle w:val="LITlitera"/>
      </w:pPr>
      <w:r w:rsidRPr="007972A9">
        <w:t>h)</w:t>
      </w:r>
      <w:r w:rsidRPr="007972A9">
        <w:tab/>
        <w:t>zapewnienia przestrzegania zakazu: jedzenia, picia, palenia, stosowania kosmetyków i</w:t>
      </w:r>
      <w:r>
        <w:t> </w:t>
      </w:r>
      <w:r w:rsidRPr="007972A9">
        <w:t>pipet doustnych oraz przechowywania żywności w</w:t>
      </w:r>
      <w:r>
        <w:t> </w:t>
      </w:r>
      <w:r w:rsidRPr="007972A9">
        <w:t>miejscu dokonywania zamkniętego użycia GMM,</w:t>
      </w:r>
    </w:p>
    <w:p w:rsidR="000159F2" w:rsidRPr="007972A9" w:rsidRDefault="000159F2" w:rsidP="000159F2">
      <w:pPr>
        <w:pStyle w:val="LITlitera"/>
      </w:pPr>
      <w:r w:rsidRPr="007972A9">
        <w:t>i)</w:t>
      </w:r>
      <w:r w:rsidRPr="007972A9">
        <w:tab/>
        <w:t>zapewnienia, w</w:t>
      </w:r>
      <w:r>
        <w:t> </w:t>
      </w:r>
      <w:r w:rsidRPr="007972A9">
        <w:t>razie potrzeby, miejsca do bezpiecznego magazynowania zakażonego sprzętu laboratoryjnego i</w:t>
      </w:r>
      <w:r>
        <w:t> </w:t>
      </w:r>
      <w:r w:rsidRPr="007972A9">
        <w:t>innych materiałów wykorzystywanych podczas zamkniętego użycia GMM;</w:t>
      </w:r>
    </w:p>
    <w:p w:rsidR="000159F2" w:rsidRPr="007972A9" w:rsidRDefault="000159F2" w:rsidP="000159F2">
      <w:pPr>
        <w:pStyle w:val="PKTpunkt"/>
      </w:pPr>
      <w:r w:rsidRPr="007972A9">
        <w:t>5)</w:t>
      </w:r>
      <w:r w:rsidRPr="007972A9">
        <w:tab/>
        <w:t>przechowywania pisemnych oświadczeń osób biorących udział w</w:t>
      </w:r>
      <w:r>
        <w:t> </w:t>
      </w:r>
      <w:r w:rsidRPr="007972A9">
        <w:t>zamkniętym użyciu GMM o</w:t>
      </w:r>
      <w:r>
        <w:t> </w:t>
      </w:r>
      <w:r w:rsidRPr="007972A9">
        <w:t>zapoznaniu się z</w:t>
      </w:r>
      <w:r>
        <w:t> </w:t>
      </w:r>
      <w:r w:rsidRPr="007972A9">
        <w:t>treścią wewnętrznych regulaminów bezpieczeństwa przez 5</w:t>
      </w:r>
      <w:r>
        <w:t> </w:t>
      </w:r>
      <w:r w:rsidRPr="007972A9">
        <w:t>lat od dnia zakończenia zamkniętego użycia – w</w:t>
      </w:r>
      <w:r>
        <w:t> </w:t>
      </w:r>
      <w:r w:rsidRPr="007972A9">
        <w:t>przypadku GMM zaliczonych do I</w:t>
      </w:r>
      <w:r>
        <w:t> </w:t>
      </w:r>
      <w:r w:rsidRPr="007972A9">
        <w:t>kategorii lub przez 10</w:t>
      </w:r>
      <w:r>
        <w:t> </w:t>
      </w:r>
      <w:r w:rsidRPr="007972A9">
        <w:t>lat od dnia zakończenia zamkniętego użycia – w</w:t>
      </w:r>
      <w:r>
        <w:t> </w:t>
      </w:r>
      <w:r w:rsidRPr="007972A9">
        <w:t>przypadku GMM zaliczonych do II, III lub IV kategorii i</w:t>
      </w:r>
      <w:r>
        <w:t> </w:t>
      </w:r>
      <w:r w:rsidRPr="007972A9">
        <w:t>udostępniania tych oświadczeń na żądanie podmiotów prowadzących kontrole, o</w:t>
      </w:r>
      <w:r>
        <w:t> </w:t>
      </w:r>
      <w:r w:rsidRPr="007972A9">
        <w:t>których mowa w</w:t>
      </w:r>
      <w:r>
        <w:t> art. </w:t>
      </w:r>
      <w:r w:rsidRPr="007972A9">
        <w:t>11</w:t>
      </w:r>
      <w:r>
        <w:t xml:space="preserve"> ust. </w:t>
      </w:r>
      <w:r w:rsidRPr="007972A9">
        <w:t>1</w:t>
      </w:r>
      <w:r>
        <w:t xml:space="preserve"> pkt </w:t>
      </w:r>
      <w:r w:rsidRPr="007972A9">
        <w:t>2;</w:t>
      </w:r>
    </w:p>
    <w:p w:rsidR="000159F2" w:rsidRPr="007972A9" w:rsidRDefault="000159F2" w:rsidP="000159F2">
      <w:pPr>
        <w:pStyle w:val="PKTpunkt"/>
      </w:pPr>
      <w:r w:rsidRPr="007972A9">
        <w:t>6)</w:t>
      </w:r>
      <w:r w:rsidRPr="007972A9">
        <w:tab/>
        <w:t>prowadzenia ewidencji i</w:t>
      </w:r>
      <w:r>
        <w:t> </w:t>
      </w:r>
      <w:r w:rsidRPr="007972A9">
        <w:t>dokumentacji dokonywania zamkniętego użycia GMM i</w:t>
      </w:r>
      <w:r>
        <w:t> </w:t>
      </w:r>
      <w:r w:rsidRPr="007972A9">
        <w:t>ich przechowywania przez 5</w:t>
      </w:r>
      <w:r>
        <w:t> </w:t>
      </w:r>
      <w:r w:rsidRPr="007972A9">
        <w:t>lat od dnia zakończenia tych działań oraz udostępniania niezwłocznie na żądanie ministra właściwego do spraw środowiska i</w:t>
      </w:r>
      <w:r>
        <w:t> </w:t>
      </w:r>
      <w:r w:rsidRPr="007972A9">
        <w:t>podmiotów prowadzących kontrole, o</w:t>
      </w:r>
      <w:r>
        <w:t> </w:t>
      </w:r>
      <w:r w:rsidRPr="007972A9">
        <w:t>których mowa w</w:t>
      </w:r>
      <w:r>
        <w:t> art. </w:t>
      </w:r>
      <w:r w:rsidRPr="007972A9">
        <w:t>11</w:t>
      </w:r>
      <w:r>
        <w:t xml:space="preserve"> ust. </w:t>
      </w:r>
      <w:r w:rsidRPr="007972A9">
        <w:t>1</w:t>
      </w:r>
      <w:r>
        <w:t xml:space="preserve"> pkt </w:t>
      </w:r>
      <w:r w:rsidRPr="007972A9">
        <w:t>2.</w:t>
      </w:r>
    </w:p>
    <w:p w:rsidR="000159F2" w:rsidRPr="007972A9" w:rsidRDefault="000159F2" w:rsidP="00E95F57">
      <w:pPr>
        <w:pStyle w:val="ARTartustawynprozporzdzenia"/>
        <w:keepNext/>
      </w:pPr>
      <w:r w:rsidRPr="00E95F57">
        <w:rPr>
          <w:rStyle w:val="Ppogrubienie"/>
        </w:rPr>
        <w:t>Art. 15t.</w:t>
      </w:r>
      <w:r>
        <w:rPr>
          <w:rStyle w:val="Ppogrubienie"/>
        </w:rPr>
        <w:t> </w:t>
      </w:r>
      <w:r w:rsidRPr="007972A9">
        <w:t>1. W</w:t>
      </w:r>
      <w:r>
        <w:t> </w:t>
      </w:r>
      <w:r w:rsidRPr="007972A9">
        <w:t>przypadku awarii dokonujący zamkniętego użycia GMM niezwłocznie:</w:t>
      </w:r>
    </w:p>
    <w:p w:rsidR="000159F2" w:rsidRPr="007972A9" w:rsidRDefault="000159F2" w:rsidP="000159F2">
      <w:pPr>
        <w:pStyle w:val="PKTpunkt"/>
      </w:pPr>
      <w:r w:rsidRPr="007972A9">
        <w:t>1)</w:t>
      </w:r>
      <w:r w:rsidRPr="007972A9">
        <w:tab/>
        <w:t>podejmuje działania ratownicze i</w:t>
      </w:r>
      <w:r>
        <w:t> </w:t>
      </w:r>
      <w:r w:rsidRPr="007972A9">
        <w:t>przystępuje do usuwania skutków awarii;</w:t>
      </w:r>
    </w:p>
    <w:p w:rsidR="000159F2" w:rsidRPr="007972A9" w:rsidRDefault="000159F2" w:rsidP="000159F2">
      <w:pPr>
        <w:pStyle w:val="PKTpunkt"/>
      </w:pPr>
      <w:r w:rsidRPr="007972A9">
        <w:t>2)</w:t>
      </w:r>
      <w:r w:rsidRPr="007972A9">
        <w:tab/>
        <w:t>przekazuje zawiadomienie o</w:t>
      </w:r>
      <w:r>
        <w:t> </w:t>
      </w:r>
      <w:r w:rsidRPr="007972A9">
        <w:t>awarii podmiotom, o</w:t>
      </w:r>
      <w:r>
        <w:t> </w:t>
      </w:r>
      <w:r w:rsidRPr="007972A9">
        <w:t>których mowa w</w:t>
      </w:r>
      <w:r>
        <w:t> art. </w:t>
      </w:r>
      <w:r w:rsidRPr="007972A9">
        <w:t>15p</w:t>
      </w:r>
      <w:r>
        <w:t xml:space="preserve"> ust. </w:t>
      </w:r>
      <w:r w:rsidRPr="007972A9">
        <w:t>1.</w:t>
      </w:r>
    </w:p>
    <w:p w:rsidR="000159F2" w:rsidRPr="007972A9" w:rsidRDefault="000159F2" w:rsidP="00E95F57">
      <w:pPr>
        <w:pStyle w:val="USTustnpkodeksu"/>
        <w:keepNext/>
      </w:pPr>
      <w:r w:rsidRPr="007972A9">
        <w:t>2. Zawiadomienie o</w:t>
      </w:r>
      <w:r>
        <w:t> </w:t>
      </w:r>
      <w:r w:rsidRPr="007972A9">
        <w:t>awarii zawiera:</w:t>
      </w:r>
    </w:p>
    <w:p w:rsidR="000159F2" w:rsidRPr="007972A9" w:rsidRDefault="000159F2" w:rsidP="000159F2">
      <w:pPr>
        <w:pStyle w:val="PKTpunkt"/>
      </w:pPr>
      <w:r w:rsidRPr="007972A9">
        <w:t>1)</w:t>
      </w:r>
      <w:r w:rsidRPr="007972A9">
        <w:tab/>
        <w:t>informacje o</w:t>
      </w:r>
      <w:r>
        <w:t> </w:t>
      </w:r>
      <w:r w:rsidRPr="007972A9">
        <w:t>okolicznościach awarii;</w:t>
      </w:r>
    </w:p>
    <w:p w:rsidR="000159F2" w:rsidRPr="007972A9" w:rsidRDefault="000159F2" w:rsidP="000159F2">
      <w:pPr>
        <w:pStyle w:val="PKTpunkt"/>
      </w:pPr>
      <w:r w:rsidRPr="007972A9">
        <w:t>2)</w:t>
      </w:r>
      <w:r w:rsidRPr="007972A9">
        <w:tab/>
        <w:t>nazwę, rodzaj i</w:t>
      </w:r>
      <w:r>
        <w:t> </w:t>
      </w:r>
      <w:r w:rsidRPr="007972A9">
        <w:t>ilość uwolnionych GMM oraz charakterystykę zagrożenia, które może wystąpić;</w:t>
      </w:r>
    </w:p>
    <w:p w:rsidR="000159F2" w:rsidRPr="007972A9" w:rsidRDefault="000159F2" w:rsidP="000159F2">
      <w:pPr>
        <w:pStyle w:val="PKTpunkt"/>
      </w:pPr>
      <w:r w:rsidRPr="007972A9">
        <w:t>3)</w:t>
      </w:r>
      <w:r w:rsidRPr="007972A9">
        <w:tab/>
        <w:t>informacje o</w:t>
      </w:r>
      <w:r>
        <w:t> </w:t>
      </w:r>
      <w:r w:rsidRPr="007972A9">
        <w:t>dotychczas podjętych działaniach ograniczających skutki awarii i</w:t>
      </w:r>
      <w:r>
        <w:t> </w:t>
      </w:r>
      <w:r w:rsidRPr="007972A9">
        <w:t>ich skuteczności;</w:t>
      </w:r>
    </w:p>
    <w:p w:rsidR="000159F2" w:rsidRPr="007972A9" w:rsidRDefault="000159F2" w:rsidP="000159F2">
      <w:pPr>
        <w:pStyle w:val="PKTpunkt"/>
      </w:pPr>
      <w:r w:rsidRPr="007972A9">
        <w:t>4)</w:t>
      </w:r>
      <w:r w:rsidRPr="007972A9">
        <w:tab/>
        <w:t>wstępną ocenę rozmiarów awarii i</w:t>
      </w:r>
      <w:r>
        <w:t> </w:t>
      </w:r>
      <w:r w:rsidRPr="007972A9">
        <w:t>jej skutków dla zdrowia ludzi lub dla środowiska.</w:t>
      </w:r>
    </w:p>
    <w:p w:rsidR="000159F2" w:rsidRPr="007972A9" w:rsidRDefault="000159F2" w:rsidP="000159F2">
      <w:pPr>
        <w:pStyle w:val="USTustnpkodeksu"/>
      </w:pPr>
      <w:r>
        <w:t>3. </w:t>
      </w:r>
      <w:r w:rsidRPr="007972A9">
        <w:t>Po otrzymaniu informacji o</w:t>
      </w:r>
      <w:r>
        <w:t> </w:t>
      </w:r>
      <w:r w:rsidRPr="007972A9">
        <w:t>awarii lub po uzyskaniu o</w:t>
      </w:r>
      <w:r>
        <w:t> </w:t>
      </w:r>
      <w:r w:rsidRPr="007972A9">
        <w:t>niej informacji z</w:t>
      </w:r>
      <w:r>
        <w:t> </w:t>
      </w:r>
      <w:r w:rsidRPr="007972A9">
        <w:t>urzędu minister właściwy do spraw środ</w:t>
      </w:r>
      <w:r w:rsidRPr="007972A9">
        <w:t>o</w:t>
      </w:r>
      <w:r w:rsidRPr="007972A9">
        <w:t>wiska, w</w:t>
      </w:r>
      <w:r>
        <w:t> </w:t>
      </w:r>
      <w:r w:rsidRPr="007972A9">
        <w:t>drodze komunikatu, informuje o</w:t>
      </w:r>
      <w:r>
        <w:t> </w:t>
      </w:r>
      <w:r w:rsidRPr="007972A9">
        <w:t>wystąpieniu awarii.</w:t>
      </w:r>
    </w:p>
    <w:p w:rsidR="000159F2" w:rsidRPr="007972A9" w:rsidRDefault="000159F2" w:rsidP="00E95F57">
      <w:pPr>
        <w:pStyle w:val="USTustnpkodeksu"/>
        <w:keepNext/>
      </w:pPr>
      <w:r w:rsidRPr="007972A9">
        <w:t>4.</w:t>
      </w:r>
      <w:r>
        <w:t> </w:t>
      </w:r>
      <w:r w:rsidRPr="007972A9">
        <w:t>W</w:t>
      </w:r>
      <w:r>
        <w:t> </w:t>
      </w:r>
      <w:r w:rsidRPr="007972A9">
        <w:t>komunikacie podaje się:</w:t>
      </w:r>
    </w:p>
    <w:p w:rsidR="000159F2" w:rsidRPr="007972A9" w:rsidRDefault="000159F2" w:rsidP="000159F2">
      <w:pPr>
        <w:pStyle w:val="PKTpunkt"/>
      </w:pPr>
      <w:r w:rsidRPr="007972A9">
        <w:t>1)</w:t>
      </w:r>
      <w:r w:rsidRPr="007972A9">
        <w:tab/>
        <w:t>przyczyny awarii;</w:t>
      </w:r>
    </w:p>
    <w:p w:rsidR="000159F2" w:rsidRPr="007972A9" w:rsidRDefault="000159F2" w:rsidP="000159F2">
      <w:pPr>
        <w:pStyle w:val="PKTpunkt"/>
      </w:pPr>
      <w:r w:rsidRPr="007972A9">
        <w:t>2)</w:t>
      </w:r>
      <w:r w:rsidRPr="007972A9">
        <w:tab/>
        <w:t>skutki awarii, w</w:t>
      </w:r>
      <w:r>
        <w:t> </w:t>
      </w:r>
      <w:r w:rsidRPr="007972A9">
        <w:t>tym dotyczące zagrożenia dla ludzi lub środowiska.</w:t>
      </w:r>
    </w:p>
    <w:p w:rsidR="000159F2" w:rsidRPr="007972A9" w:rsidRDefault="000159F2" w:rsidP="000159F2">
      <w:pPr>
        <w:pStyle w:val="USTustnpkodeksu"/>
      </w:pPr>
      <w:r>
        <w:t>5. </w:t>
      </w:r>
      <w:r w:rsidRPr="007972A9">
        <w:t>Komunikat ogłasza się w</w:t>
      </w:r>
      <w:r>
        <w:t> </w:t>
      </w:r>
      <w:r w:rsidRPr="007972A9">
        <w:t>Dzienniku Urzędowym Rzeczypospolitej Polskiej „Monitor Polski”, a</w:t>
      </w:r>
      <w:r>
        <w:t> </w:t>
      </w:r>
      <w:r w:rsidRPr="007972A9">
        <w:t>ponadto podaje do publicznej wiadomości, w</w:t>
      </w:r>
      <w:r>
        <w:t> </w:t>
      </w:r>
      <w:r w:rsidRPr="007972A9">
        <w:t>drodze obwieszczenia wojewody właściwego ze względu na miejsce wystąpienia awarii przez rozplakatowanie w</w:t>
      </w:r>
      <w:r>
        <w:t> </w:t>
      </w:r>
      <w:r w:rsidRPr="007972A9">
        <w:t>miejscach publicznych, a</w:t>
      </w:r>
      <w:r>
        <w:t> </w:t>
      </w:r>
      <w:r w:rsidRPr="007972A9">
        <w:t>także w</w:t>
      </w:r>
      <w:r>
        <w:t> </w:t>
      </w:r>
      <w:r w:rsidRPr="007972A9">
        <w:t>sposób zwyczajowo przyjęty na danym obszarze.</w:t>
      </w:r>
    </w:p>
    <w:p w:rsidR="000159F2" w:rsidRPr="007972A9" w:rsidRDefault="000159F2" w:rsidP="000159F2">
      <w:pPr>
        <w:pStyle w:val="USTustnpkodeksu"/>
      </w:pPr>
      <w:r>
        <w:t>6. </w:t>
      </w:r>
      <w:r w:rsidRPr="007972A9">
        <w:t>Redaktorzy naczelni dzienników oraz nadawcy programów radiowych i</w:t>
      </w:r>
      <w:r>
        <w:t> </w:t>
      </w:r>
      <w:r w:rsidRPr="007972A9">
        <w:t>telewizyjnych są obowiązani do ni</w:t>
      </w:r>
      <w:r w:rsidRPr="007972A9">
        <w:t>e</w:t>
      </w:r>
      <w:r w:rsidRPr="007972A9">
        <w:t>zwłocznego, nieodpłatnego podania do publicznej wiadomości komunikatu ministra właściwego do spraw środowiska o</w:t>
      </w:r>
      <w:r>
        <w:t> </w:t>
      </w:r>
      <w:r w:rsidRPr="007972A9">
        <w:t>wystąpieniu awarii.</w:t>
      </w:r>
    </w:p>
    <w:p w:rsidR="000159F2" w:rsidRPr="007972A9" w:rsidRDefault="000159F2" w:rsidP="00E95F57">
      <w:pPr>
        <w:pStyle w:val="ARTartustawynprozporzdzenia"/>
        <w:keepNext/>
      </w:pPr>
      <w:r w:rsidRPr="00E95F57">
        <w:rPr>
          <w:rStyle w:val="Ppogrubienie"/>
        </w:rPr>
        <w:t>Art. 15u.</w:t>
      </w:r>
      <w:r>
        <w:rPr>
          <w:rStyle w:val="Ppogrubienie"/>
        </w:rPr>
        <w:t> </w:t>
      </w:r>
      <w:r w:rsidRPr="007972A9">
        <w:t>1. Po otrzymaniu zawiadomienia o</w:t>
      </w:r>
      <w:r>
        <w:t> </w:t>
      </w:r>
      <w:r w:rsidRPr="007972A9">
        <w:t>awarii lub po uzyskaniu o</w:t>
      </w:r>
      <w:r>
        <w:t> </w:t>
      </w:r>
      <w:r w:rsidRPr="007972A9">
        <w:t>niej informacji z</w:t>
      </w:r>
      <w:r>
        <w:t> </w:t>
      </w:r>
      <w:r w:rsidR="00570C9A">
        <w:t>urzędu minister właściwy do </w:t>
      </w:r>
      <w:r w:rsidRPr="007972A9">
        <w:t>spraw środowiska niezwłocznie:</w:t>
      </w:r>
    </w:p>
    <w:p w:rsidR="000159F2" w:rsidRPr="007972A9" w:rsidRDefault="000159F2" w:rsidP="000159F2">
      <w:pPr>
        <w:pStyle w:val="PKTpunkt"/>
      </w:pPr>
      <w:r w:rsidRPr="007972A9">
        <w:t>1)</w:t>
      </w:r>
      <w:r w:rsidRPr="007972A9">
        <w:tab/>
        <w:t>przekazuje je właściwym organom innych niż Rzeczpospolita Polska państw członkowskich, których terytoria mogą zostać narażone na skutki awarii;</w:t>
      </w:r>
    </w:p>
    <w:p w:rsidR="000159F2" w:rsidRPr="007972A9" w:rsidRDefault="000159F2" w:rsidP="000159F2">
      <w:pPr>
        <w:pStyle w:val="PKTpunkt"/>
      </w:pPr>
      <w:r w:rsidRPr="007972A9">
        <w:t>2)</w:t>
      </w:r>
      <w:r w:rsidRPr="007972A9">
        <w:tab/>
        <w:t>powiadamia o</w:t>
      </w:r>
      <w:r>
        <w:t> </w:t>
      </w:r>
      <w:r w:rsidRPr="007972A9">
        <w:t>awarii Komisję Europejską.</w:t>
      </w:r>
    </w:p>
    <w:p w:rsidR="000159F2" w:rsidRPr="007972A9" w:rsidRDefault="000159F2" w:rsidP="00E95F57">
      <w:pPr>
        <w:pStyle w:val="USTustnpkodeksu"/>
        <w:keepNext/>
      </w:pPr>
      <w:r>
        <w:t>2. </w:t>
      </w:r>
      <w:r w:rsidRPr="007972A9">
        <w:t>Powiadomienie, o</w:t>
      </w:r>
      <w:r>
        <w:t> </w:t>
      </w:r>
      <w:r w:rsidRPr="007972A9">
        <w:t>którym mowa w</w:t>
      </w:r>
      <w:r>
        <w:t> ust. </w:t>
      </w:r>
      <w:r w:rsidRPr="007972A9">
        <w:t>1</w:t>
      </w:r>
      <w:r>
        <w:t xml:space="preserve"> pkt </w:t>
      </w:r>
      <w:r w:rsidRPr="007972A9">
        <w:t>2, zawiera:</w:t>
      </w:r>
    </w:p>
    <w:p w:rsidR="000159F2" w:rsidRPr="007972A9" w:rsidRDefault="000159F2" w:rsidP="000159F2">
      <w:pPr>
        <w:pStyle w:val="PKTpunkt"/>
      </w:pPr>
      <w:r w:rsidRPr="007972A9">
        <w:t>1)</w:t>
      </w:r>
      <w:r w:rsidRPr="007972A9">
        <w:tab/>
        <w:t>szczegółowy opis okoliczności awarii;</w:t>
      </w:r>
    </w:p>
    <w:p w:rsidR="000159F2" w:rsidRPr="007972A9" w:rsidRDefault="000159F2" w:rsidP="000159F2">
      <w:pPr>
        <w:pStyle w:val="PKTpunkt"/>
      </w:pPr>
      <w:r w:rsidRPr="007972A9">
        <w:t>2)</w:t>
      </w:r>
      <w:r w:rsidRPr="007972A9">
        <w:tab/>
        <w:t>informacje o</w:t>
      </w:r>
      <w:r>
        <w:t> </w:t>
      </w:r>
      <w:r w:rsidRPr="007972A9">
        <w:t>nazwie, rodzaju i</w:t>
      </w:r>
      <w:r>
        <w:t> </w:t>
      </w:r>
      <w:r w:rsidRPr="007972A9">
        <w:t>ilości uwolnionych GMM;</w:t>
      </w:r>
    </w:p>
    <w:p w:rsidR="000159F2" w:rsidRPr="007972A9" w:rsidRDefault="000159F2" w:rsidP="000159F2">
      <w:pPr>
        <w:pStyle w:val="PKTpunkt"/>
      </w:pPr>
      <w:r w:rsidRPr="007972A9">
        <w:t>3)</w:t>
      </w:r>
      <w:r w:rsidRPr="007972A9">
        <w:tab/>
        <w:t>opis podjętych działań ograniczających skutki awarii i</w:t>
      </w:r>
      <w:r>
        <w:t> </w:t>
      </w:r>
      <w:r w:rsidRPr="007972A9">
        <w:t>działań ratowniczych oraz ich skuteczności.</w:t>
      </w:r>
    </w:p>
    <w:p w:rsidR="000159F2" w:rsidRPr="007972A9" w:rsidRDefault="000159F2" w:rsidP="000159F2">
      <w:pPr>
        <w:pStyle w:val="USTustnpkodeksu"/>
      </w:pPr>
      <w:r>
        <w:t>3. </w:t>
      </w:r>
      <w:r w:rsidRPr="007972A9">
        <w:t>Minister właściwy do spraw środowiska zbiera dane niezbędne do pełnej oceny skutków awarii, a</w:t>
      </w:r>
      <w:r>
        <w:t> </w:t>
      </w:r>
      <w:r w:rsidRPr="007972A9">
        <w:t>w</w:t>
      </w:r>
      <w:r>
        <w:t> </w:t>
      </w:r>
      <w:r w:rsidRPr="007972A9">
        <w:t>razie koniec</w:t>
      </w:r>
      <w:r w:rsidRPr="007972A9">
        <w:t>z</w:t>
      </w:r>
      <w:r w:rsidRPr="007972A9">
        <w:t>ności przygotowuje zalecenia dla dokonujących zamkniętego użycia GMM, mające na celu uniknięcie podobnych awarii w</w:t>
      </w:r>
      <w:r>
        <w:t> </w:t>
      </w:r>
      <w:r w:rsidRPr="007972A9">
        <w:t>przyszłości lub ograniczenie ich skutków. Zalecenia te minister właściwy do spraw środowiska przekazuje dokonuj</w:t>
      </w:r>
      <w:r w:rsidRPr="007972A9">
        <w:t>ą</w:t>
      </w:r>
      <w:r w:rsidRPr="007972A9">
        <w:t>cym zamkniętego użycia GMM.</w:t>
      </w:r>
    </w:p>
    <w:p w:rsidR="000159F2" w:rsidRPr="007972A9" w:rsidRDefault="000159F2" w:rsidP="000159F2">
      <w:pPr>
        <w:pStyle w:val="USTustnpkodeksu"/>
      </w:pPr>
      <w:r>
        <w:t>4. </w:t>
      </w:r>
      <w:r w:rsidRPr="007972A9">
        <w:t>Minister właściwy do spraw środowiska przekazuje Komisji Europejskiej wyniki pełnej analizy awarii wraz z</w:t>
      </w:r>
      <w:r>
        <w:t> </w:t>
      </w:r>
      <w:r w:rsidRPr="007972A9">
        <w:t>wydanymi zaleceniami dotyczącymi ograniczenia jej skutków i uniknięcia podobnych awarii w</w:t>
      </w:r>
      <w:r>
        <w:t> </w:t>
      </w:r>
      <w:r w:rsidRPr="007972A9">
        <w:t>przyszłości.</w:t>
      </w:r>
    </w:p>
    <w:p w:rsidR="000159F2" w:rsidRPr="007972A9" w:rsidRDefault="000159F2" w:rsidP="000159F2">
      <w:pPr>
        <w:pStyle w:val="ARTartustawynprozporzdzenia"/>
      </w:pPr>
      <w:r w:rsidRPr="00E95F57">
        <w:rPr>
          <w:rStyle w:val="Ppogrubienie"/>
        </w:rPr>
        <w:t>Art. 15v.</w:t>
      </w:r>
      <w:r>
        <w:rPr>
          <w:rStyle w:val="Ppogrubienie"/>
        </w:rPr>
        <w:t> </w:t>
      </w:r>
      <w:r w:rsidRPr="007972A9">
        <w:t>1. Tworzy się Rejestr Zamkniętego Użycia Mikroorganizmów Genetycznie Zmodyfikowanych.</w:t>
      </w:r>
    </w:p>
    <w:p w:rsidR="000159F2" w:rsidRPr="007972A9" w:rsidRDefault="000159F2" w:rsidP="000159F2">
      <w:pPr>
        <w:pStyle w:val="USTustnpkodeksu"/>
      </w:pPr>
      <w:r>
        <w:t>2. </w:t>
      </w:r>
      <w:r w:rsidRPr="007972A9">
        <w:t>Rejestr Zamkniętego Użycia Mikroorganizmów Genetycznie Zmodyfikowanyc</w:t>
      </w:r>
      <w:r w:rsidR="007C668B">
        <w:t>h prowadzi minister właściwy do </w:t>
      </w:r>
      <w:r w:rsidRPr="007972A9">
        <w:t>spraw środowiska w</w:t>
      </w:r>
      <w:r>
        <w:t> </w:t>
      </w:r>
      <w:r w:rsidRPr="007972A9">
        <w:t>postaci elektronicznej.</w:t>
      </w:r>
    </w:p>
    <w:p w:rsidR="000159F2" w:rsidRPr="007972A9" w:rsidRDefault="000159F2" w:rsidP="00E95F57">
      <w:pPr>
        <w:pStyle w:val="USTustnpkodeksu"/>
        <w:keepNext/>
      </w:pPr>
      <w:r w:rsidRPr="007972A9">
        <w:t>3.</w:t>
      </w:r>
      <w:r>
        <w:t> </w:t>
      </w:r>
      <w:r w:rsidRPr="007972A9">
        <w:t>W</w:t>
      </w:r>
      <w:r>
        <w:t> </w:t>
      </w:r>
      <w:r w:rsidRPr="007972A9">
        <w:t>Rejestrze Zamkniętego Użycia Mikroorganizmów Genetycznie Zmodyfikowanych umieszcza się dane zawarte:</w:t>
      </w:r>
    </w:p>
    <w:p w:rsidR="000159F2" w:rsidRPr="007972A9" w:rsidRDefault="000159F2" w:rsidP="000159F2">
      <w:pPr>
        <w:pStyle w:val="PKTpunkt"/>
      </w:pPr>
      <w:r w:rsidRPr="007972A9">
        <w:t>1)</w:t>
      </w:r>
      <w:r w:rsidRPr="007972A9">
        <w:tab/>
        <w:t>w zgłoszeniach zamkniętego użycia GMM zaliczonych do I</w:t>
      </w:r>
      <w:r>
        <w:t> </w:t>
      </w:r>
      <w:r w:rsidRPr="007972A9">
        <w:t>lub II kategorii,</w:t>
      </w:r>
    </w:p>
    <w:p w:rsidR="000159F2" w:rsidRPr="007972A9" w:rsidRDefault="000159F2" w:rsidP="000159F2">
      <w:pPr>
        <w:pStyle w:val="PKTpunkt"/>
      </w:pPr>
      <w:r w:rsidRPr="007972A9">
        <w:t>2)</w:t>
      </w:r>
      <w:r w:rsidRPr="007972A9">
        <w:tab/>
        <w:t>we wnioskach o</w:t>
      </w:r>
      <w:r>
        <w:t> </w:t>
      </w:r>
      <w:r w:rsidRPr="007972A9">
        <w:t>wydanie zgody na zamknięte użycie GMM zaliczonych do II, III lub IV kategorii,</w:t>
      </w:r>
    </w:p>
    <w:p w:rsidR="000159F2" w:rsidRPr="007972A9" w:rsidRDefault="000159F2" w:rsidP="000159F2">
      <w:pPr>
        <w:pStyle w:val="PKTpunkt"/>
      </w:pPr>
      <w:r w:rsidRPr="007972A9">
        <w:t>3)</w:t>
      </w:r>
      <w:r w:rsidRPr="007972A9">
        <w:tab/>
        <w:t>w zgodach na zamknięte użycie GMM zaliczonych do II, III lub IV kategorii,</w:t>
      </w:r>
    </w:p>
    <w:p w:rsidR="000159F2" w:rsidRPr="007972A9" w:rsidRDefault="000159F2" w:rsidP="000159F2">
      <w:pPr>
        <w:pStyle w:val="PKTpunkt"/>
      </w:pPr>
      <w:r w:rsidRPr="007972A9">
        <w:t>4)</w:t>
      </w:r>
      <w:r w:rsidRPr="007972A9">
        <w:tab/>
        <w:t>w decyzjach o</w:t>
      </w:r>
      <w:r>
        <w:t> </w:t>
      </w:r>
      <w:r w:rsidRPr="007972A9">
        <w:t>cofnięciu zgody na zamknięte użycie GMM zaliczonych do II, III lub IV kategorii i</w:t>
      </w:r>
      <w:r>
        <w:t> </w:t>
      </w:r>
      <w:r w:rsidRPr="007972A9">
        <w:t>decyzjach zmi</w:t>
      </w:r>
      <w:r w:rsidRPr="007972A9">
        <w:t>e</w:t>
      </w:r>
      <w:r w:rsidRPr="007972A9">
        <w:t>niających te zgody,</w:t>
      </w:r>
    </w:p>
    <w:p w:rsidR="000159F2" w:rsidRPr="007972A9" w:rsidRDefault="000159F2" w:rsidP="000159F2">
      <w:pPr>
        <w:pStyle w:val="PKTpunkt"/>
      </w:pPr>
      <w:r w:rsidRPr="007972A9">
        <w:t>5)</w:t>
      </w:r>
      <w:r w:rsidRPr="007972A9">
        <w:tab/>
        <w:t>w decyzjach nakazujących zaprzestanie prowadzenia działań zamkniętego użycia GMM albo ich zawieszenie do czasu usunięcia wskazanych uchybień,</w:t>
      </w:r>
    </w:p>
    <w:p w:rsidR="000159F2" w:rsidRPr="007972A9" w:rsidRDefault="000159F2" w:rsidP="00E95F57">
      <w:pPr>
        <w:pStyle w:val="PKTpunkt"/>
        <w:keepNext/>
      </w:pPr>
      <w:r w:rsidRPr="007972A9">
        <w:t>6)</w:t>
      </w:r>
      <w:r w:rsidRPr="007972A9">
        <w:tab/>
        <w:t>w opiniach, o</w:t>
      </w:r>
      <w:r>
        <w:t> </w:t>
      </w:r>
      <w:r w:rsidRPr="007972A9">
        <w:t>których mowa w</w:t>
      </w:r>
      <w:r>
        <w:t> art. </w:t>
      </w:r>
      <w:r w:rsidRPr="007972A9">
        <w:t>13</w:t>
      </w:r>
      <w:r>
        <w:t xml:space="preserve"> ust. </w:t>
      </w:r>
      <w:r w:rsidRPr="007972A9">
        <w:t>1</w:t>
      </w:r>
      <w:r>
        <w:t xml:space="preserve"> pkt </w:t>
      </w:r>
      <w:r w:rsidRPr="007972A9">
        <w:t>1, dotyczących wniosków o</w:t>
      </w:r>
      <w:r>
        <w:t> </w:t>
      </w:r>
      <w:r w:rsidRPr="007972A9">
        <w:t>wydanie zgody na zamknięte użycie GMM</w:t>
      </w:r>
    </w:p>
    <w:p w:rsidR="000159F2" w:rsidRPr="007972A9" w:rsidRDefault="000159F2" w:rsidP="000159F2">
      <w:pPr>
        <w:pStyle w:val="CZWSPPKTczwsplnapunktw"/>
      </w:pPr>
      <w:r>
        <w:t>– </w:t>
      </w:r>
      <w:r w:rsidRPr="007972A9">
        <w:t>oraz ich aktualizacje.</w:t>
      </w:r>
    </w:p>
    <w:p w:rsidR="000159F2" w:rsidRPr="007972A9" w:rsidRDefault="000159F2" w:rsidP="000159F2">
      <w:pPr>
        <w:pStyle w:val="USTustnpkodeksu"/>
      </w:pPr>
      <w:r>
        <w:t>4. </w:t>
      </w:r>
      <w:r w:rsidRPr="007972A9">
        <w:t>Rejestr Zamkniętego Użycia Mikroorganizmów Genetycznie Zmodyfikowanych udostępnia się na stronie podmi</w:t>
      </w:r>
      <w:r w:rsidRPr="007972A9">
        <w:t>o</w:t>
      </w:r>
      <w:r w:rsidRPr="007972A9">
        <w:t>towej urzędu obsługującego ministra właściwego do spraw środowiska.</w:t>
      </w:r>
    </w:p>
    <w:p w:rsidR="000159F2" w:rsidRPr="007972A9" w:rsidRDefault="000159F2" w:rsidP="000159F2">
      <w:pPr>
        <w:pStyle w:val="USTustnpkodeksu"/>
      </w:pPr>
      <w:r>
        <w:t>5. </w:t>
      </w:r>
      <w:r w:rsidRPr="007972A9">
        <w:t>Dane zawarte w</w:t>
      </w:r>
      <w:r>
        <w:t> </w:t>
      </w:r>
      <w:r w:rsidRPr="007972A9">
        <w:t>Rejestrze Zamkniętego Użycia Mikroorganizmów Genetycznie Zmodyfikowanych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p>
    <w:p w:rsidR="000159F2" w:rsidRPr="007972A9" w:rsidRDefault="000159F2" w:rsidP="000159F2">
      <w:pPr>
        <w:pStyle w:val="USTustnpkodeksu"/>
      </w:pPr>
      <w:r>
        <w:t>6. </w:t>
      </w:r>
      <w:r w:rsidRPr="007972A9">
        <w:t>Wgląd do Rejestru Zamkniętego Użycia Mikroorganizmów Genetycznie Zmodyfikowanych jest bezpłatny. Za sporządzanie odpisów i</w:t>
      </w:r>
      <w:r>
        <w:t> </w:t>
      </w:r>
      <w:r w:rsidRPr="007972A9">
        <w:t>wyciągów jest pobierana opłata w</w:t>
      </w:r>
      <w:r>
        <w:t> </w:t>
      </w:r>
      <w:r w:rsidRPr="007972A9">
        <w:t>wysokości 50</w:t>
      </w:r>
      <w:r>
        <w:t> </w:t>
      </w:r>
      <w:r w:rsidRPr="007972A9">
        <w:t>gr za stronę, która stanowi dochód budżetu pa</w:t>
      </w:r>
      <w:r w:rsidRPr="007972A9">
        <w:t>ń</w:t>
      </w:r>
      <w:r w:rsidRPr="007972A9">
        <w:t>stwa.</w:t>
      </w:r>
    </w:p>
    <w:p w:rsidR="000159F2" w:rsidRPr="007972A9" w:rsidRDefault="000159F2" w:rsidP="000159F2">
      <w:pPr>
        <w:pStyle w:val="ROZDZODDZOZNoznaczenierozdziauluboddziau"/>
      </w:pPr>
      <w:r w:rsidRPr="007972A9">
        <w:t>Rozdział 3</w:t>
      </w:r>
    </w:p>
    <w:p w:rsidR="000159F2" w:rsidRPr="007972A9" w:rsidRDefault="000159F2" w:rsidP="00E95F57">
      <w:pPr>
        <w:pStyle w:val="ROZDZODDZPRZEDMprzedmiotregulacjirozdziauluboddziau"/>
      </w:pPr>
      <w:r w:rsidRPr="007972A9">
        <w:t>Zamknięte użycie GMO</w:t>
      </w:r>
    </w:p>
    <w:p w:rsidR="000159F2" w:rsidRPr="000159F2" w:rsidRDefault="000159F2" w:rsidP="000159F2">
      <w:pPr>
        <w:pStyle w:val="ARTartustawynprozporzdzenia"/>
      </w:pPr>
      <w:r w:rsidRPr="00E95F57">
        <w:rPr>
          <w:rStyle w:val="Ppogrubienie"/>
        </w:rPr>
        <w:t>Art. 16.</w:t>
      </w:r>
      <w:r w:rsidRPr="000159F2">
        <w:rPr>
          <w:rStyle w:val="Ppogrubienie"/>
        </w:rPr>
        <w:t> </w:t>
      </w:r>
      <w:r w:rsidRPr="000159F2">
        <w:t>(uchylony)</w:t>
      </w:r>
      <w:r w:rsidRPr="000159F2">
        <w:rPr>
          <w:rStyle w:val="Odwoanieprzypisudolnego"/>
        </w:rPr>
        <w:footnoteReference w:id="25"/>
      </w:r>
      <w:r w:rsidRPr="000159F2">
        <w:rPr>
          <w:rStyle w:val="IGindeksgrny"/>
        </w:rPr>
        <w:t>)</w:t>
      </w:r>
    </w:p>
    <w:p w:rsidR="000159F2" w:rsidRPr="007972A9" w:rsidRDefault="000159F2" w:rsidP="00E95F57">
      <w:pPr>
        <w:pStyle w:val="USTustnpkodeksu"/>
        <w:keepNext/>
      </w:pPr>
      <w:r>
        <w:rPr>
          <w:rStyle w:val="Ppogrubienie"/>
        </w:rPr>
        <w:t>Art. </w:t>
      </w:r>
      <w:r w:rsidRPr="007972A9">
        <w:rPr>
          <w:rStyle w:val="Ppogrubienie"/>
        </w:rPr>
        <w:t>17.</w:t>
      </w:r>
      <w:r>
        <w:rPr>
          <w:rStyle w:val="Ppogrubienie"/>
        </w:rPr>
        <w:t> </w:t>
      </w:r>
      <w:r w:rsidRPr="007972A9">
        <w:t>1.</w:t>
      </w:r>
      <w:bookmarkStart w:id="12" w:name="_Ref415484439"/>
      <w:r>
        <w:rPr>
          <w:rStyle w:val="Odwoanieprzypisudolnego"/>
        </w:rPr>
        <w:footnoteReference w:id="26"/>
      </w:r>
      <w:bookmarkEnd w:id="12"/>
      <w:r>
        <w:rPr>
          <w:rStyle w:val="IGindeksgrny"/>
        </w:rPr>
        <w:t>)</w:t>
      </w:r>
      <w:r w:rsidRPr="007972A9">
        <w:t xml:space="preserve"> W</w:t>
      </w:r>
      <w:r>
        <w:t> </w:t>
      </w:r>
      <w:r w:rsidRPr="007972A9">
        <w:t>zależności od stopnia zagrożenia dla zdrowia ludzi lub dla środowiska wyróżnia się dwie kategorie zamkniętego użycia GMO:</w:t>
      </w:r>
    </w:p>
    <w:p w:rsidR="000159F2" w:rsidRPr="007972A9" w:rsidRDefault="000159F2" w:rsidP="000159F2">
      <w:pPr>
        <w:pStyle w:val="PKTpunkt"/>
      </w:pPr>
      <w:r w:rsidRPr="007972A9">
        <w:t>1)</w:t>
      </w:r>
      <w:r w:rsidRPr="007972A9">
        <w:tab/>
        <w:t>kategoria I</w:t>
      </w:r>
      <w:r>
        <w:t> </w:t>
      </w:r>
      <w:r w:rsidRPr="007972A9">
        <w:t>– działania niepowodujące zagrożeń;</w:t>
      </w:r>
    </w:p>
    <w:p w:rsidR="000159F2" w:rsidRPr="007972A9" w:rsidRDefault="000159F2" w:rsidP="000159F2">
      <w:pPr>
        <w:pStyle w:val="PKTpunkt"/>
      </w:pPr>
      <w:r w:rsidRPr="007972A9">
        <w:t>2)</w:t>
      </w:r>
      <w:r w:rsidRPr="007972A9">
        <w:tab/>
        <w:t>kategoria II – działania powodujące niewielkie zagrożenia.</w:t>
      </w:r>
    </w:p>
    <w:p w:rsidR="000159F2" w:rsidRPr="007972A9" w:rsidRDefault="000159F2" w:rsidP="000159F2">
      <w:pPr>
        <w:pStyle w:val="USTustnpkodeksu"/>
      </w:pPr>
      <w:r w:rsidRPr="007972A9">
        <w:t>2.</w:t>
      </w:r>
      <w:r>
        <w:fldChar w:fldCharType="begin"/>
      </w:r>
      <w:r>
        <w:instrText xml:space="preserve"> NOTEREF _Ref415484439 \f \h </w:instrText>
      </w:r>
      <w:r>
        <w:fldChar w:fldCharType="separate"/>
      </w:r>
      <w:r w:rsidRPr="00120336">
        <w:rPr>
          <w:rStyle w:val="Odwoanieprzypisudolnego"/>
        </w:rPr>
        <w:t>26</w:t>
      </w:r>
      <w:r>
        <w:fldChar w:fldCharType="end"/>
      </w:r>
      <w:r>
        <w:rPr>
          <w:rStyle w:val="IGindeksgrny"/>
        </w:rPr>
        <w:t>)</w:t>
      </w:r>
      <w:r>
        <w:t> </w:t>
      </w:r>
      <w:r w:rsidRPr="007972A9">
        <w:t>Zaliczenia zamkniętego użycia GMO do jednej z</w:t>
      </w:r>
      <w:r>
        <w:t> </w:t>
      </w:r>
      <w:r w:rsidRPr="007972A9">
        <w:t>kategorii dokonuje wnioskodawca, na podstawie oceny zagr</w:t>
      </w:r>
      <w:r w:rsidRPr="007972A9">
        <w:t>o</w:t>
      </w:r>
      <w:r w:rsidRPr="007972A9">
        <w:t>żenia oraz z</w:t>
      </w:r>
      <w:r>
        <w:t> </w:t>
      </w:r>
      <w:r w:rsidRPr="007972A9">
        <w:t>uwzględnieniem klasyfikacji organizmów, które są wykorzystywane podczas zamkniętego użycia GMO, określonej w</w:t>
      </w:r>
      <w:r>
        <w:t> </w:t>
      </w:r>
      <w:r w:rsidRPr="007972A9">
        <w:t>rozporządzeniu wydanym na podstawie</w:t>
      </w:r>
      <w:r>
        <w:t xml:space="preserve"> art. </w:t>
      </w:r>
      <w:r w:rsidRPr="007972A9">
        <w:t>6a.</w:t>
      </w:r>
    </w:p>
    <w:p w:rsidR="000159F2" w:rsidRPr="007972A9" w:rsidRDefault="000159F2" w:rsidP="000159F2">
      <w:pPr>
        <w:pStyle w:val="USTustnpkodeksu"/>
      </w:pPr>
      <w:r w:rsidRPr="007972A9">
        <w:t>3.</w:t>
      </w:r>
      <w:r>
        <w:fldChar w:fldCharType="begin"/>
      </w:r>
      <w:r>
        <w:instrText xml:space="preserve"> NOTEREF _Ref415484439 \f \h </w:instrText>
      </w:r>
      <w:r>
        <w:fldChar w:fldCharType="separate"/>
      </w:r>
      <w:r w:rsidRPr="00120336">
        <w:rPr>
          <w:rStyle w:val="Odwoanieprzypisudolnego"/>
        </w:rPr>
        <w:t>26</w:t>
      </w:r>
      <w:r>
        <w:fldChar w:fldCharType="end"/>
      </w:r>
      <w:r>
        <w:rPr>
          <w:rStyle w:val="IGindeksgrny"/>
        </w:rPr>
        <w:t>)</w:t>
      </w:r>
      <w:r>
        <w:t> </w:t>
      </w:r>
      <w:r w:rsidRPr="007972A9">
        <w:t>Dokonujący zamkniętego użycia GMO jest obowiązany stosować rodzaje środków bezpieczeństwa przewidziane dla poszczególnych kategorii zamkniętego użycia GMO.</w:t>
      </w:r>
    </w:p>
    <w:p w:rsidR="000159F2" w:rsidRPr="000159F2" w:rsidRDefault="000159F2" w:rsidP="000159F2">
      <w:pPr>
        <w:pStyle w:val="USTustnpkodeksu"/>
      </w:pPr>
      <w:r>
        <w:t>4. </w:t>
      </w:r>
      <w:r w:rsidRPr="000159F2">
        <w:t>(uchylony)</w:t>
      </w:r>
      <w:bookmarkStart w:id="13" w:name="_Ref415484461"/>
      <w:r w:rsidRPr="000159F2">
        <w:rPr>
          <w:rStyle w:val="Odwoanieprzypisudolnego"/>
        </w:rPr>
        <w:footnoteReference w:id="27"/>
      </w:r>
      <w:bookmarkEnd w:id="13"/>
      <w:r w:rsidRPr="000159F2">
        <w:rPr>
          <w:rStyle w:val="IGindeksgrny"/>
        </w:rPr>
        <w:t>)</w:t>
      </w:r>
    </w:p>
    <w:p w:rsidR="000159F2" w:rsidRPr="000159F2" w:rsidRDefault="000159F2" w:rsidP="000159F2">
      <w:pPr>
        <w:pStyle w:val="USTustnpkodeksu"/>
        <w:rPr>
          <w:rStyle w:val="IGindeksgrny"/>
        </w:rPr>
      </w:pPr>
      <w:r>
        <w:t>5. </w:t>
      </w:r>
      <w:r w:rsidRPr="000159F2">
        <w:t>(uchylony)</w:t>
      </w:r>
      <w:r w:rsidRPr="000159F2">
        <w:fldChar w:fldCharType="begin"/>
      </w:r>
      <w:r w:rsidRPr="000159F2">
        <w:instrText xml:space="preserve"> NOTEREF _Ref415484461 \f \h </w:instrText>
      </w:r>
      <w:r w:rsidRPr="000159F2">
        <w:fldChar w:fldCharType="separate"/>
      </w:r>
      <w:r w:rsidRPr="000159F2">
        <w:rPr>
          <w:rStyle w:val="Odwoanieprzypisudolnego"/>
        </w:rPr>
        <w:t>27</w:t>
      </w:r>
      <w:r w:rsidRPr="000159F2">
        <w:fldChar w:fldCharType="end"/>
      </w:r>
      <w:r w:rsidRPr="000159F2">
        <w:rPr>
          <w:rStyle w:val="IGindeksgrny"/>
        </w:rPr>
        <w:t>)</w:t>
      </w:r>
    </w:p>
    <w:p w:rsidR="000159F2" w:rsidRPr="000159F2" w:rsidRDefault="000159F2" w:rsidP="000159F2">
      <w:pPr>
        <w:pStyle w:val="USTustnpkodeksu"/>
        <w:rPr>
          <w:rStyle w:val="IGindeksgrny"/>
        </w:rPr>
      </w:pPr>
      <w:r>
        <w:t>6. </w:t>
      </w:r>
      <w:r w:rsidRPr="000159F2">
        <w:t>(uchylony)</w:t>
      </w:r>
      <w:r w:rsidRPr="000159F2">
        <w:fldChar w:fldCharType="begin"/>
      </w:r>
      <w:r w:rsidRPr="000159F2">
        <w:instrText xml:space="preserve"> NOTEREF _Ref415484461 \f \h </w:instrText>
      </w:r>
      <w:r w:rsidRPr="000159F2">
        <w:fldChar w:fldCharType="separate"/>
      </w:r>
      <w:r w:rsidRPr="000159F2">
        <w:rPr>
          <w:rStyle w:val="Odwoanieprzypisudolnego"/>
        </w:rPr>
        <w:t>27</w:t>
      </w:r>
      <w:r w:rsidRPr="000159F2">
        <w:fldChar w:fldCharType="end"/>
      </w:r>
      <w:r w:rsidRPr="000159F2">
        <w:rPr>
          <w:rStyle w:val="IGindeksgrny"/>
        </w:rPr>
        <w:t xml:space="preserve">) </w:t>
      </w:r>
    </w:p>
    <w:p w:rsidR="000159F2" w:rsidRPr="000159F2" w:rsidRDefault="000159F2" w:rsidP="000159F2">
      <w:pPr>
        <w:pStyle w:val="USTustnpkodeksu"/>
        <w:rPr>
          <w:rStyle w:val="IGindeksgrny"/>
        </w:rPr>
      </w:pPr>
      <w:r w:rsidRPr="007972A9">
        <w:t>7.</w:t>
      </w:r>
      <w:r w:rsidRPr="000159F2">
        <w:t> (uchylony)</w:t>
      </w:r>
      <w:r w:rsidRPr="000159F2">
        <w:fldChar w:fldCharType="begin"/>
      </w:r>
      <w:r w:rsidRPr="000159F2">
        <w:instrText xml:space="preserve"> NOTEREF _Ref415484461 \f \h </w:instrText>
      </w:r>
      <w:r w:rsidRPr="000159F2">
        <w:fldChar w:fldCharType="separate"/>
      </w:r>
      <w:r w:rsidRPr="000159F2">
        <w:rPr>
          <w:rStyle w:val="Odwoanieprzypisudolnego"/>
        </w:rPr>
        <w:t>27</w:t>
      </w:r>
      <w:r w:rsidRPr="000159F2">
        <w:fldChar w:fldCharType="end"/>
      </w:r>
      <w:r w:rsidRPr="000159F2">
        <w:rPr>
          <w:rStyle w:val="IGindeksgrny"/>
        </w:rPr>
        <w:t>)</w:t>
      </w:r>
    </w:p>
    <w:p w:rsidR="000159F2" w:rsidRPr="000159F2" w:rsidRDefault="000159F2" w:rsidP="000159F2">
      <w:pPr>
        <w:pStyle w:val="USTustnpkodeksu"/>
        <w:rPr>
          <w:rStyle w:val="IGindeksgrny"/>
        </w:rPr>
      </w:pPr>
      <w:r>
        <w:t>8. </w:t>
      </w:r>
      <w:r w:rsidRPr="000159F2">
        <w:t>(uchylony)</w:t>
      </w:r>
      <w:r w:rsidRPr="000159F2">
        <w:fldChar w:fldCharType="begin"/>
      </w:r>
      <w:r w:rsidRPr="000159F2">
        <w:instrText xml:space="preserve"> NOTEREF _Ref415484461 \f \h </w:instrText>
      </w:r>
      <w:r w:rsidRPr="000159F2">
        <w:fldChar w:fldCharType="separate"/>
      </w:r>
      <w:r w:rsidRPr="000159F2">
        <w:rPr>
          <w:rStyle w:val="Odwoanieprzypisudolnego"/>
        </w:rPr>
        <w:t>27</w:t>
      </w:r>
      <w:r w:rsidRPr="000159F2">
        <w:fldChar w:fldCharType="end"/>
      </w:r>
      <w:r w:rsidRPr="000159F2">
        <w:rPr>
          <w:rStyle w:val="IGindeksgrny"/>
        </w:rPr>
        <w:t>)</w:t>
      </w:r>
    </w:p>
    <w:p w:rsidR="000159F2" w:rsidRPr="007972A9" w:rsidRDefault="000159F2" w:rsidP="00E95F57">
      <w:pPr>
        <w:pStyle w:val="USTustnpkodeksu"/>
        <w:keepNext/>
      </w:pPr>
      <w:r w:rsidRPr="007972A9">
        <w:t>9.</w:t>
      </w:r>
      <w:r>
        <w:rPr>
          <w:rStyle w:val="Odwoanieprzypisudolnego"/>
        </w:rPr>
        <w:footnoteReference w:id="28"/>
      </w:r>
      <w:r>
        <w:rPr>
          <w:rStyle w:val="IGindeksgrny"/>
        </w:rPr>
        <w:t>) </w:t>
      </w:r>
      <w:r w:rsidRPr="007972A9">
        <w:t>Do I</w:t>
      </w:r>
      <w:r>
        <w:t> </w:t>
      </w:r>
      <w:r w:rsidRPr="007972A9">
        <w:t>kategorii zamkniętego użycia GMO mogą zostać zaliczone jedynie te działania, w</w:t>
      </w:r>
      <w:r>
        <w:t> </w:t>
      </w:r>
      <w:r w:rsidRPr="007972A9">
        <w:t>których:</w:t>
      </w:r>
    </w:p>
    <w:p w:rsidR="000159F2" w:rsidRPr="007972A9" w:rsidRDefault="000159F2" w:rsidP="000159F2">
      <w:pPr>
        <w:pStyle w:val="PKTpunkt"/>
      </w:pPr>
      <w:r w:rsidRPr="007972A9">
        <w:t>1)</w:t>
      </w:r>
      <w:r w:rsidRPr="007972A9">
        <w:tab/>
        <w:t>istnieje znikome prawdopodobieństwo, że biorca lub organizm macierzysty wywołają choroby w</w:t>
      </w:r>
      <w:r>
        <w:t> </w:t>
      </w:r>
      <w:r w:rsidRPr="007972A9">
        <w:t>organizmie lud</w:t>
      </w:r>
      <w:r w:rsidRPr="007972A9">
        <w:t>z</w:t>
      </w:r>
      <w:r w:rsidRPr="007972A9">
        <w:t>kim, zwierzęcym lub roślinnym;</w:t>
      </w:r>
    </w:p>
    <w:p w:rsidR="000159F2" w:rsidRPr="007972A9" w:rsidRDefault="000159F2" w:rsidP="000159F2">
      <w:pPr>
        <w:pStyle w:val="PKTpunkt"/>
      </w:pPr>
      <w:r w:rsidRPr="007972A9">
        <w:t>2)</w:t>
      </w:r>
      <w:r w:rsidRPr="007972A9">
        <w:tab/>
        <w:t>wektor i</w:t>
      </w:r>
      <w:r>
        <w:t> </w:t>
      </w:r>
      <w:r w:rsidRPr="007972A9">
        <w:t>insert są tego rodzaju, że nie spowodują przeniesienia fenotypu, który mógłby wywołać choroby u ludzi, zwierząt lub roślin albo który mógłby wywołać szkodliwe skutki dla środowiska;</w:t>
      </w:r>
    </w:p>
    <w:p w:rsidR="000159F2" w:rsidRPr="007972A9" w:rsidRDefault="000159F2" w:rsidP="000159F2">
      <w:pPr>
        <w:pStyle w:val="PKTpunkt"/>
      </w:pPr>
      <w:r w:rsidRPr="007972A9">
        <w:t>3)</w:t>
      </w:r>
      <w:r w:rsidRPr="007972A9">
        <w:tab/>
        <w:t>istnieje znikome prawdopodobieństwo, że GMO wywoła choroby u ludzi, zwierząt lub roślin albo szkodliwe skutki dla środowiska.</w:t>
      </w:r>
    </w:p>
    <w:p w:rsidR="000159F2" w:rsidRPr="00EF508E" w:rsidRDefault="000159F2" w:rsidP="000159F2">
      <w:pPr>
        <w:pStyle w:val="USTustnpkodeksu"/>
      </w:pPr>
      <w:r>
        <w:t>10. </w:t>
      </w:r>
      <w:r w:rsidRPr="007972A9">
        <w:t>(uchylony)</w:t>
      </w:r>
      <w:bookmarkStart w:id="14" w:name="_Ref415484518"/>
      <w:r>
        <w:rPr>
          <w:rStyle w:val="Odwoanieprzypisudolnego"/>
        </w:rPr>
        <w:footnoteReference w:id="29"/>
      </w:r>
      <w:bookmarkEnd w:id="14"/>
      <w:r>
        <w:rPr>
          <w:rStyle w:val="IGindeksgrny"/>
        </w:rPr>
        <w:t>)</w:t>
      </w:r>
    </w:p>
    <w:p w:rsidR="000159F2" w:rsidRPr="00EF508E" w:rsidRDefault="000159F2" w:rsidP="000159F2">
      <w:pPr>
        <w:pStyle w:val="USTustnpkodeksu"/>
        <w:rPr>
          <w:rStyle w:val="IGindeksgrny"/>
        </w:rPr>
      </w:pPr>
      <w:r>
        <w:t>11. </w:t>
      </w:r>
      <w:r w:rsidRPr="007972A9">
        <w:t>(uchylony)</w:t>
      </w:r>
      <w:r>
        <w:fldChar w:fldCharType="begin"/>
      </w:r>
      <w:r>
        <w:instrText xml:space="preserve"> NOTEREF _Ref415484518 \f \h </w:instrText>
      </w:r>
      <w:r>
        <w:fldChar w:fldCharType="separate"/>
      </w:r>
      <w:r w:rsidRPr="00120336">
        <w:rPr>
          <w:rStyle w:val="Odwoanieprzypisudolnego"/>
        </w:rPr>
        <w:t>29</w:t>
      </w:r>
      <w:r>
        <w:fldChar w:fldCharType="end"/>
      </w:r>
      <w:r>
        <w:rPr>
          <w:rStyle w:val="IGindeksgrny"/>
        </w:rPr>
        <w:t>)</w:t>
      </w:r>
    </w:p>
    <w:p w:rsidR="000159F2" w:rsidRPr="007972A9" w:rsidRDefault="000159F2" w:rsidP="000159F2">
      <w:pPr>
        <w:pStyle w:val="USTustnpkodeksu"/>
      </w:pPr>
      <w:r w:rsidRPr="007972A9">
        <w:t>12.</w:t>
      </w:r>
      <w:r>
        <w:t> </w:t>
      </w:r>
      <w:r w:rsidRPr="007972A9">
        <w:t>(uchylony)</w:t>
      </w:r>
      <w:r>
        <w:fldChar w:fldCharType="begin"/>
      </w:r>
      <w:r>
        <w:instrText xml:space="preserve"> NOTEREF _Ref415484518 \f \h </w:instrText>
      </w:r>
      <w:r>
        <w:fldChar w:fldCharType="separate"/>
      </w:r>
      <w:r w:rsidRPr="00120336">
        <w:rPr>
          <w:rStyle w:val="Odwoanieprzypisudolnego"/>
        </w:rPr>
        <w:t>29</w:t>
      </w:r>
      <w:r>
        <w:fldChar w:fldCharType="end"/>
      </w:r>
      <w:r>
        <w:rPr>
          <w:rStyle w:val="IGindeksgrny"/>
        </w:rPr>
        <w:t>)</w:t>
      </w:r>
    </w:p>
    <w:p w:rsidR="000159F2" w:rsidRPr="007972A9" w:rsidRDefault="000159F2" w:rsidP="000159F2">
      <w:pPr>
        <w:pStyle w:val="USTustnpkodeksu"/>
      </w:pPr>
      <w:r>
        <w:t>13. </w:t>
      </w:r>
      <w:r w:rsidRPr="007972A9">
        <w:t>(uchylony)</w:t>
      </w:r>
      <w:r>
        <w:fldChar w:fldCharType="begin"/>
      </w:r>
      <w:r>
        <w:instrText xml:space="preserve"> NOTEREF _Ref415484518 \f \h </w:instrText>
      </w:r>
      <w:r>
        <w:fldChar w:fldCharType="separate"/>
      </w:r>
      <w:r w:rsidRPr="00120336">
        <w:rPr>
          <w:rStyle w:val="Odwoanieprzypisudolnego"/>
        </w:rPr>
        <w:t>29</w:t>
      </w:r>
      <w:r>
        <w:fldChar w:fldCharType="end"/>
      </w:r>
      <w:r>
        <w:rPr>
          <w:rStyle w:val="IGindeksgrny"/>
        </w:rPr>
        <w:t>)</w:t>
      </w:r>
    </w:p>
    <w:p w:rsidR="000159F2" w:rsidRPr="000159F2" w:rsidRDefault="000159F2" w:rsidP="000159F2">
      <w:pPr>
        <w:pStyle w:val="ARTartustawynprozporzdzenia"/>
      </w:pPr>
      <w:r w:rsidRPr="00E95F57">
        <w:rPr>
          <w:rStyle w:val="Ppogrubienie"/>
        </w:rPr>
        <w:t>Art. 18.</w:t>
      </w:r>
      <w:r w:rsidRPr="000159F2">
        <w:rPr>
          <w:rStyle w:val="Ppogrubienie"/>
        </w:rPr>
        <w:t> </w:t>
      </w:r>
      <w:r w:rsidRPr="000159F2">
        <w:t>(uchylony)</w:t>
      </w:r>
      <w:bookmarkStart w:id="15" w:name="_Ref415484906"/>
      <w:r w:rsidRPr="000159F2">
        <w:rPr>
          <w:rStyle w:val="Odwoanieprzypisudolnego"/>
        </w:rPr>
        <w:footnoteReference w:id="30"/>
      </w:r>
      <w:bookmarkEnd w:id="15"/>
      <w:r w:rsidRPr="000159F2">
        <w:rPr>
          <w:rStyle w:val="IGindeksgrny"/>
        </w:rPr>
        <w:t>)</w:t>
      </w:r>
    </w:p>
    <w:p w:rsidR="000159F2" w:rsidRPr="000159F2" w:rsidRDefault="000159F2" w:rsidP="000159F2">
      <w:pPr>
        <w:pStyle w:val="ARTartustawynprozporzdzenia"/>
        <w:rPr>
          <w:rStyle w:val="IGindeksgrny"/>
        </w:rPr>
      </w:pPr>
      <w:r w:rsidRPr="00E95F57">
        <w:rPr>
          <w:rStyle w:val="Ppogrubienie"/>
        </w:rPr>
        <w:t>Art. 19.</w:t>
      </w:r>
      <w:r w:rsidRPr="000159F2">
        <w:t> (uchylony)</w:t>
      </w:r>
      <w:r w:rsidRPr="000159F2">
        <w:fldChar w:fldCharType="begin"/>
      </w:r>
      <w:r w:rsidRPr="000159F2">
        <w:instrText xml:space="preserve"> NOTEREF _Ref415484906 \f \h </w:instrText>
      </w:r>
      <w:r w:rsidRPr="000159F2">
        <w:fldChar w:fldCharType="separate"/>
      </w:r>
      <w:r w:rsidRPr="000159F2">
        <w:rPr>
          <w:rStyle w:val="Odwoanieprzypisudolnego"/>
        </w:rPr>
        <w:t>30</w:t>
      </w:r>
      <w:r w:rsidRPr="000159F2">
        <w:fldChar w:fldCharType="end"/>
      </w:r>
      <w:r w:rsidRPr="000159F2">
        <w:rPr>
          <w:rStyle w:val="IGindeksgrny"/>
        </w:rPr>
        <w:t>)</w:t>
      </w:r>
    </w:p>
    <w:p w:rsidR="000159F2" w:rsidRPr="000159F2" w:rsidRDefault="000159F2" w:rsidP="000159F2">
      <w:pPr>
        <w:pStyle w:val="ARTartustawynprozporzdzenia"/>
        <w:rPr>
          <w:rStyle w:val="IGindeksgrny"/>
        </w:rPr>
      </w:pPr>
      <w:r w:rsidRPr="00E95F57">
        <w:rPr>
          <w:rStyle w:val="Ppogrubienie"/>
        </w:rPr>
        <w:t>Art. 20.</w:t>
      </w:r>
      <w:r w:rsidRPr="000159F2">
        <w:rPr>
          <w:rStyle w:val="Ppogrubienie"/>
        </w:rPr>
        <w:t> </w:t>
      </w:r>
      <w:r w:rsidRPr="000159F2">
        <w:t>(uchylony)</w:t>
      </w:r>
      <w:r w:rsidRPr="000159F2">
        <w:fldChar w:fldCharType="begin"/>
      </w:r>
      <w:r w:rsidRPr="000159F2">
        <w:instrText xml:space="preserve"> NOTEREF _Ref415484906 \f \h </w:instrText>
      </w:r>
      <w:r w:rsidRPr="000159F2">
        <w:fldChar w:fldCharType="separate"/>
      </w:r>
      <w:r w:rsidRPr="000159F2">
        <w:rPr>
          <w:rStyle w:val="Odwoanieprzypisudolnego"/>
        </w:rPr>
        <w:t>30</w:t>
      </w:r>
      <w:r w:rsidRPr="000159F2">
        <w:fldChar w:fldCharType="end"/>
      </w:r>
      <w:r w:rsidRPr="000159F2">
        <w:rPr>
          <w:rStyle w:val="IGindeksgrny"/>
        </w:rPr>
        <w:t>)</w:t>
      </w:r>
    </w:p>
    <w:p w:rsidR="000159F2" w:rsidRPr="007972A9" w:rsidRDefault="000159F2" w:rsidP="000159F2">
      <w:pPr>
        <w:pStyle w:val="ARTartustawynprozporzdzenia"/>
      </w:pPr>
      <w:r w:rsidRPr="00E95F57">
        <w:rPr>
          <w:rStyle w:val="Ppogrubienie"/>
        </w:rPr>
        <w:t>Art. 21.</w:t>
      </w:r>
      <w:r w:rsidRPr="00890A04">
        <w:rPr>
          <w:rStyle w:val="IGindeksgrny"/>
        </w:rPr>
        <w:footnoteReference w:id="31"/>
      </w:r>
      <w:r w:rsidRPr="00890A04">
        <w:rPr>
          <w:rStyle w:val="IGindeksgrny"/>
        </w:rPr>
        <w:t>)</w:t>
      </w:r>
      <w:r>
        <w:t> </w:t>
      </w:r>
      <w:r w:rsidRPr="007972A9">
        <w:t>1. Prowadzenie zamkniętego użycia GMO wymaga uzyskania zgody ministra właściwego do spraw śr</w:t>
      </w:r>
      <w:r w:rsidRPr="007972A9">
        <w:t>o</w:t>
      </w:r>
      <w:r w:rsidRPr="007972A9">
        <w:t>dowiska.</w:t>
      </w:r>
    </w:p>
    <w:p w:rsidR="000159F2" w:rsidRPr="007972A9" w:rsidRDefault="000159F2" w:rsidP="00E95F57">
      <w:pPr>
        <w:pStyle w:val="USTustnpkodeksu"/>
        <w:keepNext/>
      </w:pPr>
      <w:r>
        <w:t>2. </w:t>
      </w:r>
      <w:r w:rsidRPr="007972A9">
        <w:t>Wniosek o</w:t>
      </w:r>
      <w:r>
        <w:t> </w:t>
      </w:r>
      <w:r w:rsidRPr="007972A9">
        <w:t>wydanie zgody na zamknięte użycie GMO zawiera:</w:t>
      </w:r>
    </w:p>
    <w:p w:rsidR="000159F2" w:rsidRPr="007972A9" w:rsidRDefault="000159F2" w:rsidP="000159F2">
      <w:pPr>
        <w:pStyle w:val="PKTpunkt"/>
      </w:pPr>
      <w:r w:rsidRPr="007972A9">
        <w:t>1)</w:t>
      </w:r>
      <w:r w:rsidRPr="007972A9">
        <w:tab/>
        <w:t>imię i</w:t>
      </w:r>
      <w:r>
        <w:t> </w:t>
      </w:r>
      <w:r w:rsidRPr="007972A9">
        <w:t>nazwisko oraz adres i</w:t>
      </w:r>
      <w:r>
        <w:t> </w:t>
      </w:r>
      <w:r w:rsidRPr="007972A9">
        <w:t>miejsce zamieszkania albo nazwę oraz adres i</w:t>
      </w:r>
      <w:r>
        <w:t> </w:t>
      </w:r>
      <w:r w:rsidRPr="007972A9">
        <w:t>siedzibę wnioskodawcy, a</w:t>
      </w:r>
      <w:r>
        <w:t> </w:t>
      </w:r>
      <w:r w:rsidRPr="007972A9">
        <w:t>w</w:t>
      </w:r>
      <w:r>
        <w:t> </w:t>
      </w:r>
      <w:r w:rsidRPr="007972A9">
        <w:t>przypadku gdy wnioskodawcą jest osoba fizyczna prowadząca działalność gospodarczą, zamiast adresu i</w:t>
      </w:r>
      <w:r>
        <w:t> </w:t>
      </w:r>
      <w:r w:rsidRPr="007972A9">
        <w:t>miejsca zamieszkania tej osoby – adres i miejsce wykonywania działalności, jeżeli są inne niż adres i</w:t>
      </w:r>
      <w:r>
        <w:t> </w:t>
      </w:r>
      <w:r w:rsidRPr="007972A9">
        <w:t>miejsce zamieszkania tej osoby;</w:t>
      </w:r>
    </w:p>
    <w:p w:rsidR="000159F2" w:rsidRPr="007972A9" w:rsidRDefault="000159F2" w:rsidP="00E95F57">
      <w:pPr>
        <w:pStyle w:val="PKTpunkt"/>
        <w:keepNext/>
      </w:pPr>
      <w:r w:rsidRPr="007972A9">
        <w:t>2)</w:t>
      </w:r>
      <w:r w:rsidRPr="007972A9">
        <w:tab/>
        <w:t>opis prac z</w:t>
      </w:r>
      <w:r>
        <w:t> </w:t>
      </w:r>
      <w:r w:rsidRPr="007972A9">
        <w:t>wykorzystaniem GMO, z</w:t>
      </w:r>
      <w:r>
        <w:t> </w:t>
      </w:r>
      <w:r w:rsidRPr="007972A9">
        <w:t>uwzględnieniem:</w:t>
      </w:r>
    </w:p>
    <w:p w:rsidR="000159F2" w:rsidRPr="007972A9" w:rsidRDefault="000159F2" w:rsidP="000159F2">
      <w:pPr>
        <w:pStyle w:val="LITlitera"/>
      </w:pPr>
      <w:r w:rsidRPr="007972A9">
        <w:t>a)</w:t>
      </w:r>
      <w:r w:rsidRPr="007972A9">
        <w:tab/>
        <w:t>celu tych prac,</w:t>
      </w:r>
    </w:p>
    <w:p w:rsidR="000159F2" w:rsidRPr="007972A9" w:rsidRDefault="000159F2" w:rsidP="00E95F57">
      <w:pPr>
        <w:pStyle w:val="LITlitera"/>
        <w:keepNext/>
      </w:pPr>
      <w:r w:rsidRPr="007972A9">
        <w:t>b)</w:t>
      </w:r>
      <w:r w:rsidRPr="007972A9">
        <w:tab/>
        <w:t>charakterystyki typu GMO, w</w:t>
      </w:r>
      <w:r>
        <w:t> </w:t>
      </w:r>
      <w:r w:rsidRPr="007972A9">
        <w:t>tym:</w:t>
      </w:r>
    </w:p>
    <w:p w:rsidR="000159F2" w:rsidRPr="007972A9" w:rsidRDefault="000159F2" w:rsidP="000159F2">
      <w:pPr>
        <w:pStyle w:val="TIRtiret"/>
      </w:pPr>
      <w:r w:rsidRPr="007972A9">
        <w:t>–</w:t>
      </w:r>
      <w:r w:rsidRPr="007972A9">
        <w:tab/>
        <w:t>wykorzystywanych dawcy i</w:t>
      </w:r>
      <w:r>
        <w:t> </w:t>
      </w:r>
      <w:r w:rsidRPr="007972A9">
        <w:t>biorcy oraz stosowanego wektora,</w:t>
      </w:r>
    </w:p>
    <w:p w:rsidR="000159F2" w:rsidRPr="007972A9" w:rsidRDefault="000159F2" w:rsidP="000159F2">
      <w:pPr>
        <w:pStyle w:val="TIRtiret"/>
      </w:pPr>
      <w:r w:rsidRPr="007972A9">
        <w:t>–</w:t>
      </w:r>
      <w:r w:rsidRPr="007972A9">
        <w:tab/>
        <w:t>źródła i</w:t>
      </w:r>
      <w:r>
        <w:t> </w:t>
      </w:r>
      <w:r w:rsidRPr="007972A9">
        <w:t>funkcji kwasu nukleinowego używanego do modyfikacji genetycznej,</w:t>
      </w:r>
    </w:p>
    <w:p w:rsidR="000159F2" w:rsidRPr="007972A9" w:rsidRDefault="000159F2" w:rsidP="000159F2">
      <w:pPr>
        <w:pStyle w:val="TIRtiret"/>
      </w:pPr>
      <w:r w:rsidRPr="007972A9">
        <w:t>–</w:t>
      </w:r>
      <w:r w:rsidRPr="007972A9">
        <w:tab/>
        <w:t>cech identyfikujących GMO;</w:t>
      </w:r>
    </w:p>
    <w:p w:rsidR="000159F2" w:rsidRPr="007972A9" w:rsidRDefault="000159F2" w:rsidP="000159F2">
      <w:pPr>
        <w:pStyle w:val="PKTpunkt"/>
      </w:pPr>
      <w:r w:rsidRPr="007972A9">
        <w:t>3)</w:t>
      </w:r>
      <w:r w:rsidRPr="007972A9">
        <w:tab/>
        <w:t>dane o</w:t>
      </w:r>
      <w:r>
        <w:t> </w:t>
      </w:r>
      <w:r w:rsidRPr="007972A9">
        <w:t>liczbie GMO wykorzystywanych podczas zamkniętego użycia GMO;</w:t>
      </w:r>
    </w:p>
    <w:p w:rsidR="000159F2" w:rsidRPr="007972A9" w:rsidRDefault="000159F2" w:rsidP="000159F2">
      <w:pPr>
        <w:pStyle w:val="PKTpunkt"/>
      </w:pPr>
      <w:r w:rsidRPr="007972A9">
        <w:t>4)</w:t>
      </w:r>
      <w:r w:rsidRPr="007972A9">
        <w:tab/>
        <w:t>informacje o</w:t>
      </w:r>
      <w:r>
        <w:t> </w:t>
      </w:r>
      <w:r w:rsidRPr="007972A9">
        <w:t>rodzaju i</w:t>
      </w:r>
      <w:r>
        <w:t> </w:t>
      </w:r>
      <w:r w:rsidRPr="007972A9">
        <w:t>postaci odpadów powstających podczas zamkniętego użycia GMO oraz o</w:t>
      </w:r>
      <w:r>
        <w:t> </w:t>
      </w:r>
      <w:r w:rsidRPr="007972A9">
        <w:t>sposobie postęp</w:t>
      </w:r>
      <w:r w:rsidRPr="007972A9">
        <w:t>o</w:t>
      </w:r>
      <w:r w:rsidRPr="007972A9">
        <w:t>wania z</w:t>
      </w:r>
      <w:r>
        <w:t> </w:t>
      </w:r>
      <w:r w:rsidRPr="007972A9">
        <w:t>tymi odpadami, w</w:t>
      </w:r>
      <w:r>
        <w:t> </w:t>
      </w:r>
      <w:r w:rsidRPr="007972A9">
        <w:t>tym miejscu ich przeznaczenia;</w:t>
      </w:r>
    </w:p>
    <w:p w:rsidR="000159F2" w:rsidRPr="007972A9" w:rsidRDefault="000159F2" w:rsidP="000159F2">
      <w:pPr>
        <w:pStyle w:val="PKTpunkt"/>
      </w:pPr>
      <w:r w:rsidRPr="007972A9">
        <w:t>5)</w:t>
      </w:r>
      <w:r w:rsidRPr="007972A9">
        <w:tab/>
        <w:t>imiona i</w:t>
      </w:r>
      <w:r>
        <w:t> </w:t>
      </w:r>
      <w:r w:rsidRPr="007972A9">
        <w:t>nazwiska osób, które będą kierować zamkniętym użyciem GMO, oraz informacje o</w:t>
      </w:r>
      <w:r>
        <w:t> </w:t>
      </w:r>
      <w:r w:rsidRPr="007972A9">
        <w:t>ich kwalifikacjach z</w:t>
      </w:r>
      <w:r w:rsidRPr="007972A9">
        <w:t>a</w:t>
      </w:r>
      <w:r w:rsidRPr="007972A9">
        <w:t>wodowych;</w:t>
      </w:r>
    </w:p>
    <w:p w:rsidR="000159F2" w:rsidRPr="007972A9" w:rsidRDefault="000159F2" w:rsidP="000159F2">
      <w:pPr>
        <w:pStyle w:val="PKTpunkt"/>
      </w:pPr>
      <w:r w:rsidRPr="007972A9">
        <w:t>6)</w:t>
      </w:r>
      <w:r w:rsidRPr="007972A9">
        <w:tab/>
        <w:t>imię i</w:t>
      </w:r>
      <w:r>
        <w:t> </w:t>
      </w:r>
      <w:r w:rsidRPr="007972A9">
        <w:t>nazwisko osoby, która będzie odpowiedzialna za bezpieczeństwo zamkniętego użycia GMO, oraz informacje o</w:t>
      </w:r>
      <w:r>
        <w:t> </w:t>
      </w:r>
      <w:r w:rsidRPr="007972A9">
        <w:t>jej kwalifikacjach zawodowych;</w:t>
      </w:r>
    </w:p>
    <w:p w:rsidR="000159F2" w:rsidRPr="007972A9" w:rsidRDefault="000159F2" w:rsidP="000159F2">
      <w:pPr>
        <w:pStyle w:val="PKTpunkt"/>
      </w:pPr>
      <w:r w:rsidRPr="007972A9">
        <w:t>7)</w:t>
      </w:r>
      <w:r w:rsidRPr="007972A9">
        <w:tab/>
        <w:t>opis pomieszczeń zakładu inżynierii genetycznej, w</w:t>
      </w:r>
      <w:r>
        <w:t> </w:t>
      </w:r>
      <w:r w:rsidRPr="007972A9">
        <w:t>tym urządzeń, które będą wykorzystywane podczas zamkniętego użycia GMO;</w:t>
      </w:r>
    </w:p>
    <w:p w:rsidR="000159F2" w:rsidRPr="007972A9" w:rsidRDefault="000159F2" w:rsidP="000159F2">
      <w:pPr>
        <w:pStyle w:val="PKTpunkt"/>
      </w:pPr>
      <w:r w:rsidRPr="007972A9">
        <w:t>8)</w:t>
      </w:r>
      <w:r w:rsidRPr="007972A9">
        <w:tab/>
        <w:t>opis środków bezpieczeństwa, które będą stosowane podczas zamkniętego użycia GMO;</w:t>
      </w:r>
    </w:p>
    <w:p w:rsidR="000159F2" w:rsidRPr="007972A9" w:rsidRDefault="000159F2" w:rsidP="000159F2">
      <w:pPr>
        <w:pStyle w:val="PKTpunkt"/>
      </w:pPr>
      <w:r w:rsidRPr="007972A9">
        <w:t>9)</w:t>
      </w:r>
      <w:r w:rsidRPr="007972A9">
        <w:tab/>
        <w:t>datę wydania zezwolenia na prowadzenie zakładu inżynierii genetycznej, w</w:t>
      </w:r>
      <w:r>
        <w:t> </w:t>
      </w:r>
      <w:r w:rsidRPr="007972A9">
        <w:t>którym ma być prowadzone zamknięte użycie GMO.</w:t>
      </w:r>
    </w:p>
    <w:p w:rsidR="000159F2" w:rsidRPr="007972A9" w:rsidRDefault="000159F2" w:rsidP="000159F2">
      <w:pPr>
        <w:pStyle w:val="USTustnpkodeksu"/>
      </w:pPr>
      <w:r>
        <w:t>3. </w:t>
      </w:r>
      <w:r w:rsidRPr="007972A9">
        <w:t>Do wniosku o</w:t>
      </w:r>
      <w:r>
        <w:t> </w:t>
      </w:r>
      <w:r w:rsidRPr="007972A9">
        <w:t>wydanie zgody na zamknięte użycie GMO dołącza się ocenę zagrożenia.</w:t>
      </w:r>
    </w:p>
    <w:p w:rsidR="000159F2" w:rsidRPr="00890A04" w:rsidRDefault="000159F2" w:rsidP="000159F2">
      <w:pPr>
        <w:pStyle w:val="ARTartustawynprozporzdzenia"/>
      </w:pPr>
      <w:r w:rsidRPr="00E95F57">
        <w:rPr>
          <w:rStyle w:val="Ppogrubienie"/>
        </w:rPr>
        <w:t>Art. 21a.</w:t>
      </w:r>
      <w:r>
        <w:rPr>
          <w:rStyle w:val="Ppogrubienie"/>
        </w:rPr>
        <w:t> </w:t>
      </w:r>
      <w:r w:rsidRPr="007972A9">
        <w:t>(uchylony)</w:t>
      </w:r>
      <w:r>
        <w:rPr>
          <w:rStyle w:val="Odwoanieprzypisudolnego"/>
        </w:rPr>
        <w:footnoteReference w:id="32"/>
      </w:r>
      <w:r>
        <w:rPr>
          <w:rStyle w:val="IGindeksgrny"/>
        </w:rPr>
        <w:t>)</w:t>
      </w:r>
    </w:p>
    <w:p w:rsidR="000159F2" w:rsidRPr="007972A9" w:rsidRDefault="000159F2" w:rsidP="00E95F57">
      <w:pPr>
        <w:pStyle w:val="ARTartustawynprozporzdzenia"/>
        <w:keepNext/>
      </w:pPr>
      <w:r w:rsidRPr="00E95F57">
        <w:rPr>
          <w:rStyle w:val="Ppogrubienie"/>
        </w:rPr>
        <w:t>Art. 22.</w:t>
      </w:r>
      <w:bookmarkStart w:id="16" w:name="_Ref415485071"/>
      <w:r w:rsidRPr="00890A04">
        <w:rPr>
          <w:rStyle w:val="IGindeksgrny"/>
        </w:rPr>
        <w:footnoteReference w:id="33"/>
      </w:r>
      <w:bookmarkEnd w:id="16"/>
      <w:r>
        <w:rPr>
          <w:rStyle w:val="IGindeksgrny"/>
        </w:rPr>
        <w:t>) </w:t>
      </w:r>
      <w:r w:rsidRPr="007972A9">
        <w:t>Minister właściwy do spraw środowiska w</w:t>
      </w:r>
      <w:r>
        <w:t> </w:t>
      </w:r>
      <w:r w:rsidRPr="007972A9">
        <w:t>porozumieniu z</w:t>
      </w:r>
      <w:r>
        <w:t> </w:t>
      </w:r>
      <w:r w:rsidRPr="007972A9">
        <w:t>ministrem właściwym do spraw nauki, min</w:t>
      </w:r>
      <w:r w:rsidRPr="007972A9">
        <w:t>i</w:t>
      </w:r>
      <w:r w:rsidRPr="007972A9">
        <w:t>strem właściwym do spraw rolnictwa oraz ministrem właściwym do spraw zdrowia określi, w</w:t>
      </w:r>
      <w:r>
        <w:t> </w:t>
      </w:r>
      <w:r w:rsidRPr="007972A9">
        <w:t>drodze rozporządzenia, wzór wniosku o</w:t>
      </w:r>
      <w:r>
        <w:t> </w:t>
      </w:r>
      <w:r w:rsidRPr="007972A9">
        <w:t>wydanie:</w:t>
      </w:r>
    </w:p>
    <w:p w:rsidR="000159F2" w:rsidRPr="007972A9" w:rsidRDefault="000159F2" w:rsidP="000159F2">
      <w:pPr>
        <w:pStyle w:val="PKTpunkt"/>
      </w:pPr>
      <w:r w:rsidRPr="007972A9">
        <w:t>1)</w:t>
      </w:r>
      <w:r w:rsidRPr="007972A9">
        <w:tab/>
        <w:t>zezwolenia na prowadzenie zakładu inżynierii genetycznej, w</w:t>
      </w:r>
      <w:r>
        <w:t> </w:t>
      </w:r>
      <w:r w:rsidRPr="007972A9">
        <w:t>którym ma być prowadzone zamknięte użycie GMO,</w:t>
      </w:r>
    </w:p>
    <w:p w:rsidR="000159F2" w:rsidRPr="007972A9" w:rsidRDefault="000159F2" w:rsidP="00E95F57">
      <w:pPr>
        <w:pStyle w:val="PKTpunkt"/>
        <w:keepNext/>
      </w:pPr>
      <w:r w:rsidRPr="007972A9">
        <w:t>2)</w:t>
      </w:r>
      <w:r w:rsidRPr="007972A9">
        <w:tab/>
        <w:t>zgody na zamknięte użycie GMO</w:t>
      </w:r>
    </w:p>
    <w:p w:rsidR="000159F2" w:rsidRPr="007972A9" w:rsidRDefault="000159F2" w:rsidP="000159F2">
      <w:pPr>
        <w:pStyle w:val="CZWSPPKTczwsplnapunktw"/>
      </w:pPr>
      <w:r>
        <w:t>– </w:t>
      </w:r>
      <w:r w:rsidRPr="007972A9">
        <w:t>mając na względzie ujednolicenie formy składanych wniosków.</w:t>
      </w:r>
    </w:p>
    <w:p w:rsidR="000159F2" w:rsidRPr="007972A9" w:rsidRDefault="000159F2" w:rsidP="000159F2">
      <w:pPr>
        <w:pStyle w:val="ARTartustawynprozporzdzenia"/>
      </w:pPr>
      <w:r w:rsidRPr="00E95F57">
        <w:rPr>
          <w:rStyle w:val="Ppogrubienie"/>
        </w:rPr>
        <w:t>Art. 23.</w:t>
      </w:r>
      <w:r>
        <w:rPr>
          <w:rStyle w:val="Ppogrubienie"/>
        </w:rPr>
        <w:fldChar w:fldCharType="begin"/>
      </w:r>
      <w:r>
        <w:rPr>
          <w:rStyle w:val="Ppogrubienie"/>
        </w:rPr>
        <w:instrText xml:space="preserve"> NOTEREF _Ref415485071 \f \h </w:instrText>
      </w:r>
      <w:r>
        <w:rPr>
          <w:rStyle w:val="Ppogrubienie"/>
        </w:rPr>
      </w:r>
      <w:r>
        <w:rPr>
          <w:rStyle w:val="Ppogrubienie"/>
        </w:rPr>
        <w:fldChar w:fldCharType="separate"/>
      </w:r>
      <w:r w:rsidRPr="00120336">
        <w:rPr>
          <w:rStyle w:val="Odwoanieprzypisudolnego"/>
        </w:rPr>
        <w:t>33</w:t>
      </w:r>
      <w:r>
        <w:rPr>
          <w:rStyle w:val="Ppogrubienie"/>
        </w:rPr>
        <w:fldChar w:fldCharType="end"/>
      </w:r>
      <w:r>
        <w:rPr>
          <w:rStyle w:val="IGindeksgrny"/>
        </w:rPr>
        <w:t>) </w:t>
      </w:r>
      <w:r w:rsidRPr="007972A9">
        <w:t>1. Zezwolenie na prowadzenie zakładu inżynierii genetycznej, w</w:t>
      </w:r>
      <w:r>
        <w:t> </w:t>
      </w:r>
      <w:r w:rsidRPr="007972A9">
        <w:t>którym ma być prowadzone zamknięte użycie GMO, oraz zgodę na zamknięte użycie GMO wydaje się na czas nieokreślony.</w:t>
      </w:r>
    </w:p>
    <w:p w:rsidR="000159F2" w:rsidRPr="007972A9" w:rsidRDefault="000159F2" w:rsidP="000159F2">
      <w:pPr>
        <w:pStyle w:val="USTustnpkodeksu"/>
      </w:pPr>
      <w:r w:rsidRPr="007972A9">
        <w:t>2.</w:t>
      </w:r>
      <w:r>
        <w:t> </w:t>
      </w:r>
      <w:r w:rsidRPr="007972A9">
        <w:t>Przed wydaniem zezwolenia na prowadzenie zakładu inżynierii genetycz</w:t>
      </w:r>
      <w:r w:rsidR="00AD5AAB">
        <w:t>nej, w którym ma być prowadzone</w:t>
      </w:r>
      <w:r w:rsidR="00AD5AAB">
        <w:br/>
      </w:r>
      <w:r w:rsidRPr="007972A9">
        <w:t>zamknięte użycie GMO, lub zgody na zamknięte użycie GMO minister właściwy do spraw środowiska może dokonać kontrolnego sprawdzenia danych podanych we wniosku o</w:t>
      </w:r>
      <w:r>
        <w:t> </w:t>
      </w:r>
      <w:r w:rsidRPr="007972A9">
        <w:t>wydanie zezwolenia lub zgody, w</w:t>
      </w:r>
      <w:r>
        <w:t> </w:t>
      </w:r>
      <w:r w:rsidRPr="007972A9">
        <w:t>szczególności w</w:t>
      </w:r>
      <w:r>
        <w:t> </w:t>
      </w:r>
      <w:r w:rsidRPr="007972A9">
        <w:t>przypadku gdy wniosek dotyczy zgody na zamknięte użycie GMO zaliczonych do II kategorii, w</w:t>
      </w:r>
      <w:r>
        <w:t> </w:t>
      </w:r>
      <w:r w:rsidRPr="007972A9">
        <w:t>celu stwierdzenia, czy wnioskoda</w:t>
      </w:r>
      <w:r w:rsidRPr="007972A9">
        <w:t>w</w:t>
      </w:r>
      <w:r w:rsidRPr="007972A9">
        <w:t>ca spełnia warunki w</w:t>
      </w:r>
      <w:r>
        <w:t> </w:t>
      </w:r>
      <w:r w:rsidRPr="007972A9">
        <w:t>zakresie bezpieczeństwa wymagane do prowadzenia danego rodzaju działalności.</w:t>
      </w:r>
    </w:p>
    <w:p w:rsidR="000159F2" w:rsidRPr="007972A9" w:rsidRDefault="000159F2" w:rsidP="00E95F57">
      <w:pPr>
        <w:pStyle w:val="USTustnpkodeksu"/>
        <w:keepNext/>
      </w:pPr>
      <w:r w:rsidRPr="007972A9">
        <w:t>3.</w:t>
      </w:r>
      <w:r>
        <w:t> </w:t>
      </w:r>
      <w:r w:rsidRPr="007972A9">
        <w:t>Minister właściwy do spraw środowiska odmawia wydania zezwolenia na prowadzenie zakładu inżynierii gen</w:t>
      </w:r>
      <w:r w:rsidRPr="007972A9">
        <w:t>e</w:t>
      </w:r>
      <w:r w:rsidRPr="007972A9">
        <w:t>tycznej, w</w:t>
      </w:r>
      <w:r>
        <w:t> </w:t>
      </w:r>
      <w:r w:rsidRPr="007972A9">
        <w:t>którym ma być prowadzone zamknięte użycie GMO, jeżeli:</w:t>
      </w:r>
    </w:p>
    <w:p w:rsidR="000159F2" w:rsidRPr="007972A9" w:rsidRDefault="000159F2" w:rsidP="000159F2">
      <w:pPr>
        <w:pStyle w:val="PKTpunkt"/>
      </w:pPr>
      <w:r w:rsidRPr="007972A9">
        <w:t>1)</w:t>
      </w:r>
      <w:r w:rsidRPr="007972A9">
        <w:tab/>
        <w:t>kwalifikacje zawodowe, o</w:t>
      </w:r>
      <w:r>
        <w:t> </w:t>
      </w:r>
      <w:r w:rsidRPr="007972A9">
        <w:t>których mowa w</w:t>
      </w:r>
      <w:r>
        <w:t> art. </w:t>
      </w:r>
      <w:r w:rsidRPr="007972A9">
        <w:t>15b</w:t>
      </w:r>
      <w:r>
        <w:t xml:space="preserve"> ust. </w:t>
      </w:r>
      <w:r w:rsidRPr="007972A9">
        <w:t>1</w:t>
      </w:r>
      <w:r>
        <w:t xml:space="preserve"> pkt </w:t>
      </w:r>
      <w:r w:rsidRPr="007972A9">
        <w:t>3</w:t>
      </w:r>
      <w:r>
        <w:t xml:space="preserve"> i </w:t>
      </w:r>
      <w:r w:rsidRPr="007972A9">
        <w:t>4, są nieodpowiednie do zamierzonego rodzaju działalności;</w:t>
      </w:r>
    </w:p>
    <w:p w:rsidR="000159F2" w:rsidRPr="007972A9" w:rsidRDefault="000159F2" w:rsidP="000159F2">
      <w:pPr>
        <w:pStyle w:val="PKTpunkt"/>
      </w:pPr>
      <w:r w:rsidRPr="007972A9">
        <w:t>2)</w:t>
      </w:r>
      <w:r w:rsidRPr="007972A9">
        <w:tab/>
        <w:t>pomieszczenia lub urządzenia, o</w:t>
      </w:r>
      <w:r>
        <w:t> </w:t>
      </w:r>
      <w:r w:rsidRPr="007972A9">
        <w:t>których mowa w</w:t>
      </w:r>
      <w:r>
        <w:t> art. </w:t>
      </w:r>
      <w:r w:rsidRPr="007972A9">
        <w:t>15b</w:t>
      </w:r>
      <w:r>
        <w:t xml:space="preserve"> ust. </w:t>
      </w:r>
      <w:r w:rsidRPr="007972A9">
        <w:t>1</w:t>
      </w:r>
      <w:r>
        <w:t xml:space="preserve"> pkt </w:t>
      </w:r>
      <w:r w:rsidRPr="007972A9">
        <w:t>5, nie zapewniają spełnienia warunków do pr</w:t>
      </w:r>
      <w:r w:rsidRPr="007972A9">
        <w:t>o</w:t>
      </w:r>
      <w:r w:rsidRPr="007972A9">
        <w:t>wadzenia danego rodzaju działalności;</w:t>
      </w:r>
    </w:p>
    <w:p w:rsidR="000159F2" w:rsidRPr="007972A9" w:rsidRDefault="000159F2" w:rsidP="000159F2">
      <w:pPr>
        <w:pStyle w:val="PKTpunkt"/>
      </w:pPr>
      <w:r w:rsidRPr="007972A9">
        <w:t>3)</w:t>
      </w:r>
      <w:r w:rsidRPr="007972A9">
        <w:tab/>
        <w:t>wprowadzone środki bezpieczeństwa, o</w:t>
      </w:r>
      <w:r>
        <w:t> </w:t>
      </w:r>
      <w:r w:rsidRPr="007972A9">
        <w:t>których mowa w</w:t>
      </w:r>
      <w:r>
        <w:t> art. </w:t>
      </w:r>
      <w:r w:rsidRPr="007972A9">
        <w:t>15b</w:t>
      </w:r>
      <w:r>
        <w:t xml:space="preserve"> ust. </w:t>
      </w:r>
      <w:r w:rsidRPr="007972A9">
        <w:t>1</w:t>
      </w:r>
      <w:r>
        <w:t xml:space="preserve"> pkt </w:t>
      </w:r>
      <w:r w:rsidRPr="007972A9">
        <w:t>8, są niewystarczające;</w:t>
      </w:r>
    </w:p>
    <w:p w:rsidR="000159F2" w:rsidRPr="007972A9" w:rsidRDefault="000159F2" w:rsidP="000159F2">
      <w:pPr>
        <w:pStyle w:val="PKTpunkt"/>
      </w:pPr>
      <w:r w:rsidRPr="007972A9">
        <w:t>4)</w:t>
      </w:r>
      <w:r w:rsidRPr="007972A9">
        <w:tab/>
        <w:t>sposób postępowania z</w:t>
      </w:r>
      <w:r>
        <w:t> </w:t>
      </w:r>
      <w:r w:rsidRPr="007972A9">
        <w:t>odpadami, o</w:t>
      </w:r>
      <w:r>
        <w:t> </w:t>
      </w:r>
      <w:r w:rsidRPr="007972A9">
        <w:t>których mowa w</w:t>
      </w:r>
      <w:r>
        <w:t> art. </w:t>
      </w:r>
      <w:r w:rsidRPr="007972A9">
        <w:t>15b</w:t>
      </w:r>
      <w:r>
        <w:t xml:space="preserve"> ust. </w:t>
      </w:r>
      <w:r w:rsidRPr="007972A9">
        <w:t>1</w:t>
      </w:r>
      <w:r>
        <w:t xml:space="preserve"> pkt </w:t>
      </w:r>
      <w:r w:rsidRPr="007972A9">
        <w:t>9, jest nieodpowiedni.</w:t>
      </w:r>
    </w:p>
    <w:p w:rsidR="000159F2" w:rsidRPr="007972A9" w:rsidRDefault="000159F2" w:rsidP="00E95F57">
      <w:pPr>
        <w:pStyle w:val="USTustnpkodeksu"/>
        <w:keepNext/>
      </w:pPr>
      <w:r>
        <w:t>4. </w:t>
      </w:r>
      <w:r w:rsidRPr="007972A9">
        <w:t>Minister właściwy do spraw środowiska odmawia wydania zgody na zamknięte użycie GMO, jeżeli:</w:t>
      </w:r>
    </w:p>
    <w:p w:rsidR="000159F2" w:rsidRPr="007972A9" w:rsidRDefault="000159F2" w:rsidP="000159F2">
      <w:pPr>
        <w:pStyle w:val="PKTpunkt"/>
      </w:pPr>
      <w:r w:rsidRPr="007972A9">
        <w:t>1)</w:t>
      </w:r>
      <w:r w:rsidRPr="007972A9">
        <w:tab/>
        <w:t>sposób postępowania z</w:t>
      </w:r>
      <w:r>
        <w:t> </w:t>
      </w:r>
      <w:r w:rsidRPr="007972A9">
        <w:t>odpadami, o</w:t>
      </w:r>
      <w:r>
        <w:t> </w:t>
      </w:r>
      <w:r w:rsidRPr="007972A9">
        <w:t>których mowa w</w:t>
      </w:r>
      <w:r>
        <w:t> art. </w:t>
      </w:r>
      <w:r w:rsidRPr="007972A9">
        <w:t>21</w:t>
      </w:r>
      <w:r>
        <w:t xml:space="preserve"> ust. </w:t>
      </w:r>
      <w:r w:rsidRPr="007972A9">
        <w:t>2</w:t>
      </w:r>
      <w:r>
        <w:t xml:space="preserve"> pkt </w:t>
      </w:r>
      <w:r w:rsidRPr="007972A9">
        <w:t>4, jest nieodpowiedni;</w:t>
      </w:r>
    </w:p>
    <w:p w:rsidR="000159F2" w:rsidRPr="007972A9" w:rsidRDefault="000159F2" w:rsidP="000159F2">
      <w:pPr>
        <w:pStyle w:val="PKTpunkt"/>
      </w:pPr>
      <w:r w:rsidRPr="007972A9">
        <w:t>2)</w:t>
      </w:r>
      <w:r w:rsidRPr="007972A9">
        <w:tab/>
        <w:t>kwalifikacje zawodowe, o</w:t>
      </w:r>
      <w:r>
        <w:t> </w:t>
      </w:r>
      <w:r w:rsidRPr="007972A9">
        <w:t>których mowa w</w:t>
      </w:r>
      <w:r>
        <w:t> art. </w:t>
      </w:r>
      <w:r w:rsidRPr="007972A9">
        <w:t>21</w:t>
      </w:r>
      <w:r>
        <w:t xml:space="preserve"> ust. </w:t>
      </w:r>
      <w:r w:rsidRPr="007972A9">
        <w:t>2</w:t>
      </w:r>
      <w:r>
        <w:t xml:space="preserve"> pkt </w:t>
      </w:r>
      <w:r w:rsidRPr="007972A9">
        <w:t>5</w:t>
      </w:r>
      <w:r>
        <w:t xml:space="preserve"> i </w:t>
      </w:r>
      <w:r w:rsidRPr="007972A9">
        <w:t>6, są nieodpowiednie do zamierzonego rodzaju dzi</w:t>
      </w:r>
      <w:r w:rsidRPr="007972A9">
        <w:t>a</w:t>
      </w:r>
      <w:r w:rsidRPr="007972A9">
        <w:t>łalności;</w:t>
      </w:r>
    </w:p>
    <w:p w:rsidR="000159F2" w:rsidRPr="007972A9" w:rsidRDefault="000159F2" w:rsidP="000159F2">
      <w:pPr>
        <w:pStyle w:val="PKTpunkt"/>
      </w:pPr>
      <w:r w:rsidRPr="007972A9">
        <w:t>3)</w:t>
      </w:r>
      <w:r w:rsidRPr="007972A9">
        <w:tab/>
        <w:t>pomieszczenia lub urządzenia, o</w:t>
      </w:r>
      <w:r>
        <w:t> </w:t>
      </w:r>
      <w:r w:rsidRPr="007972A9">
        <w:t>których mowa w</w:t>
      </w:r>
      <w:r>
        <w:t> art. </w:t>
      </w:r>
      <w:r w:rsidRPr="007972A9">
        <w:t>21</w:t>
      </w:r>
      <w:r>
        <w:t xml:space="preserve"> ust. </w:t>
      </w:r>
      <w:r w:rsidRPr="007972A9">
        <w:t>2</w:t>
      </w:r>
      <w:r>
        <w:t xml:space="preserve"> pkt </w:t>
      </w:r>
      <w:r w:rsidRPr="007972A9">
        <w:t>7, nie zapewniają spełnienia warunków do prow</w:t>
      </w:r>
      <w:r w:rsidRPr="007972A9">
        <w:t>a</w:t>
      </w:r>
      <w:r w:rsidRPr="007972A9">
        <w:t>dzenia danego rodzaju działalności;</w:t>
      </w:r>
    </w:p>
    <w:p w:rsidR="000159F2" w:rsidRPr="007972A9" w:rsidRDefault="000159F2" w:rsidP="000159F2">
      <w:pPr>
        <w:pStyle w:val="PKTpunkt"/>
      </w:pPr>
      <w:r w:rsidRPr="007972A9">
        <w:t>4)</w:t>
      </w:r>
      <w:r w:rsidRPr="007972A9">
        <w:tab/>
        <w:t>wprowadzone środki bezpieczeństwa, o</w:t>
      </w:r>
      <w:r>
        <w:t> </w:t>
      </w:r>
      <w:r w:rsidRPr="007972A9">
        <w:t>których mowa w</w:t>
      </w:r>
      <w:r>
        <w:t> art. </w:t>
      </w:r>
      <w:r w:rsidRPr="007972A9">
        <w:t>21</w:t>
      </w:r>
      <w:r>
        <w:t xml:space="preserve"> ust. </w:t>
      </w:r>
      <w:r w:rsidRPr="007972A9">
        <w:t>2</w:t>
      </w:r>
      <w:r>
        <w:t xml:space="preserve"> pkt </w:t>
      </w:r>
      <w:r w:rsidRPr="007972A9">
        <w:t>8, są niewystarczające.</w:t>
      </w:r>
    </w:p>
    <w:p w:rsidR="000159F2" w:rsidRPr="007972A9" w:rsidRDefault="000159F2" w:rsidP="000159F2">
      <w:pPr>
        <w:pStyle w:val="ARTartustawynprozporzdzenia"/>
      </w:pPr>
      <w:r w:rsidRPr="00E95F57">
        <w:rPr>
          <w:rStyle w:val="Ppogrubienie"/>
        </w:rPr>
        <w:t>Art. 24.</w:t>
      </w:r>
      <w:r>
        <w:rPr>
          <w:rStyle w:val="Ppogrubienie"/>
        </w:rPr>
        <w:fldChar w:fldCharType="begin"/>
      </w:r>
      <w:r>
        <w:rPr>
          <w:rStyle w:val="Ppogrubienie"/>
        </w:rPr>
        <w:instrText xml:space="preserve"> NOTEREF _Ref415485071 \f \h </w:instrText>
      </w:r>
      <w:r>
        <w:rPr>
          <w:rStyle w:val="Ppogrubienie"/>
        </w:rPr>
      </w:r>
      <w:r>
        <w:rPr>
          <w:rStyle w:val="Ppogrubienie"/>
        </w:rPr>
        <w:fldChar w:fldCharType="separate"/>
      </w:r>
      <w:r w:rsidRPr="00120336">
        <w:rPr>
          <w:rStyle w:val="Odwoanieprzypisudolnego"/>
        </w:rPr>
        <w:t>33</w:t>
      </w:r>
      <w:r>
        <w:rPr>
          <w:rStyle w:val="Ppogrubienie"/>
        </w:rPr>
        <w:fldChar w:fldCharType="end"/>
      </w:r>
      <w:r>
        <w:rPr>
          <w:rStyle w:val="IGindeksgrny"/>
        </w:rPr>
        <w:t>)</w:t>
      </w:r>
      <w:r>
        <w:t> </w:t>
      </w:r>
      <w:r w:rsidRPr="007972A9">
        <w:t>1. Zezwolenie na prowadzenie zakładu inżynierii genetycznej, w</w:t>
      </w:r>
      <w:r>
        <w:t> </w:t>
      </w:r>
      <w:r w:rsidRPr="007972A9">
        <w:t>którym ma być prowadzone zamknięte użycie GMO, oraz zgodę na zamknięte użycie GMO wydaje się w terminie 45</w:t>
      </w:r>
      <w:r>
        <w:t> </w:t>
      </w:r>
      <w:r w:rsidRPr="007972A9">
        <w:t>dni od dnia złożenia wniosku o</w:t>
      </w:r>
      <w:r>
        <w:t> </w:t>
      </w:r>
      <w:r w:rsidRPr="007972A9">
        <w:t>ich wyd</w:t>
      </w:r>
      <w:r w:rsidRPr="007972A9">
        <w:t>a</w:t>
      </w:r>
      <w:r w:rsidRPr="007972A9">
        <w:t>nie.</w:t>
      </w:r>
    </w:p>
    <w:p w:rsidR="000159F2" w:rsidRPr="007972A9" w:rsidRDefault="000159F2" w:rsidP="000159F2">
      <w:pPr>
        <w:pStyle w:val="USTustnpkodeksu"/>
      </w:pPr>
      <w:r>
        <w:t>2. </w:t>
      </w:r>
      <w:r w:rsidRPr="007972A9">
        <w:t>Termin wydania zezwolenia na prowadzenie zakładu inżynierii genetycz</w:t>
      </w:r>
      <w:r w:rsidR="00AD5AAB">
        <w:t>nej, w którym ma być prowadzone</w:t>
      </w:r>
      <w:r w:rsidR="00AD5AAB">
        <w:br/>
      </w:r>
      <w:r w:rsidRPr="007972A9">
        <w:t>zamknięte użycie GMO, lub zgody na zamknięte użycie GMO przedłuża się o</w:t>
      </w:r>
      <w:r>
        <w:t> </w:t>
      </w:r>
      <w:r w:rsidRPr="007972A9">
        <w:t>okres konsultacji wymaganych na podst</w:t>
      </w:r>
      <w:r w:rsidRPr="007972A9">
        <w:t>a</w:t>
      </w:r>
      <w:r w:rsidRPr="007972A9">
        <w:t>wie przepisów ustawy z</w:t>
      </w:r>
      <w:r>
        <w:t> </w:t>
      </w:r>
      <w:r w:rsidRPr="007972A9">
        <w:t>dnia 3 października 2008</w:t>
      </w:r>
      <w:r>
        <w:t> </w:t>
      </w:r>
      <w:r w:rsidRPr="007972A9">
        <w:t>r. o</w:t>
      </w:r>
      <w:r>
        <w:t> </w:t>
      </w:r>
      <w:r w:rsidRPr="007972A9">
        <w:t>udostępnianiu informacji o</w:t>
      </w:r>
      <w:r>
        <w:t> </w:t>
      </w:r>
      <w:r w:rsidRPr="007972A9">
        <w:t>środowisku i</w:t>
      </w:r>
      <w:r>
        <w:t> </w:t>
      </w:r>
      <w:r w:rsidRPr="007972A9">
        <w:t>jego ochronie, udziale społeczeństwa w</w:t>
      </w:r>
      <w:r>
        <w:t> </w:t>
      </w:r>
      <w:r w:rsidRPr="007972A9">
        <w:t>ochronie środowiska oraz o</w:t>
      </w:r>
      <w:r>
        <w:t> </w:t>
      </w:r>
      <w:r w:rsidRPr="007972A9">
        <w:t>ocenach oddziaływania na środowisko.</w:t>
      </w:r>
    </w:p>
    <w:p w:rsidR="000159F2" w:rsidRPr="007972A9" w:rsidRDefault="000159F2" w:rsidP="000159F2">
      <w:pPr>
        <w:pStyle w:val="USTustnpkodeksu"/>
      </w:pPr>
      <w:r w:rsidRPr="007972A9">
        <w:t>3.</w:t>
      </w:r>
      <w:r>
        <w:t> </w:t>
      </w:r>
      <w:r w:rsidRPr="007972A9">
        <w:t>W</w:t>
      </w:r>
      <w:r>
        <w:t> </w:t>
      </w:r>
      <w:r w:rsidRPr="007972A9">
        <w:t>przypadku stwierdzenia, że zamknięte użycie GMO zostało zaliczone do innej kategorii niż powinno zostać z</w:t>
      </w:r>
      <w:r w:rsidRPr="007972A9">
        <w:t>a</w:t>
      </w:r>
      <w:r w:rsidRPr="007972A9">
        <w:t>liczone, minister właściwy do spraw środowiska wzywa wnioskodawcę do zmiany tej kategorii.</w:t>
      </w:r>
    </w:p>
    <w:p w:rsidR="000159F2" w:rsidRPr="00AD5AAB" w:rsidRDefault="000159F2" w:rsidP="000159F2">
      <w:pPr>
        <w:pStyle w:val="USTustnpkodeksu"/>
        <w:rPr>
          <w:spacing w:val="-2"/>
        </w:rPr>
      </w:pPr>
      <w:r w:rsidRPr="00AD5AAB">
        <w:rPr>
          <w:spacing w:val="-2"/>
        </w:rPr>
        <w:t>4. W przypadku gdy wnioskodawca odmówi zmiany kategorii zamkniętego uż</w:t>
      </w:r>
      <w:r w:rsidR="00AD5AAB" w:rsidRPr="00AD5AAB">
        <w:rPr>
          <w:spacing w:val="-2"/>
        </w:rPr>
        <w:t>ycia GMO, minister właściwy do </w:t>
      </w:r>
      <w:r w:rsidRPr="00AD5AAB">
        <w:rPr>
          <w:spacing w:val="-2"/>
        </w:rPr>
        <w:t>spraw środowiska odmawia wydania zgody na zamknięte użycie GMO.</w:t>
      </w:r>
    </w:p>
    <w:p w:rsidR="000159F2" w:rsidRPr="007972A9" w:rsidRDefault="000159F2" w:rsidP="00E95F57">
      <w:pPr>
        <w:pStyle w:val="ARTartustawynprozporzdzenia"/>
        <w:keepNext/>
      </w:pPr>
      <w:r w:rsidRPr="00E95F57">
        <w:rPr>
          <w:rStyle w:val="Ppogrubienie"/>
        </w:rPr>
        <w:t>Art. 24a.</w:t>
      </w:r>
      <w:r w:rsidRPr="00890A04">
        <w:rPr>
          <w:rStyle w:val="IGindeksgrny"/>
        </w:rPr>
        <w:footnoteReference w:id="34"/>
      </w:r>
      <w:r w:rsidRPr="00890A04">
        <w:rPr>
          <w:rStyle w:val="IGindeksgrny"/>
        </w:rPr>
        <w:t>)</w:t>
      </w:r>
      <w:r>
        <w:rPr>
          <w:rStyle w:val="IGindeksgrny"/>
        </w:rPr>
        <w:t> </w:t>
      </w:r>
      <w:r w:rsidRPr="007972A9">
        <w:t>Minister właściwy do spraw środowiska cofa:</w:t>
      </w:r>
    </w:p>
    <w:p w:rsidR="000159F2" w:rsidRPr="007972A9" w:rsidRDefault="000159F2" w:rsidP="000159F2">
      <w:pPr>
        <w:pStyle w:val="PKTpunkt"/>
      </w:pPr>
      <w:r w:rsidRPr="007972A9">
        <w:t>1)</w:t>
      </w:r>
      <w:r w:rsidRPr="007972A9">
        <w:tab/>
        <w:t>zezwolenie na prowadzenie zakładu inżynierii genetycznej, w</w:t>
      </w:r>
      <w:r>
        <w:t> </w:t>
      </w:r>
      <w:r w:rsidRPr="007972A9">
        <w:t>którym jest lub ma być prowadzone zamknięte użycie GMO, gdy stwierdził, że przestały być spełnione warunki w</w:t>
      </w:r>
      <w:r>
        <w:t> </w:t>
      </w:r>
      <w:r w:rsidRPr="007972A9">
        <w:t>zakresie bezpieczeństwa wymagane do prowadzenia d</w:t>
      </w:r>
      <w:r w:rsidRPr="007972A9">
        <w:t>a</w:t>
      </w:r>
      <w:r w:rsidRPr="007972A9">
        <w:t>nego rodzaju działalności;</w:t>
      </w:r>
    </w:p>
    <w:p w:rsidR="000159F2" w:rsidRPr="007972A9" w:rsidRDefault="000159F2" w:rsidP="000159F2">
      <w:pPr>
        <w:pStyle w:val="PKTpunkt"/>
      </w:pPr>
      <w:r w:rsidRPr="007972A9">
        <w:t>2)</w:t>
      </w:r>
      <w:r w:rsidRPr="007972A9">
        <w:tab/>
        <w:t>zgodę na zamknięte użycie GMO, jeżeli na podstawie przeprowadzonej kontroli stwierdził, że dokonujący zamkni</w:t>
      </w:r>
      <w:r w:rsidRPr="007972A9">
        <w:t>ę</w:t>
      </w:r>
      <w:r w:rsidRPr="007972A9">
        <w:t>tego użycia GMO narusza warunki określone w zgodzie albo nie doprowadził stanu faktycznego do stanu określon</w:t>
      </w:r>
      <w:r w:rsidRPr="007972A9">
        <w:t>e</w:t>
      </w:r>
      <w:r w:rsidRPr="007972A9">
        <w:t>go w</w:t>
      </w:r>
      <w:r>
        <w:t> </w:t>
      </w:r>
      <w:r w:rsidRPr="007972A9">
        <w:t>zgodzie w terminie wyznaczonym przez podmiot przeprowadzający kontrolę, o</w:t>
      </w:r>
      <w:r>
        <w:t> </w:t>
      </w:r>
      <w:r w:rsidRPr="007972A9">
        <w:t>której mowa w</w:t>
      </w:r>
      <w:r>
        <w:t> art. </w:t>
      </w:r>
      <w:r w:rsidRPr="007972A9">
        <w:t>11</w:t>
      </w:r>
      <w:r>
        <w:t xml:space="preserve"> ust. </w:t>
      </w:r>
      <w:r w:rsidRPr="007972A9">
        <w:t>1.</w:t>
      </w:r>
    </w:p>
    <w:p w:rsidR="000159F2" w:rsidRPr="00890A04" w:rsidRDefault="000159F2" w:rsidP="000159F2">
      <w:pPr>
        <w:pStyle w:val="ARTartustawynprozporzdzenia"/>
      </w:pPr>
      <w:r w:rsidRPr="00E95F57">
        <w:rPr>
          <w:rStyle w:val="Ppogrubienie"/>
        </w:rPr>
        <w:t>Art. 25.</w:t>
      </w:r>
      <w:r>
        <w:rPr>
          <w:rStyle w:val="Ppogrubienie"/>
        </w:rPr>
        <w:t> </w:t>
      </w:r>
      <w:r w:rsidRPr="007972A9">
        <w:t>(uchylon</w:t>
      </w:r>
      <w:r>
        <w:t>y</w:t>
      </w:r>
      <w:r w:rsidRPr="007972A9">
        <w:t>)</w:t>
      </w:r>
      <w:bookmarkStart w:id="17" w:name="_Ref415485222"/>
      <w:r>
        <w:rPr>
          <w:rStyle w:val="Odwoanieprzypisudolnego"/>
        </w:rPr>
        <w:footnoteReference w:id="35"/>
      </w:r>
      <w:bookmarkEnd w:id="17"/>
      <w:r>
        <w:rPr>
          <w:rStyle w:val="IGindeksgrny"/>
        </w:rPr>
        <w:t>)</w:t>
      </w:r>
    </w:p>
    <w:p w:rsidR="000159F2" w:rsidRPr="00890A04" w:rsidRDefault="000159F2" w:rsidP="000159F2">
      <w:pPr>
        <w:pStyle w:val="ARTartustawynprozporzdzenia"/>
        <w:rPr>
          <w:rStyle w:val="IGindeksgrny"/>
        </w:rPr>
      </w:pPr>
      <w:r w:rsidRPr="00E95F57">
        <w:rPr>
          <w:rStyle w:val="Ppogrubienie"/>
        </w:rPr>
        <w:t>Art. 26.</w:t>
      </w:r>
      <w:r>
        <w:t> </w:t>
      </w:r>
      <w:r w:rsidRPr="007972A9">
        <w:t>(uchylon</w:t>
      </w:r>
      <w:r>
        <w:t>y</w:t>
      </w:r>
      <w:r w:rsidRPr="007972A9">
        <w:t>)</w:t>
      </w:r>
      <w:r>
        <w:fldChar w:fldCharType="begin"/>
      </w:r>
      <w:r>
        <w:instrText xml:space="preserve"> NOTEREF _Ref415485222 \f \h </w:instrText>
      </w:r>
      <w:r>
        <w:fldChar w:fldCharType="separate"/>
      </w:r>
      <w:r w:rsidRPr="00120336">
        <w:rPr>
          <w:rStyle w:val="Odwoanieprzypisudolnego"/>
        </w:rPr>
        <w:t>35</w:t>
      </w:r>
      <w:r>
        <w:fldChar w:fldCharType="end"/>
      </w:r>
      <w:r>
        <w:rPr>
          <w:rStyle w:val="IGindeksgrny"/>
        </w:rPr>
        <w:t>)</w:t>
      </w:r>
    </w:p>
    <w:p w:rsidR="000159F2" w:rsidRDefault="000159F2" w:rsidP="000159F2">
      <w:pPr>
        <w:pStyle w:val="ARTartustawynprozporzdzenia"/>
      </w:pPr>
      <w:r w:rsidRPr="00E95F57">
        <w:rPr>
          <w:rStyle w:val="Ppogrubienie"/>
        </w:rPr>
        <w:t>Art. 27.</w:t>
      </w:r>
      <w:r>
        <w:rPr>
          <w:rStyle w:val="Ppogrubienie"/>
        </w:rPr>
        <w:t> </w:t>
      </w:r>
      <w:r w:rsidRPr="007972A9">
        <w:t>(uchylon</w:t>
      </w:r>
      <w:r>
        <w:t>y</w:t>
      </w:r>
      <w:r w:rsidRPr="007972A9">
        <w:t>)</w:t>
      </w:r>
      <w:r>
        <w:fldChar w:fldCharType="begin"/>
      </w:r>
      <w:r>
        <w:instrText xml:space="preserve"> NOTEREF _Ref415485222 \f \h </w:instrText>
      </w:r>
      <w:r>
        <w:fldChar w:fldCharType="separate"/>
      </w:r>
      <w:r w:rsidRPr="00120336">
        <w:rPr>
          <w:rStyle w:val="Odwoanieprzypisudolnego"/>
        </w:rPr>
        <w:t>35</w:t>
      </w:r>
      <w:r>
        <w:fldChar w:fldCharType="end"/>
      </w:r>
      <w:r>
        <w:rPr>
          <w:rStyle w:val="IGindeksgrny"/>
        </w:rPr>
        <w:t>)</w:t>
      </w:r>
    </w:p>
    <w:p w:rsidR="000159F2" w:rsidRDefault="000159F2" w:rsidP="000159F2">
      <w:pPr>
        <w:pStyle w:val="ARTartustawynprozporzdzenia"/>
      </w:pPr>
      <w:r w:rsidRPr="00E95F57">
        <w:rPr>
          <w:rStyle w:val="Ppogrubienie"/>
        </w:rPr>
        <w:t>Art. 28.</w:t>
      </w:r>
      <w:r>
        <w:t> </w:t>
      </w:r>
      <w:r w:rsidRPr="007972A9">
        <w:t>(uchylon</w:t>
      </w:r>
      <w:r>
        <w:t>y</w:t>
      </w:r>
      <w:r w:rsidRPr="007972A9">
        <w:t>)</w:t>
      </w:r>
      <w:r>
        <w:fldChar w:fldCharType="begin"/>
      </w:r>
      <w:r>
        <w:instrText xml:space="preserve"> NOTEREF _Ref415485222 \f \h </w:instrText>
      </w:r>
      <w:r>
        <w:fldChar w:fldCharType="separate"/>
      </w:r>
      <w:r w:rsidRPr="00120336">
        <w:rPr>
          <w:rStyle w:val="Odwoanieprzypisudolnego"/>
        </w:rPr>
        <w:t>35</w:t>
      </w:r>
      <w:r>
        <w:fldChar w:fldCharType="end"/>
      </w:r>
      <w:r>
        <w:rPr>
          <w:rStyle w:val="IGindeksgrny"/>
        </w:rPr>
        <w:t>)</w:t>
      </w:r>
    </w:p>
    <w:p w:rsidR="000159F2" w:rsidRPr="007972A9" w:rsidRDefault="000159F2" w:rsidP="000159F2">
      <w:pPr>
        <w:pStyle w:val="ARTartustawynprozporzdzenia"/>
        <w:rPr>
          <w:rStyle w:val="Ppogrubienie"/>
        </w:rPr>
      </w:pPr>
      <w:r w:rsidRPr="00E95F57">
        <w:rPr>
          <w:rStyle w:val="Ppogrubienie"/>
        </w:rPr>
        <w:t>Art. 29.</w:t>
      </w:r>
      <w:r>
        <w:rPr>
          <w:rStyle w:val="Ppogrubienie"/>
        </w:rPr>
        <w:t> </w:t>
      </w:r>
      <w:r w:rsidRPr="007972A9">
        <w:t>(uchylon</w:t>
      </w:r>
      <w:r>
        <w:t>y</w:t>
      </w:r>
      <w:r w:rsidRPr="007972A9">
        <w:t>)</w:t>
      </w:r>
      <w:r>
        <w:fldChar w:fldCharType="begin"/>
      </w:r>
      <w:r>
        <w:instrText xml:space="preserve"> NOTEREF _Ref415485222 \f \h </w:instrText>
      </w:r>
      <w:r>
        <w:fldChar w:fldCharType="separate"/>
      </w:r>
      <w:r w:rsidRPr="00120336">
        <w:rPr>
          <w:rStyle w:val="Odwoanieprzypisudolnego"/>
        </w:rPr>
        <w:t>35</w:t>
      </w:r>
      <w:r>
        <w:fldChar w:fldCharType="end"/>
      </w:r>
      <w:r>
        <w:rPr>
          <w:rStyle w:val="IGindeksgrny"/>
        </w:rPr>
        <w:t>)</w:t>
      </w:r>
    </w:p>
    <w:p w:rsidR="000159F2" w:rsidRPr="007972A9" w:rsidRDefault="000159F2" w:rsidP="000159F2">
      <w:pPr>
        <w:pStyle w:val="ARTartustawynprozporzdzenia"/>
      </w:pPr>
      <w:r w:rsidRPr="00E95F57">
        <w:rPr>
          <w:rStyle w:val="Ppogrubienie"/>
        </w:rPr>
        <w:t>Art. 30.</w:t>
      </w:r>
      <w:r w:rsidRPr="00890A04">
        <w:rPr>
          <w:rStyle w:val="IGindeksgrny"/>
        </w:rPr>
        <w:footnoteReference w:id="36"/>
      </w:r>
      <w:r w:rsidRPr="00890A04">
        <w:rPr>
          <w:rStyle w:val="IGindeksgrny"/>
        </w:rPr>
        <w:t>)</w:t>
      </w:r>
      <w:r>
        <w:t> </w:t>
      </w:r>
      <w:r w:rsidRPr="007972A9">
        <w:t>1. Wydanie, odmowa wydania i</w:t>
      </w:r>
      <w:r>
        <w:t> </w:t>
      </w:r>
      <w:r w:rsidRPr="007972A9">
        <w:t>cofnięcie zezwolenia na prowadzenie zakładu inżynierii genetycznej, w</w:t>
      </w:r>
      <w:r>
        <w:t> </w:t>
      </w:r>
      <w:r w:rsidRPr="007972A9">
        <w:t>którym jest lub ma być prowadzone zamknięte użycie GMO, oraz zgody na zamknięte użycie GMO następuje w</w:t>
      </w:r>
      <w:r>
        <w:t> </w:t>
      </w:r>
      <w:r w:rsidRPr="007972A9">
        <w:t>drodze decyzji administracyjnej.</w:t>
      </w:r>
    </w:p>
    <w:p w:rsidR="000159F2" w:rsidRPr="007972A9" w:rsidRDefault="000159F2" w:rsidP="000159F2">
      <w:pPr>
        <w:pStyle w:val="USTustnpkodeksu"/>
      </w:pPr>
      <w:r>
        <w:t>2. </w:t>
      </w:r>
      <w:r w:rsidRPr="007972A9">
        <w:t>Decyzje o</w:t>
      </w:r>
      <w:r>
        <w:t> </w:t>
      </w:r>
      <w:r w:rsidRPr="007972A9">
        <w:t>cofnięciu zezwolenia na prowadzenie zakładu inżynierii genetycznej, w którym jest lub ma być prow</w:t>
      </w:r>
      <w:r w:rsidRPr="007972A9">
        <w:t>a</w:t>
      </w:r>
      <w:r w:rsidRPr="007972A9">
        <w:t>dzone zamknięte użycie GMO, oraz zgody na zamknięte użycie GMO podlegają natychmiastowemu wykonaniu.</w:t>
      </w:r>
    </w:p>
    <w:p w:rsidR="000159F2" w:rsidRPr="000159F2" w:rsidRDefault="000159F2" w:rsidP="000159F2">
      <w:pPr>
        <w:pStyle w:val="ARTartustawynprozporzdzenia"/>
      </w:pPr>
      <w:r w:rsidRPr="00E95F57">
        <w:rPr>
          <w:rStyle w:val="Ppogrubienie"/>
        </w:rPr>
        <w:t>Art. 31.</w:t>
      </w:r>
      <w:r w:rsidRPr="000159F2">
        <w:rPr>
          <w:rStyle w:val="Ppogrubienie"/>
        </w:rPr>
        <w:t> </w:t>
      </w:r>
      <w:r w:rsidRPr="000159F2">
        <w:t>(uchylony)</w:t>
      </w:r>
      <w:r w:rsidRPr="000159F2">
        <w:rPr>
          <w:rStyle w:val="Odwoanieprzypisudolnego"/>
        </w:rPr>
        <w:footnoteReference w:id="37"/>
      </w:r>
      <w:r w:rsidRPr="000159F2">
        <w:rPr>
          <w:rStyle w:val="IGindeksgrny"/>
        </w:rPr>
        <w:t>)</w:t>
      </w:r>
    </w:p>
    <w:p w:rsidR="000159F2" w:rsidRPr="007972A9" w:rsidRDefault="000159F2" w:rsidP="00E95F57">
      <w:pPr>
        <w:pStyle w:val="ARTartustawynprozporzdzenia"/>
        <w:keepNext/>
      </w:pPr>
      <w:r w:rsidRPr="00E95F57">
        <w:rPr>
          <w:rStyle w:val="Ppogrubienie"/>
        </w:rPr>
        <w:t>Art. 32.</w:t>
      </w:r>
      <w:r w:rsidRPr="00544682">
        <w:rPr>
          <w:rStyle w:val="IGindeksgrny"/>
        </w:rPr>
        <w:footnoteReference w:id="38"/>
      </w:r>
      <w:r>
        <w:rPr>
          <w:rStyle w:val="IGindeksgrny"/>
        </w:rPr>
        <w:t>)</w:t>
      </w:r>
      <w:r>
        <w:t> </w:t>
      </w:r>
      <w:r w:rsidRPr="007972A9">
        <w:t>Dokonujący zamkniętego użycia GMO jest obowiązany do niezwłocznego po</w:t>
      </w:r>
      <w:r w:rsidR="004F4200">
        <w:t>informowania ministra</w:t>
      </w:r>
      <w:r w:rsidR="004F4200">
        <w:br/>
      </w:r>
      <w:r w:rsidRPr="007972A9">
        <w:t>właściwego do spraw środowiska o:</w:t>
      </w:r>
    </w:p>
    <w:p w:rsidR="000159F2" w:rsidRPr="007972A9" w:rsidRDefault="000159F2" w:rsidP="000159F2">
      <w:pPr>
        <w:pStyle w:val="PKTpunkt"/>
      </w:pPr>
      <w:r w:rsidRPr="007972A9">
        <w:t>1)</w:t>
      </w:r>
      <w:r w:rsidRPr="007972A9">
        <w:tab/>
        <w:t>każdej zmianie warunków zamkniętego użycia GMO, która może mieć wpływ na zwiększenie zagrożenia dla zdr</w:t>
      </w:r>
      <w:r w:rsidRPr="007972A9">
        <w:t>o</w:t>
      </w:r>
      <w:r w:rsidRPr="007972A9">
        <w:t>wia ludzi lub dla środowiska;</w:t>
      </w:r>
    </w:p>
    <w:p w:rsidR="000159F2" w:rsidRPr="007972A9" w:rsidRDefault="000159F2" w:rsidP="000159F2">
      <w:pPr>
        <w:pStyle w:val="PKTpunkt"/>
      </w:pPr>
      <w:r w:rsidRPr="007972A9">
        <w:t>2)</w:t>
      </w:r>
      <w:r w:rsidRPr="007972A9">
        <w:tab/>
        <w:t>zmianach danych, o</w:t>
      </w:r>
      <w:r>
        <w:t> </w:t>
      </w:r>
      <w:r w:rsidRPr="007972A9">
        <w:t>których mowa w</w:t>
      </w:r>
      <w:r>
        <w:t> art. </w:t>
      </w:r>
      <w:r w:rsidRPr="007972A9">
        <w:t>15b oraz</w:t>
      </w:r>
      <w:r>
        <w:t xml:space="preserve"> art. </w:t>
      </w:r>
      <w:r w:rsidRPr="007972A9">
        <w:t>21</w:t>
      </w:r>
      <w:r>
        <w:t xml:space="preserve"> ust. </w:t>
      </w:r>
      <w:r w:rsidRPr="007972A9">
        <w:t>2.</w:t>
      </w:r>
    </w:p>
    <w:p w:rsidR="000159F2" w:rsidRPr="001A32EF" w:rsidRDefault="000159F2" w:rsidP="000159F2">
      <w:pPr>
        <w:pStyle w:val="ARTartustawynprozporzdzenia"/>
      </w:pPr>
      <w:r w:rsidRPr="00E95F57">
        <w:rPr>
          <w:rStyle w:val="Ppogrubienie"/>
        </w:rPr>
        <w:t>Art. 33.</w:t>
      </w:r>
      <w:r>
        <w:rPr>
          <w:rStyle w:val="Ppogrubienie"/>
        </w:rPr>
        <w:t> </w:t>
      </w:r>
      <w:r w:rsidRPr="007972A9">
        <w:t>(uchylony)</w:t>
      </w:r>
      <w:r>
        <w:rPr>
          <w:rStyle w:val="Odwoanieprzypisudolnego"/>
        </w:rPr>
        <w:footnoteReference w:id="39"/>
      </w:r>
      <w:r>
        <w:rPr>
          <w:rStyle w:val="IGindeksgrny"/>
        </w:rPr>
        <w:t>)</w:t>
      </w:r>
    </w:p>
    <w:p w:rsidR="000159F2" w:rsidRPr="007972A9" w:rsidRDefault="000159F2" w:rsidP="000159F2">
      <w:pPr>
        <w:pStyle w:val="ARTartustawynprozporzdzenia"/>
      </w:pPr>
      <w:r w:rsidRPr="00E95F57">
        <w:rPr>
          <w:rStyle w:val="Ppogrubienie"/>
        </w:rPr>
        <w:t>Art. 34.</w:t>
      </w:r>
      <w:bookmarkStart w:id="18" w:name="_Ref415485427"/>
      <w:r w:rsidRPr="001A32EF">
        <w:rPr>
          <w:rStyle w:val="IGindeksgrny"/>
        </w:rPr>
        <w:footnoteReference w:id="40"/>
      </w:r>
      <w:bookmarkEnd w:id="18"/>
      <w:r w:rsidRPr="001A32EF">
        <w:rPr>
          <w:rStyle w:val="IGindeksgrny"/>
        </w:rPr>
        <w:t>)</w:t>
      </w:r>
      <w:r>
        <w:t> </w:t>
      </w:r>
      <w:r w:rsidRPr="007972A9">
        <w:t>1. Tworzy się Rejestr Zamkniętego Użycia Organizmów Genetycznie Zmodyfikowanych.</w:t>
      </w:r>
    </w:p>
    <w:p w:rsidR="000159F2" w:rsidRPr="007972A9" w:rsidRDefault="000159F2" w:rsidP="000159F2">
      <w:pPr>
        <w:pStyle w:val="USTustnpkodeksu"/>
      </w:pPr>
      <w:r>
        <w:t>2. </w:t>
      </w:r>
      <w:r w:rsidRPr="007972A9">
        <w:t>Rejestr Zamkniętego Użycia Organizmów Genetycznie Zmodyfikowanych prowadzi minister właściwy do spraw środowiska w</w:t>
      </w:r>
      <w:r>
        <w:t> </w:t>
      </w:r>
      <w:r w:rsidRPr="007972A9">
        <w:t>postaci elektronicznej.</w:t>
      </w:r>
    </w:p>
    <w:p w:rsidR="000159F2" w:rsidRPr="007972A9" w:rsidRDefault="000159F2" w:rsidP="00E95F57">
      <w:pPr>
        <w:pStyle w:val="USTustnpkodeksu"/>
        <w:keepNext/>
      </w:pPr>
      <w:r w:rsidRPr="007972A9">
        <w:t>3.</w:t>
      </w:r>
      <w:r>
        <w:t> </w:t>
      </w:r>
      <w:r w:rsidRPr="007972A9">
        <w:t>W</w:t>
      </w:r>
      <w:r>
        <w:t> </w:t>
      </w:r>
      <w:r w:rsidRPr="007972A9">
        <w:t>Rejestrze Zamkniętego Użycia Organizmów Genetycznie Zmodyfikowanych umieszcza się dane zawarte:</w:t>
      </w:r>
    </w:p>
    <w:p w:rsidR="000159F2" w:rsidRPr="00596B33" w:rsidRDefault="000159F2" w:rsidP="00596B33">
      <w:pPr>
        <w:pStyle w:val="PKTpunkt"/>
        <w:spacing w:before="100"/>
        <w:rPr>
          <w:bCs w:val="0"/>
        </w:rPr>
      </w:pPr>
      <w:r w:rsidRPr="007972A9">
        <w:t>1)</w:t>
      </w:r>
      <w:r w:rsidRPr="007972A9">
        <w:tab/>
        <w:t xml:space="preserve">we </w:t>
      </w:r>
      <w:r w:rsidRPr="00596B33">
        <w:rPr>
          <w:bCs w:val="0"/>
        </w:rPr>
        <w:t>wnioskach o wydanie zgody na zamknięte użycie GMO,</w:t>
      </w:r>
    </w:p>
    <w:p w:rsidR="000159F2" w:rsidRPr="00596B33" w:rsidRDefault="000159F2" w:rsidP="00596B33">
      <w:pPr>
        <w:pStyle w:val="PKTpunkt"/>
        <w:spacing w:before="100"/>
        <w:rPr>
          <w:bCs w:val="0"/>
        </w:rPr>
      </w:pPr>
      <w:r w:rsidRPr="00596B33">
        <w:rPr>
          <w:bCs w:val="0"/>
        </w:rPr>
        <w:t>2)</w:t>
      </w:r>
      <w:r w:rsidRPr="00596B33">
        <w:rPr>
          <w:bCs w:val="0"/>
        </w:rPr>
        <w:tab/>
        <w:t>w zgodach na zamknięte użycie GMO,</w:t>
      </w:r>
    </w:p>
    <w:p w:rsidR="000159F2" w:rsidRPr="00596B33" w:rsidRDefault="000159F2" w:rsidP="00596B33">
      <w:pPr>
        <w:pStyle w:val="PKTpunkt"/>
        <w:spacing w:before="100"/>
        <w:rPr>
          <w:bCs w:val="0"/>
        </w:rPr>
      </w:pPr>
      <w:r w:rsidRPr="00596B33">
        <w:rPr>
          <w:bCs w:val="0"/>
        </w:rPr>
        <w:t>3)</w:t>
      </w:r>
      <w:r w:rsidRPr="00596B33">
        <w:rPr>
          <w:bCs w:val="0"/>
        </w:rPr>
        <w:tab/>
        <w:t>w decyzjach o cofnięciu zgody na zamknięte użycie GMO i decyzjach zmieniających te zgody,</w:t>
      </w:r>
    </w:p>
    <w:p w:rsidR="000159F2" w:rsidRPr="007972A9" w:rsidRDefault="000159F2" w:rsidP="00596B33">
      <w:pPr>
        <w:pStyle w:val="PKTpunkt"/>
        <w:spacing w:before="100"/>
      </w:pPr>
      <w:r w:rsidRPr="00596B33">
        <w:rPr>
          <w:bCs w:val="0"/>
        </w:rPr>
        <w:t>4)</w:t>
      </w:r>
      <w:r w:rsidRPr="00596B33">
        <w:rPr>
          <w:bCs w:val="0"/>
        </w:rPr>
        <w:tab/>
        <w:t>w opiniach, o których</w:t>
      </w:r>
      <w:r w:rsidRPr="007972A9">
        <w:t xml:space="preserve"> mowa w</w:t>
      </w:r>
      <w:r>
        <w:t> art. </w:t>
      </w:r>
      <w:r w:rsidRPr="007972A9">
        <w:t>13</w:t>
      </w:r>
      <w:r>
        <w:t xml:space="preserve"> ust. </w:t>
      </w:r>
      <w:r w:rsidRPr="007972A9">
        <w:t>1</w:t>
      </w:r>
      <w:r>
        <w:t xml:space="preserve"> pkt </w:t>
      </w:r>
      <w:r w:rsidRPr="007972A9">
        <w:t>1, dotyczących wniosków o</w:t>
      </w:r>
      <w:r>
        <w:t> </w:t>
      </w:r>
      <w:r w:rsidRPr="007972A9">
        <w:t>wydanie zgody na zamknięte użycie GMO</w:t>
      </w:r>
    </w:p>
    <w:p w:rsidR="000159F2" w:rsidRPr="007972A9" w:rsidRDefault="000159F2" w:rsidP="00596B33">
      <w:pPr>
        <w:pStyle w:val="CZWSPPKTczwsplnapunktw"/>
        <w:spacing w:before="100"/>
      </w:pPr>
      <w:r>
        <w:t>– </w:t>
      </w:r>
      <w:r w:rsidRPr="007972A9">
        <w:t>oraz ich aktualizacje.</w:t>
      </w:r>
    </w:p>
    <w:p w:rsidR="000159F2" w:rsidRPr="007972A9" w:rsidRDefault="000159F2" w:rsidP="000159F2">
      <w:pPr>
        <w:pStyle w:val="USTustnpkodeksu"/>
      </w:pPr>
      <w:r w:rsidRPr="007972A9">
        <w:t>4.</w:t>
      </w:r>
      <w:r>
        <w:t> </w:t>
      </w:r>
      <w:r w:rsidRPr="007972A9">
        <w:t>Rejestr Zamkniętego Użycia Organizmów Genetycznie Zmodyfikowanych udostępnia się na stronie podmiotowej urzędu obsługującego ministra właściwego do spraw środowiska.</w:t>
      </w:r>
    </w:p>
    <w:p w:rsidR="000159F2" w:rsidRPr="007972A9" w:rsidRDefault="000159F2" w:rsidP="000159F2">
      <w:pPr>
        <w:pStyle w:val="USTustnpkodeksu"/>
      </w:pPr>
      <w:r w:rsidRPr="007972A9">
        <w:t>5. Dane zawarte w</w:t>
      </w:r>
      <w:r>
        <w:t> </w:t>
      </w:r>
      <w:r w:rsidRPr="007972A9">
        <w:t>Rejestrze Zamkniętego Użycia Organizmów Genetycznie Zmodyfikowanych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p>
    <w:p w:rsidR="000159F2" w:rsidRPr="007972A9" w:rsidRDefault="000159F2" w:rsidP="000159F2">
      <w:pPr>
        <w:pStyle w:val="USTustnpkodeksu"/>
      </w:pPr>
      <w:r w:rsidRPr="007972A9">
        <w:t>6. Wgląd do Rejestru Zamkniętego Użycia Organizmów Genetycznie Zmodyfikowanych jest bezpłatny. Za sporz</w:t>
      </w:r>
      <w:r w:rsidRPr="007972A9">
        <w:t>ą</w:t>
      </w:r>
      <w:r w:rsidRPr="007972A9">
        <w:t>dzanie odpisów i</w:t>
      </w:r>
      <w:r>
        <w:t> </w:t>
      </w:r>
      <w:r w:rsidRPr="007972A9">
        <w:t>wyciągów jest pobierana opłata w</w:t>
      </w:r>
      <w:r>
        <w:t> </w:t>
      </w:r>
      <w:r w:rsidRPr="007972A9">
        <w:t>wysokości 50</w:t>
      </w:r>
      <w:r>
        <w:t> </w:t>
      </w:r>
      <w:r w:rsidRPr="007972A9">
        <w:t>gr za stronę, stanowiąca dochód budżetu państwa.</w:t>
      </w:r>
    </w:p>
    <w:p w:rsidR="000159F2" w:rsidRPr="007972A9" w:rsidRDefault="000159F2" w:rsidP="00E95F57">
      <w:pPr>
        <w:pStyle w:val="ARTartustawynprozporzdzenia"/>
        <w:keepNext/>
      </w:pPr>
      <w:r w:rsidRPr="00E95F57">
        <w:rPr>
          <w:rStyle w:val="Ppogrubienie"/>
        </w:rPr>
        <w:t>Art. 35.</w:t>
      </w:r>
      <w:r>
        <w:rPr>
          <w:rStyle w:val="Ppogrubienie"/>
        </w:rPr>
        <w:fldChar w:fldCharType="begin"/>
      </w:r>
      <w:r>
        <w:rPr>
          <w:rStyle w:val="Ppogrubienie"/>
        </w:rPr>
        <w:instrText xml:space="preserve"> NOTEREF _Ref415485427 \f \h </w:instrText>
      </w:r>
      <w:r>
        <w:rPr>
          <w:rStyle w:val="Ppogrubienie"/>
        </w:rPr>
      </w:r>
      <w:r>
        <w:rPr>
          <w:rStyle w:val="Ppogrubienie"/>
        </w:rPr>
        <w:fldChar w:fldCharType="separate"/>
      </w:r>
      <w:r w:rsidRPr="00120336">
        <w:rPr>
          <w:rStyle w:val="Odwoanieprzypisudolnego"/>
        </w:rPr>
        <w:t>40</w:t>
      </w:r>
      <w:r>
        <w:rPr>
          <w:rStyle w:val="Ppogrubienie"/>
        </w:rPr>
        <w:fldChar w:fldCharType="end"/>
      </w:r>
      <w:r>
        <w:rPr>
          <w:rStyle w:val="IGindeksgrny"/>
        </w:rPr>
        <w:t>)</w:t>
      </w:r>
      <w:r>
        <w:t> </w:t>
      </w:r>
      <w:r w:rsidRPr="007972A9">
        <w:t>Dokonujący zamkniętego użycia GMO jest obowiązany do:</w:t>
      </w:r>
    </w:p>
    <w:p w:rsidR="000159F2" w:rsidRPr="00596B33" w:rsidRDefault="000159F2" w:rsidP="00596B33">
      <w:pPr>
        <w:pStyle w:val="PKTpunkt"/>
        <w:spacing w:before="100"/>
        <w:rPr>
          <w:bCs w:val="0"/>
        </w:rPr>
      </w:pPr>
      <w:r w:rsidRPr="007972A9">
        <w:t>1)</w:t>
      </w:r>
      <w:r w:rsidRPr="007972A9">
        <w:tab/>
      </w:r>
      <w:r w:rsidRPr="00596B33">
        <w:rPr>
          <w:bCs w:val="0"/>
        </w:rPr>
        <w:t>przechowywania oceny zagrożenia w miejscu wykonywania działalności gospodarczej lub w swojej siedzibie i jej udostępniania na każde żądanie ministra właściwego do spraw środowiska oraz podmiotów prowadzących kontrole, o których mowa w art. 11 ust. 1 pkt 2;</w:t>
      </w:r>
    </w:p>
    <w:p w:rsidR="000159F2" w:rsidRPr="007972A9" w:rsidRDefault="000159F2" w:rsidP="00596B33">
      <w:pPr>
        <w:pStyle w:val="PKTpunkt"/>
        <w:spacing w:before="100"/>
      </w:pPr>
      <w:r w:rsidRPr="00596B33">
        <w:rPr>
          <w:bCs w:val="0"/>
        </w:rPr>
        <w:t>2)</w:t>
      </w:r>
      <w:r w:rsidRPr="00596B33">
        <w:rPr>
          <w:bCs w:val="0"/>
        </w:rPr>
        <w:tab/>
        <w:t>prowadzenia ewidencji</w:t>
      </w:r>
      <w:r w:rsidRPr="007972A9">
        <w:t xml:space="preserve"> i</w:t>
      </w:r>
      <w:r>
        <w:t> </w:t>
      </w:r>
      <w:r w:rsidRPr="007972A9">
        <w:t>dokumentacji dokonywania zamkniętego użycia GMO i</w:t>
      </w:r>
      <w:r>
        <w:t> </w:t>
      </w:r>
      <w:r w:rsidRPr="007972A9">
        <w:t>ich przechowywania przez 5</w:t>
      </w:r>
      <w:r>
        <w:t> </w:t>
      </w:r>
      <w:r w:rsidRPr="007972A9">
        <w:t>lat od dnia zakończenia tych działań oraz udostępniania niezwłocznie na każde żądanie ministra właściwego do spraw śr</w:t>
      </w:r>
      <w:r w:rsidRPr="007972A9">
        <w:t>o</w:t>
      </w:r>
      <w:r w:rsidRPr="007972A9">
        <w:t>dowiska i</w:t>
      </w:r>
      <w:r>
        <w:t> </w:t>
      </w:r>
      <w:r w:rsidRPr="007972A9">
        <w:t>podmiotów prowadzących kontrole, o</w:t>
      </w:r>
      <w:r>
        <w:t> </w:t>
      </w:r>
      <w:r w:rsidRPr="007972A9">
        <w:t>których mowa w</w:t>
      </w:r>
      <w:r>
        <w:t> art. </w:t>
      </w:r>
      <w:r w:rsidRPr="007972A9">
        <w:t>11</w:t>
      </w:r>
      <w:r>
        <w:t xml:space="preserve"> ust. </w:t>
      </w:r>
      <w:r w:rsidRPr="007972A9">
        <w:t>1</w:t>
      </w:r>
      <w:r>
        <w:t xml:space="preserve"> pkt </w:t>
      </w:r>
      <w:r w:rsidRPr="007972A9">
        <w:t>2.</w:t>
      </w:r>
    </w:p>
    <w:p w:rsidR="000159F2" w:rsidRPr="007972A9" w:rsidRDefault="000159F2" w:rsidP="000159F2">
      <w:pPr>
        <w:pStyle w:val="ROZDZODDZOZNoznaczenierozdziauluboddziau"/>
      </w:pPr>
      <w:r w:rsidRPr="007972A9">
        <w:t>Rozdział 4</w:t>
      </w:r>
    </w:p>
    <w:p w:rsidR="000159F2" w:rsidRPr="001A32EF" w:rsidRDefault="000159F2" w:rsidP="00E95F57">
      <w:pPr>
        <w:pStyle w:val="ROZDZODDZPRZEDMprzedmiotregulacjirozdziauluboddziau"/>
      </w:pPr>
      <w:r w:rsidRPr="007972A9">
        <w:t>Zamierzone uwolnienie GMO do środowiska</w:t>
      </w:r>
      <w:r w:rsidRPr="00CA77B5">
        <w:rPr>
          <w:rStyle w:val="IGPindeksgrnyipogrubienie"/>
        </w:rPr>
        <w:footnoteReference w:id="41"/>
      </w:r>
      <w:r w:rsidRPr="00CA77B5">
        <w:rPr>
          <w:rStyle w:val="IGPindeksgrnyipogrubienie"/>
        </w:rPr>
        <w:t>)</w:t>
      </w:r>
    </w:p>
    <w:p w:rsidR="000159F2" w:rsidRPr="007972A9" w:rsidRDefault="000159F2" w:rsidP="00596B33">
      <w:pPr>
        <w:pStyle w:val="ARTartustawynprozporzdzenia"/>
        <w:spacing w:before="120"/>
      </w:pPr>
      <w:r w:rsidRPr="00E95F57">
        <w:rPr>
          <w:rStyle w:val="Ppogrubienie"/>
        </w:rPr>
        <w:t>Art. 36.</w:t>
      </w:r>
      <w:r>
        <w:t> </w:t>
      </w:r>
      <w:r w:rsidRPr="007972A9">
        <w:t>1.</w:t>
      </w:r>
      <w:r>
        <w:rPr>
          <w:rStyle w:val="Odwoanieprzypisudolnego"/>
        </w:rPr>
        <w:footnoteReference w:id="42"/>
      </w:r>
      <w:r>
        <w:rPr>
          <w:rStyle w:val="IGindeksgrny"/>
        </w:rPr>
        <w:t>)</w:t>
      </w:r>
      <w:r>
        <w:t> </w:t>
      </w:r>
      <w:r w:rsidRPr="007972A9">
        <w:t>Zamierzone uwolnienie GMO do środowiska wymaga uzyskania zgody ministra właściwego do spraw środowiska, wydawanej na wniosek zainteresowanego. Przepisy</w:t>
      </w:r>
      <w:r>
        <w:t xml:space="preserve"> art. </w:t>
      </w:r>
      <w:r w:rsidRPr="007972A9">
        <w:t>23</w:t>
      </w:r>
      <w:r>
        <w:t xml:space="preserve"> ust. </w:t>
      </w:r>
      <w:r w:rsidRPr="007972A9">
        <w:t>2</w:t>
      </w:r>
      <w:r>
        <w:t xml:space="preserve"> i </w:t>
      </w:r>
      <w:r w:rsidRPr="007972A9">
        <w:t>3,</w:t>
      </w:r>
      <w:r>
        <w:t xml:space="preserve"> art. </w:t>
      </w:r>
      <w:r w:rsidRPr="007972A9">
        <w:t>24</w:t>
      </w:r>
      <w:r>
        <w:t xml:space="preserve"> ust. </w:t>
      </w:r>
      <w:r w:rsidRPr="007972A9">
        <w:t>2,</w:t>
      </w:r>
      <w:r>
        <w:t xml:space="preserve"> art. </w:t>
      </w:r>
      <w:r w:rsidRPr="007972A9">
        <w:t>30,</w:t>
      </w:r>
      <w:r>
        <w:t xml:space="preserve"> art. </w:t>
      </w:r>
      <w:r w:rsidRPr="007972A9">
        <w:t>32</w:t>
      </w:r>
      <w:r>
        <w:t xml:space="preserve"> oraz art. </w:t>
      </w:r>
      <w:r w:rsidRPr="007972A9">
        <w:t>35</w:t>
      </w:r>
      <w:r>
        <w:t> </w:t>
      </w:r>
      <w:r w:rsidRPr="007972A9">
        <w:t>stosuje się odpowiednio.</w:t>
      </w:r>
    </w:p>
    <w:p w:rsidR="000159F2" w:rsidRPr="007972A9" w:rsidRDefault="000159F2" w:rsidP="000159F2">
      <w:pPr>
        <w:pStyle w:val="USTustnpkodeksu"/>
      </w:pPr>
      <w:r w:rsidRPr="007972A9">
        <w:t>1a.</w:t>
      </w:r>
      <w:bookmarkStart w:id="19" w:name="_Ref415485575"/>
      <w:r>
        <w:rPr>
          <w:rStyle w:val="Odwoanieprzypisudolnego"/>
        </w:rPr>
        <w:footnoteReference w:id="43"/>
      </w:r>
      <w:bookmarkEnd w:id="19"/>
      <w:r>
        <w:rPr>
          <w:rStyle w:val="IGindeksgrny"/>
        </w:rPr>
        <w:t>)</w:t>
      </w:r>
      <w:r>
        <w:t> </w:t>
      </w:r>
      <w:r w:rsidRPr="007972A9">
        <w:t>Zgodę na zamierzone uwolnienie GMO do środowiska wydaje się w</w:t>
      </w:r>
      <w:r>
        <w:t> </w:t>
      </w:r>
      <w:r w:rsidRPr="007972A9">
        <w:t>terminie 90</w:t>
      </w:r>
      <w:r>
        <w:t> </w:t>
      </w:r>
      <w:r w:rsidRPr="007972A9">
        <w:t>dni od dnia złożenia wniosku o</w:t>
      </w:r>
      <w:r>
        <w:t> </w:t>
      </w:r>
      <w:r w:rsidRPr="007972A9">
        <w:t>jej wydanie. Zgodę na zamierzone uwolnienie GMO do środowiska wydaje się na czas określony, nie dłuższy niż 5</w:t>
      </w:r>
      <w:r>
        <w:t> </w:t>
      </w:r>
      <w:r w:rsidRPr="007972A9">
        <w:t>lat.</w:t>
      </w:r>
    </w:p>
    <w:p w:rsidR="000159F2" w:rsidRPr="007972A9" w:rsidRDefault="000159F2" w:rsidP="000159F2">
      <w:pPr>
        <w:pStyle w:val="USTustnpkodeksu"/>
      </w:pPr>
      <w:r w:rsidRPr="007972A9">
        <w:t>1b.</w:t>
      </w:r>
      <w:r>
        <w:fldChar w:fldCharType="begin"/>
      </w:r>
      <w:r>
        <w:instrText xml:space="preserve"> NOTEREF _Ref415485575 \f \h </w:instrText>
      </w:r>
      <w:r>
        <w:fldChar w:fldCharType="separate"/>
      </w:r>
      <w:r w:rsidRPr="00120336">
        <w:rPr>
          <w:rStyle w:val="Odwoanieprzypisudolnego"/>
        </w:rPr>
        <w:t>43</w:t>
      </w:r>
      <w:r>
        <w:fldChar w:fldCharType="end"/>
      </w:r>
      <w:r>
        <w:rPr>
          <w:rStyle w:val="IGindeksgrny"/>
        </w:rPr>
        <w:t>)</w:t>
      </w:r>
      <w:r>
        <w:t> </w:t>
      </w:r>
      <w:r w:rsidRPr="007972A9">
        <w:t>Zgodę na zamierzone uwolnienie GMO do środowiska wydaje się, jeżeli zostały spełnione warunki w</w:t>
      </w:r>
      <w:r>
        <w:t> </w:t>
      </w:r>
      <w:r w:rsidRPr="007972A9">
        <w:t>zakresie bezpieczeństwa do prowadzenia tego rodzaju działalności.</w:t>
      </w:r>
    </w:p>
    <w:p w:rsidR="000159F2" w:rsidRPr="000159F2" w:rsidRDefault="000159F2" w:rsidP="00E95F57">
      <w:pPr>
        <w:pStyle w:val="USTustnpkodeksu"/>
        <w:keepNext/>
      </w:pPr>
      <w:r w:rsidRPr="007972A9">
        <w:t>2. Wniosek</w:t>
      </w:r>
      <w:r w:rsidRPr="000159F2">
        <w:t xml:space="preserve"> o wydanie zgody na zamierzone uwolnienie GMO do środowiska, o którym mowa w ust. 1, zawiera w szczególności:</w:t>
      </w:r>
    </w:p>
    <w:p w:rsidR="000159F2" w:rsidRPr="00596B33" w:rsidRDefault="000159F2" w:rsidP="00596B33">
      <w:pPr>
        <w:pStyle w:val="PKTpunkt"/>
        <w:spacing w:before="100"/>
        <w:rPr>
          <w:bCs w:val="0"/>
        </w:rPr>
      </w:pPr>
      <w:r w:rsidRPr="007972A9">
        <w:t>1)</w:t>
      </w:r>
      <w:r w:rsidRPr="007972A9">
        <w:tab/>
      </w:r>
      <w:r w:rsidRPr="00596B33">
        <w:rPr>
          <w:bCs w:val="0"/>
        </w:rPr>
        <w:t>informacje o użytkowniku</w:t>
      </w:r>
      <w:bookmarkStart w:id="20" w:name="_Ref415485999"/>
      <w:r w:rsidRPr="00596B33">
        <w:rPr>
          <w:rStyle w:val="Odwoanieprzypisudolnego"/>
          <w:bCs w:val="0"/>
        </w:rPr>
        <w:footnoteReference w:id="44"/>
      </w:r>
      <w:bookmarkEnd w:id="20"/>
      <w:r w:rsidRPr="00596B33">
        <w:rPr>
          <w:rStyle w:val="IGindeksgrny"/>
          <w:bCs w:val="0"/>
        </w:rPr>
        <w:t>)</w:t>
      </w:r>
      <w:r w:rsidRPr="00596B33">
        <w:rPr>
          <w:bCs w:val="0"/>
        </w:rPr>
        <w:t>, w tym jego nazwę i siedzibę lub imię, nazwisko i adres;</w:t>
      </w:r>
    </w:p>
    <w:p w:rsidR="000159F2" w:rsidRPr="00596B33" w:rsidRDefault="000159F2" w:rsidP="00596B33">
      <w:pPr>
        <w:pStyle w:val="PKTpunkt"/>
        <w:spacing w:before="100"/>
        <w:rPr>
          <w:bCs w:val="0"/>
        </w:rPr>
      </w:pPr>
      <w:r w:rsidRPr="00596B33">
        <w:rPr>
          <w:bCs w:val="0"/>
        </w:rPr>
        <w:t>2)</w:t>
      </w:r>
      <w:r w:rsidRPr="00596B33">
        <w:rPr>
          <w:bCs w:val="0"/>
        </w:rPr>
        <w:tab/>
        <w:t>dane o GMO:</w:t>
      </w:r>
    </w:p>
    <w:p w:rsidR="000159F2" w:rsidRPr="007972A9" w:rsidRDefault="000159F2" w:rsidP="00596B33">
      <w:pPr>
        <w:pStyle w:val="LITlitera"/>
        <w:spacing w:before="100"/>
        <w:ind w:left="777" w:hanging="357"/>
      </w:pPr>
      <w:r w:rsidRPr="007972A9">
        <w:t>a)</w:t>
      </w:r>
      <w:r w:rsidRPr="007972A9">
        <w:tab/>
        <w:t>charakterystykę dawcy, biorcy i organizmu rodzicielskiego, jeżeli występuje,</w:t>
      </w:r>
    </w:p>
    <w:p w:rsidR="000159F2" w:rsidRPr="007972A9" w:rsidRDefault="000159F2" w:rsidP="00596B33">
      <w:pPr>
        <w:pStyle w:val="LITlitera"/>
        <w:spacing w:before="100"/>
        <w:ind w:left="777" w:hanging="357"/>
      </w:pPr>
      <w:r w:rsidRPr="007972A9">
        <w:t>b)</w:t>
      </w:r>
      <w:r w:rsidRPr="007972A9">
        <w:tab/>
        <w:t>charakterystykę wektora,</w:t>
      </w:r>
    </w:p>
    <w:p w:rsidR="000159F2" w:rsidRPr="007972A9" w:rsidRDefault="000159F2" w:rsidP="00596B33">
      <w:pPr>
        <w:pStyle w:val="LITlitera"/>
        <w:spacing w:before="100"/>
        <w:ind w:left="777" w:hanging="357"/>
      </w:pPr>
      <w:r>
        <w:t>c)</w:t>
      </w:r>
      <w:r>
        <w:tab/>
        <w:t>charakterystykę GMO;</w:t>
      </w:r>
    </w:p>
    <w:p w:rsidR="000159F2" w:rsidRPr="000159F2" w:rsidRDefault="000159F2" w:rsidP="00E95F57">
      <w:pPr>
        <w:pStyle w:val="PKTpunkt"/>
        <w:keepNext/>
      </w:pPr>
      <w:r w:rsidRPr="007972A9">
        <w:t>3)</w:t>
      </w:r>
      <w:r w:rsidRPr="007972A9">
        <w:tab/>
        <w:t>informacje dotyczące warunków zamierzonego uwolnienia GMO do środowiska:</w:t>
      </w:r>
    </w:p>
    <w:p w:rsidR="000159F2" w:rsidRPr="007972A9" w:rsidRDefault="000159F2" w:rsidP="000159F2">
      <w:pPr>
        <w:pStyle w:val="LITlitera"/>
      </w:pPr>
      <w:r w:rsidRPr="007972A9">
        <w:t>a)</w:t>
      </w:r>
      <w:r w:rsidRPr="007972A9">
        <w:tab/>
        <w:t xml:space="preserve">informacje o warunkach </w:t>
      </w:r>
      <w:r>
        <w:t>–</w:t>
      </w:r>
      <w:r w:rsidRPr="007972A9">
        <w:t xml:space="preserve"> miejscu zamierzonego uwolnienia i szerszym środowisku, do którego nastąpi zami</w:t>
      </w:r>
      <w:r w:rsidRPr="007972A9">
        <w:t>e</w:t>
      </w:r>
      <w:r w:rsidRPr="007972A9">
        <w:t>rzone uwolnienie,</w:t>
      </w:r>
    </w:p>
    <w:p w:rsidR="000159F2" w:rsidRPr="007972A9" w:rsidRDefault="000159F2" w:rsidP="000159F2">
      <w:pPr>
        <w:pStyle w:val="LITlitera"/>
      </w:pPr>
      <w:r w:rsidRPr="007972A9">
        <w:t>b)</w:t>
      </w:r>
      <w:r w:rsidRPr="007972A9">
        <w:tab/>
        <w:t>opis celu zamierzonego uwolnienia,</w:t>
      </w:r>
    </w:p>
    <w:p w:rsidR="000159F2" w:rsidRPr="007972A9" w:rsidRDefault="000159F2" w:rsidP="000159F2">
      <w:pPr>
        <w:pStyle w:val="LITlitera"/>
      </w:pPr>
      <w:r w:rsidRPr="007972A9">
        <w:t>c)</w:t>
      </w:r>
      <w:r w:rsidRPr="007972A9">
        <w:tab/>
        <w:t>charakterystykę środowiska, do</w:t>
      </w:r>
      <w:r>
        <w:t xml:space="preserve"> którego ma nastąpić uwolnienie;</w:t>
      </w:r>
    </w:p>
    <w:p w:rsidR="000159F2" w:rsidRPr="000159F2" w:rsidRDefault="000159F2" w:rsidP="00E95F57">
      <w:pPr>
        <w:pStyle w:val="PKTpunkt"/>
        <w:keepNext/>
      </w:pPr>
      <w:r w:rsidRPr="007972A9">
        <w:t>4)</w:t>
      </w:r>
      <w:r w:rsidRPr="007972A9">
        <w:tab/>
        <w:t>informacje dotyczące interakcji pomiędzy GMO lub kombinacją GMO</w:t>
      </w:r>
      <w:r w:rsidRPr="000159F2">
        <w:t xml:space="preserve"> a środowiskiem, w tym o możliwości krz</w:t>
      </w:r>
      <w:r w:rsidRPr="000159F2">
        <w:t>y</w:t>
      </w:r>
      <w:r w:rsidRPr="000159F2">
        <w:t>żowań:</w:t>
      </w:r>
    </w:p>
    <w:p w:rsidR="000159F2" w:rsidRPr="007972A9" w:rsidRDefault="000159F2" w:rsidP="000159F2">
      <w:pPr>
        <w:pStyle w:val="LITlitera"/>
      </w:pPr>
      <w:r w:rsidRPr="007972A9">
        <w:t>a)</w:t>
      </w:r>
      <w:r w:rsidRPr="007972A9">
        <w:tab/>
        <w:t>charakterystykę oddziaływań środowiska na przeżycie, rozmnażanie i rozpowszechnianie GMO,</w:t>
      </w:r>
    </w:p>
    <w:p w:rsidR="000159F2" w:rsidRPr="007972A9" w:rsidRDefault="000159F2" w:rsidP="000159F2">
      <w:pPr>
        <w:pStyle w:val="LITlitera"/>
      </w:pPr>
      <w:r w:rsidRPr="007972A9">
        <w:t>b)</w:t>
      </w:r>
      <w:r w:rsidRPr="007972A9">
        <w:tab/>
        <w:t>oddziaływanie i pote</w:t>
      </w:r>
      <w:r>
        <w:t>ncjalny wpływ GMO na środowisko;</w:t>
      </w:r>
    </w:p>
    <w:p w:rsidR="000159F2" w:rsidRPr="007972A9" w:rsidRDefault="000159F2" w:rsidP="000159F2">
      <w:pPr>
        <w:pStyle w:val="PKTpunkt"/>
      </w:pPr>
      <w:r w:rsidRPr="007972A9">
        <w:t>5)</w:t>
      </w:r>
      <w:r w:rsidRPr="007972A9">
        <w:tab/>
        <w:t>informacje dotyczące przygotowania zawodowego pracowników</w:t>
      </w:r>
      <w:r>
        <w:t>;</w:t>
      </w:r>
    </w:p>
    <w:p w:rsidR="000159F2" w:rsidRPr="000159F2" w:rsidRDefault="000159F2" w:rsidP="00E95F57">
      <w:pPr>
        <w:pStyle w:val="PKTpunkt"/>
        <w:keepNext/>
      </w:pPr>
      <w:r w:rsidRPr="007972A9">
        <w:t>6)</w:t>
      </w:r>
      <w:r w:rsidRPr="007972A9">
        <w:tab/>
        <w:t>informacje dotyczące trybu kontroli</w:t>
      </w:r>
      <w:r w:rsidRPr="000159F2">
        <w:t xml:space="preserve"> i monitorowania procesu uwalniania GMO do środowiska, oraz sugestie dot</w:t>
      </w:r>
      <w:r w:rsidRPr="000159F2">
        <w:t>y</w:t>
      </w:r>
      <w:r w:rsidRPr="000159F2">
        <w:t>czące izolacji przestrzennej:</w:t>
      </w:r>
    </w:p>
    <w:p w:rsidR="000159F2" w:rsidRPr="007972A9" w:rsidRDefault="000159F2" w:rsidP="000159F2">
      <w:pPr>
        <w:pStyle w:val="LITlitera"/>
      </w:pPr>
      <w:r w:rsidRPr="007972A9">
        <w:t>a)</w:t>
      </w:r>
      <w:r w:rsidRPr="007972A9">
        <w:tab/>
        <w:t>informacje o technice monitorowania,</w:t>
      </w:r>
    </w:p>
    <w:p w:rsidR="000159F2" w:rsidRPr="007972A9" w:rsidRDefault="000159F2" w:rsidP="000159F2">
      <w:pPr>
        <w:pStyle w:val="LITlitera"/>
      </w:pPr>
      <w:r w:rsidRPr="007972A9">
        <w:t>b)</w:t>
      </w:r>
      <w:r w:rsidRPr="007972A9">
        <w:tab/>
        <w:t>informacje o kontroli zamierzonego uwolnienia do środowiska,</w:t>
      </w:r>
    </w:p>
    <w:p w:rsidR="000159F2" w:rsidRPr="007972A9" w:rsidRDefault="000159F2" w:rsidP="000159F2">
      <w:pPr>
        <w:pStyle w:val="LITlitera"/>
      </w:pPr>
      <w:r w:rsidRPr="007972A9">
        <w:t>c)</w:t>
      </w:r>
      <w:r w:rsidRPr="007972A9">
        <w:tab/>
        <w:t>plany reagowania na zagrożeni</w:t>
      </w:r>
      <w:r>
        <w:t>e;</w:t>
      </w:r>
    </w:p>
    <w:p w:rsidR="000159F2" w:rsidRPr="007972A9" w:rsidRDefault="000159F2" w:rsidP="000159F2">
      <w:pPr>
        <w:pStyle w:val="PKTpunkt"/>
      </w:pPr>
      <w:r w:rsidRPr="007972A9">
        <w:t>7)</w:t>
      </w:r>
      <w:r w:rsidRPr="007972A9">
        <w:tab/>
        <w:t xml:space="preserve">informacje dotyczące </w:t>
      </w:r>
      <w:proofErr w:type="spellStart"/>
      <w:r w:rsidRPr="007972A9">
        <w:t>deaktywacji</w:t>
      </w:r>
      <w:proofErr w:type="spellEnd"/>
      <w:r w:rsidRPr="007972A9">
        <w:t xml:space="preserve"> GMO i postępowania z odpadami</w:t>
      </w:r>
      <w:r>
        <w:t>;</w:t>
      </w:r>
    </w:p>
    <w:p w:rsidR="000159F2" w:rsidRPr="007972A9" w:rsidRDefault="000159F2" w:rsidP="000159F2">
      <w:pPr>
        <w:pStyle w:val="PKTpunkt"/>
      </w:pPr>
      <w:r w:rsidRPr="007972A9">
        <w:t>8)</w:t>
      </w:r>
      <w:r w:rsidRPr="007972A9">
        <w:tab/>
        <w:t>informacje dotyczące wyników poprzedniego zamierzonego uwolnienia do środowiska tego samego GMO lub tej samej kombinacji GMO, na które wnioskodawca uzyskał zgodę.</w:t>
      </w:r>
    </w:p>
    <w:p w:rsidR="000159F2" w:rsidRPr="000159F2" w:rsidRDefault="000159F2" w:rsidP="00E95F57">
      <w:pPr>
        <w:pStyle w:val="USTustnpkodeksu"/>
        <w:keepNext/>
      </w:pPr>
      <w:r w:rsidRPr="007972A9">
        <w:t>3. Do wniosku</w:t>
      </w:r>
      <w:r w:rsidRPr="000159F2">
        <w:t xml:space="preserve"> o wydanie zgody na zamierzone uwolnienie GMO do środowiska, o którym mowa w ust. 1, należy dołączyć:</w:t>
      </w:r>
    </w:p>
    <w:p w:rsidR="000159F2" w:rsidRPr="007972A9" w:rsidRDefault="000159F2" w:rsidP="000159F2">
      <w:pPr>
        <w:pStyle w:val="PKTpunkt"/>
      </w:pPr>
      <w:r w:rsidRPr="007972A9">
        <w:t>1)</w:t>
      </w:r>
      <w:r>
        <w:rPr>
          <w:rStyle w:val="Odwoanieprzypisudolnego"/>
        </w:rPr>
        <w:footnoteReference w:id="45"/>
      </w:r>
      <w:r>
        <w:rPr>
          <w:rStyle w:val="IGindeksgrny"/>
        </w:rPr>
        <w:t>)</w:t>
      </w:r>
      <w:r w:rsidRPr="007972A9">
        <w:tab/>
        <w:t>ocenę zagrożenia wraz ze wskazaniem metod jej przeprowadzenia;</w:t>
      </w:r>
    </w:p>
    <w:p w:rsidR="000159F2" w:rsidRPr="007972A9" w:rsidRDefault="000159F2" w:rsidP="000159F2">
      <w:pPr>
        <w:pStyle w:val="PKTpunkt"/>
      </w:pPr>
      <w:r w:rsidRPr="007972A9">
        <w:t>2)</w:t>
      </w:r>
      <w:r w:rsidRPr="007972A9">
        <w:tab/>
        <w:t>techniczną dokumentację zamierzone</w:t>
      </w:r>
      <w:r>
        <w:t>go uwolnienia GMO do środowiska;</w:t>
      </w:r>
    </w:p>
    <w:p w:rsidR="000159F2" w:rsidRPr="007972A9" w:rsidRDefault="000159F2" w:rsidP="000159F2">
      <w:pPr>
        <w:pStyle w:val="PKTpunkt"/>
      </w:pPr>
      <w:r w:rsidRPr="007972A9">
        <w:t>3)</w:t>
      </w:r>
      <w:r w:rsidRPr="007972A9">
        <w:tab/>
        <w:t>program działania na wypadek zagrożenia zdrowia ludzi lub środowiska.</w:t>
      </w:r>
    </w:p>
    <w:p w:rsidR="000159F2" w:rsidRPr="007972A9" w:rsidRDefault="000159F2" w:rsidP="000159F2">
      <w:pPr>
        <w:pStyle w:val="USTustnpkodeksu"/>
      </w:pPr>
      <w:r w:rsidRPr="007972A9">
        <w:t>4. Do wniosku dołącza się streszczenie dokumentów, o których mowa w</w:t>
      </w:r>
      <w:r>
        <w:t> ust. </w:t>
      </w:r>
      <w:r w:rsidRPr="007972A9">
        <w:t>2</w:t>
      </w:r>
      <w:r>
        <w:t xml:space="preserve"> i </w:t>
      </w:r>
      <w:r w:rsidRPr="007972A9">
        <w:t>3.</w:t>
      </w:r>
    </w:p>
    <w:p w:rsidR="000159F2" w:rsidRPr="007972A9" w:rsidRDefault="000159F2" w:rsidP="000159F2">
      <w:pPr>
        <w:pStyle w:val="USTustnpkodeksu"/>
      </w:pPr>
      <w:r w:rsidRPr="007972A9">
        <w:t>5.</w:t>
      </w:r>
      <w:r>
        <w:rPr>
          <w:rStyle w:val="Odwoanieprzypisudolnego"/>
        </w:rPr>
        <w:footnoteReference w:id="46"/>
      </w:r>
      <w:r>
        <w:rPr>
          <w:rStyle w:val="IGindeksgrny"/>
        </w:rPr>
        <w:t>)</w:t>
      </w:r>
      <w:r>
        <w:t> </w:t>
      </w:r>
      <w:r w:rsidRPr="007972A9">
        <w:t>Minister właściwy do spraw środowiska w</w:t>
      </w:r>
      <w:r>
        <w:t> </w:t>
      </w:r>
      <w:r w:rsidRPr="007972A9">
        <w:t>porozumieniu z</w:t>
      </w:r>
      <w:r>
        <w:t> </w:t>
      </w:r>
      <w:r w:rsidRPr="007972A9">
        <w:t>ministrem właściwym do spraw nauki określi, w</w:t>
      </w:r>
      <w:r>
        <w:t> </w:t>
      </w:r>
      <w:r w:rsidRPr="007972A9">
        <w:t>drodze rozporządzenia, wzór wniosku o</w:t>
      </w:r>
      <w:r>
        <w:t> </w:t>
      </w:r>
      <w:r w:rsidRPr="007972A9">
        <w:t>wydanie zezwolenia na zamierzone uwolnienie GMO do środowiska, mając na względzie ujednolicenie formy składanych wniosków.</w:t>
      </w:r>
    </w:p>
    <w:p w:rsidR="000159F2" w:rsidRPr="007972A9" w:rsidRDefault="000159F2" w:rsidP="000159F2">
      <w:pPr>
        <w:pStyle w:val="ARTartustawynprozporzdzenia"/>
      </w:pPr>
      <w:r w:rsidRPr="00E95F57">
        <w:rPr>
          <w:rStyle w:val="Ppogrubienie"/>
        </w:rPr>
        <w:t>Art. 36a.</w:t>
      </w:r>
      <w:r w:rsidRPr="007972A9">
        <w:t xml:space="preserve"> Minister </w:t>
      </w:r>
      <w:r>
        <w:t>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t xml:space="preserve"> </w:t>
      </w:r>
      <w:r w:rsidRPr="007972A9">
        <w:t>przesyła do Komisji Europejskiej streszczenie, o którym mowa w</w:t>
      </w:r>
      <w:r>
        <w:t> art. </w:t>
      </w:r>
      <w:r w:rsidRPr="007972A9">
        <w:t>36</w:t>
      </w:r>
      <w:r>
        <w:t xml:space="preserve"> ust. </w:t>
      </w:r>
      <w:r w:rsidRPr="007972A9">
        <w:t>4, w terminie 30 dni od dnia jego otrzymania.</w:t>
      </w:r>
    </w:p>
    <w:p w:rsidR="000159F2" w:rsidRPr="007972A9" w:rsidRDefault="000159F2" w:rsidP="000159F2">
      <w:pPr>
        <w:pStyle w:val="ARTartustawynprozporzdzenia"/>
      </w:pPr>
      <w:r w:rsidRPr="00E95F57">
        <w:rPr>
          <w:rStyle w:val="Ppogrubienie"/>
        </w:rPr>
        <w:t>Art. 36b.</w:t>
      </w:r>
      <w:r w:rsidRPr="00CA77B5">
        <w:rPr>
          <w:rStyle w:val="IGindeksgrny"/>
        </w:rPr>
        <w:footnoteReference w:id="47"/>
      </w:r>
      <w:r>
        <w:rPr>
          <w:rStyle w:val="IGindeksgrny"/>
        </w:rPr>
        <w:t>)</w:t>
      </w:r>
      <w:r>
        <w:t> </w:t>
      </w:r>
      <w:r w:rsidRPr="007972A9">
        <w:t>1. W</w:t>
      </w:r>
      <w:r>
        <w:t> </w:t>
      </w:r>
      <w:r w:rsidRPr="007972A9">
        <w:t>przypadku gdy z</w:t>
      </w:r>
      <w:r>
        <w:t> </w:t>
      </w:r>
      <w:r w:rsidRPr="007972A9">
        <w:t>oceny zagrożenia wynika, że GMO będące przedmiotem zamierzonego uwolni</w:t>
      </w:r>
      <w:r w:rsidRPr="007972A9">
        <w:t>e</w:t>
      </w:r>
      <w:r w:rsidRPr="007972A9">
        <w:t>nia GMO do środowiska może spowodować poważne zagrożenie dla zdrowia ludzi lub dla środowiska, minister właściwy do spraw środowiska w zgodzie na zamierzone uwolnienie GMO do środowiska określa wysokość i</w:t>
      </w:r>
      <w:r>
        <w:t> </w:t>
      </w:r>
      <w:r w:rsidRPr="007972A9">
        <w:t>termin wniesienia zabezpieczenia na pokrycie ewentualnych roszczeń z</w:t>
      </w:r>
      <w:r>
        <w:t> </w:t>
      </w:r>
      <w:r w:rsidRPr="007972A9">
        <w:t>tytułu wyrządzenia szkody.</w:t>
      </w:r>
    </w:p>
    <w:p w:rsidR="000159F2" w:rsidRPr="007972A9" w:rsidRDefault="000159F2" w:rsidP="000159F2">
      <w:pPr>
        <w:pStyle w:val="USTustnpkodeksu"/>
      </w:pPr>
      <w:r w:rsidRPr="007972A9">
        <w:t>2.</w:t>
      </w:r>
      <w:r>
        <w:t> </w:t>
      </w:r>
      <w:r w:rsidRPr="007972A9">
        <w:t>Zabezpieczenie mogą stanowić umowa ubezpieczenia odpowiedzialności cywilnej, gwarancja bankowa lub por</w:t>
      </w:r>
      <w:r w:rsidRPr="007972A9">
        <w:t>ę</w:t>
      </w:r>
      <w:r w:rsidRPr="007972A9">
        <w:t>czenie bankowe. Polisa ubezpieczeniowa potwierdzająca zawarcie umowy ubezpieczenia odpowiedzialności cywilnej, gwarancja bankowa lub dokument potwierdzający poręczenie bankowe są przekazywane ministrowi właściwemu do spraw środowiska i</w:t>
      </w:r>
      <w:r>
        <w:t> </w:t>
      </w:r>
      <w:r w:rsidRPr="007972A9">
        <w:t>stanowią dowód ustanowienia zabezpieczenia.</w:t>
      </w:r>
    </w:p>
    <w:p w:rsidR="000159F2" w:rsidRPr="007972A9" w:rsidRDefault="000159F2" w:rsidP="000159F2">
      <w:pPr>
        <w:pStyle w:val="USTustnpkodeksu"/>
      </w:pPr>
      <w:r w:rsidRPr="007972A9">
        <w:t>3. Polisa ubezpieczeniowa potwierdzająca zawarcie umowy ubezpieczenia odpowiedzialności cywilnej, gwarancja bankowa lub poręczenie bankowe stwierdzają, że bank lub zakład ubezpieczeń w</w:t>
      </w:r>
      <w:r>
        <w:t> </w:t>
      </w:r>
      <w:r w:rsidRPr="007972A9">
        <w:t>przypadku wyrządzenia szkody, na w</w:t>
      </w:r>
      <w:r w:rsidRPr="007972A9">
        <w:t>e</w:t>
      </w:r>
      <w:r w:rsidRPr="007972A9">
        <w:t>zwanie ministra właściwego do spraw środowiska przesłane po wydaniu decyzji, o</w:t>
      </w:r>
      <w:r>
        <w:t> </w:t>
      </w:r>
      <w:r w:rsidRPr="007972A9">
        <w:t>której mowa w</w:t>
      </w:r>
      <w:r>
        <w:t> ust. </w:t>
      </w:r>
      <w:r w:rsidRPr="007972A9">
        <w:t>6, dokona wypłaty kwoty w</w:t>
      </w:r>
      <w:r>
        <w:t> </w:t>
      </w:r>
      <w:r w:rsidRPr="007972A9">
        <w:t>wysokości określonej w</w:t>
      </w:r>
      <w:r>
        <w:t> </w:t>
      </w:r>
      <w:r w:rsidRPr="007972A9">
        <w:t>tym wezwaniu.</w:t>
      </w:r>
    </w:p>
    <w:p w:rsidR="000159F2" w:rsidRPr="007972A9" w:rsidRDefault="000159F2" w:rsidP="00E95F57">
      <w:pPr>
        <w:pStyle w:val="USTustnpkodeksu"/>
        <w:keepNext/>
      </w:pPr>
      <w:r w:rsidRPr="007972A9">
        <w:t>4.</w:t>
      </w:r>
      <w:r>
        <w:t> </w:t>
      </w:r>
      <w:r w:rsidRPr="007972A9">
        <w:t>Zabezpieczenie ustala się w</w:t>
      </w:r>
      <w:r>
        <w:t> </w:t>
      </w:r>
      <w:r w:rsidRPr="007972A9">
        <w:t>wysokości zapewniającej pokrycie roszczeń z</w:t>
      </w:r>
      <w:r>
        <w:t> </w:t>
      </w:r>
      <w:r w:rsidRPr="007972A9">
        <w:t>tytułu wyrządzenia szkody. Wysokość ustanawianego zabezpieczenia, w</w:t>
      </w:r>
      <w:r>
        <w:t> </w:t>
      </w:r>
      <w:r w:rsidRPr="007972A9">
        <w:t>zależności od aktualnego stanu wiedzy i</w:t>
      </w:r>
      <w:r>
        <w:t> </w:t>
      </w:r>
      <w:r w:rsidRPr="007972A9">
        <w:t>techniki, uwzględnia:</w:t>
      </w:r>
    </w:p>
    <w:p w:rsidR="000159F2" w:rsidRPr="007972A9" w:rsidRDefault="000159F2" w:rsidP="000159F2">
      <w:pPr>
        <w:pStyle w:val="PKTpunkt"/>
      </w:pPr>
      <w:r w:rsidRPr="007972A9">
        <w:t>1)</w:t>
      </w:r>
      <w:r w:rsidRPr="007972A9">
        <w:tab/>
        <w:t>możliwe szkodliwe skutki związane z</w:t>
      </w:r>
      <w:r>
        <w:t> </w:t>
      </w:r>
      <w:r w:rsidRPr="007972A9">
        <w:t>czynnościami wykonywanymi podczas zamierzonego uwolnienia GMO do środowiska;</w:t>
      </w:r>
    </w:p>
    <w:p w:rsidR="000159F2" w:rsidRPr="007972A9" w:rsidRDefault="000159F2" w:rsidP="000159F2">
      <w:pPr>
        <w:pStyle w:val="PKTpunkt"/>
      </w:pPr>
      <w:r w:rsidRPr="007972A9">
        <w:t>2)</w:t>
      </w:r>
      <w:r w:rsidRPr="007972A9">
        <w:tab/>
        <w:t>skalę zamierzonego uwolnienia GMO do środowiska i</w:t>
      </w:r>
      <w:r>
        <w:t> </w:t>
      </w:r>
      <w:r w:rsidRPr="007972A9">
        <w:t>rodzaj uwolnionego GMO.</w:t>
      </w:r>
    </w:p>
    <w:p w:rsidR="000159F2" w:rsidRPr="007972A9" w:rsidRDefault="000159F2" w:rsidP="00E95F57">
      <w:pPr>
        <w:pStyle w:val="USTustnpkodeksu"/>
        <w:keepNext/>
      </w:pPr>
      <w:r w:rsidRPr="007972A9">
        <w:t>5. Dokonujący zamierzonego uwolnienia GMO do środowiska jest obowiązany do:</w:t>
      </w:r>
    </w:p>
    <w:p w:rsidR="000159F2" w:rsidRPr="007972A9" w:rsidRDefault="000159F2" w:rsidP="000159F2">
      <w:pPr>
        <w:pStyle w:val="PKTpunkt"/>
      </w:pPr>
      <w:r w:rsidRPr="007972A9">
        <w:t>1)</w:t>
      </w:r>
      <w:r w:rsidRPr="007972A9">
        <w:tab/>
        <w:t>utrzymywania ustanowionego zabezpieczenia w</w:t>
      </w:r>
      <w:r>
        <w:t> </w:t>
      </w:r>
      <w:r w:rsidRPr="007972A9">
        <w:t>wysokości określonej w</w:t>
      </w:r>
      <w:r>
        <w:t> </w:t>
      </w:r>
      <w:r w:rsidRPr="007972A9">
        <w:t>zgodzie na zamierzone uwolnienie GMO do środowiska;</w:t>
      </w:r>
    </w:p>
    <w:p w:rsidR="000159F2" w:rsidRPr="007972A9" w:rsidRDefault="000159F2" w:rsidP="000159F2">
      <w:pPr>
        <w:pStyle w:val="PKTpunkt"/>
      </w:pPr>
      <w:r w:rsidRPr="007972A9">
        <w:t>2)</w:t>
      </w:r>
      <w:r w:rsidRPr="007972A9">
        <w:tab/>
        <w:t>niezwłocznego uzupełniania ustanowionego zabezpieczenia do wysokości określonej w zgodzie na zamierzone uwolnienie GMO do środowiska.</w:t>
      </w:r>
    </w:p>
    <w:p w:rsidR="000159F2" w:rsidRPr="007972A9" w:rsidRDefault="000159F2" w:rsidP="000159F2">
      <w:pPr>
        <w:pStyle w:val="USTustnpkodeksu"/>
      </w:pPr>
      <w:r w:rsidRPr="007972A9">
        <w:t>6.</w:t>
      </w:r>
      <w:r>
        <w:t> </w:t>
      </w:r>
      <w:r w:rsidRPr="007972A9">
        <w:t>Minister właściwy do spraw środowiska, w</w:t>
      </w:r>
      <w:r>
        <w:t> </w:t>
      </w:r>
      <w:r w:rsidRPr="007972A9">
        <w:t>drodze decyzji, uruchamia środki pochodzące z</w:t>
      </w:r>
      <w:r>
        <w:t> </w:t>
      </w:r>
      <w:r w:rsidRPr="007972A9">
        <w:t>zabezpieczenia na wniosek podmiotów, którym przysługują roszczenia z</w:t>
      </w:r>
      <w:r>
        <w:t> </w:t>
      </w:r>
      <w:r w:rsidRPr="007972A9">
        <w:t>tytułu wyrządzonej szkody, stwierdzone prawomocnym wyrokiem sądu albo wynikające z</w:t>
      </w:r>
      <w:r>
        <w:t> </w:t>
      </w:r>
      <w:r w:rsidRPr="007972A9">
        <w:t>ugody zawartej przez strony, chyba że dokonujący zamierzonego uwolnienia GMO do środowiska zaspokoił z</w:t>
      </w:r>
      <w:r>
        <w:t> </w:t>
      </w:r>
      <w:r w:rsidRPr="007972A9">
        <w:t>własnych środków roszczenia z</w:t>
      </w:r>
      <w:r>
        <w:t> </w:t>
      </w:r>
      <w:r w:rsidRPr="007972A9">
        <w:t>tytułu wyrządzonej szkody.</w:t>
      </w:r>
    </w:p>
    <w:p w:rsidR="000159F2" w:rsidRPr="007972A9" w:rsidRDefault="000159F2" w:rsidP="000159F2">
      <w:pPr>
        <w:pStyle w:val="USTustnpkodeksu"/>
      </w:pPr>
      <w:r w:rsidRPr="007972A9">
        <w:t>7.</w:t>
      </w:r>
      <w:r>
        <w:t> </w:t>
      </w:r>
      <w:r w:rsidRPr="007972A9">
        <w:t>Minister właściwy do spraw środowiska, po wydaniu decyzji o</w:t>
      </w:r>
      <w:r>
        <w:t> </w:t>
      </w:r>
      <w:r w:rsidRPr="007972A9">
        <w:t>cofnięciu zgody na zamierzone uwolnienie GMO do środowiska lub po stwierdzeniu jej wygaśnięcia, zwalnia ustanowione zabezpieczenie.</w:t>
      </w:r>
    </w:p>
    <w:p w:rsidR="000159F2" w:rsidRPr="007972A9" w:rsidRDefault="000159F2" w:rsidP="000159F2">
      <w:pPr>
        <w:pStyle w:val="ARTartustawynprozporzdzenia"/>
      </w:pPr>
      <w:r w:rsidRPr="00E95F57">
        <w:rPr>
          <w:rStyle w:val="Ppogrubienie"/>
        </w:rPr>
        <w:t>Art. 37.</w:t>
      </w:r>
      <w:r w:rsidRPr="007972A9">
        <w:t> Zgoda na uwolnienie do środowiska tego samego GMO w różnych miejscach określonych w zgodzie lub różnych kombinacji GMO w tym samym miejscu, jeśli uwolnienia mają ten sam cel i następują w określonym w decyzji przedziale czasu, może być udzielona w jednej decyzji.</w:t>
      </w:r>
    </w:p>
    <w:p w:rsidR="000159F2" w:rsidRPr="000159F2" w:rsidRDefault="000159F2" w:rsidP="00E95F57">
      <w:pPr>
        <w:pStyle w:val="ARTartustawynprozporzdzenia"/>
        <w:keepNext/>
      </w:pPr>
      <w:r w:rsidRPr="00E95F57">
        <w:rPr>
          <w:rStyle w:val="Ppogrubienie"/>
        </w:rPr>
        <w:t>Art. 38.</w:t>
      </w:r>
      <w:r w:rsidRPr="000159F2">
        <w:t> 1. W przypadku gdy po uzyskaniu zgody nastąpi zmiana w przygotowaniu lub w procesie uwalniania GMO do środowiska mogąca spowodować zagrożenia dla zdrowia ludzi lub środowiska albo gdy wnioskodawca uzyska nowe informacje o takich zagrożeniach, ma on obowiązek:</w:t>
      </w:r>
    </w:p>
    <w:p w:rsidR="000159F2" w:rsidRPr="007972A9" w:rsidRDefault="000159F2" w:rsidP="000159F2">
      <w:pPr>
        <w:pStyle w:val="PKTpunkt"/>
      </w:pPr>
      <w:r w:rsidRPr="007972A9">
        <w:t>1)</w:t>
      </w:r>
      <w:r w:rsidRPr="007972A9">
        <w:tab/>
        <w:t>podjąć niezwłocznie środki konieczne do ochro</w:t>
      </w:r>
      <w:r>
        <w:t>ny zdrowia ludzi lub środowiska;</w:t>
      </w:r>
    </w:p>
    <w:p w:rsidR="000159F2" w:rsidRPr="007972A9" w:rsidRDefault="000159F2" w:rsidP="000159F2">
      <w:pPr>
        <w:pStyle w:val="PKTpunkt"/>
      </w:pPr>
      <w:r w:rsidRPr="007972A9">
        <w:t>2)</w:t>
      </w:r>
      <w:r w:rsidRPr="007972A9">
        <w:tab/>
        <w:t>zweryfikować środki bezpieczeństwa w dokumentacji przedłożonej wraz z </w:t>
      </w:r>
      <w:r>
        <w:t>wnioskiem;</w:t>
      </w:r>
    </w:p>
    <w:p w:rsidR="000159F2" w:rsidRPr="007972A9" w:rsidRDefault="000159F2" w:rsidP="000159F2">
      <w:pPr>
        <w:pStyle w:val="PKTpunkt"/>
      </w:pPr>
      <w:r w:rsidRPr="007972A9">
        <w:t>3)</w:t>
      </w:r>
      <w:r w:rsidRPr="007972A9">
        <w:tab/>
        <w:t>niezwłocznie poinformować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o wszystkich nowych informacjach dot</w:t>
      </w:r>
      <w:r w:rsidRPr="007972A9">
        <w:t>y</w:t>
      </w:r>
      <w:r w:rsidRPr="007972A9">
        <w:t>czących zagrożeń dla zdrowia ludzi i dla środowiska.</w:t>
      </w:r>
    </w:p>
    <w:p w:rsidR="000159F2" w:rsidRPr="007972A9" w:rsidRDefault="000159F2" w:rsidP="000159F2">
      <w:pPr>
        <w:pStyle w:val="USTustnpkodeksu"/>
      </w:pPr>
      <w:r w:rsidRPr="007972A9">
        <w:t>2. Użytkownik</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dokonujący zamierzonego uwolnienia GMO do środowiska ma obowiązek przedłożyć ministrowi właściwemu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w terminie 3 miesięcy od zakończenia działań, sprawozdanie ze szczegółowym op</w:t>
      </w:r>
      <w:r w:rsidRPr="007972A9">
        <w:t>i</w:t>
      </w:r>
      <w:r w:rsidRPr="007972A9">
        <w:t>sem wyników uwolnienia, w tym informacje o wszystkich zagrożeniach dla zdrowia ludzi lub dla środowiska zaobserw</w:t>
      </w:r>
      <w:r w:rsidRPr="007972A9">
        <w:t>o</w:t>
      </w:r>
      <w:r w:rsidRPr="007972A9">
        <w:t>wane w związku z zamierzonym uwolnieniem GMO do środowiska.</w:t>
      </w:r>
    </w:p>
    <w:p w:rsidR="000159F2" w:rsidRPr="007972A9" w:rsidRDefault="000159F2" w:rsidP="000159F2">
      <w:pPr>
        <w:pStyle w:val="ARTartustawynprozporzdzenia"/>
      </w:pPr>
      <w:r w:rsidRPr="00E95F57">
        <w:rPr>
          <w:rStyle w:val="Ppogrubienie"/>
        </w:rPr>
        <w:t>Art. 39.</w:t>
      </w:r>
      <w:r w:rsidRPr="007972A9">
        <w:t> 1.</w:t>
      </w:r>
      <w:r>
        <w:rPr>
          <w:rStyle w:val="Odwoanieprzypisudolnego"/>
        </w:rPr>
        <w:footnoteReference w:id="48"/>
      </w:r>
      <w:r>
        <w:rPr>
          <w:rStyle w:val="IGindeksgrny"/>
        </w:rPr>
        <w:t>)</w:t>
      </w:r>
      <w:r w:rsidRPr="007972A9">
        <w:t xml:space="preserve"> Zgoda w sprawie zamierzonego uwolnienia GMO do środowiska </w:t>
      </w:r>
      <w:r w:rsidR="004F4200">
        <w:t>może być cofnięta lub zmieniona</w:t>
      </w:r>
      <w:r w:rsidR="004F4200">
        <w:br/>
      </w:r>
      <w:r w:rsidRPr="007972A9">
        <w:t>także, jeżeli pojawią się nowe informacje mające znaczenie dla oceny zagrożeń dla zdrowia ludzi lub dla środowiska związanych z zamierzonym uwalnianiem GMO do środowiska.</w:t>
      </w:r>
    </w:p>
    <w:p w:rsidR="000159F2" w:rsidRPr="007972A9" w:rsidRDefault="000159F2" w:rsidP="00E95F57">
      <w:pPr>
        <w:pStyle w:val="USTustnpkodeksu"/>
        <w:keepNext/>
      </w:pPr>
      <w:r w:rsidRPr="007972A9">
        <w:t>2.</w:t>
      </w:r>
      <w:r>
        <w:rPr>
          <w:rStyle w:val="Odwoanieprzypisudolnego"/>
        </w:rPr>
        <w:footnoteReference w:id="49"/>
      </w:r>
      <w:r>
        <w:rPr>
          <w:rStyle w:val="IGindeksgrny"/>
        </w:rPr>
        <w:t>)</w:t>
      </w:r>
      <w:r>
        <w:t> </w:t>
      </w:r>
      <w:r w:rsidRPr="007972A9">
        <w:t>Minister właściwy do spraw środowiska cofa zgodę na zamierzone uwolnienie GMO do środowiska, w</w:t>
      </w:r>
      <w:r>
        <w:t> </w:t>
      </w:r>
      <w:r w:rsidRPr="007972A9">
        <w:t>przypadku:</w:t>
      </w:r>
    </w:p>
    <w:p w:rsidR="000159F2" w:rsidRPr="007972A9" w:rsidRDefault="000159F2" w:rsidP="000159F2">
      <w:pPr>
        <w:pStyle w:val="PKTpunkt"/>
      </w:pPr>
      <w:r w:rsidRPr="007972A9">
        <w:t>1)</w:t>
      </w:r>
      <w:r w:rsidRPr="007972A9">
        <w:tab/>
        <w:t>nieprzekazania w</w:t>
      </w:r>
      <w:r>
        <w:t> </w:t>
      </w:r>
      <w:r w:rsidRPr="007972A9">
        <w:t>terminie dokumentów, które stanowią dowód ustanowienia zabezpieczenia, o</w:t>
      </w:r>
      <w:r>
        <w:t> </w:t>
      </w:r>
      <w:r w:rsidRPr="007972A9">
        <w:t>którym mowa w</w:t>
      </w:r>
      <w:r>
        <w:t> art. </w:t>
      </w:r>
      <w:r w:rsidRPr="007972A9">
        <w:t>36b</w:t>
      </w:r>
      <w:r>
        <w:t xml:space="preserve"> ust. </w:t>
      </w:r>
      <w:r w:rsidRPr="007972A9">
        <w:t>1;</w:t>
      </w:r>
    </w:p>
    <w:p w:rsidR="000159F2" w:rsidRPr="007972A9" w:rsidRDefault="000159F2" w:rsidP="000159F2">
      <w:pPr>
        <w:pStyle w:val="PKTpunkt"/>
      </w:pPr>
      <w:r w:rsidRPr="007972A9">
        <w:t>2)</w:t>
      </w:r>
      <w:r w:rsidRPr="007972A9">
        <w:tab/>
        <w:t>nieuzupełnienia zabezpieczenia, o</w:t>
      </w:r>
      <w:r>
        <w:t> </w:t>
      </w:r>
      <w:r w:rsidRPr="007972A9">
        <w:t>którym mowa w</w:t>
      </w:r>
      <w:r>
        <w:t> art. </w:t>
      </w:r>
      <w:r w:rsidRPr="007972A9">
        <w:t>36b</w:t>
      </w:r>
      <w:r>
        <w:t xml:space="preserve"> ust. </w:t>
      </w:r>
      <w:r w:rsidRPr="007972A9">
        <w:t>1, zgodnie z</w:t>
      </w:r>
      <w:r>
        <w:t> art. </w:t>
      </w:r>
      <w:r w:rsidRPr="007972A9">
        <w:t>36b</w:t>
      </w:r>
      <w:r>
        <w:t xml:space="preserve"> ust. </w:t>
      </w:r>
      <w:r w:rsidRPr="007972A9">
        <w:t>5</w:t>
      </w:r>
      <w:r>
        <w:t xml:space="preserve"> pkt </w:t>
      </w:r>
      <w:r w:rsidRPr="007972A9">
        <w:t>2;</w:t>
      </w:r>
    </w:p>
    <w:p w:rsidR="000159F2" w:rsidRPr="007972A9" w:rsidRDefault="000159F2" w:rsidP="000159F2">
      <w:pPr>
        <w:pStyle w:val="PKTpunkt"/>
      </w:pPr>
      <w:r w:rsidRPr="007972A9">
        <w:t>3)</w:t>
      </w:r>
      <w:r w:rsidRPr="007972A9">
        <w:tab/>
        <w:t>niespełnienia warunków w</w:t>
      </w:r>
      <w:r>
        <w:t> </w:t>
      </w:r>
      <w:r w:rsidRPr="007972A9">
        <w:t>zakresie bezpieczeństwa do prowadzenia tego rodzaju działalności.</w:t>
      </w:r>
    </w:p>
    <w:p w:rsidR="000159F2" w:rsidRPr="007972A9" w:rsidRDefault="000159F2" w:rsidP="000159F2">
      <w:pPr>
        <w:pStyle w:val="ARTartustawynprozporzdzenia"/>
      </w:pPr>
      <w:r w:rsidRPr="00E95F57">
        <w:rPr>
          <w:rStyle w:val="Ppogrubienie"/>
        </w:rPr>
        <w:t>Art. 39a.</w:t>
      </w:r>
      <w:r>
        <w:t xml:space="preserve"> 1. </w:t>
      </w:r>
      <w:r w:rsidRPr="007972A9">
        <w:t>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powiadamia Komisję Europejską o wydanych zgodach na zamierzone uwolnienie GMO do środowiska.</w:t>
      </w:r>
    </w:p>
    <w:p w:rsidR="000159F2" w:rsidRPr="007972A9" w:rsidRDefault="000159F2" w:rsidP="000159F2">
      <w:pPr>
        <w:pStyle w:val="USTustnpkodeksu"/>
      </w:pPr>
      <w:r w:rsidRPr="007972A9">
        <w:t>2. Przepis</w:t>
      </w:r>
      <w:r>
        <w:t xml:space="preserve"> ust. </w:t>
      </w:r>
      <w:r w:rsidRPr="007972A9">
        <w:t>1 stosuje się odpowiednio w przypadku odmowy udzielenia zgody na zamierzone uwolnienie GMO do środowiska.</w:t>
      </w:r>
    </w:p>
    <w:p w:rsidR="000159F2" w:rsidRPr="007972A9" w:rsidRDefault="000159F2" w:rsidP="000159F2">
      <w:pPr>
        <w:pStyle w:val="USTustnpkodeksu"/>
      </w:pPr>
      <w:r w:rsidRPr="007972A9">
        <w:t>3.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przekazuje Komisji Europejskiej wyniki zamierzonych uwolnień GMO do środowiska, o których mowa w</w:t>
      </w:r>
      <w:r>
        <w:t> art. </w:t>
      </w:r>
      <w:r w:rsidRPr="007972A9">
        <w:t>38</w:t>
      </w:r>
      <w:r>
        <w:t xml:space="preserve"> ust. </w:t>
      </w:r>
      <w:r w:rsidRPr="007972A9">
        <w:t>2.</w:t>
      </w:r>
    </w:p>
    <w:p w:rsidR="000159F2" w:rsidRPr="007972A9" w:rsidRDefault="000159F2" w:rsidP="000159F2">
      <w:pPr>
        <w:pStyle w:val="ARTartustawynprozporzdzenia"/>
      </w:pPr>
      <w:r w:rsidRPr="00E95F57">
        <w:rPr>
          <w:rStyle w:val="Ppogrubienie"/>
        </w:rPr>
        <w:t>Art. 40.</w:t>
      </w:r>
      <w:r w:rsidRPr="007972A9">
        <w:t> 1.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prowadzi Rejestr Zamierzonego Uwalniania GMO do Środ</w:t>
      </w:r>
      <w:r w:rsidRPr="007972A9">
        <w:t>o</w:t>
      </w:r>
      <w:r w:rsidRPr="007972A9">
        <w:t>wiska.</w:t>
      </w:r>
    </w:p>
    <w:p w:rsidR="000159F2" w:rsidRPr="000159F2" w:rsidRDefault="000159F2" w:rsidP="00E95F57">
      <w:pPr>
        <w:pStyle w:val="USTustnpkodeksu"/>
        <w:keepNext/>
      </w:pPr>
      <w:r w:rsidRPr="007972A9">
        <w:t>2. Rejestr,</w:t>
      </w:r>
      <w:r w:rsidRPr="000159F2">
        <w:t xml:space="preserve"> o którym mowa w ust. 1, zawiera:</w:t>
      </w:r>
    </w:p>
    <w:p w:rsidR="000159F2" w:rsidRPr="007972A9" w:rsidRDefault="000159F2" w:rsidP="000159F2">
      <w:pPr>
        <w:pStyle w:val="PKTpunkt"/>
      </w:pPr>
      <w:r w:rsidRPr="007972A9">
        <w:t>1)</w:t>
      </w:r>
      <w:r w:rsidRPr="007972A9">
        <w:tab/>
        <w:t>wnioski o wydanie zgody na zamierzone uwolnienie GMO do środowiska wraz z </w:t>
      </w:r>
      <w:r>
        <w:t>dokumentacją;</w:t>
      </w:r>
    </w:p>
    <w:p w:rsidR="000159F2" w:rsidRPr="007972A9" w:rsidRDefault="000159F2" w:rsidP="000159F2">
      <w:pPr>
        <w:pStyle w:val="PKTpunkt"/>
      </w:pPr>
      <w:r w:rsidRPr="007972A9">
        <w:t>2)</w:t>
      </w:r>
      <w:r w:rsidRPr="007972A9">
        <w:tab/>
        <w:t>zgody na zamierzone uwolnienie GMO do środowiska wraz z uzasadnieniami oraz informacje o cofnięciu i zmianie tej zgody</w:t>
      </w:r>
      <w:r>
        <w:t>;</w:t>
      </w:r>
    </w:p>
    <w:p w:rsidR="000159F2" w:rsidRPr="007972A9" w:rsidRDefault="000159F2" w:rsidP="000159F2">
      <w:pPr>
        <w:pStyle w:val="PKTpunkt"/>
      </w:pPr>
      <w:r w:rsidRPr="007972A9">
        <w:t>3)</w:t>
      </w:r>
      <w:r w:rsidRPr="007972A9">
        <w:tab/>
        <w:t>opinie Komisji</w:t>
      </w:r>
      <w:r>
        <w:t>;</w:t>
      </w:r>
    </w:p>
    <w:p w:rsidR="000159F2" w:rsidRPr="007972A9" w:rsidRDefault="000159F2" w:rsidP="000159F2">
      <w:pPr>
        <w:pStyle w:val="PKTpunkt"/>
      </w:pPr>
      <w:r w:rsidRPr="007972A9">
        <w:t>4)</w:t>
      </w:r>
      <w:r w:rsidRPr="007972A9">
        <w:tab/>
        <w:t>sprawozdania, o których mowa w</w:t>
      </w:r>
      <w:r>
        <w:t> art. </w:t>
      </w:r>
      <w:r w:rsidRPr="007972A9">
        <w:t>38</w:t>
      </w:r>
      <w:r>
        <w:t xml:space="preserve"> ust. </w:t>
      </w:r>
      <w:r w:rsidRPr="007972A9">
        <w:t>2.</w:t>
      </w:r>
    </w:p>
    <w:p w:rsidR="000159F2" w:rsidRPr="007972A9" w:rsidRDefault="000159F2" w:rsidP="000159F2">
      <w:pPr>
        <w:pStyle w:val="USTustnpkodeksu"/>
      </w:pPr>
      <w:r w:rsidRPr="007972A9">
        <w:t>2a.</w:t>
      </w:r>
      <w:bookmarkStart w:id="21" w:name="_Ref415486240"/>
      <w:r>
        <w:rPr>
          <w:rStyle w:val="Odwoanieprzypisudolnego"/>
        </w:rPr>
        <w:footnoteReference w:id="50"/>
      </w:r>
      <w:bookmarkEnd w:id="21"/>
      <w:r>
        <w:rPr>
          <w:rStyle w:val="IGindeksgrny"/>
        </w:rPr>
        <w:t>)</w:t>
      </w:r>
      <w:r>
        <w:t> </w:t>
      </w:r>
      <w:r w:rsidRPr="007972A9">
        <w:t>Rejestr Zamierzonego Uwalniania GMO do Środowiska prowadzi się w</w:t>
      </w:r>
      <w:r>
        <w:t> </w:t>
      </w:r>
      <w:r w:rsidRPr="007972A9">
        <w:t>postaci elektronicznej.</w:t>
      </w:r>
    </w:p>
    <w:p w:rsidR="000159F2" w:rsidRPr="007972A9" w:rsidRDefault="000159F2" w:rsidP="000159F2">
      <w:pPr>
        <w:pStyle w:val="USTustnpkodeksu"/>
      </w:pPr>
      <w:r w:rsidRPr="007972A9">
        <w:t>3.</w:t>
      </w:r>
      <w:r>
        <w:fldChar w:fldCharType="begin"/>
      </w:r>
      <w:r>
        <w:instrText xml:space="preserve"> NOTEREF _Ref415486240 \f \h </w:instrText>
      </w:r>
      <w:r>
        <w:fldChar w:fldCharType="separate"/>
      </w:r>
      <w:r w:rsidRPr="00120336">
        <w:rPr>
          <w:rStyle w:val="Odwoanieprzypisudolnego"/>
        </w:rPr>
        <w:t>50</w:t>
      </w:r>
      <w:r>
        <w:fldChar w:fldCharType="end"/>
      </w:r>
      <w:r>
        <w:rPr>
          <w:rStyle w:val="IGindeksgrny"/>
        </w:rPr>
        <w:t>)</w:t>
      </w:r>
      <w:r>
        <w:t> </w:t>
      </w:r>
      <w:r w:rsidRPr="007972A9">
        <w:t>Dane zawarte w</w:t>
      </w:r>
      <w:r>
        <w:t> </w:t>
      </w:r>
      <w:r w:rsidRPr="007972A9">
        <w:t>Rejestrze Zamierzonego Uwalniania GMO do Środowiska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p>
    <w:p w:rsidR="000159F2" w:rsidRPr="007972A9" w:rsidRDefault="000159F2" w:rsidP="000159F2">
      <w:pPr>
        <w:pStyle w:val="USTustnpkodeksu"/>
      </w:pPr>
      <w:r w:rsidRPr="007972A9">
        <w:t>4.</w:t>
      </w:r>
      <w:r>
        <w:fldChar w:fldCharType="begin"/>
      </w:r>
      <w:r>
        <w:instrText xml:space="preserve"> NOTEREF _Ref415486240 \f \h </w:instrText>
      </w:r>
      <w:r>
        <w:fldChar w:fldCharType="separate"/>
      </w:r>
      <w:r w:rsidRPr="00120336">
        <w:rPr>
          <w:rStyle w:val="Odwoanieprzypisudolnego"/>
        </w:rPr>
        <w:t>50</w:t>
      </w:r>
      <w:r>
        <w:fldChar w:fldCharType="end"/>
      </w:r>
      <w:r>
        <w:rPr>
          <w:rStyle w:val="IGindeksgrny"/>
        </w:rPr>
        <w:t>)</w:t>
      </w:r>
      <w:r>
        <w:t> </w:t>
      </w:r>
      <w:r w:rsidRPr="007972A9">
        <w:t>Wgląd do Rejestru Zamierzonego Uwalniania GMO do Środowiska jest bezpłatny. Za sporządzanie odpisów i</w:t>
      </w:r>
      <w:r>
        <w:t> </w:t>
      </w:r>
      <w:r w:rsidRPr="007972A9">
        <w:t>wyciągów jest pobierana opłata w</w:t>
      </w:r>
      <w:r>
        <w:t> </w:t>
      </w:r>
      <w:r w:rsidRPr="007972A9">
        <w:t>wysokości 50</w:t>
      </w:r>
      <w:r>
        <w:t> </w:t>
      </w:r>
      <w:r w:rsidRPr="007972A9">
        <w:t>gr za stronę, stanowiąca dochód budżetu państwa.</w:t>
      </w:r>
    </w:p>
    <w:p w:rsidR="000159F2" w:rsidRPr="007972A9" w:rsidRDefault="000159F2" w:rsidP="000159F2">
      <w:pPr>
        <w:pStyle w:val="ROZDZODDZOZNoznaczenierozdziauluboddziau"/>
      </w:pPr>
      <w:r w:rsidRPr="007972A9">
        <w:t>Rozdział 5</w:t>
      </w:r>
    </w:p>
    <w:p w:rsidR="000159F2" w:rsidRPr="00652913" w:rsidRDefault="000159F2" w:rsidP="00E95F57">
      <w:pPr>
        <w:pStyle w:val="ROZDZODDZPRZEDMprzedmiotregulacjirozdziauluboddziau"/>
      </w:pPr>
      <w:r w:rsidRPr="007972A9">
        <w:t>Wprowadzenie do obrotu</w:t>
      </w:r>
      <w:r w:rsidRPr="00652913">
        <w:rPr>
          <w:rStyle w:val="IGPindeksgrnyipogrubienie"/>
        </w:rPr>
        <w:footnoteReference w:id="51"/>
      </w:r>
      <w:r w:rsidRPr="00652913">
        <w:rPr>
          <w:rStyle w:val="IGPindeksgrnyipogrubienie"/>
        </w:rPr>
        <w:t>)</w:t>
      </w:r>
    </w:p>
    <w:p w:rsidR="000159F2" w:rsidRPr="007972A9" w:rsidRDefault="000159F2" w:rsidP="000159F2">
      <w:pPr>
        <w:pStyle w:val="ARTartustawynprozporzdzenia"/>
      </w:pPr>
      <w:r w:rsidRPr="00E95F57">
        <w:rPr>
          <w:rStyle w:val="Ppogrubienie"/>
        </w:rPr>
        <w:t>Art. 41.</w:t>
      </w:r>
      <w:r w:rsidRPr="00652913">
        <w:rPr>
          <w:rStyle w:val="IGindeksgrny"/>
        </w:rPr>
        <w:footnoteReference w:id="52"/>
      </w:r>
      <w:r w:rsidRPr="00652913">
        <w:rPr>
          <w:rStyle w:val="IGindeksgrny"/>
        </w:rPr>
        <w:t>)</w:t>
      </w:r>
      <w:r>
        <w:t> </w:t>
      </w:r>
      <w:r w:rsidRPr="007972A9">
        <w:t>Wprowadzenie do obrotu wymaga uzyskania zezwolenia ministra właściwego do spraw środowiska, w</w:t>
      </w:r>
      <w:r w:rsidRPr="007972A9">
        <w:t>y</w:t>
      </w:r>
      <w:r w:rsidRPr="007972A9">
        <w:t>dawanego na wniosek zainteresowanego. Przepisy</w:t>
      </w:r>
      <w:r>
        <w:t xml:space="preserve"> art. </w:t>
      </w:r>
      <w:r w:rsidRPr="007972A9">
        <w:t>23</w:t>
      </w:r>
      <w:r>
        <w:t xml:space="preserve"> ust. </w:t>
      </w:r>
      <w:r w:rsidRPr="007972A9">
        <w:t>2</w:t>
      </w:r>
      <w:r>
        <w:t xml:space="preserve"> i </w:t>
      </w:r>
      <w:r w:rsidRPr="007972A9">
        <w:t>3,</w:t>
      </w:r>
      <w:r>
        <w:t xml:space="preserve"> art. </w:t>
      </w:r>
      <w:r w:rsidRPr="007972A9">
        <w:t>24</w:t>
      </w:r>
      <w:r>
        <w:t xml:space="preserve"> ust. </w:t>
      </w:r>
      <w:r w:rsidRPr="007972A9">
        <w:t>2,</w:t>
      </w:r>
      <w:r>
        <w:t xml:space="preserve"> art. </w:t>
      </w:r>
      <w:r w:rsidRPr="007972A9">
        <w:t>30,</w:t>
      </w:r>
      <w:r>
        <w:t xml:space="preserve"> art. </w:t>
      </w:r>
      <w:r w:rsidRPr="007972A9">
        <w:t>32</w:t>
      </w:r>
      <w:r>
        <w:t xml:space="preserve"> oraz art. </w:t>
      </w:r>
      <w:r w:rsidRPr="007972A9">
        <w:t>35</w:t>
      </w:r>
      <w:r>
        <w:t> </w:t>
      </w:r>
      <w:r w:rsidRPr="007972A9">
        <w:t>stosuje się odpowiednio.</w:t>
      </w:r>
    </w:p>
    <w:p w:rsidR="000159F2" w:rsidRPr="00652913" w:rsidRDefault="000159F2" w:rsidP="000159F2">
      <w:pPr>
        <w:pStyle w:val="ARTartustawynprozporzdzenia"/>
      </w:pPr>
      <w:r w:rsidRPr="00E95F57">
        <w:rPr>
          <w:rStyle w:val="Ppogrubienie"/>
        </w:rPr>
        <w:t>Art. 42.</w:t>
      </w:r>
      <w:r>
        <w:t> </w:t>
      </w:r>
      <w:r w:rsidRPr="007972A9">
        <w:t>1. (uchylony)</w:t>
      </w:r>
      <w:r>
        <w:rPr>
          <w:rStyle w:val="Odwoanieprzypisudolnego"/>
        </w:rPr>
        <w:footnoteReference w:id="53"/>
      </w:r>
      <w:r>
        <w:rPr>
          <w:rStyle w:val="IGindeksgrny"/>
        </w:rPr>
        <w:t>)</w:t>
      </w:r>
    </w:p>
    <w:p w:rsidR="000159F2" w:rsidRPr="007972A9" w:rsidRDefault="000159F2" w:rsidP="000159F2">
      <w:pPr>
        <w:pStyle w:val="USTustnpkodeksu"/>
      </w:pPr>
      <w:bookmarkStart w:id="22" w:name="f0735eTJ2s22v6662a"/>
      <w:bookmarkEnd w:id="22"/>
      <w:r w:rsidRPr="007972A9">
        <w:t>2. (utracił moc)</w:t>
      </w:r>
    </w:p>
    <w:p w:rsidR="000159F2" w:rsidRPr="007972A9" w:rsidRDefault="000159F2" w:rsidP="000159F2">
      <w:pPr>
        <w:pStyle w:val="USTustnpkodeksu"/>
      </w:pPr>
      <w:r w:rsidRPr="007972A9">
        <w:t>3. Wprowadzenie do obrotu produktu GMO, który składa się z tych samych GMO lub kombinacji GMO, ale ma być wykorzystywany w inny sposób niż produkt GMO, na którego wprowadzenie do obrotu uzyskano już zezwolenie zgodnie z przepisami ustawy, wymaga uzyskania odrębnego zezwolenia.</w:t>
      </w:r>
    </w:p>
    <w:p w:rsidR="000159F2" w:rsidRPr="000159F2" w:rsidRDefault="000159F2" w:rsidP="00E95F57">
      <w:pPr>
        <w:pStyle w:val="ARTartustawynprozporzdzenia"/>
        <w:keepNext/>
      </w:pPr>
      <w:r w:rsidRPr="00E95F57">
        <w:rPr>
          <w:rStyle w:val="Ppogrubienie"/>
        </w:rPr>
        <w:t>Art. 43.</w:t>
      </w:r>
      <w:r w:rsidRPr="000159F2">
        <w:t> 1. Wniosek o wydanie zezwolenia, o którym mowa w art. 41, powinien zawierać w szczególności:</w:t>
      </w:r>
    </w:p>
    <w:p w:rsidR="000159F2" w:rsidRPr="007972A9" w:rsidRDefault="000159F2" w:rsidP="000159F2">
      <w:pPr>
        <w:pStyle w:val="PKTpunkt"/>
      </w:pPr>
      <w:r w:rsidRPr="007972A9">
        <w:t>1)</w:t>
      </w:r>
      <w:r w:rsidRPr="007972A9">
        <w:tab/>
        <w:t>informacje o użytkowniku</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w tym jego nazwę i siedzibę lub imię, nazwisko i adres</w:t>
      </w:r>
      <w:r>
        <w:t>;</w:t>
      </w:r>
    </w:p>
    <w:p w:rsidR="000159F2" w:rsidRPr="000159F2" w:rsidRDefault="000159F2" w:rsidP="00E95F57">
      <w:pPr>
        <w:pStyle w:val="PKTpunkt"/>
        <w:keepNext/>
      </w:pPr>
      <w:r w:rsidRPr="007972A9">
        <w:t>2)</w:t>
      </w:r>
      <w:r w:rsidRPr="007972A9">
        <w:tab/>
        <w:t>informacje</w:t>
      </w:r>
      <w:r w:rsidRPr="000159F2">
        <w:t xml:space="preserve"> o produkcie GMO:</w:t>
      </w:r>
    </w:p>
    <w:p w:rsidR="000159F2" w:rsidRPr="007972A9" w:rsidRDefault="000159F2" w:rsidP="000159F2">
      <w:pPr>
        <w:pStyle w:val="LITlitera"/>
      </w:pPr>
      <w:r w:rsidRPr="007972A9">
        <w:t>a)</w:t>
      </w:r>
      <w:r w:rsidRPr="007972A9">
        <w:tab/>
        <w:t>opis produktu,</w:t>
      </w:r>
    </w:p>
    <w:p w:rsidR="000159F2" w:rsidRPr="007972A9" w:rsidRDefault="000159F2" w:rsidP="000159F2">
      <w:pPr>
        <w:pStyle w:val="LITlitera"/>
      </w:pPr>
      <w:r w:rsidRPr="007972A9">
        <w:t>b)</w:t>
      </w:r>
      <w:r w:rsidRPr="007972A9">
        <w:tab/>
        <w:t>instrukcje lub zalecenia dotyczące przechowywania i użytkowania,</w:t>
      </w:r>
    </w:p>
    <w:p w:rsidR="000159F2" w:rsidRPr="007972A9" w:rsidRDefault="000159F2" w:rsidP="000159F2">
      <w:pPr>
        <w:pStyle w:val="LITlitera"/>
      </w:pPr>
      <w:r w:rsidRPr="007972A9">
        <w:t>c)</w:t>
      </w:r>
      <w:r w:rsidRPr="007972A9">
        <w:tab/>
        <w:t>informacje o GMO zawartym w produkcie, w tym charakterystykę GMO, charakterystykę biorców lub organ</w:t>
      </w:r>
      <w:r w:rsidRPr="007972A9">
        <w:t>i</w:t>
      </w:r>
      <w:r w:rsidRPr="007972A9">
        <w:t>zmów rodzicielskich, z których otrzymano GMO</w:t>
      </w:r>
      <w:r>
        <w:t>;</w:t>
      </w:r>
    </w:p>
    <w:p w:rsidR="000159F2" w:rsidRPr="007972A9" w:rsidRDefault="000159F2" w:rsidP="000159F2">
      <w:pPr>
        <w:pStyle w:val="PKTpunkt"/>
      </w:pPr>
      <w:r w:rsidRPr="007972A9">
        <w:t>3)</w:t>
      </w:r>
      <w:r w:rsidRPr="007972A9">
        <w:tab/>
        <w:t>informacje o zalecanych środkach ostrożności związanych z bezpiecznym używaniem produktu GMO</w:t>
      </w:r>
      <w:r>
        <w:t xml:space="preserve"> i </w:t>
      </w:r>
      <w:r w:rsidRPr="007972A9">
        <w:t>o ewentualnych zagrożeniach dla zdrowia ludzi lub środowiska mogących wystąpić w konsekwencji niezgodnego z przeznaczeniem używania produktu GMO</w:t>
      </w:r>
      <w:r>
        <w:t>;</w:t>
      </w:r>
    </w:p>
    <w:p w:rsidR="000159F2" w:rsidRPr="007972A9" w:rsidRDefault="000159F2" w:rsidP="000159F2">
      <w:pPr>
        <w:pStyle w:val="PKTpunkt"/>
      </w:pPr>
      <w:r w:rsidRPr="007972A9">
        <w:t>4)</w:t>
      </w:r>
      <w:r w:rsidRPr="007972A9">
        <w:tab/>
        <w:t>informacje dotyczące opakowania i oznakowania produktu GMO</w:t>
      </w:r>
      <w:r>
        <w:t>;</w:t>
      </w:r>
    </w:p>
    <w:p w:rsidR="000159F2" w:rsidRPr="007972A9" w:rsidRDefault="000159F2" w:rsidP="000159F2">
      <w:pPr>
        <w:pStyle w:val="PKTpunkt"/>
      </w:pPr>
      <w:r w:rsidRPr="007972A9">
        <w:t>5)</w:t>
      </w:r>
      <w:r w:rsidRPr="007972A9">
        <w:tab/>
        <w:t>informacje o uzyskanych przez dany produkt GMO zezwoleniach na wprowadzanie do obrotu na terenie innych kr</w:t>
      </w:r>
      <w:r w:rsidRPr="007972A9">
        <w:t>a</w:t>
      </w:r>
      <w:r w:rsidRPr="007972A9">
        <w:t>jów oraz o ewentualnych odmowach uzyskania takich zezwoleń.</w:t>
      </w:r>
    </w:p>
    <w:p w:rsidR="000159F2" w:rsidRPr="000159F2" w:rsidRDefault="000159F2" w:rsidP="00E95F57">
      <w:pPr>
        <w:pStyle w:val="USTustnpkodeksu"/>
        <w:keepNext/>
      </w:pPr>
      <w:r w:rsidRPr="007972A9">
        <w:t>2. Do wniosku</w:t>
      </w:r>
      <w:r w:rsidRPr="000159F2">
        <w:t xml:space="preserve"> o wydanie zezwolenia, o którym mowa w ust. 1, należy dołączyć:</w:t>
      </w:r>
    </w:p>
    <w:p w:rsidR="000159F2" w:rsidRPr="007972A9" w:rsidRDefault="000159F2" w:rsidP="000159F2">
      <w:pPr>
        <w:pStyle w:val="PKTpunkt"/>
      </w:pPr>
      <w:r w:rsidRPr="007972A9">
        <w:t>1)</w:t>
      </w:r>
      <w:r w:rsidRPr="007972A9">
        <w:tab/>
        <w:t>dokumentację potwierdzającą, że GMO, z </w:t>
      </w:r>
      <w:r>
        <w:t>których składa się produkt lub</w:t>
      </w:r>
      <w:r w:rsidRPr="007972A9">
        <w:t xml:space="preserve"> które są zawarte w produkcie, były uprze</w:t>
      </w:r>
      <w:r w:rsidRPr="007972A9">
        <w:t>d</w:t>
      </w:r>
      <w:r w:rsidRPr="007972A9">
        <w:t>nio użyte w procesie zamkniętym albo uwolnione do środowiska zgodnie z odpowiednimi przepisami</w:t>
      </w:r>
      <w:r>
        <w:t>;</w:t>
      </w:r>
    </w:p>
    <w:p w:rsidR="000159F2" w:rsidRPr="007972A9" w:rsidRDefault="000159F2" w:rsidP="000159F2">
      <w:pPr>
        <w:pStyle w:val="PKTpunkt"/>
      </w:pPr>
      <w:r w:rsidRPr="007972A9">
        <w:t>2)</w:t>
      </w:r>
      <w:r w:rsidRPr="007972A9">
        <w:tab/>
        <w:t>dokumentację potwierdzającą, iż w rezultacie zamkniętego użycia lub uwalniania do środowiska GMO nie wystąpiły zagrożenia d</w:t>
      </w:r>
      <w:r>
        <w:t>la zdrowia ludzi lub środowiska;</w:t>
      </w:r>
    </w:p>
    <w:p w:rsidR="000159F2" w:rsidRPr="007972A9" w:rsidRDefault="000159F2" w:rsidP="000159F2">
      <w:pPr>
        <w:pStyle w:val="PKTpunkt"/>
      </w:pPr>
      <w:r w:rsidRPr="007972A9">
        <w:t>3)</w:t>
      </w:r>
      <w:r>
        <w:rPr>
          <w:rStyle w:val="Odwoanieprzypisudolnego"/>
        </w:rPr>
        <w:footnoteReference w:id="54"/>
      </w:r>
      <w:r>
        <w:rPr>
          <w:rStyle w:val="IGindeksgrny"/>
        </w:rPr>
        <w:t>)</w:t>
      </w:r>
      <w:r w:rsidRPr="007972A9">
        <w:tab/>
        <w:t>ocenę zagrożenia.</w:t>
      </w:r>
    </w:p>
    <w:p w:rsidR="000159F2" w:rsidRPr="007972A9" w:rsidRDefault="000159F2" w:rsidP="000159F2">
      <w:pPr>
        <w:pStyle w:val="USTustnpkodeksu"/>
      </w:pPr>
      <w:r w:rsidRPr="007972A9">
        <w:t>3.</w:t>
      </w:r>
      <w:r>
        <w:rPr>
          <w:rStyle w:val="Odwoanieprzypisudolnego"/>
        </w:rPr>
        <w:footnoteReference w:id="55"/>
      </w:r>
      <w:r>
        <w:rPr>
          <w:rStyle w:val="IGindeksgrny"/>
        </w:rPr>
        <w:t>)</w:t>
      </w:r>
      <w:r>
        <w:t> </w:t>
      </w:r>
      <w:r w:rsidRPr="007972A9">
        <w:t>Minister właściwy do spraw środowiska w</w:t>
      </w:r>
      <w:r>
        <w:t> </w:t>
      </w:r>
      <w:r w:rsidRPr="007972A9">
        <w:t>porozumieniu z</w:t>
      </w:r>
      <w:r>
        <w:t> </w:t>
      </w:r>
      <w:r w:rsidRPr="007972A9">
        <w:t>ministrem właściwym do spraw nauki określi, w</w:t>
      </w:r>
      <w:r>
        <w:t> </w:t>
      </w:r>
      <w:r w:rsidRPr="007972A9">
        <w:t>drodze rozporządzenia, wzór wniosku o</w:t>
      </w:r>
      <w:r>
        <w:t> </w:t>
      </w:r>
      <w:r w:rsidRPr="007972A9">
        <w:t>wydanie zezwolenia na wprowadzenie do obrotu, mając na względzie ujednol</w:t>
      </w:r>
      <w:r w:rsidRPr="007972A9">
        <w:t>i</w:t>
      </w:r>
      <w:r w:rsidRPr="007972A9">
        <w:t>cenie formy składanych wniosków.</w:t>
      </w:r>
    </w:p>
    <w:p w:rsidR="000159F2" w:rsidRPr="007972A9" w:rsidRDefault="000159F2" w:rsidP="000159F2">
      <w:pPr>
        <w:pStyle w:val="ARTartustawynprozporzdzenia"/>
      </w:pPr>
      <w:r w:rsidRPr="00E95F57">
        <w:rPr>
          <w:rStyle w:val="Ppogrubienie"/>
        </w:rPr>
        <w:t>Art. 44.</w:t>
      </w:r>
      <w:r w:rsidRPr="007972A9">
        <w:t> Zezwolenie na wprowadzenie produktu GMO do obrotu wydawane jest na czas określony, nie dłuższy niż 10 lat.</w:t>
      </w:r>
    </w:p>
    <w:p w:rsidR="000159F2" w:rsidRPr="007972A9" w:rsidRDefault="000159F2" w:rsidP="000159F2">
      <w:pPr>
        <w:pStyle w:val="ARTartustawynprozporzdzenia"/>
      </w:pPr>
      <w:r w:rsidRPr="00E95F57">
        <w:rPr>
          <w:rStyle w:val="Ppogrubienie"/>
        </w:rPr>
        <w:t>Art. 44a.</w:t>
      </w:r>
      <w:r w:rsidRPr="007972A9">
        <w:t> 1.</w:t>
      </w:r>
      <w:r w:rsidR="004F4200">
        <w:t> </w:t>
      </w:r>
      <w:r w:rsidRPr="007972A9">
        <w:t>Ponowienie przez tego samego użytkownika wprowadzenia do obrotu produktu GMO wymaga pono</w:t>
      </w:r>
      <w:r w:rsidRPr="007972A9">
        <w:t>w</w:t>
      </w:r>
      <w:r w:rsidRPr="007972A9">
        <w:t>nego zezwolenia na jego wprowadzenie.</w:t>
      </w:r>
    </w:p>
    <w:p w:rsidR="000159F2" w:rsidRPr="007972A9" w:rsidRDefault="000159F2" w:rsidP="000159F2">
      <w:pPr>
        <w:pStyle w:val="USTustnpkodeksu"/>
      </w:pPr>
      <w:r w:rsidRPr="007972A9">
        <w:t>2. O planowanym ponowieniu wprowadzenia do obrotu produktu GMO, o którym mowa w</w:t>
      </w:r>
      <w:r>
        <w:t> ust. </w:t>
      </w:r>
      <w:r w:rsidRPr="007972A9">
        <w:t>1, użytkownik</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p</w:t>
      </w:r>
      <w:r w:rsidRPr="007972A9">
        <w:t>o</w:t>
      </w:r>
      <w:r w:rsidRPr="007972A9">
        <w:t>wiadamia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w terminie 9 miesięcy przed wygaśnięciem pierwotnego zezwol</w:t>
      </w:r>
      <w:r w:rsidRPr="007972A9">
        <w:t>e</w:t>
      </w:r>
      <w:r w:rsidRPr="007972A9">
        <w:t>nia, udzielonego na podstawie</w:t>
      </w:r>
      <w:r>
        <w:t xml:space="preserve"> art. </w:t>
      </w:r>
      <w:r w:rsidRPr="007972A9">
        <w:t>41</w:t>
      </w:r>
      <w:r>
        <w:t xml:space="preserve"> ust. </w:t>
      </w:r>
      <w:r w:rsidRPr="007972A9">
        <w:t>1.</w:t>
      </w:r>
    </w:p>
    <w:p w:rsidR="000159F2" w:rsidRPr="000159F2" w:rsidRDefault="000159F2" w:rsidP="00E95F57">
      <w:pPr>
        <w:pStyle w:val="USTustnpkodeksu"/>
        <w:keepNext/>
      </w:pPr>
      <w:r w:rsidRPr="007972A9">
        <w:t>3. Powiadomienie,</w:t>
      </w:r>
      <w:r w:rsidRPr="000159F2">
        <w:t xml:space="preserve"> o którym mowa w ust. 2, powinno zawierać:</w:t>
      </w:r>
    </w:p>
    <w:p w:rsidR="000159F2" w:rsidRPr="007972A9" w:rsidRDefault="000159F2" w:rsidP="000159F2">
      <w:pPr>
        <w:pStyle w:val="PKTpunkt"/>
      </w:pPr>
      <w:r w:rsidRPr="007972A9">
        <w:t>1)</w:t>
      </w:r>
      <w:r w:rsidRPr="007972A9">
        <w:tab/>
        <w:t>kopię pierwotnego zezwolenia na wprowadzenie do obrotu produktu GMO</w:t>
      </w:r>
      <w:r>
        <w:t>;</w:t>
      </w:r>
    </w:p>
    <w:p w:rsidR="000159F2" w:rsidRPr="007972A9" w:rsidRDefault="000159F2" w:rsidP="000159F2">
      <w:pPr>
        <w:pStyle w:val="PKTpunkt"/>
      </w:pPr>
      <w:r w:rsidRPr="007972A9">
        <w:t>2)</w:t>
      </w:r>
      <w:r w:rsidRPr="007972A9">
        <w:tab/>
        <w:t>raport o wynikach monitorowania, o którym mowa w</w:t>
      </w:r>
      <w:r>
        <w:t> art. </w:t>
      </w:r>
      <w:r w:rsidRPr="007972A9">
        <w:t>45</w:t>
      </w:r>
      <w:r>
        <w:t>;</w:t>
      </w:r>
    </w:p>
    <w:p w:rsidR="000159F2" w:rsidRPr="007972A9" w:rsidRDefault="000159F2" w:rsidP="000159F2">
      <w:pPr>
        <w:pStyle w:val="PKTpunkt"/>
      </w:pPr>
      <w:r w:rsidRPr="007972A9">
        <w:t>3)</w:t>
      </w:r>
      <w:r w:rsidRPr="007972A9">
        <w:tab/>
        <w:t>nowe informacje dotyczące zagrożenia dla zdrowia ludzi lub środowiska, związane z wprowadzeniem produktu GMO do obrotu, które stały się dostępne użytkownikowi</w:t>
      </w:r>
      <w:r>
        <w:t>;</w:t>
      </w:r>
    </w:p>
    <w:p w:rsidR="000159F2" w:rsidRPr="007972A9" w:rsidRDefault="000159F2" w:rsidP="000159F2">
      <w:pPr>
        <w:pStyle w:val="PKTpunkt"/>
      </w:pPr>
      <w:r w:rsidRPr="007972A9">
        <w:t>4)</w:t>
      </w:r>
      <w:r w:rsidRPr="007972A9">
        <w:tab/>
        <w:t>tam, gdzie to właściwe, propozycję zmiany lub uzupełnienie warunków zawartych w zezwoleniu pierwotnym, a w szczególności warunków dotyczących monitorowania i czasowego ograniczenia zezwolenia.</w:t>
      </w:r>
    </w:p>
    <w:p w:rsidR="000159F2" w:rsidRPr="007972A9" w:rsidRDefault="000159F2" w:rsidP="000159F2">
      <w:pPr>
        <w:pStyle w:val="USTustnpkodeksu"/>
      </w:pPr>
      <w:r>
        <w:t>4. Po otrzymaniu powiadomienia</w:t>
      </w:r>
      <w:r w:rsidRPr="007972A9">
        <w:t xml:space="preserve">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potwierdza datę otrzymania powiad</w:t>
      </w:r>
      <w:r w:rsidRPr="007972A9">
        <w:t>o</w:t>
      </w:r>
      <w:r w:rsidRPr="007972A9">
        <w:t>mienia oraz przekazuje egzemplarz powiadomienia do Komisji Europejskiej wraz z raportem oceniającym.</w:t>
      </w:r>
    </w:p>
    <w:p w:rsidR="000159F2" w:rsidRPr="007972A9" w:rsidRDefault="000159F2" w:rsidP="000159F2">
      <w:pPr>
        <w:pStyle w:val="USTustnpkodeksu"/>
      </w:pPr>
      <w:r w:rsidRPr="007972A9">
        <w:t>5. Raport oceniający, o którym mowa w</w:t>
      </w:r>
      <w:r>
        <w:t> ust. </w:t>
      </w:r>
      <w:r w:rsidRPr="007972A9">
        <w:t>4, zawiera uzasadnienie pozostawania w obrocie produktu GMO oraz warunki, na jakich ma odbywać się obrót tym produktem</w:t>
      </w:r>
      <w:r>
        <w:t>,</w:t>
      </w:r>
      <w:r w:rsidRPr="007972A9">
        <w:t xml:space="preserve"> lub w przypadku wycofania produktu GMO z </w:t>
      </w:r>
      <w:r>
        <w:t>obrotu –</w:t>
      </w:r>
      <w:r w:rsidRPr="007972A9">
        <w:t xml:space="preserve"> uzasa</w:t>
      </w:r>
      <w:r w:rsidRPr="007972A9">
        <w:t>d</w:t>
      </w:r>
      <w:r w:rsidRPr="007972A9">
        <w:t>nienie tej decyzji.</w:t>
      </w:r>
    </w:p>
    <w:p w:rsidR="000159F2" w:rsidRPr="007972A9" w:rsidRDefault="000159F2" w:rsidP="000159F2">
      <w:pPr>
        <w:pStyle w:val="USTustnpkodeksu"/>
      </w:pPr>
      <w:r w:rsidRPr="007972A9">
        <w:t>6. Do czasu uzyskania ponownego zezwolenia na wpro</w:t>
      </w:r>
      <w:r>
        <w:t>wadzenie produktu GMO do obrotu</w:t>
      </w:r>
      <w:r w:rsidRPr="007972A9">
        <w:t xml:space="preserve"> użytkownik GMO może kontynuować jego wprowadzanie na warunkach określonych w pierwotnym zezwoleniu.</w:t>
      </w:r>
    </w:p>
    <w:p w:rsidR="000159F2" w:rsidRPr="000159F2" w:rsidRDefault="000159F2" w:rsidP="00E95F57">
      <w:pPr>
        <w:pStyle w:val="ARTartustawynprozporzdzenia"/>
        <w:keepNext/>
      </w:pPr>
      <w:r w:rsidRPr="00E95F57">
        <w:rPr>
          <w:rStyle w:val="Ppogrubienie"/>
        </w:rPr>
        <w:t>Art. 45.</w:t>
      </w:r>
      <w:r w:rsidRPr="000159F2">
        <w:t> 1. Użytkownik</w:t>
      </w:r>
      <w:r w:rsidRPr="000159F2">
        <w:fldChar w:fldCharType="begin"/>
      </w:r>
      <w:r w:rsidRPr="000159F2">
        <w:instrText xml:space="preserve"> NOTEREF _Ref415485999 \f \h </w:instrText>
      </w:r>
      <w:r w:rsidRPr="000159F2">
        <w:fldChar w:fldCharType="separate"/>
      </w:r>
      <w:r w:rsidRPr="000159F2">
        <w:rPr>
          <w:rStyle w:val="Odwoanieprzypisudolnego"/>
        </w:rPr>
        <w:t>44</w:t>
      </w:r>
      <w:r w:rsidRPr="000159F2">
        <w:fldChar w:fldCharType="end"/>
      </w:r>
      <w:r w:rsidRPr="000159F2">
        <w:rPr>
          <w:rStyle w:val="IGindeksgrny"/>
        </w:rPr>
        <w:t>)</w:t>
      </w:r>
      <w:r w:rsidRPr="000159F2">
        <w:t xml:space="preserve"> ma obowiązek monitorowania:</w:t>
      </w:r>
    </w:p>
    <w:p w:rsidR="000159F2" w:rsidRPr="007972A9" w:rsidRDefault="000159F2" w:rsidP="000159F2">
      <w:pPr>
        <w:pStyle w:val="PKTpunkt"/>
      </w:pPr>
      <w:r w:rsidRPr="007972A9">
        <w:t>1)</w:t>
      </w:r>
      <w:r w:rsidRPr="007972A9">
        <w:tab/>
        <w:t>obrotu produktami GMO, na których wprowadzenie do obrotu uzyskał zezwolenie</w:t>
      </w:r>
      <w:r>
        <w:t>;</w:t>
      </w:r>
    </w:p>
    <w:p w:rsidR="000159F2" w:rsidRPr="007972A9" w:rsidRDefault="000159F2" w:rsidP="000159F2">
      <w:pPr>
        <w:pStyle w:val="PKTpunkt"/>
      </w:pPr>
      <w:r w:rsidRPr="007972A9">
        <w:t>2)</w:t>
      </w:r>
      <w:r w:rsidRPr="007972A9">
        <w:tab/>
        <w:t>zagrożeń wynikających z obrotu, o którym mowa w</w:t>
      </w:r>
      <w:r>
        <w:t> pkt </w:t>
      </w:r>
      <w:r w:rsidRPr="007972A9">
        <w:t>1.</w:t>
      </w:r>
    </w:p>
    <w:p w:rsidR="000159F2" w:rsidRPr="007972A9" w:rsidRDefault="000159F2" w:rsidP="000159F2">
      <w:pPr>
        <w:pStyle w:val="USTustnpkodeksu"/>
      </w:pPr>
      <w:r w:rsidRPr="007972A9">
        <w:t>2. Użytkownik</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ma obowiązek niezwłocznego poinformowania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w przypadku stwierdzenia nowych okoliczności mających wpływ na treść dokumentacji dołączonej do wniosku.</w:t>
      </w:r>
    </w:p>
    <w:p w:rsidR="000159F2" w:rsidRPr="000159F2" w:rsidRDefault="000159F2" w:rsidP="00E95F57">
      <w:pPr>
        <w:pStyle w:val="USTustnpkodeksu"/>
        <w:keepNext/>
      </w:pPr>
      <w:r w:rsidRPr="007972A9">
        <w:t>3. Jeśli nowe informacje</w:t>
      </w:r>
      <w:r w:rsidRPr="000159F2">
        <w:t xml:space="preserve"> o zagrożeniach dla zdrowia ludzi lub środowiska, związane z wprowadzeniem produktów GMO do obrotu, staną się dostępne użytkownikowi</w:t>
      </w:r>
      <w:r w:rsidRPr="000159F2">
        <w:fldChar w:fldCharType="begin"/>
      </w:r>
      <w:r w:rsidRPr="000159F2">
        <w:instrText xml:space="preserve"> NOTEREF _Ref415485999 \f \h </w:instrText>
      </w:r>
      <w:r w:rsidRPr="000159F2">
        <w:fldChar w:fldCharType="separate"/>
      </w:r>
      <w:r w:rsidRPr="000159F2">
        <w:rPr>
          <w:rStyle w:val="Odwoanieprzypisudolnego"/>
        </w:rPr>
        <w:t>44</w:t>
      </w:r>
      <w:r w:rsidRPr="000159F2">
        <w:fldChar w:fldCharType="end"/>
      </w:r>
      <w:r w:rsidRPr="000159F2">
        <w:rPr>
          <w:rStyle w:val="IGindeksgrny"/>
        </w:rPr>
        <w:t>)</w:t>
      </w:r>
      <w:r w:rsidRPr="000159F2">
        <w:t>, ma on obowiązek:</w:t>
      </w:r>
    </w:p>
    <w:p w:rsidR="000159F2" w:rsidRPr="007972A9" w:rsidRDefault="000159F2" w:rsidP="000159F2">
      <w:pPr>
        <w:pStyle w:val="PKTpunkt"/>
      </w:pPr>
      <w:r w:rsidRPr="007972A9">
        <w:t>1)</w:t>
      </w:r>
      <w:r w:rsidRPr="007972A9">
        <w:tab/>
        <w:t>podjęcia stosownych działań interwencyjnych</w:t>
      </w:r>
      <w:r>
        <w:t>;</w:t>
      </w:r>
    </w:p>
    <w:p w:rsidR="000159F2" w:rsidRPr="007972A9" w:rsidRDefault="000159F2" w:rsidP="000159F2">
      <w:pPr>
        <w:pStyle w:val="PKTpunkt"/>
      </w:pPr>
      <w:r w:rsidRPr="007972A9">
        <w:t>2)</w:t>
      </w:r>
      <w:r w:rsidRPr="007972A9">
        <w:tab/>
        <w:t>wycofania produktów GMO z obrotu, jeśli jest to uzasadnione koniecznością ochrony przed zagrożeniem dla zdrowia ludzi lub środowiska</w:t>
      </w:r>
      <w:r>
        <w:t>;</w:t>
      </w:r>
    </w:p>
    <w:p w:rsidR="000159F2" w:rsidRPr="007972A9" w:rsidRDefault="000159F2" w:rsidP="000159F2">
      <w:pPr>
        <w:pStyle w:val="PKTpunkt"/>
      </w:pPr>
      <w:r w:rsidRPr="007972A9">
        <w:t>3)</w:t>
      </w:r>
      <w:r w:rsidRPr="007972A9">
        <w:tab/>
        <w:t>natychmiastowego powiadomienia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w:t>
      </w:r>
    </w:p>
    <w:p w:rsidR="000159F2" w:rsidRPr="007972A9" w:rsidRDefault="000159F2" w:rsidP="000159F2">
      <w:pPr>
        <w:pStyle w:val="USTustnpkodeksu"/>
      </w:pPr>
      <w:bookmarkStart w:id="23" w:name="f0735eTOs25v12976a"/>
      <w:bookmarkEnd w:id="23"/>
      <w:r w:rsidRPr="007972A9">
        <w:t>4. W przypadku, o którym mowa w</w:t>
      </w:r>
      <w:r>
        <w:t> ust. </w:t>
      </w:r>
      <w:r w:rsidRPr="007972A9">
        <w:t>3,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nakazuje użytkownikowi</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w</w:t>
      </w:r>
      <w:r w:rsidRPr="007972A9">
        <w:t>y</w:t>
      </w:r>
      <w:r w:rsidRPr="007972A9">
        <w:t>cofanie produktów GMO z obrotu, do czasu zatwierdzenia przez ministra właściwego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w drodze decyzji administracyjnej, przedłożonego przez użytkownika</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sprawozdania z działań podjętych w celu zagwarantowania przestrzegania ustawy, zwłaszcza w zakresie ochrony zdrowia ludzi lub ochrony środowiska.</w:t>
      </w:r>
    </w:p>
    <w:p w:rsidR="000159F2" w:rsidRPr="007972A9" w:rsidRDefault="000159F2" w:rsidP="000159F2">
      <w:pPr>
        <w:pStyle w:val="USTustnpkodeksu"/>
      </w:pPr>
      <w:r>
        <w:t>5. (uchylony)</w:t>
      </w:r>
    </w:p>
    <w:p w:rsidR="000159F2" w:rsidRPr="007972A9" w:rsidRDefault="000159F2" w:rsidP="000159F2">
      <w:pPr>
        <w:pStyle w:val="ARTartustawynprozporzdzenia"/>
      </w:pPr>
      <w:r w:rsidRPr="00E95F57">
        <w:rPr>
          <w:rStyle w:val="Ppogrubienie"/>
        </w:rPr>
        <w:t>Art. 46.</w:t>
      </w:r>
      <w:r w:rsidRPr="007972A9">
        <w:t> W przypadkach uzasadnionych koniecznością ochrony zdrowia ludzi lub ochrony środowiska w zezwoleniu nakłada się na użytkownika</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obowiązek zastosowania dodatkowego opakowania zabezpieczającego przed rozprzestrz</w:t>
      </w:r>
      <w:r w:rsidRPr="007972A9">
        <w:t>e</w:t>
      </w:r>
      <w:r w:rsidRPr="007972A9">
        <w:t>nieniem się GMO do środowiska podczas przewozu, magazynowania lub na późniejszych etapach wprowadzania do obr</w:t>
      </w:r>
      <w:r w:rsidRPr="007972A9">
        <w:t>o</w:t>
      </w:r>
      <w:r w:rsidRPr="007972A9">
        <w:t>tu lub określa się inne dodatkowe wymagania dotyczące wprowadzenia do obrotu produktów GMO.</w:t>
      </w:r>
    </w:p>
    <w:p w:rsidR="000159F2" w:rsidRPr="007972A9" w:rsidRDefault="000159F2" w:rsidP="000159F2">
      <w:pPr>
        <w:pStyle w:val="ARTartustawynprozporzdzenia"/>
      </w:pPr>
      <w:r w:rsidRPr="00E95F57">
        <w:rPr>
          <w:rStyle w:val="Ppogrubienie"/>
        </w:rPr>
        <w:t>Art. 47.</w:t>
      </w:r>
      <w:r w:rsidRPr="007972A9">
        <w:t> 1. Wprowadza się obowiązek oznakowania produktów GMO.</w:t>
      </w:r>
    </w:p>
    <w:p w:rsidR="000159F2" w:rsidRPr="000159F2" w:rsidRDefault="000159F2" w:rsidP="00E95F57">
      <w:pPr>
        <w:pStyle w:val="USTustnpkodeksu"/>
        <w:keepNext/>
      </w:pPr>
      <w:r w:rsidRPr="007972A9">
        <w:t>2. Oznakowanie produktu GMO powinno zawierać następujące informacje:</w:t>
      </w:r>
    </w:p>
    <w:p w:rsidR="000159F2" w:rsidRPr="007972A9" w:rsidRDefault="000159F2" w:rsidP="000159F2">
      <w:pPr>
        <w:pStyle w:val="PKTpunkt"/>
      </w:pPr>
      <w:r w:rsidRPr="007972A9">
        <w:t>1)</w:t>
      </w:r>
      <w:r w:rsidRPr="007972A9">
        <w:tab/>
        <w:t>nazwę produktu GMO i nazwy zawartych w nim GMO</w:t>
      </w:r>
      <w:r>
        <w:t>;</w:t>
      </w:r>
    </w:p>
    <w:p w:rsidR="000159F2" w:rsidRPr="007972A9" w:rsidRDefault="000159F2" w:rsidP="000159F2">
      <w:pPr>
        <w:pStyle w:val="PKTpunkt"/>
      </w:pPr>
      <w:r w:rsidRPr="007972A9">
        <w:t>2)</w:t>
      </w:r>
      <w:r w:rsidRPr="007972A9">
        <w:tab/>
        <w:t>imię i nazwisko lub nazwę producenta lub importera oraz</w:t>
      </w:r>
      <w:r w:rsidRPr="007972A9">
        <w:rPr>
          <w:rStyle w:val="Kkursywa"/>
        </w:rPr>
        <w:t xml:space="preserve"> </w:t>
      </w:r>
      <w:r w:rsidRPr="007972A9">
        <w:t>adres</w:t>
      </w:r>
      <w:r>
        <w:t>;</w:t>
      </w:r>
    </w:p>
    <w:p w:rsidR="000159F2" w:rsidRPr="007972A9" w:rsidRDefault="000159F2" w:rsidP="000159F2">
      <w:pPr>
        <w:pStyle w:val="PKTpunkt"/>
      </w:pPr>
      <w:r w:rsidRPr="007972A9">
        <w:t>3)</w:t>
      </w:r>
      <w:r w:rsidRPr="007972A9">
        <w:tab/>
        <w:t>przewidywany obszar stosowania produktu GMO: przemysł, rolnictwo, leśnictwo, powszechne użytkowanie przez konsumentów lub inne specjalistyczne zastosowanie</w:t>
      </w:r>
      <w:r>
        <w:t>;</w:t>
      </w:r>
    </w:p>
    <w:p w:rsidR="000159F2" w:rsidRPr="007972A9" w:rsidRDefault="000159F2" w:rsidP="000159F2">
      <w:pPr>
        <w:pStyle w:val="PKTpunkt"/>
      </w:pPr>
      <w:r w:rsidRPr="007972A9">
        <w:t>4)</w:t>
      </w:r>
      <w:r w:rsidRPr="007972A9">
        <w:tab/>
        <w:t>zastosowanie produktu GMO i dokładne warunki użytkowania wraz z informacją, w uzasadnionych przypadkach, o rodzaju środowiska, dla którego produkt jest odpowiedni</w:t>
      </w:r>
      <w:r>
        <w:t>;</w:t>
      </w:r>
    </w:p>
    <w:p w:rsidR="000159F2" w:rsidRPr="007972A9" w:rsidRDefault="000159F2" w:rsidP="000159F2">
      <w:pPr>
        <w:pStyle w:val="PKTpunkt"/>
      </w:pPr>
      <w:r w:rsidRPr="007972A9">
        <w:t>5)</w:t>
      </w:r>
      <w:r w:rsidRPr="007972A9">
        <w:tab/>
        <w:t>szczególne wymagania dotyczące magazynowania i transportu, jeżeli zostały określone w zezwoleniu</w:t>
      </w:r>
      <w:r>
        <w:t>;</w:t>
      </w:r>
    </w:p>
    <w:p w:rsidR="000159F2" w:rsidRPr="007972A9" w:rsidRDefault="000159F2" w:rsidP="000159F2">
      <w:pPr>
        <w:pStyle w:val="PKTpunkt"/>
      </w:pPr>
      <w:r w:rsidRPr="007972A9">
        <w:t>6)</w:t>
      </w:r>
      <w:r w:rsidRPr="007972A9">
        <w:tab/>
        <w:t>informacje o </w:t>
      </w:r>
      <w:r>
        <w:t>różnicy wartości użytkowej</w:t>
      </w:r>
      <w:r w:rsidRPr="007972A9">
        <w:t xml:space="preserve"> między produktem GMO a jego tradycyjnym odpowiednikiem</w:t>
      </w:r>
      <w:r>
        <w:t>;</w:t>
      </w:r>
    </w:p>
    <w:p w:rsidR="000159F2" w:rsidRPr="007972A9" w:rsidRDefault="000159F2" w:rsidP="000159F2">
      <w:pPr>
        <w:pStyle w:val="PKTpunkt"/>
      </w:pPr>
      <w:bookmarkStart w:id="24" w:name="f0735eTOs26v9209a"/>
      <w:bookmarkEnd w:id="24"/>
      <w:r w:rsidRPr="007972A9">
        <w:t>7)</w:t>
      </w:r>
      <w:r w:rsidRPr="007972A9">
        <w:tab/>
        <w:t>środki, jakie powinny być podjęte w przypadku niezamierzonego uwolnienia GMO, niezgodnego z wymaganiami dotyczącymi wprowadzenia produktu GMO do obrotu, jeżeli zostały określone w zezwoleniu</w:t>
      </w:r>
      <w:r>
        <w:t>;</w:t>
      </w:r>
    </w:p>
    <w:p w:rsidR="000159F2" w:rsidRPr="007972A9" w:rsidRDefault="000159F2" w:rsidP="000159F2">
      <w:pPr>
        <w:pStyle w:val="PKTpunkt"/>
      </w:pPr>
      <w:r w:rsidRPr="007972A9">
        <w:t>8)</w:t>
      </w:r>
      <w:r w:rsidRPr="007972A9">
        <w:tab/>
        <w:t>numer zezwolenia.</w:t>
      </w:r>
    </w:p>
    <w:p w:rsidR="000159F2" w:rsidRDefault="000159F2" w:rsidP="000159F2">
      <w:pPr>
        <w:pStyle w:val="USTustnpkodeksu"/>
      </w:pPr>
      <w:r w:rsidRPr="007972A9">
        <w:t>3</w:t>
      </w:r>
      <w:r>
        <w:t>. </w:t>
      </w:r>
      <w:r w:rsidRPr="0092641F">
        <w:t>(uchylony)</w:t>
      </w:r>
    </w:p>
    <w:p w:rsidR="000159F2" w:rsidRDefault="000159F2" w:rsidP="000159F2">
      <w:pPr>
        <w:pStyle w:val="USTustnpkodeksu"/>
      </w:pPr>
      <w:r>
        <w:t>4. </w:t>
      </w:r>
      <w:r w:rsidRPr="0092641F">
        <w:t>(uchylony)</w:t>
      </w:r>
    </w:p>
    <w:p w:rsidR="000159F2" w:rsidRPr="007972A9" w:rsidRDefault="000159F2" w:rsidP="000159F2">
      <w:pPr>
        <w:pStyle w:val="USTustnpkodeksu"/>
      </w:pPr>
      <w:r>
        <w:t>5. (uchylony)</w:t>
      </w:r>
    </w:p>
    <w:p w:rsidR="000159F2" w:rsidRPr="007972A9" w:rsidRDefault="000159F2" w:rsidP="000159F2">
      <w:pPr>
        <w:pStyle w:val="ARTartustawynprozporzdzenia"/>
      </w:pPr>
      <w:r w:rsidRPr="00E95F57">
        <w:rPr>
          <w:rStyle w:val="Ppogrubienie"/>
        </w:rPr>
        <w:t>Art. 47a.</w:t>
      </w:r>
      <w:r w:rsidRPr="007972A9">
        <w:t> (uchylony)</w:t>
      </w:r>
    </w:p>
    <w:p w:rsidR="000159F2" w:rsidRPr="007972A9" w:rsidRDefault="000159F2" w:rsidP="000159F2">
      <w:pPr>
        <w:pStyle w:val="ARTartustawynprozporzdzenia"/>
      </w:pPr>
      <w:r w:rsidRPr="00E95F57">
        <w:rPr>
          <w:rStyle w:val="Ppogrubienie"/>
        </w:rPr>
        <w:t>Art. 48.</w:t>
      </w:r>
      <w:r w:rsidRPr="007972A9">
        <w:t> 1.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t xml:space="preserve">, </w:t>
      </w:r>
      <w:r w:rsidRPr="007972A9">
        <w:t>w drodze decyzji, tymczasowo zakazuje lub ogranicza obrót handlowy produktem GMO, jeśli istnieją podejrzenia, że zagraża on zdrowiu ludzi lub środowisku.</w:t>
      </w:r>
    </w:p>
    <w:p w:rsidR="000159F2" w:rsidRPr="007972A9" w:rsidRDefault="000159F2" w:rsidP="000159F2">
      <w:pPr>
        <w:pStyle w:val="USTustnpkodeksu"/>
      </w:pPr>
      <w:r w:rsidRPr="007972A9">
        <w:t>2. Decyzje, o których mowa w</w:t>
      </w:r>
      <w:r>
        <w:t> ust. </w:t>
      </w:r>
      <w:r w:rsidRPr="007972A9">
        <w:t>1, podlegają natychmiastowemu wykonaniu.</w:t>
      </w:r>
    </w:p>
    <w:p w:rsidR="000159F2" w:rsidRPr="007972A9" w:rsidRDefault="000159F2" w:rsidP="000159F2">
      <w:pPr>
        <w:pStyle w:val="ARTartustawynprozporzdzenia"/>
      </w:pPr>
      <w:r w:rsidRPr="00E95F57">
        <w:rPr>
          <w:rStyle w:val="Ppogrubienie"/>
        </w:rPr>
        <w:t>Art. 49.</w:t>
      </w:r>
      <w:r w:rsidRPr="007972A9">
        <w:t> Zezwolenie na wprowadzenie do obrotu produktu GMO może być cofnięte lub zmienione także, jeżeli p</w:t>
      </w:r>
      <w:r w:rsidRPr="007972A9">
        <w:t>o</w:t>
      </w:r>
      <w:r w:rsidRPr="007972A9">
        <w:t>jawią się nowe informacje mające znaczenie dla oceny zagrożeń dla zdrowia ludzi lub dla środowiska związanych z wprowadzaniem do obrotu produktu GMO.</w:t>
      </w:r>
    </w:p>
    <w:p w:rsidR="000159F2" w:rsidRPr="007972A9" w:rsidRDefault="000159F2" w:rsidP="000159F2">
      <w:pPr>
        <w:pStyle w:val="ARTartustawynprozporzdzenia"/>
      </w:pPr>
      <w:r w:rsidRPr="00E95F57">
        <w:rPr>
          <w:rStyle w:val="Ppogrubienie"/>
        </w:rPr>
        <w:t>Art. 50.</w:t>
      </w:r>
      <w:r w:rsidRPr="007972A9">
        <w:t> 1. Minister właściwy do spraw środowiska</w:t>
      </w:r>
      <w:r>
        <w:fldChar w:fldCharType="begin"/>
      </w:r>
      <w:r>
        <w:instrText xml:space="preserve"> NOTEREF _Ref415483498 \f \h </w:instrText>
      </w:r>
      <w:r>
        <w:fldChar w:fldCharType="separate"/>
      </w:r>
      <w:r w:rsidRPr="00120336">
        <w:rPr>
          <w:rStyle w:val="Odwoanieprzypisudolnego"/>
        </w:rPr>
        <w:t>14</w:t>
      </w:r>
      <w:r>
        <w:fldChar w:fldCharType="end"/>
      </w:r>
      <w:r>
        <w:rPr>
          <w:rStyle w:val="IGindeksgrny"/>
        </w:rPr>
        <w:t>)</w:t>
      </w:r>
      <w:r w:rsidRPr="007972A9">
        <w:t xml:space="preserve"> prowadzi Rejestr Produktów GMO.</w:t>
      </w:r>
    </w:p>
    <w:p w:rsidR="000159F2" w:rsidRPr="000159F2" w:rsidRDefault="000159F2" w:rsidP="00E95F57">
      <w:pPr>
        <w:pStyle w:val="USTustnpkodeksu"/>
        <w:keepNext/>
      </w:pPr>
      <w:r w:rsidRPr="007972A9">
        <w:t>2. Rejestr,</w:t>
      </w:r>
      <w:r w:rsidRPr="000159F2">
        <w:t xml:space="preserve"> o którym mowa w ust 1, zawiera:</w:t>
      </w:r>
    </w:p>
    <w:p w:rsidR="000159F2" w:rsidRPr="007972A9" w:rsidRDefault="000159F2" w:rsidP="000159F2">
      <w:pPr>
        <w:pStyle w:val="PKTpunkt"/>
      </w:pPr>
      <w:r w:rsidRPr="007972A9">
        <w:t>1)</w:t>
      </w:r>
      <w:r w:rsidRPr="007972A9">
        <w:tab/>
        <w:t>wnioski o wydanie zezwolenia na wprowadzenie do obrotu produktu GMO wraz z dokumentacją</w:t>
      </w:r>
      <w:r>
        <w:t>;</w:t>
      </w:r>
    </w:p>
    <w:p w:rsidR="000159F2" w:rsidRPr="007972A9" w:rsidRDefault="000159F2" w:rsidP="000159F2">
      <w:pPr>
        <w:pStyle w:val="PKTpunkt"/>
      </w:pPr>
      <w:r w:rsidRPr="007972A9">
        <w:t>2)</w:t>
      </w:r>
      <w:r w:rsidRPr="007972A9">
        <w:tab/>
        <w:t>zezwolenia na wprowadzenie do obrotu produktu GMO wraz z uzasadnieniami oraz informacje o cofnięciu lub zmi</w:t>
      </w:r>
      <w:r w:rsidRPr="007972A9">
        <w:t>a</w:t>
      </w:r>
      <w:r w:rsidRPr="007972A9">
        <w:t>nach tych zezwoleń</w:t>
      </w:r>
      <w:r>
        <w:t>;</w:t>
      </w:r>
    </w:p>
    <w:p w:rsidR="000159F2" w:rsidRPr="007972A9" w:rsidRDefault="000159F2" w:rsidP="000159F2">
      <w:pPr>
        <w:pStyle w:val="PKTpunkt"/>
      </w:pPr>
      <w:r w:rsidRPr="007972A9">
        <w:t>3)</w:t>
      </w:r>
      <w:r w:rsidRPr="007972A9">
        <w:tab/>
        <w:t>decyzje w sprawie zakazu lub ograniczenia obrotu handlowego produktem GMO wraz z uzasadnieniem</w:t>
      </w:r>
      <w:r>
        <w:t>;</w:t>
      </w:r>
    </w:p>
    <w:p w:rsidR="000159F2" w:rsidRPr="007972A9" w:rsidRDefault="000159F2" w:rsidP="000159F2">
      <w:pPr>
        <w:pStyle w:val="PKTpunkt"/>
      </w:pPr>
      <w:r w:rsidRPr="007972A9">
        <w:t>4)</w:t>
      </w:r>
      <w:r w:rsidRPr="007972A9">
        <w:tab/>
        <w:t>opinie Komisji</w:t>
      </w:r>
      <w:r>
        <w:t>;</w:t>
      </w:r>
    </w:p>
    <w:p w:rsidR="000159F2" w:rsidRPr="007972A9" w:rsidRDefault="000159F2" w:rsidP="000159F2">
      <w:pPr>
        <w:pStyle w:val="PKTpunkt"/>
      </w:pPr>
      <w:r w:rsidRPr="007972A9">
        <w:t>5)</w:t>
      </w:r>
      <w:r w:rsidRPr="007972A9">
        <w:tab/>
        <w:t>informacje o zagrożeniach dla zdrowia ludzi lub dla środowiska i podjętych działaniach interwencyjnych, o których mowa w</w:t>
      </w:r>
      <w:r>
        <w:t> art. </w:t>
      </w:r>
      <w:r w:rsidRPr="007972A9">
        <w:t>45.</w:t>
      </w:r>
    </w:p>
    <w:p w:rsidR="000159F2" w:rsidRPr="007972A9" w:rsidRDefault="000159F2" w:rsidP="000159F2">
      <w:pPr>
        <w:pStyle w:val="USTustnpkodeksu"/>
      </w:pPr>
      <w:bookmarkStart w:id="25" w:name="f0735eTOs27v7653a"/>
      <w:bookmarkEnd w:id="25"/>
      <w:r w:rsidRPr="007972A9">
        <w:t>2a.</w:t>
      </w:r>
      <w:bookmarkStart w:id="26" w:name="_Ref415487651"/>
      <w:r>
        <w:rPr>
          <w:rStyle w:val="Odwoanieprzypisudolnego"/>
        </w:rPr>
        <w:footnoteReference w:id="56"/>
      </w:r>
      <w:bookmarkEnd w:id="26"/>
      <w:r>
        <w:rPr>
          <w:rStyle w:val="IGindeksgrny"/>
        </w:rPr>
        <w:t>)</w:t>
      </w:r>
      <w:r>
        <w:t> </w:t>
      </w:r>
      <w:r w:rsidRPr="007972A9">
        <w:t>Rejestr Produktów GMO prowadzi się w</w:t>
      </w:r>
      <w:r>
        <w:t> </w:t>
      </w:r>
      <w:r w:rsidRPr="007972A9">
        <w:t>postaci elektronicznej.</w:t>
      </w:r>
    </w:p>
    <w:p w:rsidR="000159F2" w:rsidRPr="007972A9" w:rsidRDefault="000159F2" w:rsidP="000159F2">
      <w:pPr>
        <w:pStyle w:val="USTustnpkodeksu"/>
      </w:pPr>
      <w:r w:rsidRPr="007972A9">
        <w:t>3.</w:t>
      </w:r>
      <w:r>
        <w:fldChar w:fldCharType="begin"/>
      </w:r>
      <w:r>
        <w:instrText xml:space="preserve"> NOTEREF _Ref415487651 \f \h </w:instrText>
      </w:r>
      <w:r>
        <w:fldChar w:fldCharType="separate"/>
      </w:r>
      <w:r w:rsidRPr="00120336">
        <w:rPr>
          <w:rStyle w:val="Odwoanieprzypisudolnego"/>
        </w:rPr>
        <w:t>56</w:t>
      </w:r>
      <w:r>
        <w:fldChar w:fldCharType="end"/>
      </w:r>
      <w:r>
        <w:rPr>
          <w:rStyle w:val="IGindeksgrny"/>
        </w:rPr>
        <w:t>)</w:t>
      </w:r>
      <w:r>
        <w:t> </w:t>
      </w:r>
      <w:r w:rsidRPr="007972A9">
        <w:t>Dane zawarte w</w:t>
      </w:r>
      <w:r>
        <w:t> </w:t>
      </w:r>
      <w:r w:rsidRPr="007972A9">
        <w:t>Rejestrze Produktów GMO są jawne, z</w:t>
      </w:r>
      <w:r>
        <w:t> </w:t>
      </w:r>
      <w:r w:rsidRPr="007972A9">
        <w:t>wyjątkiem informacji wyłączonych z</w:t>
      </w:r>
      <w:r>
        <w:t> </w:t>
      </w:r>
      <w:r w:rsidRPr="007972A9">
        <w:t>udostępnienia zgodnie z</w:t>
      </w:r>
      <w:r>
        <w:t> art. </w:t>
      </w:r>
      <w:r w:rsidRPr="007972A9">
        <w:t>14a</w:t>
      </w:r>
      <w:r>
        <w:t xml:space="preserve"> ust. </w:t>
      </w:r>
      <w:r w:rsidRPr="007972A9">
        <w:t>4</w:t>
      </w:r>
      <w:r>
        <w:t xml:space="preserve"> i ust. </w:t>
      </w:r>
      <w:r w:rsidRPr="007972A9">
        <w:t>7</w:t>
      </w:r>
      <w:r>
        <w:t xml:space="preserve"> pkt </w:t>
      </w:r>
      <w:r w:rsidRPr="007972A9">
        <w:t>2.</w:t>
      </w:r>
    </w:p>
    <w:p w:rsidR="000159F2" w:rsidRPr="007972A9" w:rsidRDefault="000159F2" w:rsidP="000159F2">
      <w:pPr>
        <w:pStyle w:val="USTustnpkodeksu"/>
      </w:pPr>
      <w:r w:rsidRPr="007972A9">
        <w:t>4.</w:t>
      </w:r>
      <w:r>
        <w:fldChar w:fldCharType="begin"/>
      </w:r>
      <w:r>
        <w:instrText xml:space="preserve"> NOTEREF _Ref415487651 \f \h </w:instrText>
      </w:r>
      <w:r>
        <w:fldChar w:fldCharType="separate"/>
      </w:r>
      <w:r w:rsidRPr="00120336">
        <w:rPr>
          <w:rStyle w:val="Odwoanieprzypisudolnego"/>
        </w:rPr>
        <w:t>56</w:t>
      </w:r>
      <w:r>
        <w:fldChar w:fldCharType="end"/>
      </w:r>
      <w:r>
        <w:rPr>
          <w:rStyle w:val="IGindeksgrny"/>
        </w:rPr>
        <w:t>)</w:t>
      </w:r>
      <w:r>
        <w:t> </w:t>
      </w:r>
      <w:r w:rsidRPr="007972A9">
        <w:t>Wgląd do Rejestru Produktów GMO jest bezpłatny. Za sporządzanie odpisów i wyciągów jest pobierana opłata w</w:t>
      </w:r>
      <w:r>
        <w:t> </w:t>
      </w:r>
      <w:r w:rsidRPr="007972A9">
        <w:t>wysokości 50</w:t>
      </w:r>
      <w:r>
        <w:t> </w:t>
      </w:r>
      <w:r w:rsidRPr="007972A9">
        <w:t>gr za stronę, stanowiąca dochód budżetu państwa.</w:t>
      </w:r>
    </w:p>
    <w:p w:rsidR="000159F2" w:rsidRPr="007972A9" w:rsidRDefault="000159F2" w:rsidP="000159F2">
      <w:pPr>
        <w:pStyle w:val="ROZDZODDZOZNoznaczenierozdziauluboddziau"/>
      </w:pPr>
      <w:r w:rsidRPr="007972A9">
        <w:t>Rozdział 6</w:t>
      </w:r>
    </w:p>
    <w:p w:rsidR="000159F2" w:rsidRPr="00C3623F" w:rsidRDefault="000159F2" w:rsidP="00E95F57">
      <w:pPr>
        <w:pStyle w:val="ROZDZODDZOZNoznaczenierozdziauluboddziau"/>
      </w:pPr>
      <w:r w:rsidRPr="007972A9">
        <w:t>(uchylony)</w:t>
      </w:r>
      <w:r>
        <w:rPr>
          <w:rStyle w:val="Odwoanieprzypisudolnego"/>
        </w:rPr>
        <w:footnoteReference w:id="57"/>
      </w:r>
      <w:r>
        <w:rPr>
          <w:rStyle w:val="IGindeksgrny"/>
        </w:rPr>
        <w:t>)</w:t>
      </w:r>
    </w:p>
    <w:p w:rsidR="000159F2" w:rsidRPr="007972A9" w:rsidRDefault="000159F2" w:rsidP="000159F2">
      <w:pPr>
        <w:pStyle w:val="ROZDZODDZOZNoznaczenierozdziauluboddziau"/>
      </w:pPr>
      <w:r w:rsidRPr="007972A9">
        <w:t>Rozdział 7</w:t>
      </w:r>
    </w:p>
    <w:p w:rsidR="000159F2" w:rsidRPr="007972A9" w:rsidRDefault="000159F2" w:rsidP="00E95F57">
      <w:pPr>
        <w:pStyle w:val="ROZDZODDZPRZEDMprzedmiotregulacjirozdziauluboddziau"/>
      </w:pPr>
      <w:r w:rsidRPr="007972A9">
        <w:t>Zasady odpowiedzialności cywilnej i karnej</w:t>
      </w:r>
    </w:p>
    <w:p w:rsidR="000159F2" w:rsidRPr="007972A9" w:rsidRDefault="000159F2" w:rsidP="000159F2">
      <w:pPr>
        <w:pStyle w:val="ARTartustawynprozporzdzenia"/>
      </w:pPr>
      <w:r w:rsidRPr="00E95F57">
        <w:rPr>
          <w:rStyle w:val="Ppogrubienie"/>
        </w:rPr>
        <w:t>Art. 57.</w:t>
      </w:r>
      <w:r w:rsidRPr="007972A9">
        <w:t> 1. Użytkownik</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ponosi przewidzianą prawem cywilnym odpowiedzialność za szkodę na osobie, w mieniu lub środowisku, wyrządzoną na skutek przeprowadzenia działania zamkniętego użycia GMO, działań polegających na zamierzonym uwolnieniu GMO do środowiska, w tym wprowadzeniu produktów GMO do obrotu, chyba że szkoda nast</w:t>
      </w:r>
      <w:r w:rsidRPr="007972A9">
        <w:t>ą</w:t>
      </w:r>
      <w:r w:rsidRPr="007972A9">
        <w:t>piła na skutek siły wyższej albo wyłącznie z winy poszkodowanego lub osoby trzeciej, za którą użytkownik</w:t>
      </w:r>
      <w:r>
        <w:fldChar w:fldCharType="begin"/>
      </w:r>
      <w:r>
        <w:instrText xml:space="preserve"> NOTEREF _Ref415485999 \f \h </w:instrText>
      </w:r>
      <w:r>
        <w:fldChar w:fldCharType="separate"/>
      </w:r>
      <w:r w:rsidRPr="00120336">
        <w:rPr>
          <w:rStyle w:val="Odwoanieprzypisudolnego"/>
        </w:rPr>
        <w:t>44</w:t>
      </w:r>
      <w:r>
        <w:fldChar w:fldCharType="end"/>
      </w:r>
      <w:r>
        <w:rPr>
          <w:rStyle w:val="IGindeksgrny"/>
        </w:rPr>
        <w:t>)</w:t>
      </w:r>
      <w:r w:rsidRPr="007972A9">
        <w:t xml:space="preserve"> nie ponosi odpowiedzialności.</w:t>
      </w:r>
    </w:p>
    <w:p w:rsidR="000159F2" w:rsidRPr="007972A9" w:rsidRDefault="000159F2" w:rsidP="000159F2">
      <w:pPr>
        <w:pStyle w:val="USTustnpkodeksu"/>
      </w:pPr>
      <w:r w:rsidRPr="007972A9">
        <w:t>2. Jeżeli szkoda dotyczy środowiska jako dobra wspólnego, z roszczeniem odszkodowawczym może wystąpić Skarb Państwa, jednostka samorządu terytorialnego, a także organizacja ekologiczna.</w:t>
      </w:r>
    </w:p>
    <w:p w:rsidR="000159F2" w:rsidRPr="007972A9" w:rsidRDefault="000159F2" w:rsidP="000159F2">
      <w:pPr>
        <w:pStyle w:val="USTustnpkodeksu"/>
      </w:pPr>
      <w:r w:rsidRPr="007972A9">
        <w:t>3. Odpowiedzialności za szkody, o których mowa w</w:t>
      </w:r>
      <w:r>
        <w:t> ust. </w:t>
      </w:r>
      <w:r w:rsidRPr="007972A9">
        <w:t>1, nie wyłącza okoliczność, że działalność będąca przyczyną powstania szkód jest prowadzona na podstawie decyzji administracyjnej i w jej granicach.</w:t>
      </w:r>
    </w:p>
    <w:p w:rsidR="000159F2" w:rsidRPr="007972A9" w:rsidRDefault="000159F2" w:rsidP="000159F2">
      <w:pPr>
        <w:pStyle w:val="USTustnpkodeksu"/>
      </w:pPr>
      <w:r w:rsidRPr="007972A9">
        <w:t>4.</w:t>
      </w:r>
      <w:r>
        <w:rPr>
          <w:rStyle w:val="Odwoanieprzypisudolnego"/>
        </w:rPr>
        <w:footnoteReference w:id="58"/>
      </w:r>
      <w:r>
        <w:rPr>
          <w:rStyle w:val="IGindeksgrny"/>
        </w:rPr>
        <w:t>)</w:t>
      </w:r>
      <w:r>
        <w:t> </w:t>
      </w:r>
      <w:r w:rsidRPr="007972A9">
        <w:t>Na terytorium Rzeczypospolitej Polskiej do przemieszczenia produktów GMO poddanych procedurze tranzytu</w:t>
      </w:r>
      <w:r>
        <w:t xml:space="preserve"> </w:t>
      </w:r>
      <w:r w:rsidRPr="007972A9">
        <w:t>stosuje się odpowiednio przepisy</w:t>
      </w:r>
      <w:r>
        <w:t xml:space="preserve"> ust. </w:t>
      </w:r>
      <w:r w:rsidRPr="007972A9">
        <w:t>1–3.</w:t>
      </w:r>
    </w:p>
    <w:p w:rsidR="000159F2" w:rsidRPr="007972A9" w:rsidRDefault="000159F2" w:rsidP="000159F2">
      <w:pPr>
        <w:pStyle w:val="USTustnpkodeksu"/>
      </w:pPr>
      <w:r w:rsidRPr="007972A9">
        <w:t>5. Każdy, komu przysługuje roszczenie na podstawie niniejszego artykułu, wraz z wniesieniem powództwa może ż</w:t>
      </w:r>
      <w:r w:rsidRPr="007972A9">
        <w:t>ą</w:t>
      </w:r>
      <w:r w:rsidRPr="007972A9">
        <w:t>dać, aby sąd zobowiązał podmiot, z którego działalnością wiąże się dochodzone roszczenie, do udzielenia informacji p</w:t>
      </w:r>
      <w:r w:rsidRPr="007972A9">
        <w:t>o</w:t>
      </w:r>
      <w:r w:rsidRPr="007972A9">
        <w:t>trzebnych do ustalenia zakresu jego odpowiedzialności.</w:t>
      </w:r>
    </w:p>
    <w:p w:rsidR="000159F2" w:rsidRPr="007972A9" w:rsidRDefault="000159F2" w:rsidP="000159F2">
      <w:pPr>
        <w:pStyle w:val="USTustnpkodeksu"/>
      </w:pPr>
      <w:r w:rsidRPr="007972A9">
        <w:t>6. Koszty przygotowania informacji, o której mowa w</w:t>
      </w:r>
      <w:r>
        <w:t> ust. </w:t>
      </w:r>
      <w:r w:rsidRPr="007972A9">
        <w:t>5, ponosi pozwany, chyba że powództwo okazało się oczywiście bezzasadne.</w:t>
      </w:r>
    </w:p>
    <w:p w:rsidR="000159F2" w:rsidRPr="007972A9" w:rsidRDefault="000159F2" w:rsidP="00E95F57">
      <w:pPr>
        <w:pStyle w:val="ARTartustawynprozporzdzenia"/>
        <w:keepNext/>
      </w:pPr>
      <w:r w:rsidRPr="00E95F57">
        <w:rPr>
          <w:rStyle w:val="Ppogrubienie"/>
        </w:rPr>
        <w:t>Art. 58.</w:t>
      </w:r>
      <w:r>
        <w:t> </w:t>
      </w:r>
      <w:r w:rsidRPr="007972A9">
        <w:t>1.</w:t>
      </w:r>
      <w:r>
        <w:rPr>
          <w:rStyle w:val="Odwoanieprzypisudolnego"/>
        </w:rPr>
        <w:footnoteReference w:id="59"/>
      </w:r>
      <w:r>
        <w:rPr>
          <w:rStyle w:val="IGindeksgrny"/>
        </w:rPr>
        <w:t>)</w:t>
      </w:r>
      <w:r w:rsidRPr="007972A9">
        <w:t xml:space="preserve"> Kto, bez wymaganego zezwolenia na prowadzenie zakładu inżynierii genetycznej, o</w:t>
      </w:r>
      <w:r>
        <w:t> </w:t>
      </w:r>
      <w:r w:rsidRPr="007972A9">
        <w:t>którym mowa w</w:t>
      </w:r>
      <w:r>
        <w:t> art. </w:t>
      </w:r>
      <w:r w:rsidRPr="007972A9">
        <w:t>15a</w:t>
      </w:r>
      <w:r>
        <w:t xml:space="preserve"> ust. </w:t>
      </w:r>
      <w:r w:rsidRPr="007972A9">
        <w:t>2, w</w:t>
      </w:r>
      <w:r>
        <w:t> </w:t>
      </w:r>
      <w:r w:rsidRPr="007972A9">
        <w:t>którym jest prowadzone zamknięte użycie GMM zaliczonych do</w:t>
      </w:r>
      <w:r w:rsidR="004F4200">
        <w:t xml:space="preserve"> III lub IV kategorii, zgody na</w:t>
      </w:r>
      <w:r w:rsidR="004F4200">
        <w:br/>
      </w:r>
      <w:r w:rsidRPr="007972A9">
        <w:t>zamknięte użycie GMM, o</w:t>
      </w:r>
      <w:r>
        <w:t> </w:t>
      </w:r>
      <w:r w:rsidRPr="007972A9">
        <w:t>której mowa w</w:t>
      </w:r>
      <w:r>
        <w:t> art. </w:t>
      </w:r>
      <w:r w:rsidRPr="007972A9">
        <w:t>15e</w:t>
      </w:r>
      <w:r>
        <w:t xml:space="preserve"> pkt </w:t>
      </w:r>
      <w:r w:rsidRPr="007972A9">
        <w:t>2, zaliczonych do III lub IV kategorii, zgody na zamierzone uwo</w:t>
      </w:r>
      <w:r w:rsidRPr="007972A9">
        <w:t>l</w:t>
      </w:r>
      <w:r w:rsidRPr="007972A9">
        <w:t>nienie GMO do środowiska, o</w:t>
      </w:r>
      <w:r>
        <w:t> </w:t>
      </w:r>
      <w:r w:rsidRPr="007972A9">
        <w:t>której mowa w</w:t>
      </w:r>
      <w:r>
        <w:t> art. </w:t>
      </w:r>
      <w:r w:rsidRPr="007972A9">
        <w:t>36</w:t>
      </w:r>
      <w:r>
        <w:t xml:space="preserve"> ust. </w:t>
      </w:r>
      <w:r w:rsidRPr="007972A9">
        <w:t>1, lub zezwolenia na wprowadzenie do obrotu, o</w:t>
      </w:r>
      <w:r>
        <w:t> </w:t>
      </w:r>
      <w:r w:rsidRPr="007972A9">
        <w:t>którym mowa w</w:t>
      </w:r>
      <w:r>
        <w:t> art. </w:t>
      </w:r>
      <w:r w:rsidRPr="007972A9">
        <w:t>41, albo nie spełniając warunków określonych w</w:t>
      </w:r>
      <w:r>
        <w:t> </w:t>
      </w:r>
      <w:r w:rsidRPr="007972A9">
        <w:t>tych zezwoleniach albo zgodach, dokonuje zamkniętego użycia GMM zaliczonych do III lub IV kategorii, zamierzonego uwolnienia GMO do środowiska albo wprowadzenia do obrotu,</w:t>
      </w:r>
    </w:p>
    <w:p w:rsidR="000159F2" w:rsidRPr="007972A9" w:rsidRDefault="000159F2" w:rsidP="000159F2">
      <w:pPr>
        <w:pStyle w:val="SKARNsankcjakarnawszczeglnociwKodeksiekarnym"/>
      </w:pPr>
      <w:r w:rsidRPr="007972A9">
        <w:t>podlega grzywnie, karze ograniczenia wolności albo pozbawienia wolności do lat 2.</w:t>
      </w:r>
    </w:p>
    <w:p w:rsidR="000159F2" w:rsidRPr="00C3623F" w:rsidRDefault="000159F2" w:rsidP="000159F2">
      <w:pPr>
        <w:pStyle w:val="USTustnpkodeksu"/>
      </w:pPr>
      <w:r w:rsidRPr="007972A9">
        <w:t>2.</w:t>
      </w:r>
      <w:r>
        <w:t> </w:t>
      </w:r>
      <w:r w:rsidRPr="007972A9">
        <w:t>(uchylony)</w:t>
      </w:r>
      <w:r>
        <w:rPr>
          <w:rStyle w:val="Odwoanieprzypisudolnego"/>
        </w:rPr>
        <w:footnoteReference w:id="60"/>
      </w:r>
      <w:r>
        <w:rPr>
          <w:rStyle w:val="IGindeksgrny"/>
        </w:rPr>
        <w:t>)</w:t>
      </w:r>
    </w:p>
    <w:p w:rsidR="000159F2" w:rsidRDefault="000159F2" w:rsidP="00E95F57">
      <w:pPr>
        <w:pStyle w:val="USTustnpkodeksu"/>
        <w:keepNext/>
      </w:pPr>
      <w:r w:rsidRPr="007972A9">
        <w:t>3. Jeżeli w wyniku czynów, o których mowa w</w:t>
      </w:r>
      <w:r>
        <w:t> ust. </w:t>
      </w:r>
      <w:r w:rsidRPr="007972A9">
        <w:t>1, nastąpiło zagrożenie dla życia lub zdrowi</w:t>
      </w:r>
      <w:r>
        <w:t>a ludzi lub środow</w:t>
      </w:r>
      <w:r>
        <w:t>i</w:t>
      </w:r>
      <w:r>
        <w:t>ska, sprawca</w:t>
      </w:r>
    </w:p>
    <w:p w:rsidR="000159F2" w:rsidRPr="007972A9" w:rsidRDefault="000159F2" w:rsidP="000159F2">
      <w:pPr>
        <w:pStyle w:val="SKARNsankcjakarnawszczeglnociwKodeksiekarnym"/>
      </w:pPr>
      <w:r w:rsidRPr="007972A9">
        <w:t>podlega karze pozbawienia wolności od 3 miesięcy do lat 5.</w:t>
      </w:r>
    </w:p>
    <w:p w:rsidR="000159F2" w:rsidRPr="007972A9" w:rsidRDefault="000159F2" w:rsidP="00E95F57">
      <w:pPr>
        <w:pStyle w:val="ARTartustawynprozporzdzenia"/>
        <w:keepNext/>
      </w:pPr>
      <w:r w:rsidRPr="00E95F57">
        <w:rPr>
          <w:rStyle w:val="Ppogrubienie"/>
        </w:rPr>
        <w:t>Art. 59.</w:t>
      </w:r>
      <w:r>
        <w:t> </w:t>
      </w:r>
      <w:r w:rsidRPr="007972A9">
        <w:t>1.</w:t>
      </w:r>
      <w:r>
        <w:rPr>
          <w:rStyle w:val="Odwoanieprzypisudolnego"/>
        </w:rPr>
        <w:footnoteReference w:id="61"/>
      </w:r>
      <w:r>
        <w:rPr>
          <w:rStyle w:val="IGindeksgrny"/>
        </w:rPr>
        <w:t>)</w:t>
      </w:r>
      <w:r w:rsidRPr="007972A9">
        <w:t xml:space="preserve"> Kto, podczas zamkniętego użycia GMM zaliczonych do III lub IV kategorii albo zamierzonego uwo</w:t>
      </w:r>
      <w:r w:rsidRPr="007972A9">
        <w:t>l</w:t>
      </w:r>
      <w:r w:rsidRPr="007972A9">
        <w:t>nienia GMO do środowiska albo nie stosując się do nakazu wycofania produktu GMO z</w:t>
      </w:r>
      <w:r>
        <w:t> </w:t>
      </w:r>
      <w:r w:rsidRPr="007972A9">
        <w:t>obrotu, o</w:t>
      </w:r>
      <w:r>
        <w:t> </w:t>
      </w:r>
      <w:r w:rsidRPr="007972A9">
        <w:t>którym mowa w</w:t>
      </w:r>
      <w:r>
        <w:t> art. </w:t>
      </w:r>
      <w:r w:rsidRPr="007972A9">
        <w:t>45</w:t>
      </w:r>
      <w:r>
        <w:t xml:space="preserve"> ust. </w:t>
      </w:r>
      <w:r w:rsidRPr="007972A9">
        <w:t>4, sprowadza niebezpieczeństwo dla życia lub zdrowia wielu osób lub powoduje poważne zagrożenie dla mienia znacznej wartości lub dla środowiska,</w:t>
      </w:r>
    </w:p>
    <w:p w:rsidR="000159F2" w:rsidRPr="007972A9" w:rsidRDefault="000159F2" w:rsidP="000159F2">
      <w:pPr>
        <w:pStyle w:val="SKARNsankcjakarnawszczeglnociwKodeksiekarnym"/>
      </w:pPr>
      <w:r w:rsidRPr="007972A9">
        <w:t>podlega karze pozbawienia wolności od 6</w:t>
      </w:r>
      <w:r>
        <w:t> </w:t>
      </w:r>
      <w:r w:rsidRPr="007972A9">
        <w:t>miesięcy do lat 8.</w:t>
      </w:r>
    </w:p>
    <w:p w:rsidR="000159F2" w:rsidRDefault="000159F2" w:rsidP="00E95F57">
      <w:pPr>
        <w:pStyle w:val="USTustnpkodeksu"/>
        <w:keepNext/>
      </w:pPr>
      <w:r w:rsidRPr="007972A9">
        <w:t xml:space="preserve">2. Jeżeli sprawca działa nieumyślnie, </w:t>
      </w:r>
    </w:p>
    <w:p w:rsidR="000159F2" w:rsidRPr="007972A9" w:rsidRDefault="000159F2" w:rsidP="000159F2">
      <w:pPr>
        <w:pStyle w:val="SKARNsankcjakarnawszczeglnociwKodeksiekarnym"/>
      </w:pPr>
      <w:r w:rsidRPr="007972A9">
        <w:t>podlega karze pozbawienia wolności do lat 3.</w:t>
      </w:r>
    </w:p>
    <w:p w:rsidR="000159F2" w:rsidRDefault="000159F2" w:rsidP="00E95F57">
      <w:pPr>
        <w:pStyle w:val="USTustnpkodeksu"/>
        <w:keepNext/>
      </w:pPr>
      <w:r w:rsidRPr="007972A9">
        <w:t>3. Jeżeli następstwem czynu, o którym mowa w</w:t>
      </w:r>
      <w:r>
        <w:t> ust. </w:t>
      </w:r>
      <w:r w:rsidRPr="007972A9">
        <w:t xml:space="preserve">1, jest śmierć człowieka lub ciężki uszczerbek na zdrowiu wielu osób, sprawca </w:t>
      </w:r>
    </w:p>
    <w:p w:rsidR="000159F2" w:rsidRPr="007972A9" w:rsidRDefault="000159F2" w:rsidP="000159F2">
      <w:pPr>
        <w:pStyle w:val="SKARNsankcjakarnawszczeglnociwKodeksiekarnym"/>
      </w:pPr>
      <w:r w:rsidRPr="007972A9">
        <w:t>podlega karze pozbawienia wolności od lat 2 do lat 12.</w:t>
      </w:r>
    </w:p>
    <w:p w:rsidR="000159F2" w:rsidRDefault="000159F2" w:rsidP="00E95F57">
      <w:pPr>
        <w:pStyle w:val="USTustnpkodeksu"/>
        <w:keepNext/>
      </w:pPr>
      <w:r w:rsidRPr="007972A9">
        <w:t>4. Jeżeli następstwem czynu określonego w</w:t>
      </w:r>
      <w:r>
        <w:t> ust. </w:t>
      </w:r>
      <w:r w:rsidRPr="007972A9">
        <w:t xml:space="preserve">2 jest śmierć człowieka lub ciężki uszczerbek na zdrowiu wielu osób, sprawca </w:t>
      </w:r>
    </w:p>
    <w:p w:rsidR="000159F2" w:rsidRPr="007972A9" w:rsidRDefault="000159F2" w:rsidP="000159F2">
      <w:pPr>
        <w:pStyle w:val="SKARNsankcjakarnawszczeglnociwKodeksiekarnym"/>
      </w:pPr>
      <w:r w:rsidRPr="007972A9">
        <w:t>podlega karze pozbawienia wolności od 6 miesięcy do lat 8.</w:t>
      </w:r>
    </w:p>
    <w:p w:rsidR="000159F2" w:rsidRDefault="000159F2" w:rsidP="00E95F57">
      <w:pPr>
        <w:pStyle w:val="USTustnpkodeksu"/>
        <w:keepNext/>
      </w:pPr>
      <w:r w:rsidRPr="007972A9">
        <w:t>5. Jeżeli następstwem czynu, o którym mowa w</w:t>
      </w:r>
      <w:r>
        <w:t> ust. </w:t>
      </w:r>
      <w:r w:rsidRPr="007972A9">
        <w:t xml:space="preserve">1, jest zniszczenie środowiska w znacznych rozmiarach, sprawca </w:t>
      </w:r>
    </w:p>
    <w:p w:rsidR="000159F2" w:rsidRPr="007972A9" w:rsidRDefault="000159F2" w:rsidP="000159F2">
      <w:pPr>
        <w:pStyle w:val="SKARNsankcjakarnawszczeglnociwKodeksiekarnym"/>
      </w:pPr>
      <w:r w:rsidRPr="007972A9">
        <w:t>podlega karze pozbawienia wolności do lat 5.</w:t>
      </w:r>
    </w:p>
    <w:p w:rsidR="000159F2" w:rsidRDefault="000159F2" w:rsidP="00E95F57">
      <w:pPr>
        <w:pStyle w:val="USTustnpkodeksu"/>
        <w:keepNext/>
      </w:pPr>
      <w:r w:rsidRPr="007972A9">
        <w:t>6. Jeżeli następstwem czynu określonego w</w:t>
      </w:r>
      <w:r>
        <w:t> ust. </w:t>
      </w:r>
      <w:r w:rsidRPr="007972A9">
        <w:t xml:space="preserve">2 jest zniszczenie środowiska w znacznych rozmiarach, sprawca </w:t>
      </w:r>
    </w:p>
    <w:p w:rsidR="000159F2" w:rsidRPr="007972A9" w:rsidRDefault="000159F2" w:rsidP="000159F2">
      <w:pPr>
        <w:pStyle w:val="SKARNsankcjakarnawszczeglnociwKodeksiekarnym"/>
      </w:pPr>
      <w:r w:rsidRPr="007972A9">
        <w:t>podlega grzywnie, karze ograniczenia wolności albo pozbawienia wolności do lat 3.</w:t>
      </w:r>
    </w:p>
    <w:p w:rsidR="000159F2" w:rsidRPr="007972A9" w:rsidRDefault="000159F2" w:rsidP="00E95F57">
      <w:pPr>
        <w:pStyle w:val="ARTartustawynprozporzdzenia"/>
        <w:keepNext/>
      </w:pPr>
      <w:r w:rsidRPr="00E95F57">
        <w:rPr>
          <w:rStyle w:val="Ppogrubienie"/>
        </w:rPr>
        <w:t>Art. 60.</w:t>
      </w:r>
      <w:r w:rsidRPr="00C3623F">
        <w:rPr>
          <w:rStyle w:val="IGindeksgrny"/>
        </w:rPr>
        <w:footnoteReference w:id="62"/>
      </w:r>
      <w:r w:rsidRPr="00C3623F">
        <w:rPr>
          <w:rStyle w:val="IGindeksgrny"/>
        </w:rPr>
        <w:t>)</w:t>
      </w:r>
      <w:r>
        <w:t> </w:t>
      </w:r>
      <w:r w:rsidRPr="007972A9">
        <w:t>Kto, wbrew obowiązkowi określonemu w</w:t>
      </w:r>
      <w:r>
        <w:t> art. </w:t>
      </w:r>
      <w:r w:rsidRPr="007972A9">
        <w:t>15t</w:t>
      </w:r>
      <w:r>
        <w:t xml:space="preserve"> ust. </w:t>
      </w:r>
      <w:r w:rsidRPr="007972A9">
        <w:t>1, w</w:t>
      </w:r>
      <w:r>
        <w:t> </w:t>
      </w:r>
      <w:r w:rsidRPr="007972A9">
        <w:t>przypadku awarii, niezwłocznie nie podejmuje działań ratowniczych, nie przystępuje do usuwania jej skutków lub nie przekazuje zawiadomienia o</w:t>
      </w:r>
      <w:r>
        <w:t> </w:t>
      </w:r>
      <w:r w:rsidRPr="007972A9">
        <w:t>awarii podmiotom, o</w:t>
      </w:r>
      <w:r>
        <w:t> </w:t>
      </w:r>
      <w:r w:rsidRPr="007972A9">
        <w:t>których mowa w</w:t>
      </w:r>
      <w:r>
        <w:t> art. </w:t>
      </w:r>
      <w:r w:rsidRPr="007972A9">
        <w:t>15p</w:t>
      </w:r>
      <w:r>
        <w:t xml:space="preserve"> ust. </w:t>
      </w:r>
      <w:r w:rsidRPr="007972A9">
        <w:t>1,</w:t>
      </w:r>
    </w:p>
    <w:p w:rsidR="000159F2" w:rsidRPr="007972A9" w:rsidRDefault="000159F2" w:rsidP="000159F2">
      <w:pPr>
        <w:pStyle w:val="SKARNsankcjakarnawszczeglnociwKodeksiekarnym"/>
      </w:pPr>
      <w:r w:rsidRPr="007972A9">
        <w:t>podlega karze pozbawienia wolności do lat 3.</w:t>
      </w:r>
    </w:p>
    <w:p w:rsidR="000159F2" w:rsidRDefault="000159F2" w:rsidP="00E95F57">
      <w:pPr>
        <w:pStyle w:val="ARTartustawynprozporzdzenia"/>
        <w:keepNext/>
      </w:pPr>
      <w:r w:rsidRPr="00E95F57">
        <w:rPr>
          <w:rStyle w:val="Ppogrubienie"/>
        </w:rPr>
        <w:t>Art. 61.</w:t>
      </w:r>
      <w:r w:rsidRPr="007972A9">
        <w:t> Kto, wbrew obowiązkowi, w przypadku gdy po uzyskaniu zezwolenia na uwolnienie GMO do środowiska nastąpi jakakolwiek zmiana w przygotowaniu lub w procesie uwalniania GMO do środowiska, mogąca spowodować z</w:t>
      </w:r>
      <w:r w:rsidRPr="007972A9">
        <w:t>a</w:t>
      </w:r>
      <w:r w:rsidRPr="007972A9">
        <w:t>grożenia dla zdrowia ludzi lub dla środowiska albo w razie powzięcia nowych informacji o takich zagrożeniach, nie p</w:t>
      </w:r>
      <w:r w:rsidRPr="007972A9">
        <w:t>o</w:t>
      </w:r>
      <w:r w:rsidRPr="007972A9">
        <w:t>dejmuje działań, o których mowa w</w:t>
      </w:r>
      <w:r>
        <w:t> art. 32,</w:t>
      </w:r>
    </w:p>
    <w:p w:rsidR="000159F2" w:rsidRPr="007972A9" w:rsidRDefault="000159F2" w:rsidP="000159F2">
      <w:pPr>
        <w:pStyle w:val="SKARNsankcjakarnawszczeglnociwKodeksiekarnym"/>
      </w:pPr>
      <w:r w:rsidRPr="007972A9">
        <w:t>podlega karze pozbawienia wolności do lat 3.</w:t>
      </w:r>
    </w:p>
    <w:p w:rsidR="000159F2" w:rsidRPr="00C3623F" w:rsidRDefault="000159F2" w:rsidP="000159F2">
      <w:pPr>
        <w:pStyle w:val="ARTartustawynprozporzdzenia"/>
      </w:pPr>
      <w:r w:rsidRPr="00E95F57">
        <w:rPr>
          <w:rStyle w:val="Ppogrubienie"/>
        </w:rPr>
        <w:t>Art. 62.</w:t>
      </w:r>
      <w:r>
        <w:t> </w:t>
      </w:r>
      <w:r w:rsidRPr="007972A9">
        <w:t>(uchylon</w:t>
      </w:r>
      <w:r>
        <w:t>y</w:t>
      </w:r>
      <w:r w:rsidRPr="007972A9">
        <w:t>)</w:t>
      </w:r>
      <w:bookmarkStart w:id="27" w:name="_Ref415488098"/>
      <w:r>
        <w:rPr>
          <w:rStyle w:val="Odwoanieprzypisudolnego"/>
        </w:rPr>
        <w:footnoteReference w:id="63"/>
      </w:r>
      <w:bookmarkEnd w:id="27"/>
      <w:r>
        <w:rPr>
          <w:rStyle w:val="IGindeksgrny"/>
        </w:rPr>
        <w:t>)</w:t>
      </w:r>
    </w:p>
    <w:p w:rsidR="000159F2" w:rsidRPr="00C3623F" w:rsidRDefault="000159F2" w:rsidP="000159F2">
      <w:pPr>
        <w:pStyle w:val="ARTartustawynprozporzdzenia"/>
        <w:rPr>
          <w:rStyle w:val="IGindeksgrny"/>
        </w:rPr>
      </w:pPr>
      <w:r w:rsidRPr="00E95F57">
        <w:rPr>
          <w:rStyle w:val="Ppogrubienie"/>
        </w:rPr>
        <w:t>Art. 63.</w:t>
      </w:r>
      <w:r>
        <w:rPr>
          <w:rStyle w:val="Ppogrubienie"/>
        </w:rPr>
        <w:t> </w:t>
      </w:r>
      <w:r w:rsidRPr="00CB485E">
        <w:t>(</w:t>
      </w:r>
      <w:r w:rsidRPr="00C3623F">
        <w:t>uchylony)</w:t>
      </w:r>
      <w:r>
        <w:fldChar w:fldCharType="begin"/>
      </w:r>
      <w:r>
        <w:instrText xml:space="preserve"> NOTEREF _Ref415488098 \f \h </w:instrText>
      </w:r>
      <w:r>
        <w:fldChar w:fldCharType="separate"/>
      </w:r>
      <w:r w:rsidRPr="00120336">
        <w:rPr>
          <w:rStyle w:val="Odwoanieprzypisudolnego"/>
        </w:rPr>
        <w:t>63</w:t>
      </w:r>
      <w:r>
        <w:fldChar w:fldCharType="end"/>
      </w:r>
      <w:r>
        <w:rPr>
          <w:rStyle w:val="IGindeksgrny"/>
        </w:rPr>
        <w:t>)</w:t>
      </w:r>
    </w:p>
    <w:p w:rsidR="000159F2" w:rsidRPr="007972A9" w:rsidRDefault="000159F2" w:rsidP="00E95F57">
      <w:pPr>
        <w:pStyle w:val="ARTartustawynprozporzdzenia"/>
        <w:keepNext/>
      </w:pPr>
      <w:r w:rsidRPr="00E95F57">
        <w:rPr>
          <w:rStyle w:val="Ppogrubienie"/>
        </w:rPr>
        <w:t>Art. 64.</w:t>
      </w:r>
      <w:bookmarkStart w:id="28" w:name="_Ref415488133"/>
      <w:r w:rsidRPr="00C3623F">
        <w:rPr>
          <w:rStyle w:val="IGindeksgrny"/>
        </w:rPr>
        <w:footnoteReference w:id="64"/>
      </w:r>
      <w:bookmarkEnd w:id="28"/>
      <w:r w:rsidRPr="00C3623F">
        <w:rPr>
          <w:rStyle w:val="IGindeksgrny"/>
        </w:rPr>
        <w:t>)</w:t>
      </w:r>
      <w:r>
        <w:t> </w:t>
      </w:r>
      <w:r w:rsidRPr="007972A9">
        <w:t>Kto, wbrew obowiązkowi określonemu:</w:t>
      </w:r>
    </w:p>
    <w:p w:rsidR="000159F2" w:rsidRPr="007972A9" w:rsidRDefault="000159F2" w:rsidP="000159F2">
      <w:pPr>
        <w:pStyle w:val="PKTpunkt"/>
      </w:pPr>
      <w:r w:rsidRPr="007972A9">
        <w:t>1)</w:t>
      </w:r>
      <w:r w:rsidRPr="007972A9">
        <w:tab/>
        <w:t>w</w:t>
      </w:r>
      <w:r>
        <w:t xml:space="preserve"> art. </w:t>
      </w:r>
      <w:r w:rsidRPr="007972A9">
        <w:t>6</w:t>
      </w:r>
      <w:r>
        <w:t xml:space="preserve"> ust. </w:t>
      </w:r>
      <w:r w:rsidRPr="007972A9">
        <w:t>7</w:t>
      </w:r>
      <w:r>
        <w:t xml:space="preserve"> lub</w:t>
      </w:r>
      <w:r w:rsidRPr="007972A9">
        <w:t xml:space="preserve"> 8, nie dokonuje aktualizacji oceny zagrożenia lub zastosowanych środków bezpieczeństwa albo nie przekazuje tych aktualizacji ministrowi właściwemu do spraw środowiska,</w:t>
      </w:r>
    </w:p>
    <w:p w:rsidR="000159F2" w:rsidRPr="007972A9" w:rsidRDefault="000159F2" w:rsidP="00E95F57">
      <w:pPr>
        <w:pStyle w:val="PKTpunkt"/>
        <w:keepNext/>
      </w:pPr>
      <w:r w:rsidRPr="007972A9">
        <w:t>2)</w:t>
      </w:r>
      <w:r w:rsidRPr="007972A9">
        <w:tab/>
        <w:t>w</w:t>
      </w:r>
      <w:r>
        <w:t xml:space="preserve"> art. </w:t>
      </w:r>
      <w:r w:rsidRPr="007972A9">
        <w:t>15q</w:t>
      </w:r>
      <w:r>
        <w:t xml:space="preserve"> ust. </w:t>
      </w:r>
      <w:r w:rsidRPr="007972A9">
        <w:t>3</w:t>
      </w:r>
      <w:r>
        <w:t xml:space="preserve"> pkt </w:t>
      </w:r>
      <w:r w:rsidRPr="007972A9">
        <w:t>2</w:t>
      </w:r>
      <w:r>
        <w:t xml:space="preserve"> lub</w:t>
      </w:r>
      <w:r w:rsidRPr="007972A9">
        <w:t xml:space="preserve"> 3, nie dokonuje aktualizacji planu postępowania na wypadek awarii lub nie przekazuje tej aktualizacji ministrowi właściwemu do spraw środowiska</w:t>
      </w:r>
    </w:p>
    <w:p w:rsidR="000159F2" w:rsidRPr="007972A9" w:rsidRDefault="000159F2" w:rsidP="00E95F57">
      <w:pPr>
        <w:pStyle w:val="CZWSPPKTczwsplnapunktw"/>
      </w:pPr>
      <w:r w:rsidRPr="007972A9">
        <w:t>–</w:t>
      </w:r>
      <w:r>
        <w:t> </w:t>
      </w:r>
      <w:r w:rsidRPr="007972A9">
        <w:t>podlega karze pozbawienia wolności do lat 3.</w:t>
      </w:r>
    </w:p>
    <w:p w:rsidR="000159F2" w:rsidRPr="007972A9" w:rsidRDefault="000159F2" w:rsidP="00E95F57">
      <w:pPr>
        <w:pStyle w:val="ARTartustawynprozporzdzenia"/>
        <w:keepNext/>
      </w:pPr>
      <w:r w:rsidRPr="00E95F57">
        <w:rPr>
          <w:rStyle w:val="Ppogrubienie"/>
        </w:rPr>
        <w:t>Art. 65.</w:t>
      </w:r>
      <w:r>
        <w:rPr>
          <w:rStyle w:val="Ppogrubienie"/>
        </w:rPr>
        <w:fldChar w:fldCharType="begin"/>
      </w:r>
      <w:r>
        <w:rPr>
          <w:rStyle w:val="Ppogrubienie"/>
        </w:rPr>
        <w:instrText xml:space="preserve"> NOTEREF _Ref415488133 \f \h </w:instrText>
      </w:r>
      <w:r>
        <w:rPr>
          <w:rStyle w:val="Ppogrubienie"/>
        </w:rPr>
      </w:r>
      <w:r>
        <w:rPr>
          <w:rStyle w:val="Ppogrubienie"/>
        </w:rPr>
        <w:fldChar w:fldCharType="separate"/>
      </w:r>
      <w:r w:rsidRPr="00120336">
        <w:rPr>
          <w:rStyle w:val="Odwoanieprzypisudolnego"/>
        </w:rPr>
        <w:t>64</w:t>
      </w:r>
      <w:r>
        <w:rPr>
          <w:rStyle w:val="Ppogrubienie"/>
        </w:rPr>
        <w:fldChar w:fldCharType="end"/>
      </w:r>
      <w:r>
        <w:rPr>
          <w:rStyle w:val="IGindeksgrny"/>
        </w:rPr>
        <w:t>)</w:t>
      </w:r>
      <w:r>
        <w:t> </w:t>
      </w:r>
      <w:r w:rsidRPr="007972A9">
        <w:t>Kto, będąc obowiązanym w</w:t>
      </w:r>
      <w:r>
        <w:t> </w:t>
      </w:r>
      <w:r w:rsidRPr="007972A9">
        <w:t>imieniu własnym albo jako osoba uprawniona z</w:t>
      </w:r>
      <w:r>
        <w:t> </w:t>
      </w:r>
      <w:r w:rsidRPr="007972A9">
        <w:t>mocy ustawy lub upoważni</w:t>
      </w:r>
      <w:r w:rsidRPr="007972A9">
        <w:t>o</w:t>
      </w:r>
      <w:r w:rsidRPr="007972A9">
        <w:t>na do działania w</w:t>
      </w:r>
      <w:r>
        <w:t> </w:t>
      </w:r>
      <w:r w:rsidRPr="007972A9">
        <w:t>imieniu innego podmiotu, wbrew obowiązkowi określonemu:</w:t>
      </w:r>
    </w:p>
    <w:p w:rsidR="000159F2" w:rsidRPr="007972A9" w:rsidRDefault="000159F2" w:rsidP="000159F2">
      <w:pPr>
        <w:pStyle w:val="PKTpunkt"/>
      </w:pPr>
      <w:r w:rsidRPr="007972A9">
        <w:t>1)</w:t>
      </w:r>
      <w:r w:rsidRPr="007972A9">
        <w:tab/>
        <w:t>w</w:t>
      </w:r>
      <w:r>
        <w:t xml:space="preserve"> art. </w:t>
      </w:r>
      <w:r w:rsidRPr="007972A9">
        <w:t>15s</w:t>
      </w:r>
      <w:r>
        <w:t xml:space="preserve"> pkt </w:t>
      </w:r>
      <w:r w:rsidRPr="007972A9">
        <w:t>1</w:t>
      </w:r>
      <w:r>
        <w:t xml:space="preserve"> lub</w:t>
      </w:r>
      <w:r w:rsidRPr="007972A9">
        <w:t xml:space="preserve"> w</w:t>
      </w:r>
      <w:r>
        <w:t> art. </w:t>
      </w:r>
      <w:r w:rsidRPr="007972A9">
        <w:t>35</w:t>
      </w:r>
      <w:r>
        <w:t xml:space="preserve"> pkt </w:t>
      </w:r>
      <w:r w:rsidRPr="007972A9">
        <w:t>1, nie przechowuje i</w:t>
      </w:r>
      <w:r>
        <w:t> </w:t>
      </w:r>
      <w:r w:rsidRPr="007972A9">
        <w:t>nie udostępnia oceny zagrożenia,</w:t>
      </w:r>
    </w:p>
    <w:p w:rsidR="000159F2" w:rsidRPr="007972A9" w:rsidRDefault="000159F2" w:rsidP="000159F2">
      <w:pPr>
        <w:pStyle w:val="PKTpunkt"/>
      </w:pPr>
      <w:r w:rsidRPr="007972A9">
        <w:t>2)</w:t>
      </w:r>
      <w:r w:rsidRPr="007972A9">
        <w:tab/>
        <w:t>w</w:t>
      </w:r>
      <w:r>
        <w:t xml:space="preserve"> art. </w:t>
      </w:r>
      <w:r w:rsidRPr="007972A9">
        <w:t>15s</w:t>
      </w:r>
      <w:r>
        <w:t xml:space="preserve"> pkt </w:t>
      </w:r>
      <w:r w:rsidRPr="007972A9">
        <w:t>3</w:t>
      </w:r>
      <w:r>
        <w:t xml:space="preserve"> lit. </w:t>
      </w:r>
      <w:r w:rsidRPr="007972A9">
        <w:t>a</w:t>
      </w:r>
      <w:r>
        <w:t> </w:t>
      </w:r>
      <w:r w:rsidRPr="007972A9">
        <w:t>lub w</w:t>
      </w:r>
      <w:r>
        <w:t> art. </w:t>
      </w:r>
      <w:r w:rsidRPr="007972A9">
        <w:t>32</w:t>
      </w:r>
      <w:r>
        <w:t xml:space="preserve"> pkt </w:t>
      </w:r>
      <w:r w:rsidRPr="007972A9">
        <w:t>1, nie informuje zgodnie z</w:t>
      </w:r>
      <w:r>
        <w:t> </w:t>
      </w:r>
      <w:r w:rsidRPr="007972A9">
        <w:t>tymi przep</w:t>
      </w:r>
      <w:r w:rsidR="004F4200">
        <w:t>isami o każdej zmianie warunków</w:t>
      </w:r>
      <w:r w:rsidR="004F4200">
        <w:br/>
      </w:r>
      <w:r w:rsidRPr="007972A9">
        <w:t>zamkniętego użycia GMM lub zamkniętego użycia GMO, która może mieć wpływ na zwiększenie zagrożenia dla zdrowia ludzi lub dla środowiska,</w:t>
      </w:r>
    </w:p>
    <w:p w:rsidR="000159F2" w:rsidRPr="007972A9" w:rsidRDefault="000159F2" w:rsidP="000159F2">
      <w:pPr>
        <w:pStyle w:val="PKTpunkt"/>
      </w:pPr>
      <w:r w:rsidRPr="007972A9">
        <w:t>3)</w:t>
      </w:r>
      <w:r w:rsidRPr="007972A9">
        <w:tab/>
        <w:t>w</w:t>
      </w:r>
      <w:r>
        <w:t xml:space="preserve"> art. </w:t>
      </w:r>
      <w:r w:rsidRPr="007972A9">
        <w:t>15s</w:t>
      </w:r>
      <w:r>
        <w:t xml:space="preserve"> pkt </w:t>
      </w:r>
      <w:r w:rsidRPr="007972A9">
        <w:t>6</w:t>
      </w:r>
      <w:r>
        <w:t xml:space="preserve"> lub art. </w:t>
      </w:r>
      <w:r w:rsidRPr="007972A9">
        <w:t>35</w:t>
      </w:r>
      <w:r>
        <w:t xml:space="preserve"> pkt </w:t>
      </w:r>
      <w:r w:rsidRPr="007972A9">
        <w:t>2, nie prowadzi ewidencji i</w:t>
      </w:r>
      <w:r>
        <w:t> </w:t>
      </w:r>
      <w:r w:rsidRPr="007972A9">
        <w:t>dokumentacji dokonywania zamkniętego użycia GMM lub zamkniętego użycia GMO lub nie przechowuje tej ewidencji lub dokumentacji przez czas wymagany w</w:t>
      </w:r>
      <w:r>
        <w:t> </w:t>
      </w:r>
      <w:r w:rsidRPr="007972A9">
        <w:t>tych przep</w:t>
      </w:r>
      <w:r w:rsidRPr="007972A9">
        <w:t>i</w:t>
      </w:r>
      <w:r w:rsidRPr="007972A9">
        <w:t>sach,</w:t>
      </w:r>
    </w:p>
    <w:p w:rsidR="000159F2" w:rsidRPr="007972A9" w:rsidRDefault="000159F2" w:rsidP="00E95F57">
      <w:pPr>
        <w:pStyle w:val="PKTpunkt"/>
        <w:keepNext/>
      </w:pPr>
      <w:r w:rsidRPr="007972A9">
        <w:t>4)</w:t>
      </w:r>
      <w:r w:rsidRPr="007972A9">
        <w:tab/>
        <w:t>w</w:t>
      </w:r>
      <w:r>
        <w:t xml:space="preserve"> art. </w:t>
      </w:r>
      <w:r w:rsidRPr="007972A9">
        <w:t>47</w:t>
      </w:r>
      <w:r>
        <w:t xml:space="preserve"> ust. </w:t>
      </w:r>
      <w:r w:rsidRPr="007972A9">
        <w:t>1, nie oznakowuje produktów GMO w</w:t>
      </w:r>
      <w:r>
        <w:t> </w:t>
      </w:r>
      <w:r w:rsidRPr="007972A9">
        <w:t>sposób określony w</w:t>
      </w:r>
      <w:r>
        <w:t> art. </w:t>
      </w:r>
      <w:r w:rsidRPr="007972A9">
        <w:t>47</w:t>
      </w:r>
      <w:r>
        <w:t xml:space="preserve"> ust. </w:t>
      </w:r>
      <w:r w:rsidRPr="007972A9">
        <w:t>2</w:t>
      </w:r>
    </w:p>
    <w:p w:rsidR="000159F2" w:rsidRPr="007972A9" w:rsidRDefault="000159F2" w:rsidP="00E95F57">
      <w:pPr>
        <w:pStyle w:val="CZWSPPKTczwsplnapunktw"/>
      </w:pPr>
      <w:r w:rsidRPr="007972A9">
        <w:t>–</w:t>
      </w:r>
      <w:r>
        <w:t> </w:t>
      </w:r>
      <w:r w:rsidRPr="007972A9">
        <w:t>podlega karze grzywny.</w:t>
      </w:r>
    </w:p>
    <w:p w:rsidR="000159F2" w:rsidRPr="007972A9" w:rsidRDefault="000159F2" w:rsidP="00E95F57">
      <w:pPr>
        <w:pStyle w:val="ARTartustawynprozporzdzenia"/>
        <w:keepNext/>
      </w:pPr>
      <w:r w:rsidRPr="00E95F57">
        <w:rPr>
          <w:rStyle w:val="Ppogrubienie"/>
        </w:rPr>
        <w:t>Art.</w:t>
      </w:r>
      <w:r w:rsidR="00E95F57">
        <w:rPr>
          <w:rStyle w:val="Ppogrubienie"/>
        </w:rPr>
        <w:t> </w:t>
      </w:r>
      <w:r w:rsidRPr="00E95F57">
        <w:rPr>
          <w:rStyle w:val="Ppogrubienie"/>
        </w:rPr>
        <w:t>65a.</w:t>
      </w:r>
      <w:bookmarkStart w:id="29" w:name="_Ref415488201"/>
      <w:r w:rsidRPr="00B27DF6">
        <w:rPr>
          <w:rStyle w:val="IGindeksgrny"/>
        </w:rPr>
        <w:footnoteReference w:id="65"/>
      </w:r>
      <w:bookmarkEnd w:id="29"/>
      <w:r w:rsidRPr="00B27DF6">
        <w:rPr>
          <w:rStyle w:val="IGindeksgrny"/>
        </w:rPr>
        <w:t>)</w:t>
      </w:r>
      <w:r w:rsidRPr="007972A9">
        <w:t xml:space="preserve"> Kto, będąc obowiązanym w</w:t>
      </w:r>
      <w:r>
        <w:t> </w:t>
      </w:r>
      <w:r w:rsidRPr="007972A9">
        <w:t>imieniu własnym albo jako osoba uprawniona z mocy ustawy lub upowa</w:t>
      </w:r>
      <w:r w:rsidRPr="007972A9">
        <w:t>ż</w:t>
      </w:r>
      <w:r w:rsidRPr="007972A9">
        <w:t>niona do działania w</w:t>
      </w:r>
      <w:r>
        <w:t> </w:t>
      </w:r>
      <w:r w:rsidRPr="007972A9">
        <w:t>imieniu innego podmiotu, wbrew obowiązkowi określonemu w</w:t>
      </w:r>
      <w:r>
        <w:t> art. </w:t>
      </w:r>
      <w:r w:rsidRPr="007972A9">
        <w:t>4</w:t>
      </w:r>
      <w:r>
        <w:t> </w:t>
      </w:r>
      <w:r w:rsidRPr="007972A9">
        <w:t>rozporządzenia</w:t>
      </w:r>
      <w:r>
        <w:t xml:space="preserve"> nr </w:t>
      </w:r>
      <w:r w:rsidRPr="007972A9">
        <w:t>1946/2003, nie dokonuje zgłoszenia GMO przeznaczonego do zamierzonego uwolnienia do środowiska lub dokonuje tego zgłoszenia niezgodnie z</w:t>
      </w:r>
      <w:r>
        <w:t> </w:t>
      </w:r>
      <w:r w:rsidRPr="007972A9">
        <w:t>tym przepisem,</w:t>
      </w:r>
    </w:p>
    <w:p w:rsidR="000159F2" w:rsidRPr="007972A9" w:rsidRDefault="000159F2" w:rsidP="000159F2">
      <w:pPr>
        <w:pStyle w:val="SKARNsankcjakarnawszczeglnociwKodeksiekarnym"/>
      </w:pPr>
      <w:r w:rsidRPr="007972A9">
        <w:t>podlega karze grzywny.</w:t>
      </w:r>
    </w:p>
    <w:p w:rsidR="000159F2" w:rsidRPr="007972A9" w:rsidRDefault="000159F2" w:rsidP="00E95F57">
      <w:pPr>
        <w:pStyle w:val="ARTartustawynprozporzdzenia"/>
        <w:keepNext/>
      </w:pPr>
      <w:r w:rsidRPr="00E95F57">
        <w:rPr>
          <w:rStyle w:val="Ppogrubienie"/>
        </w:rPr>
        <w:t>Art. 65b.</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Kto, będąc obowiązanym w</w:t>
      </w:r>
      <w:r>
        <w:t> </w:t>
      </w:r>
      <w:r w:rsidRPr="007972A9">
        <w:t>imieniu własnym albo jako osoba uprawniona z mocy ustawy lub upowa</w:t>
      </w:r>
      <w:r w:rsidRPr="007972A9">
        <w:t>ż</w:t>
      </w:r>
      <w:r w:rsidRPr="007972A9">
        <w:t>niona do działania w</w:t>
      </w:r>
      <w:r>
        <w:t> </w:t>
      </w:r>
      <w:r w:rsidRPr="007972A9">
        <w:t>imieniu innego podmiotu, wbrew obowiązkowi określonemu w</w:t>
      </w:r>
      <w:r>
        <w:t> art. </w:t>
      </w:r>
      <w:r w:rsidRPr="007972A9">
        <w:t>6</w:t>
      </w:r>
      <w:r>
        <w:t> </w:t>
      </w:r>
      <w:r w:rsidRPr="007972A9">
        <w:t>rozporządzenia</w:t>
      </w:r>
      <w:r>
        <w:t xml:space="preserve"> nr </w:t>
      </w:r>
      <w:r w:rsidRPr="007972A9">
        <w:t>1946/2003, przez 5</w:t>
      </w:r>
      <w:r>
        <w:t> </w:t>
      </w:r>
      <w:r w:rsidRPr="007972A9">
        <w:t>lat nie przechowuje dokumentacji zgłoszenia GMO przeznaczonego do zamierzonego uwolnienia do środowiska, o</w:t>
      </w:r>
      <w:r>
        <w:t> </w:t>
      </w:r>
      <w:r w:rsidRPr="007972A9">
        <w:t>którym mowa w</w:t>
      </w:r>
      <w:r>
        <w:t> art. </w:t>
      </w:r>
      <w:r w:rsidRPr="007972A9">
        <w:t>4</w:t>
      </w:r>
      <w:r>
        <w:t> </w:t>
      </w:r>
      <w:r w:rsidRPr="007972A9">
        <w:t>rozporządzenia</w:t>
      </w:r>
      <w:r>
        <w:t xml:space="preserve"> nr </w:t>
      </w:r>
      <w:r w:rsidRPr="007972A9">
        <w:t>1946/2003, lub nie przechowuje potwierdzenia dokonania tego zgłoszenia lub decyzji, o</w:t>
      </w:r>
      <w:r>
        <w:t> </w:t>
      </w:r>
      <w:r w:rsidRPr="007972A9">
        <w:t>której mowa w</w:t>
      </w:r>
      <w:r>
        <w:t> art. </w:t>
      </w:r>
      <w:r w:rsidRPr="007972A9">
        <w:t>6</w:t>
      </w:r>
      <w:r>
        <w:t> </w:t>
      </w:r>
      <w:r w:rsidRPr="007972A9">
        <w:t>rozporządzenia</w:t>
      </w:r>
      <w:r>
        <w:t xml:space="preserve"> nr </w:t>
      </w:r>
      <w:r w:rsidRPr="007972A9">
        <w:t>1946/2003, albo nie przekazuje ich</w:t>
      </w:r>
      <w:r w:rsidR="004F4200">
        <w:t xml:space="preserve"> kopii ministrowi właściwemu do </w:t>
      </w:r>
      <w:r w:rsidRPr="007972A9">
        <w:t>spraw środowiska i</w:t>
      </w:r>
      <w:r>
        <w:t> </w:t>
      </w:r>
      <w:r w:rsidRPr="007972A9">
        <w:t>Komisji Europejskiej,</w:t>
      </w:r>
    </w:p>
    <w:p w:rsidR="000159F2" w:rsidRPr="007972A9" w:rsidRDefault="000159F2" w:rsidP="004F4200">
      <w:pPr>
        <w:pStyle w:val="SKARNsankcjakarnawszczeglnociwKodeksiekarnym"/>
        <w:spacing w:before="100"/>
      </w:pPr>
      <w:r w:rsidRPr="007972A9">
        <w:t>podlega karze grzywny.</w:t>
      </w:r>
    </w:p>
    <w:p w:rsidR="000159F2" w:rsidRPr="007972A9" w:rsidRDefault="000159F2" w:rsidP="007A5882">
      <w:pPr>
        <w:pStyle w:val="ARTartustawynprozporzdzenia"/>
        <w:keepNext/>
        <w:spacing w:before="140"/>
      </w:pPr>
      <w:r w:rsidRPr="00E95F57">
        <w:rPr>
          <w:rStyle w:val="Ppogrubienie"/>
        </w:rPr>
        <w:t>Art. 65c.</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Kto, będąc obowiązanym w</w:t>
      </w:r>
      <w:r>
        <w:t> </w:t>
      </w:r>
      <w:r w:rsidRPr="007972A9">
        <w:t>imieniu własnym albo jako osoba uprawniona z mocy ustawy lub upowa</w:t>
      </w:r>
      <w:r w:rsidRPr="007972A9">
        <w:t>ż</w:t>
      </w:r>
      <w:r w:rsidRPr="007972A9">
        <w:t>niona do działania w</w:t>
      </w:r>
      <w:r>
        <w:t> </w:t>
      </w:r>
      <w:r w:rsidRPr="007972A9">
        <w:t>imieniu innego podmiotu, wbrew obowiązkowi określonemu w</w:t>
      </w:r>
      <w:r>
        <w:t> art. </w:t>
      </w:r>
      <w:r w:rsidRPr="007972A9">
        <w:t>12</w:t>
      </w:r>
      <w:r>
        <w:t xml:space="preserve"> ust. </w:t>
      </w:r>
      <w:r w:rsidRPr="007972A9">
        <w:t>1</w:t>
      </w:r>
      <w:r>
        <w:t> </w:t>
      </w:r>
      <w:r w:rsidRPr="007972A9">
        <w:t>rozporządzenia</w:t>
      </w:r>
      <w:r>
        <w:t xml:space="preserve"> nr </w:t>
      </w:r>
      <w:r w:rsidRPr="007972A9">
        <w:t>1946/2003, nie podaje w dokumentacji towarzyszącej GMO informacji określonych w</w:t>
      </w:r>
      <w:r>
        <w:t> art. </w:t>
      </w:r>
      <w:r w:rsidRPr="007972A9">
        <w:t>12</w:t>
      </w:r>
      <w:r>
        <w:t xml:space="preserve"> ust. </w:t>
      </w:r>
      <w:r w:rsidRPr="007972A9">
        <w:t>1–4</w:t>
      </w:r>
      <w:r>
        <w:t> </w:t>
      </w:r>
      <w:r w:rsidRPr="007972A9">
        <w:t>rozporządzenia</w:t>
      </w:r>
      <w:r>
        <w:t xml:space="preserve"> nr </w:t>
      </w:r>
      <w:r w:rsidRPr="007972A9">
        <w:t>1946/2003, nie przekazuje ich importerowi otrzymującemu GMO lub dokonuje tego z</w:t>
      </w:r>
      <w:r>
        <w:t> </w:t>
      </w:r>
      <w:r w:rsidRPr="007972A9">
        <w:t>naruszeniem wymagań określ</w:t>
      </w:r>
      <w:r w:rsidRPr="007972A9">
        <w:t>o</w:t>
      </w:r>
      <w:r w:rsidRPr="007972A9">
        <w:t>nych w</w:t>
      </w:r>
      <w:r>
        <w:t> </w:t>
      </w:r>
      <w:r w:rsidRPr="007972A9">
        <w:t>tych przepisach,</w:t>
      </w:r>
    </w:p>
    <w:p w:rsidR="000159F2" w:rsidRPr="004F4200" w:rsidRDefault="000159F2" w:rsidP="004F4200">
      <w:pPr>
        <w:pStyle w:val="SKARNsankcjakarnawszczeglnociwKodeksiekarnym"/>
        <w:spacing w:before="100"/>
        <w:rPr>
          <w:bCs w:val="0"/>
        </w:rPr>
      </w:pPr>
      <w:r w:rsidRPr="004F4200">
        <w:rPr>
          <w:bCs w:val="0"/>
        </w:rPr>
        <w:t>podlega karze grzywny.</w:t>
      </w:r>
    </w:p>
    <w:p w:rsidR="000159F2" w:rsidRPr="007972A9" w:rsidRDefault="000159F2" w:rsidP="007A5882">
      <w:pPr>
        <w:pStyle w:val="ARTartustawynprozporzdzenia"/>
        <w:spacing w:before="140"/>
      </w:pPr>
      <w:r w:rsidRPr="00E95F57">
        <w:rPr>
          <w:rStyle w:val="Ppogrubienie"/>
        </w:rPr>
        <w:t>Art. 65d.</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Kto, będąc obowiązanym w</w:t>
      </w:r>
      <w:r>
        <w:t> </w:t>
      </w:r>
      <w:r w:rsidRPr="007972A9">
        <w:t>imieniu własnym albo jako osoba uprawniona z mocy ustawy lub upowa</w:t>
      </w:r>
      <w:r w:rsidRPr="007972A9">
        <w:t>ż</w:t>
      </w:r>
      <w:r w:rsidRPr="007972A9">
        <w:t>niona do działania w</w:t>
      </w:r>
      <w:r>
        <w:t> </w:t>
      </w:r>
      <w:r w:rsidRPr="007972A9">
        <w:t>imieniu innego podmiotu, wbrew obowiązkowi określonemu w</w:t>
      </w:r>
      <w:r>
        <w:t> art. </w:t>
      </w:r>
      <w:r w:rsidRPr="007972A9">
        <w:t>13</w:t>
      </w:r>
      <w:r>
        <w:t> </w:t>
      </w:r>
      <w:r w:rsidRPr="007972A9">
        <w:t>rozporządzenia</w:t>
      </w:r>
      <w:r>
        <w:t xml:space="preserve"> nr </w:t>
      </w:r>
      <w:r w:rsidRPr="007972A9">
        <w:t>1946/2003, nie powiadamia o tranzycie GMO zgodnie z</w:t>
      </w:r>
      <w:r>
        <w:t> </w:t>
      </w:r>
      <w:r w:rsidRPr="007972A9">
        <w:t>tym przepisem,</w:t>
      </w:r>
    </w:p>
    <w:p w:rsidR="000159F2" w:rsidRPr="004F4200" w:rsidRDefault="000159F2" w:rsidP="004F4200">
      <w:pPr>
        <w:pStyle w:val="SKARNsankcjakarnawszczeglnociwKodeksiekarnym"/>
        <w:spacing w:before="100"/>
        <w:rPr>
          <w:bCs w:val="0"/>
        </w:rPr>
      </w:pPr>
      <w:r w:rsidRPr="004F4200">
        <w:rPr>
          <w:bCs w:val="0"/>
        </w:rPr>
        <w:t>podlega karze grzywny.</w:t>
      </w:r>
    </w:p>
    <w:p w:rsidR="000159F2" w:rsidRPr="007972A9" w:rsidRDefault="000159F2" w:rsidP="007A5882">
      <w:pPr>
        <w:pStyle w:val="ARTartustawynprozporzdzenia"/>
        <w:spacing w:before="140"/>
      </w:pPr>
      <w:r w:rsidRPr="00E95F57">
        <w:rPr>
          <w:rStyle w:val="Ppogrubienie"/>
        </w:rPr>
        <w:t>Art. 65e.</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Kto, będąc obowiązanym w</w:t>
      </w:r>
      <w:r>
        <w:t> </w:t>
      </w:r>
      <w:r w:rsidRPr="007972A9">
        <w:t>imieniu własnym albo jako osoba uprawniona z mocy ustawy lub upowa</w:t>
      </w:r>
      <w:r w:rsidRPr="007972A9">
        <w:t>ż</w:t>
      </w:r>
      <w:r w:rsidRPr="007972A9">
        <w:t>niona do działania w</w:t>
      </w:r>
      <w:r>
        <w:t> </w:t>
      </w:r>
      <w:r w:rsidRPr="007972A9">
        <w:t>imieniu innego podmiotu, wbrew obowiązkowi określonemu w</w:t>
      </w:r>
      <w:r>
        <w:t> art. </w:t>
      </w:r>
      <w:r w:rsidRPr="007972A9">
        <w:t>4</w:t>
      </w:r>
      <w:r>
        <w:t xml:space="preserve"> ust. </w:t>
      </w:r>
      <w:r w:rsidRPr="007972A9">
        <w:t>1, 2</w:t>
      </w:r>
      <w:r>
        <w:t xml:space="preserve"> i </w:t>
      </w:r>
      <w:r w:rsidRPr="007972A9">
        <w:t>4</w:t>
      </w:r>
      <w:r>
        <w:t> </w:t>
      </w:r>
      <w:r w:rsidRPr="007972A9">
        <w:t>rozporządzenia (WE)</w:t>
      </w:r>
      <w:r>
        <w:t xml:space="preserve"> nr </w:t>
      </w:r>
      <w:r w:rsidRPr="007972A9">
        <w:t>1830/2003</w:t>
      </w:r>
      <w:r>
        <w:t> </w:t>
      </w:r>
      <w:r w:rsidRPr="007972A9">
        <w:t>Parlamentu Europejskiego i</w:t>
      </w:r>
      <w:r>
        <w:t> </w:t>
      </w:r>
      <w:r w:rsidRPr="007972A9">
        <w:t>Rady z</w:t>
      </w:r>
      <w:r>
        <w:t> </w:t>
      </w:r>
      <w:r w:rsidRPr="007972A9">
        <w:t>dnia 22</w:t>
      </w:r>
      <w:r>
        <w:t> </w:t>
      </w:r>
      <w:r w:rsidRPr="007972A9">
        <w:t>września 2003</w:t>
      </w:r>
      <w:r>
        <w:t> </w:t>
      </w:r>
      <w:r w:rsidRPr="007972A9">
        <w:t>r. dotyczącego możliwości śledzenia i</w:t>
      </w:r>
      <w:r>
        <w:t> </w:t>
      </w:r>
      <w:r w:rsidRPr="007972A9">
        <w:t>etykietowania organizmów zmodyfikowanych genetycznie oraz możliwości śledzenia żywności i</w:t>
      </w:r>
      <w:r>
        <w:t> </w:t>
      </w:r>
      <w:r w:rsidRPr="007972A9">
        <w:t>produktów paszowych wyprodukowanych z</w:t>
      </w:r>
      <w:r>
        <w:t> </w:t>
      </w:r>
      <w:r w:rsidRPr="007972A9">
        <w:t>organizmów zmodyfikowanych genetycznie i</w:t>
      </w:r>
      <w:r>
        <w:t> </w:t>
      </w:r>
      <w:r w:rsidRPr="007972A9">
        <w:t>zmieniającego dyre</w:t>
      </w:r>
      <w:r w:rsidR="004F4200">
        <w:t>ktywę 2001/18/WE (Dz. Urz. UE L </w:t>
      </w:r>
      <w:r w:rsidRPr="007972A9">
        <w:t>268</w:t>
      </w:r>
      <w:r w:rsidR="004F4200">
        <w:t xml:space="preserve"> </w:t>
      </w:r>
      <w:r w:rsidRPr="007972A9">
        <w:t>z</w:t>
      </w:r>
      <w:r>
        <w:t> </w:t>
      </w:r>
      <w:r w:rsidRPr="007972A9">
        <w:t>18.10.2003, str. 24, z</w:t>
      </w:r>
      <w:r>
        <w:t> </w:t>
      </w:r>
      <w:proofErr w:type="spellStart"/>
      <w:r w:rsidRPr="007972A9">
        <w:t>późn</w:t>
      </w:r>
      <w:proofErr w:type="spellEnd"/>
      <w:r w:rsidRPr="007972A9">
        <w:t>. zm.; Dz. Urz. UE Polskie wydanie specjalne, rozdz. 13,</w:t>
      </w:r>
      <w:r>
        <w:t xml:space="preserve"> t. </w:t>
      </w:r>
      <w:r w:rsidRPr="007972A9">
        <w:t>32, str. 455), nie przek</w:t>
      </w:r>
      <w:r w:rsidRPr="007972A9">
        <w:t>a</w:t>
      </w:r>
      <w:r w:rsidRPr="007972A9">
        <w:t>zuje informacji o</w:t>
      </w:r>
      <w:r>
        <w:t> </w:t>
      </w:r>
      <w:r w:rsidRPr="007972A9">
        <w:t>wprowadzonym do obrotu GMO przeznaczonym do przetwarzania niebędącym żywnością lub paszą zgodnie z</w:t>
      </w:r>
      <w:r>
        <w:t> art. </w:t>
      </w:r>
      <w:r w:rsidRPr="007972A9">
        <w:t>4</w:t>
      </w:r>
      <w:r>
        <w:t xml:space="preserve"> ust. </w:t>
      </w:r>
      <w:r w:rsidRPr="007972A9">
        <w:t>1</w:t>
      </w:r>
      <w:r>
        <w:t xml:space="preserve"> i </w:t>
      </w:r>
      <w:r w:rsidRPr="007972A9">
        <w:t>2</w:t>
      </w:r>
      <w:r>
        <w:t> </w:t>
      </w:r>
      <w:r w:rsidRPr="007972A9">
        <w:t>tego rozporządzenia lub nie przechowuje tych informacji zgodnie z</w:t>
      </w:r>
      <w:r>
        <w:t> art. </w:t>
      </w:r>
      <w:r w:rsidRPr="007972A9">
        <w:t>4</w:t>
      </w:r>
      <w:r>
        <w:t xml:space="preserve"> ust. </w:t>
      </w:r>
      <w:r w:rsidRPr="007972A9">
        <w:t>4</w:t>
      </w:r>
      <w:r>
        <w:t> </w:t>
      </w:r>
      <w:r w:rsidRPr="007972A9">
        <w:t>tego rozporz</w:t>
      </w:r>
      <w:r w:rsidRPr="007972A9">
        <w:t>ą</w:t>
      </w:r>
      <w:r w:rsidRPr="007972A9">
        <w:t>dzenia,</w:t>
      </w:r>
    </w:p>
    <w:p w:rsidR="000159F2" w:rsidRPr="004F4200" w:rsidRDefault="000159F2" w:rsidP="004F4200">
      <w:pPr>
        <w:pStyle w:val="SKARNsankcjakarnawszczeglnociwKodeksiekarnym"/>
        <w:spacing w:before="100"/>
        <w:rPr>
          <w:bCs w:val="0"/>
        </w:rPr>
      </w:pPr>
      <w:r w:rsidRPr="004F4200">
        <w:rPr>
          <w:bCs w:val="0"/>
        </w:rPr>
        <w:t>podlega karze grzywny.</w:t>
      </w:r>
    </w:p>
    <w:p w:rsidR="000159F2" w:rsidRPr="007972A9" w:rsidRDefault="000159F2" w:rsidP="007A5882">
      <w:pPr>
        <w:pStyle w:val="ARTartustawynprozporzdzenia"/>
        <w:spacing w:before="140"/>
      </w:pPr>
      <w:r w:rsidRPr="00E95F57">
        <w:rPr>
          <w:rStyle w:val="Ppogrubienie"/>
        </w:rPr>
        <w:t>Art. 65f.</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1. Kto, będąc obowiązanym w</w:t>
      </w:r>
      <w:r>
        <w:t> </w:t>
      </w:r>
      <w:r w:rsidRPr="007972A9">
        <w:t>imieniu własnym albo jako osoba uprawniona z mocy ustawy lub upowa</w:t>
      </w:r>
      <w:r w:rsidRPr="007972A9">
        <w:t>ż</w:t>
      </w:r>
      <w:r w:rsidRPr="007972A9">
        <w:t>niona do działania w</w:t>
      </w:r>
      <w:r>
        <w:t> </w:t>
      </w:r>
      <w:r w:rsidRPr="007972A9">
        <w:t>imieniu innego podmiotu, bez wymaganego zezwolenia na prowadzenie zakładu inżynierii genetyc</w:t>
      </w:r>
      <w:r w:rsidRPr="007972A9">
        <w:t>z</w:t>
      </w:r>
      <w:r w:rsidRPr="007972A9">
        <w:t>nej, o</w:t>
      </w:r>
      <w:r>
        <w:t> </w:t>
      </w:r>
      <w:r w:rsidRPr="007972A9">
        <w:t>którym mowa w</w:t>
      </w:r>
      <w:r>
        <w:t> art. </w:t>
      </w:r>
      <w:r w:rsidRPr="007972A9">
        <w:t>15a</w:t>
      </w:r>
      <w:r>
        <w:t xml:space="preserve"> ust. </w:t>
      </w:r>
      <w:r w:rsidRPr="007972A9">
        <w:t>2, w</w:t>
      </w:r>
      <w:r>
        <w:t> </w:t>
      </w:r>
      <w:r w:rsidRPr="007972A9">
        <w:t>którym jest prowadzone zamknięte użycie GMM zaliczonych do I</w:t>
      </w:r>
      <w:r>
        <w:t> </w:t>
      </w:r>
      <w:r w:rsidRPr="007972A9">
        <w:t>lub II kategorii, lub zamknięte użycie GMO, zgłoszenia zamkniętego użycia GMM zaliczonych do I</w:t>
      </w:r>
      <w:r>
        <w:t> </w:t>
      </w:r>
      <w:r w:rsidRPr="007972A9">
        <w:t>kategorii, o którym mowa w</w:t>
      </w:r>
      <w:r>
        <w:t> art. </w:t>
      </w:r>
      <w:r w:rsidRPr="007972A9">
        <w:t>15e</w:t>
      </w:r>
      <w:r>
        <w:t xml:space="preserve"> pkt </w:t>
      </w:r>
      <w:r w:rsidRPr="007972A9">
        <w:t>1, zgłoszenia zamkniętego użycia GMM zaliczonych do II kategorii, o</w:t>
      </w:r>
      <w:r>
        <w:t> </w:t>
      </w:r>
      <w:r w:rsidRPr="007972A9">
        <w:t>którym mowa w</w:t>
      </w:r>
      <w:r>
        <w:t> art. </w:t>
      </w:r>
      <w:r w:rsidRPr="007972A9">
        <w:t>15l</w:t>
      </w:r>
      <w:r>
        <w:t xml:space="preserve"> ust. </w:t>
      </w:r>
      <w:r w:rsidR="004F4200">
        <w:t>1, zgody na</w:t>
      </w:r>
      <w:r w:rsidR="004F4200">
        <w:br/>
      </w:r>
      <w:r w:rsidRPr="007972A9">
        <w:t>zamknięte użycie GMM, o</w:t>
      </w:r>
      <w:r>
        <w:t> </w:t>
      </w:r>
      <w:r w:rsidRPr="007972A9">
        <w:t>której mowa w</w:t>
      </w:r>
      <w:r>
        <w:t> art. </w:t>
      </w:r>
      <w:r w:rsidRPr="007972A9">
        <w:t>15e</w:t>
      </w:r>
      <w:r>
        <w:t xml:space="preserve"> pkt </w:t>
      </w:r>
      <w:r w:rsidRPr="007972A9">
        <w:t>2, zaliczonych do II kategorii, lub zgody na zamknięte użycie GMO, o</w:t>
      </w:r>
      <w:r>
        <w:t> </w:t>
      </w:r>
      <w:r w:rsidRPr="007972A9">
        <w:t>której mowa w</w:t>
      </w:r>
      <w:r>
        <w:t> art. </w:t>
      </w:r>
      <w:r w:rsidRPr="007972A9">
        <w:t>21</w:t>
      </w:r>
      <w:r>
        <w:t xml:space="preserve"> ust. </w:t>
      </w:r>
      <w:r w:rsidRPr="007972A9">
        <w:t>1, albo nie spełniając warunków określonych w</w:t>
      </w:r>
      <w:r>
        <w:t> </w:t>
      </w:r>
      <w:r w:rsidRPr="007972A9">
        <w:t>tych zezwoleniach, zgłoszeniach albo zgodach, dokonuje zamkniętego użycia GMM zaliczonych do I</w:t>
      </w:r>
      <w:r>
        <w:t> </w:t>
      </w:r>
      <w:r w:rsidRPr="007972A9">
        <w:t>lub II kategorii albo zamkniętego użycia GMO,</w:t>
      </w:r>
    </w:p>
    <w:p w:rsidR="000159F2" w:rsidRPr="004F4200" w:rsidRDefault="000159F2" w:rsidP="004F4200">
      <w:pPr>
        <w:pStyle w:val="SKARNsankcjakarnawszczeglnociwKodeksiekarnym"/>
        <w:spacing w:before="100"/>
        <w:rPr>
          <w:bCs w:val="0"/>
        </w:rPr>
      </w:pPr>
      <w:r w:rsidRPr="004F4200">
        <w:rPr>
          <w:bCs w:val="0"/>
        </w:rPr>
        <w:t>podlega karze grzywny.</w:t>
      </w:r>
    </w:p>
    <w:p w:rsidR="000159F2" w:rsidRPr="007972A9" w:rsidRDefault="000159F2" w:rsidP="000159F2">
      <w:pPr>
        <w:pStyle w:val="USTustnpkodeksu"/>
      </w:pPr>
      <w:r>
        <w:t>2. </w:t>
      </w:r>
      <w:r w:rsidRPr="007972A9">
        <w:t>Tej samej karze podlega, kto, będąc obowiązanym w</w:t>
      </w:r>
      <w:r>
        <w:t> </w:t>
      </w:r>
      <w:r w:rsidRPr="007972A9">
        <w:t>imieniu własnym albo jako osoba uprawniona z</w:t>
      </w:r>
      <w:r>
        <w:t> </w:t>
      </w:r>
      <w:r w:rsidRPr="007972A9">
        <w:t>mocy ustawy lub upoważniona do działania w</w:t>
      </w:r>
      <w:r>
        <w:t> </w:t>
      </w:r>
      <w:r w:rsidRPr="007972A9">
        <w:t>imieniu innego podmiotu, wbrew sprzeciwowi, o</w:t>
      </w:r>
      <w:r>
        <w:t> </w:t>
      </w:r>
      <w:r w:rsidRPr="007972A9">
        <w:t>którym mowa w</w:t>
      </w:r>
      <w:r>
        <w:t> art. </w:t>
      </w:r>
      <w:r w:rsidRPr="007972A9">
        <w:t>15f</w:t>
      </w:r>
      <w:r>
        <w:t xml:space="preserve"> ust. </w:t>
      </w:r>
      <w:r w:rsidRPr="007972A9">
        <w:t>5, dokon</w:t>
      </w:r>
      <w:r w:rsidRPr="007972A9">
        <w:t>u</w:t>
      </w:r>
      <w:r w:rsidRPr="007972A9">
        <w:t>je zamkniętego użycia GMM zaliczonych do I</w:t>
      </w:r>
      <w:r>
        <w:t> </w:t>
      </w:r>
      <w:r w:rsidRPr="007972A9">
        <w:t>kategorii.</w:t>
      </w:r>
    </w:p>
    <w:p w:rsidR="000159F2" w:rsidRPr="007972A9" w:rsidRDefault="000159F2" w:rsidP="000159F2">
      <w:pPr>
        <w:pStyle w:val="USTustnpkodeksu"/>
      </w:pPr>
      <w:r>
        <w:t>3. </w:t>
      </w:r>
      <w:r w:rsidRPr="007972A9">
        <w:t>Tej samej karze podlega, kto, będąc obowiązanym w</w:t>
      </w:r>
      <w:r>
        <w:t> </w:t>
      </w:r>
      <w:r w:rsidRPr="007972A9">
        <w:t>imieniu własnym albo jako osoba uprawniona z</w:t>
      </w:r>
      <w:r>
        <w:t> </w:t>
      </w:r>
      <w:r w:rsidRPr="007972A9">
        <w:t>mocy ustawy lub upoważniona do działania w</w:t>
      </w:r>
      <w:r>
        <w:t> </w:t>
      </w:r>
      <w:r w:rsidRPr="007972A9">
        <w:t>imieniu innego podmiotu, wbrew decyzji nakazującej zaprzestanie prowadzenia działań zamkniętego użycia GMM albo zawieszenie prowadzenia tych działań, o</w:t>
      </w:r>
      <w:r>
        <w:t> </w:t>
      </w:r>
      <w:r w:rsidRPr="007972A9">
        <w:t>której mowa w</w:t>
      </w:r>
      <w:r>
        <w:t> art. </w:t>
      </w:r>
      <w:r w:rsidRPr="007972A9">
        <w:t>15m</w:t>
      </w:r>
      <w:r>
        <w:t xml:space="preserve"> ust. </w:t>
      </w:r>
      <w:r w:rsidRPr="007972A9">
        <w:t>1</w:t>
      </w:r>
      <w:r>
        <w:t xml:space="preserve"> pkt </w:t>
      </w:r>
      <w:r w:rsidRPr="007972A9">
        <w:t>3, dokonuje zamkniętego użycia GMM.</w:t>
      </w:r>
    </w:p>
    <w:p w:rsidR="000159F2" w:rsidRPr="007972A9" w:rsidRDefault="000159F2" w:rsidP="007A5882">
      <w:pPr>
        <w:pStyle w:val="ARTartustawynprozporzdzenia"/>
        <w:spacing w:before="140"/>
      </w:pPr>
      <w:r w:rsidRPr="00E95F57">
        <w:rPr>
          <w:rStyle w:val="Ppogrubienie"/>
        </w:rPr>
        <w:t>Art. 65g.</w:t>
      </w:r>
      <w:r>
        <w:rPr>
          <w:rStyle w:val="Ppogrubienie"/>
        </w:rPr>
        <w:fldChar w:fldCharType="begin"/>
      </w:r>
      <w:r>
        <w:rPr>
          <w:rStyle w:val="Ppogrubienie"/>
        </w:rPr>
        <w:instrText xml:space="preserve"> NOTEREF _Ref415488201 \f \h </w:instrText>
      </w:r>
      <w:r>
        <w:rPr>
          <w:rStyle w:val="Ppogrubienie"/>
        </w:rPr>
      </w:r>
      <w:r>
        <w:rPr>
          <w:rStyle w:val="Ppogrubienie"/>
        </w:rPr>
        <w:fldChar w:fldCharType="separate"/>
      </w:r>
      <w:r w:rsidRPr="00120336">
        <w:rPr>
          <w:rStyle w:val="Odwoanieprzypisudolnego"/>
        </w:rPr>
        <w:t>65</w:t>
      </w:r>
      <w:r>
        <w:rPr>
          <w:rStyle w:val="Ppogrubienie"/>
        </w:rPr>
        <w:fldChar w:fldCharType="end"/>
      </w:r>
      <w:r>
        <w:rPr>
          <w:rStyle w:val="IGindeksgrny"/>
        </w:rPr>
        <w:t>)</w:t>
      </w:r>
      <w:r>
        <w:t> </w:t>
      </w:r>
      <w:r w:rsidRPr="007972A9">
        <w:t>W</w:t>
      </w:r>
      <w:r>
        <w:t> </w:t>
      </w:r>
      <w:r w:rsidRPr="007972A9">
        <w:t>sprawach o</w:t>
      </w:r>
      <w:r>
        <w:t> </w:t>
      </w:r>
      <w:r w:rsidRPr="007972A9">
        <w:t>czyny, o</w:t>
      </w:r>
      <w:r>
        <w:t> </w:t>
      </w:r>
      <w:r w:rsidRPr="007972A9">
        <w:t>których mowa w</w:t>
      </w:r>
      <w:r>
        <w:t> art. </w:t>
      </w:r>
      <w:r w:rsidRPr="007972A9">
        <w:t>65–65f, orzekanie następuje w trybie przepisów ustawy z</w:t>
      </w:r>
      <w:r>
        <w:t> </w:t>
      </w:r>
      <w:r w:rsidRPr="007972A9">
        <w:t>dnia 24</w:t>
      </w:r>
      <w:r>
        <w:t> </w:t>
      </w:r>
      <w:r w:rsidRPr="007972A9">
        <w:t>sierpnia 2001</w:t>
      </w:r>
      <w:r>
        <w:t> </w:t>
      </w:r>
      <w:r w:rsidRPr="007972A9">
        <w:t>r</w:t>
      </w:r>
      <w:r>
        <w:t>.</w:t>
      </w:r>
      <w:r w:rsidRPr="007972A9">
        <w:t xml:space="preserve"> – Kodeks postępowania w</w:t>
      </w:r>
      <w:r>
        <w:t> </w:t>
      </w:r>
      <w:r w:rsidRPr="007972A9">
        <w:t>sprawach o wykroczenia (</w:t>
      </w:r>
      <w:r>
        <w:t>Dz. U.</w:t>
      </w:r>
      <w:r w:rsidRPr="007972A9">
        <w:t xml:space="preserve"> z</w:t>
      </w:r>
      <w:r>
        <w:t> </w:t>
      </w:r>
      <w:r w:rsidRPr="007972A9">
        <w:t>2013</w:t>
      </w:r>
      <w:r>
        <w:t> </w:t>
      </w:r>
      <w:r w:rsidRPr="007972A9">
        <w:t>r.</w:t>
      </w:r>
      <w:r>
        <w:t xml:space="preserve"> poz. </w:t>
      </w:r>
      <w:r w:rsidRPr="007972A9">
        <w:t>395, z</w:t>
      </w:r>
      <w:r>
        <w:t> </w:t>
      </w:r>
      <w:proofErr w:type="spellStart"/>
      <w:r w:rsidRPr="007972A9">
        <w:t>późn</w:t>
      </w:r>
      <w:proofErr w:type="spellEnd"/>
      <w:r w:rsidRPr="007972A9">
        <w:t>. zm.</w:t>
      </w:r>
      <w:bookmarkStart w:id="30" w:name="_Ref415487635"/>
      <w:r w:rsidRPr="007972A9">
        <w:rPr>
          <w:rStyle w:val="Odwoanieprzypisudolnego"/>
        </w:rPr>
        <w:footnoteReference w:id="66"/>
      </w:r>
      <w:bookmarkEnd w:id="30"/>
      <w:r w:rsidRPr="007972A9">
        <w:rPr>
          <w:rStyle w:val="IGindeksgrny"/>
        </w:rPr>
        <w:t>)</w:t>
      </w:r>
      <w:r w:rsidRPr="007972A9">
        <w:t>).</w:t>
      </w:r>
    </w:p>
    <w:p w:rsidR="000159F2" w:rsidRPr="007972A9" w:rsidRDefault="000159F2" w:rsidP="000159F2">
      <w:pPr>
        <w:pStyle w:val="ROZDZODDZOZNoznaczenierozdziauluboddziau"/>
      </w:pPr>
      <w:r w:rsidRPr="007972A9">
        <w:t>Rozdział 8</w:t>
      </w:r>
    </w:p>
    <w:p w:rsidR="000159F2" w:rsidRPr="007972A9" w:rsidRDefault="000159F2" w:rsidP="00E95F57">
      <w:pPr>
        <w:pStyle w:val="ROZDZODDZPRZEDMprzedmiotregulacjirozdziauluboddziau"/>
      </w:pPr>
      <w:r w:rsidRPr="007972A9">
        <w:t>Zmiany w przepisach obowiązujących oraz przepisy przejściowe i końcowe</w:t>
      </w:r>
    </w:p>
    <w:p w:rsidR="000159F2" w:rsidRPr="007972A9" w:rsidRDefault="000159F2" w:rsidP="007A5882">
      <w:pPr>
        <w:pStyle w:val="ARTartustawynprozporzdzenia"/>
        <w:spacing w:before="100"/>
      </w:pPr>
      <w:r w:rsidRPr="00E95F57">
        <w:rPr>
          <w:rStyle w:val="Ppogrubienie"/>
        </w:rPr>
        <w:t>Art. 66–74.</w:t>
      </w:r>
      <w:r>
        <w:t> (pominięte)</w:t>
      </w:r>
    </w:p>
    <w:p w:rsidR="000159F2" w:rsidRPr="007972A9" w:rsidRDefault="000159F2" w:rsidP="000159F2">
      <w:pPr>
        <w:pStyle w:val="ARTartustawynprozporzdzenia"/>
      </w:pPr>
      <w:r w:rsidRPr="00E95F57">
        <w:rPr>
          <w:rStyle w:val="Ppogrubienie"/>
        </w:rPr>
        <w:t>Art. 75.</w:t>
      </w:r>
      <w:r w:rsidRPr="007972A9">
        <w:t> 1. Do spraw wszczętych przed dniem wejścia w życie ustawy a niezakończonych decyzją ostateczną stosuje się przepisy ustawy.</w:t>
      </w:r>
    </w:p>
    <w:p w:rsidR="000159F2" w:rsidRPr="007972A9" w:rsidRDefault="000159F2" w:rsidP="000159F2">
      <w:pPr>
        <w:pStyle w:val="USTustnpkodeksu"/>
      </w:pPr>
      <w:r w:rsidRPr="007972A9">
        <w:t>2. Decyzje ostateczne wydane przed dniem wejścia w życie ustawy na podstawie dotychczasowych przepisów z</w:t>
      </w:r>
      <w:r w:rsidRPr="007972A9">
        <w:t>a</w:t>
      </w:r>
      <w:r w:rsidRPr="007972A9">
        <w:t>chowują moc na okres, na jaki zostały wydane.</w:t>
      </w:r>
    </w:p>
    <w:p w:rsidR="005E2B96" w:rsidRDefault="000159F2" w:rsidP="006C2962">
      <w:pPr>
        <w:pStyle w:val="ARTartustawynprozporzdzenia"/>
      </w:pPr>
      <w:r w:rsidRPr="007972A9">
        <w:rPr>
          <w:rStyle w:val="Ppogrubienie"/>
        </w:rPr>
        <w:t>Art. 76.</w:t>
      </w:r>
      <w:r w:rsidRPr="007972A9">
        <w:t> Ustawa wchodzi w życie po upływie trzech miesięcy od dnia ogłoszenia</w:t>
      </w:r>
      <w:bookmarkStart w:id="31" w:name="_Ref419119292"/>
      <w:r>
        <w:rPr>
          <w:rStyle w:val="Odwoanieprzypisudolnego"/>
        </w:rPr>
        <w:footnoteReference w:id="67"/>
      </w:r>
      <w:bookmarkEnd w:id="31"/>
      <w:r>
        <w:rPr>
          <w:rStyle w:val="IGindeksgrny"/>
        </w:rPr>
        <w:t>)</w:t>
      </w:r>
      <w:r w:rsidRPr="007972A9">
        <w:t>, z wyjątkiem przepisów</w:t>
      </w:r>
      <w:r>
        <w:t xml:space="preserve"> art. </w:t>
      </w:r>
      <w:r w:rsidRPr="007972A9">
        <w:t>9,</w:t>
      </w:r>
      <w:r>
        <w:t xml:space="preserve"> art. </w:t>
      </w:r>
      <w:r w:rsidRPr="007972A9">
        <w:t>10,</w:t>
      </w:r>
      <w:r>
        <w:t xml:space="preserve"> art. </w:t>
      </w:r>
      <w:r w:rsidRPr="007972A9">
        <w:t>12</w:t>
      </w:r>
      <w:r>
        <w:t xml:space="preserve"> i art. </w:t>
      </w:r>
      <w:r w:rsidRPr="007972A9">
        <w:t>13, które wchodzą w życie z dniem ogłoszenia</w:t>
      </w:r>
      <w:r w:rsidRPr="00AF3A0B">
        <w:rPr>
          <w:rStyle w:val="IGindeksgrny"/>
        </w:rPr>
        <w:fldChar w:fldCharType="begin"/>
      </w:r>
      <w:r w:rsidRPr="00AF3A0B">
        <w:rPr>
          <w:rStyle w:val="IGindeksgrny"/>
        </w:rPr>
        <w:instrText xml:space="preserve"> NOTEREF _Ref419119292 \h </w:instrText>
      </w:r>
      <w:r w:rsidRPr="00AF3A0B">
        <w:rPr>
          <w:rStyle w:val="IGindeksgrny"/>
        </w:rPr>
      </w:r>
      <w:r w:rsidRPr="00AF3A0B">
        <w:rPr>
          <w:rStyle w:val="IGindeksgrny"/>
        </w:rPr>
        <w:fldChar w:fldCharType="separate"/>
      </w:r>
      <w:r>
        <w:rPr>
          <w:rStyle w:val="IGindeksgrny"/>
        </w:rPr>
        <w:t>67</w:t>
      </w:r>
      <w:r w:rsidRPr="00AF3A0B">
        <w:rPr>
          <w:rStyle w:val="IGindeksgrny"/>
        </w:rPr>
        <w:fldChar w:fldCharType="end"/>
      </w:r>
      <w:r w:rsidRPr="00AF3A0B">
        <w:rPr>
          <w:rStyle w:val="IGindeksgrny"/>
        </w:rPr>
        <w:t>)</w:t>
      </w:r>
      <w:r w:rsidRPr="007972A9">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8A" w:rsidRDefault="00F8288A">
      <w:r>
        <w:separator/>
      </w:r>
    </w:p>
  </w:endnote>
  <w:endnote w:type="continuationSeparator" w:id="0">
    <w:p w:rsidR="00F8288A" w:rsidRDefault="00F8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8A" w:rsidRDefault="00F8288A">
      <w:r>
        <w:separator/>
      </w:r>
    </w:p>
  </w:footnote>
  <w:footnote w:type="continuationSeparator" w:id="0">
    <w:p w:rsidR="00F8288A" w:rsidRDefault="00F8288A">
      <w:r>
        <w:separator/>
      </w:r>
    </w:p>
  </w:footnote>
  <w:footnote w:id="1">
    <w:p w:rsidR="00F8288A" w:rsidRPr="004F263B" w:rsidRDefault="00F8288A" w:rsidP="00DC7578">
      <w:pPr>
        <w:pStyle w:val="ODNONIKtreodnonika"/>
      </w:pPr>
      <w:r>
        <w:rPr>
          <w:rStyle w:val="IGindeksgrny"/>
        </w:rPr>
        <w:t>I)</w:t>
      </w:r>
      <w:r>
        <w:rPr>
          <w:rStyle w:val="IGindeksgrny"/>
        </w:rPr>
        <w:tab/>
      </w:r>
      <w:r>
        <w:t>Odnośnik nr 1 w brzmieniu ustalonym przez art. 1 pkt 2 ustawy z dnia 15 stycznia 2015 r. o zmianie ustawy o organizmach gen</w:t>
      </w:r>
      <w:r>
        <w:t>e</w:t>
      </w:r>
      <w:r>
        <w:t>tycznie zmodyfikowanych oraz niektórych innych ustaw (Dz. U. poz. 277), która weszła w życie z dniem 30 marca 2015 r.</w:t>
      </w:r>
    </w:p>
    <w:p w:rsidR="00F8288A" w:rsidRPr="0038316C" w:rsidRDefault="00F8288A" w:rsidP="000159F2">
      <w:pPr>
        <w:pStyle w:val="ODNONIKtreodnonika"/>
      </w:pPr>
      <w:r>
        <w:rPr>
          <w:rStyle w:val="Odwoanieprzypisudolnego"/>
        </w:rPr>
        <w:footnoteRef/>
      </w:r>
      <w:r>
        <w:rPr>
          <w:rStyle w:val="IGindeksgrny"/>
        </w:rPr>
        <w:t>)</w:t>
      </w:r>
      <w:r>
        <w:tab/>
      </w:r>
      <w:r w:rsidRPr="0038316C">
        <w:t>Przepisy niniejszej ustawy w</w:t>
      </w:r>
      <w:r>
        <w:t> </w:t>
      </w:r>
      <w:r w:rsidRPr="0038316C">
        <w:t>zakresie swojej regulacji:</w:t>
      </w:r>
    </w:p>
    <w:p w:rsidR="00F8288A" w:rsidRPr="0038316C" w:rsidRDefault="00F8288A" w:rsidP="000159F2">
      <w:pPr>
        <w:pStyle w:val="PKTODNONIKApunktodnonika"/>
      </w:pPr>
      <w:r w:rsidRPr="0038316C">
        <w:t>1)</w:t>
      </w:r>
      <w:r>
        <w:tab/>
      </w:r>
      <w:r w:rsidRPr="0038316C">
        <w:t>wykonują postanowienia:</w:t>
      </w:r>
    </w:p>
    <w:p w:rsidR="00F8288A" w:rsidRPr="0038316C" w:rsidRDefault="00F8288A" w:rsidP="000159F2">
      <w:pPr>
        <w:pStyle w:val="LITODNONIKAliteraodnonika"/>
      </w:pPr>
      <w:r w:rsidRPr="0038316C">
        <w:t>a)</w:t>
      </w:r>
      <w:r>
        <w:tab/>
      </w:r>
      <w:r w:rsidRPr="0038316C">
        <w:t>rozporządzenia (WE)</w:t>
      </w:r>
      <w:r>
        <w:t xml:space="preserve"> nr </w:t>
      </w:r>
      <w:r w:rsidRPr="0038316C">
        <w:t>1946/2003</w:t>
      </w:r>
      <w:r>
        <w:t> </w:t>
      </w:r>
      <w:r w:rsidRPr="0038316C">
        <w:t>Parlamentu Europejskiego i</w:t>
      </w:r>
      <w:r>
        <w:t> Rady z dnia 15 lipca 2003 r. w </w:t>
      </w:r>
      <w:r w:rsidRPr="0038316C">
        <w:t>sprawie</w:t>
      </w:r>
      <w:r>
        <w:t xml:space="preserve"> </w:t>
      </w:r>
      <w:r w:rsidRPr="0038316C">
        <w:t>transgranicznego przemieszczania organizmów genetycznie zmodyfikowanych (Dz. Urz. UE L 287</w:t>
      </w:r>
      <w:r>
        <w:t> </w:t>
      </w:r>
      <w:r w:rsidRPr="0038316C">
        <w:t>z</w:t>
      </w:r>
      <w:r>
        <w:t> </w:t>
      </w:r>
      <w:r w:rsidRPr="0038316C">
        <w:t>05.11.2003, str. 1; Dz. Urz. UE Polskie wydanie specjalne, rozdz. 15,</w:t>
      </w:r>
      <w:r>
        <w:t xml:space="preserve"> t. </w:t>
      </w:r>
      <w:r w:rsidRPr="0038316C">
        <w:t>7, str. 650),</w:t>
      </w:r>
    </w:p>
    <w:p w:rsidR="00F8288A" w:rsidRDefault="00F8288A" w:rsidP="000159F2">
      <w:pPr>
        <w:pStyle w:val="LITODNONIKAliteraodnonika"/>
      </w:pPr>
      <w:r w:rsidRPr="0038316C">
        <w:t>b)</w:t>
      </w:r>
      <w:r>
        <w:tab/>
      </w:r>
      <w:r w:rsidRPr="0038316C">
        <w:t>rozporządzenia (WE)</w:t>
      </w:r>
      <w:r>
        <w:t xml:space="preserve"> nr </w:t>
      </w:r>
      <w:r w:rsidRPr="0038316C">
        <w:t>1829/2003</w:t>
      </w:r>
      <w:r>
        <w:t> </w:t>
      </w:r>
      <w:r w:rsidRPr="0038316C">
        <w:t>Parlamentu Europejskiego i</w:t>
      </w:r>
      <w:r>
        <w:t> </w:t>
      </w:r>
      <w:r w:rsidRPr="0038316C">
        <w:t>Rady z</w:t>
      </w:r>
      <w:r>
        <w:t> </w:t>
      </w:r>
      <w:r w:rsidRPr="0038316C">
        <w:t>dnia 22</w:t>
      </w:r>
      <w:r>
        <w:t> </w:t>
      </w:r>
      <w:r w:rsidRPr="0038316C">
        <w:t>września 2003</w:t>
      </w:r>
      <w:r>
        <w:t> </w:t>
      </w:r>
      <w:r w:rsidRPr="0038316C">
        <w:t>r.</w:t>
      </w:r>
      <w:r>
        <w:t xml:space="preserve"> w </w:t>
      </w:r>
      <w:r w:rsidRPr="0038316C">
        <w:t>sprawie genetycznie zmodyfikowanej żywności i</w:t>
      </w:r>
      <w:r>
        <w:t> </w:t>
      </w:r>
      <w:r w:rsidRPr="0038316C">
        <w:t>paszy (Dz. Urz. UE L 268</w:t>
      </w:r>
      <w:r>
        <w:t> </w:t>
      </w:r>
      <w:r w:rsidRPr="0038316C">
        <w:t>z</w:t>
      </w:r>
      <w:r>
        <w:t> </w:t>
      </w:r>
      <w:r w:rsidRPr="0038316C">
        <w:t>18.10.2003, str. 1,</w:t>
      </w:r>
      <w:r>
        <w:t xml:space="preserve"> z </w:t>
      </w:r>
      <w:proofErr w:type="spellStart"/>
      <w:r w:rsidRPr="0038316C">
        <w:t>późn</w:t>
      </w:r>
      <w:proofErr w:type="spellEnd"/>
      <w:r w:rsidRPr="0038316C">
        <w:t>. zm.; Dz. Urz. UE Polskie wydanie sp</w:t>
      </w:r>
      <w:r w:rsidRPr="0038316C">
        <w:t>e</w:t>
      </w:r>
      <w:r w:rsidRPr="0038316C">
        <w:t>cjalne, rozdz. 13,</w:t>
      </w:r>
      <w:r>
        <w:t xml:space="preserve"> t. </w:t>
      </w:r>
      <w:r w:rsidRPr="0038316C">
        <w:t>32, str. 432),</w:t>
      </w:r>
    </w:p>
    <w:p w:rsidR="00F8288A" w:rsidRPr="0038316C" w:rsidRDefault="00F8288A" w:rsidP="000159F2">
      <w:pPr>
        <w:pStyle w:val="LITODNONIKAliteraodnonika"/>
      </w:pPr>
      <w:r w:rsidRPr="0038316C">
        <w:t>c)</w:t>
      </w:r>
      <w:r>
        <w:tab/>
      </w:r>
      <w:r w:rsidRPr="0038316C">
        <w:t>rozporządzenia (WE)</w:t>
      </w:r>
      <w:r>
        <w:t xml:space="preserve"> nr </w:t>
      </w:r>
      <w:r w:rsidRPr="0038316C">
        <w:t>1830/2003</w:t>
      </w:r>
      <w:r>
        <w:t> </w:t>
      </w:r>
      <w:r w:rsidRPr="0038316C">
        <w:t>Parlamentu Europejskiego i</w:t>
      </w:r>
      <w:r>
        <w:t> </w:t>
      </w:r>
      <w:r w:rsidRPr="0038316C">
        <w:t>Rady z</w:t>
      </w:r>
      <w:r>
        <w:t> </w:t>
      </w:r>
      <w:r w:rsidRPr="0038316C">
        <w:t>dnia 22</w:t>
      </w:r>
      <w:r>
        <w:t> </w:t>
      </w:r>
      <w:r w:rsidRPr="0038316C">
        <w:t>września 2003</w:t>
      </w:r>
      <w:r>
        <w:t> </w:t>
      </w:r>
      <w:r w:rsidRPr="0038316C">
        <w:t>r. dotyczącego</w:t>
      </w:r>
      <w:r>
        <w:t xml:space="preserve"> </w:t>
      </w:r>
      <w:r w:rsidRPr="0038316C">
        <w:t>możliwości śledzenia i</w:t>
      </w:r>
      <w:r>
        <w:t> </w:t>
      </w:r>
      <w:r w:rsidRPr="0038316C">
        <w:t>etykietowania organizmów zmodyfikowanych genetycznie oraz możliwości</w:t>
      </w:r>
      <w:r>
        <w:t xml:space="preserve"> </w:t>
      </w:r>
      <w:r w:rsidRPr="0038316C">
        <w:t>śledzenia żywności i</w:t>
      </w:r>
      <w:r>
        <w:t> </w:t>
      </w:r>
      <w:r w:rsidRPr="0038316C">
        <w:t>produktów p</w:t>
      </w:r>
      <w:r w:rsidRPr="0038316C">
        <w:t>a</w:t>
      </w:r>
      <w:r w:rsidRPr="0038316C">
        <w:t>szowych wyprodukowanych z</w:t>
      </w:r>
      <w:r>
        <w:t> </w:t>
      </w:r>
      <w:r w:rsidRPr="0038316C">
        <w:t>organizmów zmodyfikowanych</w:t>
      </w:r>
      <w:r>
        <w:t xml:space="preserve"> </w:t>
      </w:r>
      <w:r w:rsidRPr="0038316C">
        <w:t>genetycznie i</w:t>
      </w:r>
      <w:r>
        <w:t> </w:t>
      </w:r>
      <w:r w:rsidRPr="0038316C">
        <w:t xml:space="preserve">zmieniającego dyrektywę </w:t>
      </w:r>
      <w:r>
        <w:t>2001/18/WE (Dz. Urz. UE L 268 z </w:t>
      </w:r>
      <w:r w:rsidRPr="0038316C">
        <w:t>18.10.2003, str. 24,</w:t>
      </w:r>
      <w:r>
        <w:t xml:space="preserve"> </w:t>
      </w:r>
      <w:r w:rsidRPr="0038316C">
        <w:t>z</w:t>
      </w:r>
      <w:r>
        <w:t> </w:t>
      </w:r>
      <w:proofErr w:type="spellStart"/>
      <w:r w:rsidRPr="0038316C">
        <w:t>późn</w:t>
      </w:r>
      <w:proofErr w:type="spellEnd"/>
      <w:r w:rsidRPr="0038316C">
        <w:t>. zm.; Dz. Urz. UE Polskie wydanie specjalne, rozdz. 13,</w:t>
      </w:r>
      <w:r>
        <w:t xml:space="preserve"> t. </w:t>
      </w:r>
      <w:r w:rsidRPr="0038316C">
        <w:t>32, str. 455),</w:t>
      </w:r>
    </w:p>
    <w:p w:rsidR="00F8288A" w:rsidRPr="0038316C" w:rsidRDefault="00F8288A" w:rsidP="000159F2">
      <w:pPr>
        <w:pStyle w:val="LITODNONIKAliteraodnonika"/>
      </w:pPr>
      <w:r w:rsidRPr="0038316C">
        <w:t>d)</w:t>
      </w:r>
      <w:r>
        <w:tab/>
      </w:r>
      <w:r w:rsidRPr="0038316C">
        <w:t>rozporządzenia Komisji (WE)</w:t>
      </w:r>
      <w:r>
        <w:t xml:space="preserve"> nr </w:t>
      </w:r>
      <w:r w:rsidRPr="0038316C">
        <w:t>65/2004</w:t>
      </w:r>
      <w:r>
        <w:t> </w:t>
      </w:r>
      <w:r w:rsidRPr="0038316C">
        <w:t>z</w:t>
      </w:r>
      <w:r>
        <w:t> </w:t>
      </w:r>
      <w:r w:rsidRPr="0038316C">
        <w:t>dnia 14</w:t>
      </w:r>
      <w:r>
        <w:t> </w:t>
      </w:r>
      <w:r w:rsidRPr="0038316C">
        <w:t>stycznia 2004</w:t>
      </w:r>
      <w:r>
        <w:t> </w:t>
      </w:r>
      <w:r w:rsidRPr="0038316C">
        <w:t>r. ustanawiającego system ustanawiania</w:t>
      </w:r>
      <w:r>
        <w:t xml:space="preserve"> </w:t>
      </w:r>
      <w:r w:rsidRPr="0038316C">
        <w:t>oraz przypisyw</w:t>
      </w:r>
      <w:r w:rsidRPr="0038316C">
        <w:t>a</w:t>
      </w:r>
      <w:r w:rsidRPr="0038316C">
        <w:t>nia niepowtarzalnych identyfikatorów organizmom zmodyfikowanym genetycznie</w:t>
      </w:r>
      <w:r>
        <w:t xml:space="preserve"> </w:t>
      </w:r>
      <w:r w:rsidRPr="0038316C">
        <w:t>(Dz. Urz. UE L 10</w:t>
      </w:r>
      <w:r>
        <w:t> </w:t>
      </w:r>
      <w:r w:rsidRPr="0038316C">
        <w:t>z</w:t>
      </w:r>
      <w:r>
        <w:t> </w:t>
      </w:r>
      <w:r w:rsidRPr="0038316C">
        <w:t>16.01.2004, str. 5; Dz. Urz. UE Polskie wydanie specjalne, rozdz. 13,</w:t>
      </w:r>
      <w:r>
        <w:t xml:space="preserve"> t. </w:t>
      </w:r>
      <w:r w:rsidRPr="0038316C">
        <w:t>33, str. 11),</w:t>
      </w:r>
    </w:p>
    <w:p w:rsidR="00F8288A" w:rsidRPr="0038316C" w:rsidRDefault="00F8288A" w:rsidP="000159F2">
      <w:pPr>
        <w:pStyle w:val="LITODNONIKAliteraodnonika"/>
      </w:pPr>
      <w:r w:rsidRPr="0038316C">
        <w:t>e)</w:t>
      </w:r>
      <w:r>
        <w:tab/>
      </w:r>
      <w:r w:rsidRPr="0038316C">
        <w:t>rozporządzenia Komisji (WE)</w:t>
      </w:r>
      <w:r>
        <w:t xml:space="preserve"> nr </w:t>
      </w:r>
      <w:r w:rsidRPr="0038316C">
        <w:t>1981/2006</w:t>
      </w:r>
      <w:r>
        <w:t> </w:t>
      </w:r>
      <w:r w:rsidRPr="0038316C">
        <w:t>z</w:t>
      </w:r>
      <w:r>
        <w:t> </w:t>
      </w:r>
      <w:r w:rsidRPr="0038316C">
        <w:t>dnia 22</w:t>
      </w:r>
      <w:r>
        <w:t> </w:t>
      </w:r>
      <w:r w:rsidRPr="0038316C">
        <w:t>grudnia 2006</w:t>
      </w:r>
      <w:r>
        <w:t> </w:t>
      </w:r>
      <w:r w:rsidRPr="0038316C">
        <w:t>r. ustalającego szczegółowe zasady</w:t>
      </w:r>
      <w:r>
        <w:t xml:space="preserve"> </w:t>
      </w:r>
      <w:r w:rsidRPr="0038316C">
        <w:t>wykonania przep</w:t>
      </w:r>
      <w:r w:rsidRPr="0038316C">
        <w:t>i</w:t>
      </w:r>
      <w:r w:rsidRPr="0038316C">
        <w:t>sów</w:t>
      </w:r>
      <w:r>
        <w:t xml:space="preserve"> art. </w:t>
      </w:r>
      <w:r w:rsidRPr="0038316C">
        <w:t>32</w:t>
      </w:r>
      <w:r>
        <w:t> </w:t>
      </w:r>
      <w:r w:rsidRPr="0038316C">
        <w:t>rozporządzenia (WE)</w:t>
      </w:r>
      <w:r>
        <w:t xml:space="preserve"> nr </w:t>
      </w:r>
      <w:r w:rsidRPr="0038316C">
        <w:t>1829/2003</w:t>
      </w:r>
      <w:r>
        <w:t> Parlamentu Europejskiego i </w:t>
      </w:r>
      <w:r w:rsidRPr="0038316C">
        <w:t>Rady</w:t>
      </w:r>
      <w:r>
        <w:t xml:space="preserve"> </w:t>
      </w:r>
      <w:r w:rsidRPr="0038316C">
        <w:t>w</w:t>
      </w:r>
      <w:r>
        <w:t> </w:t>
      </w:r>
      <w:r w:rsidRPr="0038316C">
        <w:t>odniesieniu do wspólnotowego laborat</w:t>
      </w:r>
      <w:r w:rsidRPr="0038316C">
        <w:t>o</w:t>
      </w:r>
      <w:r w:rsidRPr="0038316C">
        <w:t>rium referencyjnego dla organizmów zmodyfikowanych genetycznie</w:t>
      </w:r>
      <w:r>
        <w:t xml:space="preserve"> </w:t>
      </w:r>
      <w:r w:rsidRPr="0038316C">
        <w:t>(Dz. Urz. UE L 368</w:t>
      </w:r>
      <w:r>
        <w:t> </w:t>
      </w:r>
      <w:r w:rsidRPr="0038316C">
        <w:t>z</w:t>
      </w:r>
      <w:r>
        <w:t> </w:t>
      </w:r>
      <w:r w:rsidRPr="0038316C">
        <w:t>23.12.2006, str. 99, z</w:t>
      </w:r>
      <w:r>
        <w:t> </w:t>
      </w:r>
      <w:proofErr w:type="spellStart"/>
      <w:r w:rsidRPr="0038316C">
        <w:t>późn</w:t>
      </w:r>
      <w:proofErr w:type="spellEnd"/>
      <w:r w:rsidRPr="0038316C">
        <w:t>. zm.);</w:t>
      </w:r>
    </w:p>
    <w:p w:rsidR="00F8288A" w:rsidRPr="0038316C" w:rsidRDefault="00F8288A" w:rsidP="000159F2">
      <w:pPr>
        <w:pStyle w:val="PKTODNONIKApunktodnonika"/>
      </w:pPr>
      <w:r w:rsidRPr="0038316C">
        <w:t>2)</w:t>
      </w:r>
      <w:r>
        <w:tab/>
      </w:r>
      <w:r w:rsidRPr="0038316C">
        <w:t>wdrażają postanowienia:</w:t>
      </w:r>
    </w:p>
    <w:p w:rsidR="00F8288A" w:rsidRPr="0038316C" w:rsidRDefault="00F8288A" w:rsidP="000159F2">
      <w:pPr>
        <w:pStyle w:val="LITODNONIKAliteraodnonika"/>
      </w:pPr>
      <w:r w:rsidRPr="0038316C">
        <w:t>a)</w:t>
      </w:r>
      <w:r>
        <w:tab/>
      </w:r>
      <w:r w:rsidRPr="0038316C">
        <w:t>dyrektywy Parlamentu Europejskiego i</w:t>
      </w:r>
      <w:r>
        <w:t> </w:t>
      </w:r>
      <w:r w:rsidRPr="0038316C">
        <w:t>Rady 2001/18/WE z</w:t>
      </w:r>
      <w:r>
        <w:t> </w:t>
      </w:r>
      <w:r w:rsidRPr="0038316C">
        <w:t>dnia 12</w:t>
      </w:r>
      <w:r>
        <w:t> </w:t>
      </w:r>
      <w:r w:rsidRPr="0038316C">
        <w:t>marca 2001</w:t>
      </w:r>
      <w:r>
        <w:t> </w:t>
      </w:r>
      <w:r w:rsidRPr="0038316C">
        <w:t>r. w</w:t>
      </w:r>
      <w:r>
        <w:t> </w:t>
      </w:r>
      <w:r w:rsidRPr="0038316C">
        <w:t>sprawie zamierzonego</w:t>
      </w:r>
      <w:r>
        <w:t xml:space="preserve"> </w:t>
      </w:r>
      <w:r w:rsidRPr="0038316C">
        <w:t>uwalniania do środowiska organizmów zmodyfikowanych genetycznie i</w:t>
      </w:r>
      <w:r>
        <w:t> </w:t>
      </w:r>
      <w:r w:rsidRPr="0038316C">
        <w:t>uchylającej dyrektywę</w:t>
      </w:r>
      <w:r>
        <w:t xml:space="preserve"> </w:t>
      </w:r>
      <w:r w:rsidRPr="0038316C">
        <w:t>Rady 90/220/EWG (Dz. Urz. WE L 106</w:t>
      </w:r>
      <w:r>
        <w:t xml:space="preserve"> </w:t>
      </w:r>
      <w:r w:rsidRPr="0038316C">
        <w:t>z</w:t>
      </w:r>
      <w:r>
        <w:t> </w:t>
      </w:r>
      <w:r w:rsidRPr="0038316C">
        <w:t>17.04.2001, str. 1, z</w:t>
      </w:r>
      <w:r>
        <w:t> </w:t>
      </w:r>
      <w:proofErr w:type="spellStart"/>
      <w:r w:rsidRPr="0038316C">
        <w:t>późn</w:t>
      </w:r>
      <w:proofErr w:type="spellEnd"/>
      <w:r w:rsidRPr="0038316C">
        <w:t>. zm.; Dz. Urz. UE Polskie</w:t>
      </w:r>
      <w:r>
        <w:t xml:space="preserve"> </w:t>
      </w:r>
      <w:r w:rsidRPr="0038316C">
        <w:t>wydanie specjalne, rozdz. 15,</w:t>
      </w:r>
      <w:r>
        <w:t xml:space="preserve"> t. </w:t>
      </w:r>
      <w:r w:rsidRPr="0038316C">
        <w:t>6, str. 77),</w:t>
      </w:r>
    </w:p>
    <w:p w:rsidR="00F8288A" w:rsidRPr="0038316C" w:rsidRDefault="00F8288A" w:rsidP="000159F2">
      <w:pPr>
        <w:pStyle w:val="LITODNONIKAliteraodnonika"/>
      </w:pPr>
      <w:r w:rsidRPr="0038316C">
        <w:t>b)</w:t>
      </w:r>
      <w:r>
        <w:tab/>
      </w:r>
      <w:r w:rsidRPr="0038316C">
        <w:t>dyrektywy Parlamentu Europejskiego i</w:t>
      </w:r>
      <w:r>
        <w:t> </w:t>
      </w:r>
      <w:r w:rsidRPr="0038316C">
        <w:t>Rady 2009/41/WE z</w:t>
      </w:r>
      <w:r>
        <w:t> </w:t>
      </w:r>
      <w:r w:rsidRPr="0038316C">
        <w:t>dnia 6</w:t>
      </w:r>
      <w:r>
        <w:t> </w:t>
      </w:r>
      <w:r w:rsidRPr="0038316C">
        <w:t>maja 2009</w:t>
      </w:r>
      <w:r>
        <w:t> </w:t>
      </w:r>
      <w:r w:rsidRPr="0038316C">
        <w:t>r. w</w:t>
      </w:r>
      <w:r>
        <w:t> </w:t>
      </w:r>
      <w:r w:rsidRPr="0038316C">
        <w:t>sprawie ograniczonego</w:t>
      </w:r>
      <w:r>
        <w:t xml:space="preserve"> stosowania</w:t>
      </w:r>
      <w:r>
        <w:br/>
      </w:r>
      <w:r w:rsidRPr="0038316C">
        <w:t>mikroorganizmów zmodyfikowanych g</w:t>
      </w:r>
      <w:r>
        <w:t>enetycznie (Dz. Urz. UE L 125 z </w:t>
      </w:r>
      <w:r w:rsidRPr="0038316C">
        <w:t>21.05.2009,</w:t>
      </w:r>
      <w:r>
        <w:t xml:space="preserve"> </w:t>
      </w:r>
      <w:r w:rsidRPr="0038316C">
        <w:t>str. 75).</w:t>
      </w:r>
    </w:p>
  </w:footnote>
  <w:footnote w:id="2">
    <w:p w:rsidR="00F8288A" w:rsidRPr="006320C5" w:rsidRDefault="00F8288A" w:rsidP="000159F2">
      <w:pPr>
        <w:pStyle w:val="ODNONIKtreodnonika"/>
      </w:pPr>
      <w:r>
        <w:rPr>
          <w:rStyle w:val="Odwoanieprzypisudolnego"/>
        </w:rPr>
        <w:footnoteRef/>
      </w:r>
      <w:r>
        <w:rPr>
          <w:rStyle w:val="IGindeksgrny"/>
        </w:rPr>
        <w:t>)</w:t>
      </w:r>
      <w:r>
        <w:tab/>
      </w:r>
      <w:r w:rsidRPr="004F263B">
        <w:t>Tytuł</w:t>
      </w:r>
      <w:r>
        <w:t xml:space="preserve"> ustawy w brzmieniu ustalonym przez art. 1 pkt 1 ustawy z dnia 15 stycznia 2015 r. o zmianie ustawy o organizmach gen</w:t>
      </w:r>
      <w:r>
        <w:t>e</w:t>
      </w:r>
      <w:r>
        <w:t>tycznie zmodyfikowanych oraz niektórych innych ustaw (Dz. U. poz. 277), która weszła w życie z dniem 30 marca 2015 r.</w:t>
      </w:r>
    </w:p>
  </w:footnote>
  <w:footnote w:id="3">
    <w:p w:rsidR="00F8288A" w:rsidRPr="004F263B" w:rsidRDefault="00F8288A" w:rsidP="000159F2">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_Ref417288813 \h </w:instrText>
      </w:r>
      <w:r>
        <w:fldChar w:fldCharType="separate"/>
      </w:r>
      <w:r>
        <w:t>2</w:t>
      </w:r>
      <w:r>
        <w:fldChar w:fldCharType="end"/>
      </w:r>
      <w:r>
        <w:t>.</w:t>
      </w:r>
    </w:p>
  </w:footnote>
  <w:footnote w:id="4">
    <w:p w:rsidR="00F8288A" w:rsidRPr="000E469A" w:rsidRDefault="00F8288A" w:rsidP="000159F2">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_Ref417288813 \h </w:instrText>
      </w:r>
      <w:r>
        <w:fldChar w:fldCharType="separate"/>
      </w:r>
      <w:r>
        <w:t>2</w:t>
      </w:r>
      <w:r>
        <w:fldChar w:fldCharType="end"/>
      </w:r>
      <w:r>
        <w:t>.</w:t>
      </w:r>
    </w:p>
  </w:footnote>
  <w:footnote w:id="5">
    <w:p w:rsidR="00F8288A" w:rsidRPr="000E469A" w:rsidRDefault="00F8288A" w:rsidP="000159F2">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_Ref417288813 \h </w:instrText>
      </w:r>
      <w:r>
        <w:fldChar w:fldCharType="separate"/>
      </w:r>
      <w:r>
        <w:t>2</w:t>
      </w:r>
      <w:r>
        <w:fldChar w:fldCharType="end"/>
      </w:r>
      <w:r>
        <w:t>.</w:t>
      </w:r>
    </w:p>
  </w:footnote>
  <w:footnote w:id="6">
    <w:p w:rsidR="00F8288A" w:rsidRPr="000E469A" w:rsidRDefault="00F8288A" w:rsidP="000159F2">
      <w:pPr>
        <w:pStyle w:val="ODNONIKtreodnonika"/>
      </w:pPr>
      <w:r>
        <w:rPr>
          <w:rStyle w:val="Odwoanieprzypisudolnego"/>
        </w:rPr>
        <w:footnoteRef/>
      </w:r>
      <w:r>
        <w:rPr>
          <w:rStyle w:val="IGindeksgrny"/>
        </w:rPr>
        <w:t>)</w:t>
      </w:r>
      <w:r>
        <w:tab/>
        <w:t xml:space="preserve">Dodany przez art. 1 pkt 6 ustawy, o której mowa w odnośniku </w:t>
      </w:r>
      <w:r>
        <w:fldChar w:fldCharType="begin"/>
      </w:r>
      <w:r>
        <w:instrText xml:space="preserve"> NOTEREF _Ref417288813 \h </w:instrText>
      </w:r>
      <w:r>
        <w:fldChar w:fldCharType="separate"/>
      </w:r>
      <w:r>
        <w:t>2</w:t>
      </w:r>
      <w:r>
        <w:fldChar w:fldCharType="end"/>
      </w:r>
      <w:r>
        <w:t>.</w:t>
      </w:r>
    </w:p>
  </w:footnote>
  <w:footnote w:id="7">
    <w:p w:rsidR="00F8288A" w:rsidRPr="009F1658" w:rsidRDefault="00F8288A" w:rsidP="000159F2">
      <w:pPr>
        <w:pStyle w:val="ODNONIKtreodnonika"/>
      </w:pPr>
      <w:r>
        <w:rPr>
          <w:rStyle w:val="Odwoanieprzypisudolnego"/>
        </w:rPr>
        <w:footnoteRef/>
      </w:r>
      <w:r>
        <w:rPr>
          <w:rStyle w:val="IGindeksgrny"/>
        </w:rPr>
        <w:t>)</w:t>
      </w:r>
      <w:r>
        <w:tab/>
        <w:t xml:space="preserve">Przez art. 1 pkt 7 ustawy, o której mowa w odnośniku </w:t>
      </w:r>
      <w:r>
        <w:fldChar w:fldCharType="begin"/>
      </w:r>
      <w:r>
        <w:instrText xml:space="preserve"> NOTEREF _Ref417288813 \h </w:instrText>
      </w:r>
      <w:r>
        <w:fldChar w:fldCharType="separate"/>
      </w:r>
      <w:r>
        <w:t>2</w:t>
      </w:r>
      <w:r>
        <w:fldChar w:fldCharType="end"/>
      </w:r>
      <w:r>
        <w:t>.</w:t>
      </w:r>
    </w:p>
  </w:footnote>
  <w:footnote w:id="8">
    <w:p w:rsidR="00F8288A" w:rsidRPr="009F1658" w:rsidRDefault="00F8288A" w:rsidP="000159F2">
      <w:pPr>
        <w:pStyle w:val="ODNONIKtreodnonika"/>
      </w:pPr>
      <w:r>
        <w:rPr>
          <w:rStyle w:val="Odwoanieprzypisudolnego"/>
        </w:rPr>
        <w:footnoteRef/>
      </w:r>
      <w:r>
        <w:rPr>
          <w:rStyle w:val="IGindeksgrny"/>
        </w:rPr>
        <w:t>)</w:t>
      </w:r>
      <w:r>
        <w:tab/>
        <w:t xml:space="preserve">Tytuł rozdziału w brzmieniu ustalonym przez art. 1 pkt 8 ustawy, o której mowa w odnośniku </w:t>
      </w:r>
      <w:r>
        <w:fldChar w:fldCharType="begin"/>
      </w:r>
      <w:r>
        <w:instrText xml:space="preserve"> NOTEREF _Ref417288813 \h </w:instrText>
      </w:r>
      <w:r>
        <w:fldChar w:fldCharType="separate"/>
      </w:r>
      <w:r>
        <w:t>2</w:t>
      </w:r>
      <w:r>
        <w:fldChar w:fldCharType="end"/>
      </w:r>
      <w:r>
        <w:t>.</w:t>
      </w:r>
    </w:p>
  </w:footnote>
  <w:footnote w:id="9">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9 ustawy, o której mowa w odnośniku </w:t>
      </w:r>
      <w:r>
        <w:fldChar w:fldCharType="begin"/>
      </w:r>
      <w:r>
        <w:instrText xml:space="preserve"> NOTEREF _Ref417288813 \h </w:instrText>
      </w:r>
      <w:r>
        <w:fldChar w:fldCharType="separate"/>
      </w:r>
      <w:r>
        <w:t>2</w:t>
      </w:r>
      <w:r>
        <w:fldChar w:fldCharType="end"/>
      </w:r>
      <w:r>
        <w:t>.</w:t>
      </w:r>
    </w:p>
  </w:footnote>
  <w:footnote w:id="10">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10 ustawy, o której mowa w odnośniku </w:t>
      </w:r>
      <w:r>
        <w:fldChar w:fldCharType="begin"/>
      </w:r>
      <w:r>
        <w:instrText xml:space="preserve"> NOTEREF _Ref417288813 \h </w:instrText>
      </w:r>
      <w:r>
        <w:fldChar w:fldCharType="separate"/>
      </w:r>
      <w:r>
        <w:t>2</w:t>
      </w:r>
      <w:r>
        <w:fldChar w:fldCharType="end"/>
      </w:r>
      <w:r>
        <w:t>.</w:t>
      </w:r>
    </w:p>
  </w:footnote>
  <w:footnote w:id="11">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11 lit. a ustawy, o której mowa w odnośniku </w:t>
      </w:r>
      <w:r>
        <w:fldChar w:fldCharType="begin"/>
      </w:r>
      <w:r>
        <w:instrText xml:space="preserve"> NOTEREF _Ref417288813 \h </w:instrText>
      </w:r>
      <w:r>
        <w:fldChar w:fldCharType="separate"/>
      </w:r>
      <w:r>
        <w:t>2</w:t>
      </w:r>
      <w:r>
        <w:fldChar w:fldCharType="end"/>
      </w:r>
      <w:r>
        <w:t>.</w:t>
      </w:r>
    </w:p>
  </w:footnote>
  <w:footnote w:id="12">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11 lit. b ustawy, o której mowa w odnośniku </w:t>
      </w:r>
      <w:r>
        <w:fldChar w:fldCharType="begin"/>
      </w:r>
      <w:r>
        <w:instrText xml:space="preserve"> NOTEREF _Ref417288813 \h </w:instrText>
      </w:r>
      <w:r>
        <w:fldChar w:fldCharType="separate"/>
      </w:r>
      <w:r>
        <w:t>2</w:t>
      </w:r>
      <w:r>
        <w:fldChar w:fldCharType="end"/>
      </w:r>
      <w:r>
        <w:t>.</w:t>
      </w:r>
    </w:p>
  </w:footnote>
  <w:footnote w:id="13">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11 lit. c ustawy, o której mowa w odnośniku </w:t>
      </w:r>
      <w:r>
        <w:fldChar w:fldCharType="begin"/>
      </w:r>
      <w:r>
        <w:instrText xml:space="preserve"> NOTEREF _Ref417288813 \h </w:instrText>
      </w:r>
      <w:r>
        <w:fldChar w:fldCharType="separate"/>
      </w:r>
      <w:r>
        <w:t>2</w:t>
      </w:r>
      <w:r>
        <w:fldChar w:fldCharType="end"/>
      </w:r>
      <w:r>
        <w:t>.</w:t>
      </w:r>
    </w:p>
  </w:footnote>
  <w:footnote w:id="14">
    <w:p w:rsidR="00F8288A" w:rsidRPr="009F1658" w:rsidRDefault="00F8288A" w:rsidP="000159F2">
      <w:pPr>
        <w:pStyle w:val="ODNONIKtreodnonika"/>
      </w:pPr>
      <w:r>
        <w:rPr>
          <w:rStyle w:val="Odwoanieprzypisudolnego"/>
        </w:rPr>
        <w:footnoteRef/>
      </w:r>
      <w:r>
        <w:rPr>
          <w:rStyle w:val="IGindeksgrny"/>
        </w:rPr>
        <w:t>)</w:t>
      </w:r>
      <w:r>
        <w:tab/>
        <w:t xml:space="preserve">Ze zmianą wprowadzoną przez art. 1 pkt 51 ustawy, o której mowa w odnośniku </w:t>
      </w:r>
      <w:r>
        <w:fldChar w:fldCharType="begin"/>
      </w:r>
      <w:r>
        <w:instrText xml:space="preserve"> NOTEREF _Ref417288813 \h </w:instrText>
      </w:r>
      <w:r>
        <w:fldChar w:fldCharType="separate"/>
      </w:r>
      <w:r>
        <w:t>2</w:t>
      </w:r>
      <w:r>
        <w:fldChar w:fldCharType="end"/>
      </w:r>
      <w:r>
        <w:t>.</w:t>
      </w:r>
    </w:p>
  </w:footnote>
  <w:footnote w:id="15">
    <w:p w:rsidR="00F8288A" w:rsidRPr="009F1658" w:rsidRDefault="00F8288A" w:rsidP="000159F2">
      <w:pPr>
        <w:pStyle w:val="ODNONIKtreodnonika"/>
      </w:pPr>
      <w:r>
        <w:rPr>
          <w:rStyle w:val="Odwoanieprzypisudolnego"/>
        </w:rPr>
        <w:footnoteRef/>
      </w:r>
      <w:r>
        <w:rPr>
          <w:rStyle w:val="IGindeksgrny"/>
        </w:rPr>
        <w:t>)</w:t>
      </w:r>
      <w:r>
        <w:tab/>
        <w:t>W brzmieniu ustalonym przez art. 1 pkt 12 lit. a </w:t>
      </w:r>
      <w:proofErr w:type="spellStart"/>
      <w:r>
        <w:t>tiret</w:t>
      </w:r>
      <w:proofErr w:type="spellEnd"/>
      <w:r>
        <w:t xml:space="preserve"> pierwsze ustawy, o której mowa w odnośniku </w:t>
      </w:r>
      <w:r>
        <w:fldChar w:fldCharType="begin"/>
      </w:r>
      <w:r>
        <w:instrText xml:space="preserve"> NOTEREF _Ref417288813 \h </w:instrText>
      </w:r>
      <w:r>
        <w:fldChar w:fldCharType="separate"/>
      </w:r>
      <w:r>
        <w:t>2</w:t>
      </w:r>
      <w:r>
        <w:fldChar w:fldCharType="end"/>
      </w:r>
      <w:r>
        <w:t>.</w:t>
      </w:r>
    </w:p>
  </w:footnote>
  <w:footnote w:id="16">
    <w:p w:rsidR="00F8288A" w:rsidRPr="009F1658" w:rsidRDefault="00F8288A" w:rsidP="000159F2">
      <w:pPr>
        <w:pStyle w:val="ODNONIKtreodnonika"/>
      </w:pPr>
      <w:r>
        <w:rPr>
          <w:rStyle w:val="Odwoanieprzypisudolnego"/>
        </w:rPr>
        <w:footnoteRef/>
      </w:r>
      <w:r>
        <w:rPr>
          <w:rStyle w:val="IGindeksgrny"/>
        </w:rPr>
        <w:t>)</w:t>
      </w:r>
      <w:r>
        <w:tab/>
        <w:t>Przez art. 1 pkt 12 lit. a </w:t>
      </w:r>
      <w:proofErr w:type="spellStart"/>
      <w:r>
        <w:t>tiret</w:t>
      </w:r>
      <w:proofErr w:type="spellEnd"/>
      <w:r>
        <w:t xml:space="preserve"> drugie ustawy, o której mowa w odnośniku </w:t>
      </w:r>
      <w:r>
        <w:fldChar w:fldCharType="begin"/>
      </w:r>
      <w:r>
        <w:instrText xml:space="preserve"> NOTEREF _Ref417288813 \h </w:instrText>
      </w:r>
      <w:r>
        <w:fldChar w:fldCharType="separate"/>
      </w:r>
      <w:r>
        <w:t>2</w:t>
      </w:r>
      <w:r>
        <w:fldChar w:fldCharType="end"/>
      </w:r>
      <w:r>
        <w:t>.</w:t>
      </w:r>
    </w:p>
  </w:footnote>
  <w:footnote w:id="17">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12 lit. b ustawy, o której mowa w odnośniku </w:t>
      </w:r>
      <w:r>
        <w:fldChar w:fldCharType="begin"/>
      </w:r>
      <w:r>
        <w:instrText xml:space="preserve"> NOTEREF _Ref417288813 \h </w:instrText>
      </w:r>
      <w:r>
        <w:fldChar w:fldCharType="separate"/>
      </w:r>
      <w:r>
        <w:t>2</w:t>
      </w:r>
      <w:r>
        <w:fldChar w:fldCharType="end"/>
      </w:r>
      <w:r>
        <w:t>.</w:t>
      </w:r>
    </w:p>
  </w:footnote>
  <w:footnote w:id="18">
    <w:p w:rsidR="00F8288A" w:rsidRPr="009F1658" w:rsidRDefault="00F8288A" w:rsidP="000159F2">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_Ref417288813 \h </w:instrText>
      </w:r>
      <w:r>
        <w:fldChar w:fldCharType="separate"/>
      </w:r>
      <w:r>
        <w:t>2</w:t>
      </w:r>
      <w:r>
        <w:fldChar w:fldCharType="end"/>
      </w:r>
      <w:r>
        <w:t>.</w:t>
      </w:r>
    </w:p>
  </w:footnote>
  <w:footnote w:id="19">
    <w:p w:rsidR="00F8288A" w:rsidRPr="00722CC6" w:rsidRDefault="00F8288A" w:rsidP="000159F2">
      <w:pPr>
        <w:pStyle w:val="ODNONIKtreodnonika"/>
      </w:pPr>
      <w:r>
        <w:rPr>
          <w:rStyle w:val="Odwoanieprzypisudolnego"/>
        </w:rPr>
        <w:footnoteRef/>
      </w:r>
      <w:r>
        <w:rPr>
          <w:rStyle w:val="IGindeksgrny"/>
        </w:rPr>
        <w:t>)</w:t>
      </w:r>
      <w:r>
        <w:tab/>
      </w:r>
      <w:r w:rsidRPr="00722CC6">
        <w:t>Zmiany tekstu jednolitego wymienionej ustawy zostały ogłoszone w</w:t>
      </w:r>
      <w:r>
        <w:t> Dz. U.</w:t>
      </w:r>
      <w:r w:rsidRPr="00722CC6">
        <w:t xml:space="preserve"> z</w:t>
      </w:r>
      <w:r>
        <w:t> </w:t>
      </w:r>
      <w:r w:rsidRPr="00722CC6">
        <w:t>2013</w:t>
      </w:r>
      <w:r>
        <w:t> </w:t>
      </w:r>
      <w:r w:rsidRPr="00722CC6">
        <w:t>r.</w:t>
      </w:r>
      <w:r>
        <w:t xml:space="preserve"> poz. </w:t>
      </w:r>
      <w:r w:rsidRPr="00722CC6">
        <w:t>1238, z</w:t>
      </w:r>
      <w:r>
        <w:t> </w:t>
      </w:r>
      <w:r w:rsidRPr="00722CC6">
        <w:t>2014</w:t>
      </w:r>
      <w:r>
        <w:t> </w:t>
      </w:r>
      <w:r w:rsidRPr="00722CC6">
        <w:t>r.</w:t>
      </w:r>
      <w:r>
        <w:t xml:space="preserve"> poz. </w:t>
      </w:r>
      <w:r w:rsidRPr="00722CC6">
        <w:t>587, 822, 850, 1101</w:t>
      </w:r>
      <w:r>
        <w:t xml:space="preserve"> i </w:t>
      </w:r>
      <w:r w:rsidRPr="00722CC6">
        <w:t>1133</w:t>
      </w:r>
      <w:r>
        <w:t xml:space="preserve"> oraz</w:t>
      </w:r>
      <w:r w:rsidRPr="00722CC6">
        <w:t xml:space="preserve"> z</w:t>
      </w:r>
      <w:r>
        <w:t> </w:t>
      </w:r>
      <w:r w:rsidRPr="00722CC6">
        <w:t>2015</w:t>
      </w:r>
      <w:r>
        <w:t> </w:t>
      </w:r>
      <w:r w:rsidRPr="00722CC6">
        <w:t>r.</w:t>
      </w:r>
      <w:r>
        <w:t xml:space="preserve"> poz. </w:t>
      </w:r>
      <w:r w:rsidRPr="00722CC6">
        <w:t>200</w:t>
      </w:r>
      <w:r>
        <w:t xml:space="preserve"> i 277</w:t>
      </w:r>
      <w:r w:rsidRPr="00722CC6">
        <w:t>.</w:t>
      </w:r>
    </w:p>
  </w:footnote>
  <w:footnote w:id="20">
    <w:p w:rsidR="00F8288A" w:rsidRPr="00BD291C" w:rsidRDefault="00F8288A" w:rsidP="000159F2">
      <w:pPr>
        <w:pStyle w:val="ODNONIKtreodnonika"/>
      </w:pPr>
      <w:r>
        <w:rPr>
          <w:rStyle w:val="Odwoanieprzypisudolnego"/>
        </w:rPr>
        <w:footnoteRef/>
      </w:r>
      <w:r>
        <w:rPr>
          <w:rStyle w:val="IGindeksgrny"/>
        </w:rPr>
        <w:t>)</w:t>
      </w:r>
      <w:r>
        <w:tab/>
        <w:t xml:space="preserve">W brzmieniu ustalonym przez art. 1 pkt 14 ustawy, o której mowa w odnośniku </w:t>
      </w:r>
      <w:r>
        <w:fldChar w:fldCharType="begin"/>
      </w:r>
      <w:r>
        <w:instrText xml:space="preserve"> NOTEREF _Ref417288813 \h </w:instrText>
      </w:r>
      <w:r>
        <w:fldChar w:fldCharType="separate"/>
      </w:r>
      <w:r>
        <w:t>2</w:t>
      </w:r>
      <w:r>
        <w:fldChar w:fldCharType="end"/>
      </w:r>
      <w:r>
        <w:t>.</w:t>
      </w:r>
    </w:p>
  </w:footnote>
  <w:footnote w:id="21">
    <w:p w:rsidR="00F8288A" w:rsidRPr="00BD291C" w:rsidRDefault="00F8288A" w:rsidP="000159F2">
      <w:pPr>
        <w:pStyle w:val="ODNONIKtreodnonika"/>
      </w:pPr>
      <w:r>
        <w:rPr>
          <w:rStyle w:val="Odwoanieprzypisudolnego"/>
        </w:rPr>
        <w:footnoteRef/>
      </w:r>
      <w:r>
        <w:rPr>
          <w:rStyle w:val="IGindeksgrny"/>
        </w:rPr>
        <w:t>)</w:t>
      </w:r>
      <w:r>
        <w:tab/>
        <w:t xml:space="preserve">Dodany przez art. 1 pkt 15 ustawy, o której mowa w odnośniku </w:t>
      </w:r>
      <w:r>
        <w:fldChar w:fldCharType="begin"/>
      </w:r>
      <w:r>
        <w:instrText xml:space="preserve"> NOTEREF _Ref417288813 \h </w:instrText>
      </w:r>
      <w:r>
        <w:fldChar w:fldCharType="separate"/>
      </w:r>
      <w:r>
        <w:t>2</w:t>
      </w:r>
      <w:r>
        <w:fldChar w:fldCharType="end"/>
      </w:r>
      <w:r>
        <w:t>.</w:t>
      </w:r>
    </w:p>
  </w:footnote>
  <w:footnote w:id="22">
    <w:p w:rsidR="00F8288A" w:rsidRPr="00BD291C" w:rsidRDefault="00F8288A" w:rsidP="000159F2">
      <w:pPr>
        <w:pStyle w:val="ODNONIKtreodnonika"/>
      </w:pPr>
      <w:r>
        <w:rPr>
          <w:rStyle w:val="Odwoanieprzypisudolnego"/>
        </w:rPr>
        <w:footnoteRef/>
      </w:r>
      <w:r>
        <w:rPr>
          <w:rStyle w:val="IGindeksgrny"/>
        </w:rPr>
        <w:t>)</w:t>
      </w:r>
      <w:r>
        <w:tab/>
        <w:t xml:space="preserve">Przez art. 1 pkt 16 ustawy, o której mowa w odnośniku </w:t>
      </w:r>
      <w:r>
        <w:fldChar w:fldCharType="begin"/>
      </w:r>
      <w:r>
        <w:instrText xml:space="preserve"> NOTEREF _Ref417288813 \h </w:instrText>
      </w:r>
      <w:r>
        <w:fldChar w:fldCharType="separate"/>
      </w:r>
      <w:r>
        <w:t>2</w:t>
      </w:r>
      <w:r>
        <w:fldChar w:fldCharType="end"/>
      </w:r>
      <w:r>
        <w:t>.</w:t>
      </w:r>
    </w:p>
  </w:footnote>
  <w:footnote w:id="23">
    <w:p w:rsidR="00F8288A" w:rsidRPr="00BD291C" w:rsidRDefault="00F8288A" w:rsidP="000159F2">
      <w:pPr>
        <w:pStyle w:val="ODNONIKtreodnonika"/>
      </w:pPr>
      <w:r>
        <w:rPr>
          <w:rStyle w:val="Odwoanieprzypisudolnego"/>
        </w:rPr>
        <w:footnoteRef/>
      </w:r>
      <w:r>
        <w:rPr>
          <w:rStyle w:val="IGindeksgrny"/>
        </w:rPr>
        <w:t>)</w:t>
      </w:r>
      <w:r>
        <w:tab/>
        <w:t xml:space="preserve">Dodany przez art. 1 pkt 17 ustawy, o której mowa w odnośniku </w:t>
      </w:r>
      <w:r>
        <w:fldChar w:fldCharType="begin"/>
      </w:r>
      <w:r>
        <w:instrText xml:space="preserve"> NOTEREF _Ref417288813 \h </w:instrText>
      </w:r>
      <w:r>
        <w:fldChar w:fldCharType="separate"/>
      </w:r>
      <w:r>
        <w:t>2</w:t>
      </w:r>
      <w:r>
        <w:fldChar w:fldCharType="end"/>
      </w:r>
      <w:r>
        <w:t>.</w:t>
      </w:r>
    </w:p>
  </w:footnote>
  <w:footnote w:id="24">
    <w:p w:rsidR="00F8288A" w:rsidRPr="00BD291C" w:rsidRDefault="00F8288A" w:rsidP="000159F2">
      <w:pPr>
        <w:pStyle w:val="ODNONIKtreodnonika"/>
      </w:pPr>
      <w:r>
        <w:rPr>
          <w:rStyle w:val="Odwoanieprzypisudolnego"/>
        </w:rPr>
        <w:footnoteRef/>
      </w:r>
      <w:r>
        <w:rPr>
          <w:rStyle w:val="IGindeksgrny"/>
        </w:rPr>
        <w:t>)</w:t>
      </w:r>
      <w:r>
        <w:tab/>
        <w:t xml:space="preserve">Rozdział dodany przez art. 1 pkt 18 ustawy, o której mowa w odnośniku </w:t>
      </w:r>
      <w:r>
        <w:fldChar w:fldCharType="begin"/>
      </w:r>
      <w:r>
        <w:instrText xml:space="preserve"> NOTEREF _Ref417288813 \h </w:instrText>
      </w:r>
      <w:r>
        <w:fldChar w:fldCharType="separate"/>
      </w:r>
      <w:r>
        <w:t>2</w:t>
      </w:r>
      <w:r>
        <w:fldChar w:fldCharType="end"/>
      </w:r>
      <w:r>
        <w:t>.</w:t>
      </w:r>
    </w:p>
  </w:footnote>
  <w:footnote w:id="25">
    <w:p w:rsidR="00F8288A" w:rsidRPr="00EF508E" w:rsidRDefault="00F8288A" w:rsidP="000159F2">
      <w:pPr>
        <w:pStyle w:val="ODNONIKtreodnonika"/>
      </w:pPr>
      <w:r>
        <w:rPr>
          <w:rStyle w:val="Odwoanieprzypisudolnego"/>
        </w:rPr>
        <w:footnoteRef/>
      </w:r>
      <w:r>
        <w:rPr>
          <w:rStyle w:val="IGindeksgrny"/>
        </w:rPr>
        <w:t>)</w:t>
      </w:r>
      <w:r>
        <w:tab/>
        <w:t xml:space="preserve">Przez art. 1 pkt 19 ustawy, o której mowa w odnośniku </w:t>
      </w:r>
      <w:r>
        <w:fldChar w:fldCharType="begin"/>
      </w:r>
      <w:r>
        <w:instrText xml:space="preserve"> NOTEREF _Ref417288813 \h </w:instrText>
      </w:r>
      <w:r>
        <w:fldChar w:fldCharType="separate"/>
      </w:r>
      <w:r>
        <w:t>2</w:t>
      </w:r>
      <w:r>
        <w:fldChar w:fldCharType="end"/>
      </w:r>
      <w:r>
        <w:t>.</w:t>
      </w:r>
    </w:p>
  </w:footnote>
  <w:footnote w:id="26">
    <w:p w:rsidR="00F8288A" w:rsidRPr="00EF508E" w:rsidRDefault="00F8288A" w:rsidP="000159F2">
      <w:pPr>
        <w:pStyle w:val="ODNONIKtreodnonika"/>
      </w:pPr>
      <w:r>
        <w:rPr>
          <w:rStyle w:val="Odwoanieprzypisudolnego"/>
        </w:rPr>
        <w:footnoteRef/>
      </w:r>
      <w:r>
        <w:rPr>
          <w:rStyle w:val="IGindeksgrny"/>
        </w:rPr>
        <w:t>)</w:t>
      </w:r>
      <w:r>
        <w:tab/>
        <w:t xml:space="preserve">W brzmieniu ustalonym przez art. 1 pkt 20 lit. a ustawy, o której mowa w odnośniku </w:t>
      </w:r>
      <w:r>
        <w:fldChar w:fldCharType="begin"/>
      </w:r>
      <w:r>
        <w:instrText xml:space="preserve"> NOTEREF _Ref417288813 \h </w:instrText>
      </w:r>
      <w:r>
        <w:fldChar w:fldCharType="separate"/>
      </w:r>
      <w:r>
        <w:t>2</w:t>
      </w:r>
      <w:r>
        <w:fldChar w:fldCharType="end"/>
      </w:r>
      <w:r>
        <w:t>.</w:t>
      </w:r>
    </w:p>
  </w:footnote>
  <w:footnote w:id="27">
    <w:p w:rsidR="00F8288A" w:rsidRPr="00EF508E" w:rsidRDefault="00F8288A" w:rsidP="000159F2">
      <w:pPr>
        <w:pStyle w:val="ODNONIKtreodnonika"/>
      </w:pPr>
      <w:r>
        <w:rPr>
          <w:rStyle w:val="Odwoanieprzypisudolnego"/>
        </w:rPr>
        <w:footnoteRef/>
      </w:r>
      <w:r>
        <w:rPr>
          <w:rStyle w:val="IGindeksgrny"/>
        </w:rPr>
        <w:t>)</w:t>
      </w:r>
      <w:r>
        <w:tab/>
        <w:t xml:space="preserve">Przez art. 1 pkt 20 lit. b ustawy, o której mowa w odnośniku </w:t>
      </w:r>
      <w:r>
        <w:fldChar w:fldCharType="begin"/>
      </w:r>
      <w:r>
        <w:instrText xml:space="preserve"> NOTEREF _Ref417288813 \h </w:instrText>
      </w:r>
      <w:r>
        <w:fldChar w:fldCharType="separate"/>
      </w:r>
      <w:r>
        <w:t>2</w:t>
      </w:r>
      <w:r>
        <w:fldChar w:fldCharType="end"/>
      </w:r>
      <w:r>
        <w:t>.</w:t>
      </w:r>
    </w:p>
  </w:footnote>
  <w:footnote w:id="28">
    <w:p w:rsidR="00F8288A" w:rsidRPr="00EF508E" w:rsidRDefault="00F8288A" w:rsidP="000159F2">
      <w:pPr>
        <w:pStyle w:val="ODNONIKtreodnonika"/>
      </w:pPr>
      <w:r>
        <w:rPr>
          <w:rStyle w:val="Odwoanieprzypisudolnego"/>
        </w:rPr>
        <w:footnoteRef/>
      </w:r>
      <w:r>
        <w:rPr>
          <w:rStyle w:val="IGindeksgrny"/>
        </w:rPr>
        <w:t>)</w:t>
      </w:r>
      <w:r>
        <w:tab/>
        <w:t xml:space="preserve">W brzmieniu ustalonym przez art. 1 pkt 20 lit. c ustawy, o której mowa w odnośniku </w:t>
      </w:r>
      <w:r>
        <w:fldChar w:fldCharType="begin"/>
      </w:r>
      <w:r>
        <w:instrText xml:space="preserve"> NOTEREF _Ref417288813 \h </w:instrText>
      </w:r>
      <w:r>
        <w:fldChar w:fldCharType="separate"/>
      </w:r>
      <w:r>
        <w:t>2</w:t>
      </w:r>
      <w:r>
        <w:fldChar w:fldCharType="end"/>
      </w:r>
      <w:r>
        <w:t>.</w:t>
      </w:r>
    </w:p>
  </w:footnote>
  <w:footnote w:id="29">
    <w:p w:rsidR="00F8288A" w:rsidRPr="00EF508E" w:rsidRDefault="00F8288A" w:rsidP="000159F2">
      <w:pPr>
        <w:pStyle w:val="ODNONIKtreodnonika"/>
      </w:pPr>
      <w:r>
        <w:rPr>
          <w:rStyle w:val="Odwoanieprzypisudolnego"/>
        </w:rPr>
        <w:footnoteRef/>
      </w:r>
      <w:r>
        <w:rPr>
          <w:rStyle w:val="IGindeksgrny"/>
        </w:rPr>
        <w:t>)</w:t>
      </w:r>
      <w:r>
        <w:tab/>
        <w:t xml:space="preserve">Przez art. 1 pkt 20 lit. d ustawy, o której mowa w odnośniku </w:t>
      </w:r>
      <w:r>
        <w:fldChar w:fldCharType="begin"/>
      </w:r>
      <w:r>
        <w:instrText xml:space="preserve"> NOTEREF _Ref417288813 \h </w:instrText>
      </w:r>
      <w:r>
        <w:fldChar w:fldCharType="separate"/>
      </w:r>
      <w:r>
        <w:t>2</w:t>
      </w:r>
      <w:r>
        <w:fldChar w:fldCharType="end"/>
      </w:r>
      <w:r>
        <w:t>.</w:t>
      </w:r>
    </w:p>
  </w:footnote>
  <w:footnote w:id="30">
    <w:p w:rsidR="00F8288A" w:rsidRPr="00EF508E" w:rsidRDefault="00F8288A" w:rsidP="000159F2">
      <w:pPr>
        <w:pStyle w:val="ODNONIKtreodnonika"/>
      </w:pPr>
      <w:r>
        <w:rPr>
          <w:rStyle w:val="Odwoanieprzypisudolnego"/>
        </w:rPr>
        <w:footnoteRef/>
      </w:r>
      <w:r>
        <w:rPr>
          <w:rStyle w:val="IGindeksgrny"/>
        </w:rPr>
        <w:t>)</w:t>
      </w:r>
      <w:r>
        <w:tab/>
        <w:t xml:space="preserve">Przez art. 1 pkt 21 ustawy, o której mowa w odnośniku </w:t>
      </w:r>
      <w:r>
        <w:fldChar w:fldCharType="begin"/>
      </w:r>
      <w:r>
        <w:instrText xml:space="preserve"> NOTEREF _Ref417288813 \h </w:instrText>
      </w:r>
      <w:r>
        <w:fldChar w:fldCharType="separate"/>
      </w:r>
      <w:r>
        <w:t>2</w:t>
      </w:r>
      <w:r>
        <w:fldChar w:fldCharType="end"/>
      </w:r>
      <w:r>
        <w:t>.</w:t>
      </w:r>
    </w:p>
  </w:footnote>
  <w:footnote w:id="31">
    <w:p w:rsidR="00F8288A" w:rsidRPr="00890A04" w:rsidRDefault="00F8288A" w:rsidP="000159F2">
      <w:pPr>
        <w:pStyle w:val="ODNONIKtreodnonika"/>
      </w:pPr>
      <w:r>
        <w:rPr>
          <w:rStyle w:val="Odwoanieprzypisudolnego"/>
        </w:rPr>
        <w:footnoteRef/>
      </w:r>
      <w:r>
        <w:rPr>
          <w:rStyle w:val="IGindeksgrny"/>
        </w:rPr>
        <w:t>)</w:t>
      </w:r>
      <w:r>
        <w:tab/>
        <w:t xml:space="preserve">W brzmieniu ustalonym przez art. 1 pkt 22 ustawy, o której mowa w odnośniku </w:t>
      </w:r>
      <w:r>
        <w:fldChar w:fldCharType="begin"/>
      </w:r>
      <w:r>
        <w:instrText xml:space="preserve"> NOTEREF _Ref417288813 \h </w:instrText>
      </w:r>
      <w:r>
        <w:fldChar w:fldCharType="separate"/>
      </w:r>
      <w:r>
        <w:t>2</w:t>
      </w:r>
      <w:r>
        <w:fldChar w:fldCharType="end"/>
      </w:r>
      <w:r>
        <w:t>.</w:t>
      </w:r>
    </w:p>
  </w:footnote>
  <w:footnote w:id="32">
    <w:p w:rsidR="00F8288A" w:rsidRPr="00890A04" w:rsidRDefault="00F8288A" w:rsidP="000159F2">
      <w:pPr>
        <w:pStyle w:val="ODNONIKtreodnonika"/>
      </w:pPr>
      <w:r>
        <w:rPr>
          <w:rStyle w:val="Odwoanieprzypisudolnego"/>
        </w:rPr>
        <w:footnoteRef/>
      </w:r>
      <w:r>
        <w:rPr>
          <w:rStyle w:val="IGindeksgrny"/>
        </w:rPr>
        <w:t>)</w:t>
      </w:r>
      <w:r>
        <w:tab/>
        <w:t xml:space="preserve">Przez art. 1 pkt 23 ustawy, o której mowa w odnośniku </w:t>
      </w:r>
      <w:r>
        <w:fldChar w:fldCharType="begin"/>
      </w:r>
      <w:r>
        <w:instrText xml:space="preserve"> NOTEREF _Ref417288813 \h </w:instrText>
      </w:r>
      <w:r>
        <w:fldChar w:fldCharType="separate"/>
      </w:r>
      <w:r>
        <w:t>2</w:t>
      </w:r>
      <w:r>
        <w:fldChar w:fldCharType="end"/>
      </w:r>
      <w:r>
        <w:t>.</w:t>
      </w:r>
    </w:p>
  </w:footnote>
  <w:footnote w:id="33">
    <w:p w:rsidR="00F8288A" w:rsidRPr="00890A04" w:rsidRDefault="00F8288A" w:rsidP="000159F2">
      <w:pPr>
        <w:pStyle w:val="ODNONIKtreodnonika"/>
      </w:pPr>
      <w:r>
        <w:rPr>
          <w:rStyle w:val="Odwoanieprzypisudolnego"/>
        </w:rPr>
        <w:footnoteRef/>
      </w:r>
      <w:r>
        <w:rPr>
          <w:rStyle w:val="IGindeksgrny"/>
        </w:rPr>
        <w:t>)</w:t>
      </w:r>
      <w:r>
        <w:tab/>
        <w:t xml:space="preserve">W brzmieniu ustalonym przez art. 1 pkt 24 ustawy, o której mowa w odnośniku </w:t>
      </w:r>
      <w:r>
        <w:fldChar w:fldCharType="begin"/>
      </w:r>
      <w:r>
        <w:instrText xml:space="preserve"> NOTEREF _Ref417288813 \h </w:instrText>
      </w:r>
      <w:r>
        <w:fldChar w:fldCharType="separate"/>
      </w:r>
      <w:r>
        <w:t>2</w:t>
      </w:r>
      <w:r>
        <w:fldChar w:fldCharType="end"/>
      </w:r>
      <w:r>
        <w:t>.</w:t>
      </w:r>
    </w:p>
  </w:footnote>
  <w:footnote w:id="34">
    <w:p w:rsidR="00F8288A" w:rsidRPr="00890A04" w:rsidRDefault="00F8288A" w:rsidP="000159F2">
      <w:pPr>
        <w:pStyle w:val="ODNONIKtreodnonika"/>
      </w:pPr>
      <w:r>
        <w:rPr>
          <w:rStyle w:val="Odwoanieprzypisudolnego"/>
        </w:rPr>
        <w:footnoteRef/>
      </w:r>
      <w:r>
        <w:rPr>
          <w:rStyle w:val="IGindeksgrny"/>
        </w:rPr>
        <w:t>)</w:t>
      </w:r>
      <w:r>
        <w:tab/>
        <w:t xml:space="preserve">Dodany przez art. 1 pkt 25 ustawy, o której mowa w odnośniku </w:t>
      </w:r>
      <w:r>
        <w:fldChar w:fldCharType="begin"/>
      </w:r>
      <w:r>
        <w:instrText xml:space="preserve"> NOTEREF _Ref417288813 \h </w:instrText>
      </w:r>
      <w:r>
        <w:fldChar w:fldCharType="separate"/>
      </w:r>
      <w:r>
        <w:t>2</w:t>
      </w:r>
      <w:r>
        <w:fldChar w:fldCharType="end"/>
      </w:r>
      <w:r>
        <w:t>.</w:t>
      </w:r>
    </w:p>
  </w:footnote>
  <w:footnote w:id="35">
    <w:p w:rsidR="00F8288A" w:rsidRPr="00890A04" w:rsidRDefault="00F8288A" w:rsidP="000159F2">
      <w:pPr>
        <w:pStyle w:val="ODNONIKtreodnonika"/>
      </w:pPr>
      <w:r>
        <w:rPr>
          <w:rStyle w:val="Odwoanieprzypisudolnego"/>
        </w:rPr>
        <w:footnoteRef/>
      </w:r>
      <w:r>
        <w:rPr>
          <w:rStyle w:val="IGindeksgrny"/>
        </w:rPr>
        <w:t>)</w:t>
      </w:r>
      <w:r>
        <w:tab/>
        <w:t xml:space="preserve">Przez art. 1 pkt 26 ustawy, o której mowa w odnośniku </w:t>
      </w:r>
      <w:r>
        <w:fldChar w:fldCharType="begin"/>
      </w:r>
      <w:r>
        <w:instrText xml:space="preserve"> NOTEREF _Ref417288813 \h </w:instrText>
      </w:r>
      <w:r>
        <w:fldChar w:fldCharType="separate"/>
      </w:r>
      <w:r>
        <w:t>2</w:t>
      </w:r>
      <w:r>
        <w:fldChar w:fldCharType="end"/>
      </w:r>
      <w:r>
        <w:t>.</w:t>
      </w:r>
    </w:p>
  </w:footnote>
  <w:footnote w:id="36">
    <w:p w:rsidR="00F8288A" w:rsidRPr="00890A04" w:rsidRDefault="00F8288A" w:rsidP="000159F2">
      <w:pPr>
        <w:pStyle w:val="ODNONIKtreodnonika"/>
      </w:pPr>
      <w:r>
        <w:rPr>
          <w:rStyle w:val="Odwoanieprzypisudolnego"/>
        </w:rPr>
        <w:footnoteRef/>
      </w:r>
      <w:r>
        <w:rPr>
          <w:rStyle w:val="IGindeksgrny"/>
        </w:rPr>
        <w:t>)</w:t>
      </w:r>
      <w:r>
        <w:tab/>
        <w:t xml:space="preserve">W brzmieniu ustalonym przez art. 1 pkt 27 ustawy, o której mowa w odnośniku </w:t>
      </w:r>
      <w:r>
        <w:fldChar w:fldCharType="begin"/>
      </w:r>
      <w:r>
        <w:instrText xml:space="preserve"> NOTEREF _Ref417288813 \h </w:instrText>
      </w:r>
      <w:r>
        <w:fldChar w:fldCharType="separate"/>
      </w:r>
      <w:r>
        <w:t>2</w:t>
      </w:r>
      <w:r>
        <w:fldChar w:fldCharType="end"/>
      </w:r>
      <w:r>
        <w:t>.</w:t>
      </w:r>
    </w:p>
  </w:footnote>
  <w:footnote w:id="37">
    <w:p w:rsidR="00F8288A" w:rsidRPr="00890A04" w:rsidRDefault="00F8288A" w:rsidP="000159F2">
      <w:pPr>
        <w:pStyle w:val="ODNONIKtreodnonika"/>
      </w:pPr>
      <w:r>
        <w:rPr>
          <w:rStyle w:val="Odwoanieprzypisudolnego"/>
        </w:rPr>
        <w:footnoteRef/>
      </w:r>
      <w:r>
        <w:rPr>
          <w:rStyle w:val="IGindeksgrny"/>
        </w:rPr>
        <w:t>)</w:t>
      </w:r>
      <w:r>
        <w:tab/>
        <w:t xml:space="preserve">Przez art. 1 pkt 28 ustawy, o której mowa w odnośniku </w:t>
      </w:r>
      <w:r>
        <w:fldChar w:fldCharType="begin"/>
      </w:r>
      <w:r>
        <w:instrText xml:space="preserve"> NOTEREF _Ref417288813 \h </w:instrText>
      </w:r>
      <w:r>
        <w:fldChar w:fldCharType="separate"/>
      </w:r>
      <w:r>
        <w:t>2</w:t>
      </w:r>
      <w:r>
        <w:fldChar w:fldCharType="end"/>
      </w:r>
      <w:r>
        <w:t>.</w:t>
      </w:r>
    </w:p>
  </w:footnote>
  <w:footnote w:id="38">
    <w:p w:rsidR="00F8288A" w:rsidRPr="00544682" w:rsidRDefault="00F8288A" w:rsidP="000159F2">
      <w:pPr>
        <w:pStyle w:val="ODNONIKtreodnonika"/>
      </w:pPr>
      <w:r>
        <w:rPr>
          <w:rStyle w:val="Odwoanieprzypisudolnego"/>
        </w:rPr>
        <w:footnoteRef/>
      </w:r>
      <w:r>
        <w:rPr>
          <w:rStyle w:val="IGindeksgrny"/>
        </w:rPr>
        <w:t>)</w:t>
      </w:r>
      <w:r>
        <w:tab/>
        <w:t xml:space="preserve">W brzmieniu ustalonym przez art. 1 pkt 29 ustawy, o której mowa w odnośniku </w:t>
      </w:r>
      <w:r>
        <w:fldChar w:fldCharType="begin"/>
      </w:r>
      <w:r>
        <w:instrText xml:space="preserve"> NOTEREF _Ref417288813 \h </w:instrText>
      </w:r>
      <w:r>
        <w:fldChar w:fldCharType="separate"/>
      </w:r>
      <w:r>
        <w:t>2</w:t>
      </w:r>
      <w:r>
        <w:fldChar w:fldCharType="end"/>
      </w:r>
      <w:r>
        <w:t>.</w:t>
      </w:r>
    </w:p>
  </w:footnote>
  <w:footnote w:id="39">
    <w:p w:rsidR="00F8288A" w:rsidRPr="001A32EF" w:rsidRDefault="00F8288A" w:rsidP="000159F2">
      <w:pPr>
        <w:pStyle w:val="ODNONIKtreodnonika"/>
      </w:pPr>
      <w:r>
        <w:rPr>
          <w:rStyle w:val="Odwoanieprzypisudolnego"/>
        </w:rPr>
        <w:footnoteRef/>
      </w:r>
      <w:r>
        <w:rPr>
          <w:rStyle w:val="IGindeksgrny"/>
        </w:rPr>
        <w:t>)</w:t>
      </w:r>
      <w:r>
        <w:tab/>
        <w:t xml:space="preserve">Przez art. 1 pkt 30 ustawy, o której mowa w odnośniku </w:t>
      </w:r>
      <w:r>
        <w:fldChar w:fldCharType="begin"/>
      </w:r>
      <w:r>
        <w:instrText xml:space="preserve"> NOTEREF _Ref417288813 \h </w:instrText>
      </w:r>
      <w:r>
        <w:fldChar w:fldCharType="separate"/>
      </w:r>
      <w:r>
        <w:t>2</w:t>
      </w:r>
      <w:r>
        <w:fldChar w:fldCharType="end"/>
      </w:r>
      <w:r>
        <w:t>.</w:t>
      </w:r>
    </w:p>
  </w:footnote>
  <w:footnote w:id="40">
    <w:p w:rsidR="00F8288A" w:rsidRPr="001A32EF" w:rsidRDefault="00F8288A" w:rsidP="000159F2">
      <w:pPr>
        <w:pStyle w:val="ODNONIKtreodnonika"/>
      </w:pPr>
      <w:r>
        <w:rPr>
          <w:rStyle w:val="Odwoanieprzypisudolnego"/>
        </w:rPr>
        <w:footnoteRef/>
      </w:r>
      <w:r>
        <w:rPr>
          <w:rStyle w:val="IGindeksgrny"/>
        </w:rPr>
        <w:t>)</w:t>
      </w:r>
      <w:r>
        <w:tab/>
        <w:t xml:space="preserve">W brzmieniu ustalonym przez art. 1 pkt 31 ustawy, o której mowa w odnośniku </w:t>
      </w:r>
      <w:r>
        <w:fldChar w:fldCharType="begin"/>
      </w:r>
      <w:r>
        <w:instrText xml:space="preserve"> NOTEREF _Ref417288813 \h </w:instrText>
      </w:r>
      <w:r>
        <w:fldChar w:fldCharType="separate"/>
      </w:r>
      <w:r>
        <w:t>2</w:t>
      </w:r>
      <w:r>
        <w:fldChar w:fldCharType="end"/>
      </w:r>
      <w:r>
        <w:t>.</w:t>
      </w:r>
    </w:p>
  </w:footnote>
  <w:footnote w:id="41">
    <w:p w:rsidR="00F8288A" w:rsidRPr="001A32EF" w:rsidRDefault="00F8288A" w:rsidP="000159F2">
      <w:pPr>
        <w:pStyle w:val="ODNONIKtreodnonika"/>
      </w:pPr>
      <w:r>
        <w:rPr>
          <w:rStyle w:val="Odwoanieprzypisudolnego"/>
        </w:rPr>
        <w:footnoteRef/>
      </w:r>
      <w:r>
        <w:rPr>
          <w:rStyle w:val="IGindeksgrny"/>
        </w:rPr>
        <w:t>)</w:t>
      </w:r>
      <w:r>
        <w:tab/>
        <w:t xml:space="preserve">Tytuł rozdziału w brzmieniu ustalonym przez art. 1 pkt 32 ustawy, o której mowa w odnośniku </w:t>
      </w:r>
      <w:r>
        <w:fldChar w:fldCharType="begin"/>
      </w:r>
      <w:r>
        <w:instrText xml:space="preserve"> NOTEREF _Ref417288813 \h </w:instrText>
      </w:r>
      <w:r>
        <w:fldChar w:fldCharType="separate"/>
      </w:r>
      <w:r>
        <w:t>2</w:t>
      </w:r>
      <w:r>
        <w:fldChar w:fldCharType="end"/>
      </w:r>
      <w:r>
        <w:t>.</w:t>
      </w:r>
    </w:p>
  </w:footnote>
  <w:footnote w:id="42">
    <w:p w:rsidR="00F8288A" w:rsidRPr="00CA77B5" w:rsidRDefault="00F8288A" w:rsidP="000159F2">
      <w:pPr>
        <w:pStyle w:val="ODNONIKtreodnonika"/>
      </w:pPr>
      <w:r>
        <w:rPr>
          <w:rStyle w:val="Odwoanieprzypisudolnego"/>
        </w:rPr>
        <w:footnoteRef/>
      </w:r>
      <w:r>
        <w:rPr>
          <w:rStyle w:val="IGindeksgrny"/>
        </w:rPr>
        <w:t>)</w:t>
      </w:r>
      <w:r>
        <w:tab/>
        <w:t xml:space="preserve">W brzmieniu ustalonym przez art. 1 pkt 33 lit. a ustawy, o której mowa w odnośniku </w:t>
      </w:r>
      <w:r>
        <w:fldChar w:fldCharType="begin"/>
      </w:r>
      <w:r>
        <w:instrText xml:space="preserve"> NOTEREF _Ref417288813 \h </w:instrText>
      </w:r>
      <w:r>
        <w:fldChar w:fldCharType="separate"/>
      </w:r>
      <w:r>
        <w:t>2</w:t>
      </w:r>
      <w:r>
        <w:fldChar w:fldCharType="end"/>
      </w:r>
      <w:r>
        <w:t>.</w:t>
      </w:r>
    </w:p>
  </w:footnote>
  <w:footnote w:id="43">
    <w:p w:rsidR="00F8288A" w:rsidRPr="00CA77B5" w:rsidRDefault="00F8288A" w:rsidP="000159F2">
      <w:pPr>
        <w:pStyle w:val="ODNONIKtreodnonika"/>
      </w:pPr>
      <w:r>
        <w:rPr>
          <w:rStyle w:val="Odwoanieprzypisudolnego"/>
        </w:rPr>
        <w:footnoteRef/>
      </w:r>
      <w:r>
        <w:rPr>
          <w:rStyle w:val="IGindeksgrny"/>
        </w:rPr>
        <w:t>)</w:t>
      </w:r>
      <w:r>
        <w:tab/>
        <w:t xml:space="preserve">Dodany przez art. 1 pkt 33 lit. b ustawy, o której mowa w odnośniku </w:t>
      </w:r>
      <w:r>
        <w:fldChar w:fldCharType="begin"/>
      </w:r>
      <w:r>
        <w:instrText xml:space="preserve"> NOTEREF _Ref417288813 \h </w:instrText>
      </w:r>
      <w:r>
        <w:fldChar w:fldCharType="separate"/>
      </w:r>
      <w:r>
        <w:t>2</w:t>
      </w:r>
      <w:r>
        <w:fldChar w:fldCharType="end"/>
      </w:r>
      <w:r>
        <w:t>.</w:t>
      </w:r>
    </w:p>
  </w:footnote>
  <w:footnote w:id="44">
    <w:p w:rsidR="00F8288A" w:rsidRPr="00CA77B5" w:rsidRDefault="00F8288A" w:rsidP="000159F2">
      <w:pPr>
        <w:pStyle w:val="ODNONIKtreodnonika"/>
      </w:pPr>
      <w:r>
        <w:rPr>
          <w:rStyle w:val="Odwoanieprzypisudolnego"/>
        </w:rPr>
        <w:footnoteRef/>
      </w:r>
      <w:r>
        <w:rPr>
          <w:rStyle w:val="IGindeksgrny"/>
        </w:rPr>
        <w:t>)</w:t>
      </w:r>
      <w:r>
        <w:tab/>
        <w:t xml:space="preserve">Ze zmianą wprowadzoną przez art. 1 pkt 50 ustawy, o której mowa w odnośniku </w:t>
      </w:r>
      <w:r>
        <w:fldChar w:fldCharType="begin"/>
      </w:r>
      <w:r>
        <w:instrText xml:space="preserve"> NOTEREF _Ref417288813 \h </w:instrText>
      </w:r>
      <w:r>
        <w:fldChar w:fldCharType="separate"/>
      </w:r>
      <w:r>
        <w:t>2</w:t>
      </w:r>
      <w:r>
        <w:fldChar w:fldCharType="end"/>
      </w:r>
      <w:r>
        <w:t>.</w:t>
      </w:r>
    </w:p>
  </w:footnote>
  <w:footnote w:id="45">
    <w:p w:rsidR="00F8288A" w:rsidRPr="00CA77B5" w:rsidRDefault="00F8288A" w:rsidP="000159F2">
      <w:pPr>
        <w:pStyle w:val="ODNONIKtreodnonika"/>
      </w:pPr>
      <w:r>
        <w:rPr>
          <w:rStyle w:val="Odwoanieprzypisudolnego"/>
        </w:rPr>
        <w:footnoteRef/>
      </w:r>
      <w:r>
        <w:rPr>
          <w:rStyle w:val="IGindeksgrny"/>
        </w:rPr>
        <w:t>)</w:t>
      </w:r>
      <w:r>
        <w:tab/>
        <w:t xml:space="preserve">W brzmieniu ustalonym przez art. 1 pkt 33 lit. c ustawy, o której mowa w odnośniku </w:t>
      </w:r>
      <w:r>
        <w:fldChar w:fldCharType="begin"/>
      </w:r>
      <w:r>
        <w:instrText xml:space="preserve"> NOTEREF _Ref417288813 \h </w:instrText>
      </w:r>
      <w:r>
        <w:fldChar w:fldCharType="separate"/>
      </w:r>
      <w:r>
        <w:t>2</w:t>
      </w:r>
      <w:r>
        <w:fldChar w:fldCharType="end"/>
      </w:r>
      <w:r>
        <w:t>.</w:t>
      </w:r>
    </w:p>
  </w:footnote>
  <w:footnote w:id="46">
    <w:p w:rsidR="00F8288A" w:rsidRPr="00CA77B5" w:rsidRDefault="00F8288A" w:rsidP="000159F2">
      <w:pPr>
        <w:pStyle w:val="ODNONIKtreodnonika"/>
      </w:pPr>
      <w:r>
        <w:rPr>
          <w:rStyle w:val="Odwoanieprzypisudolnego"/>
        </w:rPr>
        <w:footnoteRef/>
      </w:r>
      <w:r>
        <w:rPr>
          <w:rStyle w:val="IGindeksgrny"/>
        </w:rPr>
        <w:t>)</w:t>
      </w:r>
      <w:r>
        <w:tab/>
        <w:t xml:space="preserve">Dodany przez art. 1 pkt 33 lit. d ustawy, o której mowa w odnośniku </w:t>
      </w:r>
      <w:r>
        <w:fldChar w:fldCharType="begin"/>
      </w:r>
      <w:r>
        <w:instrText xml:space="preserve"> NOTEREF _Ref417288813 \h </w:instrText>
      </w:r>
      <w:r>
        <w:fldChar w:fldCharType="separate"/>
      </w:r>
      <w:r>
        <w:t>2</w:t>
      </w:r>
      <w:r>
        <w:fldChar w:fldCharType="end"/>
      </w:r>
      <w:r>
        <w:t>.</w:t>
      </w:r>
    </w:p>
  </w:footnote>
  <w:footnote w:id="47">
    <w:p w:rsidR="00F8288A" w:rsidRPr="00CA77B5" w:rsidRDefault="00F8288A" w:rsidP="000159F2">
      <w:pPr>
        <w:pStyle w:val="ODNONIKtreodnonika"/>
      </w:pPr>
      <w:r>
        <w:rPr>
          <w:rStyle w:val="Odwoanieprzypisudolnego"/>
        </w:rPr>
        <w:footnoteRef/>
      </w:r>
      <w:r>
        <w:rPr>
          <w:rStyle w:val="IGindeksgrny"/>
        </w:rPr>
        <w:t>)</w:t>
      </w:r>
      <w:r>
        <w:tab/>
        <w:t xml:space="preserve">Dodany przez art. 1 pkt 34 ustawy, o której mowa w odnośniku </w:t>
      </w:r>
      <w:r>
        <w:fldChar w:fldCharType="begin"/>
      </w:r>
      <w:r>
        <w:instrText xml:space="preserve"> NOTEREF _Ref417288813 \h </w:instrText>
      </w:r>
      <w:r>
        <w:fldChar w:fldCharType="separate"/>
      </w:r>
      <w:r>
        <w:t>2</w:t>
      </w:r>
      <w:r>
        <w:fldChar w:fldCharType="end"/>
      </w:r>
      <w:r>
        <w:t>.</w:t>
      </w:r>
    </w:p>
  </w:footnote>
  <w:footnote w:id="48">
    <w:p w:rsidR="00F8288A" w:rsidRPr="00CA77B5" w:rsidRDefault="00F8288A" w:rsidP="000159F2">
      <w:pPr>
        <w:pStyle w:val="ODNONIKtreodnonika"/>
      </w:pPr>
      <w:r>
        <w:rPr>
          <w:rStyle w:val="Odwoanieprzypisudolnego"/>
        </w:rPr>
        <w:footnoteRef/>
      </w:r>
      <w:r>
        <w:rPr>
          <w:rStyle w:val="IGindeksgrny"/>
        </w:rPr>
        <w:t>)</w:t>
      </w:r>
      <w:r>
        <w:tab/>
        <w:t xml:space="preserve">Oznaczenie ust. 1 nadane przez art. 1 pkt 35 ustawy, o której mowa w odnośniku </w:t>
      </w:r>
      <w:r>
        <w:fldChar w:fldCharType="begin"/>
      </w:r>
      <w:r>
        <w:instrText xml:space="preserve"> NOTEREF _Ref417288813 \h </w:instrText>
      </w:r>
      <w:r>
        <w:fldChar w:fldCharType="separate"/>
      </w:r>
      <w:r>
        <w:t>2</w:t>
      </w:r>
      <w:r>
        <w:fldChar w:fldCharType="end"/>
      </w:r>
      <w:r>
        <w:t>.</w:t>
      </w:r>
    </w:p>
  </w:footnote>
  <w:footnote w:id="49">
    <w:p w:rsidR="00F8288A" w:rsidRPr="00CA77B5" w:rsidRDefault="00F8288A" w:rsidP="000159F2">
      <w:pPr>
        <w:pStyle w:val="ODNONIKtreodnonika"/>
      </w:pPr>
      <w:r>
        <w:rPr>
          <w:rStyle w:val="Odwoanieprzypisudolnego"/>
        </w:rPr>
        <w:footnoteRef/>
      </w:r>
      <w:r>
        <w:rPr>
          <w:rStyle w:val="IGindeksgrny"/>
        </w:rPr>
        <w:t>)</w:t>
      </w:r>
      <w:r>
        <w:tab/>
        <w:t xml:space="preserve">Dodany przez art. 1 pkt 35 ustawy, o której mowa w odnośniku </w:t>
      </w:r>
      <w:r>
        <w:fldChar w:fldCharType="begin"/>
      </w:r>
      <w:r>
        <w:instrText xml:space="preserve"> NOTEREF _Ref417288813 \h </w:instrText>
      </w:r>
      <w:r>
        <w:fldChar w:fldCharType="separate"/>
      </w:r>
      <w:r>
        <w:t>2</w:t>
      </w:r>
      <w:r>
        <w:fldChar w:fldCharType="end"/>
      </w:r>
      <w:r>
        <w:t>.</w:t>
      </w:r>
    </w:p>
  </w:footnote>
  <w:footnote w:id="50">
    <w:p w:rsidR="00F8288A" w:rsidRPr="00652913" w:rsidRDefault="00F8288A" w:rsidP="000159F2">
      <w:pPr>
        <w:pStyle w:val="ODNONIKtreodnonika"/>
      </w:pPr>
      <w:r>
        <w:rPr>
          <w:rStyle w:val="Odwoanieprzypisudolnego"/>
        </w:rPr>
        <w:footnoteRef/>
      </w:r>
      <w:r>
        <w:rPr>
          <w:rStyle w:val="IGindeksgrny"/>
        </w:rPr>
        <w:t>)</w:t>
      </w:r>
      <w:r>
        <w:tab/>
        <w:t xml:space="preserve">W brzmieniu ustalonym przez art. 1 pkt 36 ustawy, o której mowa w odnośniku </w:t>
      </w:r>
      <w:r>
        <w:fldChar w:fldCharType="begin"/>
      </w:r>
      <w:r>
        <w:instrText xml:space="preserve"> NOTEREF _Ref417288813 \h </w:instrText>
      </w:r>
      <w:r>
        <w:fldChar w:fldCharType="separate"/>
      </w:r>
      <w:r>
        <w:t>2</w:t>
      </w:r>
      <w:r>
        <w:fldChar w:fldCharType="end"/>
      </w:r>
      <w:r>
        <w:t>.</w:t>
      </w:r>
    </w:p>
  </w:footnote>
  <w:footnote w:id="51">
    <w:p w:rsidR="00F8288A" w:rsidRPr="00652913" w:rsidRDefault="00F8288A" w:rsidP="000159F2">
      <w:pPr>
        <w:pStyle w:val="ODNONIKtreodnonika"/>
      </w:pPr>
      <w:r>
        <w:rPr>
          <w:rStyle w:val="Odwoanieprzypisudolnego"/>
        </w:rPr>
        <w:footnoteRef/>
      </w:r>
      <w:r>
        <w:rPr>
          <w:rStyle w:val="IGindeksgrny"/>
        </w:rPr>
        <w:t>)</w:t>
      </w:r>
      <w:r>
        <w:tab/>
        <w:t xml:space="preserve">Tytuł rozdziału w brzmieniu ustalonym przez art. 1 pkt 37 ustawy, o której mowa w odnośniku </w:t>
      </w:r>
      <w:r>
        <w:fldChar w:fldCharType="begin"/>
      </w:r>
      <w:r>
        <w:instrText xml:space="preserve"> NOTEREF _Ref417288813 \h </w:instrText>
      </w:r>
      <w:r>
        <w:fldChar w:fldCharType="separate"/>
      </w:r>
      <w:r>
        <w:t>2</w:t>
      </w:r>
      <w:r>
        <w:fldChar w:fldCharType="end"/>
      </w:r>
      <w:r>
        <w:t>.</w:t>
      </w:r>
    </w:p>
  </w:footnote>
  <w:footnote w:id="52">
    <w:p w:rsidR="00F8288A" w:rsidRPr="00652913" w:rsidRDefault="00F8288A" w:rsidP="000159F2">
      <w:pPr>
        <w:pStyle w:val="ODNONIKtreodnonika"/>
      </w:pPr>
      <w:r>
        <w:rPr>
          <w:rStyle w:val="Odwoanieprzypisudolnego"/>
        </w:rPr>
        <w:footnoteRef/>
      </w:r>
      <w:r>
        <w:rPr>
          <w:rStyle w:val="IGindeksgrny"/>
        </w:rPr>
        <w:t>)</w:t>
      </w:r>
      <w:r>
        <w:tab/>
        <w:t xml:space="preserve">W brzmieniu ustalonym przez art. 1 pkt 38 ustawy, o której mowa w odnośniku </w:t>
      </w:r>
      <w:r>
        <w:fldChar w:fldCharType="begin"/>
      </w:r>
      <w:r>
        <w:instrText xml:space="preserve"> NOTEREF _Ref417288813 \h </w:instrText>
      </w:r>
      <w:r>
        <w:fldChar w:fldCharType="separate"/>
      </w:r>
      <w:r>
        <w:t>2</w:t>
      </w:r>
      <w:r>
        <w:fldChar w:fldCharType="end"/>
      </w:r>
      <w:r>
        <w:t>.</w:t>
      </w:r>
    </w:p>
  </w:footnote>
  <w:footnote w:id="53">
    <w:p w:rsidR="00F8288A" w:rsidRPr="00652913" w:rsidRDefault="00F8288A" w:rsidP="000159F2">
      <w:pPr>
        <w:pStyle w:val="ODNONIKtreodnonika"/>
      </w:pPr>
      <w:r>
        <w:rPr>
          <w:rStyle w:val="Odwoanieprzypisudolnego"/>
        </w:rPr>
        <w:footnoteRef/>
      </w:r>
      <w:r>
        <w:rPr>
          <w:rStyle w:val="IGindeksgrny"/>
        </w:rPr>
        <w:t>)</w:t>
      </w:r>
      <w:r>
        <w:tab/>
        <w:t xml:space="preserve">Przez art. 1 pkt 39 ustawy, o której mowa w odnośniku </w:t>
      </w:r>
      <w:r>
        <w:fldChar w:fldCharType="begin"/>
      </w:r>
      <w:r>
        <w:instrText xml:space="preserve"> NOTEREF _Ref417288813 \h </w:instrText>
      </w:r>
      <w:r>
        <w:fldChar w:fldCharType="separate"/>
      </w:r>
      <w:r>
        <w:t>2</w:t>
      </w:r>
      <w:r>
        <w:fldChar w:fldCharType="end"/>
      </w:r>
      <w:r>
        <w:t>.</w:t>
      </w:r>
    </w:p>
  </w:footnote>
  <w:footnote w:id="54">
    <w:p w:rsidR="00F8288A" w:rsidRPr="00FA501C" w:rsidRDefault="00F8288A" w:rsidP="000159F2">
      <w:pPr>
        <w:pStyle w:val="ODNONIKtreodnonika"/>
      </w:pPr>
      <w:r>
        <w:rPr>
          <w:rStyle w:val="Odwoanieprzypisudolnego"/>
        </w:rPr>
        <w:footnoteRef/>
      </w:r>
      <w:r>
        <w:rPr>
          <w:rStyle w:val="IGindeksgrny"/>
        </w:rPr>
        <w:t>)</w:t>
      </w:r>
      <w:r>
        <w:tab/>
        <w:t xml:space="preserve">W brzmieniu ustalonym przez art. 1 pkt 40 lit. a ustawy, o której mowa w odnośniku </w:t>
      </w:r>
      <w:r>
        <w:fldChar w:fldCharType="begin"/>
      </w:r>
      <w:r>
        <w:instrText xml:space="preserve"> NOTEREF _Ref417288813 \h </w:instrText>
      </w:r>
      <w:r>
        <w:fldChar w:fldCharType="separate"/>
      </w:r>
      <w:r>
        <w:t>2</w:t>
      </w:r>
      <w:r>
        <w:fldChar w:fldCharType="end"/>
      </w:r>
      <w:r>
        <w:t>.</w:t>
      </w:r>
    </w:p>
  </w:footnote>
  <w:footnote w:id="55">
    <w:p w:rsidR="00F8288A" w:rsidRPr="00FA501C" w:rsidRDefault="00F8288A" w:rsidP="000159F2">
      <w:pPr>
        <w:pStyle w:val="ODNONIKtreodnonika"/>
      </w:pPr>
      <w:r>
        <w:rPr>
          <w:rStyle w:val="Odwoanieprzypisudolnego"/>
        </w:rPr>
        <w:footnoteRef/>
      </w:r>
      <w:r>
        <w:rPr>
          <w:rStyle w:val="IGindeksgrny"/>
        </w:rPr>
        <w:t>)</w:t>
      </w:r>
      <w:r>
        <w:tab/>
        <w:t xml:space="preserve">Dodany przez art. 1 pkt 40 lit. b ustawy, o której mowa w odnośniku </w:t>
      </w:r>
      <w:r>
        <w:fldChar w:fldCharType="begin"/>
      </w:r>
      <w:r>
        <w:instrText xml:space="preserve"> NOTEREF _Ref417288813 \h </w:instrText>
      </w:r>
      <w:r>
        <w:fldChar w:fldCharType="separate"/>
      </w:r>
      <w:r>
        <w:t>2</w:t>
      </w:r>
      <w:r>
        <w:fldChar w:fldCharType="end"/>
      </w:r>
      <w:r>
        <w:t>.</w:t>
      </w:r>
    </w:p>
  </w:footnote>
  <w:footnote w:id="56">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41 ustawy, o której mowa w odnośniku </w:t>
      </w:r>
      <w:r>
        <w:fldChar w:fldCharType="begin"/>
      </w:r>
      <w:r>
        <w:instrText xml:space="preserve"> NOTEREF _Ref417288813 \h </w:instrText>
      </w:r>
      <w:r>
        <w:fldChar w:fldCharType="separate"/>
      </w:r>
      <w:r>
        <w:t>2</w:t>
      </w:r>
      <w:r>
        <w:fldChar w:fldCharType="end"/>
      </w:r>
      <w:r>
        <w:t>.</w:t>
      </w:r>
    </w:p>
  </w:footnote>
  <w:footnote w:id="57">
    <w:p w:rsidR="00F8288A" w:rsidRPr="00C3623F" w:rsidRDefault="00F8288A" w:rsidP="000159F2">
      <w:pPr>
        <w:pStyle w:val="ODNONIKtreodnonika"/>
      </w:pPr>
      <w:r>
        <w:rPr>
          <w:rStyle w:val="Odwoanieprzypisudolnego"/>
        </w:rPr>
        <w:footnoteRef/>
      </w:r>
      <w:r>
        <w:rPr>
          <w:rStyle w:val="IGindeksgrny"/>
        </w:rPr>
        <w:t>)</w:t>
      </w:r>
      <w:r>
        <w:tab/>
        <w:t xml:space="preserve">Przez art. 1 pkt 42 ustawy, o której mowa w odnośniku </w:t>
      </w:r>
      <w:r>
        <w:fldChar w:fldCharType="begin"/>
      </w:r>
      <w:r>
        <w:instrText xml:space="preserve"> NOTEREF _Ref417288813 \h </w:instrText>
      </w:r>
      <w:r>
        <w:fldChar w:fldCharType="separate"/>
      </w:r>
      <w:r>
        <w:t>2</w:t>
      </w:r>
      <w:r>
        <w:fldChar w:fldCharType="end"/>
      </w:r>
      <w:r>
        <w:t>.</w:t>
      </w:r>
    </w:p>
  </w:footnote>
  <w:footnote w:id="58">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43 ustawy, o której mowa w odnośniku </w:t>
      </w:r>
      <w:r>
        <w:fldChar w:fldCharType="begin"/>
      </w:r>
      <w:r>
        <w:instrText xml:space="preserve"> NOTEREF _Ref417288813 \h </w:instrText>
      </w:r>
      <w:r>
        <w:fldChar w:fldCharType="separate"/>
      </w:r>
      <w:r>
        <w:t>2</w:t>
      </w:r>
      <w:r>
        <w:fldChar w:fldCharType="end"/>
      </w:r>
      <w:r>
        <w:t>.</w:t>
      </w:r>
    </w:p>
  </w:footnote>
  <w:footnote w:id="59">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44 lit. a ustawy, o której mowa w odnośniku </w:t>
      </w:r>
      <w:r>
        <w:fldChar w:fldCharType="begin"/>
      </w:r>
      <w:r>
        <w:instrText xml:space="preserve"> NOTEREF _Ref417288813 \h </w:instrText>
      </w:r>
      <w:r>
        <w:fldChar w:fldCharType="separate"/>
      </w:r>
      <w:r>
        <w:t>2</w:t>
      </w:r>
      <w:r>
        <w:fldChar w:fldCharType="end"/>
      </w:r>
      <w:r>
        <w:t>.</w:t>
      </w:r>
    </w:p>
  </w:footnote>
  <w:footnote w:id="60">
    <w:p w:rsidR="00F8288A" w:rsidRPr="00C3623F" w:rsidRDefault="00F8288A" w:rsidP="000159F2">
      <w:pPr>
        <w:pStyle w:val="ODNONIKtreodnonika"/>
      </w:pPr>
      <w:r>
        <w:rPr>
          <w:rStyle w:val="Odwoanieprzypisudolnego"/>
        </w:rPr>
        <w:footnoteRef/>
      </w:r>
      <w:r>
        <w:rPr>
          <w:rStyle w:val="IGindeksgrny"/>
        </w:rPr>
        <w:t>)</w:t>
      </w:r>
      <w:r>
        <w:tab/>
        <w:t xml:space="preserve">Przez art. 1 pkt 44 lit. b ustawy, o której mowa w odnośniku </w:t>
      </w:r>
      <w:r>
        <w:fldChar w:fldCharType="begin"/>
      </w:r>
      <w:r>
        <w:instrText xml:space="preserve"> NOTEREF _Ref417288813 \h </w:instrText>
      </w:r>
      <w:r>
        <w:fldChar w:fldCharType="separate"/>
      </w:r>
      <w:r>
        <w:t>2</w:t>
      </w:r>
      <w:r>
        <w:fldChar w:fldCharType="end"/>
      </w:r>
      <w:r>
        <w:t>.</w:t>
      </w:r>
    </w:p>
  </w:footnote>
  <w:footnote w:id="61">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45 ustawy, o której mowa w odnośniku </w:t>
      </w:r>
      <w:r>
        <w:fldChar w:fldCharType="begin"/>
      </w:r>
      <w:r>
        <w:instrText xml:space="preserve"> NOTEREF _Ref417288813 \h </w:instrText>
      </w:r>
      <w:r>
        <w:fldChar w:fldCharType="separate"/>
      </w:r>
      <w:r>
        <w:t>2</w:t>
      </w:r>
      <w:r>
        <w:fldChar w:fldCharType="end"/>
      </w:r>
      <w:r>
        <w:t>.</w:t>
      </w:r>
    </w:p>
  </w:footnote>
  <w:footnote w:id="62">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46 ustawy, o której mowa w odnośniku </w:t>
      </w:r>
      <w:r>
        <w:fldChar w:fldCharType="begin"/>
      </w:r>
      <w:r>
        <w:instrText xml:space="preserve"> NOTEREF _Ref417288813 \h </w:instrText>
      </w:r>
      <w:r>
        <w:fldChar w:fldCharType="separate"/>
      </w:r>
      <w:r>
        <w:t>2</w:t>
      </w:r>
      <w:r>
        <w:fldChar w:fldCharType="end"/>
      </w:r>
      <w:r>
        <w:t>.</w:t>
      </w:r>
    </w:p>
  </w:footnote>
  <w:footnote w:id="63">
    <w:p w:rsidR="00F8288A" w:rsidRPr="00C3623F" w:rsidRDefault="00F8288A" w:rsidP="000159F2">
      <w:pPr>
        <w:pStyle w:val="ODNONIKtreodnonika"/>
      </w:pPr>
      <w:r>
        <w:rPr>
          <w:rStyle w:val="Odwoanieprzypisudolnego"/>
        </w:rPr>
        <w:footnoteRef/>
      </w:r>
      <w:r>
        <w:rPr>
          <w:rStyle w:val="IGindeksgrny"/>
        </w:rPr>
        <w:t>)</w:t>
      </w:r>
      <w:r>
        <w:tab/>
        <w:t xml:space="preserve">Przez art. 1 pkt 47 ustawy, o której mowa w odnośniku </w:t>
      </w:r>
      <w:r>
        <w:fldChar w:fldCharType="begin"/>
      </w:r>
      <w:r>
        <w:instrText xml:space="preserve"> NOTEREF _Ref417288813 \h </w:instrText>
      </w:r>
      <w:r>
        <w:fldChar w:fldCharType="separate"/>
      </w:r>
      <w:r>
        <w:t>2</w:t>
      </w:r>
      <w:r>
        <w:fldChar w:fldCharType="end"/>
      </w:r>
      <w:r>
        <w:t>.</w:t>
      </w:r>
    </w:p>
  </w:footnote>
  <w:footnote w:id="64">
    <w:p w:rsidR="00F8288A" w:rsidRPr="00C3623F" w:rsidRDefault="00F8288A" w:rsidP="000159F2">
      <w:pPr>
        <w:pStyle w:val="ODNONIKtreodnonika"/>
      </w:pPr>
      <w:r>
        <w:rPr>
          <w:rStyle w:val="Odwoanieprzypisudolnego"/>
        </w:rPr>
        <w:footnoteRef/>
      </w:r>
      <w:r>
        <w:rPr>
          <w:rStyle w:val="IGindeksgrny"/>
        </w:rPr>
        <w:t>)</w:t>
      </w:r>
      <w:r>
        <w:tab/>
        <w:t xml:space="preserve">W brzmieniu ustalonym przez art. 1 pkt 48 ustawy, o której mowa w odnośniku </w:t>
      </w:r>
      <w:r>
        <w:fldChar w:fldCharType="begin"/>
      </w:r>
      <w:r>
        <w:instrText xml:space="preserve"> NOTEREF _Ref417288813 \h </w:instrText>
      </w:r>
      <w:r>
        <w:fldChar w:fldCharType="separate"/>
      </w:r>
      <w:r>
        <w:t>2</w:t>
      </w:r>
      <w:r>
        <w:fldChar w:fldCharType="end"/>
      </w:r>
      <w:r>
        <w:t>.</w:t>
      </w:r>
    </w:p>
  </w:footnote>
  <w:footnote w:id="65">
    <w:p w:rsidR="00F8288A" w:rsidRPr="00C3623F" w:rsidRDefault="00F8288A" w:rsidP="000159F2">
      <w:pPr>
        <w:pStyle w:val="ODNONIKtreodnonika"/>
      </w:pPr>
      <w:r>
        <w:rPr>
          <w:rStyle w:val="Odwoanieprzypisudolnego"/>
        </w:rPr>
        <w:footnoteRef/>
      </w:r>
      <w:r>
        <w:rPr>
          <w:rStyle w:val="IGindeksgrny"/>
        </w:rPr>
        <w:t>)</w:t>
      </w:r>
      <w:r>
        <w:tab/>
        <w:t xml:space="preserve">Dodany przez art. 1 pkt 49 ustawy, o której mowa w odnośniku </w:t>
      </w:r>
      <w:r>
        <w:fldChar w:fldCharType="begin"/>
      </w:r>
      <w:r>
        <w:instrText xml:space="preserve"> NOTEREF _Ref417288813 \h </w:instrText>
      </w:r>
      <w:r>
        <w:fldChar w:fldCharType="separate"/>
      </w:r>
      <w:r>
        <w:t>2</w:t>
      </w:r>
      <w:r>
        <w:fldChar w:fldCharType="end"/>
      </w:r>
      <w:r>
        <w:t>.</w:t>
      </w:r>
    </w:p>
  </w:footnote>
  <w:footnote w:id="66">
    <w:p w:rsidR="00F8288A" w:rsidRPr="00143860" w:rsidRDefault="00F8288A" w:rsidP="000159F2">
      <w:pPr>
        <w:pStyle w:val="ODNONIKtreodnonika"/>
      </w:pPr>
      <w:r>
        <w:rPr>
          <w:rStyle w:val="Odwoanieprzypisudolnego"/>
        </w:rPr>
        <w:footnoteRef/>
      </w:r>
      <w:r>
        <w:rPr>
          <w:rStyle w:val="IGindeksgrny"/>
        </w:rPr>
        <w:t>)</w:t>
      </w:r>
      <w:r>
        <w:tab/>
      </w:r>
      <w:r w:rsidRPr="00143860">
        <w:t>Zmiany tekstu jednolitego wymienionej ustawy zostały ogłoszone w</w:t>
      </w:r>
      <w:r>
        <w:t> Dz. U.</w:t>
      </w:r>
      <w:r w:rsidRPr="00143860">
        <w:t xml:space="preserve"> z</w:t>
      </w:r>
      <w:r>
        <w:t> 2013 r. poz. 765 i 1247, z 2014 </w:t>
      </w:r>
      <w:r w:rsidRPr="00143860">
        <w:t>r.</w:t>
      </w:r>
      <w:r>
        <w:t xml:space="preserve"> poz. </w:t>
      </w:r>
      <w:r w:rsidRPr="00143860">
        <w:t>486, 579, 786</w:t>
      </w:r>
      <w:r>
        <w:t xml:space="preserve"> i </w:t>
      </w:r>
      <w:r w:rsidRPr="00143860">
        <w:t>969</w:t>
      </w:r>
      <w:r>
        <w:t xml:space="preserve"> oraz</w:t>
      </w:r>
      <w:r w:rsidRPr="00143860">
        <w:t xml:space="preserve"> z</w:t>
      </w:r>
      <w:r>
        <w:t> </w:t>
      </w:r>
      <w:r w:rsidRPr="00143860">
        <w:t>2015</w:t>
      </w:r>
      <w:r>
        <w:t> </w:t>
      </w:r>
      <w:r w:rsidRPr="00143860">
        <w:t>r.</w:t>
      </w:r>
      <w:r>
        <w:t xml:space="preserve"> poz. </w:t>
      </w:r>
      <w:r w:rsidRPr="00143860">
        <w:t>21</w:t>
      </w:r>
      <w:r>
        <w:t xml:space="preserve"> i 396</w:t>
      </w:r>
      <w:r w:rsidRPr="00143860">
        <w:t>.</w:t>
      </w:r>
    </w:p>
  </w:footnote>
  <w:footnote w:id="67">
    <w:p w:rsidR="00F8288A" w:rsidRPr="00E376EF" w:rsidRDefault="00F8288A" w:rsidP="000159F2">
      <w:pPr>
        <w:pStyle w:val="ODNONIKtreodnonika"/>
      </w:pPr>
      <w:r>
        <w:rPr>
          <w:rStyle w:val="Odwoanieprzypisudolnego"/>
        </w:rPr>
        <w:footnoteRef/>
      </w:r>
      <w:r>
        <w:rPr>
          <w:rStyle w:val="IGindeksgrny"/>
        </w:rPr>
        <w:t>)</w:t>
      </w:r>
      <w:r>
        <w:tab/>
        <w:t>Ustawa została ogłoszona w dniu 25 lipca 2001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8A" w:rsidRPr="009D0C50" w:rsidRDefault="0000788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8288A" w:rsidRDefault="00F8288A"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0788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00788C">
          <w:t>806</w:t>
        </w:r>
      </w:sdtContent>
    </w:sdt>
  </w:p>
  <w:p w:rsidR="00F8288A" w:rsidRPr="00AB274C" w:rsidRDefault="00F8288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8A" w:rsidRDefault="0000788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8A" w:rsidRPr="009D0C50" w:rsidRDefault="0000788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8288A" w:rsidRDefault="00F8288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0788C">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0788C">
          <w:t>806</w:t>
        </w:r>
      </w:sdtContent>
    </w:sdt>
  </w:p>
  <w:p w:rsidR="00F8288A" w:rsidRPr="00AB274C" w:rsidRDefault="00F8288A"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8A" w:rsidRPr="009D0C50" w:rsidRDefault="0000788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8288A" w:rsidRDefault="00F8288A"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0788C">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0788C">
          <w:t>806</w:t>
        </w:r>
      </w:sdtContent>
    </w:sdt>
  </w:p>
  <w:p w:rsidR="00F8288A" w:rsidRPr="00B371CC" w:rsidRDefault="00F8288A"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0788C"/>
    <w:rsid w:val="00012A35"/>
    <w:rsid w:val="000159F2"/>
    <w:rsid w:val="00016099"/>
    <w:rsid w:val="00017037"/>
    <w:rsid w:val="00017DC2"/>
    <w:rsid w:val="00023471"/>
    <w:rsid w:val="00023F13"/>
    <w:rsid w:val="00030634"/>
    <w:rsid w:val="00031BCA"/>
    <w:rsid w:val="000330FA"/>
    <w:rsid w:val="0003362F"/>
    <w:rsid w:val="00036B63"/>
    <w:rsid w:val="00037E1A"/>
    <w:rsid w:val="00043495"/>
    <w:rsid w:val="0004446A"/>
    <w:rsid w:val="00045231"/>
    <w:rsid w:val="00046A75"/>
    <w:rsid w:val="00047312"/>
    <w:rsid w:val="000478D4"/>
    <w:rsid w:val="000508BD"/>
    <w:rsid w:val="000517AB"/>
    <w:rsid w:val="0005339C"/>
    <w:rsid w:val="0005571B"/>
    <w:rsid w:val="00056647"/>
    <w:rsid w:val="00057AB3"/>
    <w:rsid w:val="00060076"/>
    <w:rsid w:val="00060432"/>
    <w:rsid w:val="00060D87"/>
    <w:rsid w:val="000615A5"/>
    <w:rsid w:val="00063C92"/>
    <w:rsid w:val="00064E4C"/>
    <w:rsid w:val="00066901"/>
    <w:rsid w:val="00071A1C"/>
    <w:rsid w:val="00071BEE"/>
    <w:rsid w:val="000736CD"/>
    <w:rsid w:val="00074AA4"/>
    <w:rsid w:val="00074C9C"/>
    <w:rsid w:val="00074D87"/>
    <w:rsid w:val="0007533B"/>
    <w:rsid w:val="0007545D"/>
    <w:rsid w:val="000760BF"/>
    <w:rsid w:val="0007613E"/>
    <w:rsid w:val="000814A7"/>
    <w:rsid w:val="0008557B"/>
    <w:rsid w:val="000864D3"/>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353B"/>
    <w:rsid w:val="003148FD"/>
    <w:rsid w:val="00315420"/>
    <w:rsid w:val="003154A6"/>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42D1"/>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56017"/>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4200"/>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0C9A"/>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6B33"/>
    <w:rsid w:val="00597024"/>
    <w:rsid w:val="005A0274"/>
    <w:rsid w:val="005A095C"/>
    <w:rsid w:val="005A669D"/>
    <w:rsid w:val="005A75D8"/>
    <w:rsid w:val="005B713E"/>
    <w:rsid w:val="005C03B6"/>
    <w:rsid w:val="005C2B9F"/>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50BF"/>
    <w:rsid w:val="00627539"/>
    <w:rsid w:val="00630A91"/>
    <w:rsid w:val="0063222D"/>
    <w:rsid w:val="006333DA"/>
    <w:rsid w:val="00635134"/>
    <w:rsid w:val="006356E2"/>
    <w:rsid w:val="00642A65"/>
    <w:rsid w:val="00642D5F"/>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6649"/>
    <w:rsid w:val="006872AE"/>
    <w:rsid w:val="00690082"/>
    <w:rsid w:val="006946BB"/>
    <w:rsid w:val="00696570"/>
    <w:rsid w:val="006969FA"/>
    <w:rsid w:val="00697406"/>
    <w:rsid w:val="006A133E"/>
    <w:rsid w:val="006A170E"/>
    <w:rsid w:val="006A35D5"/>
    <w:rsid w:val="006A748A"/>
    <w:rsid w:val="006C2962"/>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1F1"/>
    <w:rsid w:val="0079379A"/>
    <w:rsid w:val="00794953"/>
    <w:rsid w:val="007A1F25"/>
    <w:rsid w:val="007A2A5C"/>
    <w:rsid w:val="007A4020"/>
    <w:rsid w:val="007A5150"/>
    <w:rsid w:val="007A5373"/>
    <w:rsid w:val="007A5882"/>
    <w:rsid w:val="007B75BC"/>
    <w:rsid w:val="007C0BD6"/>
    <w:rsid w:val="007C2A4A"/>
    <w:rsid w:val="007C3806"/>
    <w:rsid w:val="007C594F"/>
    <w:rsid w:val="007C5BB7"/>
    <w:rsid w:val="007C668B"/>
    <w:rsid w:val="007D07D5"/>
    <w:rsid w:val="007D1C64"/>
    <w:rsid w:val="007D32DD"/>
    <w:rsid w:val="007D6CF2"/>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6EF4"/>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6D0"/>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1200"/>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77EED"/>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AAB"/>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2DA6"/>
    <w:rsid w:val="00B43E1F"/>
    <w:rsid w:val="00B45BB9"/>
    <w:rsid w:val="00B45FBC"/>
    <w:rsid w:val="00B4665D"/>
    <w:rsid w:val="00B4777A"/>
    <w:rsid w:val="00B51A7D"/>
    <w:rsid w:val="00B535C2"/>
    <w:rsid w:val="00B55544"/>
    <w:rsid w:val="00B56961"/>
    <w:rsid w:val="00B642FC"/>
    <w:rsid w:val="00B64D26"/>
    <w:rsid w:val="00B64FBB"/>
    <w:rsid w:val="00B6759A"/>
    <w:rsid w:val="00B70E22"/>
    <w:rsid w:val="00B76544"/>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573E"/>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E55EE"/>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1802"/>
    <w:rsid w:val="00D47D7A"/>
    <w:rsid w:val="00D50ABD"/>
    <w:rsid w:val="00D55290"/>
    <w:rsid w:val="00D55A7C"/>
    <w:rsid w:val="00D57791"/>
    <w:rsid w:val="00D6046A"/>
    <w:rsid w:val="00D6411C"/>
    <w:rsid w:val="00D65872"/>
    <w:rsid w:val="00D676F3"/>
    <w:rsid w:val="00D70EF5"/>
    <w:rsid w:val="00D71024"/>
    <w:rsid w:val="00D71A25"/>
    <w:rsid w:val="00D71FCF"/>
    <w:rsid w:val="00D72A54"/>
    <w:rsid w:val="00D72CC1"/>
    <w:rsid w:val="00D75714"/>
    <w:rsid w:val="00D76EC9"/>
    <w:rsid w:val="00D77094"/>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578"/>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5F57"/>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34FE1"/>
    <w:rsid w:val="00F36728"/>
    <w:rsid w:val="00F43390"/>
    <w:rsid w:val="00F443B2"/>
    <w:rsid w:val="00F44859"/>
    <w:rsid w:val="00F44DA5"/>
    <w:rsid w:val="00F458D8"/>
    <w:rsid w:val="00F50237"/>
    <w:rsid w:val="00F522C5"/>
    <w:rsid w:val="00F53596"/>
    <w:rsid w:val="00F5558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88A"/>
    <w:rsid w:val="00F82C0C"/>
    <w:rsid w:val="00F82E30"/>
    <w:rsid w:val="00F831CB"/>
    <w:rsid w:val="00F848A3"/>
    <w:rsid w:val="00F84ACF"/>
    <w:rsid w:val="00F85742"/>
    <w:rsid w:val="00F85BF8"/>
    <w:rsid w:val="00F871CE"/>
    <w:rsid w:val="00F874B1"/>
    <w:rsid w:val="00F87802"/>
    <w:rsid w:val="00F90498"/>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1353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1353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159F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0159F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0159F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1353B"/>
    <w:pPr>
      <w:spacing w:before="80"/>
      <w:ind w:left="1260"/>
    </w:pPr>
  </w:style>
  <w:style w:type="paragraph" w:customStyle="1" w:styleId="ZTIRwPKTzmtirwpktartykuempunktem">
    <w:name w:val="Z/TIR_w_PKT – zm. tir. w pkt artykułem (punktem)"/>
    <w:basedOn w:val="TIRtiret"/>
    <w:uiPriority w:val="33"/>
    <w:qFormat/>
    <w:rsid w:val="0031353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1353B"/>
    <w:pPr>
      <w:spacing w:before="80"/>
      <w:ind w:left="900"/>
    </w:pPr>
  </w:style>
  <w:style w:type="paragraph" w:customStyle="1" w:styleId="2TIRpodwjnytiret">
    <w:name w:val="2TIR – podwójny tiret"/>
    <w:basedOn w:val="TIRtiret"/>
    <w:uiPriority w:val="73"/>
    <w:qFormat/>
    <w:rsid w:val="0031353B"/>
    <w:pPr>
      <w:ind w:left="1420" w:hanging="360"/>
    </w:pPr>
  </w:style>
  <w:style w:type="character" w:styleId="Odwoanieprzypisudolnego">
    <w:name w:val="footnote reference"/>
    <w:uiPriority w:val="99"/>
    <w:rsid w:val="0031353B"/>
    <w:rPr>
      <w:rFonts w:cs="Times New Roman"/>
      <w:vertAlign w:val="superscript"/>
    </w:rPr>
  </w:style>
  <w:style w:type="paragraph" w:styleId="Nagwek">
    <w:name w:val="header"/>
    <w:basedOn w:val="Normalny"/>
    <w:link w:val="NagwekZnak"/>
    <w:uiPriority w:val="99"/>
    <w:rsid w:val="0031353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1353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1353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1353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1353B"/>
    <w:pPr>
      <w:spacing w:before="80"/>
      <w:ind w:left="1260"/>
    </w:pPr>
  </w:style>
  <w:style w:type="paragraph" w:customStyle="1" w:styleId="ZTIRwLITzmtirwlitartykuempunktem">
    <w:name w:val="Z/TIR_w_LIT – zm. tir. w lit. artykułem (punktem)"/>
    <w:basedOn w:val="TIRtiret"/>
    <w:uiPriority w:val="33"/>
    <w:qFormat/>
    <w:rsid w:val="0031353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1353B"/>
    <w:pPr>
      <w:spacing w:before="80"/>
      <w:ind w:left="840"/>
    </w:pPr>
  </w:style>
  <w:style w:type="paragraph" w:customStyle="1" w:styleId="nowela">
    <w:name w:val="nowela"/>
    <w:basedOn w:val="ARTartustawynprozporzdzenia"/>
    <w:uiPriority w:val="99"/>
    <w:semiHidden/>
    <w:qFormat/>
    <w:rsid w:val="0031353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1353B"/>
    <w:pPr>
      <w:widowControl w:val="0"/>
      <w:suppressAutoHyphens/>
    </w:pPr>
    <w:rPr>
      <w:kern w:val="1"/>
      <w:lang w:eastAsia="ar-SA"/>
    </w:rPr>
  </w:style>
  <w:style w:type="paragraph" w:customStyle="1" w:styleId="ZPKTzmpktartykuempunktem">
    <w:name w:val="Z/PKT – zm. pkt artykułem (punktem)"/>
    <w:basedOn w:val="PKTpunkt"/>
    <w:uiPriority w:val="31"/>
    <w:qFormat/>
    <w:rsid w:val="0031353B"/>
    <w:pPr>
      <w:spacing w:before="80"/>
      <w:ind w:left="900" w:hanging="480"/>
    </w:pPr>
  </w:style>
  <w:style w:type="paragraph" w:customStyle="1" w:styleId="ZARTzmartartykuempunktem">
    <w:name w:val="Z/ART(§) – zm. art. (§) artykułem (punktem)"/>
    <w:basedOn w:val="ARTartustawynprozporzdzenia"/>
    <w:uiPriority w:val="30"/>
    <w:qFormat/>
    <w:rsid w:val="0031353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1353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1353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1353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1353B"/>
    <w:rPr>
      <w:bCs/>
    </w:rPr>
  </w:style>
  <w:style w:type="paragraph" w:customStyle="1" w:styleId="OZNRODZAKTUtznustawalubrozporzdzenieiorganwydajcy">
    <w:name w:val="OZN_RODZ_AKTU – tzn. ustawa lub rozporządzenie i organ wydający"/>
    <w:next w:val="DATAAKTUdatauchwalenialubwydaniaaktu"/>
    <w:uiPriority w:val="5"/>
    <w:rsid w:val="0031353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1353B"/>
    <w:pPr>
      <w:spacing w:before="120"/>
    </w:pPr>
    <w:rPr>
      <w:bCs/>
    </w:rPr>
  </w:style>
  <w:style w:type="paragraph" w:customStyle="1" w:styleId="PKTpunkt">
    <w:name w:val="PKT – punkt"/>
    <w:basedOn w:val="ARTartustawynprozporzdzenia"/>
    <w:uiPriority w:val="13"/>
    <w:qFormat/>
    <w:rsid w:val="0031353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1353B"/>
    <w:pPr>
      <w:ind w:left="0" w:firstLine="0"/>
    </w:pPr>
  </w:style>
  <w:style w:type="paragraph" w:customStyle="1" w:styleId="LITlitera">
    <w:name w:val="LIT – litera"/>
    <w:basedOn w:val="PKTpunkt"/>
    <w:uiPriority w:val="14"/>
    <w:qFormat/>
    <w:rsid w:val="0031353B"/>
    <w:pPr>
      <w:ind w:left="780" w:hanging="360"/>
    </w:pPr>
  </w:style>
  <w:style w:type="paragraph" w:customStyle="1" w:styleId="CZWSPLITczwsplnaliter">
    <w:name w:val="CZ_WSP_LIT – część wspólna liter"/>
    <w:basedOn w:val="LITlitera"/>
    <w:next w:val="USTustnpkodeksu"/>
    <w:uiPriority w:val="17"/>
    <w:qFormat/>
    <w:rsid w:val="0031353B"/>
    <w:pPr>
      <w:ind w:left="420" w:firstLine="0"/>
    </w:pPr>
    <w:rPr>
      <w:szCs w:val="24"/>
    </w:rPr>
  </w:style>
  <w:style w:type="paragraph" w:customStyle="1" w:styleId="TIRtiret">
    <w:name w:val="TIR – tiret"/>
    <w:basedOn w:val="LITlitera"/>
    <w:uiPriority w:val="15"/>
    <w:qFormat/>
    <w:rsid w:val="0031353B"/>
    <w:pPr>
      <w:ind w:left="1060" w:hanging="200"/>
    </w:pPr>
  </w:style>
  <w:style w:type="paragraph" w:customStyle="1" w:styleId="CZWSPTIRczwsplnatiret">
    <w:name w:val="CZ_WSP_TIR – część wspólna tiret"/>
    <w:basedOn w:val="TIRtiret"/>
    <w:next w:val="USTustnpkodeksu"/>
    <w:uiPriority w:val="17"/>
    <w:qFormat/>
    <w:rsid w:val="0031353B"/>
    <w:pPr>
      <w:ind w:left="780" w:firstLine="0"/>
    </w:pPr>
  </w:style>
  <w:style w:type="paragraph" w:customStyle="1" w:styleId="CYTcytatnpprzysigi">
    <w:name w:val="CYT – cytat np. przysięgi"/>
    <w:basedOn w:val="USTustnpkodeksu"/>
    <w:next w:val="USTustnpkodeksu"/>
    <w:uiPriority w:val="18"/>
    <w:qFormat/>
    <w:rsid w:val="0031353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1353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1353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1353B"/>
    <w:pPr>
      <w:spacing w:before="80"/>
      <w:ind w:left="1200"/>
    </w:pPr>
  </w:style>
  <w:style w:type="paragraph" w:customStyle="1" w:styleId="ZLITTIRwLITzmtirwlitliter">
    <w:name w:val="Z_LIT/TIR_w_LIT – zm. tir. w lit. literą"/>
    <w:basedOn w:val="TIRtiret"/>
    <w:uiPriority w:val="49"/>
    <w:qFormat/>
    <w:rsid w:val="0031353B"/>
    <w:pPr>
      <w:spacing w:before="80"/>
      <w:ind w:left="1480"/>
    </w:pPr>
  </w:style>
  <w:style w:type="paragraph" w:customStyle="1" w:styleId="TYTDZOZNoznaczenietytuulubdziau">
    <w:name w:val="TYT(DZ)_OZN – oznaczenie tytułu lub działu"/>
    <w:next w:val="Normalny"/>
    <w:uiPriority w:val="9"/>
    <w:qFormat/>
    <w:rsid w:val="0031353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1353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1353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1353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1353B"/>
    <w:pPr>
      <w:spacing w:before="80"/>
      <w:ind w:left="420"/>
    </w:pPr>
  </w:style>
  <w:style w:type="paragraph" w:customStyle="1" w:styleId="ZZLITzmianazmlit">
    <w:name w:val="ZZ/LIT – zmiana zm. lit."/>
    <w:basedOn w:val="ZZPKTzmianazmpkt"/>
    <w:uiPriority w:val="67"/>
    <w:qFormat/>
    <w:rsid w:val="0031353B"/>
    <w:pPr>
      <w:ind w:left="2320" w:hanging="420"/>
    </w:pPr>
  </w:style>
  <w:style w:type="paragraph" w:customStyle="1" w:styleId="ZZTIRzmianazmtir">
    <w:name w:val="ZZ/TIR – zmiana zm. tir."/>
    <w:basedOn w:val="ZZLITzmianazmlit"/>
    <w:uiPriority w:val="67"/>
    <w:qFormat/>
    <w:rsid w:val="0031353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1353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1353B"/>
    <w:pPr>
      <w:spacing w:before="80"/>
      <w:ind w:left="780" w:firstLine="480"/>
    </w:pPr>
  </w:style>
  <w:style w:type="paragraph" w:customStyle="1" w:styleId="ZLITPKTzmpktliter">
    <w:name w:val="Z_LIT/PKT – zm. pkt literą"/>
    <w:basedOn w:val="PKTpunkt"/>
    <w:uiPriority w:val="47"/>
    <w:qFormat/>
    <w:rsid w:val="0031353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1353B"/>
    <w:pPr>
      <w:spacing w:before="80"/>
      <w:ind w:firstLine="0"/>
    </w:pPr>
  </w:style>
  <w:style w:type="paragraph" w:customStyle="1" w:styleId="ZLITLITzmlitliter">
    <w:name w:val="Z_LIT/LIT – zm. lit. literą"/>
    <w:basedOn w:val="LITlitera"/>
    <w:uiPriority w:val="48"/>
    <w:qFormat/>
    <w:rsid w:val="0031353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1353B"/>
    <w:pPr>
      <w:spacing w:before="80"/>
      <w:ind w:left="780"/>
    </w:pPr>
  </w:style>
  <w:style w:type="paragraph" w:customStyle="1" w:styleId="ZLITTIRzmtirliter">
    <w:name w:val="Z_LIT/TIR – zm. tir. literą"/>
    <w:basedOn w:val="TIRtiret"/>
    <w:uiPriority w:val="49"/>
    <w:qFormat/>
    <w:rsid w:val="0031353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1353B"/>
    <w:pPr>
      <w:ind w:left="2380" w:firstLine="0"/>
    </w:pPr>
  </w:style>
  <w:style w:type="paragraph" w:customStyle="1" w:styleId="ZLITLITwPKTzmlitwpktliter">
    <w:name w:val="Z_LIT/LIT_w_PKT – zm. lit. w pkt literą"/>
    <w:basedOn w:val="LITlitera"/>
    <w:uiPriority w:val="48"/>
    <w:qFormat/>
    <w:rsid w:val="0031353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1353B"/>
    <w:pPr>
      <w:spacing w:before="80"/>
      <w:ind w:left="1260"/>
    </w:pPr>
  </w:style>
  <w:style w:type="paragraph" w:customStyle="1" w:styleId="ZLITTIRwPKTzmtirwpktliter">
    <w:name w:val="Z_LIT/TIR_w_PKT – zm. tir. w pkt literą"/>
    <w:basedOn w:val="TIRtiret"/>
    <w:uiPriority w:val="49"/>
    <w:qFormat/>
    <w:rsid w:val="0031353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1353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1353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1353B"/>
    <w:pPr>
      <w:spacing w:before="80"/>
      <w:ind w:left="1060"/>
    </w:pPr>
  </w:style>
  <w:style w:type="paragraph" w:customStyle="1" w:styleId="ZTIRTIRzmtirtiret">
    <w:name w:val="Z_TIR/TIR – zm. tir. tiret"/>
    <w:basedOn w:val="TIRtiret"/>
    <w:uiPriority w:val="57"/>
    <w:qFormat/>
    <w:rsid w:val="0031353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1353B"/>
    <w:pPr>
      <w:ind w:left="2740" w:firstLine="0"/>
    </w:pPr>
  </w:style>
  <w:style w:type="paragraph" w:customStyle="1" w:styleId="ZZTIRwLITzmianazmtirwlit">
    <w:name w:val="ZZ/TIR_w_LIT – zmiana zm. tir. w lit."/>
    <w:basedOn w:val="ZZTIRzmianazmtir"/>
    <w:uiPriority w:val="67"/>
    <w:qFormat/>
    <w:rsid w:val="0031353B"/>
    <w:pPr>
      <w:ind w:left="2600" w:hanging="200"/>
    </w:pPr>
  </w:style>
  <w:style w:type="paragraph" w:customStyle="1" w:styleId="ZTIRTIRwLITzmtirwlittiret">
    <w:name w:val="Z_TIR/TIR_w_LIT – zm. tir. w lit. tiret"/>
    <w:basedOn w:val="TIRtiret"/>
    <w:uiPriority w:val="57"/>
    <w:qFormat/>
    <w:rsid w:val="0031353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1353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1353B"/>
    <w:pPr>
      <w:ind w:left="1060"/>
    </w:pPr>
  </w:style>
  <w:style w:type="paragraph" w:customStyle="1" w:styleId="Z2TIRzmpodwtirartykuempunktem">
    <w:name w:val="Z/2TIR – zm. podw. tir. artykułem (punktem)"/>
    <w:basedOn w:val="TIRtiret"/>
    <w:uiPriority w:val="73"/>
    <w:qFormat/>
    <w:rsid w:val="0031353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1353B"/>
    <w:pPr>
      <w:ind w:left="2320" w:firstLine="0"/>
    </w:pPr>
  </w:style>
  <w:style w:type="paragraph" w:customStyle="1" w:styleId="ZLIT2TIRzmpodwtirliter">
    <w:name w:val="Z_LIT/2TIR – zm. podw. tir. literą"/>
    <w:basedOn w:val="TIRtiret"/>
    <w:uiPriority w:val="75"/>
    <w:qFormat/>
    <w:rsid w:val="0031353B"/>
    <w:pPr>
      <w:spacing w:before="80"/>
      <w:ind w:left="1200" w:hanging="420"/>
    </w:pPr>
  </w:style>
  <w:style w:type="paragraph" w:customStyle="1" w:styleId="ZTIR2TIRzmpodwtirtiret">
    <w:name w:val="Z_TIR/2TIR – zm. podw. tir. tiret"/>
    <w:basedOn w:val="TIRtiret"/>
    <w:uiPriority w:val="78"/>
    <w:qFormat/>
    <w:rsid w:val="0031353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1353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1353B"/>
    <w:pPr>
      <w:spacing w:before="80"/>
      <w:ind w:left="1900" w:hanging="360"/>
    </w:pPr>
  </w:style>
  <w:style w:type="paragraph" w:customStyle="1" w:styleId="ZTIRPKTzmpkttiret">
    <w:name w:val="Z_TIR/PKT – zm. pkt tiret"/>
    <w:basedOn w:val="PKTpunkt"/>
    <w:uiPriority w:val="56"/>
    <w:qFormat/>
    <w:rsid w:val="0031353B"/>
    <w:pPr>
      <w:spacing w:before="80"/>
      <w:ind w:left="1540" w:hanging="480"/>
    </w:pPr>
  </w:style>
  <w:style w:type="paragraph" w:customStyle="1" w:styleId="ZTIRLITwPKTzmlitwpkttiret">
    <w:name w:val="Z_TIR/LIT_w_PKT – zm. lit. w pkt tiret"/>
    <w:basedOn w:val="LITlitera"/>
    <w:uiPriority w:val="57"/>
    <w:qFormat/>
    <w:rsid w:val="0031353B"/>
    <w:pPr>
      <w:spacing w:before="80"/>
      <w:ind w:left="1900"/>
    </w:pPr>
  </w:style>
  <w:style w:type="paragraph" w:customStyle="1" w:styleId="ZTIRCZWSPLITwPKTzmczciwsplitwpkttiret">
    <w:name w:val="Z_TIR/CZ_WSP_LIT_w_PKT – zm. części wsp. lit. w pkt tiret"/>
    <w:basedOn w:val="CZWSPLITczwsplnaliter"/>
    <w:uiPriority w:val="59"/>
    <w:qFormat/>
    <w:rsid w:val="0031353B"/>
    <w:pPr>
      <w:spacing w:before="80"/>
      <w:ind w:left="1540"/>
    </w:pPr>
  </w:style>
  <w:style w:type="paragraph" w:customStyle="1" w:styleId="ZTIR2TIRwLITzmpodwtirwlittiret">
    <w:name w:val="Z_TIR/2TIR_w_LIT – zm. podw. tir. w lit. tiret"/>
    <w:basedOn w:val="TIRtiret"/>
    <w:uiPriority w:val="79"/>
    <w:qFormat/>
    <w:rsid w:val="0031353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1353B"/>
    <w:pPr>
      <w:spacing w:before="80"/>
      <w:ind w:left="1760"/>
    </w:pPr>
  </w:style>
  <w:style w:type="paragraph" w:customStyle="1" w:styleId="ZTIR2TIRwTIRzmpodwtirwtirtiret">
    <w:name w:val="Z_TIR/2TIR_w_TIR – zm. podw. tir. w tir. tiret"/>
    <w:basedOn w:val="TIRtiret"/>
    <w:uiPriority w:val="78"/>
    <w:qFormat/>
    <w:rsid w:val="0031353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1353B"/>
    <w:pPr>
      <w:spacing w:before="80"/>
      <w:ind w:left="1400"/>
    </w:pPr>
  </w:style>
  <w:style w:type="paragraph" w:customStyle="1" w:styleId="Z2TIRLITzmlitpodwjnymtiret">
    <w:name w:val="Z_2TIR/LIT – zm. lit. podwójnym tiret"/>
    <w:basedOn w:val="LITlitera"/>
    <w:uiPriority w:val="84"/>
    <w:qFormat/>
    <w:rsid w:val="0031353B"/>
    <w:pPr>
      <w:spacing w:before="80"/>
      <w:ind w:left="1840" w:hanging="420"/>
    </w:pPr>
  </w:style>
  <w:style w:type="paragraph" w:customStyle="1" w:styleId="ZZ2TIRwTIRzmianazmpodwtirwtir">
    <w:name w:val="ZZ/2TIR_w_TIR – zmiana zm. podw. tir. w tir."/>
    <w:basedOn w:val="ZZCZWSP2TIRzmianazmczciwsppodwtir"/>
    <w:uiPriority w:val="93"/>
    <w:qFormat/>
    <w:rsid w:val="0031353B"/>
    <w:pPr>
      <w:ind w:left="2600" w:hanging="360"/>
    </w:pPr>
  </w:style>
  <w:style w:type="paragraph" w:customStyle="1" w:styleId="ZZ2TIRwLITzmianazmpodwtirwlit">
    <w:name w:val="ZZ/2TIR_w_LIT – zmiana zm. podw. tir. w lit."/>
    <w:basedOn w:val="ZZ2TIRwTIRzmianazmpodwtirwtir"/>
    <w:uiPriority w:val="94"/>
    <w:qFormat/>
    <w:rsid w:val="0031353B"/>
    <w:pPr>
      <w:ind w:left="2960"/>
    </w:pPr>
  </w:style>
  <w:style w:type="paragraph" w:customStyle="1" w:styleId="Z2TIRTIRwLITzmtirwlitpodwjnymtiret">
    <w:name w:val="Z_2TIR/TIR_w_LIT – zm. tir. w lit. podwójnym tiret"/>
    <w:basedOn w:val="TIRtiret"/>
    <w:uiPriority w:val="84"/>
    <w:qFormat/>
    <w:rsid w:val="0031353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1353B"/>
    <w:pPr>
      <w:spacing w:before="80"/>
      <w:ind w:left="1840"/>
    </w:pPr>
  </w:style>
  <w:style w:type="paragraph" w:customStyle="1" w:styleId="ZZ2TIRwPKTzmianazmpodwtirwpkt">
    <w:name w:val="ZZ/2TIR_w_PKT – zmiana zm. podw. tir. w pkt"/>
    <w:basedOn w:val="ZZ2TIRwLITzmianazmpodwtirwlit"/>
    <w:uiPriority w:val="94"/>
    <w:qFormat/>
    <w:rsid w:val="0031353B"/>
    <w:pPr>
      <w:ind w:left="3380"/>
    </w:pPr>
  </w:style>
  <w:style w:type="paragraph" w:customStyle="1" w:styleId="ZZCZWSP2TIRwTIRzmianazmczciwsppodwtirwtir">
    <w:name w:val="ZZ/CZ_WSP_2TIR_w_TIR – zmiana zm. części wsp. podw. tir. w tir."/>
    <w:basedOn w:val="ZZ2TIRwLITzmianazmpodwtirwlit"/>
    <w:uiPriority w:val="94"/>
    <w:qFormat/>
    <w:rsid w:val="0031353B"/>
    <w:pPr>
      <w:ind w:left="2240" w:firstLine="0"/>
    </w:pPr>
  </w:style>
  <w:style w:type="paragraph" w:customStyle="1" w:styleId="Z2TIR2TIRwTIRzmpodwtirwtirpodwjnymtiret">
    <w:name w:val="Z_2TIR/2TIR_w_TIR – zm. podw. tir. w tir. podwójnym tiret"/>
    <w:basedOn w:val="TIRtiret"/>
    <w:uiPriority w:val="85"/>
    <w:qFormat/>
    <w:rsid w:val="0031353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1353B"/>
    <w:pPr>
      <w:spacing w:before="80"/>
      <w:ind w:left="1760"/>
    </w:pPr>
  </w:style>
  <w:style w:type="paragraph" w:customStyle="1" w:styleId="Z2TIR2TIRwLITzmpodwtirwlitpodwjnymtiret">
    <w:name w:val="Z_2TIR/2TIR_w_LIT – zm. podw. tir. w lit. podwójnym tiret"/>
    <w:basedOn w:val="TIRtiret"/>
    <w:uiPriority w:val="86"/>
    <w:qFormat/>
    <w:rsid w:val="0031353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1353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1353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1353B"/>
    <w:pPr>
      <w:ind w:left="420"/>
    </w:pPr>
    <w:rPr>
      <w:b w:val="0"/>
    </w:rPr>
  </w:style>
  <w:style w:type="character" w:styleId="Odwoaniedokomentarza">
    <w:name w:val="annotation reference"/>
    <w:basedOn w:val="Domylnaczcionkaakapitu"/>
    <w:uiPriority w:val="99"/>
    <w:rsid w:val="0031353B"/>
    <w:rPr>
      <w:sz w:val="16"/>
      <w:szCs w:val="16"/>
    </w:rPr>
  </w:style>
  <w:style w:type="paragraph" w:styleId="Tekstkomentarza">
    <w:name w:val="annotation text"/>
    <w:basedOn w:val="Normalny"/>
    <w:link w:val="TekstkomentarzaZnak"/>
    <w:uiPriority w:val="99"/>
    <w:rsid w:val="0031353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1353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1353B"/>
    <w:pPr>
      <w:ind w:left="1900"/>
    </w:pPr>
  </w:style>
  <w:style w:type="paragraph" w:customStyle="1" w:styleId="ZZPKTzmianazmpkt">
    <w:name w:val="ZZ/PKT – zmiana zm. pkt"/>
    <w:basedOn w:val="ZPKTzmpktartykuempunktem"/>
    <w:uiPriority w:val="66"/>
    <w:qFormat/>
    <w:rsid w:val="0031353B"/>
    <w:pPr>
      <w:ind w:left="2380"/>
    </w:pPr>
  </w:style>
  <w:style w:type="paragraph" w:customStyle="1" w:styleId="ZZLITwPKTzmianazmlitwpkt">
    <w:name w:val="ZZ/LIT_w_PKT – zmiana zm. lit. w pkt"/>
    <w:basedOn w:val="ZLITwPKTzmlitwpktartykuempunktem"/>
    <w:uiPriority w:val="67"/>
    <w:qFormat/>
    <w:rsid w:val="0031353B"/>
    <w:pPr>
      <w:ind w:left="2740"/>
    </w:pPr>
  </w:style>
  <w:style w:type="paragraph" w:customStyle="1" w:styleId="ZZTIRwPKTzmianazmtirwpkt">
    <w:name w:val="ZZ/TIR_w_PKT – zmiana zm. tir. w pkt"/>
    <w:basedOn w:val="ZTIRwPKTzmtirwpktartykuempunktem"/>
    <w:uiPriority w:val="67"/>
    <w:qFormat/>
    <w:rsid w:val="0031353B"/>
    <w:pPr>
      <w:ind w:left="3020"/>
    </w:pPr>
  </w:style>
  <w:style w:type="paragraph" w:customStyle="1" w:styleId="ODNONIKtreodnonika">
    <w:name w:val="ODNOŚNIK – treść odnośnika"/>
    <w:uiPriority w:val="19"/>
    <w:qFormat/>
    <w:rsid w:val="0031353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1353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1353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1353B"/>
    <w:rPr>
      <w:rFonts w:ascii="Times New Roman" w:hAnsi="Times New Roman"/>
    </w:rPr>
  </w:style>
  <w:style w:type="paragraph" w:customStyle="1" w:styleId="ZTIRTIRwPKTzmtirwpkttiret">
    <w:name w:val="Z_TIR/TIR_w_PKT – zm. tir. w pkt tiret"/>
    <w:basedOn w:val="ZTIRTIRwLITzmtirwlittiret"/>
    <w:uiPriority w:val="57"/>
    <w:qFormat/>
    <w:rsid w:val="0031353B"/>
    <w:pPr>
      <w:ind w:left="2180"/>
    </w:pPr>
  </w:style>
  <w:style w:type="paragraph" w:customStyle="1" w:styleId="ZTIRCZWSPTIRwPKTzmczciwsptirtiret">
    <w:name w:val="Z_TIR/CZ_WSP_TIR_w_PKT – zm. części wsp. tir. tiret"/>
    <w:basedOn w:val="ZTIRTIRwPKTzmtirwpkttiret"/>
    <w:next w:val="TIRtiret"/>
    <w:uiPriority w:val="60"/>
    <w:qFormat/>
    <w:rsid w:val="0031353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1353B"/>
    <w:pPr>
      <w:ind w:left="420" w:firstLine="0"/>
    </w:pPr>
  </w:style>
  <w:style w:type="paragraph" w:customStyle="1" w:styleId="ROZDZODDZOZNoznaczenierozdziauluboddziau">
    <w:name w:val="ROZDZ(ODDZ)_OZN – oznaczenie rozdziału lub oddziału"/>
    <w:next w:val="ARTartustawynprozporzdzenia"/>
    <w:uiPriority w:val="10"/>
    <w:qFormat/>
    <w:rsid w:val="0031353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1353B"/>
    <w:pPr>
      <w:spacing w:before="80"/>
      <w:ind w:left="1840" w:hanging="420"/>
    </w:pPr>
  </w:style>
  <w:style w:type="paragraph" w:customStyle="1" w:styleId="Z2TIRTIRzmtirpodwjnymtiret">
    <w:name w:val="Z_2TIR/TIR – zm. tir. podwójnym tiret"/>
    <w:basedOn w:val="TIRtiret"/>
    <w:uiPriority w:val="84"/>
    <w:qFormat/>
    <w:rsid w:val="0031353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1353B"/>
    <w:pPr>
      <w:spacing w:before="80"/>
      <w:ind w:left="840"/>
    </w:pPr>
  </w:style>
  <w:style w:type="paragraph" w:customStyle="1" w:styleId="ZLITSKARNzmsankcjikarnejliter">
    <w:name w:val="Z_LIT/S_KARN – zm. sankcji karnej literą"/>
    <w:basedOn w:val="ZSKARNzmsankcjikarnejwszczeglnociwKodeksiekarnym"/>
    <w:uiPriority w:val="53"/>
    <w:qFormat/>
    <w:rsid w:val="0031353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1353B"/>
    <w:pPr>
      <w:ind w:left="1540" w:firstLine="0"/>
    </w:pPr>
  </w:style>
  <w:style w:type="paragraph" w:customStyle="1" w:styleId="Z2TIRwLITzmpodwtirwlitartykuempunktem">
    <w:name w:val="Z/2TIR_w_LIT – zm. podw. tir. w lit. artykułem (punktem)"/>
    <w:basedOn w:val="Z2TIRwPKTzmpodwtirwpktartykuempunktem"/>
    <w:uiPriority w:val="74"/>
    <w:qFormat/>
    <w:rsid w:val="0031353B"/>
    <w:pPr>
      <w:ind w:left="1480"/>
    </w:pPr>
  </w:style>
  <w:style w:type="paragraph" w:customStyle="1" w:styleId="Z2TIRwTIRzmpodwtirwtirartykuempunktem">
    <w:name w:val="Z/2TIR_w_TIR – zm. podw. tir. w tir. artykułem (punktem)"/>
    <w:basedOn w:val="Z2TIRwLITzmpodwtirwlitartykuempunktem"/>
    <w:uiPriority w:val="73"/>
    <w:qFormat/>
    <w:rsid w:val="0031353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1353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1353B"/>
    <w:pPr>
      <w:ind w:left="1120" w:firstLine="0"/>
    </w:pPr>
  </w:style>
  <w:style w:type="paragraph" w:customStyle="1" w:styleId="ZZCZWSP2TIRzmianazmczciwsppodwtir">
    <w:name w:val="ZZ/CZ_WSP_2TIR – zmiana zm. części wsp. podw. tir."/>
    <w:basedOn w:val="ZZTIRzmianazmtir"/>
    <w:next w:val="ZZUSTzmianazmust"/>
    <w:uiPriority w:val="94"/>
    <w:qFormat/>
    <w:rsid w:val="0031353B"/>
    <w:pPr>
      <w:ind w:left="1900" w:firstLine="0"/>
    </w:pPr>
  </w:style>
  <w:style w:type="paragraph" w:customStyle="1" w:styleId="PKTODNONIKApunktodnonika">
    <w:name w:val="PKT_ODNOŚNIKA – punkt odnośnika"/>
    <w:basedOn w:val="ODNONIKtreodnonika"/>
    <w:uiPriority w:val="19"/>
    <w:qFormat/>
    <w:rsid w:val="0031353B"/>
    <w:pPr>
      <w:ind w:left="560"/>
    </w:pPr>
  </w:style>
  <w:style w:type="paragraph" w:customStyle="1" w:styleId="ZODNONIKAzmtekstuodnonikaartykuempunktem">
    <w:name w:val="Z/ODNOŚNIKA – zm. tekstu odnośnika artykułem (punktem)"/>
    <w:basedOn w:val="ODNONIKtreodnonika"/>
    <w:uiPriority w:val="39"/>
    <w:qFormat/>
    <w:rsid w:val="0031353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1353B"/>
    <w:pPr>
      <w:ind w:left="1020"/>
    </w:pPr>
  </w:style>
  <w:style w:type="paragraph" w:customStyle="1" w:styleId="ZPKTODNONIKAzmpktodnonikaartykuempunktem">
    <w:name w:val="Z/PKT_ODNOŚNIKA – zm. pkt odnośnika artykułem (punktem)"/>
    <w:basedOn w:val="ZODNONIKAzmtekstuodnonikaartykuempunktem"/>
    <w:uiPriority w:val="39"/>
    <w:qFormat/>
    <w:rsid w:val="0031353B"/>
  </w:style>
  <w:style w:type="paragraph" w:customStyle="1" w:styleId="ZLIT2TIRwTIRzmpodwtirwtirliter">
    <w:name w:val="Z_LIT/2TIR_w_TIR – zm. podw. tir. w tir. literą"/>
    <w:basedOn w:val="ZLIT2TIRzmpodwtirliter"/>
    <w:uiPriority w:val="75"/>
    <w:qFormat/>
    <w:rsid w:val="0031353B"/>
    <w:pPr>
      <w:ind w:left="1480" w:hanging="360"/>
    </w:pPr>
  </w:style>
  <w:style w:type="paragraph" w:customStyle="1" w:styleId="ZLIT2TIRwLITzmpodwtirwlitliter">
    <w:name w:val="Z_LIT/2TIR_w_LIT – zm. podw. tir. w lit. literą"/>
    <w:basedOn w:val="ZLIT2TIRwTIRzmpodwtirwtirliter"/>
    <w:uiPriority w:val="76"/>
    <w:qFormat/>
    <w:rsid w:val="0031353B"/>
    <w:pPr>
      <w:ind w:left="1840"/>
    </w:pPr>
  </w:style>
  <w:style w:type="paragraph" w:customStyle="1" w:styleId="ZLIT2TIRwPKTzmpodwtirwpktliter">
    <w:name w:val="Z_LIT/2TIR_w_PKT – zm. podw. tir. w pkt literą"/>
    <w:basedOn w:val="ZLIT2TIRwLITzmpodwtirwlitliter"/>
    <w:uiPriority w:val="76"/>
    <w:qFormat/>
    <w:rsid w:val="0031353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1353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1353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1353B"/>
    <w:pPr>
      <w:ind w:left="1900" w:firstLine="0"/>
    </w:pPr>
  </w:style>
  <w:style w:type="paragraph" w:customStyle="1" w:styleId="ZTIR2TIRwPKTzmpodwtirwpkttiret">
    <w:name w:val="Z_TIR/2TIR_w_PKT – zm. podw. tir. w pkt tiret"/>
    <w:basedOn w:val="ZTIR2TIRwLITzmpodwtirwlittiret"/>
    <w:uiPriority w:val="79"/>
    <w:qFormat/>
    <w:rsid w:val="0031353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1353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1353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1353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1353B"/>
  </w:style>
  <w:style w:type="paragraph" w:customStyle="1" w:styleId="ZLITCZWSP2TIRzmczciwsppodwtirliter">
    <w:name w:val="Z_LIT/CZ_WSP_2TIR – zm. części wsp. podw. tir. literą"/>
    <w:basedOn w:val="ZLITCZWSPPKTzmczciwsppktliter"/>
    <w:next w:val="LITlitera"/>
    <w:uiPriority w:val="76"/>
    <w:qFormat/>
    <w:rsid w:val="0031353B"/>
  </w:style>
  <w:style w:type="paragraph" w:customStyle="1" w:styleId="ZTIRCZWSP2TIRzmczciwsppodwtirtiret">
    <w:name w:val="Z_TIR/CZ_WSP_2TIR – zm. części wsp. podw. tir. tiret"/>
    <w:basedOn w:val="ZLITCZWSP2TIRzmczciwsppodwtirliter"/>
    <w:next w:val="TIRtiret"/>
    <w:uiPriority w:val="79"/>
    <w:qFormat/>
    <w:rsid w:val="0031353B"/>
    <w:pPr>
      <w:ind w:left="1060"/>
    </w:pPr>
  </w:style>
  <w:style w:type="paragraph" w:customStyle="1" w:styleId="ZZ2TIRzmianazmpodwtir">
    <w:name w:val="ZZ/2TIR – zmiana zm. podw. tir."/>
    <w:basedOn w:val="ZZCZWSP2TIRzmianazmczciwsppodwtir"/>
    <w:uiPriority w:val="93"/>
    <w:qFormat/>
    <w:rsid w:val="0031353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1353B"/>
  </w:style>
  <w:style w:type="paragraph" w:customStyle="1" w:styleId="ZCZWSPTIRzmczciwsptirartykuempunktem">
    <w:name w:val="Z/CZ_WSP_TIR – zm. części wsp. tir. artykułem (punktem)"/>
    <w:basedOn w:val="ZCZWSPPKTzmczciwsppktartykuempunktem"/>
    <w:next w:val="PKTpunkt"/>
    <w:uiPriority w:val="35"/>
    <w:qFormat/>
    <w:rsid w:val="0031353B"/>
  </w:style>
  <w:style w:type="paragraph" w:customStyle="1" w:styleId="ZLITCZWSPLITzmczciwsplitliter">
    <w:name w:val="Z_LIT/CZ_WSP_LIT – zm. części wsp. lit. literą"/>
    <w:basedOn w:val="ZLITCZWSPPKTzmczciwsppktliter"/>
    <w:next w:val="LITlitera"/>
    <w:uiPriority w:val="51"/>
    <w:qFormat/>
    <w:rsid w:val="0031353B"/>
  </w:style>
  <w:style w:type="paragraph" w:customStyle="1" w:styleId="ZLITCZWSPTIRzmczciwsptirliter">
    <w:name w:val="Z_LIT/CZ_WSP_TIR – zm. części wsp. tir. literą"/>
    <w:basedOn w:val="ZLITCZWSPPKTzmczciwsppktliter"/>
    <w:next w:val="LITlitera"/>
    <w:uiPriority w:val="51"/>
    <w:qFormat/>
    <w:rsid w:val="0031353B"/>
  </w:style>
  <w:style w:type="paragraph" w:customStyle="1" w:styleId="ZTIRCZWSPLITzmczciwsplittiret">
    <w:name w:val="Z_TIR/CZ_WSP_LIT – zm. części wsp. lit. tiret"/>
    <w:basedOn w:val="ZTIRCZWSPPKTzmczciwsppkttiret"/>
    <w:next w:val="TIRtiret"/>
    <w:uiPriority w:val="59"/>
    <w:qFormat/>
    <w:rsid w:val="0031353B"/>
  </w:style>
  <w:style w:type="paragraph" w:customStyle="1" w:styleId="ZTIRCZWSPTIRzmczciwsptirtiret">
    <w:name w:val="Z_TIR/CZ_WSP_TIR – zm. części wsp. tir. tiret"/>
    <w:basedOn w:val="ZTIRCZWSPPKTzmczciwsppkttiret"/>
    <w:next w:val="TIRtiret"/>
    <w:uiPriority w:val="60"/>
    <w:qFormat/>
    <w:rsid w:val="0031353B"/>
  </w:style>
  <w:style w:type="paragraph" w:customStyle="1" w:styleId="ZZCZWSPLITzmianazmczciwsplit">
    <w:name w:val="ZZ/CZ_WSP_LIT – zmiana. zm. części wsp. lit."/>
    <w:basedOn w:val="ZZCZWSPPKTzmianazmczciwsppkt"/>
    <w:uiPriority w:val="69"/>
    <w:qFormat/>
    <w:rsid w:val="0031353B"/>
  </w:style>
  <w:style w:type="paragraph" w:customStyle="1" w:styleId="ZZCZWSPTIRzmianazmczciwsptir">
    <w:name w:val="ZZ/CZ_WSP_TIR – zmiana. zm. części wsp. tir."/>
    <w:basedOn w:val="ZZCZWSPPKTzmianazmczciwsppkt"/>
    <w:uiPriority w:val="69"/>
    <w:qFormat/>
    <w:rsid w:val="0031353B"/>
  </w:style>
  <w:style w:type="paragraph" w:customStyle="1" w:styleId="Z2TIRCZWSPTIRzmczciwsptirpodwjnymtiret">
    <w:name w:val="Z_2TIR/CZ_WSP_TIR – zm. części wsp. tir. podwójnym tiret"/>
    <w:basedOn w:val="Z2TIRCZWSPLITzmczciwsplitpodwjnymtiret"/>
    <w:next w:val="2TIRpodwjnytiret"/>
    <w:uiPriority w:val="87"/>
    <w:qFormat/>
    <w:rsid w:val="0031353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1353B"/>
  </w:style>
  <w:style w:type="paragraph" w:customStyle="1" w:styleId="ZUSTzmustartykuempunktem">
    <w:name w:val="Z/UST(§) – zm. ust. (§) artykułem (punktem)"/>
    <w:basedOn w:val="ZARTzmartartykuempunktem"/>
    <w:uiPriority w:val="30"/>
    <w:qFormat/>
    <w:rsid w:val="0031353B"/>
    <w:pPr>
      <w:spacing w:before="80"/>
    </w:pPr>
  </w:style>
  <w:style w:type="paragraph" w:customStyle="1" w:styleId="ZZUSTzmianazmust">
    <w:name w:val="ZZ/UST(§) – zmiana zm. ust. (§)"/>
    <w:basedOn w:val="ZZARTzmianazmart"/>
    <w:uiPriority w:val="65"/>
    <w:qFormat/>
    <w:rsid w:val="0031353B"/>
    <w:pPr>
      <w:spacing w:before="80"/>
    </w:pPr>
  </w:style>
  <w:style w:type="paragraph" w:customStyle="1" w:styleId="TYTDZPRZEDMprzedmiotregulacjitytuulubdziau">
    <w:name w:val="TYT(DZ)_PRZEDM – przedmiot regulacji tytułu lub działu"/>
    <w:next w:val="ARTartustawynprozporzdzenia"/>
    <w:uiPriority w:val="9"/>
    <w:qFormat/>
    <w:rsid w:val="0031353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1353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1353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1353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1353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1353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1353B"/>
    <w:pPr>
      <w:ind w:left="1900"/>
    </w:pPr>
  </w:style>
  <w:style w:type="paragraph" w:customStyle="1" w:styleId="TEKSTwTABELItekstzwcitympierwwierszem">
    <w:name w:val="TEKST_w_TABELI – tekst z wciętym pierw. wierszem"/>
    <w:basedOn w:val="Normalny"/>
    <w:uiPriority w:val="23"/>
    <w:unhideWhenUsed/>
    <w:qFormat/>
    <w:rsid w:val="0031353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1353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1353B"/>
    <w:pPr>
      <w:ind w:left="0" w:firstLine="0"/>
    </w:pPr>
  </w:style>
  <w:style w:type="paragraph" w:customStyle="1" w:styleId="P2wTABELIpoziom2numeracjiwtabeli">
    <w:name w:val="P2_w_TABELI – poziom 2 numeracji w tabeli"/>
    <w:basedOn w:val="P1wTABELIpoziom1numeracjiwtabeli"/>
    <w:uiPriority w:val="24"/>
    <w:unhideWhenUsed/>
    <w:qFormat/>
    <w:rsid w:val="0031353B"/>
    <w:pPr>
      <w:ind w:left="680"/>
    </w:pPr>
  </w:style>
  <w:style w:type="paragraph" w:customStyle="1" w:styleId="P3wTABELIpoziom3numeracjiwtabeli">
    <w:name w:val="P3_w_TABELI – poziom 3 numeracji w tabeli"/>
    <w:basedOn w:val="P2wTABELIpoziom2numeracjiwtabeli"/>
    <w:uiPriority w:val="24"/>
    <w:unhideWhenUsed/>
    <w:qFormat/>
    <w:rsid w:val="0031353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1353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1353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1353B"/>
    <w:pPr>
      <w:ind w:left="1021"/>
    </w:pPr>
  </w:style>
  <w:style w:type="paragraph" w:customStyle="1" w:styleId="P4wTABELIpoziom4numeracjiwtabeli">
    <w:name w:val="P4_w_TABELI – poziom 4 numeracji w tabeli"/>
    <w:basedOn w:val="P3wTABELIpoziom3numeracjiwtabeli"/>
    <w:uiPriority w:val="24"/>
    <w:unhideWhenUsed/>
    <w:qFormat/>
    <w:rsid w:val="0031353B"/>
    <w:pPr>
      <w:ind w:left="1361"/>
    </w:pPr>
  </w:style>
  <w:style w:type="paragraph" w:customStyle="1" w:styleId="TYTTABELItytutabeli">
    <w:name w:val="TYT_TABELI – tytuł tabeli"/>
    <w:basedOn w:val="TYTDZOZNoznaczenietytuulubdziau"/>
    <w:uiPriority w:val="22"/>
    <w:unhideWhenUsed/>
    <w:qFormat/>
    <w:rsid w:val="0031353B"/>
    <w:rPr>
      <w:b/>
    </w:rPr>
  </w:style>
  <w:style w:type="paragraph" w:customStyle="1" w:styleId="OZNPROJEKTUwskazaniedatylubwersjiprojektu">
    <w:name w:val="OZN_PROJEKTU – wskazanie daty lub wersji projektu"/>
    <w:next w:val="OZNRODZAKTUtznustawalubrozporzdzenieiorganwydajcy"/>
    <w:uiPriority w:val="5"/>
    <w:qFormat/>
    <w:rsid w:val="0031353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1353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1353B"/>
    <w:pPr>
      <w:jc w:val="left"/>
    </w:pPr>
  </w:style>
  <w:style w:type="paragraph" w:customStyle="1" w:styleId="TEKSTwporozumieniu">
    <w:name w:val="TEKST&quot;w porozumieniu:&quot;"/>
    <w:next w:val="NAZORGWPOROZUMIENIUnazwaorganuwporozumieniuzktrymaktjestwydawany"/>
    <w:uiPriority w:val="27"/>
    <w:qFormat/>
    <w:rsid w:val="0031353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1353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1353B"/>
    <w:pPr>
      <w:ind w:left="340" w:firstLine="0"/>
    </w:pPr>
  </w:style>
  <w:style w:type="paragraph" w:customStyle="1" w:styleId="NOTATKILEGISLATORA">
    <w:name w:val="NOTATKI_LEGISLATORA"/>
    <w:basedOn w:val="Normalny"/>
    <w:uiPriority w:val="5"/>
    <w:qFormat/>
    <w:rsid w:val="0031353B"/>
    <w:rPr>
      <w:b/>
      <w:i/>
    </w:rPr>
  </w:style>
  <w:style w:type="paragraph" w:customStyle="1" w:styleId="OZNZACZNIKAwskazanienrzacznika">
    <w:name w:val="OZN_ZAŁĄCZNIKA – wskazanie nr załącznika"/>
    <w:basedOn w:val="OZNPROJEKTUwskazaniedatylubwersjiprojektu"/>
    <w:uiPriority w:val="28"/>
    <w:qFormat/>
    <w:rsid w:val="0031353B"/>
    <w:pPr>
      <w:keepNext/>
    </w:pPr>
    <w:rPr>
      <w:b/>
      <w:u w:val="none"/>
    </w:rPr>
  </w:style>
  <w:style w:type="paragraph" w:customStyle="1" w:styleId="OZNPARAFYADNOTACJE">
    <w:name w:val="OZN_PARAFY(ADNOTACJE)"/>
    <w:basedOn w:val="ODNONIKtreodnonika"/>
    <w:uiPriority w:val="26"/>
    <w:qFormat/>
    <w:rsid w:val="0031353B"/>
  </w:style>
  <w:style w:type="paragraph" w:customStyle="1" w:styleId="TEKSTZacznikido">
    <w:name w:val="TEKST&quot;Załącznik(i) do ...&quot;"/>
    <w:uiPriority w:val="28"/>
    <w:qFormat/>
    <w:rsid w:val="0031353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1353B"/>
    <w:pPr>
      <w:ind w:left="840"/>
    </w:pPr>
  </w:style>
  <w:style w:type="paragraph" w:customStyle="1" w:styleId="CZWSPLITODNONIKAczwspliterodnonika">
    <w:name w:val="CZ_WSP_LIT_ODNOŚNIKA – część wsp. liter odnośnika"/>
    <w:basedOn w:val="LITODNONIKAliteraodnonika"/>
    <w:uiPriority w:val="22"/>
    <w:qFormat/>
    <w:rsid w:val="0031353B"/>
    <w:pPr>
      <w:ind w:left="454" w:firstLine="0"/>
    </w:pPr>
  </w:style>
  <w:style w:type="paragraph" w:customStyle="1" w:styleId="TIRWODNONIKUtiretwodnoniku">
    <w:name w:val="TIR_W_ODNOŚNIKU – tiret w odnośniku"/>
    <w:basedOn w:val="LITODNONIKAliteraodnonika"/>
    <w:uiPriority w:val="25"/>
    <w:semiHidden/>
    <w:qFormat/>
    <w:rsid w:val="0031353B"/>
    <w:pPr>
      <w:ind w:left="1135"/>
    </w:pPr>
  </w:style>
  <w:style w:type="paragraph" w:customStyle="1" w:styleId="CZWSPTIRWODNONIKUczwsptiretwodnoniku">
    <w:name w:val="CZ_WSP_TIR_W_ODNOŚNIKU – część wsp. tiret w odnośniku"/>
    <w:basedOn w:val="TIRWODNONIKUtiretwodnoniku"/>
    <w:uiPriority w:val="27"/>
    <w:semiHidden/>
    <w:qFormat/>
    <w:rsid w:val="0031353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1353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1353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1353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1353B"/>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31353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1353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1353B"/>
  </w:style>
  <w:style w:type="paragraph" w:customStyle="1" w:styleId="ZLITwPKTODNONIKAzmlitwpktodnonikaartykuempunktem">
    <w:name w:val="Z/LIT_w_PKT_ODNOŚNIKA – zm. lit. w pkt odnośnika artykułem (punktem)"/>
    <w:basedOn w:val="ZLITODNONIKAzmlitodnonikaartykuempunktem"/>
    <w:uiPriority w:val="40"/>
    <w:qFormat/>
    <w:rsid w:val="0031353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1353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1353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1353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1353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1353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1353B"/>
  </w:style>
  <w:style w:type="paragraph" w:customStyle="1" w:styleId="ZZFRAGzmianazmfragmentunpzdania">
    <w:name w:val="ZZ/FRAG – zmiana zm. fragmentu (np. zdania)"/>
    <w:basedOn w:val="ZZCZWSPPKTzmianazmczciwsppkt"/>
    <w:uiPriority w:val="70"/>
    <w:qFormat/>
    <w:rsid w:val="0031353B"/>
  </w:style>
  <w:style w:type="paragraph" w:customStyle="1" w:styleId="ZDANIENASTNOWYWIERSZODNONIKAnpzddrugienowywiersz">
    <w:name w:val="ZDANIE_NAST_NOWY_WIERSZ_ODNOŚNIKA – np. zd. drugie (nowy wiersz)"/>
    <w:basedOn w:val="CZWSPPKTODNONIKAczwsppunkwodnonika"/>
    <w:uiPriority w:val="20"/>
    <w:qFormat/>
    <w:rsid w:val="0031353B"/>
  </w:style>
  <w:style w:type="paragraph" w:customStyle="1" w:styleId="Z2TIRPKTzmpktpodwjnymtiret">
    <w:name w:val="Z_2TIR/PKT – zm. pkt podwójnym tiret"/>
    <w:basedOn w:val="Z2TIRLITzmlitpodwjnymtiret"/>
    <w:uiPriority w:val="83"/>
    <w:qFormat/>
    <w:rsid w:val="0031353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1353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1353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1353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1353B"/>
    <w:pPr>
      <w:ind w:left="1420" w:firstLine="480"/>
    </w:pPr>
  </w:style>
  <w:style w:type="paragraph" w:customStyle="1" w:styleId="Z2TIRUSTzmustpodwjnymtiret">
    <w:name w:val="Z_2TIR/UST(§) – zm. ust. (§) podwójnym tiret"/>
    <w:basedOn w:val="Z2TIRPKTzmpktpodwjnymtiret"/>
    <w:uiPriority w:val="82"/>
    <w:qFormat/>
    <w:rsid w:val="0031353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1353B"/>
    <w:pPr>
      <w:ind w:left="2540" w:firstLine="0"/>
    </w:pPr>
  </w:style>
  <w:style w:type="paragraph" w:customStyle="1" w:styleId="Z2TIRCZWSPPKTzmczciwsppktpodwjnymtiret">
    <w:name w:val="Z_2TIR/CZ_WSP_PKT – zm. części wsp. pkt podwójnym tiret"/>
    <w:basedOn w:val="Z2TIRPKTzmpktpodwjnymtiret"/>
    <w:uiPriority w:val="86"/>
    <w:qFormat/>
    <w:rsid w:val="0031353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1353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1353B"/>
    <w:pPr>
      <w:ind w:left="2260" w:firstLine="0"/>
    </w:pPr>
  </w:style>
  <w:style w:type="paragraph" w:customStyle="1" w:styleId="ZLITARTzmartliter">
    <w:name w:val="Z_LIT/ART(§) – zm. art. (§) literą"/>
    <w:basedOn w:val="ZLITUSTzmustliter"/>
    <w:uiPriority w:val="46"/>
    <w:qFormat/>
    <w:rsid w:val="0031353B"/>
    <w:rPr>
      <w:rFonts w:ascii="Times New Roman" w:hAnsi="Times New Roman"/>
    </w:rPr>
  </w:style>
  <w:style w:type="paragraph" w:customStyle="1" w:styleId="ZTIRARTzmarttiret">
    <w:name w:val="Z_TIR/ART(§) – zm. art. (§) tiret"/>
    <w:basedOn w:val="ZTIRPKTzmpkttiret"/>
    <w:uiPriority w:val="55"/>
    <w:qFormat/>
    <w:rsid w:val="0031353B"/>
    <w:pPr>
      <w:ind w:left="1060" w:firstLine="480"/>
    </w:pPr>
    <w:rPr>
      <w:rFonts w:ascii="Times New Roman" w:hAnsi="Times New Roman"/>
    </w:rPr>
  </w:style>
  <w:style w:type="paragraph" w:customStyle="1" w:styleId="ZTIRUSTzmusttiret">
    <w:name w:val="Z_TIR/UST(§) – zm. ust. (§) tiret"/>
    <w:basedOn w:val="ZTIRARTzmarttiret"/>
    <w:uiPriority w:val="55"/>
    <w:qFormat/>
    <w:rsid w:val="0031353B"/>
  </w:style>
  <w:style w:type="paragraph" w:customStyle="1" w:styleId="ZLITKSIGIzmozniprzedmksigiliter">
    <w:name w:val="Z_LIT/KSIĘGI – zm. ozn. i przedm. księgi literą"/>
    <w:basedOn w:val="ZCZCIKSIGIzmozniprzedmczciksigiartykuempunktem"/>
    <w:uiPriority w:val="44"/>
    <w:qFormat/>
    <w:rsid w:val="0031353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1353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1353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1353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1353B"/>
    <w:pPr>
      <w:ind w:left="780"/>
    </w:pPr>
  </w:style>
  <w:style w:type="paragraph" w:customStyle="1" w:styleId="ZTIRDZOZNzmozndziautiret">
    <w:name w:val="Z_TIR/DZ_OZN – zm. ozn. działu tiret"/>
    <w:basedOn w:val="ZLITTYTDZOZNzmozntytuudziauliter"/>
    <w:next w:val="ZTIRDZPRZEDMzmprzedmdziautiret"/>
    <w:uiPriority w:val="54"/>
    <w:qFormat/>
    <w:rsid w:val="0031353B"/>
    <w:pPr>
      <w:ind w:left="1060"/>
    </w:pPr>
  </w:style>
  <w:style w:type="paragraph" w:customStyle="1" w:styleId="ZTIRDZPRZEDMzmprzedmdziautiret">
    <w:name w:val="Z_TIR/DZ_PRZEDM – zm. przedm. działu tiret"/>
    <w:basedOn w:val="ZLITTYTDZPRZEDMzmprzedmtytuudziauliter"/>
    <w:uiPriority w:val="54"/>
    <w:qFormat/>
    <w:rsid w:val="0031353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1353B"/>
    <w:pPr>
      <w:ind w:left="1060"/>
    </w:pPr>
  </w:style>
  <w:style w:type="paragraph" w:customStyle="1" w:styleId="ZTIRROZDZODDZPRZEDMzmprzedmrozdzoddztiret">
    <w:name w:val="Z_TIR/ROZDZ(ODDZ)_PRZEDM – zm. przedm. rozdz. (oddz.) tiret"/>
    <w:basedOn w:val="ZLITROZDZODDZPRZEDMzmprzedmrozdzoddzliter"/>
    <w:uiPriority w:val="54"/>
    <w:qFormat/>
    <w:rsid w:val="0031353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1353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1353B"/>
    <w:pPr>
      <w:ind w:left="1420"/>
    </w:pPr>
  </w:style>
  <w:style w:type="character" w:customStyle="1" w:styleId="IGindeksgrny">
    <w:name w:val="_IG_ – indeks górny"/>
    <w:basedOn w:val="Domylnaczcionkaakapitu"/>
    <w:uiPriority w:val="2"/>
    <w:qFormat/>
    <w:rsid w:val="0031353B"/>
    <w:rPr>
      <w:b w:val="0"/>
      <w:i w:val="0"/>
      <w:vanish w:val="0"/>
      <w:spacing w:val="0"/>
      <w:vertAlign w:val="superscript"/>
    </w:rPr>
  </w:style>
  <w:style w:type="character" w:customStyle="1" w:styleId="IDindeksdolny">
    <w:name w:val="_ID_ – indeks dolny"/>
    <w:basedOn w:val="Domylnaczcionkaakapitu"/>
    <w:uiPriority w:val="3"/>
    <w:qFormat/>
    <w:rsid w:val="0031353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1353B"/>
    <w:rPr>
      <w:b/>
      <w:vanish w:val="0"/>
      <w:spacing w:val="0"/>
      <w:vertAlign w:val="subscript"/>
    </w:rPr>
  </w:style>
  <w:style w:type="character" w:customStyle="1" w:styleId="IDKindeksdolnyikursywa">
    <w:name w:val="_ID_K_ – indeks dolny i kursywa"/>
    <w:basedOn w:val="Domylnaczcionkaakapitu"/>
    <w:uiPriority w:val="3"/>
    <w:qFormat/>
    <w:rsid w:val="0031353B"/>
    <w:rPr>
      <w:i/>
      <w:vanish w:val="0"/>
      <w:spacing w:val="0"/>
      <w:vertAlign w:val="subscript"/>
    </w:rPr>
  </w:style>
  <w:style w:type="character" w:customStyle="1" w:styleId="IGPindeksgrnyipogrubienie">
    <w:name w:val="_IG_P_ – indeks górny i pogrubienie"/>
    <w:basedOn w:val="Domylnaczcionkaakapitu"/>
    <w:uiPriority w:val="2"/>
    <w:qFormat/>
    <w:rsid w:val="0031353B"/>
    <w:rPr>
      <w:b/>
      <w:vanish w:val="0"/>
      <w:spacing w:val="0"/>
      <w:vertAlign w:val="superscript"/>
    </w:rPr>
  </w:style>
  <w:style w:type="character" w:customStyle="1" w:styleId="IGKindeksgrnyikursywa">
    <w:name w:val="_IG_K_ – indeks górny i kursywa"/>
    <w:basedOn w:val="Domylnaczcionkaakapitu"/>
    <w:uiPriority w:val="2"/>
    <w:qFormat/>
    <w:rsid w:val="0031353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1353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1353B"/>
    <w:rPr>
      <w:b/>
      <w:i/>
      <w:vanish w:val="0"/>
      <w:spacing w:val="0"/>
      <w:vertAlign w:val="subscript"/>
    </w:rPr>
  </w:style>
  <w:style w:type="character" w:customStyle="1" w:styleId="Ppogrubienie">
    <w:name w:val="_P_ – pogrubienie"/>
    <w:basedOn w:val="Domylnaczcionkaakapitu"/>
    <w:uiPriority w:val="1"/>
    <w:qFormat/>
    <w:rsid w:val="0031353B"/>
    <w:rPr>
      <w:b/>
    </w:rPr>
  </w:style>
  <w:style w:type="character" w:customStyle="1" w:styleId="Kkursywa">
    <w:name w:val="_K_ – kursywa"/>
    <w:basedOn w:val="Domylnaczcionkaakapitu"/>
    <w:uiPriority w:val="1"/>
    <w:qFormat/>
    <w:rsid w:val="0031353B"/>
    <w:rPr>
      <w:i/>
    </w:rPr>
  </w:style>
  <w:style w:type="character" w:customStyle="1" w:styleId="PKpogrubieniekursywa">
    <w:name w:val="_P_K_ – pogrubienie kursywa"/>
    <w:basedOn w:val="Domylnaczcionkaakapitu"/>
    <w:uiPriority w:val="1"/>
    <w:qFormat/>
    <w:rsid w:val="0031353B"/>
    <w:rPr>
      <w:b/>
      <w:i/>
    </w:rPr>
  </w:style>
  <w:style w:type="character" w:customStyle="1" w:styleId="TEKSTOZNACZONYWDOKUMENCIERDOWYMJAKOUKRYTY">
    <w:name w:val="_TEKST_OZNACZONY_W_DOKUMENCIE_ŹRÓDŁOWYM_JAKO_UKRYTY_"/>
    <w:basedOn w:val="Domylnaczcionkaakapitu"/>
    <w:uiPriority w:val="4"/>
    <w:unhideWhenUsed/>
    <w:qFormat/>
    <w:rsid w:val="0031353B"/>
    <w:rPr>
      <w:vanish w:val="0"/>
      <w:color w:val="FF0000"/>
      <w:u w:val="single" w:color="FF0000"/>
    </w:rPr>
  </w:style>
  <w:style w:type="character" w:customStyle="1" w:styleId="BEZWERSALIKW">
    <w:name w:val="_BEZ_WERSALIKÓW_"/>
    <w:basedOn w:val="Domylnaczcionkaakapitu"/>
    <w:uiPriority w:val="4"/>
    <w:qFormat/>
    <w:rsid w:val="0031353B"/>
    <w:rPr>
      <w:caps/>
    </w:rPr>
  </w:style>
  <w:style w:type="character" w:customStyle="1" w:styleId="IIGPindeksgrnyindeksugrnegoipogrubienie">
    <w:name w:val="_IIG_P_ – indeks górny indeksu górnego i pogrubienie"/>
    <w:basedOn w:val="Domylnaczcionkaakapitu"/>
    <w:uiPriority w:val="3"/>
    <w:qFormat/>
    <w:rsid w:val="0031353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1353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1353B"/>
    <w:pPr>
      <w:spacing w:line="240" w:lineRule="auto"/>
      <w:ind w:hanging="220"/>
    </w:pPr>
  </w:style>
  <w:style w:type="paragraph" w:customStyle="1" w:styleId="DataogoszeniaaktuTJ">
    <w:name w:val="Data ogłoszenia aktu TJ"/>
    <w:basedOn w:val="Normalny"/>
    <w:semiHidden/>
    <w:qFormat/>
    <w:rsid w:val="0031353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1353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1353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1353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1353B"/>
    <w:rPr>
      <w:color w:val="808080"/>
    </w:rPr>
  </w:style>
  <w:style w:type="paragraph" w:customStyle="1" w:styleId="TEKSTwTABELIWYRODKOWANYtekstwyrodkowanywpoziomie">
    <w:name w:val="TEKST_w_TABELI_WYŚRODKOWANY – tekst wyśrodkowany w poziomie"/>
    <w:basedOn w:val="Normalny"/>
    <w:uiPriority w:val="23"/>
    <w:unhideWhenUsed/>
    <w:qFormat/>
    <w:rsid w:val="0031353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1353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1353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1353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1353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1353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1353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1353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1353B"/>
    <w:pPr>
      <w:ind w:left="2440"/>
    </w:pPr>
  </w:style>
  <w:style w:type="paragraph" w:customStyle="1" w:styleId="Z2TIRSKARNzmianasankcjikarnejpodwjnymtiret">
    <w:name w:val="Z_2TIR/S_KARN – zmiana sankcji karnej podwójnym tiret"/>
    <w:basedOn w:val="Normalny"/>
    <w:next w:val="Normalny"/>
    <w:uiPriority w:val="90"/>
    <w:qFormat/>
    <w:rsid w:val="0031353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1353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1353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1353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1353B"/>
    <w:pPr>
      <w:ind w:left="780"/>
    </w:pPr>
  </w:style>
  <w:style w:type="paragraph" w:customStyle="1" w:styleId="ZTIRCYTzmcytatunpprzysigitiret">
    <w:name w:val="Z_TIR/CYT – zm. cytatu np. przysięgi tiret"/>
    <w:basedOn w:val="ZLITCYTzmcytatunpprzysigiliter"/>
    <w:next w:val="Normalny"/>
    <w:uiPriority w:val="61"/>
    <w:qFormat/>
    <w:rsid w:val="0031353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1353B"/>
    <w:pPr>
      <w:ind w:left="2080"/>
    </w:pPr>
  </w:style>
  <w:style w:type="paragraph" w:customStyle="1" w:styleId="ZTIRSKARNzmsankcjikarnejtiret">
    <w:name w:val="Z_TIR/S_KARN – zm. sankcji karnej tiret"/>
    <w:basedOn w:val="ZTIRFRAGMzmnpwprdowyliczeniatiret"/>
    <w:next w:val="Normalny"/>
    <w:uiPriority w:val="61"/>
    <w:qFormat/>
    <w:rsid w:val="0031353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1353B"/>
    <w:pPr>
      <w:ind w:left="1060"/>
    </w:pPr>
  </w:style>
  <w:style w:type="paragraph" w:customStyle="1" w:styleId="ZZCYTzmianazmcytatunpprzysigi">
    <w:name w:val="ZZ/CYT – zmiana zm. cytatu np. przysięgi"/>
    <w:basedOn w:val="Normalny"/>
    <w:next w:val="Normalny"/>
    <w:uiPriority w:val="71"/>
    <w:qFormat/>
    <w:rsid w:val="0031353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1353B"/>
    <w:pPr>
      <w:ind w:left="2940"/>
    </w:pPr>
  </w:style>
  <w:style w:type="paragraph" w:customStyle="1" w:styleId="ZZSKARNzmianazmsankcjikarnej">
    <w:name w:val="ZZ/S_KARN – zmiana zm. sankcji karnej"/>
    <w:basedOn w:val="Normalny"/>
    <w:uiPriority w:val="71"/>
    <w:qFormat/>
    <w:rsid w:val="0031353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1353B"/>
    <w:pPr>
      <w:ind w:left="1900"/>
    </w:pPr>
  </w:style>
  <w:style w:type="paragraph" w:customStyle="1" w:styleId="Pozycjaaktu">
    <w:name w:val="Pozycja aktu"/>
    <w:basedOn w:val="PozycjaaktuTJ"/>
    <w:semiHidden/>
    <w:qFormat/>
    <w:rsid w:val="0031353B"/>
    <w:pPr>
      <w:ind w:left="0"/>
    </w:pPr>
  </w:style>
  <w:style w:type="paragraph" w:customStyle="1" w:styleId="Dataogoszeniaaktu">
    <w:name w:val="Data ogłoszenia aktu"/>
    <w:basedOn w:val="DataogoszeniaaktuTJ"/>
    <w:semiHidden/>
    <w:qFormat/>
    <w:rsid w:val="0031353B"/>
    <w:pPr>
      <w:ind w:left="0"/>
    </w:pPr>
  </w:style>
  <w:style w:type="paragraph" w:customStyle="1" w:styleId="Sygnatura">
    <w:name w:val="Sygnatura"/>
    <w:basedOn w:val="Nagwek"/>
    <w:semiHidden/>
    <w:qFormat/>
    <w:rsid w:val="0031353B"/>
    <w:pPr>
      <w:spacing w:before="0" w:after="100" w:line="240" w:lineRule="exact"/>
    </w:pPr>
    <w:rPr>
      <w:kern w:val="20"/>
      <w:sz w:val="24"/>
    </w:rPr>
  </w:style>
  <w:style w:type="character" w:customStyle="1" w:styleId="Nagwek2Znak">
    <w:name w:val="Nagłówek 2 Znak"/>
    <w:basedOn w:val="Domylnaczcionkaakapitu"/>
    <w:link w:val="Nagwek2"/>
    <w:rsid w:val="000159F2"/>
    <w:rPr>
      <w:rFonts w:ascii="Arial" w:eastAsia="Calibri" w:hAnsi="Arial" w:cs="Arial"/>
      <w:b/>
      <w:i/>
      <w:szCs w:val="22"/>
      <w:lang w:eastAsia="en-US"/>
    </w:rPr>
  </w:style>
  <w:style w:type="character" w:customStyle="1" w:styleId="Nagwek3Znak">
    <w:name w:val="Nagłówek 3 Znak"/>
    <w:basedOn w:val="Domylnaczcionkaakapitu"/>
    <w:link w:val="Nagwek3"/>
    <w:rsid w:val="000159F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0159F2"/>
    <w:rPr>
      <w:rFonts w:ascii="Cambria" w:hAnsi="Cambria"/>
      <w:color w:val="243F60"/>
      <w:szCs w:val="22"/>
      <w:lang w:eastAsia="en-US"/>
    </w:rPr>
  </w:style>
  <w:style w:type="table" w:styleId="Tabela-Siatka">
    <w:name w:val="Table Grid"/>
    <w:basedOn w:val="Standardowy"/>
    <w:locked/>
    <w:rsid w:val="000159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159F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0159F2"/>
  </w:style>
  <w:style w:type="character" w:styleId="Numerwiersza">
    <w:name w:val="line number"/>
    <w:basedOn w:val="Domylnaczcionkaakapitu"/>
    <w:rsid w:val="000159F2"/>
  </w:style>
  <w:style w:type="character" w:styleId="Odwoanieprzypisukocowego">
    <w:name w:val="endnote reference"/>
    <w:rsid w:val="000159F2"/>
    <w:rPr>
      <w:vertAlign w:val="superscript"/>
    </w:rPr>
  </w:style>
  <w:style w:type="paragraph" w:styleId="Tekstpodstawowy">
    <w:name w:val="Body Text"/>
    <w:basedOn w:val="Normalny"/>
    <w:link w:val="TekstpodstawowyZnak"/>
    <w:rsid w:val="000159F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0159F2"/>
    <w:rPr>
      <w:rFonts w:ascii="Calibri" w:eastAsia="Calibri" w:hAnsi="Calibri" w:cs="Arial"/>
      <w:szCs w:val="22"/>
      <w:lang w:eastAsia="en-US"/>
    </w:rPr>
  </w:style>
  <w:style w:type="paragraph" w:styleId="Tekstprzypisukocowego">
    <w:name w:val="endnote text"/>
    <w:basedOn w:val="Normalny"/>
    <w:link w:val="TekstprzypisukocowegoZnak"/>
    <w:rsid w:val="000159F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0159F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0159F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0159F2"/>
    <w:rPr>
      <w:rFonts w:eastAsia="Calibri" w:cs="Arial"/>
      <w:szCs w:val="22"/>
      <w:lang w:eastAsia="en-US"/>
    </w:rPr>
  </w:style>
  <w:style w:type="paragraph" w:styleId="Tekstpodstawowyzwciciem">
    <w:name w:val="Body Text First Indent"/>
    <w:basedOn w:val="Tekstpodstawowy"/>
    <w:link w:val="TekstpodstawowyzwciciemZnak"/>
    <w:rsid w:val="000159F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0159F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0159F2"/>
    <w:pPr>
      <w:spacing w:after="60"/>
      <w:ind w:left="360" w:firstLine="360"/>
    </w:pPr>
  </w:style>
  <w:style w:type="character" w:customStyle="1" w:styleId="Tekstpodstawowyzwciciem2Znak">
    <w:name w:val="Tekst podstawowy z wcięciem 2 Znak"/>
    <w:basedOn w:val="TekstpodstawowywcityZnak"/>
    <w:link w:val="Tekstpodstawowyzwciciem2"/>
    <w:rsid w:val="000159F2"/>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30F7866E05B424E89FE40699C331F52"/>
        <w:category>
          <w:name w:val="Ogólne"/>
          <w:gallery w:val="placeholder"/>
        </w:category>
        <w:types>
          <w:type w:val="bbPlcHdr"/>
        </w:types>
        <w:behaviors>
          <w:behavior w:val="content"/>
        </w:behaviors>
        <w:guid w:val="{95565F0B-F075-497D-85E8-F90331302BAF}"/>
      </w:docPartPr>
      <w:docPartBody>
        <w:p w:rsidR="003E787C" w:rsidRDefault="00D0372C" w:rsidP="00D0372C">
          <w:pPr>
            <w:pStyle w:val="830F7866E05B424E89FE40699C331F5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44A2C"/>
    <w:rsid w:val="003E787C"/>
    <w:rsid w:val="006A76D3"/>
    <w:rsid w:val="008453AA"/>
    <w:rsid w:val="00B40AE9"/>
    <w:rsid w:val="00C134B7"/>
    <w:rsid w:val="00D0372C"/>
    <w:rsid w:val="00D96122"/>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0372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30F7866E05B424E89FE40699C331F52">
    <w:name w:val="830F7866E05B424E89FE40699C331F52"/>
    <w:rsid w:val="00D03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E659A-DD85-40E3-B749-427E9FB0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23</TotalTime>
  <Pages>34</Pages>
  <Words>15815</Words>
  <Characters>98210</Characters>
  <Application>Microsoft Office Word</Application>
  <DocSecurity>0</DocSecurity>
  <Lines>818</Lines>
  <Paragraphs>227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19</cp:revision>
  <cp:lastPrinted>2013-07-09T14:26:00Z</cp:lastPrinted>
  <dcterms:created xsi:type="dcterms:W3CDTF">2015-06-11T06:38:00Z</dcterms:created>
  <dcterms:modified xsi:type="dcterms:W3CDTF">2015-06-12T13:03:00Z</dcterms:modified>
  <cp:category>806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