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E162C">
      <w:pPr>
        <w:pStyle w:val="TytuDU1"/>
      </w:pPr>
      <w:r w:rsidRPr="00093BBC">
        <w:drawing>
          <wp:anchor distT="0" distB="0" distL="114300" distR="114300" simplePos="0" relativeHeight="251659264" behindDoc="0" locked="0" layoutInCell="1" allowOverlap="1" wp14:anchorId="22C005DA" wp14:editId="3BAD355E">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E162C">
      <w:pPr>
        <w:pStyle w:val="TytuDU2"/>
        <w:spacing w:before="144"/>
      </w:pPr>
      <w:r w:rsidRPr="001D16F3">
        <w:t>RZECZYPOSPOLITEJ POLSKIEJ</w:t>
      </w:r>
    </w:p>
    <w:p w:rsidR="001D16F3" w:rsidRPr="001D16F3" w:rsidRDefault="001D16F3" w:rsidP="00DE162C">
      <w:pPr>
        <w:pStyle w:val="Dataogoszeniaaktu"/>
        <w:spacing w:before="256"/>
      </w:pPr>
      <w:r w:rsidRPr="001D16F3">
        <w:t>Warszawa, dnia </w:t>
      </w:r>
      <w:sdt>
        <w:sdtPr>
          <w:alias w:val="Data ogłoszenia"/>
          <w:tag w:val="Data ogłoszenia"/>
          <w:id w:val="894626149"/>
          <w:placeholder>
            <w:docPart w:val="0385CF9E49154FA88934697C293B10F9"/>
          </w:placeholder>
          <w:date w:fullDate="2016-04-19T00:00:00Z">
            <w:dateFormat w:val="d MMMM yyyy"/>
            <w:lid w:val="pl-PL"/>
            <w:storeMappedDataAs w:val="dateTime"/>
            <w:calendar w:val="gregorian"/>
          </w:date>
        </w:sdtPr>
        <w:sdtEndPr/>
        <w:sdtContent>
          <w:r w:rsidR="002F6D74">
            <w:t>19 kwietnia 2016</w:t>
          </w:r>
        </w:sdtContent>
      </w:sdt>
      <w:r w:rsidR="0094511B">
        <w:t xml:space="preserve"> r.</w:t>
      </w:r>
    </w:p>
    <w:p w:rsidR="00EE4B95" w:rsidRDefault="001D16F3" w:rsidP="00422526">
      <w:pPr>
        <w:pStyle w:val="Pozycjaaktu"/>
        <w:keepNext/>
        <w:spacing w:before="128" w:after="256"/>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2F6D74">
            <w:t>542</w:t>
          </w:r>
        </w:sdtContent>
      </w:sdt>
    </w:p>
    <w:p w:rsidR="00EE4B95" w:rsidRPr="00EE4B95" w:rsidRDefault="00EE4B95" w:rsidP="00DE162C">
      <w:pPr>
        <w:pStyle w:val="OZNRODZAKTUtznustawalubrozporzdzenieiorganwydajcy"/>
        <w:keepNext w:val="0"/>
        <w:spacing w:after="63"/>
      </w:pPr>
      <w:r w:rsidRPr="00851552">
        <w:t>USTAWA</w:t>
      </w:r>
    </w:p>
    <w:p w:rsidR="00EE4B95" w:rsidRPr="00851552" w:rsidRDefault="00EE4B95" w:rsidP="00DE162C">
      <w:pPr>
        <w:pStyle w:val="DATAAKTUdatauchwalenialubwydaniaaktu"/>
        <w:keepNext w:val="0"/>
        <w:spacing w:before="63" w:after="63"/>
      </w:pPr>
      <w:r w:rsidRPr="00851552">
        <w:t>z dnia 1</w:t>
      </w:r>
      <w:r w:rsidR="00422526" w:rsidRPr="00851552">
        <w:t>3</w:t>
      </w:r>
      <w:r w:rsidR="00422526">
        <w:t> </w:t>
      </w:r>
      <w:r w:rsidRPr="00851552">
        <w:t>kwietnia 201</w:t>
      </w:r>
      <w:r w:rsidR="00422526" w:rsidRPr="00851552">
        <w:t>6</w:t>
      </w:r>
      <w:r w:rsidR="00422526">
        <w:t> </w:t>
      </w:r>
      <w:r w:rsidRPr="00851552">
        <w:t>r.</w:t>
      </w:r>
    </w:p>
    <w:p w:rsidR="00EE4B95" w:rsidRPr="00EE4B95" w:rsidRDefault="00EE4B95" w:rsidP="002700A3">
      <w:pPr>
        <w:pStyle w:val="TYTUAKTUprzedmiotregulacjiustawylubrozporzdzenia"/>
        <w:keepNext w:val="0"/>
        <w:spacing w:before="75" w:after="0"/>
      </w:pPr>
      <w:r w:rsidRPr="00851552">
        <w:t>o systemach oceny zgodności</w:t>
      </w:r>
      <w:r w:rsidR="00422526" w:rsidRPr="00851552">
        <w:t xml:space="preserve"> i</w:t>
      </w:r>
      <w:r w:rsidR="00422526">
        <w:t> </w:t>
      </w:r>
      <w:r w:rsidRPr="00851552">
        <w:t>nadzoru rynku</w:t>
      </w:r>
      <w:r w:rsidRPr="00851552">
        <w:rPr>
          <w:rStyle w:val="IGPindeksgrnyipogrubienie"/>
        </w:rPr>
        <w:footnoteReference w:id="1"/>
      </w:r>
      <w:r w:rsidRPr="00851552">
        <w:rPr>
          <w:rStyle w:val="IGPindeksgrnyipogrubienie"/>
        </w:rPr>
        <w:t xml:space="preserve">), </w:t>
      </w:r>
      <w:r w:rsidRPr="00851552">
        <w:rPr>
          <w:rStyle w:val="IGPindeksgrnyipogrubienie"/>
        </w:rPr>
        <w:footnoteReference w:id="2"/>
      </w:r>
      <w:r w:rsidRPr="00851552">
        <w:rPr>
          <w:rStyle w:val="IGPindeksgrnyipogrubienie"/>
        </w:rPr>
        <w:t>)</w:t>
      </w:r>
    </w:p>
    <w:p w:rsidR="00EE4B95" w:rsidRPr="00851552" w:rsidRDefault="00EE4B95" w:rsidP="002700A3">
      <w:pPr>
        <w:pStyle w:val="ROZDZODDZOZNoznaczenierozdziauluboddziau"/>
        <w:keepNext w:val="0"/>
        <w:spacing w:before="106"/>
      </w:pPr>
      <w:r w:rsidRPr="00851552">
        <w:lastRenderedPageBreak/>
        <w:t>Rozdział 1</w:t>
      </w:r>
    </w:p>
    <w:p w:rsidR="00EE4B95" w:rsidRPr="00851552" w:rsidRDefault="00EE4B95" w:rsidP="002700A3">
      <w:pPr>
        <w:pStyle w:val="ROZDZODDZPRZEDMprzedmiotregulacjirozdziauluboddziau"/>
        <w:keepNext w:val="0"/>
        <w:spacing w:before="70"/>
      </w:pPr>
      <w:r w:rsidRPr="00851552">
        <w:t>Przepisy ogólne</w:t>
      </w:r>
    </w:p>
    <w:p w:rsidR="00EE4B95" w:rsidRPr="00EE4B95" w:rsidRDefault="00EE4B95" w:rsidP="002700A3">
      <w:pPr>
        <w:pStyle w:val="ARTartustawynprozporzdzenia"/>
        <w:spacing w:before="105"/>
      </w:pPr>
      <w:r w:rsidRPr="00422526">
        <w:rPr>
          <w:rStyle w:val="Ppogrubienie"/>
        </w:rPr>
        <w:t>Art. 1.</w:t>
      </w:r>
      <w:r w:rsidR="00422526">
        <w:t> </w:t>
      </w:r>
      <w:r w:rsidRPr="00EE4B95">
        <w:t>1. Ustawa określa:</w:t>
      </w:r>
    </w:p>
    <w:p w:rsidR="00EE4B95" w:rsidRPr="00851552" w:rsidRDefault="00EE4B95" w:rsidP="002700A3">
      <w:pPr>
        <w:pStyle w:val="PKTpunkt"/>
        <w:spacing w:before="78"/>
      </w:pPr>
      <w:r w:rsidRPr="00851552">
        <w:t>1)</w:t>
      </w:r>
      <w:r w:rsidRPr="00851552">
        <w:tab/>
        <w:t>zasady przeprowadzania oceny zgodności wyrobów;</w:t>
      </w:r>
    </w:p>
    <w:p w:rsidR="00EE4B95" w:rsidRPr="00851552" w:rsidRDefault="00EE4B95" w:rsidP="002700A3">
      <w:pPr>
        <w:pStyle w:val="PKTpunkt"/>
        <w:spacing w:before="87"/>
      </w:pPr>
      <w:r w:rsidRPr="00851552">
        <w:t>2)</w:t>
      </w:r>
      <w:r w:rsidRPr="00851552">
        <w:tab/>
        <w:t>obowiązki podmiotów gospodarczych;</w:t>
      </w:r>
    </w:p>
    <w:p w:rsidR="00EE4B95" w:rsidRPr="00851552" w:rsidRDefault="00EE4B95" w:rsidP="00DE162C">
      <w:pPr>
        <w:pStyle w:val="PKTpunkt"/>
        <w:spacing w:before="87"/>
      </w:pPr>
      <w:r w:rsidRPr="00851552">
        <w:t>3)</w:t>
      </w:r>
      <w:r w:rsidRPr="00851552">
        <w:tab/>
        <w:t>warunki</w:t>
      </w:r>
      <w:r w:rsidR="00422526" w:rsidRPr="00851552">
        <w:t xml:space="preserve"> i</w:t>
      </w:r>
      <w:r w:rsidR="00422526">
        <w:t> </w:t>
      </w:r>
      <w:r w:rsidRPr="00851552">
        <w:t>tryb udzielania akredytacji;</w:t>
      </w:r>
    </w:p>
    <w:p w:rsidR="00EE4B95" w:rsidRPr="00851552" w:rsidRDefault="00EE4B95" w:rsidP="00DE162C">
      <w:pPr>
        <w:pStyle w:val="PKTpunkt"/>
        <w:spacing w:before="87"/>
      </w:pPr>
      <w:r w:rsidRPr="00851552">
        <w:t>4)</w:t>
      </w:r>
      <w:r w:rsidRPr="00851552">
        <w:tab/>
        <w:t>zasady</w:t>
      </w:r>
      <w:r w:rsidR="00422526" w:rsidRPr="00851552">
        <w:t xml:space="preserve"> i</w:t>
      </w:r>
      <w:r w:rsidR="00422526">
        <w:t> </w:t>
      </w:r>
      <w:r w:rsidRPr="00851552">
        <w:t>tryb autoryzacji jednostek oceniających zgodność,</w:t>
      </w:r>
      <w:r w:rsidR="00422526" w:rsidRPr="00851552">
        <w:t xml:space="preserve"> a</w:t>
      </w:r>
      <w:r w:rsidR="00422526">
        <w:t> </w:t>
      </w:r>
      <w:r w:rsidRPr="00851552">
        <w:t>także sposób notyfikacji autoryzowanych jednostek oceniających zgodność;</w:t>
      </w:r>
    </w:p>
    <w:p w:rsidR="00EE4B95" w:rsidRPr="00851552" w:rsidRDefault="00EE4B95" w:rsidP="00EE4B95">
      <w:pPr>
        <w:pStyle w:val="PKTpunkt"/>
      </w:pPr>
      <w:r w:rsidRPr="00851552">
        <w:t>5)</w:t>
      </w:r>
      <w:r w:rsidRPr="00851552">
        <w:tab/>
        <w:t>zadania Polskiego Centrum Akredytacji jako krajowej jednostki akredytującej</w:t>
      </w:r>
      <w:r w:rsidR="00422526" w:rsidRPr="00851552">
        <w:t xml:space="preserve"> w</w:t>
      </w:r>
      <w:r w:rsidR="00422526">
        <w:t> </w:t>
      </w:r>
      <w:r w:rsidRPr="00851552">
        <w:t>rozumieniu</w:t>
      </w:r>
      <w:r w:rsidR="00422526">
        <w:t xml:space="preserve"> art. </w:t>
      </w:r>
      <w:r w:rsidR="00422526" w:rsidRPr="00851552">
        <w:t>2</w:t>
      </w:r>
      <w:r w:rsidR="00422526">
        <w:t xml:space="preserve"> pkt </w:t>
      </w:r>
      <w:r w:rsidRPr="00851552">
        <w:t>1</w:t>
      </w:r>
      <w:r w:rsidR="00422526" w:rsidRPr="00851552">
        <w:t>1</w:t>
      </w:r>
      <w:r w:rsidR="00422526">
        <w:t> </w:t>
      </w:r>
      <w:r w:rsidRPr="00851552">
        <w:t>rozporządzenia Parlamentu Europejskiego</w:t>
      </w:r>
      <w:r w:rsidR="00422526" w:rsidRPr="00851552">
        <w:t xml:space="preserve"> i</w:t>
      </w:r>
      <w:r w:rsidR="00422526">
        <w:t> </w:t>
      </w:r>
      <w:r w:rsidRPr="00851552">
        <w:t>Rady (WE)</w:t>
      </w:r>
      <w:r w:rsidR="00422526">
        <w:t xml:space="preserve"> nr </w:t>
      </w:r>
      <w:r w:rsidRPr="00851552">
        <w:t>765/200</w:t>
      </w:r>
      <w:r w:rsidR="00422526" w:rsidRPr="00851552">
        <w:t>8</w:t>
      </w:r>
      <w:r w:rsidR="00422526">
        <w:t> </w:t>
      </w:r>
      <w:r w:rsidR="00422526" w:rsidRPr="00851552">
        <w:t>z</w:t>
      </w:r>
      <w:r w:rsidR="00422526">
        <w:t> </w:t>
      </w:r>
      <w:r w:rsidRPr="00851552">
        <w:t xml:space="preserve">dnia </w:t>
      </w:r>
      <w:r w:rsidR="00422526" w:rsidRPr="00851552">
        <w:t>9</w:t>
      </w:r>
      <w:r w:rsidR="00422526">
        <w:t> </w:t>
      </w:r>
      <w:r w:rsidRPr="00851552">
        <w:t>lipca 200</w:t>
      </w:r>
      <w:r w:rsidR="00422526" w:rsidRPr="00851552">
        <w:t>8</w:t>
      </w:r>
      <w:r w:rsidR="00422526">
        <w:t> </w:t>
      </w:r>
      <w:r w:rsidRPr="00851552">
        <w:t>r. ustanawiającego wymagania</w:t>
      </w:r>
      <w:r w:rsidR="00422526" w:rsidRPr="00851552">
        <w:t xml:space="preserve"> w</w:t>
      </w:r>
      <w:r w:rsidR="00422526">
        <w:t> </w:t>
      </w:r>
      <w:r w:rsidRPr="00851552">
        <w:t>zakresie akredytacji</w:t>
      </w:r>
      <w:r w:rsidR="00422526" w:rsidRPr="00851552">
        <w:t xml:space="preserve"> i</w:t>
      </w:r>
      <w:r w:rsidR="00422526">
        <w:t> </w:t>
      </w:r>
      <w:r w:rsidRPr="00851552">
        <w:t>nadzoru rynku odnoszące się do warunków wprowadzania produktów do obrotu</w:t>
      </w:r>
      <w:r w:rsidR="00422526" w:rsidRPr="00851552">
        <w:t xml:space="preserve"> i</w:t>
      </w:r>
      <w:r w:rsidR="00422526">
        <w:t> </w:t>
      </w:r>
      <w:r w:rsidRPr="00851552">
        <w:t>uchylającego rozporządzenie (EWG)</w:t>
      </w:r>
      <w:r w:rsidR="00422526">
        <w:t xml:space="preserve"> nr </w:t>
      </w:r>
      <w:r w:rsidRPr="00851552">
        <w:t>339/9</w:t>
      </w:r>
      <w:r w:rsidR="00422526" w:rsidRPr="00851552">
        <w:t>3</w:t>
      </w:r>
      <w:r w:rsidR="00422526">
        <w:t> </w:t>
      </w:r>
      <w:r w:rsidRPr="00851552">
        <w:t>(Dz. Urz. UE L 21</w:t>
      </w:r>
      <w:r w:rsidR="00422526" w:rsidRPr="00851552">
        <w:t>8</w:t>
      </w:r>
      <w:r w:rsidR="00422526">
        <w:t> </w:t>
      </w:r>
      <w:r w:rsidR="00422526" w:rsidRPr="00851552">
        <w:t>z</w:t>
      </w:r>
      <w:r w:rsidR="00422526">
        <w:t> </w:t>
      </w:r>
      <w:r w:rsidRPr="00851552">
        <w:t xml:space="preserve">13.08.2008, str. 30), zwanego dalej </w:t>
      </w:r>
      <w:r w:rsidR="00422526">
        <w:t>„</w:t>
      </w:r>
      <w:r w:rsidRPr="00851552">
        <w:t>rozp</w:t>
      </w:r>
      <w:r w:rsidRPr="00851552">
        <w:t>o</w:t>
      </w:r>
      <w:r w:rsidRPr="00851552">
        <w:t>rządzeniem (WE)</w:t>
      </w:r>
      <w:r w:rsidR="00422526">
        <w:t xml:space="preserve"> nr </w:t>
      </w:r>
      <w:r w:rsidRPr="00851552">
        <w:t>765/2008</w:t>
      </w:r>
      <w:r w:rsidR="00422526">
        <w:t>”</w:t>
      </w:r>
      <w:r w:rsidRPr="00851552">
        <w:t>;</w:t>
      </w:r>
    </w:p>
    <w:p w:rsidR="00EE4B95" w:rsidRPr="00851552" w:rsidRDefault="00EE4B95" w:rsidP="00EE4B95">
      <w:pPr>
        <w:pStyle w:val="PKTpunkt"/>
      </w:pPr>
      <w:r w:rsidRPr="00851552">
        <w:t>6)</w:t>
      </w:r>
      <w:r w:rsidRPr="00851552">
        <w:tab/>
        <w:t>zasady funkcjonowania systemu nadzoru rynku.</w:t>
      </w:r>
    </w:p>
    <w:p w:rsidR="00EE4B95" w:rsidRPr="00851552" w:rsidRDefault="00EE4B95" w:rsidP="00EE4B95">
      <w:pPr>
        <w:pStyle w:val="USTustnpkodeksu"/>
      </w:pPr>
      <w:r w:rsidRPr="00851552">
        <w:t>2.</w:t>
      </w:r>
      <w:r w:rsidR="00422526">
        <w:t> </w:t>
      </w:r>
      <w:r w:rsidRPr="00851552">
        <w:t>Ustawy nie stosuje się do materiałów wybuchowych przeznaczonych do użytku cywilnego,</w:t>
      </w:r>
      <w:r w:rsidR="00422526" w:rsidRPr="00851552">
        <w:t xml:space="preserve"> w</w:t>
      </w:r>
      <w:r w:rsidR="00422526">
        <w:t> </w:t>
      </w:r>
      <w:r w:rsidRPr="00851552">
        <w:t>rozumieniu ustawy</w:t>
      </w:r>
      <w:r w:rsidR="00422526" w:rsidRPr="00851552">
        <w:t xml:space="preserve"> z</w:t>
      </w:r>
      <w:r w:rsidR="00422526">
        <w:t> </w:t>
      </w:r>
      <w:r w:rsidRPr="00851552">
        <w:t>dnia 2</w:t>
      </w:r>
      <w:r w:rsidR="00422526" w:rsidRPr="00851552">
        <w:t>1</w:t>
      </w:r>
      <w:r w:rsidR="00422526">
        <w:t> </w:t>
      </w:r>
      <w:r w:rsidRPr="00851552">
        <w:t>czerwca 200</w:t>
      </w:r>
      <w:r w:rsidR="00422526" w:rsidRPr="00851552">
        <w:t>2</w:t>
      </w:r>
      <w:r w:rsidR="00422526">
        <w:t> </w:t>
      </w:r>
      <w:r w:rsidRPr="00851552">
        <w:t>r.</w:t>
      </w:r>
      <w:r w:rsidR="00422526" w:rsidRPr="00851552">
        <w:t xml:space="preserve"> o</w:t>
      </w:r>
      <w:r w:rsidR="00422526">
        <w:t> </w:t>
      </w:r>
      <w:r w:rsidRPr="00851552">
        <w:t>materiałach wybuchowych przeznaczonych do użytku cywilnego (</w:t>
      </w:r>
      <w:r w:rsidR="00422526">
        <w:t>Dz. U.</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110</w:t>
      </w:r>
      <w:r w:rsidR="00422526" w:rsidRPr="00851552">
        <w:t>0</w:t>
      </w:r>
      <w:r w:rsidR="00422526">
        <w:t xml:space="preserve"> i </w:t>
      </w:r>
      <w:r w:rsidRPr="00851552">
        <w:t>1893),</w:t>
      </w:r>
      <w:r w:rsidR="00422526" w:rsidRPr="00851552">
        <w:t xml:space="preserve"> z</w:t>
      </w:r>
      <w:r w:rsidR="00422526">
        <w:t> </w:t>
      </w:r>
      <w:r w:rsidRPr="00851552">
        <w:t xml:space="preserve">wyjątkiem przepisów rozdziałów 4, </w:t>
      </w:r>
      <w:r w:rsidR="00422526" w:rsidRPr="00851552">
        <w:t>5</w:t>
      </w:r>
      <w:r w:rsidR="00422526">
        <w:t xml:space="preserve"> i </w:t>
      </w:r>
      <w:r w:rsidR="00422526" w:rsidRPr="00851552">
        <w:t>7</w:t>
      </w:r>
      <w:r w:rsidR="00422526">
        <w:t xml:space="preserve"> oraz art. </w:t>
      </w:r>
      <w:r w:rsidRPr="00851552">
        <w:t>96.</w:t>
      </w:r>
    </w:p>
    <w:p w:rsidR="00EE4B95" w:rsidRPr="00851552" w:rsidRDefault="00EE4B95" w:rsidP="00EE4B95">
      <w:pPr>
        <w:pStyle w:val="USTustnpkodeksu"/>
      </w:pPr>
      <w:r w:rsidRPr="00851552">
        <w:t>3.</w:t>
      </w:r>
      <w:r w:rsidR="00422526">
        <w:t> </w:t>
      </w:r>
      <w:r w:rsidRPr="002700A3">
        <w:t>Ustaw</w:t>
      </w:r>
      <w:r w:rsidRPr="002700A3">
        <w:rPr>
          <w:rStyle w:val="Ppogrubienie"/>
          <w:b w:val="0"/>
        </w:rPr>
        <w:t>y</w:t>
      </w:r>
      <w:r w:rsidRPr="00851552">
        <w:t xml:space="preserve"> nie stosuje się do wyrobów budowlanych,</w:t>
      </w:r>
      <w:r w:rsidR="00422526" w:rsidRPr="00851552">
        <w:t xml:space="preserve"> w</w:t>
      </w:r>
      <w:r w:rsidR="00422526">
        <w:t> </w:t>
      </w:r>
      <w:r w:rsidRPr="00851552">
        <w:t>rozumieniu ustawy</w:t>
      </w:r>
      <w:r w:rsidR="00422526" w:rsidRPr="00851552">
        <w:t xml:space="preserve"> z</w:t>
      </w:r>
      <w:r w:rsidR="00422526">
        <w:t> </w:t>
      </w:r>
      <w:r w:rsidRPr="00851552">
        <w:t>dnia 1</w:t>
      </w:r>
      <w:r w:rsidR="00422526" w:rsidRPr="00851552">
        <w:t>6</w:t>
      </w:r>
      <w:r w:rsidR="00422526">
        <w:t> </w:t>
      </w:r>
      <w:r w:rsidRPr="00851552">
        <w:t>kwietnia 200</w:t>
      </w:r>
      <w:r w:rsidR="00422526" w:rsidRPr="00851552">
        <w:t>4</w:t>
      </w:r>
      <w:r w:rsidR="00422526">
        <w:t> </w:t>
      </w:r>
      <w:r w:rsidRPr="00851552">
        <w:t>r.</w:t>
      </w:r>
      <w:r w:rsidR="00422526" w:rsidRPr="00851552">
        <w:t xml:space="preserve"> o</w:t>
      </w:r>
      <w:r w:rsidR="00422526">
        <w:t> </w:t>
      </w:r>
      <w:r w:rsidRPr="00851552">
        <w:t>wyrobach budowlanych (</w:t>
      </w:r>
      <w:r w:rsidR="00422526">
        <w:t>Dz. U.</w:t>
      </w:r>
      <w:r w:rsidR="00422526" w:rsidRPr="00851552">
        <w:t xml:space="preserve"> z</w:t>
      </w:r>
      <w:r w:rsidR="00422526">
        <w:t> </w:t>
      </w:r>
      <w:r w:rsidRPr="00851552">
        <w:t>201</w:t>
      </w:r>
      <w:r w:rsidR="00422526" w:rsidRPr="00851552">
        <w:t>4</w:t>
      </w:r>
      <w:r w:rsidR="00422526">
        <w:t> </w:t>
      </w:r>
      <w:r w:rsidRPr="00851552">
        <w:t>r.</w:t>
      </w:r>
      <w:r w:rsidR="00422526">
        <w:t xml:space="preserve"> poz. </w:t>
      </w:r>
      <w:r w:rsidRPr="00851552">
        <w:t>88</w:t>
      </w:r>
      <w:r w:rsidR="00422526" w:rsidRPr="00851552">
        <w:t>3</w:t>
      </w:r>
      <w:r w:rsidR="00422526">
        <w:t xml:space="preserve"> oraz</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 xml:space="preserve">1165), </w:t>
      </w:r>
      <w:r w:rsidRPr="0037749D">
        <w:t>z wyjątkiem przepisów</w:t>
      </w:r>
      <w:r w:rsidR="00422526">
        <w:t xml:space="preserve"> art. </w:t>
      </w:r>
      <w:r w:rsidRPr="0037749D">
        <w:t xml:space="preserve">20, rozdziału </w:t>
      </w:r>
      <w:r w:rsidR="00422526" w:rsidRPr="0037749D">
        <w:t>7</w:t>
      </w:r>
      <w:r w:rsidR="00422526">
        <w:t> </w:t>
      </w:r>
      <w:r w:rsidRPr="0037749D">
        <w:t>oddział 1,</w:t>
      </w:r>
      <w:r w:rsidR="00422526" w:rsidRPr="0037749D">
        <w:t xml:space="preserve"> z</w:t>
      </w:r>
      <w:r w:rsidR="00422526">
        <w:t> </w:t>
      </w:r>
      <w:r w:rsidRPr="0037749D">
        <w:t>wyłączeniem</w:t>
      </w:r>
      <w:r w:rsidR="00422526">
        <w:t xml:space="preserve"> art. </w:t>
      </w:r>
      <w:r w:rsidRPr="0037749D">
        <w:t>63,</w:t>
      </w:r>
      <w:r w:rsidR="00422526" w:rsidRPr="0037749D">
        <w:t xml:space="preserve"> i</w:t>
      </w:r>
      <w:r w:rsidR="00422526">
        <w:t> </w:t>
      </w:r>
      <w:r w:rsidRPr="0037749D">
        <w:t xml:space="preserve">oddział 4, oraz rozdziałów </w:t>
      </w:r>
      <w:r w:rsidR="00422526" w:rsidRPr="0037749D">
        <w:t>4</w:t>
      </w:r>
      <w:r w:rsidR="00422526">
        <w:t xml:space="preserve"> i </w:t>
      </w:r>
      <w:r w:rsidRPr="0037749D">
        <w:t>5, które stosuje się odpowiednio</w:t>
      </w:r>
      <w:r w:rsidRPr="00851552">
        <w:t>.</w:t>
      </w:r>
    </w:p>
    <w:p w:rsidR="00EE4B95" w:rsidRPr="00851552" w:rsidRDefault="00EE4B95" w:rsidP="00EE4B95">
      <w:pPr>
        <w:pStyle w:val="USTustnpkodeksu"/>
      </w:pPr>
      <w:r w:rsidRPr="00851552">
        <w:t>4.</w:t>
      </w:r>
      <w:r w:rsidR="00422526">
        <w:t> </w:t>
      </w:r>
      <w:r w:rsidRPr="00851552">
        <w:t>Ustawy nie stosuje się do wyrobów przeznaczonych na potrzeby obronności</w:t>
      </w:r>
      <w:r w:rsidR="00422526" w:rsidRPr="00851552">
        <w:t xml:space="preserve"> i</w:t>
      </w:r>
      <w:r w:rsidR="00422526">
        <w:t> </w:t>
      </w:r>
      <w:r w:rsidRPr="00851552">
        <w:t>bezpieczeństwa państwa,</w:t>
      </w:r>
      <w:r w:rsidR="00422526" w:rsidRPr="00851552">
        <w:t xml:space="preserve"> w</w:t>
      </w:r>
      <w:r w:rsidR="00422526">
        <w:t> </w:t>
      </w:r>
      <w:r w:rsidRPr="00851552">
        <w:t>rozumieniu ustawy</w:t>
      </w:r>
      <w:r w:rsidR="00422526" w:rsidRPr="00851552">
        <w:t xml:space="preserve"> z</w:t>
      </w:r>
      <w:r w:rsidR="00422526">
        <w:t> </w:t>
      </w:r>
      <w:r w:rsidRPr="00851552">
        <w:t>dnia 1</w:t>
      </w:r>
      <w:r w:rsidR="00422526" w:rsidRPr="00851552">
        <w:t>7</w:t>
      </w:r>
      <w:r w:rsidR="00422526">
        <w:t> </w:t>
      </w:r>
      <w:r w:rsidRPr="00851552">
        <w:t>listopada 200</w:t>
      </w:r>
      <w:r w:rsidR="00422526" w:rsidRPr="00851552">
        <w:t>6</w:t>
      </w:r>
      <w:r w:rsidR="00422526">
        <w:t> </w:t>
      </w:r>
      <w:r w:rsidRPr="00851552">
        <w:t>r.</w:t>
      </w:r>
      <w:r w:rsidR="00422526" w:rsidRPr="00851552">
        <w:t xml:space="preserve"> o</w:t>
      </w:r>
      <w:r w:rsidR="00422526">
        <w:t> </w:t>
      </w:r>
      <w:r w:rsidRPr="00851552">
        <w:t>systemie oceny zgodności wyrobów przeznaczonych na potrzeby obronności</w:t>
      </w:r>
      <w:r w:rsidR="00422526" w:rsidRPr="00851552">
        <w:t xml:space="preserve"> i</w:t>
      </w:r>
      <w:r w:rsidR="00422526">
        <w:t> </w:t>
      </w:r>
      <w:r w:rsidRPr="00851552">
        <w:t>bezpieczeństwa państwa (</w:t>
      </w:r>
      <w:r w:rsidR="00422526">
        <w:t>Dz. U. poz. </w:t>
      </w:r>
      <w:r w:rsidRPr="00851552">
        <w:t>1700,</w:t>
      </w:r>
      <w:r w:rsidR="00422526" w:rsidRPr="00851552">
        <w:t xml:space="preserve"> z</w:t>
      </w:r>
      <w:r w:rsidR="00422526">
        <w:t> </w:t>
      </w:r>
      <w:r w:rsidRPr="00851552">
        <w:t>201</w:t>
      </w:r>
      <w:r w:rsidR="00422526" w:rsidRPr="00851552">
        <w:t>0</w:t>
      </w:r>
      <w:r w:rsidR="00422526">
        <w:t> </w:t>
      </w:r>
      <w:r w:rsidRPr="00851552">
        <w:t>r.</w:t>
      </w:r>
      <w:r w:rsidR="00422526">
        <w:t xml:space="preserve"> poz. </w:t>
      </w:r>
      <w:r w:rsidRPr="00851552">
        <w:t>122</w:t>
      </w:r>
      <w:r w:rsidR="00422526" w:rsidRPr="00851552">
        <w:t>8</w:t>
      </w:r>
      <w:r w:rsidR="00422526">
        <w:t xml:space="preserve"> oraz</w:t>
      </w:r>
      <w:r w:rsidR="00422526" w:rsidRPr="00851552">
        <w:t xml:space="preserve"> z</w:t>
      </w:r>
      <w:r w:rsidR="00422526">
        <w:t> </w:t>
      </w:r>
      <w:r w:rsidRPr="00851552">
        <w:t>201</w:t>
      </w:r>
      <w:r w:rsidR="00422526" w:rsidRPr="00851552">
        <w:t>1</w:t>
      </w:r>
      <w:r w:rsidR="00422526">
        <w:t> </w:t>
      </w:r>
      <w:r w:rsidRPr="00851552">
        <w:t>r.</w:t>
      </w:r>
      <w:r w:rsidR="00422526">
        <w:t xml:space="preserve"> poz. </w:t>
      </w:r>
      <w:r w:rsidRPr="00851552">
        <w:t>528).</w:t>
      </w:r>
    </w:p>
    <w:p w:rsidR="00EE4B95" w:rsidRPr="002700A3" w:rsidRDefault="00EE4B95" w:rsidP="00422526">
      <w:pPr>
        <w:pStyle w:val="USTustnpkodeksu"/>
        <w:keepNext/>
      </w:pPr>
      <w:r w:rsidRPr="002700A3">
        <w:t>5.</w:t>
      </w:r>
      <w:r w:rsidR="00422526" w:rsidRPr="002700A3">
        <w:t> </w:t>
      </w:r>
      <w:r w:rsidRPr="002700A3">
        <w:t>Ustawy nie stosuje się do wyrobów medycznych,</w:t>
      </w:r>
      <w:r w:rsidR="00422526" w:rsidRPr="002700A3">
        <w:t xml:space="preserve"> w </w:t>
      </w:r>
      <w:r w:rsidRPr="002700A3">
        <w:t>rozumieniu ustawy</w:t>
      </w:r>
      <w:r w:rsidR="00422526" w:rsidRPr="002700A3">
        <w:t xml:space="preserve"> z </w:t>
      </w:r>
      <w:r w:rsidRPr="002700A3">
        <w:t>dnia 2</w:t>
      </w:r>
      <w:r w:rsidR="00422526" w:rsidRPr="002700A3">
        <w:t>0 </w:t>
      </w:r>
      <w:r w:rsidRPr="002700A3">
        <w:t>maja 201</w:t>
      </w:r>
      <w:r w:rsidR="00422526" w:rsidRPr="002700A3">
        <w:t>0 </w:t>
      </w:r>
      <w:r w:rsidRPr="002700A3">
        <w:t>r.</w:t>
      </w:r>
      <w:r w:rsidR="00422526" w:rsidRPr="002700A3">
        <w:t xml:space="preserve"> o </w:t>
      </w:r>
      <w:r w:rsidRPr="002700A3">
        <w:t xml:space="preserve">wyrobach </w:t>
      </w:r>
      <w:r w:rsidR="002700A3">
        <w:br/>
      </w:r>
      <w:r w:rsidRPr="002700A3">
        <w:t>medycznych (</w:t>
      </w:r>
      <w:r w:rsidR="00422526" w:rsidRPr="002700A3">
        <w:t>Dz. U. z </w:t>
      </w:r>
      <w:r w:rsidRPr="002700A3">
        <w:t>201</w:t>
      </w:r>
      <w:r w:rsidR="00422526" w:rsidRPr="002700A3">
        <w:t>5 </w:t>
      </w:r>
      <w:r w:rsidRPr="002700A3">
        <w:t>r.</w:t>
      </w:r>
      <w:r w:rsidR="00422526" w:rsidRPr="002700A3">
        <w:t xml:space="preserve"> poz. </w:t>
      </w:r>
      <w:r w:rsidRPr="002700A3">
        <w:t>87</w:t>
      </w:r>
      <w:r w:rsidR="00422526" w:rsidRPr="002700A3">
        <w:t>6 i </w:t>
      </w:r>
      <w:r w:rsidRPr="002700A3">
        <w:t>1918),</w:t>
      </w:r>
      <w:r w:rsidR="00422526" w:rsidRPr="002700A3">
        <w:t xml:space="preserve"> z </w:t>
      </w:r>
      <w:r w:rsidRPr="002700A3">
        <w:t>wyjątkiem wyrobów będących:</w:t>
      </w:r>
    </w:p>
    <w:p w:rsidR="00EE4B95" w:rsidRPr="00851552" w:rsidRDefault="00EE4B95" w:rsidP="00EE4B95">
      <w:pPr>
        <w:pStyle w:val="PKTpunkt"/>
      </w:pPr>
      <w:r w:rsidRPr="00851552">
        <w:t>1)</w:t>
      </w:r>
      <w:r w:rsidRPr="00851552">
        <w:tab/>
        <w:t>urządzeniami ciśnieniowymi</w:t>
      </w:r>
      <w:r w:rsidR="00422526" w:rsidRPr="00851552">
        <w:t xml:space="preserve"> i</w:t>
      </w:r>
      <w:r w:rsidR="00422526">
        <w:t> </w:t>
      </w:r>
      <w:r w:rsidRPr="00851552">
        <w:t>zespołami urządzeń ciśnieniowych,</w:t>
      </w:r>
      <w:r w:rsidR="00422526" w:rsidRPr="00851552">
        <w:t xml:space="preserve"> w</w:t>
      </w:r>
      <w:r w:rsidR="00422526">
        <w:t> </w:t>
      </w:r>
      <w:r w:rsidRPr="00851552">
        <w:t>stosunku do których mają zastosowanie wym</w:t>
      </w:r>
      <w:r w:rsidRPr="00851552">
        <w:t>a</w:t>
      </w:r>
      <w:r w:rsidRPr="00851552">
        <w:t>gania dla urządzeń ciśnieniowych</w:t>
      </w:r>
      <w:r w:rsidR="00422526" w:rsidRPr="00851552">
        <w:t xml:space="preserve"> i</w:t>
      </w:r>
      <w:r w:rsidR="00422526">
        <w:t> </w:t>
      </w:r>
      <w:r w:rsidRPr="00851552">
        <w:t>zespołów urządzeń ciśnieniowych;</w:t>
      </w:r>
    </w:p>
    <w:p w:rsidR="00EE4B95" w:rsidRPr="00851552" w:rsidRDefault="00EE4B95" w:rsidP="00EE4B95">
      <w:pPr>
        <w:pStyle w:val="PKTpunkt"/>
      </w:pPr>
      <w:r w:rsidRPr="00851552">
        <w:t>2)</w:t>
      </w:r>
      <w:r w:rsidRPr="00851552">
        <w:tab/>
        <w:t>wagami nieautomatycznymi,</w:t>
      </w:r>
      <w:r w:rsidR="00422526" w:rsidRPr="00851552">
        <w:t xml:space="preserve"> w</w:t>
      </w:r>
      <w:r w:rsidR="00422526">
        <w:t> </w:t>
      </w:r>
      <w:r w:rsidRPr="00851552">
        <w:t>stosunku do których mają zastosowanie wymagania dla wag nieautomatycznych;</w:t>
      </w:r>
    </w:p>
    <w:p w:rsidR="00EE4B95" w:rsidRPr="00851552" w:rsidRDefault="00EE4B95" w:rsidP="00EE4B95">
      <w:pPr>
        <w:pStyle w:val="PKTpunkt"/>
      </w:pPr>
      <w:r w:rsidRPr="00851552">
        <w:t>3)</w:t>
      </w:r>
      <w:r w:rsidRPr="00851552">
        <w:tab/>
        <w:t>urządzeniami radiowymi,</w:t>
      </w:r>
      <w:r w:rsidR="00422526" w:rsidRPr="00851552">
        <w:t xml:space="preserve"> w</w:t>
      </w:r>
      <w:r w:rsidR="00422526">
        <w:t> </w:t>
      </w:r>
      <w:r w:rsidRPr="00851552">
        <w:t>stosunku do których mają zastosowanie wymagania dla urządzeń radiowych.</w:t>
      </w:r>
    </w:p>
    <w:p w:rsidR="00EE4B95" w:rsidRPr="00851552" w:rsidRDefault="00EE4B95" w:rsidP="00EE4B95">
      <w:pPr>
        <w:pStyle w:val="USTustnpkodeksu"/>
      </w:pPr>
      <w:r w:rsidRPr="00851552">
        <w:t>6.</w:t>
      </w:r>
      <w:r w:rsidR="00422526">
        <w:t> </w:t>
      </w:r>
      <w:r w:rsidRPr="00851552">
        <w:t>Ustawy nie stosuje się do ciśnieniowych urządzeń transportowych,</w:t>
      </w:r>
      <w:r w:rsidR="00422526" w:rsidRPr="00851552">
        <w:t xml:space="preserve"> w</w:t>
      </w:r>
      <w:r w:rsidR="00422526">
        <w:t> </w:t>
      </w:r>
      <w:r w:rsidRPr="00851552">
        <w:t>rozumieniu ustawy</w:t>
      </w:r>
      <w:r w:rsidR="00422526" w:rsidRPr="00851552">
        <w:t xml:space="preserve"> z</w:t>
      </w:r>
      <w:r w:rsidR="00422526">
        <w:t> </w:t>
      </w:r>
      <w:r w:rsidRPr="00851552">
        <w:t>dnia 1</w:t>
      </w:r>
      <w:r w:rsidR="00422526" w:rsidRPr="00851552">
        <w:t>9</w:t>
      </w:r>
      <w:r w:rsidR="00422526">
        <w:t> </w:t>
      </w:r>
      <w:r w:rsidRPr="00851552">
        <w:t>sierpnia 201</w:t>
      </w:r>
      <w:r w:rsidR="00422526" w:rsidRPr="00851552">
        <w:t>1</w:t>
      </w:r>
      <w:r w:rsidR="00422526">
        <w:t> </w:t>
      </w:r>
      <w:r w:rsidRPr="00851552">
        <w:t>r.</w:t>
      </w:r>
      <w:r w:rsidR="00422526" w:rsidRPr="00851552">
        <w:t xml:space="preserve"> o</w:t>
      </w:r>
      <w:r w:rsidR="00422526">
        <w:t> </w:t>
      </w:r>
      <w:r w:rsidRPr="00851552">
        <w:t>przewozie towarów niebezpiecznych (</w:t>
      </w:r>
      <w:r w:rsidR="00422526">
        <w:t>Dz. U. poz. </w:t>
      </w:r>
      <w:r w:rsidRPr="00851552">
        <w:t>136</w:t>
      </w:r>
      <w:r w:rsidR="00422526" w:rsidRPr="00851552">
        <w:t>7</w:t>
      </w:r>
      <w:r w:rsidR="00422526">
        <w:t xml:space="preserve"> i </w:t>
      </w:r>
      <w:r w:rsidRPr="00851552">
        <w:t>145</w:t>
      </w:r>
      <w:r w:rsidR="00422526" w:rsidRPr="00851552">
        <w:t>4</w:t>
      </w:r>
      <w:r w:rsidR="00422526">
        <w:t xml:space="preserve"> oraz</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127</w:t>
      </w:r>
      <w:r w:rsidR="00422526" w:rsidRPr="00851552">
        <w:t>3</w:t>
      </w:r>
      <w:r w:rsidR="00422526">
        <w:t xml:space="preserve"> i </w:t>
      </w:r>
      <w:r w:rsidRPr="00851552">
        <w:t>1893),</w:t>
      </w:r>
      <w:r w:rsidR="00422526" w:rsidRPr="00851552">
        <w:t xml:space="preserve"> z</w:t>
      </w:r>
      <w:r w:rsidR="00422526">
        <w:t> </w:t>
      </w:r>
      <w:r w:rsidRPr="00851552">
        <w:t>wyjątkiem przepisów</w:t>
      </w:r>
      <w:r w:rsidR="00422526">
        <w:t xml:space="preserve"> art. </w:t>
      </w:r>
      <w:r w:rsidR="00422526" w:rsidRPr="0037749D">
        <w:t>4</w:t>
      </w:r>
      <w:r w:rsidR="00422526">
        <w:t xml:space="preserve"> pkt </w:t>
      </w:r>
      <w:r w:rsidRPr="0037749D">
        <w:t>6, 1</w:t>
      </w:r>
      <w:r w:rsidR="00422526" w:rsidRPr="0037749D">
        <w:t>4</w:t>
      </w:r>
      <w:r w:rsidR="00422526">
        <w:t xml:space="preserve"> i </w:t>
      </w:r>
      <w:r w:rsidRPr="0037749D">
        <w:t>27,</w:t>
      </w:r>
      <w:r w:rsidRPr="00851552">
        <w:t xml:space="preserve"> rozdziałów 4–6,</w:t>
      </w:r>
      <w:r w:rsidR="00422526">
        <w:t xml:space="preserve"> art. </w:t>
      </w:r>
      <w:r w:rsidRPr="00851552">
        <w:t>5</w:t>
      </w:r>
      <w:r w:rsidR="00422526" w:rsidRPr="00851552">
        <w:t>9</w:t>
      </w:r>
      <w:r w:rsidR="00422526">
        <w:t xml:space="preserve"> ust. </w:t>
      </w:r>
      <w:r w:rsidR="00422526" w:rsidRPr="00851552">
        <w:t>3</w:t>
      </w:r>
      <w:r w:rsidR="00422526">
        <w:t xml:space="preserve"> pkt </w:t>
      </w:r>
      <w:r w:rsidRPr="00851552">
        <w:t>1–</w:t>
      </w:r>
      <w:r w:rsidR="00422526" w:rsidRPr="00851552">
        <w:t>3</w:t>
      </w:r>
      <w:r w:rsidR="00422526">
        <w:t xml:space="preserve"> i ust. </w:t>
      </w:r>
      <w:r w:rsidRPr="00851552">
        <w:t>5,</w:t>
      </w:r>
      <w:r w:rsidR="00422526">
        <w:t xml:space="preserve"> art. </w:t>
      </w:r>
      <w:r w:rsidRPr="00851552">
        <w:t>60,</w:t>
      </w:r>
      <w:r w:rsidR="00422526">
        <w:t xml:space="preserve"> art. </w:t>
      </w:r>
      <w:r w:rsidRPr="00851552">
        <w:t>6</w:t>
      </w:r>
      <w:r w:rsidR="00422526" w:rsidRPr="00851552">
        <w:t>2</w:t>
      </w:r>
      <w:r w:rsidR="00422526">
        <w:t xml:space="preserve"> oraz art. </w:t>
      </w:r>
      <w:r w:rsidRPr="00851552">
        <w:t>64–7</w:t>
      </w:r>
      <w:r w:rsidR="00422526" w:rsidRPr="00851552">
        <w:t>3</w:t>
      </w:r>
      <w:r w:rsidR="00422526">
        <w:t> </w:t>
      </w:r>
      <w:r w:rsidRPr="00851552">
        <w:t>ustawy, które stosuje się odpowiednio.</w:t>
      </w:r>
    </w:p>
    <w:p w:rsidR="00EE4B95" w:rsidRPr="00851552" w:rsidRDefault="00EE4B95" w:rsidP="00EE4B95">
      <w:pPr>
        <w:pStyle w:val="USTustnpkodeksu"/>
      </w:pPr>
      <w:r w:rsidRPr="00851552">
        <w:t>7.</w:t>
      </w:r>
      <w:r w:rsidR="00422526">
        <w:t> </w:t>
      </w:r>
      <w:r w:rsidRPr="00851552">
        <w:t>Ustawy nie stosuje się do wyrobów lotniczych, części</w:t>
      </w:r>
      <w:r w:rsidR="00422526" w:rsidRPr="00851552">
        <w:t xml:space="preserve"> i</w:t>
      </w:r>
      <w:r w:rsidR="00422526">
        <w:t> </w:t>
      </w:r>
      <w:r w:rsidRPr="00851552">
        <w:t>akcesoriów, wobec których stosuje się przepisy rozporz</w:t>
      </w:r>
      <w:r w:rsidRPr="00851552">
        <w:t>ą</w:t>
      </w:r>
      <w:r w:rsidRPr="00851552">
        <w:t>dzenia Parlamentu Europejskiego</w:t>
      </w:r>
      <w:r w:rsidR="00422526" w:rsidRPr="00851552">
        <w:t xml:space="preserve"> i</w:t>
      </w:r>
      <w:r w:rsidR="00422526">
        <w:t> </w:t>
      </w:r>
      <w:r w:rsidRPr="00851552">
        <w:t>Rady (WE)</w:t>
      </w:r>
      <w:r w:rsidR="00422526">
        <w:t xml:space="preserve"> nr </w:t>
      </w:r>
      <w:r w:rsidRPr="00851552">
        <w:t>216/200</w:t>
      </w:r>
      <w:r w:rsidR="00422526" w:rsidRPr="00851552">
        <w:t>8</w:t>
      </w:r>
      <w:r w:rsidR="00422526">
        <w:t> </w:t>
      </w:r>
      <w:r w:rsidR="00422526" w:rsidRPr="00851552">
        <w:t>z</w:t>
      </w:r>
      <w:r w:rsidR="00422526">
        <w:t> </w:t>
      </w:r>
      <w:r w:rsidRPr="00851552">
        <w:t>dnia 2</w:t>
      </w:r>
      <w:r w:rsidR="00422526" w:rsidRPr="00851552">
        <w:t>0</w:t>
      </w:r>
      <w:r w:rsidR="00422526">
        <w:t> </w:t>
      </w:r>
      <w:r w:rsidRPr="00851552">
        <w:t>lutego 200</w:t>
      </w:r>
      <w:r w:rsidR="00422526" w:rsidRPr="00851552">
        <w:t>8</w:t>
      </w:r>
      <w:r w:rsidR="00422526">
        <w:t> </w:t>
      </w:r>
      <w:r w:rsidRPr="00851552">
        <w:t>r.</w:t>
      </w:r>
      <w:r w:rsidR="00422526" w:rsidRPr="00851552">
        <w:t xml:space="preserve"> w</w:t>
      </w:r>
      <w:r w:rsidR="00422526">
        <w:t> </w:t>
      </w:r>
      <w:r w:rsidRPr="00851552">
        <w:t>sprawie wspólnych zasad</w:t>
      </w:r>
      <w:r w:rsidR="00422526" w:rsidRPr="00851552">
        <w:t xml:space="preserve"> w</w:t>
      </w:r>
      <w:r w:rsidR="00422526">
        <w:t> </w:t>
      </w:r>
      <w:r w:rsidRPr="00851552">
        <w:t>zakresie lotnictwa cywilnego</w:t>
      </w:r>
      <w:r w:rsidR="00422526" w:rsidRPr="00851552">
        <w:t xml:space="preserve"> i</w:t>
      </w:r>
      <w:r w:rsidR="00422526">
        <w:t> </w:t>
      </w:r>
      <w:r w:rsidRPr="00851552">
        <w:t>utworzenia Europejskiej Agencji Bezpieczeństwa Lotniczego oraz uchylającego dyre</w:t>
      </w:r>
      <w:r w:rsidRPr="00851552">
        <w:t>k</w:t>
      </w:r>
      <w:r w:rsidRPr="00851552">
        <w:t>tywę Rady 91/670/EWG, rozporządzenie (WE)</w:t>
      </w:r>
      <w:r w:rsidR="00422526">
        <w:t xml:space="preserve"> nr </w:t>
      </w:r>
      <w:r w:rsidRPr="00851552">
        <w:t>1592/200</w:t>
      </w:r>
      <w:r w:rsidR="00422526" w:rsidRPr="00851552">
        <w:t>2</w:t>
      </w:r>
      <w:r w:rsidR="00422526">
        <w:t xml:space="preserve"> i </w:t>
      </w:r>
      <w:r w:rsidRPr="00851552">
        <w:t>dyrektywę 2004/36/WE (Dz. Urz. UE L 7</w:t>
      </w:r>
      <w:r w:rsidR="00422526" w:rsidRPr="00851552">
        <w:t>9</w:t>
      </w:r>
      <w:r w:rsidR="00422526">
        <w:t> </w:t>
      </w:r>
      <w:r w:rsidR="00422526" w:rsidRPr="00851552">
        <w:t>z</w:t>
      </w:r>
      <w:r w:rsidR="00422526">
        <w:t> </w:t>
      </w:r>
      <w:r w:rsidRPr="00851552">
        <w:t>19.03.2008, str. 1,</w:t>
      </w:r>
      <w:r w:rsidR="00422526" w:rsidRPr="00851552">
        <w:t xml:space="preserve"> z</w:t>
      </w:r>
      <w:r w:rsidR="00422526">
        <w:t> </w:t>
      </w:r>
      <w:proofErr w:type="spellStart"/>
      <w:r w:rsidRPr="00851552">
        <w:t>późn</w:t>
      </w:r>
      <w:proofErr w:type="spellEnd"/>
      <w:r w:rsidRPr="00851552">
        <w:t>. zm.).</w:t>
      </w:r>
    </w:p>
    <w:p w:rsidR="00EE4B95" w:rsidRPr="00EE4B95" w:rsidRDefault="00EE4B95" w:rsidP="00422526">
      <w:pPr>
        <w:pStyle w:val="ARTartustawynprozporzdzenia"/>
        <w:keepNext/>
      </w:pPr>
      <w:r w:rsidRPr="00422526">
        <w:rPr>
          <w:rStyle w:val="Ppogrubienie"/>
        </w:rPr>
        <w:t>Art. 2.</w:t>
      </w:r>
      <w:r w:rsidR="00422526">
        <w:rPr>
          <w:rStyle w:val="Ppogrubienie"/>
        </w:rPr>
        <w:t> </w:t>
      </w:r>
      <w:r w:rsidRPr="00EE4B95">
        <w:t>Celem ustawy jest:</w:t>
      </w:r>
    </w:p>
    <w:p w:rsidR="00EE4B95" w:rsidRPr="00851552" w:rsidRDefault="00EE4B95" w:rsidP="00EE4B95">
      <w:pPr>
        <w:pStyle w:val="PKTpunkt"/>
      </w:pPr>
      <w:r w:rsidRPr="00851552">
        <w:t>1)</w:t>
      </w:r>
      <w:r w:rsidRPr="00851552">
        <w:tab/>
        <w:t>zapewnienie konkurencyjności</w:t>
      </w:r>
      <w:r w:rsidR="00422526" w:rsidRPr="00851552">
        <w:t xml:space="preserve"> i</w:t>
      </w:r>
      <w:r w:rsidR="00422526">
        <w:t> </w:t>
      </w:r>
      <w:r w:rsidRPr="00851552">
        <w:t>innowacyjności gospodarki;</w:t>
      </w:r>
    </w:p>
    <w:p w:rsidR="00EE4B95" w:rsidRPr="00851552" w:rsidRDefault="00EE4B95" w:rsidP="00EE4B95">
      <w:pPr>
        <w:pStyle w:val="PKTpunkt"/>
      </w:pPr>
      <w:r w:rsidRPr="00851552">
        <w:t>2)</w:t>
      </w:r>
      <w:r w:rsidRPr="00851552">
        <w:tab/>
        <w:t>eliminowanie zagrożeń stwarzanych przez wyroby dla zdrowia</w:t>
      </w:r>
      <w:r w:rsidR="00422526" w:rsidRPr="00851552">
        <w:t xml:space="preserve"> i</w:t>
      </w:r>
      <w:r w:rsidR="00422526">
        <w:t> </w:t>
      </w:r>
      <w:r w:rsidRPr="00851552">
        <w:t>bezpieczeństwa,</w:t>
      </w:r>
      <w:r w:rsidR="00422526" w:rsidRPr="00851552">
        <w:t xml:space="preserve"> w</w:t>
      </w:r>
      <w:r w:rsidR="00422526">
        <w:t> </w:t>
      </w:r>
      <w:r w:rsidRPr="00851552">
        <w:t>tym</w:t>
      </w:r>
      <w:r w:rsidR="00422526" w:rsidRPr="00851552">
        <w:t xml:space="preserve"> w</w:t>
      </w:r>
      <w:r w:rsidR="00422526">
        <w:t> </w:t>
      </w:r>
      <w:r w:rsidRPr="00851552">
        <w:t>miejscu pracy,</w:t>
      </w:r>
      <w:r w:rsidR="00422526" w:rsidRPr="00851552">
        <w:t xml:space="preserve"> w</w:t>
      </w:r>
      <w:r w:rsidR="00422526">
        <w:t> </w:t>
      </w:r>
      <w:r w:rsidRPr="00851552">
        <w:t>celu ochrony konsumentów, mienia, środowiska</w:t>
      </w:r>
      <w:r w:rsidR="00422526" w:rsidRPr="00851552">
        <w:t xml:space="preserve"> i</w:t>
      </w:r>
      <w:r w:rsidR="00422526">
        <w:t> </w:t>
      </w:r>
      <w:r w:rsidRPr="00851552">
        <w:t>bezpieczeństwa publicznego;</w:t>
      </w:r>
    </w:p>
    <w:p w:rsidR="00EE4B95" w:rsidRPr="00851552" w:rsidRDefault="00EE4B95" w:rsidP="00EE4B95">
      <w:pPr>
        <w:pStyle w:val="PKTpunkt"/>
      </w:pPr>
      <w:r w:rsidRPr="00851552">
        <w:t>3)</w:t>
      </w:r>
      <w:r w:rsidRPr="00851552">
        <w:tab/>
        <w:t>znoszenie barier technicznych</w:t>
      </w:r>
      <w:r w:rsidR="00422526" w:rsidRPr="00851552">
        <w:t xml:space="preserve"> w</w:t>
      </w:r>
      <w:r w:rsidR="00422526">
        <w:t> </w:t>
      </w:r>
      <w:r w:rsidRPr="00851552">
        <w:t>handlu</w:t>
      </w:r>
      <w:r w:rsidR="00422526" w:rsidRPr="00851552">
        <w:t xml:space="preserve"> i</w:t>
      </w:r>
      <w:r w:rsidR="00422526">
        <w:t> </w:t>
      </w:r>
      <w:r w:rsidRPr="00851552">
        <w:t>ułatwianie obrotu towarowego.</w:t>
      </w:r>
    </w:p>
    <w:p w:rsidR="00EE4B95" w:rsidRPr="00851552" w:rsidRDefault="00EE4B95" w:rsidP="00EE4B95">
      <w:pPr>
        <w:pStyle w:val="ARTartustawynprozporzdzenia"/>
      </w:pPr>
      <w:r w:rsidRPr="00422526">
        <w:rPr>
          <w:rStyle w:val="Ppogrubienie"/>
        </w:rPr>
        <w:t>Art. 3.</w:t>
      </w:r>
      <w:r w:rsidR="00422526">
        <w:t> </w:t>
      </w:r>
      <w:r w:rsidRPr="00851552">
        <w:t>1. System oceny zgodności tworzą zasady, procedury oraz normy określające sposób przeprowadzania oceny zgodności, oraz wymagania dotyczące wyrobów podlegających ocenie zgodności.</w:t>
      </w:r>
    </w:p>
    <w:p w:rsidR="00EE4B95" w:rsidRPr="00EE4B95" w:rsidRDefault="00EE4B95" w:rsidP="006D5F6A">
      <w:pPr>
        <w:pStyle w:val="USTustnpkodeksu"/>
        <w:keepNext/>
        <w:spacing w:before="108"/>
      </w:pPr>
      <w:r w:rsidRPr="00851552">
        <w:t>2.</w:t>
      </w:r>
      <w:r w:rsidR="00422526">
        <w:t> </w:t>
      </w:r>
      <w:r w:rsidRPr="00851552">
        <w:t>System nadzoru rynku obejmuje:</w:t>
      </w:r>
    </w:p>
    <w:p w:rsidR="00EE4B95" w:rsidRPr="00851552" w:rsidRDefault="00EE4B95" w:rsidP="006D5F6A">
      <w:pPr>
        <w:pStyle w:val="PKTpunkt"/>
        <w:spacing w:before="108"/>
      </w:pPr>
      <w:r w:rsidRPr="00851552">
        <w:t>1)</w:t>
      </w:r>
      <w:r w:rsidRPr="00851552">
        <w:tab/>
        <w:t>kontrolę spełniania przez wyroby wymagań lub kontrolę</w:t>
      </w:r>
      <w:r w:rsidR="00422526" w:rsidRPr="00851552">
        <w:t xml:space="preserve"> w</w:t>
      </w:r>
      <w:r w:rsidR="00422526">
        <w:t> </w:t>
      </w:r>
      <w:r w:rsidRPr="00851552">
        <w:t>zakresie stwarzania przez wyroby zagrożenia;</w:t>
      </w:r>
    </w:p>
    <w:p w:rsidR="00EE4B95" w:rsidRPr="00851552" w:rsidRDefault="00EE4B95" w:rsidP="006D5F6A">
      <w:pPr>
        <w:pStyle w:val="PKTpunkt"/>
        <w:spacing w:before="108"/>
      </w:pPr>
      <w:r w:rsidRPr="00851552">
        <w:lastRenderedPageBreak/>
        <w:t>2)</w:t>
      </w:r>
      <w:r w:rsidRPr="00851552">
        <w:tab/>
        <w:t>postępowanie</w:t>
      </w:r>
      <w:r w:rsidR="00422526" w:rsidRPr="00851552">
        <w:t xml:space="preserve"> w</w:t>
      </w:r>
      <w:r w:rsidR="00422526">
        <w:t> </w:t>
      </w:r>
      <w:r w:rsidRPr="00851552">
        <w:t>sprawie wprowadzonych do obrotu lub oddanych do użytku wyrobów niezgodnych</w:t>
      </w:r>
      <w:r w:rsidR="00422526" w:rsidRPr="00851552">
        <w:t xml:space="preserve"> z</w:t>
      </w:r>
      <w:r w:rsidR="00422526">
        <w:t> </w:t>
      </w:r>
      <w:r w:rsidRPr="00851552">
        <w:t>wymaganiami lub stwarzających zagrożenie;</w:t>
      </w:r>
    </w:p>
    <w:p w:rsidR="00EE4B95" w:rsidRPr="00851552" w:rsidRDefault="00EE4B95" w:rsidP="006D5F6A">
      <w:pPr>
        <w:pStyle w:val="PKTpunkt"/>
      </w:pPr>
      <w:r w:rsidRPr="00851552">
        <w:t>3)</w:t>
      </w:r>
      <w:r w:rsidRPr="00851552">
        <w:tab/>
        <w:t>kontrolę wyrobów przywożonych na teren Unii Europejskiej</w:t>
      </w:r>
      <w:r w:rsidR="00422526" w:rsidRPr="00851552">
        <w:t xml:space="preserve"> w</w:t>
      </w:r>
      <w:r w:rsidR="00422526">
        <w:t> </w:t>
      </w:r>
      <w:r w:rsidRPr="00851552">
        <w:t>zakresie objętym ustawą.</w:t>
      </w:r>
    </w:p>
    <w:p w:rsidR="00EE4B95" w:rsidRPr="00EE4B95" w:rsidRDefault="00EE4B95" w:rsidP="00422526">
      <w:pPr>
        <w:pStyle w:val="ARTartustawynprozporzdzenia"/>
        <w:keepNext/>
      </w:pPr>
      <w:r w:rsidRPr="00422526">
        <w:rPr>
          <w:rStyle w:val="Ppogrubienie"/>
        </w:rPr>
        <w:t>Art. 4.</w:t>
      </w:r>
      <w:r w:rsidR="00422526">
        <w:t> </w:t>
      </w:r>
      <w:r w:rsidRPr="00EE4B95">
        <w:t>Ilekroć</w:t>
      </w:r>
      <w:r w:rsidR="00422526" w:rsidRPr="00EE4B95">
        <w:t xml:space="preserve"> w</w:t>
      </w:r>
      <w:r w:rsidR="00422526">
        <w:t> </w:t>
      </w:r>
      <w:r w:rsidRPr="00EE4B95">
        <w:t>ustawie jest mowa o:</w:t>
      </w:r>
    </w:p>
    <w:p w:rsidR="00EE4B95" w:rsidRPr="00851552" w:rsidRDefault="00EE4B95" w:rsidP="00EE4B95">
      <w:pPr>
        <w:pStyle w:val="PKTpunkt"/>
      </w:pPr>
      <w:r w:rsidRPr="00851552">
        <w:t>1)</w:t>
      </w:r>
      <w:r w:rsidRPr="00851552">
        <w:tab/>
        <w:t>akredytacji – należy przez to rozumieć akredytację,</w:t>
      </w:r>
      <w:r w:rsidR="00422526" w:rsidRPr="00851552">
        <w:t xml:space="preserve"> o</w:t>
      </w:r>
      <w:r w:rsidR="00422526">
        <w:t> </w:t>
      </w:r>
      <w:r w:rsidRPr="00851552">
        <w:t>której mowa</w:t>
      </w:r>
      <w:r w:rsidR="00422526" w:rsidRPr="00851552">
        <w:t xml:space="preserve"> w</w:t>
      </w:r>
      <w:r w:rsidR="00422526">
        <w:t> art. </w:t>
      </w:r>
      <w:r w:rsidR="00422526" w:rsidRPr="00851552">
        <w:t>2</w:t>
      </w:r>
      <w:r w:rsidR="00422526">
        <w:t xml:space="preserve"> pkt </w:t>
      </w:r>
      <w:r w:rsidRPr="00851552">
        <w:t>1</w:t>
      </w:r>
      <w:r w:rsidR="00422526" w:rsidRPr="00851552">
        <w:t>0</w:t>
      </w:r>
      <w:r w:rsidR="00422526">
        <w:t> </w:t>
      </w:r>
      <w:r w:rsidRPr="00851552">
        <w:t>rozporządzenia (WE)</w:t>
      </w:r>
      <w:r w:rsidR="00422526">
        <w:t xml:space="preserve"> nr </w:t>
      </w:r>
      <w:r w:rsidRPr="00851552">
        <w:t>765/2008;</w:t>
      </w:r>
    </w:p>
    <w:p w:rsidR="00EE4B95" w:rsidRPr="00851552" w:rsidRDefault="00EE4B95" w:rsidP="00EE4B95">
      <w:pPr>
        <w:pStyle w:val="PKTpunkt"/>
      </w:pPr>
      <w:r w:rsidRPr="00851552">
        <w:t>2)</w:t>
      </w:r>
      <w:r w:rsidRPr="00851552">
        <w:tab/>
        <w:t>akredytowanej jednostce własnej – należy przez to rozumieć jednostkę prowadzącą działalność</w:t>
      </w:r>
      <w:r w:rsidR="00422526" w:rsidRPr="00851552">
        <w:t xml:space="preserve"> w</w:t>
      </w:r>
      <w:r w:rsidR="00422526">
        <w:t> </w:t>
      </w:r>
      <w:r w:rsidRPr="00851552">
        <w:t>zakresie oceny zgodności na rzecz podmiotu gospodarczego, którego jest częścią;</w:t>
      </w:r>
    </w:p>
    <w:p w:rsidR="00EE4B95" w:rsidRPr="00851552" w:rsidRDefault="00EE4B95" w:rsidP="00EE4B95">
      <w:pPr>
        <w:pStyle w:val="PKTpunkt"/>
      </w:pPr>
      <w:r w:rsidRPr="00851552">
        <w:t>3)</w:t>
      </w:r>
      <w:r w:rsidRPr="00851552">
        <w:tab/>
        <w:t xml:space="preserve">autoryzacji – należy przez to rozumieć potwierdzenie przez ministra albo kierownika urzędu centralnego właściwych ze względu na przedmiot oceny zgodności, że jednostka oceniająca zgodność spełnia </w:t>
      </w:r>
      <w:r w:rsidRPr="002700A3">
        <w:rPr>
          <w:rStyle w:val="Ppogrubienie"/>
          <w:b w:val="0"/>
        </w:rPr>
        <w:t>warunki</w:t>
      </w:r>
      <w:r w:rsidRPr="00851552">
        <w:t xml:space="preserve"> określone</w:t>
      </w:r>
      <w:r w:rsidR="00422526" w:rsidRPr="00851552">
        <w:t xml:space="preserve"> w</w:t>
      </w:r>
      <w:r w:rsidR="00422526">
        <w:t> art. </w:t>
      </w:r>
      <w:r w:rsidRPr="00851552">
        <w:t>28,</w:t>
      </w:r>
      <w:r w:rsidR="00422526" w:rsidRPr="00851552">
        <w:t xml:space="preserve"> i</w:t>
      </w:r>
      <w:r w:rsidR="00422526">
        <w:t> </w:t>
      </w:r>
      <w:r w:rsidRPr="00851552">
        <w:t>zakwalifikowanie tej jednostki do procesu notyfikacji;</w:t>
      </w:r>
    </w:p>
    <w:p w:rsidR="00EE4B95" w:rsidRPr="00851552" w:rsidRDefault="00EE4B95" w:rsidP="00EE4B95">
      <w:pPr>
        <w:pStyle w:val="PKTpunkt"/>
      </w:pPr>
      <w:r w:rsidRPr="00851552">
        <w:t>4)</w:t>
      </w:r>
      <w:r w:rsidRPr="00851552">
        <w:tab/>
        <w:t>certyfikacie – należy przez to rozumieć dokument wydany przez jednostkę notyfikowaną, potwierdzający, że wyrób, projekt wyrobu lub proces jego wytwarzania są zgodne</w:t>
      </w:r>
      <w:r w:rsidR="00422526" w:rsidRPr="00851552">
        <w:t xml:space="preserve"> z</w:t>
      </w:r>
      <w:r w:rsidR="00422526">
        <w:t> </w:t>
      </w:r>
      <w:r w:rsidRPr="00851552">
        <w:t>wymaganiami;</w:t>
      </w:r>
    </w:p>
    <w:p w:rsidR="00EE4B95" w:rsidRPr="00851552" w:rsidRDefault="00EE4B95" w:rsidP="00EE4B95">
      <w:pPr>
        <w:pStyle w:val="PKTpunkt"/>
      </w:pPr>
      <w:r w:rsidRPr="00851552">
        <w:t>5)</w:t>
      </w:r>
      <w:r w:rsidRPr="00851552">
        <w:tab/>
        <w:t>certyfikacji – należy przez to rozumieć działanie jednostki oceniającej zgodność, wykazujące, że należycie zidentyf</w:t>
      </w:r>
      <w:r w:rsidRPr="00851552">
        <w:t>i</w:t>
      </w:r>
      <w:r w:rsidRPr="00851552">
        <w:t>kowany wyrób, projekt wyrobu lub proces jego wytwarzania są zgodne</w:t>
      </w:r>
      <w:r w:rsidR="00422526" w:rsidRPr="00851552">
        <w:t xml:space="preserve"> z</w:t>
      </w:r>
      <w:r w:rsidR="00422526">
        <w:t> </w:t>
      </w:r>
      <w:r w:rsidRPr="00851552">
        <w:t>wymaganiami;</w:t>
      </w:r>
    </w:p>
    <w:p w:rsidR="00EE4B95" w:rsidRPr="00851552" w:rsidRDefault="00EE4B95" w:rsidP="00EE4B95">
      <w:pPr>
        <w:pStyle w:val="PKTpunkt"/>
      </w:pPr>
      <w:r w:rsidRPr="00851552">
        <w:t>6)</w:t>
      </w:r>
      <w:r w:rsidRPr="00851552">
        <w:tab/>
        <w:t>deklaracji zgodności – należy przez to rozumieć oświadczenie producenta, instalatora lub ich upoważnionego prze</w:t>
      </w:r>
      <w:r w:rsidRPr="00851552">
        <w:t>d</w:t>
      </w:r>
      <w:r w:rsidRPr="00851552">
        <w:t>stawiciela albo prywatnego importera, na ich wyłączną odpowiedzialność, że wyrób jest zgodny</w:t>
      </w:r>
      <w:r w:rsidR="00422526" w:rsidRPr="00851552">
        <w:t xml:space="preserve"> z</w:t>
      </w:r>
      <w:r w:rsidR="00422526">
        <w:t> </w:t>
      </w:r>
      <w:r w:rsidRPr="00851552">
        <w:t>wymaganiami;</w:t>
      </w:r>
    </w:p>
    <w:p w:rsidR="00EE4B95" w:rsidRPr="00851552" w:rsidRDefault="00EE4B95" w:rsidP="00EE4B95">
      <w:pPr>
        <w:pStyle w:val="PKTpunkt"/>
      </w:pPr>
      <w:r w:rsidRPr="00851552">
        <w:t>7)</w:t>
      </w:r>
      <w:r w:rsidRPr="00851552">
        <w:tab/>
        <w:t>dyrektywach nowego podejścia – należy przez to rozumieć dyrektywy Unii Europejskiej, uchwalone zgodnie</w:t>
      </w:r>
      <w:r w:rsidR="00422526" w:rsidRPr="00851552">
        <w:t xml:space="preserve"> z</w:t>
      </w:r>
      <w:r w:rsidR="00422526">
        <w:t> </w:t>
      </w:r>
      <w:r w:rsidRPr="00851552">
        <w:t>zasadami zawartymi</w:t>
      </w:r>
      <w:r w:rsidR="00422526" w:rsidRPr="00851552">
        <w:t xml:space="preserve"> w</w:t>
      </w:r>
      <w:r w:rsidR="00422526">
        <w:t> </w:t>
      </w:r>
      <w:r w:rsidRPr="00851552">
        <w:t>uchwale Rady Unii Europejskiej</w:t>
      </w:r>
      <w:r w:rsidR="00422526" w:rsidRPr="00851552">
        <w:t xml:space="preserve"> z</w:t>
      </w:r>
      <w:r w:rsidR="00422526">
        <w:t> </w:t>
      </w:r>
      <w:r w:rsidRPr="00851552">
        <w:t xml:space="preserve">dnia </w:t>
      </w:r>
      <w:r w:rsidR="00422526" w:rsidRPr="00851552">
        <w:t>7</w:t>
      </w:r>
      <w:r w:rsidR="00422526">
        <w:t> </w:t>
      </w:r>
      <w:r w:rsidRPr="00851552">
        <w:t>maja 198</w:t>
      </w:r>
      <w:r w:rsidR="00422526" w:rsidRPr="00851552">
        <w:t>5</w:t>
      </w:r>
      <w:r w:rsidR="00422526">
        <w:t> </w:t>
      </w:r>
      <w:r w:rsidRPr="00851552">
        <w:t>r.</w:t>
      </w:r>
      <w:r w:rsidR="00422526" w:rsidRPr="00851552">
        <w:t xml:space="preserve"> w</w:t>
      </w:r>
      <w:r w:rsidR="00422526">
        <w:t> </w:t>
      </w:r>
      <w:r w:rsidRPr="00851552">
        <w:t>sprawie nowego podejścia do ha</w:t>
      </w:r>
      <w:r w:rsidRPr="00851552">
        <w:t>r</w:t>
      </w:r>
      <w:r w:rsidRPr="00851552">
        <w:t>monizacji technicznej oraz normalizacji;</w:t>
      </w:r>
    </w:p>
    <w:p w:rsidR="00EE4B95" w:rsidRPr="00851552" w:rsidRDefault="00EE4B95" w:rsidP="00EE4B95">
      <w:pPr>
        <w:pStyle w:val="PKTpunkt"/>
      </w:pPr>
      <w:r w:rsidRPr="00851552">
        <w:t>8)</w:t>
      </w:r>
      <w:r w:rsidRPr="00851552">
        <w:tab/>
        <w:t>dystrybutorze – należy przez to rozumieć osobę fizyczną lub prawną albo jednostkę organizacyjną nieposiadającą osobowości prawnej, inną niż producent lub importer, która udostępnia wyrób na rynku</w:t>
      </w:r>
      <w:r w:rsidR="00422526" w:rsidRPr="00851552">
        <w:t xml:space="preserve"> w</w:t>
      </w:r>
      <w:r w:rsidR="00422526">
        <w:t> </w:t>
      </w:r>
      <w:r w:rsidRPr="00851552">
        <w:t>ramach działalności hand</w:t>
      </w:r>
      <w:r w:rsidR="00C73320">
        <w:softHyphen/>
      </w:r>
      <w:r w:rsidRPr="00851552">
        <w:t>lowej;</w:t>
      </w:r>
    </w:p>
    <w:p w:rsidR="00EE4B95" w:rsidRPr="00851552" w:rsidRDefault="00EE4B95" w:rsidP="00EE4B95">
      <w:pPr>
        <w:pStyle w:val="PKTpunkt"/>
      </w:pPr>
      <w:r w:rsidRPr="00851552">
        <w:t>9)</w:t>
      </w:r>
      <w:r w:rsidRPr="00851552">
        <w:tab/>
      </w:r>
      <w:r w:rsidRPr="0035478B">
        <w:rPr>
          <w:spacing w:val="-2"/>
        </w:rPr>
        <w:t>importerze – należy przez to rozumieć osobę fizyczną lub prawną albo jednostkę organizacyjną nieposiadającą osob</w:t>
      </w:r>
      <w:r w:rsidRPr="0035478B">
        <w:rPr>
          <w:spacing w:val="-2"/>
        </w:rPr>
        <w:t>o</w:t>
      </w:r>
      <w:r w:rsidRPr="0035478B">
        <w:rPr>
          <w:spacing w:val="-2"/>
        </w:rPr>
        <w:t>wości</w:t>
      </w:r>
      <w:r w:rsidRPr="00851552">
        <w:t xml:space="preserve"> prawnej, mającą miejsce zamieszkania albo siedzibę na terytorium państwa członkowskiego Unii Europejskiej lub państwa członkowskiego Europejskiego Porozumienia</w:t>
      </w:r>
      <w:r w:rsidR="00422526" w:rsidRPr="00851552">
        <w:t xml:space="preserve"> o</w:t>
      </w:r>
      <w:r w:rsidR="00422526">
        <w:t> </w:t>
      </w:r>
      <w:r w:rsidRPr="00851552">
        <w:t>Wolnym Handlu (EFTA) – strony umowy</w:t>
      </w:r>
      <w:r w:rsidR="00422526" w:rsidRPr="00851552">
        <w:t xml:space="preserve"> o</w:t>
      </w:r>
      <w:r w:rsidR="00422526">
        <w:t> </w:t>
      </w:r>
      <w:r w:rsidRPr="00851552">
        <w:t>Europejskim Obszarze Gospodarczym, która wprowadza do obrotu wyroby pochodzące</w:t>
      </w:r>
      <w:r w:rsidR="00422526" w:rsidRPr="00851552">
        <w:t xml:space="preserve"> z</w:t>
      </w:r>
      <w:r w:rsidR="00422526">
        <w:t> </w:t>
      </w:r>
      <w:r w:rsidRPr="00851552">
        <w:t>państw trzecich;</w:t>
      </w:r>
    </w:p>
    <w:p w:rsidR="00EE4B95" w:rsidRPr="00851552" w:rsidRDefault="00EE4B95" w:rsidP="00EE4B95">
      <w:pPr>
        <w:pStyle w:val="PKTpunkt"/>
      </w:pPr>
      <w:r w:rsidRPr="00851552">
        <w:t>10)</w:t>
      </w:r>
      <w:r w:rsidRPr="00851552">
        <w:tab/>
      </w:r>
      <w:r w:rsidRPr="0035478B">
        <w:rPr>
          <w:spacing w:val="-2"/>
        </w:rPr>
        <w:t>instalatorze – należy przez to rozumieć osobę fizyczną lub prawną albo jednostkę organizacyjną nieposiadającą osob</w:t>
      </w:r>
      <w:r w:rsidRPr="0035478B">
        <w:rPr>
          <w:spacing w:val="-2"/>
        </w:rPr>
        <w:t>o</w:t>
      </w:r>
      <w:r w:rsidRPr="0035478B">
        <w:rPr>
          <w:spacing w:val="-2"/>
        </w:rPr>
        <w:t>wości</w:t>
      </w:r>
      <w:r w:rsidRPr="00851552">
        <w:t xml:space="preserve"> prawnej, mającą siedzibę na terytorium państwa członkowskiego Unii Europejskiej lub państwa członkowski</w:t>
      </w:r>
      <w:r w:rsidRPr="00851552">
        <w:t>e</w:t>
      </w:r>
      <w:r w:rsidRPr="00851552">
        <w:t>go Europejskiego Porozumienia</w:t>
      </w:r>
      <w:r w:rsidR="00422526" w:rsidRPr="00851552">
        <w:t xml:space="preserve"> o</w:t>
      </w:r>
      <w:r w:rsidR="00422526">
        <w:t> </w:t>
      </w:r>
      <w:r w:rsidRPr="00851552">
        <w:t>Wolnym Handlu (EFTA) – strony umowy</w:t>
      </w:r>
      <w:r w:rsidR="00422526" w:rsidRPr="00851552">
        <w:t xml:space="preserve"> o</w:t>
      </w:r>
      <w:r w:rsidR="00422526">
        <w:t> </w:t>
      </w:r>
      <w:r w:rsidRPr="00851552">
        <w:t>Europejskim Obszarze Gospoda</w:t>
      </w:r>
      <w:r w:rsidRPr="00851552">
        <w:t>r</w:t>
      </w:r>
      <w:r w:rsidRPr="00851552">
        <w:t>czym, która bierze odpowiedzialność za projekt, wykonanie, zainstalowanie oraz wprowadzenie do obrotu dźwigu;</w:t>
      </w:r>
    </w:p>
    <w:p w:rsidR="00EE4B95" w:rsidRPr="00851552" w:rsidRDefault="00EE4B95" w:rsidP="00EE4B95">
      <w:pPr>
        <w:pStyle w:val="PKTpunkt"/>
      </w:pPr>
      <w:r w:rsidRPr="00851552">
        <w:t>11)</w:t>
      </w:r>
      <w:r w:rsidRPr="00851552">
        <w:tab/>
        <w:t>jednostce oceniającej zgodność – należy przez to rozumieć jednostkę,</w:t>
      </w:r>
      <w:r w:rsidR="00422526" w:rsidRPr="00851552">
        <w:t xml:space="preserve"> o</w:t>
      </w:r>
      <w:r w:rsidR="00422526">
        <w:t> </w:t>
      </w:r>
      <w:r w:rsidRPr="00851552">
        <w:t>której mowa</w:t>
      </w:r>
      <w:r w:rsidR="00422526" w:rsidRPr="00851552">
        <w:t xml:space="preserve"> w</w:t>
      </w:r>
      <w:r w:rsidR="00422526">
        <w:t> art. </w:t>
      </w:r>
      <w:r w:rsidR="00422526" w:rsidRPr="00851552">
        <w:t>2</w:t>
      </w:r>
      <w:r w:rsidR="00422526">
        <w:t xml:space="preserve"> pkt </w:t>
      </w:r>
      <w:r w:rsidRPr="00851552">
        <w:t>1</w:t>
      </w:r>
      <w:r w:rsidR="00422526" w:rsidRPr="00851552">
        <w:t>3</w:t>
      </w:r>
      <w:r w:rsidR="00422526">
        <w:t> </w:t>
      </w:r>
      <w:r w:rsidRPr="00851552">
        <w:t>rozporządzenia (WE)</w:t>
      </w:r>
      <w:r w:rsidR="00422526">
        <w:t xml:space="preserve"> nr </w:t>
      </w:r>
      <w:r w:rsidRPr="00851552">
        <w:t>765/2008;</w:t>
      </w:r>
    </w:p>
    <w:p w:rsidR="00EE4B95" w:rsidRPr="002700A3" w:rsidRDefault="00EE4B95" w:rsidP="00EE4B95">
      <w:pPr>
        <w:pStyle w:val="PKTpunkt"/>
      </w:pPr>
      <w:r w:rsidRPr="002700A3">
        <w:t>12)</w:t>
      </w:r>
      <w:r w:rsidRPr="002700A3">
        <w:tab/>
        <w:t>jednostce notyfikowanej – należy przez to rozumieć jednostkę oceniającą zgodność, notyfikowaną zgodnie</w:t>
      </w:r>
      <w:r w:rsidR="00422526" w:rsidRPr="002700A3">
        <w:t xml:space="preserve"> z art. </w:t>
      </w:r>
      <w:r w:rsidRPr="002700A3">
        <w:t>29;</w:t>
      </w:r>
    </w:p>
    <w:p w:rsidR="00EE4B95" w:rsidRPr="00851552" w:rsidRDefault="00EE4B95" w:rsidP="00EE4B95">
      <w:pPr>
        <w:pStyle w:val="PKTpunkt"/>
      </w:pPr>
      <w:r w:rsidRPr="00851552">
        <w:t>13)</w:t>
      </w:r>
      <w:r w:rsidRPr="00851552">
        <w:tab/>
        <w:t>normie zharmonizowanej – należy przez to rozumieć normę zharmonizowaną</w:t>
      </w:r>
      <w:r w:rsidR="00422526" w:rsidRPr="00851552">
        <w:t xml:space="preserve"> w</w:t>
      </w:r>
      <w:r w:rsidR="00422526">
        <w:t> </w:t>
      </w:r>
      <w:r w:rsidRPr="00851552">
        <w:t>rozumieniu</w:t>
      </w:r>
      <w:r w:rsidR="00422526">
        <w:t xml:space="preserve"> art. </w:t>
      </w:r>
      <w:r w:rsidR="00422526" w:rsidRPr="00851552">
        <w:t>2</w:t>
      </w:r>
      <w:r w:rsidR="00422526">
        <w:t xml:space="preserve"> pkt </w:t>
      </w:r>
      <w:r w:rsidR="00422526" w:rsidRPr="00851552">
        <w:t>1</w:t>
      </w:r>
      <w:r w:rsidR="00422526">
        <w:t xml:space="preserve"> lit. </w:t>
      </w:r>
      <w:r w:rsidRPr="00851552">
        <w:t>c rozp</w:t>
      </w:r>
      <w:r w:rsidRPr="00851552">
        <w:t>o</w:t>
      </w:r>
      <w:r w:rsidRPr="00851552">
        <w:t>rządzenia Parlamentu Europejskiego</w:t>
      </w:r>
      <w:r w:rsidR="00422526" w:rsidRPr="00851552">
        <w:t xml:space="preserve"> i</w:t>
      </w:r>
      <w:r w:rsidR="00422526">
        <w:t> </w:t>
      </w:r>
      <w:r w:rsidRPr="00851552">
        <w:t>Rady (UE)</w:t>
      </w:r>
      <w:r w:rsidR="00422526">
        <w:t xml:space="preserve"> nr </w:t>
      </w:r>
      <w:r w:rsidRPr="00851552">
        <w:t>1025/201</w:t>
      </w:r>
      <w:r w:rsidR="00422526" w:rsidRPr="00851552">
        <w:t>2</w:t>
      </w:r>
      <w:r w:rsidR="00422526">
        <w:t> </w:t>
      </w:r>
      <w:r w:rsidR="00422526" w:rsidRPr="00851552">
        <w:t>z</w:t>
      </w:r>
      <w:r w:rsidR="00422526">
        <w:t> </w:t>
      </w:r>
      <w:r w:rsidRPr="00851552">
        <w:t>dnia 2</w:t>
      </w:r>
      <w:r w:rsidR="00422526" w:rsidRPr="00851552">
        <w:t>5</w:t>
      </w:r>
      <w:r w:rsidR="00422526">
        <w:t> </w:t>
      </w:r>
      <w:r w:rsidRPr="00851552">
        <w:t>października 201</w:t>
      </w:r>
      <w:r w:rsidR="00422526" w:rsidRPr="00851552">
        <w:t>2</w:t>
      </w:r>
      <w:r w:rsidR="00422526">
        <w:t> </w:t>
      </w:r>
      <w:r w:rsidRPr="00851552">
        <w:t>r.</w:t>
      </w:r>
      <w:r w:rsidR="00422526" w:rsidRPr="00851552">
        <w:t xml:space="preserve"> w</w:t>
      </w:r>
      <w:r w:rsidR="00422526">
        <w:t> </w:t>
      </w:r>
      <w:r w:rsidRPr="00851552">
        <w:t>sprawie normaliz</w:t>
      </w:r>
      <w:r w:rsidRPr="00851552">
        <w:t>a</w:t>
      </w:r>
      <w:r w:rsidRPr="00851552">
        <w:t>cji europejskiej, zmieniającego dyrektywy Rady 89/686/EWG</w:t>
      </w:r>
      <w:r w:rsidR="00422526" w:rsidRPr="00851552">
        <w:t xml:space="preserve"> i</w:t>
      </w:r>
      <w:r w:rsidR="00422526">
        <w:t> </w:t>
      </w:r>
      <w:r w:rsidRPr="00851552">
        <w:t>93/15/EWG oraz dyrektywy Parlamentu Europe</w:t>
      </w:r>
      <w:r w:rsidRPr="00851552">
        <w:t>j</w:t>
      </w:r>
      <w:r w:rsidRPr="00851552">
        <w:t>skiego</w:t>
      </w:r>
      <w:r w:rsidR="00422526" w:rsidRPr="00851552">
        <w:t xml:space="preserve"> i</w:t>
      </w:r>
      <w:r w:rsidR="00422526">
        <w:t> </w:t>
      </w:r>
      <w:r w:rsidRPr="00851552">
        <w:t>Rady 94/9/WE, 94/25/WE, 95/16/WE, 97/23/WE, 98/34/WE, 2004/22/WE, 2007/23/WE, 2009/23/WE</w:t>
      </w:r>
      <w:r w:rsidR="00422526" w:rsidRPr="00851552">
        <w:t xml:space="preserve"> i</w:t>
      </w:r>
      <w:r w:rsidR="00422526">
        <w:t> </w:t>
      </w:r>
      <w:r w:rsidRPr="00851552">
        <w:t>2009/105/WE oraz uchylającego decyzję Rady 87/95/EWG</w:t>
      </w:r>
      <w:r w:rsidR="00422526" w:rsidRPr="00851552">
        <w:t xml:space="preserve"> i</w:t>
      </w:r>
      <w:r w:rsidR="00422526">
        <w:t> </w:t>
      </w:r>
      <w:r w:rsidRPr="00851552">
        <w:t>decyzję Parlamentu Europejskiego</w:t>
      </w:r>
      <w:r w:rsidR="00422526" w:rsidRPr="00851552">
        <w:t xml:space="preserve"> i</w:t>
      </w:r>
      <w:r w:rsidR="00422526">
        <w:t> </w:t>
      </w:r>
      <w:r w:rsidRPr="00851552">
        <w:t>Rady</w:t>
      </w:r>
      <w:r w:rsidR="00422526">
        <w:t xml:space="preserve"> nr </w:t>
      </w:r>
      <w:r w:rsidRPr="00851552">
        <w:t>1673/2006/WE (Dz. Urz. UE L 31</w:t>
      </w:r>
      <w:r w:rsidR="00422526" w:rsidRPr="00851552">
        <w:t>6</w:t>
      </w:r>
      <w:r w:rsidR="00422526">
        <w:t> </w:t>
      </w:r>
      <w:r w:rsidR="00422526" w:rsidRPr="00851552">
        <w:t>z</w:t>
      </w:r>
      <w:r w:rsidR="00422526">
        <w:t> </w:t>
      </w:r>
      <w:r w:rsidRPr="00851552">
        <w:t>14.11.2012, str. 12), której tytuł</w:t>
      </w:r>
      <w:r w:rsidR="00422526" w:rsidRPr="00851552">
        <w:t xml:space="preserve"> i</w:t>
      </w:r>
      <w:r w:rsidR="00422526">
        <w:t> </w:t>
      </w:r>
      <w:r w:rsidRPr="00851552">
        <w:t>numer zostały opublikowane</w:t>
      </w:r>
      <w:r w:rsidR="00422526" w:rsidRPr="00851552">
        <w:t xml:space="preserve"> w</w:t>
      </w:r>
      <w:r w:rsidR="00422526">
        <w:t> </w:t>
      </w:r>
      <w:r w:rsidRPr="00851552">
        <w:t>Dzienniku Urzędowym Unii Europejskiej;</w:t>
      </w:r>
    </w:p>
    <w:p w:rsidR="00EE4B95" w:rsidRPr="00851552" w:rsidRDefault="00EE4B95" w:rsidP="00EE4B95">
      <w:pPr>
        <w:pStyle w:val="PKTpunkt"/>
      </w:pPr>
      <w:r w:rsidRPr="00851552">
        <w:t>14)</w:t>
      </w:r>
      <w:r w:rsidRPr="00851552">
        <w:tab/>
        <w:t>notyfikacji – należy przez to rozumieć zgłoszenie Komisji Europejskiej</w:t>
      </w:r>
      <w:r w:rsidR="00422526" w:rsidRPr="00851552">
        <w:t xml:space="preserve"> i</w:t>
      </w:r>
      <w:r w:rsidR="00422526">
        <w:t> </w:t>
      </w:r>
      <w:r w:rsidRPr="00851552">
        <w:t>państwom członkowskim Unii Europejskiej autoryzowanych jednostek oceniających zgodność właściwych do wykonywania czynności określonych</w:t>
      </w:r>
      <w:r w:rsidR="00422526" w:rsidRPr="00851552">
        <w:t xml:space="preserve"> w</w:t>
      </w:r>
      <w:r w:rsidR="00422526">
        <w:t> </w:t>
      </w:r>
      <w:r w:rsidRPr="00851552">
        <w:t>procedurach oceny zgodności;</w:t>
      </w:r>
    </w:p>
    <w:p w:rsidR="00EE4B95" w:rsidRPr="00851552" w:rsidRDefault="00EE4B95" w:rsidP="00EE4B95">
      <w:pPr>
        <w:pStyle w:val="PKTpunkt"/>
      </w:pPr>
      <w:r w:rsidRPr="00851552">
        <w:t>15)</w:t>
      </w:r>
      <w:r w:rsidRPr="00851552">
        <w:tab/>
        <w:t>ocenie zgodności – należy przez to rozumieć ocenę zgodności</w:t>
      </w:r>
      <w:r w:rsidR="00422526" w:rsidRPr="00851552">
        <w:t xml:space="preserve"> w</w:t>
      </w:r>
      <w:r w:rsidR="00422526">
        <w:t> </w:t>
      </w:r>
      <w:r w:rsidRPr="00851552">
        <w:t>rozumieniu</w:t>
      </w:r>
      <w:r w:rsidR="00422526">
        <w:t xml:space="preserve"> art. </w:t>
      </w:r>
      <w:r w:rsidR="00422526" w:rsidRPr="00851552">
        <w:t>2</w:t>
      </w:r>
      <w:r w:rsidR="00422526">
        <w:t xml:space="preserve"> pkt </w:t>
      </w:r>
      <w:r w:rsidRPr="00851552">
        <w:t>1</w:t>
      </w:r>
      <w:r w:rsidR="00422526" w:rsidRPr="00851552">
        <w:t>2</w:t>
      </w:r>
      <w:r w:rsidR="00422526">
        <w:t> </w:t>
      </w:r>
      <w:r w:rsidRPr="00851552">
        <w:t>rozporządzenia (WE)</w:t>
      </w:r>
      <w:r w:rsidR="00422526">
        <w:t xml:space="preserve"> nr </w:t>
      </w:r>
      <w:r w:rsidRPr="00851552">
        <w:t>765/2008;</w:t>
      </w:r>
    </w:p>
    <w:p w:rsidR="00EE4B95" w:rsidRPr="00851552" w:rsidRDefault="00EE4B95" w:rsidP="00EE4B95">
      <w:pPr>
        <w:pStyle w:val="PKTpunkt"/>
      </w:pPr>
      <w:r w:rsidRPr="00851552">
        <w:t>16)</w:t>
      </w:r>
      <w:r w:rsidRPr="00851552">
        <w:tab/>
        <w:t>oddaniu do użytku – należy przez to rozumieć pierwsze użycie wyrobu zgodne</w:t>
      </w:r>
      <w:r w:rsidR="00422526" w:rsidRPr="00851552">
        <w:t xml:space="preserve"> z</w:t>
      </w:r>
      <w:r w:rsidR="00422526">
        <w:t> </w:t>
      </w:r>
      <w:r w:rsidRPr="00851552">
        <w:t>jego przeznaczeniem na terytorium państwa członkowskiego Unii Europejskiej lub państwa członkowskiego Europejskiego Porozumienia</w:t>
      </w:r>
      <w:r w:rsidR="00422526" w:rsidRPr="00851552">
        <w:t xml:space="preserve"> o</w:t>
      </w:r>
      <w:r w:rsidR="00422526">
        <w:t> </w:t>
      </w:r>
      <w:r w:rsidRPr="00851552">
        <w:t>Wolnym Handlu (EFTA) – strony umowy</w:t>
      </w:r>
      <w:r w:rsidR="00422526" w:rsidRPr="00851552">
        <w:t xml:space="preserve"> o</w:t>
      </w:r>
      <w:r w:rsidR="00422526">
        <w:t> </w:t>
      </w:r>
      <w:r w:rsidRPr="00851552">
        <w:t>Europejskim Obszarze Gospodarczym;</w:t>
      </w:r>
    </w:p>
    <w:p w:rsidR="00EE4B95" w:rsidRPr="00851552" w:rsidRDefault="00EE4B95" w:rsidP="00EE4B95">
      <w:pPr>
        <w:pStyle w:val="PKTpunkt"/>
      </w:pPr>
      <w:r w:rsidRPr="00851552">
        <w:lastRenderedPageBreak/>
        <w:t>17)</w:t>
      </w:r>
      <w:r w:rsidRPr="00851552">
        <w:tab/>
        <w:t>odzyskaniu wyrobu – należy przez to rozumieć dowolne działanie prowadzące do zwrotu wyrobu, który został ud</w:t>
      </w:r>
      <w:r w:rsidRPr="00851552">
        <w:t>o</w:t>
      </w:r>
      <w:r w:rsidRPr="00851552">
        <w:t>stępniony użytkownikowi końcowemu;</w:t>
      </w:r>
      <w:r w:rsidR="00422526" w:rsidRPr="00851552">
        <w:t xml:space="preserve"> w</w:t>
      </w:r>
      <w:r w:rsidR="00422526">
        <w:t> </w:t>
      </w:r>
      <w:r w:rsidRPr="00851552">
        <w:t>przypadku dźwigów należy przez to rozumieć każdy środek mający na celu doprowadzenie do demontażu</w:t>
      </w:r>
      <w:r w:rsidR="00422526" w:rsidRPr="00851552">
        <w:t xml:space="preserve"> i</w:t>
      </w:r>
      <w:r w:rsidR="00422526">
        <w:t> </w:t>
      </w:r>
      <w:r w:rsidRPr="00851552">
        <w:t>bezpiecznego składowania dźwigu;</w:t>
      </w:r>
    </w:p>
    <w:p w:rsidR="00EE4B95" w:rsidRPr="00851552" w:rsidRDefault="00EE4B95" w:rsidP="00EE4B95">
      <w:pPr>
        <w:pStyle w:val="PKTpunkt"/>
      </w:pPr>
      <w:r w:rsidRPr="00851552">
        <w:t>18)</w:t>
      </w:r>
      <w:r w:rsidRPr="00851552">
        <w:tab/>
        <w:t>oznakowaniu CE – należy przez to rozumieć oznakowanie CE</w:t>
      </w:r>
      <w:r w:rsidR="00422526" w:rsidRPr="00851552">
        <w:t xml:space="preserve"> w</w:t>
      </w:r>
      <w:r w:rsidR="00422526">
        <w:t> </w:t>
      </w:r>
      <w:r w:rsidRPr="00851552">
        <w:t>rozumieniu</w:t>
      </w:r>
      <w:r w:rsidR="00422526">
        <w:t xml:space="preserve"> art. </w:t>
      </w:r>
      <w:r w:rsidR="00422526" w:rsidRPr="00851552">
        <w:t>2</w:t>
      </w:r>
      <w:r w:rsidR="00422526">
        <w:t xml:space="preserve"> pkt </w:t>
      </w:r>
      <w:r w:rsidRPr="00851552">
        <w:t>2</w:t>
      </w:r>
      <w:r w:rsidR="00422526" w:rsidRPr="00851552">
        <w:t>0</w:t>
      </w:r>
      <w:r w:rsidR="00422526">
        <w:t> </w:t>
      </w:r>
      <w:r w:rsidRPr="00851552">
        <w:t>rozporządzenia (WE)</w:t>
      </w:r>
      <w:r w:rsidR="00422526">
        <w:t xml:space="preserve"> nr </w:t>
      </w:r>
      <w:r w:rsidRPr="00851552">
        <w:t>765/2008;</w:t>
      </w:r>
    </w:p>
    <w:p w:rsidR="00EE4B95" w:rsidRPr="00851552" w:rsidRDefault="00EE4B95" w:rsidP="00EE4B95">
      <w:pPr>
        <w:pStyle w:val="PKTpunkt"/>
      </w:pPr>
      <w:r w:rsidRPr="00851552">
        <w:t>19)</w:t>
      </w:r>
      <w:r w:rsidRPr="00851552">
        <w:tab/>
        <w:t>podmiocie gospodarczym – należy przez to rozumieć producenta, upoważnionego przedstawiciela, importera, dystr</w:t>
      </w:r>
      <w:r w:rsidRPr="00851552">
        <w:t>y</w:t>
      </w:r>
      <w:r w:rsidRPr="00851552">
        <w:t>butora albo instalatora;</w:t>
      </w:r>
    </w:p>
    <w:p w:rsidR="00EE4B95" w:rsidRPr="00851552" w:rsidRDefault="00EE4B95" w:rsidP="00EE4B95">
      <w:pPr>
        <w:pStyle w:val="PKTpunkt"/>
      </w:pPr>
      <w:r w:rsidRPr="00851552">
        <w:t>20)</w:t>
      </w:r>
      <w:r w:rsidRPr="00851552">
        <w:tab/>
        <w:t>producencie – należy przez to rozumieć osobę fizyczną lub prawną albo jednostkę organizacyjną nieposiadającą osobowości prawnej, która wytwarza wyrób albo dla której ten wyrób zaprojektowano lub wytworzono,</w:t>
      </w:r>
      <w:r w:rsidR="00422526" w:rsidRPr="00851552">
        <w:t xml:space="preserve"> w</w:t>
      </w:r>
      <w:r w:rsidR="00422526">
        <w:t> </w:t>
      </w:r>
      <w:r w:rsidRPr="00851552">
        <w:t>celu wprowadzenia go do obrotu lub oddania do użytku pod własną nazwą lub znakiem towarowym;</w:t>
      </w:r>
    </w:p>
    <w:p w:rsidR="00EE4B95" w:rsidRPr="00851552" w:rsidRDefault="00EE4B95" w:rsidP="00EE4B95">
      <w:pPr>
        <w:pStyle w:val="PKTpunkt"/>
      </w:pPr>
      <w:r w:rsidRPr="00851552">
        <w:t>21)</w:t>
      </w:r>
      <w:r w:rsidRPr="00851552">
        <w:tab/>
        <w:t>prywatnym importerze – należy przez to rozumieć osobę fizyczną lub prawną albo jednostkę organizacyjną nieposi</w:t>
      </w:r>
      <w:r w:rsidRPr="00851552">
        <w:t>a</w:t>
      </w:r>
      <w:r w:rsidRPr="00851552">
        <w:t>dającą osobowości prawnej, mającą miejsce zamieszkania albo siedzibę na terytorium państwa członkowskiego Unii Europejskiej lub państwa członkowskiego Europejskiego Porozumienia</w:t>
      </w:r>
      <w:r w:rsidR="00422526" w:rsidRPr="00851552">
        <w:t xml:space="preserve"> o</w:t>
      </w:r>
      <w:r w:rsidR="00422526">
        <w:t> </w:t>
      </w:r>
      <w:r w:rsidRPr="00851552">
        <w:t>Wolnym Handlu (EFTA) – strony umowy</w:t>
      </w:r>
      <w:r w:rsidR="00422526" w:rsidRPr="00851552">
        <w:t xml:space="preserve"> o</w:t>
      </w:r>
      <w:r w:rsidR="00422526">
        <w:t> </w:t>
      </w:r>
      <w:r w:rsidRPr="00851552">
        <w:t>Europejskim Obszarze Gospodarczym, która</w:t>
      </w:r>
      <w:r w:rsidR="00422526" w:rsidRPr="00851552">
        <w:t xml:space="preserve"> w</w:t>
      </w:r>
      <w:r w:rsidR="00422526">
        <w:t> </w:t>
      </w:r>
      <w:r w:rsidRPr="00851552">
        <w:t>ramach działalności niehandlowej przywozi wyroby,</w:t>
      </w:r>
      <w:r w:rsidR="00422526" w:rsidRPr="00851552">
        <w:t xml:space="preserve"> o</w:t>
      </w:r>
      <w:r w:rsidR="00422526">
        <w:t> </w:t>
      </w:r>
      <w:r w:rsidRPr="00851552">
        <w:t>których mowa</w:t>
      </w:r>
      <w:r w:rsidR="00422526" w:rsidRPr="00851552">
        <w:t xml:space="preserve"> w</w:t>
      </w:r>
      <w:r w:rsidR="00422526">
        <w:t> </w:t>
      </w:r>
      <w:r w:rsidRPr="00851552">
        <w:t>dyrektywie Parlamentu Europejskiego</w:t>
      </w:r>
      <w:r w:rsidR="00422526" w:rsidRPr="00851552">
        <w:t xml:space="preserve"> i</w:t>
      </w:r>
      <w:r w:rsidR="00422526">
        <w:t> </w:t>
      </w:r>
      <w:r w:rsidRPr="00851552">
        <w:t>Rady 2013/53/UE</w:t>
      </w:r>
      <w:r w:rsidR="00422526" w:rsidRPr="00851552">
        <w:t xml:space="preserve"> z</w:t>
      </w:r>
      <w:r w:rsidR="00422526">
        <w:t> </w:t>
      </w:r>
      <w:r w:rsidRPr="00851552">
        <w:t>dnia 2</w:t>
      </w:r>
      <w:r w:rsidR="00422526" w:rsidRPr="00851552">
        <w:t>0</w:t>
      </w:r>
      <w:r w:rsidR="00422526">
        <w:t> </w:t>
      </w:r>
      <w:r w:rsidRPr="00851552">
        <w:t>listopada 201</w:t>
      </w:r>
      <w:r w:rsidR="00422526" w:rsidRPr="00851552">
        <w:t>3</w:t>
      </w:r>
      <w:r w:rsidR="00422526">
        <w:t> </w:t>
      </w:r>
      <w:r w:rsidRPr="00851552">
        <w:t>r.</w:t>
      </w:r>
      <w:r w:rsidR="00422526" w:rsidRPr="00851552">
        <w:t xml:space="preserve"> w</w:t>
      </w:r>
      <w:r w:rsidR="00422526">
        <w:t> </w:t>
      </w:r>
      <w:r w:rsidRPr="00851552">
        <w:t>sprawie rekreacy</w:t>
      </w:r>
      <w:r w:rsidRPr="00851552">
        <w:t>j</w:t>
      </w:r>
      <w:r w:rsidRPr="00851552">
        <w:t>nych jednostek pływających</w:t>
      </w:r>
      <w:r w:rsidR="00422526" w:rsidRPr="00851552">
        <w:t xml:space="preserve"> i</w:t>
      </w:r>
      <w:r w:rsidR="00422526">
        <w:t> </w:t>
      </w:r>
      <w:r w:rsidRPr="00851552">
        <w:t>skuterów wodnych</w:t>
      </w:r>
      <w:r w:rsidR="00422526" w:rsidRPr="00851552">
        <w:t xml:space="preserve"> i</w:t>
      </w:r>
      <w:r w:rsidR="00422526">
        <w:t> </w:t>
      </w:r>
      <w:r w:rsidRPr="00851552">
        <w:t>uchylającej dyrektywę 94/25/WE (Dz. Urz. UE L 35</w:t>
      </w:r>
      <w:r w:rsidR="00422526" w:rsidRPr="00851552">
        <w:t>4</w:t>
      </w:r>
      <w:r w:rsidR="006D5F6A">
        <w:t xml:space="preserve"> </w:t>
      </w:r>
      <w:r w:rsidR="00422526" w:rsidRPr="00851552">
        <w:t>z</w:t>
      </w:r>
      <w:r w:rsidR="00422526">
        <w:t> </w:t>
      </w:r>
      <w:r w:rsidRPr="00851552">
        <w:t>28.12.2013, str. 90),</w:t>
      </w:r>
      <w:r w:rsidR="00422526" w:rsidRPr="00851552">
        <w:t xml:space="preserve"> z</w:t>
      </w:r>
      <w:r w:rsidR="00422526">
        <w:t> </w:t>
      </w:r>
      <w:r w:rsidRPr="00851552">
        <w:t>państwa trzeciego</w:t>
      </w:r>
      <w:r w:rsidR="00422526" w:rsidRPr="00851552">
        <w:t xml:space="preserve"> </w:t>
      </w:r>
      <w:r w:rsidR="00422526" w:rsidRPr="0037749D">
        <w:t>w</w:t>
      </w:r>
      <w:r w:rsidR="00422526">
        <w:t> </w:t>
      </w:r>
      <w:r w:rsidRPr="0037749D">
        <w:t>celu oddania ich do użytku dla własnych potrzeb</w:t>
      </w:r>
      <w:r w:rsidRPr="00851552">
        <w:t>;</w:t>
      </w:r>
    </w:p>
    <w:p w:rsidR="00EE4B95" w:rsidRPr="00851552" w:rsidRDefault="00EE4B95" w:rsidP="00EE4B95">
      <w:pPr>
        <w:pStyle w:val="PKTpunkt"/>
      </w:pPr>
      <w:r w:rsidRPr="00851552">
        <w:t>22)</w:t>
      </w:r>
      <w:r w:rsidRPr="00851552">
        <w:tab/>
        <w:t>specyfikacji technicznej – należy przez to rozumieć specyfikację techniczną</w:t>
      </w:r>
      <w:r w:rsidR="00422526" w:rsidRPr="00851552">
        <w:t xml:space="preserve"> w</w:t>
      </w:r>
      <w:r w:rsidR="00422526">
        <w:t> </w:t>
      </w:r>
      <w:r w:rsidRPr="00851552">
        <w:t>rozumieniu</w:t>
      </w:r>
      <w:r w:rsidR="00422526">
        <w:t xml:space="preserve"> art. </w:t>
      </w:r>
      <w:r w:rsidR="00422526" w:rsidRPr="00851552">
        <w:t>2</w:t>
      </w:r>
      <w:r w:rsidR="00422526">
        <w:t xml:space="preserve"> pkt </w:t>
      </w:r>
      <w:r w:rsidR="00422526" w:rsidRPr="00851552">
        <w:t>8</w:t>
      </w:r>
      <w:r w:rsidR="00422526">
        <w:t> </w:t>
      </w:r>
      <w:r w:rsidRPr="00851552">
        <w:t>rozporządzenia (WE)</w:t>
      </w:r>
      <w:r w:rsidR="00422526">
        <w:t xml:space="preserve"> nr </w:t>
      </w:r>
      <w:r w:rsidRPr="00851552">
        <w:t>765/2008;</w:t>
      </w:r>
    </w:p>
    <w:p w:rsidR="00EE4B95" w:rsidRPr="00851552" w:rsidRDefault="00EE4B95" w:rsidP="00EE4B95">
      <w:pPr>
        <w:pStyle w:val="PKTpunkt"/>
      </w:pPr>
      <w:r w:rsidRPr="00851552">
        <w:t>23)</w:t>
      </w:r>
      <w:r w:rsidRPr="00851552">
        <w:tab/>
        <w:t>udostępnieniu wyrobu na rynku – należy przez to rozumieć każde dostarczenie wyrobu</w:t>
      </w:r>
      <w:r w:rsidR="00422526" w:rsidRPr="00851552">
        <w:t xml:space="preserve"> w</w:t>
      </w:r>
      <w:r w:rsidR="00422526">
        <w:t> </w:t>
      </w:r>
      <w:r w:rsidRPr="00851552">
        <w:t>celu jego dystrybucji, ko</w:t>
      </w:r>
      <w:r w:rsidRPr="00851552">
        <w:t>n</w:t>
      </w:r>
      <w:r w:rsidRPr="00851552">
        <w:t>sumpcji lub używania na rynku państwa członkowskiego Unii Europejskiej lub państwa członkowskiego Europe</w:t>
      </w:r>
      <w:r w:rsidRPr="00851552">
        <w:t>j</w:t>
      </w:r>
      <w:r w:rsidRPr="00851552">
        <w:t>skiego Porozumienia</w:t>
      </w:r>
      <w:r w:rsidR="00422526" w:rsidRPr="00851552">
        <w:t xml:space="preserve"> o</w:t>
      </w:r>
      <w:r w:rsidR="00422526">
        <w:t> </w:t>
      </w:r>
      <w:r w:rsidRPr="00851552">
        <w:t>Wolnym Handlu (EFTA) – strony umowy</w:t>
      </w:r>
      <w:r w:rsidR="00422526" w:rsidRPr="00851552">
        <w:t xml:space="preserve"> o</w:t>
      </w:r>
      <w:r w:rsidR="00422526">
        <w:t> </w:t>
      </w:r>
      <w:r w:rsidRPr="00851552">
        <w:t>Europejskim Obszarze Gospodarczym,</w:t>
      </w:r>
      <w:r w:rsidR="00422526" w:rsidRPr="00851552">
        <w:t xml:space="preserve"> w</w:t>
      </w:r>
      <w:r w:rsidR="00422526">
        <w:t> </w:t>
      </w:r>
      <w:r w:rsidRPr="00851552">
        <w:t>ramach działalności gospodarczej, odpłatnie lub nieodpłatnie;</w:t>
      </w:r>
    </w:p>
    <w:p w:rsidR="00EE4B95" w:rsidRPr="00851552" w:rsidRDefault="00EE4B95" w:rsidP="00EE4B95">
      <w:pPr>
        <w:pStyle w:val="PKTpunkt"/>
      </w:pPr>
      <w:r w:rsidRPr="00851552">
        <w:t>24)</w:t>
      </w:r>
      <w:r w:rsidRPr="00851552">
        <w:tab/>
        <w:t xml:space="preserve">unijnym prawodawstwie </w:t>
      </w:r>
      <w:proofErr w:type="spellStart"/>
      <w:r w:rsidRPr="00851552">
        <w:t>harmonizacyjnym</w:t>
      </w:r>
      <w:proofErr w:type="spellEnd"/>
      <w:r w:rsidRPr="00851552">
        <w:t xml:space="preserve"> – należy przez to rozumieć prawodawstwo,</w:t>
      </w:r>
      <w:r w:rsidR="00422526" w:rsidRPr="00851552">
        <w:t xml:space="preserve"> o</w:t>
      </w:r>
      <w:r w:rsidR="00422526">
        <w:t> </w:t>
      </w:r>
      <w:r w:rsidRPr="00851552">
        <w:t>którym mowa</w:t>
      </w:r>
      <w:r w:rsidR="00422526" w:rsidRPr="00851552">
        <w:t xml:space="preserve"> w</w:t>
      </w:r>
      <w:r w:rsidR="00422526">
        <w:t> art. </w:t>
      </w:r>
      <w:r w:rsidR="00422526" w:rsidRPr="00851552">
        <w:t>2</w:t>
      </w:r>
      <w:r w:rsidR="00422526">
        <w:t xml:space="preserve"> pkt </w:t>
      </w:r>
      <w:r w:rsidRPr="00851552">
        <w:t>2</w:t>
      </w:r>
      <w:r w:rsidR="00422526" w:rsidRPr="00851552">
        <w:t>1</w:t>
      </w:r>
      <w:r w:rsidR="00422526">
        <w:t> </w:t>
      </w:r>
      <w:r w:rsidRPr="00851552">
        <w:t>rozporządzenia (WE)</w:t>
      </w:r>
      <w:r w:rsidR="00422526">
        <w:t xml:space="preserve"> nr </w:t>
      </w:r>
      <w:r w:rsidRPr="00851552">
        <w:t>765/2008;</w:t>
      </w:r>
    </w:p>
    <w:p w:rsidR="00EE4B95" w:rsidRPr="00851552" w:rsidRDefault="00EE4B95" w:rsidP="00EE4B95">
      <w:pPr>
        <w:pStyle w:val="PKTpunkt"/>
      </w:pPr>
      <w:r w:rsidRPr="00851552">
        <w:t>25)</w:t>
      </w:r>
      <w:r w:rsidRPr="00851552">
        <w:tab/>
        <w:t>upoważnionym przedstawicielu – należy przez to rozumieć osobę fizyczną lub prawną albo jednostkę organizacyjną nieposiadającą osobowości prawnej, mającą miejsce zamieszkania albo siedzibę na terytorium państwa członko</w:t>
      </w:r>
      <w:r w:rsidRPr="00851552">
        <w:t>w</w:t>
      </w:r>
      <w:r w:rsidRPr="00851552">
        <w:t>skiego Unii Europejskiej lub państwa członkowskiego Europejskiego Porozumienia</w:t>
      </w:r>
      <w:r w:rsidR="00422526" w:rsidRPr="00851552">
        <w:t xml:space="preserve"> o</w:t>
      </w:r>
      <w:r w:rsidR="00422526">
        <w:t> </w:t>
      </w:r>
      <w:r w:rsidRPr="00851552">
        <w:t>Wolnym Handlu (EFTA) – strony umowy</w:t>
      </w:r>
      <w:r w:rsidR="00422526" w:rsidRPr="00851552">
        <w:t xml:space="preserve"> o</w:t>
      </w:r>
      <w:r w:rsidR="00422526">
        <w:t> </w:t>
      </w:r>
      <w:r w:rsidRPr="00851552">
        <w:t>Europejskim Obszarze Gospodarczym, upoważnioną przez producenta na piśmie do działania</w:t>
      </w:r>
      <w:r w:rsidR="00422526" w:rsidRPr="00851552">
        <w:t xml:space="preserve"> w</w:t>
      </w:r>
      <w:r w:rsidR="00422526">
        <w:t> </w:t>
      </w:r>
      <w:r w:rsidRPr="00851552">
        <w:t>jego imieniu,</w:t>
      </w:r>
      <w:r w:rsidR="00422526" w:rsidRPr="00851552">
        <w:t xml:space="preserve"> w</w:t>
      </w:r>
      <w:r w:rsidR="00422526">
        <w:t> </w:t>
      </w:r>
      <w:r w:rsidRPr="00851552">
        <w:t>odniesieniu do określonych zadań;</w:t>
      </w:r>
    </w:p>
    <w:p w:rsidR="00EE4B95" w:rsidRPr="00851552" w:rsidRDefault="00EE4B95" w:rsidP="00EE4B95">
      <w:pPr>
        <w:pStyle w:val="PKTpunkt"/>
      </w:pPr>
      <w:r w:rsidRPr="00851552">
        <w:t>26)</w:t>
      </w:r>
      <w:r w:rsidRPr="00851552">
        <w:tab/>
        <w:t>wprowadzeniu do obrotu – należy przez to rozumieć udostępnienie wyrobu na rynku po raz pierwszy;</w:t>
      </w:r>
    </w:p>
    <w:p w:rsidR="00EE4B95" w:rsidRPr="00851552" w:rsidRDefault="00EE4B95" w:rsidP="00EE4B95">
      <w:pPr>
        <w:pStyle w:val="PKTpunkt"/>
      </w:pPr>
      <w:r w:rsidRPr="00851552">
        <w:t>27)</w:t>
      </w:r>
      <w:r w:rsidRPr="00851552">
        <w:tab/>
        <w:t>wycofaniu</w:t>
      </w:r>
      <w:r w:rsidR="00422526" w:rsidRPr="00851552">
        <w:t xml:space="preserve"> z</w:t>
      </w:r>
      <w:r w:rsidR="00422526">
        <w:t> </w:t>
      </w:r>
      <w:r w:rsidRPr="00851552">
        <w:t>obrotu – należy przez to rozumieć działanie, którego celem jest zapobieżenie udostępnieniu wyrobu na rynku</w:t>
      </w:r>
      <w:r w:rsidR="00422526" w:rsidRPr="00851552">
        <w:t xml:space="preserve"> w</w:t>
      </w:r>
      <w:r w:rsidR="00422526">
        <w:t> </w:t>
      </w:r>
      <w:r w:rsidRPr="00851552">
        <w:t>danym łańcuchu dostaw;</w:t>
      </w:r>
    </w:p>
    <w:p w:rsidR="00EE4B95" w:rsidRPr="00851552" w:rsidRDefault="00EE4B95" w:rsidP="00EE4B95">
      <w:pPr>
        <w:pStyle w:val="PKTpunkt"/>
      </w:pPr>
      <w:r w:rsidRPr="00851552">
        <w:t>28)</w:t>
      </w:r>
      <w:r w:rsidRPr="00851552">
        <w:tab/>
        <w:t>wymaganiach – należy przez to rozumieć wymagania,</w:t>
      </w:r>
      <w:r w:rsidR="00422526" w:rsidRPr="00851552">
        <w:t xml:space="preserve"> o</w:t>
      </w:r>
      <w:r w:rsidR="00422526">
        <w:t> </w:t>
      </w:r>
      <w:r w:rsidRPr="00851552">
        <w:t>których mowa</w:t>
      </w:r>
      <w:r w:rsidR="00422526" w:rsidRPr="00851552">
        <w:t xml:space="preserve"> w</w:t>
      </w:r>
      <w:r w:rsidR="00422526">
        <w:t> </w:t>
      </w:r>
      <w:r w:rsidRPr="00851552">
        <w:t>bezpośrednio stosowanym unijnym praw</w:t>
      </w:r>
      <w:r w:rsidRPr="00851552">
        <w:t>o</w:t>
      </w:r>
      <w:r w:rsidRPr="00851552">
        <w:t xml:space="preserve">dawstwie </w:t>
      </w:r>
      <w:proofErr w:type="spellStart"/>
      <w:r w:rsidRPr="00851552">
        <w:t>harmonizacyjnym</w:t>
      </w:r>
      <w:proofErr w:type="spellEnd"/>
      <w:r w:rsidRPr="00851552">
        <w:t xml:space="preserve"> lub</w:t>
      </w:r>
      <w:r w:rsidR="00422526" w:rsidRPr="00851552">
        <w:t xml:space="preserve"> w</w:t>
      </w:r>
      <w:r w:rsidR="00422526">
        <w:t> </w:t>
      </w:r>
      <w:r w:rsidRPr="00851552">
        <w:t xml:space="preserve">przepisach wdrażających unijne prawodawstwo </w:t>
      </w:r>
      <w:proofErr w:type="spellStart"/>
      <w:r w:rsidRPr="00851552">
        <w:t>harmonizacyjne</w:t>
      </w:r>
      <w:proofErr w:type="spellEnd"/>
      <w:r w:rsidRPr="00851552">
        <w:t>;</w:t>
      </w:r>
    </w:p>
    <w:p w:rsidR="00EE4B95" w:rsidRPr="00851552" w:rsidRDefault="00EE4B95" w:rsidP="00EE4B95">
      <w:pPr>
        <w:pStyle w:val="PKTpunkt"/>
      </w:pPr>
      <w:r w:rsidRPr="00851552">
        <w:t>29)</w:t>
      </w:r>
      <w:r w:rsidRPr="00851552">
        <w:tab/>
        <w:t>wyrobie – należy przez to rozumieć rzecz, bez względu na stopień jej przetworzenia, przeznaczoną do wprowadzenia do obrotu lub oddania do użytku,</w:t>
      </w:r>
      <w:r w:rsidR="00422526" w:rsidRPr="00851552">
        <w:t xml:space="preserve"> z</w:t>
      </w:r>
      <w:r w:rsidR="00422526">
        <w:t> </w:t>
      </w:r>
      <w:r w:rsidRPr="00851552">
        <w:t>wyjątkiem artykułów rolno</w:t>
      </w:r>
      <w:r w:rsidR="00422526">
        <w:softHyphen/>
      </w:r>
      <w:r w:rsidR="00422526">
        <w:noBreakHyphen/>
      </w:r>
      <w:r w:rsidRPr="00851552">
        <w:t>spożywczych oraz pasz, żywych zwierząt lub roślin, produktów pochodzenia ludzkiego oraz produktów uzyskanych</w:t>
      </w:r>
      <w:r w:rsidR="00422526" w:rsidRPr="00851552">
        <w:t xml:space="preserve"> z</w:t>
      </w:r>
      <w:r w:rsidR="00422526">
        <w:t> </w:t>
      </w:r>
      <w:r w:rsidRPr="00851552">
        <w:t>roślin lub zwierząt związanych bezpośrednio</w:t>
      </w:r>
      <w:r w:rsidR="00422526" w:rsidRPr="00851552">
        <w:t xml:space="preserve"> z</w:t>
      </w:r>
      <w:r w:rsidR="00422526">
        <w:t> </w:t>
      </w:r>
      <w:r w:rsidRPr="00851552">
        <w:t>ich przyszłą reprodukcją.</w:t>
      </w:r>
    </w:p>
    <w:p w:rsidR="00EE4B95" w:rsidRPr="00851552" w:rsidRDefault="00EE4B95" w:rsidP="00EE4B95">
      <w:pPr>
        <w:pStyle w:val="ROZDZODDZOZNoznaczenierozdziauluboddziau"/>
      </w:pPr>
      <w:r w:rsidRPr="00851552">
        <w:t>Rozdział 2</w:t>
      </w:r>
    </w:p>
    <w:p w:rsidR="00EE4B95" w:rsidRPr="00851552" w:rsidRDefault="00EE4B95" w:rsidP="00422526">
      <w:pPr>
        <w:pStyle w:val="ROZDZODDZPRZEDMprzedmiotregulacjirozdziauluboddziau"/>
      </w:pPr>
      <w:r w:rsidRPr="00851552">
        <w:t>Ocena zgodności wyrobów</w:t>
      </w:r>
    </w:p>
    <w:p w:rsidR="00EE4B95" w:rsidRPr="00851552" w:rsidRDefault="00EE4B95" w:rsidP="00EE4B95">
      <w:pPr>
        <w:pStyle w:val="ARTartustawynprozporzdzenia"/>
      </w:pPr>
      <w:r w:rsidRPr="00422526">
        <w:rPr>
          <w:rStyle w:val="Ppogrubienie"/>
        </w:rPr>
        <w:t>Art. 5.</w:t>
      </w:r>
      <w:r w:rsidR="00422526">
        <w:rPr>
          <w:rStyle w:val="Ppogrubienie"/>
        </w:rPr>
        <w:t> </w:t>
      </w:r>
      <w:r w:rsidRPr="00851552">
        <w:t>Wyroby wprowadzane do obrotu lub oddawane do użytku muszą spełniać wymagania.</w:t>
      </w:r>
    </w:p>
    <w:p w:rsidR="00EE4B95" w:rsidRPr="002700A3" w:rsidRDefault="00EE4B95" w:rsidP="00EE4B95">
      <w:pPr>
        <w:pStyle w:val="ARTartustawynprozporzdzenia"/>
      </w:pPr>
      <w:r w:rsidRPr="00422526">
        <w:rPr>
          <w:rStyle w:val="Ppogrubienie"/>
        </w:rPr>
        <w:t>Art. 6.</w:t>
      </w:r>
      <w:r w:rsidR="00422526">
        <w:rPr>
          <w:rStyle w:val="Ppogrubienie"/>
        </w:rPr>
        <w:t> </w:t>
      </w:r>
      <w:r w:rsidRPr="002700A3">
        <w:t>Oznakowanie CE, a</w:t>
      </w:r>
      <w:r w:rsidR="00422526" w:rsidRPr="002700A3">
        <w:t> w </w:t>
      </w:r>
      <w:r w:rsidRPr="002700A3">
        <w:t>przypadku przyrządów pomiarowych także dodatkowe oznakowanie metrologiczne, umieszcza się na wyrobie podlegającym obowiązkowi oceny zgodności po przeprowadzeniu tej oceny</w:t>
      </w:r>
      <w:r w:rsidR="00422526" w:rsidRPr="002700A3">
        <w:t xml:space="preserve"> i </w:t>
      </w:r>
      <w:r w:rsidRPr="002700A3">
        <w:t>potwierdzeniu zgodności wyrobu</w:t>
      </w:r>
      <w:r w:rsidR="00422526" w:rsidRPr="002700A3">
        <w:t xml:space="preserve"> z </w:t>
      </w:r>
      <w:r w:rsidRPr="002700A3">
        <w:t>wymaganiami,</w:t>
      </w:r>
      <w:r w:rsidR="00422526" w:rsidRPr="002700A3">
        <w:t xml:space="preserve"> a </w:t>
      </w:r>
      <w:r w:rsidRPr="002700A3">
        <w:t>przed wprowadzeniem wyrobu do obrotu lub oddaniem go do użytku.</w:t>
      </w:r>
    </w:p>
    <w:p w:rsidR="00EE4B95" w:rsidRPr="002700A3" w:rsidRDefault="00EE4B95" w:rsidP="00EE4B95">
      <w:pPr>
        <w:pStyle w:val="ARTartustawynprozporzdzenia"/>
      </w:pPr>
      <w:r w:rsidRPr="00422526">
        <w:rPr>
          <w:rStyle w:val="Ppogrubienie"/>
        </w:rPr>
        <w:t>Art. 7.</w:t>
      </w:r>
      <w:r w:rsidR="00422526">
        <w:t> </w:t>
      </w:r>
      <w:r w:rsidRPr="00851552">
        <w:t xml:space="preserve">1. </w:t>
      </w:r>
      <w:r w:rsidRPr="002700A3">
        <w:t>Obowiązkowej ocenie zgodności przed wprowadzeniem do obrotu lub oddaniem do użytku podlegają w</w:t>
      </w:r>
      <w:r w:rsidRPr="002700A3">
        <w:t>y</w:t>
      </w:r>
      <w:r w:rsidRPr="002700A3">
        <w:t>roby, dla których określono wymagania</w:t>
      </w:r>
      <w:r w:rsidR="00422526" w:rsidRPr="002700A3">
        <w:t xml:space="preserve"> w </w:t>
      </w:r>
      <w:r w:rsidRPr="002700A3">
        <w:t xml:space="preserve">bezpośrednio stosowanym unijnym prawodawstwie </w:t>
      </w:r>
      <w:proofErr w:type="spellStart"/>
      <w:r w:rsidRPr="002700A3">
        <w:t>harmonizacyjnym</w:t>
      </w:r>
      <w:proofErr w:type="spellEnd"/>
      <w:r w:rsidRPr="002700A3">
        <w:t xml:space="preserve"> lub prz</w:t>
      </w:r>
      <w:r w:rsidRPr="002700A3">
        <w:t>e</w:t>
      </w:r>
      <w:r w:rsidRPr="002700A3">
        <w:t xml:space="preserve">pisach wdrażających unijne prawodawstwo </w:t>
      </w:r>
      <w:proofErr w:type="spellStart"/>
      <w:r w:rsidRPr="002700A3">
        <w:t>harmonizacyjne</w:t>
      </w:r>
      <w:proofErr w:type="spellEnd"/>
      <w:r w:rsidRPr="002700A3">
        <w:t>,</w:t>
      </w:r>
      <w:r w:rsidR="00422526" w:rsidRPr="002700A3">
        <w:t xml:space="preserve"> w </w:t>
      </w:r>
      <w:r w:rsidRPr="002700A3">
        <w:t>tym</w:t>
      </w:r>
      <w:r w:rsidR="00422526" w:rsidRPr="002700A3">
        <w:t xml:space="preserve"> w </w:t>
      </w:r>
      <w:r w:rsidRPr="002700A3">
        <w:t>przepisach wydanych na podstawie</w:t>
      </w:r>
      <w:r w:rsidR="00422526" w:rsidRPr="002700A3">
        <w:t xml:space="preserve"> art. </w:t>
      </w:r>
      <w:r w:rsidRPr="002700A3">
        <w:t>12.</w:t>
      </w:r>
    </w:p>
    <w:p w:rsidR="00EE4B95" w:rsidRPr="00851552" w:rsidRDefault="00EE4B95" w:rsidP="00EE4B95">
      <w:pPr>
        <w:pStyle w:val="USTustnpkodeksu"/>
      </w:pPr>
      <w:r w:rsidRPr="00851552">
        <w:lastRenderedPageBreak/>
        <w:t>2.</w:t>
      </w:r>
      <w:r w:rsidR="00422526">
        <w:t> </w:t>
      </w:r>
      <w:r w:rsidRPr="00851552">
        <w:t>Niezależnie od oceny zgodności,</w:t>
      </w:r>
      <w:r w:rsidR="00422526" w:rsidRPr="00851552">
        <w:t xml:space="preserve"> o</w:t>
      </w:r>
      <w:r w:rsidR="00422526">
        <w:t> </w:t>
      </w:r>
      <w:r w:rsidRPr="00851552">
        <w:t>której mowa</w:t>
      </w:r>
      <w:r w:rsidR="00422526" w:rsidRPr="00851552">
        <w:t xml:space="preserve"> w</w:t>
      </w:r>
      <w:r w:rsidR="00422526">
        <w:t> ust. </w:t>
      </w:r>
      <w:r w:rsidRPr="00851552">
        <w:t>1, dozwolone jest przeprowadzanie dobrowolnej oceny zgodności na warunkach uzgodnionych przez zainteresowane strony.</w:t>
      </w:r>
    </w:p>
    <w:p w:rsidR="00EE4B95" w:rsidRPr="002700A3" w:rsidRDefault="00EE4B95" w:rsidP="00422526">
      <w:pPr>
        <w:pStyle w:val="ARTartustawynprozporzdzenia"/>
        <w:keepNext/>
      </w:pPr>
      <w:r w:rsidRPr="00422526">
        <w:rPr>
          <w:rStyle w:val="Ppogrubienie"/>
        </w:rPr>
        <w:t>Art. 8.</w:t>
      </w:r>
      <w:r w:rsidR="00422526">
        <w:t> </w:t>
      </w:r>
      <w:r w:rsidRPr="00EE4B95">
        <w:t xml:space="preserve">1. </w:t>
      </w:r>
      <w:r w:rsidRPr="002700A3">
        <w:t>Podczas przeprowadzania oceny zgodności wyrób poddaje się:</w:t>
      </w:r>
    </w:p>
    <w:p w:rsidR="00EE4B95" w:rsidRPr="00EE4B95" w:rsidRDefault="00EE4B95" w:rsidP="00422526">
      <w:pPr>
        <w:pStyle w:val="PKTpunkt"/>
        <w:keepNext/>
      </w:pPr>
      <w:r w:rsidRPr="00851552">
        <w:t>1)</w:t>
      </w:r>
      <w:r w:rsidRPr="00851552">
        <w:tab/>
        <w:t>badaniom przez:</w:t>
      </w:r>
    </w:p>
    <w:p w:rsidR="00EE4B95" w:rsidRPr="00851552" w:rsidRDefault="00EE4B95" w:rsidP="00EE4B95">
      <w:pPr>
        <w:pStyle w:val="LITlitera"/>
      </w:pPr>
      <w:r w:rsidRPr="00851552">
        <w:t>a)</w:t>
      </w:r>
      <w:r w:rsidRPr="00851552">
        <w:tab/>
        <w:t>producenta, instalatora lub ich upoważnionego przedstawiciela, jeżeli nie jest wymagane przeprowadzenie badań przez laboratorium niezależne od dostawcy</w:t>
      </w:r>
      <w:r w:rsidR="00422526" w:rsidRPr="00851552">
        <w:t xml:space="preserve"> i</w:t>
      </w:r>
      <w:r w:rsidR="00422526">
        <w:t> </w:t>
      </w:r>
      <w:r w:rsidRPr="00851552">
        <w:t>odbiorcy,</w:t>
      </w:r>
    </w:p>
    <w:p w:rsidR="00EE4B95" w:rsidRPr="00851552" w:rsidRDefault="00EE4B95" w:rsidP="00EE4B95">
      <w:pPr>
        <w:pStyle w:val="LITlitera"/>
      </w:pPr>
      <w:r w:rsidRPr="00851552">
        <w:t>b)</w:t>
      </w:r>
      <w:r w:rsidRPr="00851552">
        <w:tab/>
        <w:t>akredytowaną jednostkę własną, jeżeli jest dopuszczone przeprowadzenie badań przez taką jednostkę,</w:t>
      </w:r>
    </w:p>
    <w:p w:rsidR="00EE4B95" w:rsidRPr="00851552" w:rsidRDefault="00EE4B95" w:rsidP="00EE4B95">
      <w:pPr>
        <w:pStyle w:val="LITlitera"/>
      </w:pPr>
      <w:r w:rsidRPr="00851552">
        <w:t>c)</w:t>
      </w:r>
      <w:r w:rsidRPr="00851552">
        <w:tab/>
        <w:t>jednostkę notyfikowaną, jeżeli jest wymagane przeprowadzenie badań przez laboratorium niezależne od dosta</w:t>
      </w:r>
      <w:r w:rsidRPr="00851552">
        <w:t>w</w:t>
      </w:r>
      <w:r w:rsidRPr="00851552">
        <w:t>cy</w:t>
      </w:r>
      <w:r w:rsidR="00422526" w:rsidRPr="00851552">
        <w:t xml:space="preserve"> i</w:t>
      </w:r>
      <w:r w:rsidR="00422526">
        <w:t> </w:t>
      </w:r>
      <w:r w:rsidRPr="00851552">
        <w:t>odbiorcy;</w:t>
      </w:r>
    </w:p>
    <w:p w:rsidR="00EE4B95" w:rsidRPr="00851552" w:rsidRDefault="00EE4B95" w:rsidP="00EE4B95">
      <w:pPr>
        <w:pStyle w:val="PKTpunkt"/>
      </w:pPr>
      <w:r w:rsidRPr="00851552">
        <w:t>2)</w:t>
      </w:r>
      <w:r w:rsidRPr="00851552">
        <w:tab/>
        <w:t>sprawdzeniu zgodności</w:t>
      </w:r>
      <w:r w:rsidR="00422526" w:rsidRPr="00851552">
        <w:t xml:space="preserve"> z</w:t>
      </w:r>
      <w:r w:rsidR="00422526">
        <w:t> </w:t>
      </w:r>
      <w:r w:rsidRPr="00851552">
        <w:t>wymaganiami – przez jednostkę notyfikowaną, lub</w:t>
      </w:r>
    </w:p>
    <w:p w:rsidR="00EE4B95" w:rsidRPr="00851552" w:rsidRDefault="00EE4B95" w:rsidP="00EE4B95">
      <w:pPr>
        <w:pStyle w:val="PKTpunkt"/>
      </w:pPr>
      <w:r w:rsidRPr="00851552">
        <w:t>3)</w:t>
      </w:r>
      <w:r w:rsidRPr="00851552">
        <w:tab/>
        <w:t>certyfikacji – przez jednostkę notyfikowaną.</w:t>
      </w:r>
    </w:p>
    <w:p w:rsidR="00EE4B95" w:rsidRPr="002700A3" w:rsidRDefault="00EE4B95" w:rsidP="00EE4B95">
      <w:pPr>
        <w:pStyle w:val="USTustnpkodeksu"/>
      </w:pPr>
      <w:r w:rsidRPr="00851552">
        <w:t>2.</w:t>
      </w:r>
      <w:r w:rsidR="00422526">
        <w:t> </w:t>
      </w:r>
      <w:r w:rsidRPr="002700A3">
        <w:t>Pozytywny wynik oceny zgodności przeprowadzanej przez jednostkę notyfikowaną stanowi podstawę do wydania certyfikatu.</w:t>
      </w:r>
    </w:p>
    <w:p w:rsidR="00EE4B95" w:rsidRPr="002700A3" w:rsidRDefault="00EE4B95" w:rsidP="00EE4B95">
      <w:pPr>
        <w:pStyle w:val="USTustnpkodeksu"/>
      </w:pPr>
      <w:r w:rsidRPr="00851552">
        <w:t>3.</w:t>
      </w:r>
      <w:r w:rsidR="00422526">
        <w:t> </w:t>
      </w:r>
      <w:r w:rsidRPr="002700A3">
        <w:t>Za czynności związane</w:t>
      </w:r>
      <w:r w:rsidR="00422526" w:rsidRPr="002700A3">
        <w:t xml:space="preserve"> z </w:t>
      </w:r>
      <w:r w:rsidRPr="002700A3">
        <w:t>obowiązkową oceną zgodności wyrobów przeprowadzaną przez jednostki notyfikowane oceniające zgodność pobiera się opłaty.</w:t>
      </w:r>
    </w:p>
    <w:p w:rsidR="00EE4B95" w:rsidRPr="00851552" w:rsidRDefault="00EE4B95" w:rsidP="00EE4B95">
      <w:pPr>
        <w:pStyle w:val="USTustnpkodeksu"/>
      </w:pPr>
      <w:r w:rsidRPr="00851552">
        <w:t>4.</w:t>
      </w:r>
      <w:r w:rsidR="00422526">
        <w:t> </w:t>
      </w:r>
      <w:r w:rsidRPr="00851552">
        <w:t>Minister właściwy do spraw gospodarki określi,</w:t>
      </w:r>
      <w:r w:rsidR="00422526" w:rsidRPr="00851552">
        <w:t xml:space="preserve"> w</w:t>
      </w:r>
      <w:r w:rsidR="00422526">
        <w:t> </w:t>
      </w:r>
      <w:r w:rsidRPr="00851552">
        <w:t>drodze rozporządzenia, sposób ustalania opłat za czynności,</w:t>
      </w:r>
      <w:r w:rsidR="00422526" w:rsidRPr="00851552">
        <w:t xml:space="preserve"> o</w:t>
      </w:r>
      <w:r w:rsidR="00422526">
        <w:t> </w:t>
      </w:r>
      <w:r w:rsidRPr="00851552">
        <w:t>których mowa</w:t>
      </w:r>
      <w:r w:rsidR="00422526" w:rsidRPr="00851552">
        <w:t xml:space="preserve"> w</w:t>
      </w:r>
      <w:r w:rsidR="00422526">
        <w:t> ust. </w:t>
      </w:r>
      <w:r w:rsidRPr="00851552">
        <w:t>3,</w:t>
      </w:r>
      <w:r w:rsidR="00422526" w:rsidRPr="00851552">
        <w:t xml:space="preserve"> z</w:t>
      </w:r>
      <w:r w:rsidR="00422526">
        <w:t> </w:t>
      </w:r>
      <w:r w:rsidRPr="00851552">
        <w:t>uwzględnieniem okoliczności, że stawki tych opłat powinny zapewnić pokrycie kosztów ich przeprowadzenia oraz zasady minimalizowania ingerencji</w:t>
      </w:r>
      <w:r w:rsidR="00422526" w:rsidRPr="00851552">
        <w:t xml:space="preserve"> w</w:t>
      </w:r>
      <w:r w:rsidR="00422526">
        <w:t> </w:t>
      </w:r>
      <w:r w:rsidRPr="00851552">
        <w:t>procesy rynkowe.</w:t>
      </w:r>
    </w:p>
    <w:p w:rsidR="00EE4B95" w:rsidRPr="00851552" w:rsidRDefault="00EE4B95" w:rsidP="00EE4B95">
      <w:pPr>
        <w:pStyle w:val="ARTartustawynprozporzdzenia"/>
      </w:pPr>
      <w:r w:rsidRPr="00422526">
        <w:rPr>
          <w:rStyle w:val="Ppogrubienie"/>
        </w:rPr>
        <w:t>Art. 9.</w:t>
      </w:r>
      <w:r w:rsidR="00422526">
        <w:t> </w:t>
      </w:r>
      <w:r w:rsidRPr="00851552">
        <w:t>Domniemywa się, że wyrób, na którym umieszczono oznakowanie CE,</w:t>
      </w:r>
      <w:r w:rsidR="00422526" w:rsidRPr="00851552">
        <w:t xml:space="preserve"> a</w:t>
      </w:r>
      <w:r w:rsidR="00422526">
        <w:t> </w:t>
      </w:r>
      <w:r w:rsidR="00422526" w:rsidRPr="00851552">
        <w:t>w</w:t>
      </w:r>
      <w:r w:rsidR="00422526">
        <w:t> </w:t>
      </w:r>
      <w:r w:rsidRPr="00851552">
        <w:t>przypadku przyrządów pomiar</w:t>
      </w:r>
      <w:r w:rsidRPr="00851552">
        <w:t>o</w:t>
      </w:r>
      <w:r w:rsidRPr="00851552">
        <w:t>wych także dodatkowe oznakowanie metrologiczne,</w:t>
      </w:r>
      <w:r w:rsidR="00422526" w:rsidRPr="00851552">
        <w:t xml:space="preserve"> i</w:t>
      </w:r>
      <w:r w:rsidR="00422526">
        <w:t> </w:t>
      </w:r>
      <w:r w:rsidRPr="00851552">
        <w:t>dla którego sporządzono dokumentację potwierdzającą spełnienie wymagań, jest zgodny</w:t>
      </w:r>
      <w:r w:rsidR="00422526" w:rsidRPr="00851552">
        <w:t xml:space="preserve"> z</w:t>
      </w:r>
      <w:r w:rsidR="00422526">
        <w:t> </w:t>
      </w:r>
      <w:r w:rsidRPr="00851552">
        <w:t>wymaganiami określonymi</w:t>
      </w:r>
      <w:r w:rsidR="00422526" w:rsidRPr="00851552">
        <w:t xml:space="preserve"> w</w:t>
      </w:r>
      <w:r w:rsidR="00422526">
        <w:t> </w:t>
      </w:r>
      <w:r w:rsidRPr="00851552">
        <w:t>obowiązujących przepisach.</w:t>
      </w:r>
    </w:p>
    <w:p w:rsidR="00EE4B95" w:rsidRPr="002700A3" w:rsidRDefault="00EE4B95" w:rsidP="00EE4B95">
      <w:pPr>
        <w:pStyle w:val="ARTartustawynprozporzdzenia"/>
      </w:pPr>
      <w:r w:rsidRPr="00422526">
        <w:rPr>
          <w:rStyle w:val="Ppogrubienie"/>
        </w:rPr>
        <w:t>Art. 10.</w:t>
      </w:r>
      <w:r w:rsidR="00422526">
        <w:t> </w:t>
      </w:r>
      <w:r w:rsidRPr="002700A3">
        <w:t>1. Domniemywa się, że wyrób spełnia określone wymagania, jeżeli jest zgodny</w:t>
      </w:r>
      <w:r w:rsidR="00422526" w:rsidRPr="002700A3">
        <w:t xml:space="preserve"> z </w:t>
      </w:r>
      <w:r w:rsidRPr="002700A3">
        <w:t>postanowieniami norm zharmonizowanych, ich częściami lub dokumentami,</w:t>
      </w:r>
      <w:r w:rsidR="00422526" w:rsidRPr="002700A3">
        <w:t xml:space="preserve"> o </w:t>
      </w:r>
      <w:r w:rsidRPr="002700A3">
        <w:t>których mowa</w:t>
      </w:r>
      <w:r w:rsidR="00422526" w:rsidRPr="002700A3">
        <w:t xml:space="preserve"> w ust. </w:t>
      </w:r>
      <w:r w:rsidRPr="002700A3">
        <w:t>4.</w:t>
      </w:r>
    </w:p>
    <w:p w:rsidR="00EE4B95" w:rsidRPr="00851552" w:rsidRDefault="00EE4B95" w:rsidP="00EE4B95">
      <w:pPr>
        <w:pStyle w:val="USTustnpkodeksu"/>
      </w:pPr>
      <w:r w:rsidRPr="00851552">
        <w:t>2.</w:t>
      </w:r>
      <w:r w:rsidR="00422526">
        <w:t> </w:t>
      </w:r>
      <w:r w:rsidR="00422526" w:rsidRPr="00851552">
        <w:t>W</w:t>
      </w:r>
      <w:r w:rsidR="00422526">
        <w:t> </w:t>
      </w:r>
      <w:r w:rsidRPr="00851552">
        <w:t>przypadku gdy producent, instalator lub ich upoważniony przedstawiciel nie wykaże zgodności wyrobu</w:t>
      </w:r>
      <w:r w:rsidR="00422526" w:rsidRPr="00851552">
        <w:t xml:space="preserve"> z</w:t>
      </w:r>
      <w:r w:rsidR="00422526">
        <w:t> </w:t>
      </w:r>
      <w:r w:rsidRPr="00851552">
        <w:t>postanowieniami norm zharmonizowanych, ich częściami lub dokumentami,</w:t>
      </w:r>
      <w:r w:rsidR="00422526" w:rsidRPr="00851552">
        <w:t xml:space="preserve"> o</w:t>
      </w:r>
      <w:r w:rsidR="00422526">
        <w:t> </w:t>
      </w:r>
      <w:r w:rsidRPr="00851552">
        <w:t>których mowa</w:t>
      </w:r>
      <w:r w:rsidR="00422526" w:rsidRPr="00851552">
        <w:t xml:space="preserve"> w</w:t>
      </w:r>
      <w:r w:rsidR="00422526">
        <w:t> ust. </w:t>
      </w:r>
      <w:r w:rsidRPr="00851552">
        <w:t>4, jest obowiązany wykazać zgodność wyrobu</w:t>
      </w:r>
      <w:r w:rsidR="00422526" w:rsidRPr="00851552">
        <w:t xml:space="preserve"> z</w:t>
      </w:r>
      <w:r w:rsidR="00422526">
        <w:t> </w:t>
      </w:r>
      <w:r w:rsidRPr="00851552">
        <w:t>wymaganiami na podstawie innych dowodów.</w:t>
      </w:r>
    </w:p>
    <w:p w:rsidR="00EE4B95" w:rsidRPr="00851552" w:rsidRDefault="00EE4B95" w:rsidP="00EE4B95">
      <w:pPr>
        <w:pStyle w:val="USTustnpkodeksu"/>
      </w:pPr>
      <w:r w:rsidRPr="00851552">
        <w:t>3.</w:t>
      </w:r>
      <w:r w:rsidR="00422526">
        <w:t> </w:t>
      </w:r>
      <w:r w:rsidRPr="00851552">
        <w:t>Prezes Polskiego Komitetu Normalizacyjnego ogłasza dwa razy</w:t>
      </w:r>
      <w:r w:rsidR="00422526" w:rsidRPr="00851552">
        <w:t xml:space="preserve"> w</w:t>
      </w:r>
      <w:r w:rsidR="00422526">
        <w:t> </w:t>
      </w:r>
      <w:r w:rsidRPr="00851552">
        <w:t>roku,</w:t>
      </w:r>
      <w:r w:rsidR="00422526" w:rsidRPr="00851552">
        <w:t xml:space="preserve"> w</w:t>
      </w:r>
      <w:r w:rsidR="00422526">
        <w:t> </w:t>
      </w:r>
      <w:r w:rsidRPr="00851552">
        <w:t>drodze obwieszczenia,</w:t>
      </w:r>
      <w:r w:rsidR="00422526" w:rsidRPr="00851552">
        <w:t xml:space="preserve"> w</w:t>
      </w:r>
      <w:r w:rsidR="00422526">
        <w:t> </w:t>
      </w:r>
      <w:r w:rsidRPr="00851552">
        <w:t xml:space="preserve">Dzienniku Urzędowym Rzeczypospolitej Polskiej </w:t>
      </w:r>
      <w:r w:rsidR="00422526">
        <w:t>„</w:t>
      </w:r>
      <w:r w:rsidRPr="00851552">
        <w:t>Monitor Polski</w:t>
      </w:r>
      <w:r w:rsidR="00422526">
        <w:t>”</w:t>
      </w:r>
      <w:r w:rsidRPr="00851552">
        <w:t>, numery</w:t>
      </w:r>
      <w:r w:rsidR="00422526" w:rsidRPr="00851552">
        <w:t xml:space="preserve"> i</w:t>
      </w:r>
      <w:r w:rsidR="00422526">
        <w:t> </w:t>
      </w:r>
      <w:r w:rsidRPr="00851552">
        <w:t>tytuły norm zharmonizowanych wraz</w:t>
      </w:r>
      <w:r w:rsidR="00422526" w:rsidRPr="00851552">
        <w:t xml:space="preserve"> z</w:t>
      </w:r>
      <w:r w:rsidR="00422526">
        <w:t> </w:t>
      </w:r>
      <w:r w:rsidRPr="00851552">
        <w:t>tytułami aktów prawnych wdrażających dyrektywy nowego podejścia</w:t>
      </w:r>
      <w:r w:rsidR="00422526" w:rsidRPr="00851552">
        <w:t xml:space="preserve"> i</w:t>
      </w:r>
      <w:r w:rsidR="00422526">
        <w:t> </w:t>
      </w:r>
      <w:r w:rsidRPr="00851552">
        <w:t>danymi dotyczącymi miejsca ich publikacji,</w:t>
      </w:r>
      <w:r w:rsidR="00422526" w:rsidRPr="00851552">
        <w:t xml:space="preserve"> a</w:t>
      </w:r>
      <w:r w:rsidR="00422526">
        <w:t> </w:t>
      </w:r>
      <w:r w:rsidRPr="00851552">
        <w:t>także informacje</w:t>
      </w:r>
      <w:r w:rsidR="00422526" w:rsidRPr="00851552">
        <w:t xml:space="preserve"> o</w:t>
      </w:r>
      <w:r w:rsidR="00422526">
        <w:t> </w:t>
      </w:r>
      <w:r w:rsidRPr="00851552">
        <w:t>ogłoszonych przez Komisję Europejską okresach przejściowych stosowania domniemania zgodności</w:t>
      </w:r>
      <w:r w:rsidR="00422526" w:rsidRPr="00851552">
        <w:t xml:space="preserve"> i</w:t>
      </w:r>
      <w:r w:rsidR="00422526">
        <w:t> </w:t>
      </w:r>
      <w:r w:rsidRPr="00851552">
        <w:t>ostrzeżeniach dotyczących ograniczenia domniemania zgodności, według stanu na dzień 3</w:t>
      </w:r>
      <w:r w:rsidR="00422526" w:rsidRPr="00851552">
        <w:t>0</w:t>
      </w:r>
      <w:r w:rsidR="00422526">
        <w:t> </w:t>
      </w:r>
      <w:r w:rsidRPr="00851552">
        <w:t>czerwca</w:t>
      </w:r>
      <w:r w:rsidR="00422526" w:rsidRPr="00851552">
        <w:t xml:space="preserve"> i</w:t>
      </w:r>
      <w:r w:rsidR="00422526">
        <w:t> </w:t>
      </w:r>
      <w:r w:rsidRPr="00851552">
        <w:t>dzień 3</w:t>
      </w:r>
      <w:r w:rsidR="00422526" w:rsidRPr="00851552">
        <w:t>1</w:t>
      </w:r>
      <w:r w:rsidR="00422526">
        <w:t> </w:t>
      </w:r>
      <w:r w:rsidRPr="00851552">
        <w:t>grudnia każdego roku.</w:t>
      </w:r>
    </w:p>
    <w:p w:rsidR="00EE4B95" w:rsidRPr="00851552" w:rsidRDefault="00EE4B95" w:rsidP="00EE4B95">
      <w:pPr>
        <w:pStyle w:val="USTustnpkodeksu"/>
      </w:pPr>
      <w:r w:rsidRPr="00851552">
        <w:t>4.</w:t>
      </w:r>
      <w:r w:rsidR="00422526">
        <w:t> </w:t>
      </w:r>
      <w:r w:rsidRPr="00851552">
        <w:t>Prezes Głównego Urzędu Miar ogłasza raz na 1</w:t>
      </w:r>
      <w:r w:rsidR="00422526" w:rsidRPr="00851552">
        <w:t>2</w:t>
      </w:r>
      <w:r w:rsidR="00422526">
        <w:t> </w:t>
      </w:r>
      <w:r w:rsidRPr="00851552">
        <w:t>miesięcy,</w:t>
      </w:r>
      <w:r w:rsidR="00422526" w:rsidRPr="00851552">
        <w:t xml:space="preserve"> w</w:t>
      </w:r>
      <w:r w:rsidR="00422526">
        <w:t> </w:t>
      </w:r>
      <w:r w:rsidRPr="00851552">
        <w:t>drodze obwieszczenia,</w:t>
      </w:r>
      <w:r w:rsidR="00422526" w:rsidRPr="00851552">
        <w:t xml:space="preserve"> w</w:t>
      </w:r>
      <w:r w:rsidR="00422526">
        <w:t> </w:t>
      </w:r>
      <w:r w:rsidRPr="00851552">
        <w:t xml:space="preserve">Dzienniku Urzędowym Rzeczypospolitej Polskiej </w:t>
      </w:r>
      <w:r w:rsidR="00422526">
        <w:t>„</w:t>
      </w:r>
      <w:r w:rsidRPr="00851552">
        <w:t>Monitor Polski</w:t>
      </w:r>
      <w:r w:rsidR="00422526">
        <w:t>”</w:t>
      </w:r>
      <w:r w:rsidRPr="00851552">
        <w:t>, numery</w:t>
      </w:r>
      <w:r w:rsidR="00422526" w:rsidRPr="00851552">
        <w:t xml:space="preserve"> i</w:t>
      </w:r>
      <w:r w:rsidR="00422526">
        <w:t> </w:t>
      </w:r>
      <w:r w:rsidRPr="00851552">
        <w:t>tytuły ustanowionych</w:t>
      </w:r>
      <w:r w:rsidR="00422526" w:rsidRPr="00851552">
        <w:t xml:space="preserve"> w</w:t>
      </w:r>
      <w:r w:rsidR="00422526">
        <w:t> </w:t>
      </w:r>
      <w:r w:rsidRPr="00851552">
        <w:t>danym roku dokumentów normatywnych Międzynarodowej Organizacji Metrologii Prawnej (OIML) wraz ze wskazaniem tych postanowień, których spełnienie pozwala na domniemanie zgodności wyrobu</w:t>
      </w:r>
      <w:r w:rsidR="00422526" w:rsidRPr="00851552">
        <w:t xml:space="preserve"> z</w:t>
      </w:r>
      <w:r w:rsidR="00422526">
        <w:t> </w:t>
      </w:r>
      <w:r w:rsidRPr="00851552">
        <w:t>wymaganiami.</w:t>
      </w:r>
    </w:p>
    <w:p w:rsidR="00EE4B95" w:rsidRPr="00851552" w:rsidRDefault="00EE4B95" w:rsidP="00EE4B95">
      <w:pPr>
        <w:pStyle w:val="ARTartustawynprozporzdzenia"/>
      </w:pPr>
      <w:r w:rsidRPr="00422526">
        <w:rPr>
          <w:rStyle w:val="Ppogrubienie"/>
        </w:rPr>
        <w:t>Art. 11.</w:t>
      </w:r>
      <w:r w:rsidR="00422526">
        <w:t> </w:t>
      </w:r>
      <w:r w:rsidRPr="00851552">
        <w:t>1. Deklaracja zgodności stwierdza, że wykazano spełnienie wymagań określonych</w:t>
      </w:r>
      <w:r w:rsidR="00422526" w:rsidRPr="00851552">
        <w:t xml:space="preserve"> w</w:t>
      </w:r>
      <w:r w:rsidR="00422526">
        <w:t> </w:t>
      </w:r>
      <w:r w:rsidRPr="00851552">
        <w:t>aktach unijnego pr</w:t>
      </w:r>
      <w:r w:rsidRPr="00851552">
        <w:t>a</w:t>
      </w:r>
      <w:r w:rsidRPr="00851552">
        <w:t xml:space="preserve">wodawstwa </w:t>
      </w:r>
      <w:proofErr w:type="spellStart"/>
      <w:r w:rsidRPr="00851552">
        <w:t>harmonizacyjnego</w:t>
      </w:r>
      <w:proofErr w:type="spellEnd"/>
      <w:r w:rsidRPr="00851552">
        <w:t xml:space="preserve"> mających zastosowanie do wyrobu. Jeżeli zastosowanie ma więcej niż jeden taki akt, sp</w:t>
      </w:r>
      <w:r w:rsidRPr="00851552">
        <w:t>o</w:t>
      </w:r>
      <w:r w:rsidRPr="00851552">
        <w:t xml:space="preserve">rządza się pojedynczą deklarację zgodności zawierającą wszystkie informacje konieczne do zidentyfikowania unijnego prawodawstwa </w:t>
      </w:r>
      <w:proofErr w:type="spellStart"/>
      <w:r w:rsidRPr="00851552">
        <w:t>harmonizacyjnego</w:t>
      </w:r>
      <w:proofErr w:type="spellEnd"/>
      <w:r w:rsidRPr="00851552">
        <w:t>, do którego deklaracja się odnosi, oraz wskazanie miejsc publikacji tych aktów.</w:t>
      </w:r>
    </w:p>
    <w:p w:rsidR="00EE4B95" w:rsidRPr="00851552" w:rsidRDefault="00EE4B95" w:rsidP="00EE4B95">
      <w:pPr>
        <w:pStyle w:val="USTustnpkodeksu"/>
      </w:pPr>
      <w:r w:rsidRPr="00851552">
        <w:t>2.</w:t>
      </w:r>
      <w:r w:rsidR="00422526">
        <w:t> </w:t>
      </w:r>
      <w:r w:rsidRPr="00851552">
        <w:t>Deklarację zgodności tłumaczy na język polski podmiot, który udostępnił lub oddał do użytku wyrób na polskim rynku, jeżeli została sporządzona</w:t>
      </w:r>
      <w:r w:rsidR="00422526" w:rsidRPr="00851552">
        <w:t xml:space="preserve"> w</w:t>
      </w:r>
      <w:r w:rsidR="00422526">
        <w:t> </w:t>
      </w:r>
      <w:r w:rsidRPr="00851552">
        <w:t>innym języku.</w:t>
      </w:r>
    </w:p>
    <w:p w:rsidR="00EE4B95" w:rsidRPr="00851552" w:rsidRDefault="00EE4B95" w:rsidP="00EE4B95">
      <w:pPr>
        <w:pStyle w:val="USTustnpkodeksu"/>
      </w:pPr>
      <w:r w:rsidRPr="00851552">
        <w:t>3.</w:t>
      </w:r>
      <w:r w:rsidR="00422526">
        <w:t> </w:t>
      </w:r>
      <w:r w:rsidRPr="00851552">
        <w:t>Deklaracja zgodności musi być zgodna</w:t>
      </w:r>
      <w:r w:rsidR="00422526" w:rsidRPr="00851552">
        <w:t xml:space="preserve"> z</w:t>
      </w:r>
      <w:r w:rsidR="00422526">
        <w:t> </w:t>
      </w:r>
      <w:r w:rsidRPr="00851552">
        <w:t>aktualnym stanem prawnym</w:t>
      </w:r>
      <w:r w:rsidR="00422526" w:rsidRPr="00851552">
        <w:t xml:space="preserve"> i</w:t>
      </w:r>
      <w:r w:rsidR="00422526">
        <w:t> </w:t>
      </w:r>
      <w:r w:rsidRPr="00851552">
        <w:t>faktycznym.</w:t>
      </w:r>
    </w:p>
    <w:p w:rsidR="00EE4B95" w:rsidRPr="00851552" w:rsidRDefault="00EE4B95" w:rsidP="00EE4B95">
      <w:pPr>
        <w:pStyle w:val="USTustnpkodeksu"/>
      </w:pPr>
      <w:r w:rsidRPr="00851552">
        <w:t>4.</w:t>
      </w:r>
      <w:r w:rsidR="00422526">
        <w:t> </w:t>
      </w:r>
      <w:r w:rsidRPr="00851552">
        <w:t>Przez sporządzenie</w:t>
      </w:r>
      <w:r w:rsidR="00422526" w:rsidRPr="00851552">
        <w:t xml:space="preserve"> i</w:t>
      </w:r>
      <w:r w:rsidR="00422526">
        <w:t> </w:t>
      </w:r>
      <w:r w:rsidRPr="00851552">
        <w:t xml:space="preserve">podpisanie deklaracji zgodności producent, instalator lub ich upoważniony przedstawiciel </w:t>
      </w:r>
      <w:r w:rsidR="002F6D74">
        <w:br/>
      </w:r>
      <w:r w:rsidRPr="00851552">
        <w:t>albo prywatny importer przyjmują na siebie odpowiedzialność za zgodność wyrobu</w:t>
      </w:r>
      <w:r w:rsidR="00422526" w:rsidRPr="00851552">
        <w:t xml:space="preserve"> z</w:t>
      </w:r>
      <w:r w:rsidR="00422526">
        <w:t> </w:t>
      </w:r>
      <w:r w:rsidRPr="00851552">
        <w:t>wymaganiami.</w:t>
      </w:r>
    </w:p>
    <w:p w:rsidR="00EE4B95" w:rsidRPr="00EE4B95" w:rsidRDefault="00EE4B95" w:rsidP="00422526">
      <w:pPr>
        <w:pStyle w:val="ARTartustawynprozporzdzenia"/>
        <w:keepNext/>
      </w:pPr>
      <w:r w:rsidRPr="00422526">
        <w:rPr>
          <w:rStyle w:val="Ppogrubienie"/>
        </w:rPr>
        <w:t>Art. 12.</w:t>
      </w:r>
      <w:r w:rsidR="00422526">
        <w:t> </w:t>
      </w:r>
      <w:r w:rsidRPr="00EE4B95">
        <w:t>Minister kierujący działem administracji rządowej właściwym ze względu na przedmiot oceny zgodności określi,</w:t>
      </w:r>
      <w:r w:rsidR="00422526" w:rsidRPr="00EE4B95">
        <w:t xml:space="preserve"> w</w:t>
      </w:r>
      <w:r w:rsidR="00422526">
        <w:t> </w:t>
      </w:r>
      <w:r w:rsidRPr="00EE4B95">
        <w:t>drodze rozporządzenia:</w:t>
      </w:r>
    </w:p>
    <w:p w:rsidR="00EE4B95" w:rsidRPr="00851552" w:rsidRDefault="00EE4B95" w:rsidP="00EE4B95">
      <w:pPr>
        <w:pStyle w:val="PKTpunkt"/>
      </w:pPr>
      <w:r w:rsidRPr="00851552">
        <w:t>1)</w:t>
      </w:r>
      <w:r w:rsidRPr="00851552">
        <w:tab/>
        <w:t>wymagania dla wyrobów podlegających ocenie zgodności określonych</w:t>
      </w:r>
      <w:r w:rsidR="00422526" w:rsidRPr="00851552">
        <w:t xml:space="preserve"> w</w:t>
      </w:r>
      <w:r w:rsidR="00422526">
        <w:t> </w:t>
      </w:r>
      <w:r w:rsidRPr="00851552">
        <w:t>dyrektywach nowego podejścia,</w:t>
      </w:r>
    </w:p>
    <w:p w:rsidR="00EE4B95" w:rsidRPr="00851552" w:rsidRDefault="00EE4B95" w:rsidP="00A876DB">
      <w:pPr>
        <w:pStyle w:val="PKTpunkt"/>
        <w:keepNext/>
      </w:pPr>
      <w:r w:rsidRPr="00851552">
        <w:lastRenderedPageBreak/>
        <w:t>2)</w:t>
      </w:r>
      <w:r w:rsidRPr="00851552">
        <w:tab/>
        <w:t>procedury oceny zgodności,</w:t>
      </w:r>
    </w:p>
    <w:p w:rsidR="00EE4B95" w:rsidRPr="00851552" w:rsidRDefault="00EE4B95" w:rsidP="00A876DB">
      <w:pPr>
        <w:pStyle w:val="PKTpunkt"/>
        <w:keepNext/>
      </w:pPr>
      <w:r w:rsidRPr="00851552">
        <w:t>3)</w:t>
      </w:r>
      <w:r w:rsidRPr="00851552">
        <w:tab/>
        <w:t>zakres dokumentacji technicznej wyrobów,</w:t>
      </w:r>
    </w:p>
    <w:p w:rsidR="00EE4B95" w:rsidRPr="002700A3" w:rsidRDefault="00EE4B95" w:rsidP="00A876DB">
      <w:pPr>
        <w:pStyle w:val="PKTpunkt"/>
        <w:keepNext/>
      </w:pPr>
      <w:r w:rsidRPr="00851552">
        <w:t>4)</w:t>
      </w:r>
      <w:r w:rsidRPr="00851552">
        <w:tab/>
        <w:t xml:space="preserve">sposób </w:t>
      </w:r>
      <w:r w:rsidRPr="002700A3">
        <w:t>oznakowania wyrobów,</w:t>
      </w:r>
    </w:p>
    <w:p w:rsidR="00EE4B95" w:rsidRPr="00EE4B95" w:rsidRDefault="00EE4B95" w:rsidP="00EE4B95">
      <w:pPr>
        <w:pStyle w:val="PKTpunkt"/>
      </w:pPr>
      <w:r w:rsidRPr="0037749D">
        <w:t>5)</w:t>
      </w:r>
      <w:r w:rsidRPr="0037749D">
        <w:tab/>
        <w:t>elementy deklaracji zgodności,</w:t>
      </w:r>
    </w:p>
    <w:p w:rsidR="00EE4B95" w:rsidRPr="002700A3" w:rsidRDefault="00EE4B95" w:rsidP="00422526">
      <w:pPr>
        <w:pStyle w:val="PKTpunkt"/>
        <w:keepNext/>
      </w:pPr>
      <w:r w:rsidRPr="002700A3">
        <w:t>6)</w:t>
      </w:r>
      <w:r w:rsidRPr="002700A3">
        <w:tab/>
        <w:t>dodatkowe warunki udzielania autoryzacji jednostkom oceniającym zgodność, jeśli takie warunki są określone</w:t>
      </w:r>
      <w:r w:rsidR="00422526" w:rsidRPr="002700A3">
        <w:t xml:space="preserve"> w </w:t>
      </w:r>
      <w:r w:rsidRPr="002700A3">
        <w:t>dyrektywach nowego podejścia</w:t>
      </w:r>
    </w:p>
    <w:p w:rsidR="00EE4B95" w:rsidRPr="00851552" w:rsidRDefault="00EE4B95" w:rsidP="00EE4B95">
      <w:pPr>
        <w:pStyle w:val="CZWSPPKTczwsplnapunktw"/>
      </w:pPr>
      <w:r w:rsidRPr="00851552">
        <w:t>–</w:t>
      </w:r>
      <w:r w:rsidR="00422526">
        <w:t> </w:t>
      </w:r>
      <w:r w:rsidRPr="00851552">
        <w:t>biorąc pod uwagę rodzaje wyrobów oraz stopień stwarzanych przez nie zagrożeń,</w:t>
      </w:r>
      <w:r w:rsidR="00422526" w:rsidRPr="00851552">
        <w:t xml:space="preserve"> a</w:t>
      </w:r>
      <w:r w:rsidR="00422526">
        <w:t> </w:t>
      </w:r>
      <w:r w:rsidRPr="00851552">
        <w:t>także inne wymagania zawarte</w:t>
      </w:r>
      <w:r w:rsidR="00422526" w:rsidRPr="00851552">
        <w:t xml:space="preserve"> w</w:t>
      </w:r>
      <w:r w:rsidR="00422526">
        <w:t> </w:t>
      </w:r>
      <w:r w:rsidRPr="00851552">
        <w:t>dyrektywach nowego podejścia.</w:t>
      </w:r>
    </w:p>
    <w:p w:rsidR="00EE4B95" w:rsidRPr="00851552" w:rsidRDefault="00EE4B95" w:rsidP="00EE4B95">
      <w:pPr>
        <w:pStyle w:val="ROZDZODDZOZNoznaczenierozdziauluboddziau"/>
      </w:pPr>
      <w:r w:rsidRPr="00851552">
        <w:t>Rozdział 3</w:t>
      </w:r>
    </w:p>
    <w:p w:rsidR="00EE4B95" w:rsidRPr="00851552" w:rsidRDefault="00EE4B95" w:rsidP="00422526">
      <w:pPr>
        <w:pStyle w:val="ROZDZODDZPRZEDMprzedmiotregulacjirozdziauluboddziau"/>
      </w:pPr>
      <w:r w:rsidRPr="00851552">
        <w:t>Obowiązki podmiotów gospodarczych oraz prywatnego importera</w:t>
      </w:r>
    </w:p>
    <w:p w:rsidR="00EE4B95" w:rsidRPr="00EE4B95" w:rsidRDefault="00EE4B95" w:rsidP="00422526">
      <w:pPr>
        <w:pStyle w:val="ARTartustawynprozporzdzenia"/>
        <w:keepNext/>
      </w:pPr>
      <w:r w:rsidRPr="00422526">
        <w:rPr>
          <w:rStyle w:val="Ppogrubienie"/>
        </w:rPr>
        <w:t>Art. 13.</w:t>
      </w:r>
      <w:r w:rsidR="00422526">
        <w:t> </w:t>
      </w:r>
      <w:r w:rsidRPr="00EE4B95">
        <w:t>Producent ma obowiązek:</w:t>
      </w:r>
    </w:p>
    <w:p w:rsidR="00EE4B95" w:rsidRPr="00851552" w:rsidRDefault="00EE4B95" w:rsidP="00EE4B95">
      <w:pPr>
        <w:pStyle w:val="PKTpunkt"/>
      </w:pPr>
      <w:r w:rsidRPr="00851552">
        <w:t>1)</w:t>
      </w:r>
      <w:r w:rsidRPr="00851552">
        <w:tab/>
        <w:t>zapewnić, żeby wyrób został zaprojektowany</w:t>
      </w:r>
      <w:r w:rsidR="00422526" w:rsidRPr="00851552">
        <w:t xml:space="preserve"> i</w:t>
      </w:r>
      <w:r w:rsidR="00422526">
        <w:t> </w:t>
      </w:r>
      <w:r w:rsidRPr="00851552">
        <w:t>wytworzony zgodnie</w:t>
      </w:r>
      <w:r w:rsidR="00422526" w:rsidRPr="00851552">
        <w:t xml:space="preserve"> z</w:t>
      </w:r>
      <w:r w:rsidR="00422526">
        <w:t> </w:t>
      </w:r>
      <w:r w:rsidRPr="00851552">
        <w:t>wymaganiami;</w:t>
      </w:r>
    </w:p>
    <w:p w:rsidR="00EE4B95" w:rsidRPr="00851552" w:rsidRDefault="00EE4B95" w:rsidP="00EE4B95">
      <w:pPr>
        <w:pStyle w:val="PKTpunkt"/>
      </w:pPr>
      <w:r w:rsidRPr="00851552">
        <w:t>2)</w:t>
      </w:r>
      <w:r w:rsidRPr="00851552">
        <w:tab/>
        <w:t>sporządzić dokumentację techniczną wyrobu;</w:t>
      </w:r>
    </w:p>
    <w:p w:rsidR="00EE4B95" w:rsidRPr="00851552" w:rsidRDefault="00EE4B95" w:rsidP="00EE4B95">
      <w:pPr>
        <w:pStyle w:val="PKTpunkt"/>
      </w:pPr>
      <w:r w:rsidRPr="00851552">
        <w:t>3)</w:t>
      </w:r>
      <w:r w:rsidRPr="00851552">
        <w:tab/>
        <w:t>przeprowadzić lub zlecić przeprowadzenie procedury oceny zgodności;</w:t>
      </w:r>
    </w:p>
    <w:p w:rsidR="00EE4B95" w:rsidRPr="002700A3" w:rsidRDefault="00EE4B95" w:rsidP="00EE4B95">
      <w:pPr>
        <w:pStyle w:val="PKTpunkt"/>
      </w:pPr>
      <w:r w:rsidRPr="00851552">
        <w:t>4)</w:t>
      </w:r>
      <w:r w:rsidRPr="00851552">
        <w:tab/>
      </w:r>
      <w:r w:rsidRPr="002700A3">
        <w:t>sporządzić deklarację zgodności</w:t>
      </w:r>
      <w:r w:rsidR="00422526" w:rsidRPr="002700A3">
        <w:t xml:space="preserve"> i </w:t>
      </w:r>
      <w:r w:rsidRPr="002700A3">
        <w:t>umieścić oznakowanie CE,</w:t>
      </w:r>
      <w:r w:rsidR="00422526" w:rsidRPr="002700A3">
        <w:t xml:space="preserve"> a w </w:t>
      </w:r>
      <w:r w:rsidRPr="002700A3">
        <w:t>przypadkach określonych</w:t>
      </w:r>
      <w:r w:rsidR="00422526" w:rsidRPr="002700A3">
        <w:t xml:space="preserve"> w </w:t>
      </w:r>
      <w:r w:rsidRPr="002700A3">
        <w:t>przepisach szczegó</w:t>
      </w:r>
      <w:r w:rsidRPr="002700A3">
        <w:t>l</w:t>
      </w:r>
      <w:r w:rsidRPr="002700A3">
        <w:t>nych inne oznakowanie, zgodnie</w:t>
      </w:r>
      <w:r w:rsidR="00422526" w:rsidRPr="002700A3">
        <w:t xml:space="preserve"> z </w:t>
      </w:r>
      <w:r w:rsidRPr="002700A3">
        <w:t>wymaganiami;</w:t>
      </w:r>
    </w:p>
    <w:p w:rsidR="00EE4B95" w:rsidRPr="00851552" w:rsidRDefault="00EE4B95" w:rsidP="00EE4B95">
      <w:pPr>
        <w:pStyle w:val="PKTpunkt"/>
      </w:pPr>
      <w:r w:rsidRPr="00851552">
        <w:t>5)</w:t>
      </w:r>
      <w:r w:rsidRPr="00851552">
        <w:tab/>
        <w:t>zapewnić stosowanie procedur mających na celu utrzymanie zgodności produkcji seryjnej</w:t>
      </w:r>
      <w:r w:rsidR="00422526" w:rsidRPr="00851552">
        <w:t xml:space="preserve"> z</w:t>
      </w:r>
      <w:r w:rsidR="00422526">
        <w:t> </w:t>
      </w:r>
      <w:r w:rsidRPr="00851552">
        <w:t>wymaganiami,</w:t>
      </w:r>
      <w:r w:rsidR="00422526" w:rsidRPr="00851552">
        <w:t xml:space="preserve"> z</w:t>
      </w:r>
      <w:r w:rsidR="00422526">
        <w:t> </w:t>
      </w:r>
      <w:r w:rsidRPr="00851552">
        <w:t>uwzględnieniem zmian</w:t>
      </w:r>
      <w:r w:rsidR="00422526" w:rsidRPr="00851552">
        <w:t xml:space="preserve"> w</w:t>
      </w:r>
      <w:r w:rsidR="00422526">
        <w:t> </w:t>
      </w:r>
      <w:r w:rsidRPr="00851552">
        <w:t>projekcie lub cechach charakterystycznych wyrobu oraz</w:t>
      </w:r>
      <w:r w:rsidR="00422526" w:rsidRPr="00851552">
        <w:t xml:space="preserve"> w</w:t>
      </w:r>
      <w:r w:rsidR="00422526">
        <w:t> </w:t>
      </w:r>
      <w:r w:rsidRPr="00851552">
        <w:t>innych dokumentach,</w:t>
      </w:r>
      <w:r w:rsidR="00422526" w:rsidRPr="00851552">
        <w:t xml:space="preserve"> w</w:t>
      </w:r>
      <w:r w:rsidR="00422526">
        <w:t> </w:t>
      </w:r>
      <w:r w:rsidRPr="00851552">
        <w:t>odniesieniu do których jest deklarowana jego zgodność;</w:t>
      </w:r>
    </w:p>
    <w:p w:rsidR="00EE4B95" w:rsidRPr="002700A3" w:rsidRDefault="00EE4B95" w:rsidP="00EE4B95">
      <w:pPr>
        <w:pStyle w:val="PKTpunkt"/>
      </w:pPr>
      <w:r w:rsidRPr="00851552">
        <w:t>6)</w:t>
      </w:r>
      <w:r w:rsidRPr="00851552">
        <w:tab/>
      </w:r>
      <w:r w:rsidRPr="002700A3">
        <w:t>przechowywać przez 1</w:t>
      </w:r>
      <w:r w:rsidR="00422526" w:rsidRPr="002700A3">
        <w:t>0 </w:t>
      </w:r>
      <w:r w:rsidRPr="002700A3">
        <w:t>lat od dnia wprowadzenia wyrobu do obrotu dokumentację techniczną, deklarację zgodności oraz dokumentację niezbędną do wykazania zgodności wyrobu</w:t>
      </w:r>
      <w:r w:rsidR="00422526" w:rsidRPr="002700A3">
        <w:t xml:space="preserve"> z </w:t>
      </w:r>
      <w:r w:rsidRPr="002700A3">
        <w:t>wymaganiami;</w:t>
      </w:r>
    </w:p>
    <w:p w:rsidR="00EE4B95" w:rsidRPr="00851552" w:rsidRDefault="00EE4B95" w:rsidP="00EE4B95">
      <w:pPr>
        <w:pStyle w:val="PKTpunkt"/>
      </w:pPr>
      <w:r w:rsidRPr="002700A3">
        <w:t>7)</w:t>
      </w:r>
      <w:r w:rsidRPr="002700A3">
        <w:tab/>
        <w:t>umieścić na wyrobie,</w:t>
      </w:r>
      <w:r w:rsidR="00422526" w:rsidRPr="002700A3">
        <w:t xml:space="preserve"> a w </w:t>
      </w:r>
      <w:r w:rsidRPr="002700A3">
        <w:t>przypadkach określonych</w:t>
      </w:r>
      <w:r w:rsidR="00422526" w:rsidRPr="002700A3">
        <w:t xml:space="preserve"> w </w:t>
      </w:r>
      <w:r w:rsidRPr="002700A3">
        <w:t>przepisach szczególnych</w:t>
      </w:r>
      <w:r w:rsidRPr="00851552">
        <w:t xml:space="preserve"> na opakowaniu,</w:t>
      </w:r>
      <w:r w:rsidR="00422526" w:rsidRPr="00851552">
        <w:t xml:space="preserve"> w</w:t>
      </w:r>
      <w:r w:rsidR="00422526">
        <w:t> </w:t>
      </w:r>
      <w:r w:rsidRPr="00851552">
        <w:t>załączonym d</w:t>
      </w:r>
      <w:r w:rsidRPr="00851552">
        <w:t>o</w:t>
      </w:r>
      <w:r w:rsidRPr="00851552">
        <w:t>kumencie lub na etykiecie, informacje umożliwiające identyfikację wyrobu;</w:t>
      </w:r>
    </w:p>
    <w:p w:rsidR="00EE4B95" w:rsidRPr="002700A3" w:rsidRDefault="00EE4B95" w:rsidP="00EE4B95">
      <w:pPr>
        <w:pStyle w:val="PKTpunkt"/>
      </w:pPr>
      <w:r w:rsidRPr="002700A3">
        <w:t>8)</w:t>
      </w:r>
      <w:r w:rsidRPr="002700A3">
        <w:tab/>
        <w:t>umieścić na wyrobie,</w:t>
      </w:r>
      <w:r w:rsidR="00422526" w:rsidRPr="002700A3">
        <w:t xml:space="preserve"> a w </w:t>
      </w:r>
      <w:r w:rsidRPr="002700A3">
        <w:t>przypadkach określonych</w:t>
      </w:r>
      <w:r w:rsidR="00422526" w:rsidRPr="002700A3">
        <w:t xml:space="preserve"> w </w:t>
      </w:r>
      <w:r w:rsidRPr="002700A3">
        <w:t>przepisach szczególnych na opakowaniu,</w:t>
      </w:r>
      <w:r w:rsidR="00422526" w:rsidRPr="002700A3">
        <w:t xml:space="preserve"> w </w:t>
      </w:r>
      <w:r w:rsidRPr="002700A3">
        <w:t>załączonym d</w:t>
      </w:r>
      <w:r w:rsidRPr="002700A3">
        <w:t>o</w:t>
      </w:r>
      <w:r w:rsidRPr="002700A3">
        <w:t>kumencie lub na etykiecie, swoją nazwę, zarejestrowany znak towarowy,</w:t>
      </w:r>
      <w:r w:rsidR="00422526" w:rsidRPr="002700A3">
        <w:t xml:space="preserve"> o </w:t>
      </w:r>
      <w:r w:rsidRPr="002700A3">
        <w:t>ile taki posiada,</w:t>
      </w:r>
      <w:r w:rsidR="00422526" w:rsidRPr="002700A3">
        <w:t xml:space="preserve"> i </w:t>
      </w:r>
      <w:r w:rsidRPr="002700A3">
        <w:t>adres; dane te podaje się</w:t>
      </w:r>
      <w:r w:rsidR="00422526" w:rsidRPr="002700A3">
        <w:t xml:space="preserve"> w </w:t>
      </w:r>
      <w:r w:rsidRPr="002700A3">
        <w:t>języku polskim;</w:t>
      </w:r>
    </w:p>
    <w:p w:rsidR="00EE4B95" w:rsidRPr="00851552" w:rsidRDefault="00EE4B95" w:rsidP="00EE4B95">
      <w:pPr>
        <w:pStyle w:val="PKTpunkt"/>
      </w:pPr>
      <w:r w:rsidRPr="002700A3">
        <w:t>9)</w:t>
      </w:r>
      <w:r w:rsidRPr="002700A3">
        <w:tab/>
        <w:t>dołączyć do wyrobu instrukcje, informacje</w:t>
      </w:r>
      <w:r w:rsidRPr="00851552">
        <w:t>,</w:t>
      </w:r>
      <w:r w:rsidR="00422526" w:rsidRPr="00851552">
        <w:t xml:space="preserve"> w</w:t>
      </w:r>
      <w:r w:rsidR="00422526">
        <w:t> </w:t>
      </w:r>
      <w:r w:rsidRPr="00851552">
        <w:t>tym dotyczące bezpieczeństwa użytkowania oraz, jeżeli jest to wym</w:t>
      </w:r>
      <w:r w:rsidRPr="00851552">
        <w:t>a</w:t>
      </w:r>
      <w:r w:rsidRPr="00851552">
        <w:t>gane, kopie deklaracji zgodności</w:t>
      </w:r>
      <w:r w:rsidR="00422526" w:rsidRPr="00851552">
        <w:t xml:space="preserve"> i</w:t>
      </w:r>
      <w:r w:rsidR="00422526">
        <w:t> </w:t>
      </w:r>
      <w:r w:rsidRPr="00851552">
        <w:t>etykiety, sporządzone</w:t>
      </w:r>
      <w:r w:rsidR="00422526" w:rsidRPr="00851552">
        <w:t xml:space="preserve"> w</w:t>
      </w:r>
      <w:r w:rsidR="00422526">
        <w:t> </w:t>
      </w:r>
      <w:r w:rsidRPr="00851552">
        <w:t>języku polskim</w:t>
      </w:r>
      <w:r w:rsidR="00422526" w:rsidRPr="00851552">
        <w:t xml:space="preserve"> w</w:t>
      </w:r>
      <w:r w:rsidR="00422526">
        <w:t> </w:t>
      </w:r>
      <w:r w:rsidRPr="00851552">
        <w:t>sposób jasny, zrozumiały</w:t>
      </w:r>
      <w:r w:rsidR="00422526" w:rsidRPr="00851552">
        <w:t xml:space="preserve"> i</w:t>
      </w:r>
      <w:r w:rsidR="00422526">
        <w:t> </w:t>
      </w:r>
      <w:r w:rsidRPr="00851552">
        <w:t>czytelny;</w:t>
      </w:r>
    </w:p>
    <w:p w:rsidR="00EE4B95" w:rsidRPr="00851552" w:rsidRDefault="00EE4B95" w:rsidP="00EE4B95">
      <w:pPr>
        <w:pStyle w:val="PKTpunkt"/>
      </w:pPr>
      <w:r w:rsidRPr="00851552">
        <w:t>10)</w:t>
      </w:r>
      <w:r w:rsidRPr="00851552">
        <w:tab/>
        <w:t>prowadzić</w:t>
      </w:r>
      <w:r w:rsidR="00422526" w:rsidRPr="00851552">
        <w:t xml:space="preserve"> i</w:t>
      </w:r>
      <w:r w:rsidR="00422526">
        <w:t> </w:t>
      </w:r>
      <w:r w:rsidRPr="00851552">
        <w:t>analizować</w:t>
      </w:r>
      <w:r w:rsidRPr="00851552" w:rsidDel="00F64E56">
        <w:t xml:space="preserve"> </w:t>
      </w:r>
      <w:r w:rsidRPr="00851552">
        <w:t>ewidencje skarg dotyczących wyrobów, wyrobów niezgodnych</w:t>
      </w:r>
      <w:r w:rsidR="00422526" w:rsidRPr="00851552">
        <w:t xml:space="preserve"> z</w:t>
      </w:r>
      <w:r w:rsidR="00422526">
        <w:t> </w:t>
      </w:r>
      <w:r w:rsidRPr="00851552">
        <w:t>wymaganiami</w:t>
      </w:r>
      <w:r w:rsidR="00422526" w:rsidRPr="00851552">
        <w:t xml:space="preserve"> i</w:t>
      </w:r>
      <w:r w:rsidR="00422526">
        <w:t> </w:t>
      </w:r>
      <w:r w:rsidRPr="00851552">
        <w:t>przypadków odzyskania wyrobów;</w:t>
      </w:r>
    </w:p>
    <w:p w:rsidR="00EE4B95" w:rsidRPr="00851552" w:rsidRDefault="00EE4B95" w:rsidP="00EE4B95">
      <w:pPr>
        <w:pStyle w:val="PKTpunkt"/>
      </w:pPr>
      <w:r w:rsidRPr="00851552">
        <w:t>11)</w:t>
      </w:r>
      <w:r w:rsidRPr="00851552">
        <w:tab/>
        <w:t>badać</w:t>
      </w:r>
      <w:r w:rsidR="00422526" w:rsidRPr="00851552">
        <w:t xml:space="preserve"> w</w:t>
      </w:r>
      <w:r w:rsidR="00422526">
        <w:t> </w:t>
      </w:r>
      <w:r w:rsidRPr="00851552">
        <w:t>uzasadnionych przypadkach próbki wyrobów udostępnionych na rynku,</w:t>
      </w:r>
      <w:r w:rsidR="00422526" w:rsidRPr="00851552">
        <w:t xml:space="preserve"> w</w:t>
      </w:r>
      <w:r w:rsidR="00422526">
        <w:t> </w:t>
      </w:r>
      <w:r w:rsidRPr="00851552">
        <w:t>szczególności</w:t>
      </w:r>
      <w:r w:rsidR="00422526" w:rsidRPr="00851552">
        <w:t xml:space="preserve"> z</w:t>
      </w:r>
      <w:r w:rsidR="00422526">
        <w:t> </w:t>
      </w:r>
      <w:r w:rsidRPr="00851552">
        <w:t>uwagi na zagr</w:t>
      </w:r>
      <w:r w:rsidRPr="00851552">
        <w:t>o</w:t>
      </w:r>
      <w:r w:rsidRPr="00851552">
        <w:t>żenie stwarzane przez wyrób;</w:t>
      </w:r>
    </w:p>
    <w:p w:rsidR="00EE4B95" w:rsidRPr="00851552" w:rsidRDefault="00EE4B95" w:rsidP="00EE4B95">
      <w:pPr>
        <w:pStyle w:val="PKTpunkt"/>
      </w:pPr>
      <w:r w:rsidRPr="00851552">
        <w:t>12)</w:t>
      </w:r>
      <w:r w:rsidRPr="00851552">
        <w:tab/>
        <w:t>informować dystrybutorów</w:t>
      </w:r>
      <w:r w:rsidR="00422526" w:rsidRPr="00851552">
        <w:t xml:space="preserve"> o</w:t>
      </w:r>
      <w:r w:rsidR="00422526">
        <w:t> </w:t>
      </w:r>
      <w:r w:rsidRPr="00851552">
        <w:t>działaniach,</w:t>
      </w:r>
      <w:r w:rsidR="00422526" w:rsidRPr="00851552">
        <w:t xml:space="preserve"> o</w:t>
      </w:r>
      <w:r w:rsidR="00422526">
        <w:t> </w:t>
      </w:r>
      <w:r w:rsidRPr="00851552">
        <w:t>których mowa</w:t>
      </w:r>
      <w:r w:rsidR="00422526" w:rsidRPr="00851552">
        <w:t xml:space="preserve"> w</w:t>
      </w:r>
      <w:r w:rsidR="00422526">
        <w:t> pkt </w:t>
      </w:r>
      <w:r w:rsidRPr="00851552">
        <w:t>1</w:t>
      </w:r>
      <w:r w:rsidR="00422526" w:rsidRPr="00851552">
        <w:t>0</w:t>
      </w:r>
      <w:r w:rsidR="00422526">
        <w:t xml:space="preserve"> i </w:t>
      </w:r>
      <w:r w:rsidRPr="00851552">
        <w:t>11;</w:t>
      </w:r>
    </w:p>
    <w:p w:rsidR="00EE4B95" w:rsidRPr="00851552" w:rsidRDefault="00EE4B95" w:rsidP="00EE4B95">
      <w:pPr>
        <w:pStyle w:val="PKTpunkt"/>
      </w:pPr>
      <w:r w:rsidRPr="00851552">
        <w:t>13)</w:t>
      </w:r>
      <w:r w:rsidRPr="00851552">
        <w:tab/>
        <w:t>niezwłocznie podjąć działania</w:t>
      </w:r>
      <w:r w:rsidR="00422526" w:rsidRPr="00851552">
        <w:t xml:space="preserve"> w</w:t>
      </w:r>
      <w:r w:rsidR="00422526">
        <w:t> </w:t>
      </w:r>
      <w:r w:rsidRPr="00851552">
        <w:t>celu zapewnienia zgodności wyrobu, jego wycofania</w:t>
      </w:r>
      <w:r w:rsidR="00422526" w:rsidRPr="00851552">
        <w:t xml:space="preserve"> z</w:t>
      </w:r>
      <w:r w:rsidR="00422526">
        <w:t> </w:t>
      </w:r>
      <w:r w:rsidRPr="00851552">
        <w:t>obrotu lub odzyskania –</w:t>
      </w:r>
      <w:r w:rsidR="00422526" w:rsidRPr="00851552">
        <w:t xml:space="preserve"> w</w:t>
      </w:r>
      <w:r w:rsidR="00422526">
        <w:t> </w:t>
      </w:r>
      <w:r w:rsidRPr="00851552">
        <w:t>przypadku zaistnienia uzasadnionego podejrzenia, że jest on niezgodny</w:t>
      </w:r>
      <w:r w:rsidR="00422526" w:rsidRPr="00851552">
        <w:t xml:space="preserve"> z</w:t>
      </w:r>
      <w:r w:rsidR="00422526">
        <w:t> </w:t>
      </w:r>
      <w:r w:rsidRPr="00851552">
        <w:t>wymaganiami;</w:t>
      </w:r>
    </w:p>
    <w:p w:rsidR="00EE4B95" w:rsidRPr="002700A3" w:rsidRDefault="00EE4B95" w:rsidP="00EE4B95">
      <w:pPr>
        <w:pStyle w:val="PKTpunkt"/>
      </w:pPr>
      <w:r w:rsidRPr="00851552">
        <w:t>14)</w:t>
      </w:r>
      <w:r w:rsidRPr="00851552">
        <w:tab/>
      </w:r>
      <w:r w:rsidRPr="002700A3">
        <w:t>niezwłocznie informować właściwy organ nadzoru rynku,</w:t>
      </w:r>
      <w:r w:rsidR="00422526" w:rsidRPr="002700A3">
        <w:t xml:space="preserve"> o </w:t>
      </w:r>
      <w:r w:rsidRPr="002700A3">
        <w:t>którym mowa</w:t>
      </w:r>
      <w:r w:rsidR="00422526" w:rsidRPr="002700A3">
        <w:t xml:space="preserve"> w art. </w:t>
      </w:r>
      <w:r w:rsidRPr="002700A3">
        <w:t>5</w:t>
      </w:r>
      <w:r w:rsidR="00422526" w:rsidRPr="002700A3">
        <w:t>8 ust. </w:t>
      </w:r>
      <w:r w:rsidRPr="002700A3">
        <w:t>3, oraz właściwe organy nadzoru rynku państw członkowskich Unii Europejskiej,</w:t>
      </w:r>
      <w:r w:rsidR="00422526" w:rsidRPr="002700A3">
        <w:t xml:space="preserve"> a </w:t>
      </w:r>
      <w:r w:rsidRPr="002700A3">
        <w:t>także państw członkowskich Europejskiego Porozumienia</w:t>
      </w:r>
      <w:r w:rsidR="00422526" w:rsidRPr="002700A3">
        <w:t xml:space="preserve"> o </w:t>
      </w:r>
      <w:r w:rsidRPr="002700A3">
        <w:t>Wolnym Handlu (EFTA) – stron umowy</w:t>
      </w:r>
      <w:r w:rsidR="00422526" w:rsidRPr="002700A3">
        <w:t xml:space="preserve"> o </w:t>
      </w:r>
      <w:r w:rsidRPr="002700A3">
        <w:t>Europejskim Obszarze Gospodarczym,</w:t>
      </w:r>
      <w:r w:rsidR="00422526" w:rsidRPr="002700A3">
        <w:t xml:space="preserve"> w </w:t>
      </w:r>
      <w:r w:rsidRPr="002700A3">
        <w:t>których wyrób został ud</w:t>
      </w:r>
      <w:r w:rsidRPr="002700A3">
        <w:t>o</w:t>
      </w:r>
      <w:r w:rsidRPr="002700A3">
        <w:t>stępniony,</w:t>
      </w:r>
      <w:r w:rsidR="00422526" w:rsidRPr="002700A3">
        <w:t xml:space="preserve"> o </w:t>
      </w:r>
      <w:r w:rsidRPr="002700A3">
        <w:t>stwarzanym przez niego zagrożeniu, podając szczegółowe informacje, dotyczące</w:t>
      </w:r>
      <w:r w:rsidR="00422526" w:rsidRPr="002700A3">
        <w:t xml:space="preserve"> w </w:t>
      </w:r>
      <w:r w:rsidRPr="002700A3">
        <w:t>szczególności ni</w:t>
      </w:r>
      <w:r w:rsidRPr="002700A3">
        <w:t>e</w:t>
      </w:r>
      <w:r w:rsidRPr="002700A3">
        <w:t>zgodności</w:t>
      </w:r>
      <w:r w:rsidR="00422526" w:rsidRPr="002700A3">
        <w:t xml:space="preserve"> z </w:t>
      </w:r>
      <w:r w:rsidRPr="002700A3">
        <w:t>wymaganiami</w:t>
      </w:r>
      <w:r w:rsidR="00422526" w:rsidRPr="002700A3">
        <w:t xml:space="preserve"> i </w:t>
      </w:r>
      <w:r w:rsidRPr="002700A3">
        <w:t>podjętych działań;</w:t>
      </w:r>
    </w:p>
    <w:p w:rsidR="00EE4B95" w:rsidRPr="002700A3" w:rsidRDefault="00EE4B95" w:rsidP="00EE4B95">
      <w:pPr>
        <w:pStyle w:val="PKTpunkt"/>
      </w:pPr>
      <w:r w:rsidRPr="002700A3">
        <w:t>15)</w:t>
      </w:r>
      <w:r w:rsidRPr="002700A3">
        <w:tab/>
        <w:t>udzielać na uzasadnione żądanie organu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 informacji</w:t>
      </w:r>
      <w:r w:rsidR="00422526" w:rsidRPr="002700A3">
        <w:t xml:space="preserve"> i </w:t>
      </w:r>
      <w:r w:rsidRPr="002700A3">
        <w:t>udostępnić dokumentację</w:t>
      </w:r>
      <w:r w:rsidR="00422526" w:rsidRPr="002700A3">
        <w:t xml:space="preserve"> w </w:t>
      </w:r>
      <w:r w:rsidRPr="002700A3">
        <w:t>języku polskim,</w:t>
      </w:r>
      <w:r w:rsidR="00422526" w:rsidRPr="002700A3">
        <w:t xml:space="preserve"> w </w:t>
      </w:r>
      <w:r w:rsidRPr="002700A3">
        <w:t>postaci papierowej lub elektronicznej,</w:t>
      </w:r>
      <w:r w:rsidR="00422526" w:rsidRPr="002700A3">
        <w:t xml:space="preserve"> w </w:t>
      </w:r>
      <w:r w:rsidRPr="002700A3">
        <w:t>celu wykazania zgodności wyrobu</w:t>
      </w:r>
      <w:r w:rsidR="00422526" w:rsidRPr="002700A3">
        <w:t xml:space="preserve"> z </w:t>
      </w:r>
      <w:r w:rsidRPr="002700A3">
        <w:t>wymaganiami;</w:t>
      </w:r>
    </w:p>
    <w:p w:rsidR="00EE4B95" w:rsidRPr="002700A3" w:rsidRDefault="00EE4B95" w:rsidP="00EE4B95">
      <w:pPr>
        <w:pStyle w:val="PKTpunkt"/>
      </w:pPr>
      <w:r w:rsidRPr="002700A3">
        <w:t>16)</w:t>
      </w:r>
      <w:r w:rsidRPr="002700A3">
        <w:tab/>
        <w:t>na żądanie organu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 współpracować</w:t>
      </w:r>
      <w:r w:rsidR="00422526" w:rsidRPr="002700A3">
        <w:t xml:space="preserve"> w </w:t>
      </w:r>
      <w:r w:rsidRPr="002700A3">
        <w:t>celu usunięcia zagrożenia, jakie stwarza wyrób wprowadzony przez niego do obrotu.</w:t>
      </w:r>
    </w:p>
    <w:p w:rsidR="00EE4B95" w:rsidRPr="00851552" w:rsidRDefault="00EE4B95" w:rsidP="00EE4B95">
      <w:pPr>
        <w:pStyle w:val="ARTartustawynprozporzdzenia"/>
      </w:pPr>
      <w:r w:rsidRPr="00422526">
        <w:rPr>
          <w:rStyle w:val="Ppogrubienie"/>
        </w:rPr>
        <w:lastRenderedPageBreak/>
        <w:t>Art. 14.</w:t>
      </w:r>
      <w:r w:rsidR="00422526">
        <w:t> </w:t>
      </w:r>
      <w:r w:rsidRPr="00851552">
        <w:t>1. Instalator ma obowiązek zapewnić, że dźwig został zaprojektowany, wytworzony, zainstalowany</w:t>
      </w:r>
      <w:r w:rsidR="00422526" w:rsidRPr="00851552">
        <w:t xml:space="preserve"> i</w:t>
      </w:r>
      <w:r w:rsidR="00422526">
        <w:t> </w:t>
      </w:r>
      <w:r w:rsidRPr="00851552">
        <w:t>przetestowany zgodnie</w:t>
      </w:r>
      <w:r w:rsidR="00422526" w:rsidRPr="00851552">
        <w:t xml:space="preserve"> z</w:t>
      </w:r>
      <w:r w:rsidR="00422526">
        <w:t> </w:t>
      </w:r>
      <w:r w:rsidRPr="00851552">
        <w:t>wymaganiami.</w:t>
      </w:r>
    </w:p>
    <w:p w:rsidR="00EE4B95" w:rsidRPr="00851552" w:rsidRDefault="00EE4B95" w:rsidP="00EE4B95">
      <w:pPr>
        <w:pStyle w:val="USTustnpkodeksu"/>
      </w:pPr>
      <w:r w:rsidRPr="00851552">
        <w:t>2.</w:t>
      </w:r>
      <w:r w:rsidR="00422526">
        <w:t> </w:t>
      </w:r>
      <w:r w:rsidRPr="00851552">
        <w:t>Przepisy</w:t>
      </w:r>
      <w:r w:rsidR="00422526">
        <w:t xml:space="preserve"> art. </w:t>
      </w:r>
      <w:r w:rsidRPr="00851552">
        <w:t>1</w:t>
      </w:r>
      <w:r w:rsidR="00422526" w:rsidRPr="00851552">
        <w:t>3</w:t>
      </w:r>
      <w:r w:rsidR="00422526">
        <w:t xml:space="preserve"> pkt </w:t>
      </w:r>
      <w:r w:rsidRPr="00851552">
        <w:t>2–1</w:t>
      </w:r>
      <w:r w:rsidR="00422526" w:rsidRPr="00851552">
        <w:t>0</w:t>
      </w:r>
      <w:r w:rsidR="00422526">
        <w:t xml:space="preserve"> i </w:t>
      </w:r>
      <w:r w:rsidRPr="002700A3">
        <w:rPr>
          <w:rStyle w:val="Ppogrubienie"/>
          <w:b w:val="0"/>
        </w:rPr>
        <w:t>12–1</w:t>
      </w:r>
      <w:r w:rsidR="00422526" w:rsidRPr="002700A3">
        <w:rPr>
          <w:rStyle w:val="Ppogrubienie"/>
          <w:b w:val="0"/>
        </w:rPr>
        <w:t>6 </w:t>
      </w:r>
      <w:r w:rsidRPr="00851552">
        <w:t>stosuje się odpowiednio do instalatora.</w:t>
      </w:r>
    </w:p>
    <w:p w:rsidR="00EE4B95" w:rsidRPr="00851552" w:rsidRDefault="00EE4B95" w:rsidP="00EE4B95">
      <w:pPr>
        <w:pStyle w:val="ARTartustawynprozporzdzenia"/>
      </w:pPr>
      <w:r w:rsidRPr="00422526">
        <w:rPr>
          <w:rStyle w:val="Ppogrubienie"/>
        </w:rPr>
        <w:t>Art. 15.</w:t>
      </w:r>
      <w:r w:rsidR="00422526">
        <w:t> </w:t>
      </w:r>
      <w:r w:rsidRPr="00851552">
        <w:t>1. Na podstawie pisemnego pełnomocnictwa producent lub instalator może wyznaczyć upoważnionego przedstawiciela.</w:t>
      </w:r>
    </w:p>
    <w:p w:rsidR="00EE4B95" w:rsidRPr="00851552" w:rsidRDefault="00EE4B95" w:rsidP="00EE4B95">
      <w:pPr>
        <w:pStyle w:val="USTustnpkodeksu"/>
      </w:pPr>
      <w:r w:rsidRPr="00851552">
        <w:t>2.</w:t>
      </w:r>
      <w:r w:rsidR="00422526">
        <w:t> </w:t>
      </w:r>
      <w:r w:rsidRPr="00851552">
        <w:t>Upoważniony przedstawiciel wykonuje obowiązki producenta lub instalatora, określone</w:t>
      </w:r>
      <w:r w:rsidR="00422526" w:rsidRPr="00851552">
        <w:t xml:space="preserve"> w</w:t>
      </w:r>
      <w:r w:rsidR="00422526">
        <w:t> </w:t>
      </w:r>
      <w:r w:rsidRPr="00851552">
        <w:t>pisemnym pełnomo</w:t>
      </w:r>
      <w:r w:rsidRPr="00851552">
        <w:t>c</w:t>
      </w:r>
      <w:r w:rsidRPr="00851552">
        <w:t>nictwie,</w:t>
      </w:r>
      <w:r w:rsidR="00422526" w:rsidRPr="00851552">
        <w:t xml:space="preserve"> z</w:t>
      </w:r>
      <w:r w:rsidR="00422526">
        <w:t> </w:t>
      </w:r>
      <w:r w:rsidRPr="00851552">
        <w:t>wyjątkiem obowiązków,</w:t>
      </w:r>
      <w:r w:rsidR="00422526" w:rsidRPr="00851552">
        <w:t xml:space="preserve"> o</w:t>
      </w:r>
      <w:r w:rsidR="00422526">
        <w:t> </w:t>
      </w:r>
      <w:r w:rsidRPr="00851552">
        <w:t>których mowa</w:t>
      </w:r>
      <w:r w:rsidR="00422526" w:rsidRPr="00851552">
        <w:t xml:space="preserve"> w</w:t>
      </w:r>
      <w:r w:rsidR="00422526">
        <w:t> art. </w:t>
      </w:r>
      <w:r w:rsidRPr="00851552">
        <w:t>1</w:t>
      </w:r>
      <w:r w:rsidR="00422526" w:rsidRPr="00851552">
        <w:t>3</w:t>
      </w:r>
      <w:r w:rsidR="00422526">
        <w:t xml:space="preserve"> pkt </w:t>
      </w:r>
      <w:r w:rsidR="00422526" w:rsidRPr="00851552">
        <w:t>1</w:t>
      </w:r>
      <w:r w:rsidR="00422526">
        <w:t xml:space="preserve"> i </w:t>
      </w:r>
      <w:r w:rsidR="00422526" w:rsidRPr="00851552">
        <w:t>2</w:t>
      </w:r>
      <w:r w:rsidR="00422526">
        <w:t xml:space="preserve"> oraz art. </w:t>
      </w:r>
      <w:r w:rsidRPr="00851552">
        <w:t>1</w:t>
      </w:r>
      <w:r w:rsidR="00422526" w:rsidRPr="00851552">
        <w:t>4</w:t>
      </w:r>
      <w:r w:rsidR="00422526">
        <w:t xml:space="preserve"> ust. </w:t>
      </w:r>
      <w:r w:rsidRPr="00851552">
        <w:t>1.</w:t>
      </w:r>
    </w:p>
    <w:p w:rsidR="00EE4B95" w:rsidRPr="00851552" w:rsidRDefault="00EE4B95" w:rsidP="00EE4B95">
      <w:pPr>
        <w:pStyle w:val="USTustnpkodeksu"/>
      </w:pPr>
      <w:r w:rsidRPr="00851552">
        <w:t>3.</w:t>
      </w:r>
      <w:r w:rsidR="00422526">
        <w:t> </w:t>
      </w:r>
      <w:r w:rsidRPr="00851552">
        <w:t>Pełnomocnictwo obejmuje co najmniej wykonywanie obowiązków,</w:t>
      </w:r>
      <w:r w:rsidR="00422526" w:rsidRPr="00851552">
        <w:t xml:space="preserve"> o</w:t>
      </w:r>
      <w:r w:rsidR="00422526">
        <w:t> </w:t>
      </w:r>
      <w:r w:rsidRPr="00851552">
        <w:t>których mowa</w:t>
      </w:r>
      <w:r w:rsidR="00422526" w:rsidRPr="00851552">
        <w:t xml:space="preserve"> w</w:t>
      </w:r>
      <w:r w:rsidR="00422526">
        <w:t> art. </w:t>
      </w:r>
      <w:r w:rsidRPr="00851552">
        <w:t>1</w:t>
      </w:r>
      <w:r w:rsidR="00422526" w:rsidRPr="00851552">
        <w:t>3</w:t>
      </w:r>
      <w:r w:rsidR="00422526">
        <w:t xml:space="preserve"> pkt </w:t>
      </w:r>
      <w:r w:rsidRPr="00851552">
        <w:t>6, 1</w:t>
      </w:r>
      <w:r w:rsidR="00422526" w:rsidRPr="00851552">
        <w:t>5</w:t>
      </w:r>
      <w:r w:rsidR="00422526">
        <w:t xml:space="preserve"> i </w:t>
      </w:r>
      <w:r w:rsidRPr="00851552">
        <w:t>16.</w:t>
      </w:r>
    </w:p>
    <w:p w:rsidR="00EE4B95" w:rsidRPr="00EE4B95" w:rsidRDefault="00EE4B95" w:rsidP="00422526">
      <w:pPr>
        <w:pStyle w:val="ARTartustawynprozporzdzenia"/>
        <w:keepNext/>
      </w:pPr>
      <w:r w:rsidRPr="00422526">
        <w:rPr>
          <w:rStyle w:val="Ppogrubienie"/>
        </w:rPr>
        <w:t>Art. 16.</w:t>
      </w:r>
      <w:r w:rsidR="00422526">
        <w:t> </w:t>
      </w:r>
      <w:r w:rsidRPr="00EE4B95">
        <w:t>Importer ma obowiązek:</w:t>
      </w:r>
    </w:p>
    <w:p w:rsidR="00EE4B95" w:rsidRPr="00851552" w:rsidRDefault="00EE4B95" w:rsidP="00EE4B95">
      <w:pPr>
        <w:pStyle w:val="PKTpunkt"/>
      </w:pPr>
      <w:r w:rsidRPr="00851552">
        <w:t>1)</w:t>
      </w:r>
      <w:r w:rsidRPr="00851552">
        <w:tab/>
        <w:t>wprowadzać do obrotu wyłącznie wyrób, który spełnia wymagania;</w:t>
      </w:r>
    </w:p>
    <w:p w:rsidR="00EE4B95" w:rsidRPr="00851552" w:rsidRDefault="00EE4B95" w:rsidP="00EE4B95">
      <w:pPr>
        <w:pStyle w:val="PKTpunkt"/>
      </w:pPr>
      <w:r w:rsidRPr="00851552">
        <w:t>2)</w:t>
      </w:r>
      <w:r w:rsidRPr="00851552">
        <w:tab/>
        <w:t>zapewnić, żeby producent spełnił obowiązki określone</w:t>
      </w:r>
      <w:r w:rsidR="00422526" w:rsidRPr="00851552">
        <w:t xml:space="preserve"> w</w:t>
      </w:r>
      <w:r w:rsidR="00422526">
        <w:t> art. </w:t>
      </w:r>
      <w:r w:rsidRPr="00851552">
        <w:t>1</w:t>
      </w:r>
      <w:r w:rsidR="00422526" w:rsidRPr="00851552">
        <w:t>3</w:t>
      </w:r>
      <w:r w:rsidR="00422526">
        <w:t xml:space="preserve"> pkt </w:t>
      </w:r>
      <w:r w:rsidRPr="00851552">
        <w:t xml:space="preserve">2–4, </w:t>
      </w:r>
      <w:r w:rsidR="00422526" w:rsidRPr="00851552">
        <w:t>7</w:t>
      </w:r>
      <w:r w:rsidR="00422526">
        <w:t xml:space="preserve"> i </w:t>
      </w:r>
      <w:r w:rsidRPr="00851552">
        <w:t>8,</w:t>
      </w:r>
      <w:r w:rsidR="00422526" w:rsidRPr="00851552">
        <w:t xml:space="preserve"> a</w:t>
      </w:r>
      <w:r w:rsidR="00422526">
        <w:t> </w:t>
      </w:r>
      <w:r w:rsidRPr="00851552">
        <w:t>także,</w:t>
      </w:r>
      <w:r w:rsidR="00422526" w:rsidRPr="00851552">
        <w:t xml:space="preserve"> w</w:t>
      </w:r>
      <w:r w:rsidR="00422526">
        <w:t> </w:t>
      </w:r>
      <w:r w:rsidRPr="00851552">
        <w:t>stosownych przypadkach, żeby dołączył kopie deklaracji zgodności lub inne dokumenty;</w:t>
      </w:r>
    </w:p>
    <w:p w:rsidR="00EE4B95" w:rsidRPr="0013563F" w:rsidRDefault="00EE4B95" w:rsidP="00EE4B95">
      <w:pPr>
        <w:pStyle w:val="PKTpunkt"/>
      </w:pPr>
      <w:r w:rsidRPr="00851552">
        <w:t>3)</w:t>
      </w:r>
      <w:r w:rsidRPr="00851552">
        <w:tab/>
        <w:t>nie wprowadzać do obrotu ani nie oddawać do użytku wyrobu, co do którego istnieje uzasadniona wątpliwość</w:t>
      </w:r>
      <w:r w:rsidR="00422526" w:rsidRPr="00851552">
        <w:t xml:space="preserve"> w</w:t>
      </w:r>
      <w:r w:rsidR="00422526">
        <w:t> </w:t>
      </w:r>
      <w:r w:rsidRPr="00851552">
        <w:t>zakresie spełniania wymagań;</w:t>
      </w:r>
    </w:p>
    <w:p w:rsidR="00EE4B95" w:rsidRPr="002700A3" w:rsidRDefault="00EE4B95" w:rsidP="00EE4B95">
      <w:pPr>
        <w:pStyle w:val="PKTpunkt"/>
      </w:pPr>
      <w:r w:rsidRPr="002700A3">
        <w:t>4)</w:t>
      </w:r>
      <w:r w:rsidRPr="002700A3">
        <w:tab/>
        <w:t>umieścić na wyrobie,</w:t>
      </w:r>
      <w:r w:rsidR="00422526" w:rsidRPr="002700A3">
        <w:t xml:space="preserve"> a w </w:t>
      </w:r>
      <w:r w:rsidRPr="002700A3">
        <w:t>przypadkach określonych</w:t>
      </w:r>
      <w:r w:rsidR="00422526" w:rsidRPr="002700A3">
        <w:t xml:space="preserve"> w </w:t>
      </w:r>
      <w:r w:rsidRPr="002700A3">
        <w:t>przepisach szczególnych na opakowaniu,</w:t>
      </w:r>
      <w:r w:rsidR="00422526" w:rsidRPr="002700A3">
        <w:t xml:space="preserve"> w </w:t>
      </w:r>
      <w:r w:rsidRPr="002700A3">
        <w:t>załączonym d</w:t>
      </w:r>
      <w:r w:rsidRPr="002700A3">
        <w:t>o</w:t>
      </w:r>
      <w:r w:rsidRPr="002700A3">
        <w:t>kumencie lub na etykiecie, swoją nazwę, zarejestrowany znak towarowy,</w:t>
      </w:r>
      <w:r w:rsidR="00422526" w:rsidRPr="002700A3">
        <w:t xml:space="preserve"> o </w:t>
      </w:r>
      <w:r w:rsidRPr="002700A3">
        <w:t>ile taki posiada,</w:t>
      </w:r>
      <w:r w:rsidR="00422526" w:rsidRPr="002700A3">
        <w:t xml:space="preserve"> i </w:t>
      </w:r>
      <w:r w:rsidRPr="002700A3">
        <w:t>adres; dane te podaje się</w:t>
      </w:r>
      <w:r w:rsidR="00422526" w:rsidRPr="002700A3">
        <w:t xml:space="preserve"> w </w:t>
      </w:r>
      <w:r w:rsidRPr="002700A3">
        <w:t>języku polskim;</w:t>
      </w:r>
    </w:p>
    <w:p w:rsidR="00EE4B95" w:rsidRPr="002700A3" w:rsidRDefault="00EE4B95" w:rsidP="00EE4B95">
      <w:pPr>
        <w:pStyle w:val="PKTpunkt"/>
      </w:pPr>
      <w:r w:rsidRPr="002700A3">
        <w:t>5)</w:t>
      </w:r>
      <w:r w:rsidRPr="002700A3">
        <w:tab/>
        <w:t>zapewnić, żeby do wyrobu dołączone były instrukcje, informacje dotyczące bezpieczeństwa użytkowania oraz, jeżeli jest to wymagane, etykiety, sporządzone</w:t>
      </w:r>
      <w:r w:rsidR="00422526" w:rsidRPr="002700A3">
        <w:t xml:space="preserve"> w </w:t>
      </w:r>
      <w:r w:rsidRPr="002700A3">
        <w:t>języku polskim</w:t>
      </w:r>
      <w:r w:rsidR="00422526" w:rsidRPr="002700A3">
        <w:t xml:space="preserve"> w </w:t>
      </w:r>
      <w:r w:rsidRPr="002700A3">
        <w:t>sposób jasny, zrozumiały</w:t>
      </w:r>
      <w:r w:rsidR="00422526" w:rsidRPr="002700A3">
        <w:t xml:space="preserve"> i </w:t>
      </w:r>
      <w:r w:rsidRPr="002700A3">
        <w:t>czytelny;</w:t>
      </w:r>
    </w:p>
    <w:p w:rsidR="00EE4B95" w:rsidRPr="002700A3" w:rsidRDefault="00EE4B95" w:rsidP="00EE4B95">
      <w:pPr>
        <w:pStyle w:val="PKTpunkt"/>
      </w:pPr>
      <w:r w:rsidRPr="002700A3">
        <w:t>6)</w:t>
      </w:r>
      <w:r w:rsidRPr="002700A3">
        <w:tab/>
        <w:t>przechowywać przez 1</w:t>
      </w:r>
      <w:r w:rsidR="00422526" w:rsidRPr="002700A3">
        <w:t>0 </w:t>
      </w:r>
      <w:r w:rsidRPr="002700A3">
        <w:t>lat od dnia wprowadzenia wyrobu do obrotu kopię deklaracji zgodności</w:t>
      </w:r>
      <w:r w:rsidR="00422526" w:rsidRPr="002700A3">
        <w:t xml:space="preserve"> i </w:t>
      </w:r>
      <w:r w:rsidRPr="002700A3">
        <w:t>zapewnić udostę</w:t>
      </w:r>
      <w:r w:rsidRPr="002700A3">
        <w:t>p</w:t>
      </w:r>
      <w:r w:rsidRPr="002700A3">
        <w:t>nienie dokumentacji technicznej organowi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w:t>
      </w:r>
    </w:p>
    <w:p w:rsidR="00EE4B95" w:rsidRPr="002700A3" w:rsidRDefault="00EE4B95" w:rsidP="00EE4B95">
      <w:pPr>
        <w:pStyle w:val="PKTpunkt"/>
      </w:pPr>
      <w:r w:rsidRPr="002700A3">
        <w:t>7)</w:t>
      </w:r>
      <w:r w:rsidRPr="002700A3">
        <w:tab/>
        <w:t>zapewnić, żeby warunki przechowywania</w:t>
      </w:r>
      <w:r w:rsidR="00422526" w:rsidRPr="002700A3">
        <w:t xml:space="preserve"> i </w:t>
      </w:r>
      <w:r w:rsidRPr="002700A3">
        <w:t>transportu wyrobu nie wpływały negatywnie na zgodność</w:t>
      </w:r>
      <w:r w:rsidR="00422526" w:rsidRPr="002700A3">
        <w:t xml:space="preserve"> z </w:t>
      </w:r>
      <w:r w:rsidRPr="002700A3">
        <w:t>wymaganiami</w:t>
      </w:r>
      <w:r w:rsidR="00422526" w:rsidRPr="002700A3">
        <w:t xml:space="preserve"> w </w:t>
      </w:r>
      <w:r w:rsidRPr="002700A3">
        <w:t>czasie, gdy ponosi on odpowiedzialność za wyrób;</w:t>
      </w:r>
    </w:p>
    <w:p w:rsidR="00EE4B95" w:rsidRPr="002700A3" w:rsidRDefault="00EE4B95" w:rsidP="00EE4B95">
      <w:pPr>
        <w:pStyle w:val="PKTpunkt"/>
      </w:pPr>
      <w:r w:rsidRPr="002700A3">
        <w:t>8)</w:t>
      </w:r>
      <w:r w:rsidRPr="002700A3">
        <w:tab/>
        <w:t>prowadzić</w:t>
      </w:r>
      <w:r w:rsidR="00422526" w:rsidRPr="002700A3">
        <w:t xml:space="preserve"> i </w:t>
      </w:r>
      <w:r w:rsidRPr="002700A3">
        <w:t>analizować ewidencje skarg dotyczących wyrobów, wyrobów niezgodnych</w:t>
      </w:r>
      <w:r w:rsidR="00422526" w:rsidRPr="002700A3">
        <w:t xml:space="preserve"> z </w:t>
      </w:r>
      <w:r w:rsidRPr="002700A3">
        <w:t>wymaganiami</w:t>
      </w:r>
      <w:r w:rsidR="00422526" w:rsidRPr="002700A3">
        <w:t xml:space="preserve"> i </w:t>
      </w:r>
      <w:r w:rsidRPr="002700A3">
        <w:t>przypadków odzyskania wyrobów;</w:t>
      </w:r>
    </w:p>
    <w:p w:rsidR="00EE4B95" w:rsidRPr="002700A3" w:rsidRDefault="00EE4B95" w:rsidP="00EE4B95">
      <w:pPr>
        <w:pStyle w:val="PKTpunkt"/>
      </w:pPr>
      <w:r w:rsidRPr="002700A3">
        <w:t>9)</w:t>
      </w:r>
      <w:r w:rsidRPr="002700A3">
        <w:tab/>
        <w:t>badać</w:t>
      </w:r>
      <w:r w:rsidR="00422526" w:rsidRPr="002700A3">
        <w:t xml:space="preserve"> w </w:t>
      </w:r>
      <w:r w:rsidRPr="002700A3">
        <w:t>uzasadnionych przypadkach próbki wyrobów wprowadzanych do obrotu,</w:t>
      </w:r>
      <w:r w:rsidR="00422526" w:rsidRPr="002700A3">
        <w:t xml:space="preserve"> w </w:t>
      </w:r>
      <w:r w:rsidRPr="002700A3">
        <w:t>szczególności</w:t>
      </w:r>
      <w:r w:rsidR="00422526" w:rsidRPr="002700A3">
        <w:t xml:space="preserve"> z </w:t>
      </w:r>
      <w:r w:rsidRPr="002700A3">
        <w:t>uwagi na zagr</w:t>
      </w:r>
      <w:r w:rsidRPr="002700A3">
        <w:t>o</w:t>
      </w:r>
      <w:r w:rsidRPr="002700A3">
        <w:t>żenie stwarzane przez wyrób;</w:t>
      </w:r>
    </w:p>
    <w:p w:rsidR="00EE4B95" w:rsidRPr="002700A3" w:rsidRDefault="00EE4B95" w:rsidP="00EE4B95">
      <w:pPr>
        <w:pStyle w:val="PKTpunkt"/>
      </w:pPr>
      <w:r w:rsidRPr="002700A3">
        <w:t>10)</w:t>
      </w:r>
      <w:r w:rsidRPr="002700A3">
        <w:tab/>
        <w:t>informować dystrybutorów</w:t>
      </w:r>
      <w:r w:rsidR="00422526" w:rsidRPr="002700A3">
        <w:t xml:space="preserve"> o </w:t>
      </w:r>
      <w:r w:rsidRPr="002700A3">
        <w:t>działaniach,</w:t>
      </w:r>
      <w:r w:rsidR="00422526" w:rsidRPr="002700A3">
        <w:t xml:space="preserve"> o </w:t>
      </w:r>
      <w:r w:rsidRPr="002700A3">
        <w:t>których mowa</w:t>
      </w:r>
      <w:r w:rsidR="00422526" w:rsidRPr="002700A3">
        <w:t xml:space="preserve"> w pkt 8 i </w:t>
      </w:r>
      <w:r w:rsidRPr="002700A3">
        <w:t>9;</w:t>
      </w:r>
    </w:p>
    <w:p w:rsidR="00EE4B95" w:rsidRPr="002700A3" w:rsidRDefault="00EE4B95" w:rsidP="00EE4B95">
      <w:pPr>
        <w:pStyle w:val="PKTpunkt"/>
      </w:pPr>
      <w:r w:rsidRPr="002700A3">
        <w:t>11)</w:t>
      </w:r>
      <w:r w:rsidRPr="002700A3">
        <w:tab/>
        <w:t>niezwłocznie podjąć działania</w:t>
      </w:r>
      <w:r w:rsidR="00422526" w:rsidRPr="002700A3">
        <w:t xml:space="preserve"> w </w:t>
      </w:r>
      <w:r w:rsidRPr="002700A3">
        <w:t>celu zapewnienia zgodności wyrobu, jego wycofania</w:t>
      </w:r>
      <w:r w:rsidR="00422526" w:rsidRPr="002700A3">
        <w:t xml:space="preserve"> z </w:t>
      </w:r>
      <w:r w:rsidRPr="002700A3">
        <w:t>obrotu lub odzyskania –</w:t>
      </w:r>
      <w:r w:rsidR="00422526" w:rsidRPr="002700A3">
        <w:t xml:space="preserve"> w </w:t>
      </w:r>
      <w:r w:rsidRPr="002700A3">
        <w:t>przypadku zaistnienia uzasadnionego podejrzenia, że jest on niezgodny</w:t>
      </w:r>
      <w:r w:rsidR="00422526" w:rsidRPr="002700A3">
        <w:t xml:space="preserve"> z </w:t>
      </w:r>
      <w:r w:rsidRPr="002700A3">
        <w:t>wymaganiami;</w:t>
      </w:r>
    </w:p>
    <w:p w:rsidR="00EE4B95" w:rsidRPr="002700A3" w:rsidRDefault="00EE4B95" w:rsidP="00422526">
      <w:pPr>
        <w:pStyle w:val="PKTpunkt"/>
        <w:keepNext/>
      </w:pPr>
      <w:r w:rsidRPr="002700A3">
        <w:t>12)</w:t>
      </w:r>
      <w:r w:rsidRPr="002700A3">
        <w:tab/>
        <w:t>niezwłocznie informować:</w:t>
      </w:r>
    </w:p>
    <w:p w:rsidR="00EE4B95" w:rsidRPr="002700A3" w:rsidRDefault="00EE4B95" w:rsidP="00EE4B95">
      <w:pPr>
        <w:pStyle w:val="LITlitera"/>
      </w:pPr>
      <w:r w:rsidRPr="002700A3">
        <w:t>a)</w:t>
      </w:r>
      <w:r w:rsidRPr="002700A3">
        <w:tab/>
        <w:t>właściwy organ nadzoru rynku,</w:t>
      </w:r>
      <w:r w:rsidR="00422526" w:rsidRPr="002700A3">
        <w:t xml:space="preserve"> o </w:t>
      </w:r>
      <w:r w:rsidRPr="002700A3">
        <w:t>którym mowa</w:t>
      </w:r>
      <w:r w:rsidR="00422526" w:rsidRPr="002700A3">
        <w:t xml:space="preserve"> w art. </w:t>
      </w:r>
      <w:r w:rsidRPr="002700A3">
        <w:t>5</w:t>
      </w:r>
      <w:r w:rsidR="00422526" w:rsidRPr="002700A3">
        <w:t>8 ust. </w:t>
      </w:r>
      <w:r w:rsidRPr="002700A3">
        <w:t>3, oraz właściwe organy nadzoru rynku państw członkowskich Unii Europejskiej,</w:t>
      </w:r>
      <w:r w:rsidR="00422526" w:rsidRPr="002700A3">
        <w:t xml:space="preserve"> a </w:t>
      </w:r>
      <w:r w:rsidRPr="002700A3">
        <w:t>także państw członkowskich Europejskiego Porozumienia</w:t>
      </w:r>
      <w:r w:rsidR="00422526" w:rsidRPr="002700A3">
        <w:t xml:space="preserve"> o </w:t>
      </w:r>
      <w:r w:rsidRPr="002700A3">
        <w:t>Wolnym Hand</w:t>
      </w:r>
      <w:r w:rsidR="00D517E4">
        <w:softHyphen/>
      </w:r>
      <w:r w:rsidRPr="002700A3">
        <w:t>lu (EFTA) – stron umowy</w:t>
      </w:r>
      <w:r w:rsidR="00422526" w:rsidRPr="002700A3">
        <w:t xml:space="preserve"> o </w:t>
      </w:r>
      <w:r w:rsidRPr="002700A3">
        <w:t>Europejskim Obszarze Gospodarczym,</w:t>
      </w:r>
      <w:r w:rsidR="00422526" w:rsidRPr="002700A3">
        <w:t xml:space="preserve"> w </w:t>
      </w:r>
      <w:r w:rsidRPr="002700A3">
        <w:t>których wyrób udostępnił, oraz</w:t>
      </w:r>
    </w:p>
    <w:p w:rsidR="00EE4B95" w:rsidRPr="002700A3" w:rsidRDefault="00EE4B95" w:rsidP="00422526">
      <w:pPr>
        <w:pStyle w:val="LITlitera"/>
        <w:keepNext/>
      </w:pPr>
      <w:r w:rsidRPr="002700A3">
        <w:t>b)</w:t>
      </w:r>
      <w:r w:rsidRPr="002700A3">
        <w:tab/>
        <w:t>producenta lub dystrybutora</w:t>
      </w:r>
    </w:p>
    <w:p w:rsidR="00EE4B95" w:rsidRPr="002700A3" w:rsidRDefault="00EE4B95" w:rsidP="00EE4B95">
      <w:pPr>
        <w:pStyle w:val="CZWSPLITczwsplnaliter"/>
      </w:pPr>
      <w:r w:rsidRPr="002700A3">
        <w:t>–</w:t>
      </w:r>
      <w:r w:rsidR="00422526" w:rsidRPr="002700A3">
        <w:t> </w:t>
      </w:r>
      <w:r w:rsidRPr="002700A3">
        <w:t>o stwarzanym przez wyrób zagrożeniu, podając szczegółowe informacje dotyczące</w:t>
      </w:r>
      <w:r w:rsidR="00422526" w:rsidRPr="002700A3">
        <w:t xml:space="preserve"> w </w:t>
      </w:r>
      <w:r w:rsidRPr="002700A3">
        <w:t>szczególności niezgodności wyrobu</w:t>
      </w:r>
      <w:r w:rsidR="00422526" w:rsidRPr="002700A3">
        <w:t xml:space="preserve"> z </w:t>
      </w:r>
      <w:r w:rsidRPr="002700A3">
        <w:t>wymaganiami</w:t>
      </w:r>
      <w:r w:rsidR="00422526" w:rsidRPr="002700A3">
        <w:t xml:space="preserve"> i </w:t>
      </w:r>
      <w:r w:rsidRPr="002700A3">
        <w:t>podjętych działań;</w:t>
      </w:r>
    </w:p>
    <w:p w:rsidR="00EE4B95" w:rsidRPr="002700A3" w:rsidRDefault="00EE4B95" w:rsidP="00EE4B95">
      <w:pPr>
        <w:pStyle w:val="PKTpunkt"/>
      </w:pPr>
      <w:r w:rsidRPr="002700A3">
        <w:t>13)</w:t>
      </w:r>
      <w:r w:rsidRPr="002700A3">
        <w:tab/>
        <w:t>udzielać na uzasadnione żądanie organu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 informacji</w:t>
      </w:r>
      <w:r w:rsidR="00422526" w:rsidRPr="002700A3">
        <w:t xml:space="preserve"> i </w:t>
      </w:r>
      <w:r w:rsidRPr="002700A3">
        <w:t>udostępnić dokumentację</w:t>
      </w:r>
      <w:r w:rsidR="00422526" w:rsidRPr="002700A3">
        <w:t xml:space="preserve"> w </w:t>
      </w:r>
      <w:r w:rsidRPr="002700A3">
        <w:t>języku polskim,</w:t>
      </w:r>
      <w:r w:rsidR="00422526" w:rsidRPr="002700A3">
        <w:t xml:space="preserve"> w </w:t>
      </w:r>
      <w:r w:rsidRPr="002700A3">
        <w:t>postaci papierowej lub elektronicznej,</w:t>
      </w:r>
      <w:r w:rsidR="00422526" w:rsidRPr="002700A3">
        <w:t xml:space="preserve"> w </w:t>
      </w:r>
      <w:r w:rsidRPr="002700A3">
        <w:t>celu wykazania zgodności wyrobu</w:t>
      </w:r>
      <w:r w:rsidR="00422526" w:rsidRPr="002700A3">
        <w:t xml:space="preserve"> z </w:t>
      </w:r>
      <w:r w:rsidRPr="002700A3">
        <w:t>wymaganiami;</w:t>
      </w:r>
    </w:p>
    <w:p w:rsidR="00EE4B95" w:rsidRPr="002700A3" w:rsidRDefault="00EE4B95" w:rsidP="00EE4B95">
      <w:pPr>
        <w:pStyle w:val="PKTpunkt"/>
      </w:pPr>
      <w:r w:rsidRPr="002700A3">
        <w:t>14)</w:t>
      </w:r>
      <w:r w:rsidRPr="002700A3">
        <w:tab/>
        <w:t>na żądanie organu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 współpracować</w:t>
      </w:r>
      <w:r w:rsidR="00422526" w:rsidRPr="002700A3">
        <w:t xml:space="preserve"> w </w:t>
      </w:r>
      <w:r w:rsidRPr="002700A3">
        <w:t>celu usunięcia zagrożenia, jakie stwarza wyrób wprowadzony przez niego do obrotu.</w:t>
      </w:r>
    </w:p>
    <w:p w:rsidR="00EE4B95" w:rsidRPr="00EE4B95" w:rsidRDefault="00EE4B95" w:rsidP="00422526">
      <w:pPr>
        <w:pStyle w:val="ARTartustawynprozporzdzenia"/>
        <w:keepNext/>
      </w:pPr>
      <w:r w:rsidRPr="00422526">
        <w:rPr>
          <w:rStyle w:val="Ppogrubienie"/>
        </w:rPr>
        <w:t>Art. 17.</w:t>
      </w:r>
      <w:r w:rsidR="00422526">
        <w:t> </w:t>
      </w:r>
      <w:r w:rsidRPr="00EE4B95">
        <w:t>Dystrybutor ma obowiązek:</w:t>
      </w:r>
    </w:p>
    <w:p w:rsidR="00EE4B95" w:rsidRPr="00851552" w:rsidRDefault="00EE4B95" w:rsidP="00EE4B95">
      <w:pPr>
        <w:pStyle w:val="PKTpunkt"/>
      </w:pPr>
      <w:r w:rsidRPr="00851552">
        <w:t>1)</w:t>
      </w:r>
      <w:r w:rsidRPr="00851552">
        <w:tab/>
        <w:t>działać</w:t>
      </w:r>
      <w:r w:rsidR="00422526" w:rsidRPr="00851552">
        <w:t xml:space="preserve"> z</w:t>
      </w:r>
      <w:r w:rsidR="00422526">
        <w:t> </w:t>
      </w:r>
      <w:r w:rsidRPr="00851552">
        <w:t>należytą starannością przy udostępnianiu wyrobu na rynku;</w:t>
      </w:r>
    </w:p>
    <w:p w:rsidR="00EE4B95" w:rsidRPr="00851552" w:rsidRDefault="00EE4B95" w:rsidP="00EE4B95">
      <w:pPr>
        <w:pStyle w:val="PKTpunkt"/>
      </w:pPr>
      <w:r w:rsidRPr="00851552">
        <w:t>2)</w:t>
      </w:r>
      <w:r w:rsidRPr="00851552">
        <w:tab/>
        <w:t>sprawdzić, przed udostępnieniem wyrobu na rynku, czy producent</w:t>
      </w:r>
      <w:r w:rsidR="00422526" w:rsidRPr="00851552">
        <w:t xml:space="preserve"> i</w:t>
      </w:r>
      <w:r w:rsidR="00422526">
        <w:t> </w:t>
      </w:r>
      <w:r w:rsidRPr="00851552">
        <w:t>importer spełnili obowiązki określone odp</w:t>
      </w:r>
      <w:r w:rsidRPr="00851552">
        <w:t>o</w:t>
      </w:r>
      <w:r w:rsidRPr="00851552">
        <w:t>wiednio</w:t>
      </w:r>
      <w:r w:rsidR="00422526" w:rsidRPr="00851552">
        <w:t xml:space="preserve"> w</w:t>
      </w:r>
      <w:r w:rsidR="00422526">
        <w:t> art. </w:t>
      </w:r>
      <w:r w:rsidRPr="00851552">
        <w:t>1</w:t>
      </w:r>
      <w:r w:rsidR="00422526" w:rsidRPr="00851552">
        <w:t>3</w:t>
      </w:r>
      <w:r w:rsidR="00422526">
        <w:t xml:space="preserve"> pkt </w:t>
      </w:r>
      <w:r w:rsidRPr="00851552">
        <w:t>7–</w:t>
      </w:r>
      <w:r w:rsidR="00422526" w:rsidRPr="00851552">
        <w:t>9</w:t>
      </w:r>
      <w:r w:rsidR="00422526">
        <w:t xml:space="preserve"> oraz art. </w:t>
      </w:r>
      <w:r w:rsidRPr="00851552">
        <w:t>1</w:t>
      </w:r>
      <w:r w:rsidR="00422526" w:rsidRPr="00851552">
        <w:t>6</w:t>
      </w:r>
      <w:r w:rsidR="00422526">
        <w:t xml:space="preserve"> pkt </w:t>
      </w:r>
      <w:r w:rsidR="00422526" w:rsidRPr="00851552">
        <w:t>4</w:t>
      </w:r>
      <w:r w:rsidR="00422526">
        <w:t xml:space="preserve"> i </w:t>
      </w:r>
      <w:r w:rsidRPr="00851552">
        <w:t>5;</w:t>
      </w:r>
    </w:p>
    <w:p w:rsidR="00EE4B95" w:rsidRPr="00851552" w:rsidRDefault="00EE4B95" w:rsidP="00EE4B95">
      <w:pPr>
        <w:pStyle w:val="PKTpunkt"/>
      </w:pPr>
      <w:r w:rsidRPr="00851552">
        <w:lastRenderedPageBreak/>
        <w:t>3)</w:t>
      </w:r>
      <w:r w:rsidRPr="00851552">
        <w:tab/>
        <w:t>sprawdzić, czy na wyrób naniesiono oznakowanie CE,</w:t>
      </w:r>
      <w:r w:rsidR="00422526" w:rsidRPr="00851552">
        <w:t xml:space="preserve"> a</w:t>
      </w:r>
      <w:r w:rsidR="00422526">
        <w:t> </w:t>
      </w:r>
      <w:r w:rsidR="00422526" w:rsidRPr="00851552">
        <w:t>w</w:t>
      </w:r>
      <w:r w:rsidR="00422526">
        <w:t> </w:t>
      </w:r>
      <w:r w:rsidRPr="00851552">
        <w:t>stosownych przypadkach także inne oznakowanie;</w:t>
      </w:r>
    </w:p>
    <w:p w:rsidR="00EE4B95" w:rsidRPr="00851552" w:rsidRDefault="00EE4B95" w:rsidP="00EE4B95">
      <w:pPr>
        <w:pStyle w:val="PKTpunkt"/>
      </w:pPr>
      <w:r w:rsidRPr="00851552">
        <w:t>4)</w:t>
      </w:r>
      <w:r w:rsidRPr="00851552">
        <w:tab/>
        <w:t>nie udostępniać na rynku wyrobu, co do którego istnieją uzasadnione wątpliwości</w:t>
      </w:r>
      <w:r w:rsidR="00422526" w:rsidRPr="00851552">
        <w:t xml:space="preserve"> w</w:t>
      </w:r>
      <w:r w:rsidR="00422526">
        <w:t> </w:t>
      </w:r>
      <w:r w:rsidRPr="00851552">
        <w:t>zakresie spełniania wymagań;</w:t>
      </w:r>
    </w:p>
    <w:p w:rsidR="00EE4B95" w:rsidRPr="00851552" w:rsidRDefault="00EE4B95" w:rsidP="00EE4B95">
      <w:pPr>
        <w:pStyle w:val="PKTpunkt"/>
      </w:pPr>
      <w:r w:rsidRPr="00851552">
        <w:t>5)</w:t>
      </w:r>
      <w:r w:rsidRPr="00851552">
        <w:tab/>
        <w:t>zapewnić, żeby warunki przechowywania</w:t>
      </w:r>
      <w:r w:rsidR="00422526" w:rsidRPr="00851552">
        <w:t xml:space="preserve"> i</w:t>
      </w:r>
      <w:r w:rsidR="00422526">
        <w:t> </w:t>
      </w:r>
      <w:r w:rsidRPr="00851552">
        <w:t>transportu wyrobu nie wpływały negatywnie na zgodność</w:t>
      </w:r>
      <w:r w:rsidR="00422526" w:rsidRPr="00851552">
        <w:t xml:space="preserve"> z</w:t>
      </w:r>
      <w:r w:rsidR="00422526">
        <w:t> </w:t>
      </w:r>
      <w:r w:rsidRPr="00851552">
        <w:t>wymaganiami</w:t>
      </w:r>
      <w:r w:rsidR="00422526" w:rsidRPr="00851552">
        <w:t xml:space="preserve"> w</w:t>
      </w:r>
      <w:r w:rsidR="00422526">
        <w:t> </w:t>
      </w:r>
      <w:r w:rsidRPr="00851552">
        <w:t>czasie, gdy ponosi on odpowiedzialność za wyrób;</w:t>
      </w:r>
    </w:p>
    <w:p w:rsidR="00EE4B95" w:rsidRPr="00851552" w:rsidRDefault="00EE4B95" w:rsidP="00EE4B95">
      <w:pPr>
        <w:pStyle w:val="PKTpunkt"/>
      </w:pPr>
      <w:r w:rsidRPr="00851552">
        <w:t>6)</w:t>
      </w:r>
      <w:r w:rsidRPr="00851552">
        <w:tab/>
        <w:t>zapewnić niezwłoczne podjęcie działań</w:t>
      </w:r>
      <w:r w:rsidR="00422526" w:rsidRPr="00851552">
        <w:t xml:space="preserve"> w</w:t>
      </w:r>
      <w:r w:rsidR="00422526">
        <w:t> </w:t>
      </w:r>
      <w:r w:rsidRPr="00851552">
        <w:t>celu doprowadzenia do zgodności wyrobu, jego wycofania</w:t>
      </w:r>
      <w:r w:rsidR="00422526" w:rsidRPr="00851552">
        <w:t xml:space="preserve"> z</w:t>
      </w:r>
      <w:r w:rsidR="00422526">
        <w:t> </w:t>
      </w:r>
      <w:r w:rsidRPr="00851552">
        <w:t>obrotu lub odzyskania,</w:t>
      </w:r>
      <w:r w:rsidR="00422526" w:rsidRPr="00851552">
        <w:t xml:space="preserve"> w</w:t>
      </w:r>
      <w:r w:rsidR="00422526">
        <w:t> </w:t>
      </w:r>
      <w:r w:rsidRPr="00851552">
        <w:t>przypadku zaistnienia uzasadnionego podejrzenia, że wyrób jest niezgodny</w:t>
      </w:r>
      <w:r w:rsidR="00422526" w:rsidRPr="00851552">
        <w:t xml:space="preserve"> z</w:t>
      </w:r>
      <w:r w:rsidR="00422526">
        <w:t> </w:t>
      </w:r>
      <w:r w:rsidRPr="00851552">
        <w:t>wymaganiami;</w:t>
      </w:r>
    </w:p>
    <w:p w:rsidR="00EE4B95" w:rsidRPr="002700A3" w:rsidRDefault="00EE4B95" w:rsidP="00422526">
      <w:pPr>
        <w:pStyle w:val="PKTpunkt"/>
        <w:keepNext/>
      </w:pPr>
      <w:r w:rsidRPr="00851552">
        <w:t>7)</w:t>
      </w:r>
      <w:r w:rsidRPr="00851552">
        <w:tab/>
      </w:r>
      <w:r w:rsidRPr="002700A3">
        <w:t>niezwłocznie informować:</w:t>
      </w:r>
    </w:p>
    <w:p w:rsidR="00EE4B95" w:rsidRPr="002700A3" w:rsidRDefault="00EE4B95" w:rsidP="00EE4B95">
      <w:pPr>
        <w:pStyle w:val="LITlitera"/>
      </w:pPr>
      <w:r w:rsidRPr="002700A3">
        <w:t>a)</w:t>
      </w:r>
      <w:r w:rsidRPr="002700A3">
        <w:tab/>
        <w:t>właściwy organ nadzoru rynku,</w:t>
      </w:r>
      <w:r w:rsidR="00422526" w:rsidRPr="002700A3">
        <w:t xml:space="preserve"> o </w:t>
      </w:r>
      <w:r w:rsidRPr="002700A3">
        <w:t>którym mowa</w:t>
      </w:r>
      <w:r w:rsidR="00422526" w:rsidRPr="002700A3">
        <w:t xml:space="preserve"> w art. </w:t>
      </w:r>
      <w:r w:rsidRPr="002700A3">
        <w:t>5</w:t>
      </w:r>
      <w:r w:rsidR="00422526" w:rsidRPr="002700A3">
        <w:t>8 ust. </w:t>
      </w:r>
      <w:r w:rsidRPr="002700A3">
        <w:t>3, oraz właściwe organy nadzoru rynku państw członkowskich Unii Europejskiej,</w:t>
      </w:r>
      <w:r w:rsidR="00422526" w:rsidRPr="002700A3">
        <w:t xml:space="preserve"> a </w:t>
      </w:r>
      <w:r w:rsidRPr="002700A3">
        <w:t>także państw członkowskich Europejskiego Porozumienia</w:t>
      </w:r>
      <w:r w:rsidR="00422526" w:rsidRPr="002700A3">
        <w:t xml:space="preserve"> o </w:t>
      </w:r>
      <w:r w:rsidRPr="002700A3">
        <w:t xml:space="preserve">Wolnym </w:t>
      </w:r>
      <w:r w:rsidR="002F6D74">
        <w:br/>
      </w:r>
      <w:r w:rsidRPr="002700A3">
        <w:t>Handlu (EFTA) – stron umowy</w:t>
      </w:r>
      <w:r w:rsidR="00422526" w:rsidRPr="002700A3">
        <w:t xml:space="preserve"> o </w:t>
      </w:r>
      <w:r w:rsidRPr="002700A3">
        <w:t>Europejskim Obszarze Gospodarczym,</w:t>
      </w:r>
      <w:r w:rsidR="00422526" w:rsidRPr="002700A3">
        <w:t xml:space="preserve"> w </w:t>
      </w:r>
      <w:r w:rsidRPr="002700A3">
        <w:t>których wyrób udostępnił, oraz</w:t>
      </w:r>
    </w:p>
    <w:p w:rsidR="00EE4B95" w:rsidRPr="002700A3" w:rsidRDefault="00EE4B95" w:rsidP="00422526">
      <w:pPr>
        <w:pStyle w:val="LITlitera"/>
        <w:keepNext/>
      </w:pPr>
      <w:r w:rsidRPr="002700A3">
        <w:t>b)</w:t>
      </w:r>
      <w:r w:rsidRPr="002700A3">
        <w:tab/>
        <w:t>producenta lub importera</w:t>
      </w:r>
    </w:p>
    <w:p w:rsidR="00EE4B95" w:rsidRPr="002700A3" w:rsidRDefault="00EE4B95" w:rsidP="00EE4B95">
      <w:pPr>
        <w:pStyle w:val="CZWSPLITczwsplnaliter"/>
      </w:pPr>
      <w:r w:rsidRPr="002700A3">
        <w:t>–</w:t>
      </w:r>
      <w:r w:rsidR="00422526" w:rsidRPr="002700A3">
        <w:t> </w:t>
      </w:r>
      <w:r w:rsidRPr="002700A3">
        <w:t>o stwarzanym przez wyrób zagrożeniu, podając szczegółowe informacje dotyczące</w:t>
      </w:r>
      <w:r w:rsidR="00422526" w:rsidRPr="002700A3">
        <w:t xml:space="preserve"> w </w:t>
      </w:r>
      <w:r w:rsidRPr="002700A3">
        <w:t>szczególności niezgodności wyrobu</w:t>
      </w:r>
      <w:r w:rsidR="00422526" w:rsidRPr="002700A3">
        <w:t xml:space="preserve"> z </w:t>
      </w:r>
      <w:r w:rsidRPr="002700A3">
        <w:t>wymaganiami</w:t>
      </w:r>
      <w:r w:rsidR="00422526" w:rsidRPr="002700A3">
        <w:t xml:space="preserve"> i </w:t>
      </w:r>
      <w:r w:rsidRPr="002700A3">
        <w:t>podjętych działań;</w:t>
      </w:r>
    </w:p>
    <w:p w:rsidR="00EE4B95" w:rsidRPr="002700A3" w:rsidRDefault="00EE4B95" w:rsidP="00EE4B95">
      <w:pPr>
        <w:pStyle w:val="PKTpunkt"/>
      </w:pPr>
      <w:r w:rsidRPr="002700A3">
        <w:t>8)</w:t>
      </w:r>
      <w:r w:rsidRPr="002700A3">
        <w:tab/>
        <w:t>udzielać na uzasadnione żądanie organu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 informacji</w:t>
      </w:r>
      <w:r w:rsidR="00422526" w:rsidRPr="002700A3">
        <w:t xml:space="preserve"> i </w:t>
      </w:r>
      <w:r w:rsidRPr="002700A3">
        <w:t>udostępnić dokumentację</w:t>
      </w:r>
      <w:r w:rsidR="00422526" w:rsidRPr="002700A3">
        <w:t xml:space="preserve"> w </w:t>
      </w:r>
      <w:r w:rsidRPr="002700A3">
        <w:t>języku polskim,</w:t>
      </w:r>
      <w:r w:rsidR="00422526" w:rsidRPr="002700A3">
        <w:t xml:space="preserve"> w </w:t>
      </w:r>
      <w:r w:rsidRPr="002700A3">
        <w:t>postaci papierowej lub elektronicznej,</w:t>
      </w:r>
      <w:r w:rsidR="00422526" w:rsidRPr="002700A3">
        <w:t xml:space="preserve"> w </w:t>
      </w:r>
      <w:r w:rsidRPr="002700A3">
        <w:t>celu wykazania zgodności wyrobu</w:t>
      </w:r>
      <w:r w:rsidR="00422526" w:rsidRPr="002700A3">
        <w:t xml:space="preserve"> z </w:t>
      </w:r>
      <w:r w:rsidRPr="002700A3">
        <w:t>wymaganiami;</w:t>
      </w:r>
    </w:p>
    <w:p w:rsidR="00EE4B95" w:rsidRPr="002700A3" w:rsidRDefault="00EE4B95" w:rsidP="00EE4B95">
      <w:pPr>
        <w:pStyle w:val="PKTpunkt"/>
      </w:pPr>
      <w:r w:rsidRPr="002700A3">
        <w:t>9)</w:t>
      </w:r>
      <w:r w:rsidRPr="002700A3">
        <w:tab/>
        <w:t>na żądanie organu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 współpracować</w:t>
      </w:r>
      <w:r w:rsidR="00422526" w:rsidRPr="002700A3">
        <w:t xml:space="preserve"> w </w:t>
      </w:r>
      <w:r w:rsidRPr="002700A3">
        <w:t>celu usunięcia zagrożenia, jakie stwarza wyrób, który udostępnił na rynku.</w:t>
      </w:r>
    </w:p>
    <w:p w:rsidR="00EE4B95" w:rsidRPr="00EE4B95" w:rsidRDefault="00EE4B95" w:rsidP="00422526">
      <w:pPr>
        <w:pStyle w:val="ARTartustawynprozporzdzenia"/>
        <w:keepNext/>
      </w:pPr>
      <w:r w:rsidRPr="00422526">
        <w:rPr>
          <w:rStyle w:val="Ppogrubienie"/>
        </w:rPr>
        <w:t>Art. 18.</w:t>
      </w:r>
      <w:r w:rsidR="00422526">
        <w:t> </w:t>
      </w:r>
      <w:r w:rsidRPr="00EE4B95">
        <w:t>Prywatny importer ma obowiązek:</w:t>
      </w:r>
    </w:p>
    <w:p w:rsidR="00EE4B95" w:rsidRPr="002700A3" w:rsidRDefault="00EE4B95" w:rsidP="00EE4B95">
      <w:pPr>
        <w:pStyle w:val="PKTpunkt"/>
      </w:pPr>
      <w:r w:rsidRPr="00851552">
        <w:t>1)</w:t>
      </w:r>
      <w:r w:rsidRPr="00851552">
        <w:tab/>
      </w:r>
      <w:r w:rsidRPr="002700A3">
        <w:t>zapewnić, przed oddaniem wyrobu do użytku, żeby został on zaprojektowany</w:t>
      </w:r>
      <w:r w:rsidR="00422526" w:rsidRPr="002700A3">
        <w:t xml:space="preserve"> i </w:t>
      </w:r>
      <w:r w:rsidRPr="002700A3">
        <w:t>wyprodukowany zgodnie</w:t>
      </w:r>
      <w:r w:rsidR="00422526" w:rsidRPr="002700A3">
        <w:t xml:space="preserve"> z </w:t>
      </w:r>
      <w:r w:rsidRPr="002700A3">
        <w:t>wymaganiami oraz wypełnić lub zlecić wypełnienie obowiązków producenta, określonych</w:t>
      </w:r>
      <w:r w:rsidR="00422526" w:rsidRPr="002700A3">
        <w:t xml:space="preserve"> w art. </w:t>
      </w:r>
      <w:r w:rsidRPr="002700A3">
        <w:t>1</w:t>
      </w:r>
      <w:r w:rsidR="00422526" w:rsidRPr="002700A3">
        <w:t>3 pkt </w:t>
      </w:r>
      <w:r w:rsidRPr="002700A3">
        <w:t>2–4, 6, 9, 1</w:t>
      </w:r>
      <w:r w:rsidR="00422526" w:rsidRPr="002700A3">
        <w:t>5 i </w:t>
      </w:r>
      <w:r w:rsidRPr="002700A3">
        <w:t>1</w:t>
      </w:r>
      <w:r w:rsidR="00422526" w:rsidRPr="002700A3">
        <w:t>6 </w:t>
      </w:r>
      <w:r w:rsidRPr="002700A3">
        <w:t>–</w:t>
      </w:r>
      <w:r w:rsidR="00422526" w:rsidRPr="002700A3">
        <w:t xml:space="preserve"> w </w:t>
      </w:r>
      <w:r w:rsidRPr="002700A3">
        <w:t>przypadku jeśli producent nie wypełnił swoich obowiązków</w:t>
      </w:r>
      <w:r w:rsidR="00422526" w:rsidRPr="002700A3">
        <w:t xml:space="preserve"> w </w:t>
      </w:r>
      <w:r w:rsidRPr="002700A3">
        <w:t>zakresie zgodności wyrobu</w:t>
      </w:r>
      <w:r w:rsidR="00422526" w:rsidRPr="002700A3">
        <w:t xml:space="preserve"> z </w:t>
      </w:r>
      <w:r w:rsidRPr="002700A3">
        <w:t>wymaganiami;</w:t>
      </w:r>
    </w:p>
    <w:p w:rsidR="00EE4B95" w:rsidRPr="002700A3" w:rsidRDefault="00EE4B95" w:rsidP="00EE4B95">
      <w:pPr>
        <w:pStyle w:val="PKTpunkt"/>
      </w:pPr>
      <w:r w:rsidRPr="002700A3">
        <w:t>2)</w:t>
      </w:r>
      <w:r w:rsidRPr="002700A3">
        <w:tab/>
      </w:r>
      <w:r w:rsidRPr="002700A3">
        <w:rPr>
          <w:spacing w:val="-2"/>
        </w:rPr>
        <w:t>zlecić specjalistom sporządzenie dokumentacji technicznej –</w:t>
      </w:r>
      <w:r w:rsidR="00422526" w:rsidRPr="002700A3">
        <w:rPr>
          <w:spacing w:val="-2"/>
        </w:rPr>
        <w:t xml:space="preserve"> w </w:t>
      </w:r>
      <w:r w:rsidRPr="002700A3">
        <w:rPr>
          <w:spacing w:val="-2"/>
        </w:rPr>
        <w:t>przypadku gdy nie jest udostępniona przez producenta;</w:t>
      </w:r>
    </w:p>
    <w:p w:rsidR="00EE4B95" w:rsidRPr="002700A3" w:rsidRDefault="00EE4B95" w:rsidP="00EE4B95">
      <w:pPr>
        <w:pStyle w:val="PKTpunkt"/>
      </w:pPr>
      <w:r w:rsidRPr="002700A3">
        <w:t>3)</w:t>
      </w:r>
      <w:r w:rsidRPr="002700A3">
        <w:tab/>
        <w:t>zapewnić umieszczenie na wyrobie nazwy</w:t>
      </w:r>
      <w:r w:rsidR="00422526" w:rsidRPr="002700A3">
        <w:t xml:space="preserve"> i </w:t>
      </w:r>
      <w:r w:rsidRPr="002700A3">
        <w:t>adresu jednostki notyfikowanej, która przeprowadziła ocenę zgodności wyrobu.</w:t>
      </w:r>
    </w:p>
    <w:p w:rsidR="00EE4B95" w:rsidRPr="00851552" w:rsidRDefault="00EE4B95" w:rsidP="00EE4B95">
      <w:pPr>
        <w:pStyle w:val="ARTartustawynprozporzdzenia"/>
      </w:pPr>
      <w:r w:rsidRPr="00422526">
        <w:rPr>
          <w:rStyle w:val="Ppogrubienie"/>
        </w:rPr>
        <w:t>Art. 19.</w:t>
      </w:r>
      <w:r w:rsidR="00422526">
        <w:t> </w:t>
      </w:r>
      <w:r w:rsidRPr="00851552">
        <w:t>Importera lub dystrybutora traktuje się jak producenta</w:t>
      </w:r>
      <w:r w:rsidR="00422526" w:rsidRPr="00851552">
        <w:t xml:space="preserve"> w</w:t>
      </w:r>
      <w:r w:rsidR="00422526">
        <w:t> </w:t>
      </w:r>
      <w:r w:rsidRPr="00851552">
        <w:t xml:space="preserve">rozumieniu ustawy, jeżeli wprowadza do obrotu wyrób pod własną nazwą lub znakiem </w:t>
      </w:r>
      <w:r w:rsidRPr="002700A3">
        <w:t>towarowym,</w:t>
      </w:r>
      <w:r w:rsidR="00422526" w:rsidRPr="002700A3">
        <w:t xml:space="preserve"> o </w:t>
      </w:r>
      <w:r w:rsidRPr="002700A3">
        <w:t>ile taki posiada,</w:t>
      </w:r>
      <w:r w:rsidRPr="00851552">
        <w:t xml:space="preserve"> lub modyfikuje wyrób znajdujący się</w:t>
      </w:r>
      <w:r w:rsidR="00422526" w:rsidRPr="00851552">
        <w:t xml:space="preserve"> w</w:t>
      </w:r>
      <w:r w:rsidR="00422526">
        <w:t> </w:t>
      </w:r>
      <w:r w:rsidRPr="00851552">
        <w:t>obrocie</w:t>
      </w:r>
      <w:r w:rsidR="00422526" w:rsidRPr="00851552">
        <w:t xml:space="preserve"> w</w:t>
      </w:r>
      <w:r w:rsidR="00422526">
        <w:t> </w:t>
      </w:r>
      <w:r w:rsidRPr="00851552">
        <w:t>taki sposób, że może mieć to wpływ na zgodność</w:t>
      </w:r>
      <w:r w:rsidR="00422526" w:rsidRPr="00851552">
        <w:t xml:space="preserve"> z</w:t>
      </w:r>
      <w:r w:rsidR="00422526">
        <w:t> </w:t>
      </w:r>
      <w:r w:rsidRPr="00851552">
        <w:t>wymaganiami.</w:t>
      </w:r>
    </w:p>
    <w:p w:rsidR="00EE4B95" w:rsidRPr="00851552" w:rsidRDefault="00EE4B95" w:rsidP="00EE4B95">
      <w:pPr>
        <w:pStyle w:val="ARTartustawynprozporzdzenia"/>
      </w:pPr>
      <w:r w:rsidRPr="00422526">
        <w:rPr>
          <w:rStyle w:val="Ppogrubienie"/>
        </w:rPr>
        <w:t>Art. 20.</w:t>
      </w:r>
      <w:r w:rsidR="00422526">
        <w:rPr>
          <w:rStyle w:val="Ppogrubienie"/>
        </w:rPr>
        <w:t> </w:t>
      </w:r>
      <w:r w:rsidRPr="00851552">
        <w:t>1. Wyrób niezgodny</w:t>
      </w:r>
      <w:r w:rsidR="00422526" w:rsidRPr="00851552">
        <w:t xml:space="preserve"> z</w:t>
      </w:r>
      <w:r w:rsidR="00422526">
        <w:t> </w:t>
      </w:r>
      <w:r w:rsidRPr="00851552">
        <w:t>wymaganiami może być prezentowany na targach, wystawach</w:t>
      </w:r>
      <w:r w:rsidR="00422526" w:rsidRPr="00851552">
        <w:t xml:space="preserve"> i</w:t>
      </w:r>
      <w:r w:rsidR="00422526">
        <w:t> </w:t>
      </w:r>
      <w:r w:rsidRPr="00851552">
        <w:t>pokazach przed wprowadzeniem do obrotu lub oddaniem do użytku,</w:t>
      </w:r>
      <w:r w:rsidR="00422526" w:rsidRPr="00851552">
        <w:t xml:space="preserve"> w</w:t>
      </w:r>
      <w:r w:rsidR="00422526">
        <w:t> </w:t>
      </w:r>
      <w:r w:rsidRPr="00851552">
        <w:t>przypadku gdy przepisy szczególne dopuszczają taką możliwość.</w:t>
      </w:r>
    </w:p>
    <w:p w:rsidR="00EE4B95" w:rsidRPr="00851552" w:rsidRDefault="00EE4B95" w:rsidP="00EE4B95">
      <w:pPr>
        <w:pStyle w:val="USTustnpkodeksu"/>
      </w:pPr>
      <w:r w:rsidRPr="00851552">
        <w:t>2.</w:t>
      </w:r>
      <w:r w:rsidR="00422526">
        <w:t> </w:t>
      </w:r>
      <w:r w:rsidRPr="00851552">
        <w:t>Na wyrobie,</w:t>
      </w:r>
      <w:r w:rsidR="00422526" w:rsidRPr="00851552">
        <w:t xml:space="preserve"> o</w:t>
      </w:r>
      <w:r w:rsidR="00422526">
        <w:t> </w:t>
      </w:r>
      <w:r w:rsidRPr="00851552">
        <w:t>którym mowa</w:t>
      </w:r>
      <w:r w:rsidR="00422526" w:rsidRPr="00851552">
        <w:t xml:space="preserve"> w</w:t>
      </w:r>
      <w:r w:rsidR="00422526">
        <w:t> ust. </w:t>
      </w:r>
      <w:r w:rsidRPr="00851552">
        <w:t>1, umieszcza się widoczne oznaczenie wyraźnie wskazujące, że wyrób nie spełnia wymagań</w:t>
      </w:r>
      <w:r w:rsidR="00422526" w:rsidRPr="00851552">
        <w:t xml:space="preserve"> i</w:t>
      </w:r>
      <w:r w:rsidR="00422526">
        <w:t> </w:t>
      </w:r>
      <w:r w:rsidRPr="00851552">
        <w:t>dopóki nie będzie ich spełniał, nie zostanie udostępniony na rynku ani oddany do użytku.</w:t>
      </w:r>
    </w:p>
    <w:p w:rsidR="00EE4B95" w:rsidRPr="002700A3" w:rsidRDefault="00EE4B95" w:rsidP="00422526">
      <w:pPr>
        <w:pStyle w:val="ARTartustawynprozporzdzenia"/>
        <w:keepNext/>
      </w:pPr>
      <w:r w:rsidRPr="00422526">
        <w:rPr>
          <w:rStyle w:val="Ppogrubienie"/>
        </w:rPr>
        <w:t>Art. 21.</w:t>
      </w:r>
      <w:r w:rsidR="00422526">
        <w:t> </w:t>
      </w:r>
      <w:r w:rsidRPr="00EE4B95">
        <w:t xml:space="preserve">1. </w:t>
      </w:r>
      <w:r w:rsidRPr="002700A3">
        <w:t>Na żądanie organu nadzoru rynku,</w:t>
      </w:r>
      <w:r w:rsidR="00422526" w:rsidRPr="002700A3">
        <w:t xml:space="preserve"> o </w:t>
      </w:r>
      <w:r w:rsidRPr="002700A3">
        <w:t>którym mowa</w:t>
      </w:r>
      <w:r w:rsidR="00422526" w:rsidRPr="002700A3">
        <w:t xml:space="preserve"> w art. </w:t>
      </w:r>
      <w:r w:rsidRPr="002700A3">
        <w:t>5</w:t>
      </w:r>
      <w:r w:rsidR="00422526" w:rsidRPr="002700A3">
        <w:t>8 ust. 2 i </w:t>
      </w:r>
      <w:r w:rsidRPr="002700A3">
        <w:t>3, podmiot gospodarczy</w:t>
      </w:r>
      <w:r w:rsidR="00422526" w:rsidRPr="002700A3">
        <w:t xml:space="preserve"> i </w:t>
      </w:r>
      <w:r w:rsidRPr="002700A3">
        <w:t>prywatny importer wskazują odpowiednio każdy podmiot gospodarczy:</w:t>
      </w:r>
    </w:p>
    <w:p w:rsidR="00EE4B95" w:rsidRPr="002700A3" w:rsidRDefault="00EE4B95" w:rsidP="00EE4B95">
      <w:pPr>
        <w:pStyle w:val="PKTpunkt"/>
      </w:pPr>
      <w:r w:rsidRPr="00851552">
        <w:t>1)</w:t>
      </w:r>
      <w:r w:rsidRPr="00851552">
        <w:tab/>
      </w:r>
      <w:r w:rsidRPr="002700A3">
        <w:t>który dostarczył im wyrób;</w:t>
      </w:r>
    </w:p>
    <w:p w:rsidR="00EE4B95" w:rsidRPr="002700A3" w:rsidRDefault="00EE4B95" w:rsidP="00EE4B95">
      <w:pPr>
        <w:pStyle w:val="PKTpunkt"/>
      </w:pPr>
      <w:r w:rsidRPr="002700A3">
        <w:t>2)</w:t>
      </w:r>
      <w:r w:rsidRPr="002700A3">
        <w:tab/>
        <w:t>któremu oni dostarczyli wyrób.</w:t>
      </w:r>
    </w:p>
    <w:p w:rsidR="00EE4B95" w:rsidRPr="00851552" w:rsidRDefault="00EE4B95" w:rsidP="00EE4B95">
      <w:pPr>
        <w:pStyle w:val="USTustnpkodeksu"/>
      </w:pPr>
      <w:r w:rsidRPr="00851552">
        <w:t>2.</w:t>
      </w:r>
      <w:r w:rsidR="00422526">
        <w:t> </w:t>
      </w:r>
      <w:r w:rsidRPr="00851552">
        <w:t>Podmiot gospodarczy</w:t>
      </w:r>
      <w:r w:rsidR="00422526" w:rsidRPr="00851552">
        <w:t xml:space="preserve"> i</w:t>
      </w:r>
      <w:r w:rsidR="00422526">
        <w:t> </w:t>
      </w:r>
      <w:r w:rsidRPr="00851552">
        <w:t>prywatny importer przechowują informacje,</w:t>
      </w:r>
      <w:r w:rsidR="00422526" w:rsidRPr="00851552">
        <w:t xml:space="preserve"> o</w:t>
      </w:r>
      <w:r w:rsidR="00422526">
        <w:t> </w:t>
      </w:r>
      <w:r w:rsidRPr="00851552">
        <w:t>których mowa</w:t>
      </w:r>
      <w:r w:rsidR="00422526" w:rsidRPr="00851552">
        <w:t xml:space="preserve"> w</w:t>
      </w:r>
      <w:r w:rsidR="00422526">
        <w:t> ust. </w:t>
      </w:r>
      <w:r w:rsidRPr="00851552">
        <w:t>1, przez okres 1</w:t>
      </w:r>
      <w:r w:rsidR="00422526" w:rsidRPr="00851552">
        <w:t>0</w:t>
      </w:r>
      <w:r w:rsidR="00422526">
        <w:t> </w:t>
      </w:r>
      <w:r w:rsidRPr="00851552">
        <w:t>lat od dnia dostarczenia wyrobu,</w:t>
      </w:r>
      <w:r w:rsidR="00422526" w:rsidRPr="00851552">
        <w:t xml:space="preserve"> o</w:t>
      </w:r>
      <w:r w:rsidR="00422526">
        <w:t> </w:t>
      </w:r>
      <w:r w:rsidRPr="00851552">
        <w:t xml:space="preserve">ile przepisy wdrażające unijne prawodawstwo </w:t>
      </w:r>
      <w:proofErr w:type="spellStart"/>
      <w:r w:rsidRPr="00851552">
        <w:t>harmonizacyjne</w:t>
      </w:r>
      <w:proofErr w:type="spellEnd"/>
      <w:r w:rsidRPr="00851552">
        <w:t xml:space="preserve"> nie stanowią inaczej.</w:t>
      </w:r>
    </w:p>
    <w:p w:rsidR="00EE4B95" w:rsidRPr="00851552" w:rsidRDefault="00EE4B95" w:rsidP="00EE4B95">
      <w:pPr>
        <w:pStyle w:val="ROZDZODDZOZNoznaczenierozdziauluboddziau"/>
      </w:pPr>
      <w:r w:rsidRPr="00851552">
        <w:t>Rozdział 4</w:t>
      </w:r>
    </w:p>
    <w:p w:rsidR="00EE4B95" w:rsidRPr="00851552" w:rsidRDefault="00EE4B95" w:rsidP="00422526">
      <w:pPr>
        <w:pStyle w:val="ROZDZODDZPRZEDMprzedmiotregulacjirozdziauluboddziau"/>
      </w:pPr>
      <w:r w:rsidRPr="00851552">
        <w:t>Akredytacja</w:t>
      </w:r>
    </w:p>
    <w:p w:rsidR="00EE4B95" w:rsidRPr="00851552" w:rsidRDefault="00EE4B95" w:rsidP="00EE4B95">
      <w:pPr>
        <w:pStyle w:val="ARTartustawynprozporzdzenia"/>
      </w:pPr>
      <w:r w:rsidRPr="00422526">
        <w:rPr>
          <w:rStyle w:val="Ppogrubienie"/>
        </w:rPr>
        <w:t>Art. 22.</w:t>
      </w:r>
      <w:r w:rsidR="00422526">
        <w:t> </w:t>
      </w:r>
      <w:r w:rsidRPr="00851552">
        <w:t>1. Akredytacja jest udzielana,</w:t>
      </w:r>
      <w:r w:rsidR="00422526" w:rsidRPr="00851552">
        <w:t xml:space="preserve"> z</w:t>
      </w:r>
      <w:r w:rsidR="00422526">
        <w:t> </w:t>
      </w:r>
      <w:r w:rsidRPr="00851552">
        <w:t>zastrzeżeniem</w:t>
      </w:r>
      <w:r w:rsidR="00422526">
        <w:t xml:space="preserve"> art. </w:t>
      </w:r>
      <w:r w:rsidR="00422526" w:rsidRPr="00851552">
        <w:t>7</w:t>
      </w:r>
      <w:r w:rsidR="00422526">
        <w:t xml:space="preserve"> ust. </w:t>
      </w:r>
      <w:r w:rsidR="00422526" w:rsidRPr="00851552">
        <w:t>1</w:t>
      </w:r>
      <w:r w:rsidR="00422526">
        <w:t xml:space="preserve"> lit. </w:t>
      </w:r>
      <w:r w:rsidRPr="00851552">
        <w:t>b</w:t>
      </w:r>
      <w:r w:rsidR="00422526" w:rsidRPr="00851552">
        <w:t xml:space="preserve"> i</w:t>
      </w:r>
      <w:r w:rsidR="00422526">
        <w:t> </w:t>
      </w:r>
      <w:r w:rsidRPr="00851552">
        <w:t>c rozporządzenia (WE)</w:t>
      </w:r>
      <w:r w:rsidR="00422526">
        <w:t xml:space="preserve"> nr </w:t>
      </w:r>
      <w:r w:rsidRPr="00851552">
        <w:t xml:space="preserve">765/2008, przez Polskie Centrum </w:t>
      </w:r>
      <w:r w:rsidRPr="002700A3">
        <w:t>Akredytacji na wniosek</w:t>
      </w:r>
      <w:r w:rsidRPr="00851552">
        <w:t xml:space="preserve"> jednostki oceniającej zgodność.</w:t>
      </w:r>
    </w:p>
    <w:p w:rsidR="00EE4B95" w:rsidRPr="00851552" w:rsidRDefault="00EE4B95" w:rsidP="0007383C">
      <w:pPr>
        <w:pStyle w:val="USTustnpkodeksu"/>
        <w:spacing w:before="108"/>
      </w:pPr>
      <w:r w:rsidRPr="00851552">
        <w:t>2.</w:t>
      </w:r>
      <w:r w:rsidR="00422526">
        <w:t> </w:t>
      </w:r>
      <w:r w:rsidRPr="00851552">
        <w:t>Akredytacja może być udzielana zarówno jednostkom przeprowadzającym obowiązkową ocenę zgodności,</w:t>
      </w:r>
      <w:r w:rsidR="00422526" w:rsidRPr="00851552">
        <w:t xml:space="preserve"> o</w:t>
      </w:r>
      <w:r w:rsidR="00422526">
        <w:t> </w:t>
      </w:r>
      <w:r w:rsidRPr="00851552">
        <w:t>której mowa</w:t>
      </w:r>
      <w:r w:rsidR="00422526" w:rsidRPr="00851552">
        <w:t xml:space="preserve"> w</w:t>
      </w:r>
      <w:r w:rsidR="00422526">
        <w:t> art. </w:t>
      </w:r>
      <w:r w:rsidR="00422526" w:rsidRPr="00851552">
        <w:t>7</w:t>
      </w:r>
      <w:r w:rsidR="00422526">
        <w:t xml:space="preserve"> ust. </w:t>
      </w:r>
      <w:r w:rsidRPr="00851552">
        <w:t>1, jak</w:t>
      </w:r>
      <w:r w:rsidR="00422526" w:rsidRPr="00851552">
        <w:t xml:space="preserve"> i</w:t>
      </w:r>
      <w:r w:rsidR="00422526">
        <w:t> </w:t>
      </w:r>
      <w:r w:rsidRPr="00851552">
        <w:t>dobrowolną ocenę zgodności.</w:t>
      </w:r>
    </w:p>
    <w:p w:rsidR="00EE4B95" w:rsidRPr="00851552" w:rsidRDefault="00EE4B95" w:rsidP="0007383C">
      <w:pPr>
        <w:pStyle w:val="USTustnpkodeksu"/>
        <w:spacing w:before="108"/>
      </w:pPr>
      <w:r w:rsidRPr="00851552">
        <w:lastRenderedPageBreak/>
        <w:t>3.</w:t>
      </w:r>
      <w:r w:rsidR="00422526">
        <w:t> </w:t>
      </w:r>
      <w:r w:rsidRPr="00851552">
        <w:t>Warunkiem udzielenia akredytacji jest spełnienie przez jednostkę oceniającą zgodność wymagań określonych</w:t>
      </w:r>
      <w:r w:rsidR="00422526" w:rsidRPr="00851552">
        <w:t xml:space="preserve"> w</w:t>
      </w:r>
      <w:r w:rsidR="00422526">
        <w:t> ust. </w:t>
      </w:r>
      <w:r w:rsidRPr="00851552">
        <w:t>4. Jednostka oceniająca zgodność powinna spełniać te wymagania przez cały okres ważności akredytacji.</w:t>
      </w:r>
    </w:p>
    <w:p w:rsidR="00EE4B95" w:rsidRPr="002700A3" w:rsidRDefault="00EE4B95" w:rsidP="0007383C">
      <w:pPr>
        <w:pStyle w:val="USTustnpkodeksu"/>
        <w:keepNext/>
        <w:spacing w:before="108"/>
      </w:pPr>
      <w:r w:rsidRPr="00851552">
        <w:t>4.</w:t>
      </w:r>
      <w:r w:rsidR="00422526">
        <w:t> </w:t>
      </w:r>
      <w:r w:rsidRPr="00851552">
        <w:t>Jednostka oceniająca zgodność jest obowiązan</w:t>
      </w:r>
      <w:r w:rsidRPr="00EE4B95">
        <w:t xml:space="preserve">a spełniać </w:t>
      </w:r>
      <w:r w:rsidRPr="002700A3">
        <w:t>wymagania określone:</w:t>
      </w:r>
    </w:p>
    <w:p w:rsidR="00EE4B95" w:rsidRPr="00851552" w:rsidRDefault="00EE4B95" w:rsidP="0007383C">
      <w:pPr>
        <w:pStyle w:val="PKTpunkt"/>
        <w:spacing w:before="108"/>
      </w:pPr>
      <w:r w:rsidRPr="00851552">
        <w:t>1)</w:t>
      </w:r>
      <w:r w:rsidRPr="00851552">
        <w:tab/>
      </w:r>
      <w:r w:rsidRPr="002700A3">
        <w:rPr>
          <w:rStyle w:val="Ppogrubienie"/>
          <w:b w:val="0"/>
        </w:rPr>
        <w:t>we</w:t>
      </w:r>
      <w:r w:rsidRPr="00851552">
        <w:t xml:space="preserve"> właściwej normie zharmonizowanej;</w:t>
      </w:r>
    </w:p>
    <w:p w:rsidR="00EE4B95" w:rsidRPr="00851552" w:rsidRDefault="00EE4B95" w:rsidP="0007383C">
      <w:pPr>
        <w:pStyle w:val="PKTpunkt"/>
        <w:spacing w:before="108"/>
      </w:pPr>
      <w:r w:rsidRPr="00851552">
        <w:t>2)</w:t>
      </w:r>
      <w:r w:rsidRPr="00851552">
        <w:tab/>
      </w:r>
      <w:r w:rsidRPr="002700A3">
        <w:rPr>
          <w:rStyle w:val="Ppogrubienie"/>
          <w:b w:val="0"/>
        </w:rPr>
        <w:t>w</w:t>
      </w:r>
      <w:r w:rsidRPr="00851552">
        <w:t xml:space="preserve"> dokumentach potwierdzających spełnienie dodatkowych wymagań,</w:t>
      </w:r>
      <w:r w:rsidR="00422526" w:rsidRPr="00851552">
        <w:t xml:space="preserve"> w</w:t>
      </w:r>
      <w:r w:rsidR="00422526">
        <w:t> </w:t>
      </w:r>
      <w:r w:rsidRPr="00851552">
        <w:t>tym wymagań wynikających</w:t>
      </w:r>
      <w:r w:rsidR="00422526" w:rsidRPr="00851552">
        <w:t xml:space="preserve"> z</w:t>
      </w:r>
      <w:r w:rsidR="00422526">
        <w:t> art. </w:t>
      </w:r>
      <w:r w:rsidRPr="00851552">
        <w:t>1</w:t>
      </w:r>
      <w:r w:rsidR="00422526" w:rsidRPr="00851552">
        <w:t>3</w:t>
      </w:r>
      <w:r w:rsidR="00422526">
        <w:t xml:space="preserve"> ust. </w:t>
      </w:r>
      <w:r w:rsidR="00422526" w:rsidRPr="00851552">
        <w:t>3</w:t>
      </w:r>
      <w:r w:rsidR="00422526">
        <w:t> </w:t>
      </w:r>
      <w:r w:rsidRPr="00851552">
        <w:t>rozporządzenia (WE)</w:t>
      </w:r>
      <w:r w:rsidR="00422526">
        <w:t xml:space="preserve"> nr </w:t>
      </w:r>
      <w:r w:rsidRPr="00851552">
        <w:t>765/2008,</w:t>
      </w:r>
      <w:r w:rsidR="00422526" w:rsidRPr="00851552">
        <w:t xml:space="preserve"> o</w:t>
      </w:r>
      <w:r w:rsidR="00422526">
        <w:t> </w:t>
      </w:r>
      <w:r w:rsidRPr="00851552">
        <w:t>ile mają zastosowanie;</w:t>
      </w:r>
    </w:p>
    <w:p w:rsidR="00EE4B95" w:rsidRPr="00851552" w:rsidRDefault="00EE4B95" w:rsidP="0007383C">
      <w:pPr>
        <w:pStyle w:val="PKTpunkt"/>
        <w:spacing w:before="108"/>
      </w:pPr>
      <w:r w:rsidRPr="00851552">
        <w:t>3)</w:t>
      </w:r>
      <w:r w:rsidRPr="00851552">
        <w:tab/>
      </w:r>
      <w:r w:rsidRPr="002700A3">
        <w:rPr>
          <w:rStyle w:val="Ppogrubienie"/>
          <w:b w:val="0"/>
        </w:rPr>
        <w:t>w</w:t>
      </w:r>
      <w:r w:rsidRPr="00851552">
        <w:t xml:space="preserve"> dokumentach właściwych dla akredytacji danego rodzaju jednostek oceniających zgodność, które zostały przyjęte przez jednostkę uznaną na podstawie</w:t>
      </w:r>
      <w:r w:rsidR="00422526">
        <w:t xml:space="preserve"> art. </w:t>
      </w:r>
      <w:r w:rsidRPr="00851552">
        <w:t>1</w:t>
      </w:r>
      <w:r w:rsidR="00422526" w:rsidRPr="00851552">
        <w:t>4</w:t>
      </w:r>
      <w:r w:rsidR="00422526">
        <w:t> </w:t>
      </w:r>
      <w:r w:rsidRPr="00851552">
        <w:t>rozporządzenia (WE)</w:t>
      </w:r>
      <w:r w:rsidR="00422526">
        <w:t xml:space="preserve"> nr </w:t>
      </w:r>
      <w:r w:rsidRPr="00851552">
        <w:t>765/2008.</w:t>
      </w:r>
    </w:p>
    <w:p w:rsidR="00EE4B95" w:rsidRPr="00EE4B95" w:rsidRDefault="00EE4B95" w:rsidP="0007383C">
      <w:pPr>
        <w:pStyle w:val="ARTartustawynprozporzdzenia"/>
        <w:keepNext/>
        <w:spacing w:before="144"/>
      </w:pPr>
      <w:r w:rsidRPr="00422526">
        <w:rPr>
          <w:rStyle w:val="Ppogrubienie"/>
        </w:rPr>
        <w:t>Art. 23.</w:t>
      </w:r>
      <w:r w:rsidR="00422526">
        <w:t> </w:t>
      </w:r>
      <w:r w:rsidRPr="00EE4B95">
        <w:t>1. Wniosek,</w:t>
      </w:r>
      <w:r w:rsidR="00422526" w:rsidRPr="00EE4B95">
        <w:t xml:space="preserve"> o</w:t>
      </w:r>
      <w:r w:rsidR="00422526">
        <w:t> </w:t>
      </w:r>
      <w:r w:rsidRPr="00EE4B95">
        <w:t>którym mowa</w:t>
      </w:r>
      <w:r w:rsidR="00422526" w:rsidRPr="00EE4B95">
        <w:t xml:space="preserve"> w</w:t>
      </w:r>
      <w:r w:rsidR="00422526">
        <w:t> art. </w:t>
      </w:r>
      <w:r w:rsidRPr="00EE4B95">
        <w:t>2</w:t>
      </w:r>
      <w:r w:rsidR="00422526" w:rsidRPr="00EE4B95">
        <w:t>2</w:t>
      </w:r>
      <w:r w:rsidR="00422526">
        <w:t xml:space="preserve"> ust. </w:t>
      </w:r>
      <w:r w:rsidRPr="00EE4B95">
        <w:t>1, zawiera co najmniej:</w:t>
      </w:r>
    </w:p>
    <w:p w:rsidR="00EE4B95" w:rsidRPr="00851552" w:rsidRDefault="00EE4B95" w:rsidP="0007383C">
      <w:pPr>
        <w:pStyle w:val="PKTpunkt"/>
        <w:spacing w:before="108"/>
      </w:pPr>
      <w:r w:rsidRPr="00851552">
        <w:t>1)</w:t>
      </w:r>
      <w:r w:rsidRPr="00851552">
        <w:tab/>
        <w:t>nazwę jednostki oceniającej zgodność ubiegającej się</w:t>
      </w:r>
      <w:r w:rsidR="00422526" w:rsidRPr="00851552">
        <w:t xml:space="preserve"> o</w:t>
      </w:r>
      <w:r w:rsidR="00422526">
        <w:t> </w:t>
      </w:r>
      <w:r w:rsidRPr="00851552">
        <w:t>akredytację oraz wskazanie adresu jej siedziby;</w:t>
      </w:r>
    </w:p>
    <w:p w:rsidR="00EE4B95" w:rsidRPr="00851552" w:rsidRDefault="00EE4B95" w:rsidP="0007383C">
      <w:pPr>
        <w:pStyle w:val="PKTpunkt"/>
        <w:spacing w:before="108"/>
      </w:pPr>
      <w:r w:rsidRPr="00851552">
        <w:t>2)</w:t>
      </w:r>
      <w:r w:rsidRPr="00851552">
        <w:tab/>
        <w:t>numer</w:t>
      </w:r>
      <w:r w:rsidR="00422526" w:rsidRPr="00851552">
        <w:t xml:space="preserve"> w</w:t>
      </w:r>
      <w:r w:rsidR="00422526">
        <w:t> </w:t>
      </w:r>
      <w:r w:rsidRPr="00851552">
        <w:t>rejestrze właściwym dla jednostki oceniającej zgodność;</w:t>
      </w:r>
    </w:p>
    <w:p w:rsidR="00EE4B95" w:rsidRPr="00851552" w:rsidRDefault="00EE4B95" w:rsidP="0007383C">
      <w:pPr>
        <w:pStyle w:val="PKTpunkt"/>
        <w:spacing w:before="108"/>
      </w:pPr>
      <w:r w:rsidRPr="00851552">
        <w:t>3)</w:t>
      </w:r>
      <w:r w:rsidRPr="00851552">
        <w:tab/>
        <w:t>określenie zakresu akredytacji;</w:t>
      </w:r>
    </w:p>
    <w:p w:rsidR="00EE4B95" w:rsidRPr="00851552" w:rsidRDefault="00EE4B95" w:rsidP="0007383C">
      <w:pPr>
        <w:pStyle w:val="PKTpunkt"/>
        <w:spacing w:before="108"/>
      </w:pPr>
      <w:r w:rsidRPr="00851552">
        <w:t>4)</w:t>
      </w:r>
      <w:r w:rsidRPr="00851552">
        <w:tab/>
        <w:t>wykaz dokumentów opisujących system zarządzania</w:t>
      </w:r>
      <w:r w:rsidR="00422526" w:rsidRPr="00851552">
        <w:t xml:space="preserve"> w</w:t>
      </w:r>
      <w:r w:rsidR="00422526">
        <w:t> </w:t>
      </w:r>
      <w:r w:rsidRPr="00851552">
        <w:t>jednostce oceniającej zgodność.</w:t>
      </w:r>
    </w:p>
    <w:p w:rsidR="00EE4B95" w:rsidRPr="00851552" w:rsidRDefault="00EE4B95" w:rsidP="0007383C">
      <w:pPr>
        <w:pStyle w:val="USTustnpkodeksu"/>
        <w:spacing w:before="108"/>
      </w:pPr>
      <w:r w:rsidRPr="00851552">
        <w:t>2.</w:t>
      </w:r>
      <w:r w:rsidR="00422526">
        <w:t> </w:t>
      </w:r>
      <w:r w:rsidRPr="00851552">
        <w:t>Do wniosku dołącza się oryginały dokumentów,</w:t>
      </w:r>
      <w:r w:rsidR="00422526" w:rsidRPr="00851552">
        <w:t xml:space="preserve"> o</w:t>
      </w:r>
      <w:r w:rsidR="00422526">
        <w:t> </w:t>
      </w:r>
      <w:r w:rsidRPr="00851552">
        <w:t>których mowa</w:t>
      </w:r>
      <w:r w:rsidR="00422526" w:rsidRPr="00851552">
        <w:t xml:space="preserve"> w</w:t>
      </w:r>
      <w:r w:rsidR="00422526">
        <w:t> ust. </w:t>
      </w:r>
      <w:r w:rsidR="00422526" w:rsidRPr="00851552">
        <w:t>1</w:t>
      </w:r>
      <w:r w:rsidR="00422526">
        <w:t xml:space="preserve"> pkt </w:t>
      </w:r>
      <w:r w:rsidRPr="00851552">
        <w:t>4, albo kopie poświadczone przez osoby uprawnione do reprezentowania jednostki oceniającej zgodność.</w:t>
      </w:r>
    </w:p>
    <w:p w:rsidR="00EE4B95" w:rsidRPr="00851552" w:rsidRDefault="00EE4B95" w:rsidP="0007383C">
      <w:pPr>
        <w:pStyle w:val="USTustnpkodeksu"/>
        <w:spacing w:before="108"/>
      </w:pPr>
      <w:r w:rsidRPr="00851552">
        <w:t>3.</w:t>
      </w:r>
      <w:r w:rsidR="00422526">
        <w:t> </w:t>
      </w:r>
      <w:r w:rsidRPr="00851552">
        <w:t>Wniosek składa się</w:t>
      </w:r>
      <w:r w:rsidR="00422526" w:rsidRPr="00851552">
        <w:t xml:space="preserve"> w</w:t>
      </w:r>
      <w:r w:rsidR="00422526">
        <w:t> </w:t>
      </w:r>
      <w:r w:rsidRPr="00851552">
        <w:t xml:space="preserve">postaci papierowej </w:t>
      </w:r>
      <w:r w:rsidRPr="002700A3">
        <w:rPr>
          <w:rStyle w:val="Ppogrubienie"/>
          <w:b w:val="0"/>
        </w:rPr>
        <w:t>albo elektronicznej</w:t>
      </w:r>
      <w:r w:rsidRPr="00851552">
        <w:t xml:space="preserve"> za pomocą środków komunikacji elektronicznej,</w:t>
      </w:r>
      <w:r w:rsidR="00422526" w:rsidRPr="00851552">
        <w:t xml:space="preserve"> o</w:t>
      </w:r>
      <w:r w:rsidR="00422526">
        <w:t> </w:t>
      </w:r>
      <w:r w:rsidRPr="00851552">
        <w:t>których mowa</w:t>
      </w:r>
      <w:r w:rsidR="00422526" w:rsidRPr="00851552">
        <w:t xml:space="preserve"> w</w:t>
      </w:r>
      <w:r w:rsidR="00422526">
        <w:t> </w:t>
      </w:r>
      <w:r w:rsidRPr="00851552">
        <w:t>ustawie</w:t>
      </w:r>
      <w:r w:rsidR="00422526" w:rsidRPr="00851552">
        <w:t xml:space="preserve"> z</w:t>
      </w:r>
      <w:r w:rsidR="00422526">
        <w:t> </w:t>
      </w:r>
      <w:r w:rsidRPr="00851552">
        <w:t>dnia 1</w:t>
      </w:r>
      <w:r w:rsidR="00422526" w:rsidRPr="00851552">
        <w:t>8</w:t>
      </w:r>
      <w:r w:rsidR="00422526">
        <w:t> </w:t>
      </w:r>
      <w:r w:rsidRPr="00851552">
        <w:t>lipca 200</w:t>
      </w:r>
      <w:r w:rsidR="00422526" w:rsidRPr="00851552">
        <w:t>2</w:t>
      </w:r>
      <w:r w:rsidR="00422526">
        <w:t> </w:t>
      </w:r>
      <w:r w:rsidRPr="00851552">
        <w:t>r.</w:t>
      </w:r>
      <w:r w:rsidR="00422526" w:rsidRPr="00851552">
        <w:t xml:space="preserve"> o</w:t>
      </w:r>
      <w:r w:rsidR="00422526">
        <w:t> </w:t>
      </w:r>
      <w:r w:rsidRPr="00851552">
        <w:t>świadczeniu usług drogą elektroniczną (</w:t>
      </w:r>
      <w:r w:rsidR="00422526">
        <w:t>Dz. U.</w:t>
      </w:r>
      <w:r w:rsidR="00422526" w:rsidRPr="00851552">
        <w:t xml:space="preserve"> z</w:t>
      </w:r>
      <w:r w:rsidR="00422526">
        <w:t> </w:t>
      </w:r>
      <w:r w:rsidRPr="00851552">
        <w:t>201</w:t>
      </w:r>
      <w:r w:rsidR="00422526" w:rsidRPr="00851552">
        <w:t>3</w:t>
      </w:r>
      <w:r w:rsidR="00422526">
        <w:t> </w:t>
      </w:r>
      <w:r w:rsidRPr="00851552">
        <w:t>r.</w:t>
      </w:r>
      <w:r w:rsidR="00422526">
        <w:t xml:space="preserve"> poz. </w:t>
      </w:r>
      <w:r w:rsidRPr="00851552">
        <w:t>1422,</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184</w:t>
      </w:r>
      <w:r w:rsidR="00422526" w:rsidRPr="00851552">
        <w:t>4</w:t>
      </w:r>
      <w:r w:rsidR="00422526">
        <w:t xml:space="preserve"> oraz</w:t>
      </w:r>
      <w:r w:rsidR="00422526" w:rsidRPr="00851552">
        <w:t xml:space="preserve"> z</w:t>
      </w:r>
      <w:r w:rsidR="00422526">
        <w:t> </w:t>
      </w:r>
      <w:r w:rsidRPr="00851552">
        <w:t>201</w:t>
      </w:r>
      <w:r w:rsidR="00422526" w:rsidRPr="00851552">
        <w:t>6</w:t>
      </w:r>
      <w:r w:rsidR="00422526">
        <w:t> </w:t>
      </w:r>
      <w:r w:rsidRPr="00851552">
        <w:t>r.</w:t>
      </w:r>
      <w:r w:rsidR="00422526">
        <w:t xml:space="preserve"> poz. </w:t>
      </w:r>
      <w:r w:rsidRPr="00851552">
        <w:t>147). Jednostka oceniająca zgodność może uzgodnić</w:t>
      </w:r>
      <w:r w:rsidR="00422526" w:rsidRPr="00851552">
        <w:t xml:space="preserve"> z</w:t>
      </w:r>
      <w:r w:rsidR="00422526">
        <w:t> </w:t>
      </w:r>
      <w:r w:rsidRPr="002700A3">
        <w:rPr>
          <w:rStyle w:val="Ppogrubienie"/>
          <w:b w:val="0"/>
        </w:rPr>
        <w:t>Polskim Centrum Akredyt</w:t>
      </w:r>
      <w:r w:rsidRPr="002700A3">
        <w:rPr>
          <w:rStyle w:val="Ppogrubienie"/>
          <w:b w:val="0"/>
        </w:rPr>
        <w:t>a</w:t>
      </w:r>
      <w:r w:rsidRPr="002700A3">
        <w:rPr>
          <w:rStyle w:val="Ppogrubienie"/>
          <w:b w:val="0"/>
        </w:rPr>
        <w:t>cji</w:t>
      </w:r>
      <w:r w:rsidRPr="00851552">
        <w:t xml:space="preserve"> inny sposób udostępnienia dokumentów,</w:t>
      </w:r>
      <w:r w:rsidR="00422526" w:rsidRPr="00851552">
        <w:t xml:space="preserve"> o</w:t>
      </w:r>
      <w:r w:rsidR="00422526">
        <w:t> </w:t>
      </w:r>
      <w:r w:rsidRPr="00851552">
        <w:t>których mowa</w:t>
      </w:r>
      <w:r w:rsidR="00422526" w:rsidRPr="00851552">
        <w:t xml:space="preserve"> w</w:t>
      </w:r>
      <w:r w:rsidR="00422526">
        <w:t> ust. </w:t>
      </w:r>
      <w:r w:rsidR="00422526" w:rsidRPr="00851552">
        <w:t>1</w:t>
      </w:r>
      <w:r w:rsidR="00422526">
        <w:t xml:space="preserve"> pkt </w:t>
      </w:r>
      <w:r w:rsidRPr="00851552">
        <w:t>4.</w:t>
      </w:r>
    </w:p>
    <w:p w:rsidR="00EE4B95" w:rsidRPr="00851552" w:rsidRDefault="00EE4B95" w:rsidP="0007383C">
      <w:pPr>
        <w:pStyle w:val="USTustnpkodeksu"/>
        <w:spacing w:before="108"/>
      </w:pPr>
      <w:r w:rsidRPr="00851552">
        <w:t>4.</w:t>
      </w:r>
      <w:r w:rsidR="00422526">
        <w:t> </w:t>
      </w:r>
      <w:r w:rsidRPr="00851552">
        <w:t>Wniosek złożony za pomocą środków komunikacji elektronicznej opatrzony jest bezpiecznym podpisem elektr</w:t>
      </w:r>
      <w:r w:rsidRPr="00851552">
        <w:t>o</w:t>
      </w:r>
      <w:r w:rsidRPr="00851552">
        <w:t>nicznym weryfikowanym za pomocą ważnego kwalifikowanego certyfikatu.</w:t>
      </w:r>
    </w:p>
    <w:p w:rsidR="00EE4B95" w:rsidRPr="002700A3" w:rsidRDefault="00EE4B95" w:rsidP="0007383C">
      <w:pPr>
        <w:pStyle w:val="USTustnpkodeksu"/>
        <w:spacing w:before="108"/>
        <w:rPr>
          <w:rStyle w:val="Ppogrubienie"/>
          <w:b w:val="0"/>
        </w:rPr>
      </w:pPr>
      <w:r w:rsidRPr="002700A3">
        <w:rPr>
          <w:rStyle w:val="Ppogrubienie"/>
          <w:b w:val="0"/>
        </w:rPr>
        <w:t>5.</w:t>
      </w:r>
      <w:r w:rsidR="00422526" w:rsidRPr="002700A3">
        <w:rPr>
          <w:rStyle w:val="Ppogrubienie"/>
          <w:b w:val="0"/>
        </w:rPr>
        <w:t> </w:t>
      </w:r>
      <w:r w:rsidRPr="002700A3">
        <w:rPr>
          <w:rStyle w:val="Ppogrubienie"/>
          <w:b w:val="0"/>
        </w:rPr>
        <w:t>Polskie Centrum Akredytacji rozpatruje wniosek</w:t>
      </w:r>
      <w:r w:rsidR="00422526" w:rsidRPr="002700A3">
        <w:rPr>
          <w:rStyle w:val="Ppogrubienie"/>
          <w:b w:val="0"/>
        </w:rPr>
        <w:t xml:space="preserve"> o </w:t>
      </w:r>
      <w:r w:rsidRPr="002700A3">
        <w:rPr>
          <w:rStyle w:val="Ppogrubienie"/>
          <w:b w:val="0"/>
        </w:rPr>
        <w:t>udzielenie akredytacji</w:t>
      </w:r>
      <w:r w:rsidR="00422526" w:rsidRPr="002700A3">
        <w:rPr>
          <w:rStyle w:val="Ppogrubienie"/>
          <w:b w:val="0"/>
        </w:rPr>
        <w:t xml:space="preserve"> i w </w:t>
      </w:r>
      <w:r w:rsidRPr="002700A3">
        <w:rPr>
          <w:rStyle w:val="Ppogrubienie"/>
          <w:b w:val="0"/>
        </w:rPr>
        <w:t>terminie nie dłuższym niż 1</w:t>
      </w:r>
      <w:r w:rsidR="00422526" w:rsidRPr="002700A3">
        <w:rPr>
          <w:rStyle w:val="Ppogrubienie"/>
          <w:b w:val="0"/>
        </w:rPr>
        <w:t>2 </w:t>
      </w:r>
      <w:r w:rsidRPr="002700A3">
        <w:rPr>
          <w:rStyle w:val="Ppogrubienie"/>
          <w:b w:val="0"/>
        </w:rPr>
        <w:t>miesięcy od dnia złożenia kompletnego wniosku zawiadamia wnioskującą jednostkę</w:t>
      </w:r>
      <w:r w:rsidR="00422526" w:rsidRPr="002700A3">
        <w:rPr>
          <w:rStyle w:val="Ppogrubienie"/>
          <w:b w:val="0"/>
        </w:rPr>
        <w:t xml:space="preserve"> o </w:t>
      </w:r>
      <w:r w:rsidRPr="002700A3">
        <w:rPr>
          <w:rStyle w:val="Ppogrubienie"/>
          <w:b w:val="0"/>
        </w:rPr>
        <w:t>udzieleniu albo odmowie udzi</w:t>
      </w:r>
      <w:r w:rsidRPr="002700A3">
        <w:rPr>
          <w:rStyle w:val="Ppogrubienie"/>
          <w:b w:val="0"/>
        </w:rPr>
        <w:t>e</w:t>
      </w:r>
      <w:r w:rsidRPr="002700A3">
        <w:rPr>
          <w:rStyle w:val="Ppogrubienie"/>
          <w:b w:val="0"/>
        </w:rPr>
        <w:t>lenia akredytacji.</w:t>
      </w:r>
    </w:p>
    <w:p w:rsidR="00EE4B95" w:rsidRPr="00851552" w:rsidRDefault="00EE4B95" w:rsidP="0007383C">
      <w:pPr>
        <w:pStyle w:val="USTustnpkodeksu"/>
        <w:spacing w:before="108"/>
      </w:pPr>
      <w:r w:rsidRPr="00851552">
        <w:t>6.</w:t>
      </w:r>
      <w:r w:rsidR="00422526">
        <w:t> </w:t>
      </w:r>
      <w:r w:rsidRPr="00851552">
        <w:t>Odmowa udzielenia akredytacji następuje po stwierdzeniu, że jednostka oceniająca zgodność nie spełnia wym</w:t>
      </w:r>
      <w:r w:rsidRPr="00851552">
        <w:t>a</w:t>
      </w:r>
      <w:r w:rsidRPr="00851552">
        <w:t>gań,</w:t>
      </w:r>
      <w:r w:rsidR="00422526" w:rsidRPr="00851552">
        <w:t xml:space="preserve"> o</w:t>
      </w:r>
      <w:r w:rsidR="00422526">
        <w:t> </w:t>
      </w:r>
      <w:r w:rsidRPr="00851552">
        <w:t>których mowa</w:t>
      </w:r>
      <w:r w:rsidR="00422526" w:rsidRPr="00851552">
        <w:t xml:space="preserve"> w</w:t>
      </w:r>
      <w:r w:rsidR="00422526">
        <w:t> art. </w:t>
      </w:r>
      <w:r w:rsidRPr="00851552">
        <w:t>2</w:t>
      </w:r>
      <w:r w:rsidR="00422526" w:rsidRPr="00851552">
        <w:t>2</w:t>
      </w:r>
      <w:r w:rsidR="00422526">
        <w:t xml:space="preserve"> ust. </w:t>
      </w:r>
      <w:r w:rsidRPr="00851552">
        <w:t>4.</w:t>
      </w:r>
    </w:p>
    <w:p w:rsidR="00EE4B95" w:rsidRPr="00851552" w:rsidRDefault="00EE4B95" w:rsidP="0007383C">
      <w:pPr>
        <w:pStyle w:val="ARTartustawynprozporzdzenia"/>
        <w:spacing w:before="144"/>
      </w:pPr>
      <w:r w:rsidRPr="00422526">
        <w:rPr>
          <w:rStyle w:val="Ppogrubienie"/>
        </w:rPr>
        <w:t>Art. 24.</w:t>
      </w:r>
      <w:r w:rsidR="00422526">
        <w:t> </w:t>
      </w:r>
      <w:r w:rsidRPr="00851552">
        <w:t>1. Dokumentem potwierdzającym udzielenie akredytacji jest certyfikat akredytacji.</w:t>
      </w:r>
    </w:p>
    <w:p w:rsidR="00EE4B95" w:rsidRPr="00EE4B95" w:rsidRDefault="00EE4B95" w:rsidP="0007383C">
      <w:pPr>
        <w:pStyle w:val="USTustnpkodeksu"/>
        <w:keepNext/>
        <w:spacing w:before="108"/>
      </w:pPr>
      <w:r w:rsidRPr="00851552">
        <w:t>2.</w:t>
      </w:r>
      <w:r w:rsidR="00422526">
        <w:t> </w:t>
      </w:r>
      <w:r w:rsidRPr="00851552">
        <w:t>Certyfikat</w:t>
      </w:r>
      <w:r w:rsidRPr="00EE4B95">
        <w:t xml:space="preserve"> </w:t>
      </w:r>
      <w:r w:rsidR="002F6D74">
        <w:rPr>
          <w:rStyle w:val="Ppogrubienie"/>
          <w:b w:val="0"/>
        </w:rPr>
        <w:t>a</w:t>
      </w:r>
      <w:r w:rsidRPr="002700A3">
        <w:rPr>
          <w:rStyle w:val="Ppogrubienie"/>
          <w:b w:val="0"/>
        </w:rPr>
        <w:t>kredytacji</w:t>
      </w:r>
      <w:r w:rsidRPr="00EE4B95">
        <w:t xml:space="preserve"> zawiera co najmniej:</w:t>
      </w:r>
    </w:p>
    <w:p w:rsidR="00EE4B95" w:rsidRPr="00851552" w:rsidRDefault="00EE4B95" w:rsidP="0007383C">
      <w:pPr>
        <w:pStyle w:val="PKTpunkt"/>
        <w:spacing w:before="108"/>
      </w:pPr>
      <w:r w:rsidRPr="00851552">
        <w:t>1)</w:t>
      </w:r>
      <w:r w:rsidRPr="00851552">
        <w:tab/>
        <w:t>oznaczenie jednostki udzielającej akredytacji;</w:t>
      </w:r>
    </w:p>
    <w:p w:rsidR="00EE4B95" w:rsidRPr="00851552" w:rsidRDefault="00EE4B95" w:rsidP="0007383C">
      <w:pPr>
        <w:pStyle w:val="PKTpunkt"/>
        <w:spacing w:before="108"/>
      </w:pPr>
      <w:r w:rsidRPr="00851552">
        <w:t>2)</w:t>
      </w:r>
      <w:r w:rsidRPr="00851552">
        <w:tab/>
        <w:t>nazwę jednostki oceniającej zgodność oraz wskazanie adresu jej siedziby;</w:t>
      </w:r>
    </w:p>
    <w:p w:rsidR="00EE4B95" w:rsidRPr="00851552" w:rsidRDefault="00EE4B95" w:rsidP="0007383C">
      <w:pPr>
        <w:pStyle w:val="PKTpunkt"/>
        <w:spacing w:before="108"/>
      </w:pPr>
      <w:r w:rsidRPr="00851552">
        <w:t>3)</w:t>
      </w:r>
      <w:r w:rsidRPr="00851552">
        <w:tab/>
        <w:t>numer</w:t>
      </w:r>
      <w:r w:rsidR="00422526" w:rsidRPr="00851552">
        <w:t xml:space="preserve"> i</w:t>
      </w:r>
      <w:r w:rsidR="00422526">
        <w:t> </w:t>
      </w:r>
      <w:r w:rsidRPr="00851552">
        <w:t>oznaczenie certyfikatu akredytacji;</w:t>
      </w:r>
    </w:p>
    <w:p w:rsidR="00EE4B95" w:rsidRPr="00851552" w:rsidRDefault="00EE4B95" w:rsidP="0007383C">
      <w:pPr>
        <w:pStyle w:val="PKTpunkt"/>
        <w:spacing w:before="108"/>
      </w:pPr>
      <w:r w:rsidRPr="00851552">
        <w:t>4)</w:t>
      </w:r>
      <w:r w:rsidRPr="00851552">
        <w:tab/>
        <w:t>wskazanie normy zharmonizowanej oraz, jeśli mają zastosowanie, dodatkowych wymagań,</w:t>
      </w:r>
      <w:r w:rsidR="00422526" w:rsidRPr="00851552">
        <w:t xml:space="preserve"> o</w:t>
      </w:r>
      <w:r w:rsidR="00422526">
        <w:t> </w:t>
      </w:r>
      <w:r w:rsidRPr="00851552">
        <w:t>których mowa</w:t>
      </w:r>
      <w:r w:rsidR="00422526" w:rsidRPr="00851552">
        <w:t xml:space="preserve"> w</w:t>
      </w:r>
      <w:r w:rsidR="00422526">
        <w:t> art. </w:t>
      </w:r>
      <w:r w:rsidR="00422526" w:rsidRPr="00851552">
        <w:t>2</w:t>
      </w:r>
      <w:r w:rsidR="00422526">
        <w:t xml:space="preserve"> pkt </w:t>
      </w:r>
      <w:r w:rsidRPr="00851552">
        <w:t>1</w:t>
      </w:r>
      <w:r w:rsidR="00422526" w:rsidRPr="00851552">
        <w:t>0</w:t>
      </w:r>
      <w:r w:rsidR="00422526">
        <w:t> </w:t>
      </w:r>
      <w:r w:rsidRPr="00851552">
        <w:t>rozporządzenia (WE)</w:t>
      </w:r>
      <w:r w:rsidR="00422526">
        <w:t xml:space="preserve"> nr </w:t>
      </w:r>
      <w:r w:rsidRPr="00851552">
        <w:t>765/2008;</w:t>
      </w:r>
    </w:p>
    <w:p w:rsidR="00EE4B95" w:rsidRPr="00851552" w:rsidRDefault="00EE4B95" w:rsidP="0007383C">
      <w:pPr>
        <w:pStyle w:val="PKTpunkt"/>
        <w:spacing w:before="108"/>
      </w:pPr>
      <w:r w:rsidRPr="00851552">
        <w:t>5)</w:t>
      </w:r>
      <w:r w:rsidRPr="00851552">
        <w:tab/>
        <w:t>zakres udzielonej akredytacji oraz okres jej ważności;</w:t>
      </w:r>
    </w:p>
    <w:p w:rsidR="00EE4B95" w:rsidRPr="00851552" w:rsidRDefault="00EE4B95" w:rsidP="0007383C">
      <w:pPr>
        <w:pStyle w:val="PKTpunkt"/>
        <w:spacing w:before="108"/>
      </w:pPr>
      <w:r w:rsidRPr="00851552">
        <w:t>6)</w:t>
      </w:r>
      <w:r w:rsidRPr="00851552">
        <w:tab/>
        <w:t>datę wydania</w:t>
      </w:r>
      <w:r w:rsidR="00422526" w:rsidRPr="00851552">
        <w:t xml:space="preserve"> i</w:t>
      </w:r>
      <w:r w:rsidR="00422526">
        <w:t> </w:t>
      </w:r>
      <w:r w:rsidRPr="00851552">
        <w:t xml:space="preserve">podpis Dyrektora </w:t>
      </w:r>
      <w:r w:rsidRPr="002700A3">
        <w:rPr>
          <w:rStyle w:val="Ppogrubienie"/>
          <w:b w:val="0"/>
        </w:rPr>
        <w:t>Polskiego Centrum Akredytacji</w:t>
      </w:r>
      <w:r w:rsidRPr="00851552">
        <w:t>.</w:t>
      </w:r>
    </w:p>
    <w:p w:rsidR="00EE4B95" w:rsidRPr="00851552" w:rsidRDefault="00EE4B95" w:rsidP="0007383C">
      <w:pPr>
        <w:pStyle w:val="USTustnpkodeksu"/>
        <w:spacing w:before="108"/>
      </w:pPr>
      <w:r w:rsidRPr="00851552">
        <w:t>3.</w:t>
      </w:r>
      <w:r w:rsidR="00422526">
        <w:t> </w:t>
      </w:r>
      <w:r w:rsidR="00422526" w:rsidRPr="00851552">
        <w:t>W</w:t>
      </w:r>
      <w:r w:rsidR="00422526">
        <w:t> </w:t>
      </w:r>
      <w:r w:rsidRPr="00851552">
        <w:t>okresie ważności akredytacji jednostka oceniająca zgodność jest obowiązana spełniać warunki wynikające</w:t>
      </w:r>
      <w:r w:rsidR="00422526" w:rsidRPr="00851552">
        <w:t xml:space="preserve"> z</w:t>
      </w:r>
      <w:r w:rsidR="00422526">
        <w:t> </w:t>
      </w:r>
      <w:r w:rsidRPr="00851552">
        <w:t>udzielonej akredytacji wskazane</w:t>
      </w:r>
      <w:r w:rsidR="00422526" w:rsidRPr="00851552">
        <w:t xml:space="preserve"> w</w:t>
      </w:r>
      <w:r w:rsidR="00422526">
        <w:t> </w:t>
      </w:r>
      <w:r w:rsidRPr="00851552">
        <w:t>certyfikacie akredytacji.</w:t>
      </w:r>
    </w:p>
    <w:p w:rsidR="00EE4B95" w:rsidRPr="00851552" w:rsidRDefault="00EE4B95" w:rsidP="0007383C">
      <w:pPr>
        <w:pStyle w:val="USTustnpkodeksu"/>
        <w:spacing w:before="108"/>
      </w:pPr>
      <w:r w:rsidRPr="00851552">
        <w:t>4.</w:t>
      </w:r>
      <w:r w:rsidR="00422526">
        <w:t> </w:t>
      </w:r>
      <w:r w:rsidR="00422526" w:rsidRPr="00851552">
        <w:t>W</w:t>
      </w:r>
      <w:r w:rsidR="00422526">
        <w:t> </w:t>
      </w:r>
      <w:r w:rsidRPr="00851552">
        <w:t>przypadku naruszenia warunków wskazanych</w:t>
      </w:r>
      <w:r w:rsidR="00422526" w:rsidRPr="00851552">
        <w:t xml:space="preserve"> w</w:t>
      </w:r>
      <w:r w:rsidR="00422526">
        <w:t> </w:t>
      </w:r>
      <w:r w:rsidRPr="00851552">
        <w:t xml:space="preserve">certyfikacie akredytacji </w:t>
      </w:r>
      <w:r w:rsidRPr="002700A3">
        <w:rPr>
          <w:rStyle w:val="Ppogrubienie"/>
          <w:b w:val="0"/>
        </w:rPr>
        <w:t>Polskie Centrum Akredytacji</w:t>
      </w:r>
      <w:r w:rsidRPr="00851552">
        <w:t xml:space="preserve"> może zawiesić akredytację, ograniczyć jej zakres lub cofnąć akredytację.</w:t>
      </w:r>
    </w:p>
    <w:p w:rsidR="00EE4B95" w:rsidRPr="00851552" w:rsidRDefault="00EE4B95" w:rsidP="0007383C">
      <w:pPr>
        <w:pStyle w:val="USTustnpkodeksu"/>
        <w:spacing w:before="108"/>
      </w:pPr>
      <w:r w:rsidRPr="002F6D74">
        <w:rPr>
          <w:spacing w:val="-2"/>
        </w:rPr>
        <w:t>5.</w:t>
      </w:r>
      <w:r w:rsidR="00422526" w:rsidRPr="002F6D74">
        <w:rPr>
          <w:spacing w:val="-2"/>
        </w:rPr>
        <w:t> </w:t>
      </w:r>
      <w:r w:rsidRPr="002F6D74">
        <w:rPr>
          <w:spacing w:val="-2"/>
        </w:rPr>
        <w:t>Zawieszenie akredytacji następuje, jeżeli akredytowana jednostka oceniająca zgodność nie spełnia wymagań okreś</w:t>
      </w:r>
      <w:r w:rsidR="002F6D74">
        <w:rPr>
          <w:spacing w:val="-2"/>
        </w:rPr>
        <w:softHyphen/>
      </w:r>
      <w:r w:rsidRPr="002F6D74">
        <w:rPr>
          <w:spacing w:val="-2"/>
        </w:rPr>
        <w:t>lonych</w:t>
      </w:r>
      <w:r w:rsidR="00422526" w:rsidRPr="00851552">
        <w:t xml:space="preserve"> w</w:t>
      </w:r>
      <w:r w:rsidR="00422526">
        <w:t> art. </w:t>
      </w:r>
      <w:r w:rsidRPr="00851552">
        <w:t>2</w:t>
      </w:r>
      <w:r w:rsidR="00422526" w:rsidRPr="00851552">
        <w:t>2</w:t>
      </w:r>
      <w:r w:rsidR="00422526">
        <w:t xml:space="preserve"> ust. </w:t>
      </w:r>
      <w:r w:rsidR="00422526" w:rsidRPr="00851552">
        <w:t>4</w:t>
      </w:r>
      <w:r w:rsidR="00422526">
        <w:t xml:space="preserve"> lub</w:t>
      </w:r>
      <w:r w:rsidRPr="00851552">
        <w:t xml:space="preserve"> nie wywiązuje się</w:t>
      </w:r>
      <w:r w:rsidR="00422526" w:rsidRPr="00851552">
        <w:t xml:space="preserve"> z</w:t>
      </w:r>
      <w:r w:rsidR="00422526">
        <w:t> </w:t>
      </w:r>
      <w:r w:rsidRPr="00851552">
        <w:t>warunków wskazanych</w:t>
      </w:r>
      <w:r w:rsidR="00422526" w:rsidRPr="00851552">
        <w:t xml:space="preserve"> w</w:t>
      </w:r>
      <w:r w:rsidR="00422526">
        <w:t> </w:t>
      </w:r>
      <w:r w:rsidRPr="00851552">
        <w:t>certyfikacie akredytacji.</w:t>
      </w:r>
    </w:p>
    <w:p w:rsidR="00EE4B95" w:rsidRPr="00851552" w:rsidRDefault="00EE4B95" w:rsidP="0007383C">
      <w:pPr>
        <w:pStyle w:val="USTustnpkodeksu"/>
        <w:spacing w:before="108"/>
      </w:pPr>
      <w:r w:rsidRPr="00851552">
        <w:t>6.</w:t>
      </w:r>
      <w:r w:rsidR="00422526">
        <w:t> </w:t>
      </w:r>
      <w:r w:rsidRPr="00851552">
        <w:t>Ograniczenie zakresu akredytacji lub cofnięcie akredytacji następuje</w:t>
      </w:r>
      <w:r w:rsidR="00422526" w:rsidRPr="00851552">
        <w:t xml:space="preserve"> w</w:t>
      </w:r>
      <w:r w:rsidR="00422526">
        <w:t> </w:t>
      </w:r>
      <w:r w:rsidRPr="00851552">
        <w:t>przypadku nieusunięcia przez akredytow</w:t>
      </w:r>
      <w:r w:rsidRPr="00851552">
        <w:t>a</w:t>
      </w:r>
      <w:r w:rsidRPr="00851552">
        <w:t>ną jednostkę oceniającą zgodność przyczyn będących podstawą zawieszenia akredytacji</w:t>
      </w:r>
      <w:r w:rsidR="00422526" w:rsidRPr="00851552">
        <w:t xml:space="preserve"> w</w:t>
      </w:r>
      <w:r w:rsidR="00422526">
        <w:t> </w:t>
      </w:r>
      <w:r w:rsidRPr="00851552">
        <w:t xml:space="preserve">terminie wskazanym przez </w:t>
      </w:r>
      <w:r w:rsidRPr="002700A3">
        <w:rPr>
          <w:rStyle w:val="Ppogrubienie"/>
          <w:b w:val="0"/>
        </w:rPr>
        <w:t>Polskie Centrum Akredytacji</w:t>
      </w:r>
      <w:r w:rsidRPr="00851552">
        <w:t>.</w:t>
      </w:r>
    </w:p>
    <w:p w:rsidR="00EE4B95" w:rsidRPr="00851552" w:rsidRDefault="00EE4B95" w:rsidP="0007383C">
      <w:pPr>
        <w:pStyle w:val="USTustnpkodeksu"/>
        <w:spacing w:before="108"/>
      </w:pPr>
      <w:r w:rsidRPr="00851552">
        <w:t>7.</w:t>
      </w:r>
      <w:r w:rsidR="00422526">
        <w:t> </w:t>
      </w:r>
      <w:r w:rsidRPr="00851552">
        <w:t>Zawieszenie, ograniczenie zakresu lub cofnięcie akredytacji może nastąpić również na wniosek akredytowanej jednostki oceniającej zgodność.</w:t>
      </w:r>
    </w:p>
    <w:p w:rsidR="00EE4B95" w:rsidRPr="00851552" w:rsidRDefault="00EE4B95" w:rsidP="0007383C">
      <w:pPr>
        <w:pStyle w:val="USTustnpkodeksu"/>
        <w:spacing w:before="108"/>
      </w:pPr>
      <w:r w:rsidRPr="00851552">
        <w:lastRenderedPageBreak/>
        <w:t>8.</w:t>
      </w:r>
      <w:r w:rsidR="00422526">
        <w:t> </w:t>
      </w:r>
      <w:r w:rsidRPr="002700A3">
        <w:rPr>
          <w:rStyle w:val="Ppogrubienie"/>
          <w:b w:val="0"/>
        </w:rPr>
        <w:t>Polskie Centrum Akredytacji</w:t>
      </w:r>
      <w:r w:rsidRPr="00851552">
        <w:t xml:space="preserve"> jest obowiązane informować ministrów</w:t>
      </w:r>
      <w:r w:rsidR="00422526" w:rsidRPr="00851552">
        <w:t xml:space="preserve"> i</w:t>
      </w:r>
      <w:r w:rsidR="00422526">
        <w:t> </w:t>
      </w:r>
      <w:r w:rsidRPr="00851552">
        <w:t>kierowników urzędów centralnych, właśc</w:t>
      </w:r>
      <w:r w:rsidRPr="00851552">
        <w:t>i</w:t>
      </w:r>
      <w:r w:rsidRPr="00851552">
        <w:t>wych ze względu na przedmiot oceny zgodności,</w:t>
      </w:r>
      <w:r w:rsidR="00422526" w:rsidRPr="00851552">
        <w:t xml:space="preserve"> o</w:t>
      </w:r>
      <w:r w:rsidR="00422526">
        <w:t> </w:t>
      </w:r>
      <w:r w:rsidRPr="00851552">
        <w:t>ograniczeniu, zawieszeniu lub cofnięciu akredytacji jednostce notyf</w:t>
      </w:r>
      <w:r w:rsidRPr="00851552">
        <w:t>i</w:t>
      </w:r>
      <w:r w:rsidRPr="00851552">
        <w:t>kowanej.</w:t>
      </w:r>
    </w:p>
    <w:p w:rsidR="00EE4B95" w:rsidRPr="00851552" w:rsidRDefault="00EE4B95" w:rsidP="0007383C">
      <w:pPr>
        <w:pStyle w:val="ARTartustawynprozporzdzenia"/>
        <w:spacing w:before="144"/>
      </w:pPr>
      <w:r w:rsidRPr="00422526">
        <w:rPr>
          <w:rStyle w:val="Ppogrubienie"/>
        </w:rPr>
        <w:t>Art. 25.</w:t>
      </w:r>
      <w:r w:rsidR="00422526">
        <w:rPr>
          <w:rStyle w:val="Ppogrubienie"/>
        </w:rPr>
        <w:t> </w:t>
      </w:r>
      <w:r w:rsidRPr="00851552">
        <w:t>1.</w:t>
      </w:r>
      <w:r w:rsidR="00422526" w:rsidRPr="00851552">
        <w:t xml:space="preserve"> W</w:t>
      </w:r>
      <w:r w:rsidR="00422526">
        <w:t> </w:t>
      </w:r>
      <w:r w:rsidRPr="00851552">
        <w:t>przypadku udzielenia, odmowy udzielenia, cofnięcia, zawieszenia lub ograniczenia zakresu akredytacji jednostce oceniającej zgodność przysługuje odwołanie.</w:t>
      </w:r>
    </w:p>
    <w:p w:rsidR="00EE4B95" w:rsidRPr="0007383C" w:rsidRDefault="00EE4B95" w:rsidP="0007383C">
      <w:pPr>
        <w:pStyle w:val="USTustnpkodeksu"/>
        <w:spacing w:before="108"/>
        <w:rPr>
          <w:spacing w:val="-2"/>
        </w:rPr>
      </w:pPr>
      <w:r w:rsidRPr="0007383C">
        <w:rPr>
          <w:spacing w:val="-2"/>
        </w:rPr>
        <w:t>2.</w:t>
      </w:r>
      <w:r w:rsidR="00422526" w:rsidRPr="0007383C">
        <w:rPr>
          <w:spacing w:val="-2"/>
        </w:rPr>
        <w:t> </w:t>
      </w:r>
      <w:r w:rsidRPr="0007383C">
        <w:rPr>
          <w:spacing w:val="-2"/>
        </w:rPr>
        <w:t>Odwołanie wnosi się do Komitetu Odwoławczego,</w:t>
      </w:r>
      <w:r w:rsidR="00422526" w:rsidRPr="0007383C">
        <w:rPr>
          <w:spacing w:val="-2"/>
        </w:rPr>
        <w:t xml:space="preserve"> o </w:t>
      </w:r>
      <w:r w:rsidRPr="0007383C">
        <w:rPr>
          <w:spacing w:val="-2"/>
        </w:rPr>
        <w:t>którym mowa</w:t>
      </w:r>
      <w:r w:rsidR="00422526" w:rsidRPr="0007383C">
        <w:rPr>
          <w:spacing w:val="-2"/>
        </w:rPr>
        <w:t xml:space="preserve"> w art. </w:t>
      </w:r>
      <w:r w:rsidRPr="0007383C">
        <w:rPr>
          <w:spacing w:val="-2"/>
        </w:rPr>
        <w:t>5</w:t>
      </w:r>
      <w:r w:rsidR="00422526" w:rsidRPr="0007383C">
        <w:rPr>
          <w:spacing w:val="-2"/>
        </w:rPr>
        <w:t>7 ust. </w:t>
      </w:r>
      <w:r w:rsidRPr="0007383C">
        <w:rPr>
          <w:spacing w:val="-2"/>
        </w:rPr>
        <w:t>1,</w:t>
      </w:r>
      <w:r w:rsidR="00422526" w:rsidRPr="0007383C">
        <w:rPr>
          <w:spacing w:val="-2"/>
        </w:rPr>
        <w:t xml:space="preserve"> w </w:t>
      </w:r>
      <w:r w:rsidRPr="0007383C">
        <w:rPr>
          <w:spacing w:val="-2"/>
        </w:rPr>
        <w:t>terminie 1</w:t>
      </w:r>
      <w:r w:rsidR="00422526" w:rsidRPr="0007383C">
        <w:rPr>
          <w:spacing w:val="-2"/>
        </w:rPr>
        <w:t>4 </w:t>
      </w:r>
      <w:r w:rsidRPr="0007383C">
        <w:rPr>
          <w:spacing w:val="-2"/>
        </w:rPr>
        <w:t>dni od dnia otrz</w:t>
      </w:r>
      <w:r w:rsidRPr="0007383C">
        <w:rPr>
          <w:spacing w:val="-2"/>
        </w:rPr>
        <w:t>y</w:t>
      </w:r>
      <w:r w:rsidRPr="0007383C">
        <w:rPr>
          <w:spacing w:val="-2"/>
        </w:rPr>
        <w:t>mania zawiadomienia</w:t>
      </w:r>
      <w:r w:rsidR="00422526" w:rsidRPr="0007383C">
        <w:rPr>
          <w:spacing w:val="-2"/>
        </w:rPr>
        <w:t xml:space="preserve"> o </w:t>
      </w:r>
      <w:r w:rsidRPr="0007383C">
        <w:rPr>
          <w:spacing w:val="-2"/>
        </w:rPr>
        <w:t>udzieleniu, odmowie udzielenia, cofnięciu, zawieszeniu albo ograniczeniu zakresu akredytacji.</w:t>
      </w:r>
    </w:p>
    <w:p w:rsidR="00EE4B95" w:rsidRPr="00851552" w:rsidRDefault="00EE4B95" w:rsidP="0007383C">
      <w:pPr>
        <w:pStyle w:val="USTustnpkodeksu"/>
        <w:spacing w:before="108"/>
      </w:pPr>
      <w:r w:rsidRPr="00851552">
        <w:t>3.</w:t>
      </w:r>
      <w:r w:rsidR="00422526">
        <w:t> </w:t>
      </w:r>
      <w:r w:rsidRPr="00851552">
        <w:t>Odwołanie rozpatruje zespół trzech ekspertów, wyznaczonych spośród członków Komitetu Odwoławczego przez Przewodniczącego Komitetu Odwoławczego,</w:t>
      </w:r>
      <w:r w:rsidR="00422526" w:rsidRPr="00851552">
        <w:t xml:space="preserve"> w</w:t>
      </w:r>
      <w:r w:rsidR="00422526">
        <w:t> </w:t>
      </w:r>
      <w:r w:rsidRPr="00851552">
        <w:t>terminie 60 dni od dnia doręczenia odwołania.</w:t>
      </w:r>
    </w:p>
    <w:p w:rsidR="00EE4B95" w:rsidRPr="00851552" w:rsidRDefault="00EE4B95" w:rsidP="0007383C">
      <w:pPr>
        <w:pStyle w:val="USTustnpkodeksu"/>
        <w:spacing w:before="108"/>
      </w:pPr>
      <w:r w:rsidRPr="00851552">
        <w:t>4.</w:t>
      </w:r>
      <w:r w:rsidR="00422526">
        <w:t> </w:t>
      </w:r>
      <w:r w:rsidR="00422526" w:rsidRPr="00851552">
        <w:t>W</w:t>
      </w:r>
      <w:r w:rsidR="00422526">
        <w:t> </w:t>
      </w:r>
      <w:r w:rsidRPr="00851552">
        <w:t>przypadku gdy rozpatrzenie odwołania wymaga szczególnej wiedzy lub</w:t>
      </w:r>
      <w:r w:rsidR="00422526" w:rsidRPr="00851552">
        <w:t xml:space="preserve"> w</w:t>
      </w:r>
      <w:r w:rsidR="00422526">
        <w:t> </w:t>
      </w:r>
      <w:r w:rsidRPr="00851552">
        <w:t>rozpatrywanej dziedzinie nie ma ekspertów wśród członków Komitetu Odwoławczego, Przewodniczący Komitetu Odwoławczego może powołać eksperta zewnętrznego</w:t>
      </w:r>
      <w:r w:rsidR="00422526" w:rsidRPr="00851552">
        <w:t xml:space="preserve"> w</w:t>
      </w:r>
      <w:r w:rsidR="00422526">
        <w:t> </w:t>
      </w:r>
      <w:r w:rsidRPr="00851552">
        <w:t>skład zespołu rozpatrującego odwołanie.</w:t>
      </w:r>
    </w:p>
    <w:p w:rsidR="00EE4B95" w:rsidRPr="00EE4B95" w:rsidRDefault="00EE4B95" w:rsidP="0007383C">
      <w:pPr>
        <w:pStyle w:val="ARTartustawynprozporzdzenia"/>
        <w:keepNext/>
        <w:spacing w:before="144"/>
      </w:pPr>
      <w:r w:rsidRPr="00422526">
        <w:rPr>
          <w:rStyle w:val="Ppogrubienie"/>
        </w:rPr>
        <w:t>Art. 26.</w:t>
      </w:r>
      <w:r w:rsidR="00422526">
        <w:t> </w:t>
      </w:r>
      <w:r w:rsidRPr="00EE4B95">
        <w:t>1. Po rozpatrzeniu odwołania,</w:t>
      </w:r>
      <w:r w:rsidR="00422526" w:rsidRPr="00EE4B95">
        <w:t xml:space="preserve"> o</w:t>
      </w:r>
      <w:r w:rsidR="00422526">
        <w:t> </w:t>
      </w:r>
      <w:r w:rsidRPr="00EE4B95">
        <w:t>którym mowa</w:t>
      </w:r>
      <w:r w:rsidR="00422526" w:rsidRPr="00EE4B95">
        <w:t xml:space="preserve"> w</w:t>
      </w:r>
      <w:r w:rsidR="00422526">
        <w:t> art. </w:t>
      </w:r>
      <w:r w:rsidRPr="00EE4B95">
        <w:t>2</w:t>
      </w:r>
      <w:r w:rsidR="00422526" w:rsidRPr="00EE4B95">
        <w:t>5</w:t>
      </w:r>
      <w:r w:rsidR="00422526">
        <w:t xml:space="preserve"> ust. </w:t>
      </w:r>
      <w:r w:rsidRPr="00EE4B95">
        <w:t>1, Komitet Odwoławczy:</w:t>
      </w:r>
    </w:p>
    <w:p w:rsidR="00EE4B95" w:rsidRPr="00851552" w:rsidRDefault="00EE4B95" w:rsidP="0007383C">
      <w:pPr>
        <w:pStyle w:val="PKTpunkt"/>
        <w:spacing w:before="108"/>
      </w:pPr>
      <w:r w:rsidRPr="00851552">
        <w:t>1)</w:t>
      </w:r>
      <w:r w:rsidRPr="00851552">
        <w:tab/>
        <w:t>stwierdza zasadność odwołania</w:t>
      </w:r>
      <w:r w:rsidR="00422526" w:rsidRPr="00851552">
        <w:t xml:space="preserve"> i</w:t>
      </w:r>
      <w:r w:rsidR="00422526">
        <w:t> </w:t>
      </w:r>
      <w:r w:rsidRPr="00851552">
        <w:t xml:space="preserve">przekazuje sprawę </w:t>
      </w:r>
      <w:r w:rsidRPr="002700A3">
        <w:rPr>
          <w:rStyle w:val="Ppogrubienie"/>
          <w:b w:val="0"/>
        </w:rPr>
        <w:t>Polskiemu Centrum Akredytacji</w:t>
      </w:r>
      <w:r w:rsidRPr="00851552">
        <w:t xml:space="preserve"> do ponownego rozpoznania albo</w:t>
      </w:r>
    </w:p>
    <w:p w:rsidR="00EE4B95" w:rsidRPr="00851552" w:rsidRDefault="00EE4B95" w:rsidP="0007383C">
      <w:pPr>
        <w:pStyle w:val="PKTpunkt"/>
        <w:spacing w:before="108"/>
      </w:pPr>
      <w:r w:rsidRPr="00851552">
        <w:t>2)</w:t>
      </w:r>
      <w:r w:rsidRPr="00851552">
        <w:tab/>
        <w:t>oddala odwołanie.</w:t>
      </w:r>
    </w:p>
    <w:p w:rsidR="00EE4B95" w:rsidRPr="00851552" w:rsidRDefault="00EE4B95" w:rsidP="0007383C">
      <w:pPr>
        <w:pStyle w:val="USTustnpkodeksu"/>
        <w:spacing w:before="108"/>
      </w:pPr>
      <w:r w:rsidRPr="00851552">
        <w:t>2.</w:t>
      </w:r>
      <w:r w:rsidR="00422526">
        <w:t> </w:t>
      </w:r>
      <w:r w:rsidR="00422526" w:rsidRPr="00851552">
        <w:t>W</w:t>
      </w:r>
      <w:r w:rsidR="00422526">
        <w:t> </w:t>
      </w:r>
      <w:r w:rsidRPr="00851552">
        <w:t>przypadku,</w:t>
      </w:r>
      <w:r w:rsidR="00422526" w:rsidRPr="00851552">
        <w:t xml:space="preserve"> o</w:t>
      </w:r>
      <w:r w:rsidR="00422526">
        <w:t> </w:t>
      </w:r>
      <w:r w:rsidRPr="00851552">
        <w:t>którym mowa</w:t>
      </w:r>
      <w:r w:rsidR="00422526" w:rsidRPr="00851552">
        <w:t xml:space="preserve"> w</w:t>
      </w:r>
      <w:r w:rsidR="00422526">
        <w:t> ust. </w:t>
      </w:r>
      <w:r w:rsidR="00422526" w:rsidRPr="00851552">
        <w:t>1</w:t>
      </w:r>
      <w:r w:rsidR="00422526">
        <w:t xml:space="preserve"> pkt </w:t>
      </w:r>
      <w:r w:rsidRPr="00851552">
        <w:t>2, jednostce oceniającej zgodność przysługuje skarga do sądu admin</w:t>
      </w:r>
      <w:r w:rsidRPr="00851552">
        <w:t>i</w:t>
      </w:r>
      <w:r w:rsidRPr="00851552">
        <w:t>stracyjnego, za pośrednictwem Komitetu Odwoławczego,</w:t>
      </w:r>
      <w:r w:rsidR="00422526" w:rsidRPr="00851552">
        <w:t xml:space="preserve"> w</w:t>
      </w:r>
      <w:r w:rsidR="00422526">
        <w:t> </w:t>
      </w:r>
      <w:r w:rsidRPr="00851552">
        <w:t>terminie 3</w:t>
      </w:r>
      <w:r w:rsidR="00422526" w:rsidRPr="00851552">
        <w:t>0</w:t>
      </w:r>
      <w:r w:rsidR="00422526">
        <w:t> </w:t>
      </w:r>
      <w:r w:rsidRPr="00851552">
        <w:t>dni od dnia doręczenia zawiadomienia</w:t>
      </w:r>
      <w:r w:rsidR="00422526" w:rsidRPr="00851552">
        <w:t xml:space="preserve"> o</w:t>
      </w:r>
      <w:r w:rsidR="00422526">
        <w:t> </w:t>
      </w:r>
      <w:r w:rsidRPr="00851552">
        <w:t>oddaleniu odwołania;</w:t>
      </w:r>
      <w:r w:rsidR="00422526" w:rsidRPr="00851552">
        <w:t xml:space="preserve"> w</w:t>
      </w:r>
      <w:r w:rsidR="00422526">
        <w:t> </w:t>
      </w:r>
      <w:r w:rsidRPr="00851552">
        <w:t>postępowaniu przed sądem stosuje się odpowiednio przepisy</w:t>
      </w:r>
      <w:r w:rsidR="00422526" w:rsidRPr="00851552">
        <w:t xml:space="preserve"> o</w:t>
      </w:r>
      <w:r w:rsidR="00422526">
        <w:t> </w:t>
      </w:r>
      <w:r w:rsidRPr="00851552">
        <w:t>zaskarżaniu do sądu decyzji administracyjnych.</w:t>
      </w:r>
    </w:p>
    <w:p w:rsidR="00EE4B95" w:rsidRPr="00851552" w:rsidRDefault="00EE4B95" w:rsidP="0007383C">
      <w:pPr>
        <w:pStyle w:val="ROZDZODDZOZNoznaczenierozdziauluboddziau"/>
        <w:spacing w:before="180"/>
      </w:pPr>
      <w:r w:rsidRPr="00851552">
        <w:t>Rozdział 5</w:t>
      </w:r>
    </w:p>
    <w:p w:rsidR="00EE4B95" w:rsidRPr="00851552" w:rsidRDefault="00EE4B95" w:rsidP="0007383C">
      <w:pPr>
        <w:pStyle w:val="ROZDZODDZPRZEDMprzedmiotregulacjirozdziauluboddziau"/>
        <w:spacing w:before="108"/>
      </w:pPr>
      <w:r w:rsidRPr="00851552">
        <w:t>Autoryzacja</w:t>
      </w:r>
      <w:r w:rsidR="00422526" w:rsidRPr="00851552">
        <w:t xml:space="preserve"> i</w:t>
      </w:r>
      <w:r w:rsidR="00422526">
        <w:t> </w:t>
      </w:r>
      <w:r w:rsidRPr="00851552">
        <w:t>notyfikacja</w:t>
      </w:r>
    </w:p>
    <w:p w:rsidR="00EE4B95" w:rsidRPr="00851552" w:rsidRDefault="00EE4B95" w:rsidP="0007383C">
      <w:pPr>
        <w:pStyle w:val="ARTartustawynprozporzdzenia"/>
        <w:spacing w:before="144"/>
      </w:pPr>
      <w:r w:rsidRPr="00422526">
        <w:rPr>
          <w:rStyle w:val="Ppogrubienie"/>
        </w:rPr>
        <w:t>Art. 27.</w:t>
      </w:r>
      <w:r w:rsidR="00422526">
        <w:t> </w:t>
      </w:r>
      <w:r w:rsidRPr="00851552">
        <w:t xml:space="preserve">1. Autoryzacji </w:t>
      </w:r>
      <w:r w:rsidRPr="002700A3">
        <w:rPr>
          <w:rStyle w:val="Ppogrubienie"/>
          <w:b w:val="0"/>
        </w:rPr>
        <w:t>udziela</w:t>
      </w:r>
      <w:r w:rsidRPr="00851552">
        <w:t xml:space="preserve"> minister albo kierownik urzędu centralnego właściwy ze względu na przedmiot oceny zgodności, zwany dalej </w:t>
      </w:r>
      <w:r w:rsidR="00422526">
        <w:t>„</w:t>
      </w:r>
      <w:r w:rsidRPr="00851552">
        <w:t>właściwym ministrem</w:t>
      </w:r>
      <w:r w:rsidR="00422526">
        <w:t>”</w:t>
      </w:r>
      <w:r w:rsidRPr="00851552">
        <w:t>,</w:t>
      </w:r>
      <w:r w:rsidR="00422526" w:rsidRPr="00851552">
        <w:t xml:space="preserve"> w</w:t>
      </w:r>
      <w:r w:rsidR="00422526">
        <w:t> </w:t>
      </w:r>
      <w:r w:rsidRPr="00851552">
        <w:t xml:space="preserve">drodze </w:t>
      </w:r>
      <w:r w:rsidRPr="002700A3">
        <w:rPr>
          <w:rStyle w:val="Ppogrubienie"/>
          <w:b w:val="0"/>
        </w:rPr>
        <w:t>decyzji.</w:t>
      </w:r>
    </w:p>
    <w:p w:rsidR="00EE4B95" w:rsidRPr="00851552" w:rsidRDefault="00EE4B95" w:rsidP="0007383C">
      <w:pPr>
        <w:pStyle w:val="USTustnpkodeksu"/>
        <w:spacing w:before="108"/>
      </w:pPr>
      <w:r w:rsidRPr="00851552">
        <w:t>2.</w:t>
      </w:r>
      <w:r w:rsidR="00422526">
        <w:t> </w:t>
      </w:r>
      <w:r w:rsidRPr="00851552">
        <w:t>Autoryzacja jest udzielana na wniosek jednostki oceniającej zgodność.</w:t>
      </w:r>
    </w:p>
    <w:p w:rsidR="00EE4B95" w:rsidRPr="00EE4B95" w:rsidRDefault="00EE4B95" w:rsidP="0007383C">
      <w:pPr>
        <w:pStyle w:val="USTustnpkodeksu"/>
        <w:keepNext/>
        <w:spacing w:before="108"/>
      </w:pPr>
      <w:r w:rsidRPr="00851552">
        <w:t>3.</w:t>
      </w:r>
      <w:r w:rsidR="00422526">
        <w:t> </w:t>
      </w:r>
      <w:r w:rsidRPr="00851552">
        <w:t>Wniosek,</w:t>
      </w:r>
      <w:r w:rsidR="00422526" w:rsidRPr="00851552">
        <w:t xml:space="preserve"> o</w:t>
      </w:r>
      <w:r w:rsidR="00422526">
        <w:t> </w:t>
      </w:r>
      <w:r w:rsidRPr="00851552">
        <w:t>którym mowa</w:t>
      </w:r>
      <w:r w:rsidR="00422526" w:rsidRPr="00851552">
        <w:t xml:space="preserve"> w</w:t>
      </w:r>
      <w:r w:rsidR="00422526">
        <w:t> ust. </w:t>
      </w:r>
      <w:r w:rsidRPr="00851552">
        <w:t>2, zawiera:</w:t>
      </w:r>
    </w:p>
    <w:p w:rsidR="00EE4B95" w:rsidRPr="00851552" w:rsidRDefault="00EE4B95" w:rsidP="0007383C">
      <w:pPr>
        <w:pStyle w:val="PKTpunkt"/>
        <w:spacing w:before="108"/>
      </w:pPr>
      <w:r w:rsidRPr="00851552">
        <w:t>1)</w:t>
      </w:r>
      <w:r w:rsidRPr="00851552">
        <w:tab/>
        <w:t>nazwę jednostki oceniającej zgodność ubiegającej się</w:t>
      </w:r>
      <w:r w:rsidR="00422526" w:rsidRPr="00851552">
        <w:t xml:space="preserve"> o</w:t>
      </w:r>
      <w:r w:rsidR="00422526">
        <w:t> </w:t>
      </w:r>
      <w:r w:rsidRPr="00851552">
        <w:t>autoryzację oraz wskazanie adresu jej siedziby;</w:t>
      </w:r>
    </w:p>
    <w:p w:rsidR="00EE4B95" w:rsidRPr="00851552" w:rsidRDefault="00EE4B95" w:rsidP="0007383C">
      <w:pPr>
        <w:pStyle w:val="PKTpunkt"/>
        <w:spacing w:before="108"/>
      </w:pPr>
      <w:r w:rsidRPr="00851552">
        <w:t>2)</w:t>
      </w:r>
      <w:r w:rsidRPr="00851552">
        <w:tab/>
        <w:t>numer</w:t>
      </w:r>
      <w:r w:rsidR="00422526" w:rsidRPr="00851552">
        <w:t xml:space="preserve"> w</w:t>
      </w:r>
      <w:r w:rsidR="00422526">
        <w:t> </w:t>
      </w:r>
      <w:r w:rsidRPr="00851552">
        <w:t>rejestrze właściwym dla jednostki oceniającej zgodność;</w:t>
      </w:r>
    </w:p>
    <w:p w:rsidR="00EE4B95" w:rsidRPr="00851552" w:rsidRDefault="00EE4B95" w:rsidP="0007383C">
      <w:pPr>
        <w:pStyle w:val="PKTpunkt"/>
        <w:spacing w:before="108"/>
      </w:pPr>
      <w:r w:rsidRPr="00851552">
        <w:t>3)</w:t>
      </w:r>
      <w:r w:rsidRPr="00851552">
        <w:tab/>
        <w:t>określenie zakresu autoryzacji.</w:t>
      </w:r>
    </w:p>
    <w:p w:rsidR="00EE4B95" w:rsidRPr="00851552" w:rsidRDefault="00EE4B95" w:rsidP="0007383C">
      <w:pPr>
        <w:pStyle w:val="USTustnpkodeksu"/>
        <w:spacing w:before="108"/>
      </w:pPr>
      <w:r w:rsidRPr="00851552">
        <w:t>4.</w:t>
      </w:r>
      <w:r w:rsidR="00422526">
        <w:t> </w:t>
      </w:r>
      <w:r w:rsidRPr="00851552">
        <w:t xml:space="preserve">Do wniosku dołącza się dokumenty potwierdzające spełnienie </w:t>
      </w:r>
      <w:r w:rsidRPr="002700A3">
        <w:rPr>
          <w:rStyle w:val="Ppogrubienie"/>
          <w:b w:val="0"/>
        </w:rPr>
        <w:t>warunków,</w:t>
      </w:r>
      <w:r w:rsidR="00422526" w:rsidRPr="00851552">
        <w:t xml:space="preserve"> o</w:t>
      </w:r>
      <w:r w:rsidR="00422526">
        <w:t> </w:t>
      </w:r>
      <w:r w:rsidRPr="00851552">
        <w:t>których mowa</w:t>
      </w:r>
      <w:r w:rsidR="00422526" w:rsidRPr="00851552">
        <w:t xml:space="preserve"> w</w:t>
      </w:r>
      <w:r w:rsidR="00422526">
        <w:t> art. </w:t>
      </w:r>
      <w:r w:rsidRPr="00851552">
        <w:t>2</w:t>
      </w:r>
      <w:r w:rsidR="00422526" w:rsidRPr="00851552">
        <w:t>8</w:t>
      </w:r>
      <w:r w:rsidR="00422526">
        <w:t xml:space="preserve"> ust. </w:t>
      </w:r>
      <w:r w:rsidR="00422526" w:rsidRPr="00851552">
        <w:t>1</w:t>
      </w:r>
      <w:r w:rsidR="00422526">
        <w:t xml:space="preserve"> i </w:t>
      </w:r>
      <w:r w:rsidRPr="00851552">
        <w:t>3.</w:t>
      </w:r>
    </w:p>
    <w:p w:rsidR="00EE4B95" w:rsidRPr="00851552" w:rsidRDefault="00EE4B95" w:rsidP="0007383C">
      <w:pPr>
        <w:pStyle w:val="USTustnpkodeksu"/>
        <w:spacing w:before="108"/>
      </w:pPr>
      <w:r w:rsidRPr="00851552">
        <w:t>5.</w:t>
      </w:r>
      <w:r w:rsidR="00422526">
        <w:t> </w:t>
      </w:r>
      <w:r w:rsidR="00422526" w:rsidRPr="00851552">
        <w:t>W</w:t>
      </w:r>
      <w:r w:rsidR="00422526">
        <w:t> </w:t>
      </w:r>
      <w:r w:rsidRPr="00851552">
        <w:t xml:space="preserve">przypadku stwierdzenia naruszenia </w:t>
      </w:r>
      <w:r w:rsidRPr="002700A3">
        <w:rPr>
          <w:rStyle w:val="Ppogrubienie"/>
          <w:b w:val="0"/>
        </w:rPr>
        <w:t>warunków,</w:t>
      </w:r>
      <w:r w:rsidR="00422526" w:rsidRPr="00851552">
        <w:t xml:space="preserve"> o</w:t>
      </w:r>
      <w:r w:rsidR="00422526">
        <w:t> </w:t>
      </w:r>
      <w:r w:rsidRPr="00851552">
        <w:t>których mowa</w:t>
      </w:r>
      <w:r w:rsidR="00422526" w:rsidRPr="00851552">
        <w:t xml:space="preserve"> w</w:t>
      </w:r>
      <w:r w:rsidR="00422526">
        <w:t> art. </w:t>
      </w:r>
      <w:r w:rsidRPr="00851552">
        <w:t>2</w:t>
      </w:r>
      <w:r w:rsidR="00422526" w:rsidRPr="00851552">
        <w:t>8</w:t>
      </w:r>
      <w:r w:rsidR="00422526">
        <w:t xml:space="preserve"> ust. </w:t>
      </w:r>
      <w:r w:rsidR="00422526" w:rsidRPr="00851552">
        <w:t>1</w:t>
      </w:r>
      <w:r w:rsidR="00422526">
        <w:t xml:space="preserve"> lub</w:t>
      </w:r>
      <w:r w:rsidRPr="00851552">
        <w:t xml:space="preserve"> 3, lub niewypełniania ob</w:t>
      </w:r>
      <w:r w:rsidRPr="00851552">
        <w:t>o</w:t>
      </w:r>
      <w:r w:rsidRPr="00851552">
        <w:t>wiązków,</w:t>
      </w:r>
      <w:r w:rsidR="00422526" w:rsidRPr="00851552">
        <w:t xml:space="preserve"> o</w:t>
      </w:r>
      <w:r w:rsidR="00422526">
        <w:t> </w:t>
      </w:r>
      <w:r w:rsidRPr="00851552">
        <w:t>których mowa</w:t>
      </w:r>
      <w:r w:rsidR="00422526" w:rsidRPr="00851552">
        <w:t xml:space="preserve"> w</w:t>
      </w:r>
      <w:r w:rsidR="00422526">
        <w:t> art. </w:t>
      </w:r>
      <w:r w:rsidRPr="00851552">
        <w:t>30,</w:t>
      </w:r>
      <w:r w:rsidR="00422526">
        <w:t xml:space="preserve"> art. </w:t>
      </w:r>
      <w:r w:rsidRPr="00851552">
        <w:t>32–34, właściwy minister,</w:t>
      </w:r>
      <w:r w:rsidR="00422526" w:rsidRPr="00851552">
        <w:t xml:space="preserve"> w</w:t>
      </w:r>
      <w:r w:rsidR="00422526">
        <w:t> </w:t>
      </w:r>
      <w:r w:rsidRPr="00851552">
        <w:t>zależności od charakteru</w:t>
      </w:r>
      <w:r w:rsidR="00422526" w:rsidRPr="00851552">
        <w:t xml:space="preserve"> i</w:t>
      </w:r>
      <w:r w:rsidR="00422526">
        <w:t> </w:t>
      </w:r>
      <w:r w:rsidRPr="00851552">
        <w:t>znaczenia naruszenia,</w:t>
      </w:r>
      <w:r w:rsidR="00422526" w:rsidRPr="00851552">
        <w:t xml:space="preserve"> w</w:t>
      </w:r>
      <w:r w:rsidR="00422526">
        <w:t> </w:t>
      </w:r>
      <w:r w:rsidRPr="00851552">
        <w:t xml:space="preserve">drodze decyzji administracyjnej, zawiesza autoryzację, ogranicza jej zakres lub cofa autoryzację. Ograniczenie </w:t>
      </w:r>
      <w:r w:rsidRPr="002700A3">
        <w:rPr>
          <w:rStyle w:val="Ppogrubienie"/>
          <w:b w:val="0"/>
        </w:rPr>
        <w:t>zakresu,</w:t>
      </w:r>
      <w:r w:rsidRPr="00851552">
        <w:t xml:space="preserve"> zawieszenie lub cofnięcie akredytacji stanowiącej podstawę autoryzacji skutkuje odpowiednio ograniczeniem </w:t>
      </w:r>
      <w:r w:rsidRPr="002700A3">
        <w:rPr>
          <w:rStyle w:val="Ppogrubienie"/>
          <w:b w:val="0"/>
        </w:rPr>
        <w:t>zakresu,</w:t>
      </w:r>
      <w:r w:rsidRPr="00851552">
        <w:t xml:space="preserve"> zawieszeniem lub cofnięciem autoryzacji.</w:t>
      </w:r>
    </w:p>
    <w:p w:rsidR="00EE4B95" w:rsidRPr="00EE4B95" w:rsidRDefault="00EE4B95" w:rsidP="0007383C">
      <w:pPr>
        <w:pStyle w:val="ARTartustawynprozporzdzenia"/>
        <w:keepNext/>
        <w:spacing w:before="144"/>
      </w:pPr>
      <w:r w:rsidRPr="00422526">
        <w:rPr>
          <w:rStyle w:val="Ppogrubienie"/>
        </w:rPr>
        <w:t>Art. 28.</w:t>
      </w:r>
      <w:r w:rsidR="00422526">
        <w:t> </w:t>
      </w:r>
      <w:r w:rsidRPr="00EE4B95">
        <w:t xml:space="preserve">1. Autoryzacja jest udzielana jednostce oceniającej zgodność, która spełnia następujące </w:t>
      </w:r>
      <w:r w:rsidRPr="002700A3">
        <w:rPr>
          <w:rStyle w:val="Ppogrubienie"/>
          <w:b w:val="0"/>
        </w:rPr>
        <w:t>warunki:</w:t>
      </w:r>
    </w:p>
    <w:p w:rsidR="00EE4B95" w:rsidRPr="00851552" w:rsidRDefault="00EE4B95" w:rsidP="0007383C">
      <w:pPr>
        <w:pStyle w:val="PKTpunkt"/>
        <w:spacing w:before="108"/>
      </w:pPr>
      <w:r w:rsidRPr="00851552">
        <w:t>1)</w:t>
      </w:r>
      <w:r w:rsidRPr="00851552">
        <w:tab/>
        <w:t>jest osobą prawną albo jednostką organizacyjną nieposiadającą osobowości prawnej;</w:t>
      </w:r>
    </w:p>
    <w:p w:rsidR="00EE4B95" w:rsidRPr="00851552" w:rsidRDefault="00EE4B95" w:rsidP="0007383C">
      <w:pPr>
        <w:pStyle w:val="PKTpunkt"/>
        <w:spacing w:before="108"/>
      </w:pPr>
      <w:r w:rsidRPr="00851552">
        <w:t>2)</w:t>
      </w:r>
      <w:r w:rsidRPr="00851552">
        <w:tab/>
        <w:t>jest,</w:t>
      </w:r>
      <w:r w:rsidR="00422526" w:rsidRPr="00851552">
        <w:t xml:space="preserve"> w</w:t>
      </w:r>
      <w:r w:rsidR="00422526">
        <w:t> </w:t>
      </w:r>
      <w:r w:rsidRPr="00851552">
        <w:t>tym jej kierownictwo</w:t>
      </w:r>
      <w:r w:rsidR="00422526" w:rsidRPr="00851552">
        <w:t xml:space="preserve"> i</w:t>
      </w:r>
      <w:r w:rsidR="00422526">
        <w:t> </w:t>
      </w:r>
      <w:r w:rsidRPr="00851552">
        <w:t>pracownicy odpowiedzialni za realizację zadań związanych</w:t>
      </w:r>
      <w:r w:rsidR="00422526" w:rsidRPr="00851552">
        <w:t xml:space="preserve"> z</w:t>
      </w:r>
      <w:r w:rsidR="00422526">
        <w:t> </w:t>
      </w:r>
      <w:r w:rsidRPr="00851552">
        <w:t>oceną zgodności, niez</w:t>
      </w:r>
      <w:r w:rsidRPr="00851552">
        <w:t>a</w:t>
      </w:r>
      <w:r w:rsidRPr="00851552">
        <w:t>leżna</w:t>
      </w:r>
      <w:r w:rsidR="00422526" w:rsidRPr="00851552">
        <w:t xml:space="preserve"> i</w:t>
      </w:r>
      <w:r w:rsidR="00422526">
        <w:t> </w:t>
      </w:r>
      <w:r w:rsidRPr="00851552">
        <w:t>bezstronna, również finansowo,</w:t>
      </w:r>
      <w:r w:rsidR="00422526" w:rsidRPr="00851552">
        <w:t xml:space="preserve"> w</w:t>
      </w:r>
      <w:r w:rsidR="00422526">
        <w:t> </w:t>
      </w:r>
      <w:r w:rsidRPr="00851552">
        <w:t>stosunku do podmiotu lub wyrobu, który ocenia,</w:t>
      </w:r>
      <w:r w:rsidR="00422526" w:rsidRPr="00851552">
        <w:t xml:space="preserve"> w</w:t>
      </w:r>
      <w:r w:rsidR="00422526">
        <w:t> </w:t>
      </w:r>
      <w:r w:rsidRPr="00851552">
        <w:t>szczególności nie ang</w:t>
      </w:r>
      <w:r w:rsidRPr="00851552">
        <w:t>a</w:t>
      </w:r>
      <w:r w:rsidRPr="00851552">
        <w:t>żuje się</w:t>
      </w:r>
      <w:r w:rsidR="00422526" w:rsidRPr="00851552">
        <w:t xml:space="preserve"> w</w:t>
      </w:r>
      <w:r w:rsidR="00422526">
        <w:t> </w:t>
      </w:r>
      <w:r w:rsidRPr="00851552">
        <w:t>żadną działalność, która może zagrozić jej niezależności lub rzetelności,</w:t>
      </w:r>
      <w:r w:rsidR="00422526" w:rsidRPr="00851552">
        <w:t xml:space="preserve"> w</w:t>
      </w:r>
      <w:r w:rsidR="00422526">
        <w:t> </w:t>
      </w:r>
      <w:r w:rsidRPr="00851552">
        <w:t>tym projektowanie, produkcję, wprowadzanie do obrotu, instalowanie, użytkowanie lub konserwację ocenianych wyrobów,</w:t>
      </w:r>
      <w:r w:rsidR="00422526" w:rsidRPr="00851552">
        <w:t xml:space="preserve"> a</w:t>
      </w:r>
      <w:r w:rsidR="00422526">
        <w:t> </w:t>
      </w:r>
      <w:r w:rsidRPr="00851552">
        <w:t>także usługi doradcze;</w:t>
      </w:r>
    </w:p>
    <w:p w:rsidR="00EE4B95" w:rsidRPr="00851552" w:rsidRDefault="00EE4B95" w:rsidP="0007383C">
      <w:pPr>
        <w:pStyle w:val="PKTpunkt"/>
        <w:spacing w:before="108"/>
      </w:pPr>
      <w:r w:rsidRPr="00851552">
        <w:t>3)</w:t>
      </w:r>
      <w:r w:rsidRPr="00851552">
        <w:tab/>
        <w:t>posiada środki niezbędne do odpowiedniego wykonywania zadań technicznych</w:t>
      </w:r>
      <w:r w:rsidR="00422526" w:rsidRPr="00851552">
        <w:t xml:space="preserve"> i</w:t>
      </w:r>
      <w:r w:rsidR="00422526">
        <w:t> </w:t>
      </w:r>
      <w:r w:rsidRPr="00851552">
        <w:t>administracyjnych związanych</w:t>
      </w:r>
      <w:r w:rsidR="00422526" w:rsidRPr="00851552">
        <w:t xml:space="preserve"> z</w:t>
      </w:r>
      <w:r w:rsidR="00422526">
        <w:t> </w:t>
      </w:r>
      <w:r w:rsidRPr="00851552">
        <w:t>działalnością</w:t>
      </w:r>
      <w:r w:rsidR="00422526" w:rsidRPr="00851552">
        <w:t xml:space="preserve"> w</w:t>
      </w:r>
      <w:r w:rsidR="00422526">
        <w:t> </w:t>
      </w:r>
      <w:r w:rsidRPr="00851552">
        <w:t>zakresie oceny zgodności oraz posiada dostęp do wszelkich niezbędnych urządzeń lub obiektów;</w:t>
      </w:r>
    </w:p>
    <w:p w:rsidR="00EE4B95" w:rsidRPr="00851552" w:rsidRDefault="00EE4B95" w:rsidP="0007383C">
      <w:pPr>
        <w:pStyle w:val="PKTpunkt"/>
        <w:spacing w:before="108"/>
      </w:pPr>
      <w:r w:rsidRPr="00851552">
        <w:t>4)</w:t>
      </w:r>
      <w:r w:rsidRPr="00851552">
        <w:tab/>
        <w:t>dysponuje personelem</w:t>
      </w:r>
      <w:r w:rsidR="00422526" w:rsidRPr="00851552">
        <w:t xml:space="preserve"> o</w:t>
      </w:r>
      <w:r w:rsidR="00422526">
        <w:t> </w:t>
      </w:r>
      <w:r w:rsidRPr="00851552">
        <w:t>odpowiednim wykształceniu, wiedzy</w:t>
      </w:r>
      <w:r w:rsidR="00422526" w:rsidRPr="00851552">
        <w:t xml:space="preserve"> i</w:t>
      </w:r>
      <w:r w:rsidR="00422526">
        <w:t> </w:t>
      </w:r>
      <w:r w:rsidRPr="00851552">
        <w:t>doświadczeniu</w:t>
      </w:r>
      <w:r w:rsidR="00422526" w:rsidRPr="00851552">
        <w:t xml:space="preserve"> w</w:t>
      </w:r>
      <w:r w:rsidR="00422526">
        <w:t> </w:t>
      </w:r>
      <w:r w:rsidRPr="00851552">
        <w:t>zakresie przeprowadzanej oceny zgodności;</w:t>
      </w:r>
    </w:p>
    <w:p w:rsidR="00EE4B95" w:rsidRPr="00851552" w:rsidRDefault="00EE4B95" w:rsidP="0007383C">
      <w:pPr>
        <w:pStyle w:val="PKTpunkt"/>
        <w:spacing w:before="108"/>
      </w:pPr>
      <w:r w:rsidRPr="00851552">
        <w:t>5)</w:t>
      </w:r>
      <w:r w:rsidRPr="00851552">
        <w:tab/>
        <w:t>posiada ubezpieczenie odpowiedzialności cywilnej</w:t>
      </w:r>
      <w:r w:rsidR="00422526" w:rsidRPr="00851552">
        <w:t xml:space="preserve"> w</w:t>
      </w:r>
      <w:r w:rsidR="00422526">
        <w:t> </w:t>
      </w:r>
      <w:r w:rsidRPr="00851552">
        <w:t>wysokości odpowiedniej dla ryzyka związanego</w:t>
      </w:r>
      <w:r w:rsidR="00422526" w:rsidRPr="00851552">
        <w:t xml:space="preserve"> z</w:t>
      </w:r>
      <w:r w:rsidR="00422526">
        <w:t> </w:t>
      </w:r>
      <w:r w:rsidRPr="00851552">
        <w:t>prowadzoną działalnością;</w:t>
      </w:r>
    </w:p>
    <w:p w:rsidR="00EE4B95" w:rsidRPr="00851552" w:rsidRDefault="00EE4B95" w:rsidP="00EE4B95">
      <w:pPr>
        <w:pStyle w:val="PKTpunkt"/>
      </w:pPr>
      <w:r w:rsidRPr="00851552">
        <w:lastRenderedPageBreak/>
        <w:t>6)</w:t>
      </w:r>
      <w:r w:rsidRPr="00851552">
        <w:tab/>
        <w:t>jej kierownictwo</w:t>
      </w:r>
      <w:r w:rsidR="00422526" w:rsidRPr="00851552">
        <w:t xml:space="preserve"> i</w:t>
      </w:r>
      <w:r w:rsidR="00422526">
        <w:t> </w:t>
      </w:r>
      <w:r w:rsidRPr="00851552">
        <w:t>pracownicy przestrzegają tajemnicy zawodowej</w:t>
      </w:r>
      <w:r w:rsidR="00422526" w:rsidRPr="00851552">
        <w:t xml:space="preserve"> w</w:t>
      </w:r>
      <w:r w:rsidR="00422526">
        <w:t> </w:t>
      </w:r>
      <w:r w:rsidRPr="00851552">
        <w:t>odniesieniu do wszystkich informacji uzysk</w:t>
      </w:r>
      <w:r w:rsidRPr="00851552">
        <w:t>a</w:t>
      </w:r>
      <w:r w:rsidRPr="00851552">
        <w:t>nych podczas wykonywanych zadań;</w:t>
      </w:r>
    </w:p>
    <w:p w:rsidR="00EE4B95" w:rsidRPr="00851552" w:rsidRDefault="00EE4B95" w:rsidP="00EE4B95">
      <w:pPr>
        <w:pStyle w:val="PKTpunkt"/>
      </w:pPr>
      <w:r w:rsidRPr="00851552">
        <w:t>7)</w:t>
      </w:r>
      <w:r w:rsidRPr="00851552">
        <w:tab/>
        <w:t>bierze udział</w:t>
      </w:r>
      <w:r w:rsidR="00422526" w:rsidRPr="00851552">
        <w:t xml:space="preserve"> </w:t>
      </w:r>
      <w:r w:rsidR="00422526" w:rsidRPr="002700A3">
        <w:rPr>
          <w:rStyle w:val="Ppogrubienie"/>
          <w:b w:val="0"/>
        </w:rPr>
        <w:t>w</w:t>
      </w:r>
      <w:r w:rsidR="00422526">
        <w:t> </w:t>
      </w:r>
      <w:r w:rsidRPr="002700A3">
        <w:rPr>
          <w:rStyle w:val="Ppogrubienie"/>
          <w:b w:val="0"/>
        </w:rPr>
        <w:t xml:space="preserve">działalności </w:t>
      </w:r>
      <w:r w:rsidRPr="00851552">
        <w:t>normalizacyjnej</w:t>
      </w:r>
      <w:r w:rsidR="00422526" w:rsidRPr="00851552">
        <w:t xml:space="preserve"> i</w:t>
      </w:r>
      <w:r w:rsidR="00422526">
        <w:t> </w:t>
      </w:r>
      <w:r w:rsidR="00422526" w:rsidRPr="00851552">
        <w:t>w</w:t>
      </w:r>
      <w:r w:rsidR="00422526">
        <w:t> </w:t>
      </w:r>
      <w:r w:rsidRPr="00851552">
        <w:t>działalności grupy koordynującej jednostki notyfikowane, powoł</w:t>
      </w:r>
      <w:r w:rsidRPr="00851552">
        <w:t>a</w:t>
      </w:r>
      <w:r w:rsidRPr="00851552">
        <w:t>nej na podstawie odpowiedniego prawodawstwa unijnego lub zapewnia informowanie</w:t>
      </w:r>
      <w:r w:rsidR="00422526" w:rsidRPr="00851552">
        <w:t xml:space="preserve"> o</w:t>
      </w:r>
      <w:r w:rsidR="00422526">
        <w:t> </w:t>
      </w:r>
      <w:r w:rsidRPr="00851552">
        <w:t>tej działalności swoich pr</w:t>
      </w:r>
      <w:r w:rsidRPr="00851552">
        <w:t>a</w:t>
      </w:r>
      <w:r w:rsidRPr="00851552">
        <w:t>cowników, traktując dokumenty</w:t>
      </w:r>
      <w:r w:rsidR="00422526" w:rsidRPr="00851552">
        <w:t xml:space="preserve"> i</w:t>
      </w:r>
      <w:r w:rsidR="00422526">
        <w:t> </w:t>
      </w:r>
      <w:r w:rsidRPr="00851552">
        <w:t>decyzje opracowywane</w:t>
      </w:r>
      <w:r w:rsidR="00422526" w:rsidRPr="00851552">
        <w:t xml:space="preserve"> w</w:t>
      </w:r>
      <w:r w:rsidR="00422526">
        <w:t> </w:t>
      </w:r>
      <w:r w:rsidRPr="00851552">
        <w:t>wyniku prac grupy koordynującej jednostki notyfikow</w:t>
      </w:r>
      <w:r w:rsidRPr="00851552">
        <w:t>a</w:t>
      </w:r>
      <w:r w:rsidRPr="00851552">
        <w:t>ne jako ogólne wytyczne;</w:t>
      </w:r>
    </w:p>
    <w:p w:rsidR="00EE4B95" w:rsidRPr="00851552" w:rsidRDefault="00EE4B95" w:rsidP="00EE4B95">
      <w:pPr>
        <w:pStyle w:val="PKTpunkt"/>
      </w:pPr>
      <w:r w:rsidRPr="00851552">
        <w:t>8)</w:t>
      </w:r>
      <w:r w:rsidRPr="00851552">
        <w:tab/>
        <w:t xml:space="preserve">spełnia dodatkowe </w:t>
      </w:r>
      <w:r w:rsidRPr="002700A3">
        <w:rPr>
          <w:rStyle w:val="Ppogrubienie"/>
          <w:b w:val="0"/>
        </w:rPr>
        <w:t>warunki</w:t>
      </w:r>
      <w:r w:rsidRPr="00851552">
        <w:t xml:space="preserve"> określone</w:t>
      </w:r>
      <w:r w:rsidR="00422526" w:rsidRPr="00851552">
        <w:t xml:space="preserve"> w</w:t>
      </w:r>
      <w:r w:rsidR="00422526">
        <w:t> </w:t>
      </w:r>
      <w:r w:rsidRPr="00851552">
        <w:t xml:space="preserve">bezpośrednio stosowanym unijnym prawodawstwie </w:t>
      </w:r>
      <w:proofErr w:type="spellStart"/>
      <w:r w:rsidRPr="00851552">
        <w:t>harmonizacyjnym</w:t>
      </w:r>
      <w:proofErr w:type="spellEnd"/>
      <w:r w:rsidRPr="00851552">
        <w:t xml:space="preserve"> lub</w:t>
      </w:r>
      <w:r w:rsidR="00422526" w:rsidRPr="00851552">
        <w:t xml:space="preserve"> w</w:t>
      </w:r>
      <w:r w:rsidR="00422526">
        <w:t> </w:t>
      </w:r>
      <w:r w:rsidRPr="00851552">
        <w:t xml:space="preserve">przepisach wdrażających unijne prawodawstwo </w:t>
      </w:r>
      <w:proofErr w:type="spellStart"/>
      <w:r w:rsidRPr="00851552">
        <w:t>harmonizacyjne</w:t>
      </w:r>
      <w:proofErr w:type="spellEnd"/>
      <w:r w:rsidRPr="00851552">
        <w:t>,</w:t>
      </w:r>
      <w:r w:rsidR="00422526" w:rsidRPr="00851552">
        <w:t xml:space="preserve"> w</w:t>
      </w:r>
      <w:r w:rsidR="00422526">
        <w:t> </w:t>
      </w:r>
      <w:r w:rsidRPr="00851552">
        <w:t>tym</w:t>
      </w:r>
      <w:r w:rsidR="00422526" w:rsidRPr="00851552">
        <w:t xml:space="preserve"> w</w:t>
      </w:r>
      <w:r w:rsidR="00422526">
        <w:t> </w:t>
      </w:r>
      <w:r w:rsidRPr="00851552">
        <w:t>przepisach wydanych na podstawie</w:t>
      </w:r>
      <w:r w:rsidR="00422526">
        <w:t xml:space="preserve"> art. </w:t>
      </w:r>
      <w:r w:rsidRPr="00851552">
        <w:t>12;</w:t>
      </w:r>
    </w:p>
    <w:p w:rsidR="00EE4B95" w:rsidRPr="00851552" w:rsidRDefault="00EE4B95" w:rsidP="00EE4B95">
      <w:pPr>
        <w:pStyle w:val="PKTpunkt"/>
      </w:pPr>
      <w:r w:rsidRPr="00851552">
        <w:t>9)</w:t>
      </w:r>
      <w:r w:rsidRPr="00851552">
        <w:tab/>
        <w:t>dysponuje przejrzystymi</w:t>
      </w:r>
      <w:r w:rsidR="00422526" w:rsidRPr="00851552">
        <w:t xml:space="preserve"> i</w:t>
      </w:r>
      <w:r w:rsidR="00422526">
        <w:t> </w:t>
      </w:r>
      <w:r w:rsidRPr="00851552">
        <w:t>powtarzalnymi procedurami oraz opisami procedur, zgodnie</w:t>
      </w:r>
      <w:r w:rsidR="00422526" w:rsidRPr="00851552">
        <w:t xml:space="preserve"> z</w:t>
      </w:r>
      <w:r w:rsidR="00422526">
        <w:t> </w:t>
      </w:r>
      <w:r w:rsidRPr="00851552">
        <w:t>którymi przeprowadza się ocenę zgodności, procedurami, dzięki którym możliwe jest odróżnienie zadań wykonywanych</w:t>
      </w:r>
      <w:r w:rsidR="00422526" w:rsidRPr="00851552">
        <w:t xml:space="preserve"> w</w:t>
      </w:r>
      <w:r w:rsidR="00422526">
        <w:t> </w:t>
      </w:r>
      <w:r w:rsidRPr="00851552">
        <w:t>ramach notyfikacji od wszelkiej innej działalności,</w:t>
      </w:r>
      <w:r w:rsidR="00422526" w:rsidRPr="00851552">
        <w:t xml:space="preserve"> a</w:t>
      </w:r>
      <w:r w:rsidR="00422526">
        <w:t> </w:t>
      </w:r>
      <w:r w:rsidRPr="00851552">
        <w:t>także procedurami służącymi prowadzeniu działalności przy uwzględnieniu wielk</w:t>
      </w:r>
      <w:r w:rsidRPr="00851552">
        <w:t>o</w:t>
      </w:r>
      <w:r w:rsidRPr="00851552">
        <w:t xml:space="preserve">ści, sektora, struktury przedsiębiorstw, stopnia złożoności technologii </w:t>
      </w:r>
      <w:r w:rsidRPr="002700A3">
        <w:rPr>
          <w:rStyle w:val="Ppogrubienie"/>
          <w:b w:val="0"/>
        </w:rPr>
        <w:t>wytwarzania wyrobu</w:t>
      </w:r>
      <w:r w:rsidRPr="00851552">
        <w:t xml:space="preserve"> oraz masowego lub s</w:t>
      </w:r>
      <w:r w:rsidRPr="00851552">
        <w:t>e</w:t>
      </w:r>
      <w:r w:rsidRPr="00851552">
        <w:t>ryjnego charakteru procesu produkcyjnego.</w:t>
      </w:r>
    </w:p>
    <w:p w:rsidR="00EE4B95" w:rsidRPr="00851552" w:rsidRDefault="00EE4B95" w:rsidP="00EE4B95">
      <w:pPr>
        <w:pStyle w:val="USTustnpkodeksu"/>
      </w:pPr>
      <w:r w:rsidRPr="00851552">
        <w:t>2.</w:t>
      </w:r>
      <w:r w:rsidR="00422526">
        <w:t> </w:t>
      </w:r>
      <w:r w:rsidRPr="00851552">
        <w:t xml:space="preserve">Domniemywa się, że jednostka oceniająca zgodność spełnia </w:t>
      </w:r>
      <w:r w:rsidRPr="002700A3">
        <w:rPr>
          <w:rStyle w:val="Ppogrubienie"/>
          <w:b w:val="0"/>
        </w:rPr>
        <w:t>warunki</w:t>
      </w:r>
      <w:r w:rsidRPr="00851552">
        <w:t xml:space="preserve"> określone</w:t>
      </w:r>
      <w:r w:rsidR="00422526" w:rsidRPr="00851552">
        <w:t xml:space="preserve"> w</w:t>
      </w:r>
      <w:r w:rsidR="00422526">
        <w:t> ust. </w:t>
      </w:r>
      <w:r w:rsidRPr="00851552">
        <w:t>1, jeżeli spełnia</w:t>
      </w:r>
      <w:r w:rsidR="00422526" w:rsidRPr="00851552">
        <w:t xml:space="preserve"> w</w:t>
      </w:r>
      <w:r w:rsidR="00422526">
        <w:t> </w:t>
      </w:r>
      <w:r w:rsidRPr="00851552">
        <w:t xml:space="preserve">odpowiadającym im zakresie </w:t>
      </w:r>
      <w:r w:rsidRPr="002700A3">
        <w:rPr>
          <w:rStyle w:val="Ppogrubienie"/>
          <w:b w:val="0"/>
        </w:rPr>
        <w:t>warunki</w:t>
      </w:r>
      <w:r w:rsidRPr="00851552">
        <w:t xml:space="preserve"> określone</w:t>
      </w:r>
      <w:r w:rsidR="00422526" w:rsidRPr="00851552">
        <w:t xml:space="preserve"> w</w:t>
      </w:r>
      <w:r w:rsidR="00422526">
        <w:t> </w:t>
      </w:r>
      <w:r w:rsidRPr="00851552">
        <w:t>odpowiednich normach zharmonizowanych lub ich częściach.</w:t>
      </w:r>
    </w:p>
    <w:p w:rsidR="00EE4B95" w:rsidRPr="00851552" w:rsidRDefault="00EE4B95" w:rsidP="00EE4B95">
      <w:pPr>
        <w:pStyle w:val="USTustnpkodeksu"/>
      </w:pPr>
      <w:r w:rsidRPr="00851552">
        <w:t>3.</w:t>
      </w:r>
      <w:r w:rsidR="00422526">
        <w:t> </w:t>
      </w:r>
      <w:r w:rsidRPr="00851552">
        <w:t>Autoryzacja jest udzielana pod warunkiem posiadania akredytacji</w:t>
      </w:r>
      <w:r w:rsidR="00422526" w:rsidRPr="00851552">
        <w:t xml:space="preserve"> i</w:t>
      </w:r>
      <w:r w:rsidR="00422526">
        <w:t> </w:t>
      </w:r>
      <w:r w:rsidR="00422526" w:rsidRPr="00851552">
        <w:t>w</w:t>
      </w:r>
      <w:r w:rsidR="00422526">
        <w:t> </w:t>
      </w:r>
      <w:r w:rsidRPr="00851552">
        <w:t>zakresie odpowiadającym posiadanej akr</w:t>
      </w:r>
      <w:r w:rsidRPr="00851552">
        <w:t>e</w:t>
      </w:r>
      <w:r w:rsidRPr="00851552">
        <w:t>dytacji. Warunek ten nie dotyczy jednostek administracji rządowej wykonujących</w:t>
      </w:r>
      <w:r w:rsidR="00422526" w:rsidRPr="00851552">
        <w:t xml:space="preserve"> w</w:t>
      </w:r>
      <w:r w:rsidR="00422526">
        <w:t> </w:t>
      </w:r>
      <w:r w:rsidRPr="00851552">
        <w:t>imieniu Rzeczypospolitej Polskiej czynności związane</w:t>
      </w:r>
      <w:r w:rsidR="00422526" w:rsidRPr="00851552">
        <w:t xml:space="preserve"> z</w:t>
      </w:r>
      <w:r w:rsidR="00422526">
        <w:t> </w:t>
      </w:r>
      <w:r w:rsidRPr="00851552">
        <w:t>prawną kontrolą metrologiczną przyrządów pomiarowych na podstawie ustawy</w:t>
      </w:r>
      <w:r w:rsidR="00422526" w:rsidRPr="00851552">
        <w:t xml:space="preserve"> z</w:t>
      </w:r>
      <w:r w:rsidR="00422526">
        <w:t> </w:t>
      </w:r>
      <w:r w:rsidRPr="00851552">
        <w:t>dnia 1</w:t>
      </w:r>
      <w:r w:rsidR="00422526" w:rsidRPr="00851552">
        <w:t>1</w:t>
      </w:r>
      <w:r w:rsidR="00422526">
        <w:t> </w:t>
      </w:r>
      <w:r w:rsidRPr="00851552">
        <w:t>maja 2001 r. – Prawo</w:t>
      </w:r>
      <w:r w:rsidR="00422526" w:rsidRPr="00851552">
        <w:t xml:space="preserve"> o</w:t>
      </w:r>
      <w:r w:rsidR="00422526">
        <w:t> </w:t>
      </w:r>
      <w:r w:rsidRPr="00851552">
        <w:t>miarach (</w:t>
      </w:r>
      <w:r w:rsidR="00422526">
        <w:t>Dz. U.</w:t>
      </w:r>
      <w:r w:rsidR="00422526" w:rsidRPr="00851552">
        <w:t xml:space="preserve"> z</w:t>
      </w:r>
      <w:r w:rsidR="00422526">
        <w:t> </w:t>
      </w:r>
      <w:r w:rsidRPr="00851552">
        <w:t>201</w:t>
      </w:r>
      <w:r w:rsidR="00422526" w:rsidRPr="00851552">
        <w:t>3</w:t>
      </w:r>
      <w:r w:rsidR="00422526">
        <w:t> </w:t>
      </w:r>
      <w:r w:rsidRPr="00851552">
        <w:t>r.</w:t>
      </w:r>
      <w:r w:rsidR="00422526">
        <w:t xml:space="preserve"> poz. </w:t>
      </w:r>
      <w:r w:rsidRPr="00851552">
        <w:t>106</w:t>
      </w:r>
      <w:r w:rsidR="00422526" w:rsidRPr="00851552">
        <w:t>9</w:t>
      </w:r>
      <w:r w:rsidR="00422526">
        <w:t xml:space="preserve"> oraz</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978).</w:t>
      </w:r>
    </w:p>
    <w:p w:rsidR="00EE4B95" w:rsidRPr="00851552" w:rsidRDefault="00EE4B95" w:rsidP="00EE4B95">
      <w:pPr>
        <w:pStyle w:val="ARTartustawynprozporzdzenia"/>
      </w:pPr>
      <w:r w:rsidRPr="00422526">
        <w:rPr>
          <w:rStyle w:val="Ppogrubienie"/>
        </w:rPr>
        <w:t>Art. 29.</w:t>
      </w:r>
      <w:r w:rsidR="00422526">
        <w:t> </w:t>
      </w:r>
      <w:r w:rsidRPr="00013133">
        <w:t>1. Notyfikacji autoryzowanych jednostek oceniających zgodność dokonuje właściwy minister.</w:t>
      </w:r>
    </w:p>
    <w:p w:rsidR="00EE4B95" w:rsidRPr="00851552" w:rsidRDefault="00EE4B95" w:rsidP="00EE4B95">
      <w:pPr>
        <w:pStyle w:val="USTustnpkodeksu"/>
      </w:pPr>
      <w:r w:rsidRPr="00851552">
        <w:t>2.</w:t>
      </w:r>
      <w:r w:rsidR="00422526">
        <w:t> </w:t>
      </w:r>
      <w:r w:rsidRPr="00851552">
        <w:t>Jednostka oceniająca zgodność może prowadzić działalność jednostki notyfikowanej pod warunkiem, że Komisja Europejska</w:t>
      </w:r>
      <w:r w:rsidR="00422526" w:rsidRPr="00851552">
        <w:t xml:space="preserve"> i</w:t>
      </w:r>
      <w:r w:rsidR="00422526">
        <w:t> </w:t>
      </w:r>
      <w:r w:rsidRPr="00851552">
        <w:t>pozostałe państwa członkowskie nie zgłosiły zastrzeżeń</w:t>
      </w:r>
      <w:r w:rsidR="00422526" w:rsidRPr="00851552">
        <w:t xml:space="preserve"> w</w:t>
      </w:r>
      <w:r w:rsidR="00422526">
        <w:t> </w:t>
      </w:r>
      <w:r w:rsidRPr="00851552">
        <w:t xml:space="preserve">terminie </w:t>
      </w:r>
      <w:r w:rsidRPr="002700A3">
        <w:rPr>
          <w:rStyle w:val="Ppogrubienie"/>
          <w:b w:val="0"/>
        </w:rPr>
        <w:t>1</w:t>
      </w:r>
      <w:r w:rsidR="00422526" w:rsidRPr="002700A3">
        <w:rPr>
          <w:rStyle w:val="Ppogrubienie"/>
          <w:b w:val="0"/>
        </w:rPr>
        <w:t>4 </w:t>
      </w:r>
      <w:r w:rsidRPr="002700A3">
        <w:rPr>
          <w:rStyle w:val="Ppogrubienie"/>
          <w:b w:val="0"/>
        </w:rPr>
        <w:t>dni</w:t>
      </w:r>
      <w:r w:rsidRPr="00851552">
        <w:t xml:space="preserve"> od notyfikacji,</w:t>
      </w:r>
      <w:r w:rsidR="00422526" w:rsidRPr="00851552">
        <w:t xml:space="preserve"> a</w:t>
      </w:r>
      <w:r w:rsidR="00422526">
        <w:t> </w:t>
      </w:r>
      <w:r w:rsidR="00422526" w:rsidRPr="00851552">
        <w:t>w</w:t>
      </w:r>
      <w:r w:rsidR="00422526">
        <w:t> </w:t>
      </w:r>
      <w:r w:rsidRPr="00851552">
        <w:t xml:space="preserve">terminie </w:t>
      </w:r>
      <w:r w:rsidR="00422526" w:rsidRPr="00851552">
        <w:t>2</w:t>
      </w:r>
      <w:r w:rsidR="00422526">
        <w:t> </w:t>
      </w:r>
      <w:r w:rsidRPr="00851552">
        <w:t>miesięcy od notyfikacji</w:t>
      </w:r>
      <w:r w:rsidR="00422526" w:rsidRPr="00851552">
        <w:t xml:space="preserve"> w</w:t>
      </w:r>
      <w:r w:rsidR="00422526">
        <w:t> </w:t>
      </w:r>
      <w:r w:rsidRPr="00851552">
        <w:t>przypadku jednostek, które nie posiadają akredytacji.</w:t>
      </w:r>
    </w:p>
    <w:p w:rsidR="00EE4B95" w:rsidRPr="00851552" w:rsidRDefault="00EE4B95" w:rsidP="00EE4B95">
      <w:pPr>
        <w:pStyle w:val="USTustnpkodeksu"/>
      </w:pPr>
      <w:r w:rsidRPr="00851552">
        <w:t>3.</w:t>
      </w:r>
      <w:r w:rsidR="00422526">
        <w:t> </w:t>
      </w:r>
      <w:r w:rsidRPr="00851552">
        <w:t>Właściwy minister po upływie terminów wskazanych</w:t>
      </w:r>
      <w:r w:rsidR="00422526" w:rsidRPr="00851552">
        <w:t xml:space="preserve"> w</w:t>
      </w:r>
      <w:r w:rsidR="00422526">
        <w:t> ust. </w:t>
      </w:r>
      <w:r w:rsidR="00422526" w:rsidRPr="00851552">
        <w:t>2</w:t>
      </w:r>
      <w:r w:rsidR="00422526">
        <w:t> </w:t>
      </w:r>
      <w:r w:rsidRPr="00851552">
        <w:t xml:space="preserve">niezwłocznie informuje jednostkę </w:t>
      </w:r>
      <w:r w:rsidRPr="002700A3">
        <w:rPr>
          <w:rStyle w:val="Ppogrubienie"/>
          <w:b w:val="0"/>
        </w:rPr>
        <w:t>oceniającą zgo</w:t>
      </w:r>
      <w:r w:rsidRPr="002700A3">
        <w:rPr>
          <w:rStyle w:val="Ppogrubienie"/>
          <w:b w:val="0"/>
        </w:rPr>
        <w:t>d</w:t>
      </w:r>
      <w:r w:rsidRPr="002700A3">
        <w:rPr>
          <w:rStyle w:val="Ppogrubienie"/>
          <w:b w:val="0"/>
        </w:rPr>
        <w:t>ność</w:t>
      </w:r>
      <w:r w:rsidR="00422526" w:rsidRPr="00851552">
        <w:t xml:space="preserve"> o</w:t>
      </w:r>
      <w:r w:rsidR="00422526">
        <w:t> </w:t>
      </w:r>
      <w:r w:rsidRPr="00851552">
        <w:t>zastrzeżeniach lub ich braku.</w:t>
      </w:r>
      <w:r w:rsidR="00422526" w:rsidRPr="00851552">
        <w:t xml:space="preserve"> W</w:t>
      </w:r>
      <w:r w:rsidR="00422526">
        <w:t> </w:t>
      </w:r>
      <w:r w:rsidRPr="00851552">
        <w:t>przypadku zgłoszenia zastrzeżeń jednostka oceniająca zgodność może prowadzić działalność jednostki notyfikowanej po jej uwidocznieniu</w:t>
      </w:r>
      <w:r w:rsidR="00422526" w:rsidRPr="00851552">
        <w:t xml:space="preserve"> w</w:t>
      </w:r>
      <w:r w:rsidR="00422526">
        <w:t> </w:t>
      </w:r>
      <w:r w:rsidRPr="00851552">
        <w:t>wykazie jednostek notyfikowanych publikowanym przez Komisję Europejską.</w:t>
      </w:r>
    </w:p>
    <w:p w:rsidR="00EE4B95" w:rsidRPr="00851552" w:rsidRDefault="00EE4B95" w:rsidP="00EE4B95">
      <w:pPr>
        <w:pStyle w:val="USTustnpkodeksu"/>
      </w:pPr>
      <w:r w:rsidRPr="00851552">
        <w:t>4.</w:t>
      </w:r>
      <w:r w:rsidR="00422526">
        <w:t> </w:t>
      </w:r>
      <w:r w:rsidR="00422526" w:rsidRPr="00851552">
        <w:t>W</w:t>
      </w:r>
      <w:r w:rsidR="00422526">
        <w:t> </w:t>
      </w:r>
      <w:r w:rsidRPr="00851552">
        <w:t>przypadku gdy jednostce notyfikowanej autoryzacja została zawieszona, jej zakres został ograniczony lub aut</w:t>
      </w:r>
      <w:r w:rsidRPr="00851552">
        <w:t>o</w:t>
      </w:r>
      <w:r w:rsidRPr="00851552">
        <w:t>ryzacja została cofnięta, właściwy minister odpowiednio zawiesza notyfikację, ogranicza jej zakres lub cofa notyfikację</w:t>
      </w:r>
      <w:r w:rsidR="00422526" w:rsidRPr="00851552">
        <w:t xml:space="preserve"> i</w:t>
      </w:r>
      <w:r w:rsidR="00422526">
        <w:t> </w:t>
      </w:r>
      <w:r w:rsidR="00422526" w:rsidRPr="00851552">
        <w:t>o</w:t>
      </w:r>
      <w:r w:rsidR="00422526">
        <w:t> </w:t>
      </w:r>
      <w:r w:rsidRPr="00851552">
        <w:t>podjętej decyzji niezwłocznie informuje Komisję Europejską oraz państwa członkowskie Unii Europejskiej.</w:t>
      </w:r>
    </w:p>
    <w:p w:rsidR="00EE4B95" w:rsidRPr="00851552" w:rsidRDefault="00EE4B95" w:rsidP="00EE4B95">
      <w:pPr>
        <w:pStyle w:val="USTustnpkodeksu"/>
      </w:pPr>
      <w:r w:rsidRPr="00851552">
        <w:t>5.</w:t>
      </w:r>
      <w:r w:rsidR="00422526">
        <w:t> </w:t>
      </w:r>
      <w:r w:rsidR="00422526" w:rsidRPr="00851552">
        <w:t>W</w:t>
      </w:r>
      <w:r w:rsidR="00422526">
        <w:t> </w:t>
      </w:r>
      <w:r w:rsidRPr="00851552">
        <w:t xml:space="preserve">przypadku zaprzestania działalności przez jednostkę </w:t>
      </w:r>
      <w:r w:rsidRPr="002700A3">
        <w:rPr>
          <w:rStyle w:val="Ppogrubienie"/>
          <w:b w:val="0"/>
        </w:rPr>
        <w:t>notyfikowaną,</w:t>
      </w:r>
      <w:r w:rsidR="00422526" w:rsidRPr="00851552">
        <w:t xml:space="preserve"> a</w:t>
      </w:r>
      <w:r w:rsidR="00422526">
        <w:t> </w:t>
      </w:r>
      <w:r w:rsidRPr="00851552">
        <w:t xml:space="preserve">także ograniczenia </w:t>
      </w:r>
      <w:r w:rsidRPr="002700A3">
        <w:rPr>
          <w:rStyle w:val="Ppogrubienie"/>
          <w:b w:val="0"/>
        </w:rPr>
        <w:t>zakresu,</w:t>
      </w:r>
      <w:r w:rsidRPr="00851552">
        <w:t xml:space="preserve"> zawieszenia lub cofnięcia notyfikacji takiej jednostce, właściwy minister podejmuje działania</w:t>
      </w:r>
      <w:r w:rsidR="00422526" w:rsidRPr="00851552">
        <w:t xml:space="preserve"> w</w:t>
      </w:r>
      <w:r w:rsidR="00422526">
        <w:t> </w:t>
      </w:r>
      <w:r w:rsidRPr="00851552">
        <w:t>celu zapewnienia, aby realizowane przez tę jednostkę zadania</w:t>
      </w:r>
      <w:r w:rsidR="00422526" w:rsidRPr="00851552">
        <w:t xml:space="preserve"> z</w:t>
      </w:r>
      <w:r w:rsidR="00422526">
        <w:t> </w:t>
      </w:r>
      <w:r w:rsidRPr="00851552">
        <w:t>zakresu oceny zgodności zostały przejęte przez inną jednostkę notyfikowaną lub żeby organy nadzoru rynku,</w:t>
      </w:r>
      <w:r w:rsidR="00422526" w:rsidRPr="00851552">
        <w:t xml:space="preserve"> </w:t>
      </w:r>
      <w:r w:rsidR="00422526" w:rsidRPr="002700A3">
        <w:rPr>
          <w:rStyle w:val="Ppogrubienie"/>
          <w:b w:val="0"/>
        </w:rPr>
        <w:t>o</w:t>
      </w:r>
      <w:r w:rsidR="00422526">
        <w:t> </w:t>
      </w:r>
      <w:r w:rsidRPr="002700A3">
        <w:rPr>
          <w:rStyle w:val="Ppogrubienie"/>
          <w:b w:val="0"/>
        </w:rPr>
        <w:t>których mowa</w:t>
      </w:r>
      <w:r w:rsidR="00422526" w:rsidRPr="002700A3">
        <w:rPr>
          <w:rStyle w:val="Ppogrubienie"/>
          <w:b w:val="0"/>
        </w:rPr>
        <w:t xml:space="preserve"> w art. </w:t>
      </w:r>
      <w:r w:rsidRPr="002700A3">
        <w:rPr>
          <w:rStyle w:val="Ppogrubienie"/>
          <w:b w:val="0"/>
        </w:rPr>
        <w:t>5</w:t>
      </w:r>
      <w:r w:rsidR="00422526" w:rsidRPr="002700A3">
        <w:rPr>
          <w:rStyle w:val="Ppogrubienie"/>
          <w:b w:val="0"/>
        </w:rPr>
        <w:t>8 ust. 2 i </w:t>
      </w:r>
      <w:r w:rsidRPr="002700A3">
        <w:rPr>
          <w:rStyle w:val="Ppogrubienie"/>
          <w:b w:val="0"/>
        </w:rPr>
        <w:t>3,</w:t>
      </w:r>
      <w:r w:rsidRPr="00851552">
        <w:t xml:space="preserve"> miały dostęp do informacji</w:t>
      </w:r>
      <w:r w:rsidR="00422526" w:rsidRPr="00851552">
        <w:t xml:space="preserve"> i</w:t>
      </w:r>
      <w:r w:rsidR="00422526">
        <w:t> </w:t>
      </w:r>
      <w:r w:rsidRPr="00851552">
        <w:t>dokumentów związanych</w:t>
      </w:r>
      <w:r w:rsidR="00422526" w:rsidRPr="00851552">
        <w:t xml:space="preserve"> z</w:t>
      </w:r>
      <w:r w:rsidR="00422526">
        <w:t> </w:t>
      </w:r>
      <w:r w:rsidRPr="00851552">
        <w:t>realizacją tych zadań.</w:t>
      </w:r>
    </w:p>
    <w:p w:rsidR="00EE4B95" w:rsidRPr="00851552" w:rsidRDefault="00EE4B95" w:rsidP="00EE4B95">
      <w:pPr>
        <w:pStyle w:val="ARTartustawynprozporzdzenia"/>
      </w:pPr>
      <w:r w:rsidRPr="00422526">
        <w:rPr>
          <w:rStyle w:val="Ppogrubienie"/>
        </w:rPr>
        <w:t>Art. 30.</w:t>
      </w:r>
      <w:r w:rsidR="00422526">
        <w:t> </w:t>
      </w:r>
      <w:r w:rsidRPr="00851552">
        <w:t>1. Jednostki notyfikowane przeprowadzają ocenę zgodności według procedur oceny zgodności określonych</w:t>
      </w:r>
      <w:r w:rsidR="00422526" w:rsidRPr="00851552">
        <w:t xml:space="preserve"> w</w:t>
      </w:r>
      <w:r w:rsidR="00422526">
        <w:t> </w:t>
      </w:r>
      <w:r w:rsidRPr="00851552">
        <w:t xml:space="preserve">bezpośrednio stosowanym unijnym prawodawstwie </w:t>
      </w:r>
      <w:proofErr w:type="spellStart"/>
      <w:r w:rsidRPr="00851552">
        <w:t>harmonizacyjnym</w:t>
      </w:r>
      <w:proofErr w:type="spellEnd"/>
      <w:r w:rsidRPr="00851552">
        <w:t xml:space="preserve"> lub</w:t>
      </w:r>
      <w:r w:rsidR="00422526" w:rsidRPr="00851552">
        <w:t xml:space="preserve"> w</w:t>
      </w:r>
      <w:r w:rsidR="00422526">
        <w:t> </w:t>
      </w:r>
      <w:r w:rsidRPr="00851552">
        <w:t>przepisach wdrażających unijne praw</w:t>
      </w:r>
      <w:r w:rsidRPr="00851552">
        <w:t>o</w:t>
      </w:r>
      <w:r w:rsidRPr="00851552">
        <w:t xml:space="preserve">dawstwo </w:t>
      </w:r>
      <w:proofErr w:type="spellStart"/>
      <w:r w:rsidRPr="00851552">
        <w:t>harmonizacyjne</w:t>
      </w:r>
      <w:proofErr w:type="spellEnd"/>
      <w:r w:rsidRPr="00851552">
        <w:t>,</w:t>
      </w:r>
      <w:r w:rsidR="00422526" w:rsidRPr="00851552">
        <w:t xml:space="preserve"> w</w:t>
      </w:r>
      <w:r w:rsidR="00422526">
        <w:t> </w:t>
      </w:r>
      <w:r w:rsidRPr="00851552">
        <w:t>tym</w:t>
      </w:r>
      <w:r w:rsidR="00422526" w:rsidRPr="00851552">
        <w:t xml:space="preserve"> w</w:t>
      </w:r>
      <w:r w:rsidR="00422526">
        <w:t> </w:t>
      </w:r>
      <w:r w:rsidRPr="00851552">
        <w:t>przepisach wydanych na podstawie</w:t>
      </w:r>
      <w:r w:rsidR="00422526">
        <w:t xml:space="preserve"> art. </w:t>
      </w:r>
      <w:r w:rsidRPr="00851552">
        <w:t>12.</w:t>
      </w:r>
    </w:p>
    <w:p w:rsidR="00EE4B95" w:rsidRPr="00851552" w:rsidRDefault="00EE4B95" w:rsidP="00EE4B95">
      <w:pPr>
        <w:pStyle w:val="USTustnpkodeksu"/>
      </w:pPr>
      <w:r w:rsidRPr="00851552">
        <w:t>2.</w:t>
      </w:r>
      <w:r w:rsidR="00422526">
        <w:t> </w:t>
      </w:r>
      <w:r w:rsidRPr="00851552">
        <w:t>Jednostki notyfikowane przeprowadzają ocenę zgodności</w:t>
      </w:r>
      <w:r w:rsidR="00422526" w:rsidRPr="00851552">
        <w:t xml:space="preserve"> z</w:t>
      </w:r>
      <w:r w:rsidR="00422526">
        <w:t> </w:t>
      </w:r>
      <w:r w:rsidRPr="00851552">
        <w:t>zachowaniem proporcjonalności obciążeń administr</w:t>
      </w:r>
      <w:r w:rsidRPr="00851552">
        <w:t>a</w:t>
      </w:r>
      <w:r w:rsidRPr="00851552">
        <w:t>cyjnych</w:t>
      </w:r>
      <w:r w:rsidR="00422526" w:rsidRPr="00851552">
        <w:t xml:space="preserve"> i</w:t>
      </w:r>
      <w:r w:rsidR="00422526">
        <w:t> </w:t>
      </w:r>
      <w:r w:rsidRPr="00851552">
        <w:t>finansowych dla podmiotów gospodarczych oraz prywatnych importerów do wielkości, sektora działalności</w:t>
      </w:r>
      <w:r w:rsidR="00422526" w:rsidRPr="00851552">
        <w:t xml:space="preserve"> i</w:t>
      </w:r>
      <w:r w:rsidR="00422526">
        <w:t> </w:t>
      </w:r>
      <w:r w:rsidRPr="00851552">
        <w:t>struktury tych podmiotów, stopnia złożoności technologii wykorzystywanych przy produkcji oraz charakteru procesu produkcyjnego, przestrzegając przy tym jednak odpowiedniego rygoryzmu</w:t>
      </w:r>
      <w:r w:rsidR="00422526" w:rsidRPr="00851552">
        <w:t xml:space="preserve"> i</w:t>
      </w:r>
      <w:r w:rsidR="00422526">
        <w:t> </w:t>
      </w:r>
      <w:r w:rsidRPr="00851552">
        <w:t>poziomu ochrony wymaganych dla zgodności wyrobu</w:t>
      </w:r>
      <w:r w:rsidR="00422526" w:rsidRPr="00851552">
        <w:t xml:space="preserve"> z</w:t>
      </w:r>
      <w:r w:rsidR="00422526">
        <w:t> </w:t>
      </w:r>
      <w:r w:rsidRPr="00851552">
        <w:t>wymaganiami.</w:t>
      </w:r>
    </w:p>
    <w:p w:rsidR="00EE4B95" w:rsidRPr="00851552" w:rsidRDefault="00EE4B95" w:rsidP="00EE4B95">
      <w:pPr>
        <w:pStyle w:val="USTustnpkodeksu"/>
      </w:pPr>
      <w:r w:rsidRPr="00851552">
        <w:t>3.</w:t>
      </w:r>
      <w:r w:rsidR="00422526">
        <w:t> </w:t>
      </w:r>
      <w:r w:rsidR="00422526" w:rsidRPr="00851552">
        <w:t>W</w:t>
      </w:r>
      <w:r w:rsidR="00422526">
        <w:t> </w:t>
      </w:r>
      <w:r w:rsidRPr="00851552">
        <w:t>przypadkach określonych</w:t>
      </w:r>
      <w:r w:rsidR="00422526" w:rsidRPr="00851552">
        <w:t xml:space="preserve"> w</w:t>
      </w:r>
      <w:r w:rsidR="00422526">
        <w:t> </w:t>
      </w:r>
      <w:r w:rsidRPr="00851552">
        <w:t>przepisach szczególnych, po przeprowadzeniu oceny zgodności, za oznakowaniem CE</w:t>
      </w:r>
      <w:r w:rsidR="00422526" w:rsidRPr="00851552">
        <w:t xml:space="preserve"> i</w:t>
      </w:r>
      <w:r w:rsidR="00422526">
        <w:t> </w:t>
      </w:r>
      <w:r w:rsidRPr="00851552">
        <w:t>dodatkowym oznakowaniem metrologicznym podaje się numer identyfikacyjny jednostki notyfikowanej, która uczestniczyła</w:t>
      </w:r>
      <w:r w:rsidR="00422526" w:rsidRPr="00851552">
        <w:t xml:space="preserve"> w</w:t>
      </w:r>
      <w:r w:rsidR="00422526">
        <w:t> </w:t>
      </w:r>
      <w:r w:rsidRPr="00851552">
        <w:t>ocenie zgodności.</w:t>
      </w:r>
    </w:p>
    <w:p w:rsidR="00EE4B95" w:rsidRPr="00851552" w:rsidRDefault="00EE4B95" w:rsidP="00EE4B95">
      <w:pPr>
        <w:pStyle w:val="USTustnpkodeksu"/>
      </w:pPr>
      <w:r w:rsidRPr="00851552">
        <w:t>4.</w:t>
      </w:r>
      <w:r w:rsidR="00422526">
        <w:t> </w:t>
      </w:r>
      <w:r w:rsidRPr="00851552">
        <w:t>Numer identyfikacyjny,</w:t>
      </w:r>
      <w:r w:rsidR="00422526" w:rsidRPr="00851552">
        <w:t xml:space="preserve"> o</w:t>
      </w:r>
      <w:r w:rsidR="00422526">
        <w:t> </w:t>
      </w:r>
      <w:r w:rsidRPr="00851552">
        <w:t>którym mowa</w:t>
      </w:r>
      <w:r w:rsidR="00422526" w:rsidRPr="00851552">
        <w:t xml:space="preserve"> w</w:t>
      </w:r>
      <w:r w:rsidR="00422526">
        <w:t> ust. </w:t>
      </w:r>
      <w:r w:rsidRPr="00851552">
        <w:t xml:space="preserve">3, </w:t>
      </w:r>
      <w:r w:rsidRPr="002700A3">
        <w:rPr>
          <w:rStyle w:val="Ppogrubienie"/>
          <w:b w:val="0"/>
        </w:rPr>
        <w:t>umieszcza jednostka notyfikowana</w:t>
      </w:r>
      <w:r w:rsidRPr="00851552">
        <w:t xml:space="preserve"> albo – zgodnie ze wskazó</w:t>
      </w:r>
      <w:r w:rsidRPr="00851552">
        <w:t>w</w:t>
      </w:r>
      <w:r w:rsidRPr="00851552">
        <w:t>kami tej jednostki – producent albo jego upoważniony przedstawiciel lub instalator.</w:t>
      </w:r>
    </w:p>
    <w:p w:rsidR="00EE4B95" w:rsidRPr="00851552" w:rsidRDefault="00EE4B95" w:rsidP="00EE4B95">
      <w:pPr>
        <w:pStyle w:val="ARTartustawynprozporzdzenia"/>
      </w:pPr>
      <w:r w:rsidRPr="00422526">
        <w:rPr>
          <w:rStyle w:val="Ppogrubienie"/>
        </w:rPr>
        <w:t>Art. 31.</w:t>
      </w:r>
      <w:r w:rsidR="00422526">
        <w:rPr>
          <w:rStyle w:val="Ppogrubienie"/>
        </w:rPr>
        <w:t> </w:t>
      </w:r>
      <w:r w:rsidRPr="00851552">
        <w:t>1. Jeżeli podczas przeprowadzania oceny zgodności jednostka notyfikowana stwierdza, że producent nie spełnia wymagań określonych</w:t>
      </w:r>
      <w:r w:rsidR="00422526" w:rsidRPr="00851552">
        <w:t xml:space="preserve"> w</w:t>
      </w:r>
      <w:r w:rsidR="00422526">
        <w:t> </w:t>
      </w:r>
      <w:r w:rsidRPr="00851552">
        <w:t xml:space="preserve">bezpośrednio stosowanym unijnym prawodawstwie </w:t>
      </w:r>
      <w:proofErr w:type="spellStart"/>
      <w:r w:rsidRPr="00851552">
        <w:t>harmonizacyjnym</w:t>
      </w:r>
      <w:proofErr w:type="spellEnd"/>
      <w:r w:rsidRPr="00851552">
        <w:t xml:space="preserve"> lub</w:t>
      </w:r>
      <w:r w:rsidR="00422526" w:rsidRPr="00851552">
        <w:t xml:space="preserve"> w</w:t>
      </w:r>
      <w:r w:rsidR="00422526">
        <w:t> </w:t>
      </w:r>
      <w:r w:rsidRPr="00851552">
        <w:t xml:space="preserve">przepisach </w:t>
      </w:r>
      <w:r w:rsidRPr="00851552">
        <w:lastRenderedPageBreak/>
        <w:t xml:space="preserve">wdrażających unijne prawodawstwo </w:t>
      </w:r>
      <w:proofErr w:type="spellStart"/>
      <w:r w:rsidRPr="00851552">
        <w:t>harmonizacyjne</w:t>
      </w:r>
      <w:proofErr w:type="spellEnd"/>
      <w:r w:rsidRPr="00851552">
        <w:t>,</w:t>
      </w:r>
      <w:r w:rsidR="00422526" w:rsidRPr="00851552">
        <w:t xml:space="preserve"> w</w:t>
      </w:r>
      <w:r w:rsidR="00422526">
        <w:t> </w:t>
      </w:r>
      <w:r w:rsidRPr="00851552">
        <w:t>tym</w:t>
      </w:r>
      <w:r w:rsidR="00422526" w:rsidRPr="00851552">
        <w:t xml:space="preserve"> w</w:t>
      </w:r>
      <w:r w:rsidR="00422526">
        <w:t> </w:t>
      </w:r>
      <w:r w:rsidRPr="00851552">
        <w:t>przepisach wydanych na podstawie</w:t>
      </w:r>
      <w:r w:rsidR="00422526">
        <w:t xml:space="preserve"> art. </w:t>
      </w:r>
      <w:r w:rsidRPr="00851552">
        <w:t xml:space="preserve">12, </w:t>
      </w:r>
      <w:r w:rsidRPr="002700A3">
        <w:rPr>
          <w:rStyle w:val="Ppogrubienie"/>
          <w:b w:val="0"/>
        </w:rPr>
        <w:t>wzywa</w:t>
      </w:r>
      <w:r w:rsidRPr="00851552">
        <w:t xml:space="preserve"> ona producenta do </w:t>
      </w:r>
      <w:r w:rsidRPr="002700A3">
        <w:rPr>
          <w:rStyle w:val="Ppogrubienie"/>
          <w:b w:val="0"/>
        </w:rPr>
        <w:t xml:space="preserve">podjęcia środków </w:t>
      </w:r>
      <w:r w:rsidRPr="00851552">
        <w:t>naprawczych</w:t>
      </w:r>
      <w:r w:rsidR="00422526" w:rsidRPr="00851552">
        <w:t xml:space="preserve"> i</w:t>
      </w:r>
      <w:r w:rsidR="00422526">
        <w:t> </w:t>
      </w:r>
      <w:r w:rsidRPr="00851552">
        <w:t>nie wydaje mu certyfikatu.</w:t>
      </w:r>
      <w:r w:rsidR="00422526" w:rsidRPr="00851552">
        <w:t xml:space="preserve"> W</w:t>
      </w:r>
      <w:r w:rsidR="00422526">
        <w:t> </w:t>
      </w:r>
      <w:r w:rsidRPr="00851552">
        <w:t>razie niepodjęcia środków naprawczych lub jeżeli środki te nie przynoszą wymaganych skutków, jednostka notyfikowana odmawia wydania certyfikatu.</w:t>
      </w:r>
    </w:p>
    <w:p w:rsidR="00EE4B95" w:rsidRPr="00851552" w:rsidRDefault="00EE4B95" w:rsidP="0007383C">
      <w:pPr>
        <w:pStyle w:val="USTustnpkodeksu"/>
        <w:spacing w:before="108"/>
      </w:pPr>
      <w:r w:rsidRPr="00851552">
        <w:t>2.</w:t>
      </w:r>
      <w:r w:rsidR="00422526">
        <w:t> </w:t>
      </w:r>
      <w:r w:rsidRPr="00851552">
        <w:t>Jeżeli po wydaniu certyfikatu jednostka notyfikowana stwierdza, że wyrób przestał spełniać wymagania, cofa albo zawiesza wydany certyfikat</w:t>
      </w:r>
      <w:r w:rsidR="00422526" w:rsidRPr="00851552">
        <w:t xml:space="preserve"> i</w:t>
      </w:r>
      <w:r w:rsidR="00422526">
        <w:t> </w:t>
      </w:r>
      <w:r w:rsidRPr="002700A3">
        <w:rPr>
          <w:rStyle w:val="Ppogrubienie"/>
          <w:b w:val="0"/>
        </w:rPr>
        <w:t>wzywa</w:t>
      </w:r>
      <w:r w:rsidRPr="00851552">
        <w:t xml:space="preserve"> producenta do </w:t>
      </w:r>
      <w:r w:rsidRPr="002700A3">
        <w:rPr>
          <w:rStyle w:val="Ppogrubienie"/>
          <w:b w:val="0"/>
        </w:rPr>
        <w:t>podjęcia środków</w:t>
      </w:r>
      <w:r w:rsidRPr="00851552">
        <w:t xml:space="preserve"> naprawczych.</w:t>
      </w:r>
      <w:r w:rsidR="00422526" w:rsidRPr="00851552">
        <w:t xml:space="preserve"> W</w:t>
      </w:r>
      <w:r w:rsidR="00422526">
        <w:t> </w:t>
      </w:r>
      <w:r w:rsidRPr="00851552">
        <w:t>razie niepodjęcia środków n</w:t>
      </w:r>
      <w:r w:rsidRPr="00851552">
        <w:t>a</w:t>
      </w:r>
      <w:r w:rsidRPr="00851552">
        <w:t>prawczych, lub jeżeli środki te nie przynoszą wymaganych skutków, jednostka notyfikowana ogranicza albo cofa wydany certyfikat.</w:t>
      </w:r>
    </w:p>
    <w:p w:rsidR="00EE4B95" w:rsidRPr="002700A3" w:rsidRDefault="00EE4B95" w:rsidP="0007383C">
      <w:pPr>
        <w:pStyle w:val="ARTartustawynprozporzdzenia"/>
        <w:spacing w:before="144"/>
        <w:rPr>
          <w:rStyle w:val="Ppogrubienie"/>
          <w:b w:val="0"/>
        </w:rPr>
      </w:pPr>
      <w:r w:rsidRPr="00422526">
        <w:rPr>
          <w:rStyle w:val="Ppogrubienie"/>
        </w:rPr>
        <w:t>Art. 32.</w:t>
      </w:r>
      <w:r w:rsidR="00422526">
        <w:t> </w:t>
      </w:r>
      <w:r w:rsidRPr="002700A3">
        <w:rPr>
          <w:rStyle w:val="Ppogrubienie"/>
          <w:b w:val="0"/>
        </w:rPr>
        <w:t>1. Od rozstrzygnięć,</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31, przysługuje odwołanie.</w:t>
      </w:r>
    </w:p>
    <w:p w:rsidR="00EE4B95" w:rsidRPr="00D517E4" w:rsidRDefault="00EE4B95" w:rsidP="0007383C">
      <w:pPr>
        <w:pStyle w:val="USTustnpkodeksu"/>
        <w:spacing w:before="108"/>
        <w:rPr>
          <w:spacing w:val="-2"/>
        </w:rPr>
      </w:pPr>
      <w:r w:rsidRPr="00D517E4">
        <w:rPr>
          <w:spacing w:val="-2"/>
        </w:rPr>
        <w:t>2.</w:t>
      </w:r>
      <w:r w:rsidR="00422526" w:rsidRPr="00D517E4">
        <w:rPr>
          <w:spacing w:val="-2"/>
        </w:rPr>
        <w:t> </w:t>
      </w:r>
      <w:r w:rsidRPr="00D517E4">
        <w:rPr>
          <w:spacing w:val="-2"/>
        </w:rPr>
        <w:t>Jednostka notyfikowana określa</w:t>
      </w:r>
      <w:r w:rsidR="00422526" w:rsidRPr="00D517E4">
        <w:rPr>
          <w:spacing w:val="-2"/>
        </w:rPr>
        <w:t xml:space="preserve"> i </w:t>
      </w:r>
      <w:r w:rsidRPr="00D517E4">
        <w:rPr>
          <w:spacing w:val="-2"/>
        </w:rPr>
        <w:t>udostępnia zainteresowanym podmiotom procedurę postępowania</w:t>
      </w:r>
      <w:r w:rsidR="00422526" w:rsidRPr="00D517E4">
        <w:rPr>
          <w:spacing w:val="-2"/>
        </w:rPr>
        <w:t xml:space="preserve"> z</w:t>
      </w:r>
      <w:r w:rsidR="00D517E4" w:rsidRPr="00D517E4">
        <w:rPr>
          <w:spacing w:val="-2"/>
        </w:rPr>
        <w:t xml:space="preserve"> </w:t>
      </w:r>
      <w:proofErr w:type="spellStart"/>
      <w:r w:rsidRPr="00D517E4">
        <w:rPr>
          <w:spacing w:val="-2"/>
        </w:rPr>
        <w:t>odwołaniami</w:t>
      </w:r>
      <w:proofErr w:type="spellEnd"/>
      <w:r w:rsidRPr="00D517E4">
        <w:rPr>
          <w:spacing w:val="-2"/>
        </w:rPr>
        <w:t>.</w:t>
      </w:r>
    </w:p>
    <w:p w:rsidR="00EE4B95" w:rsidRPr="00851552" w:rsidRDefault="00EE4B95" w:rsidP="0007383C">
      <w:pPr>
        <w:pStyle w:val="USTustnpkodeksu"/>
        <w:spacing w:before="108"/>
      </w:pPr>
      <w:r w:rsidRPr="00851552">
        <w:t>3.</w:t>
      </w:r>
      <w:r w:rsidR="00422526">
        <w:t> </w:t>
      </w:r>
      <w:r w:rsidRPr="00851552">
        <w:t>Odwołanie może zostać złożone</w:t>
      </w:r>
      <w:r w:rsidR="00422526" w:rsidRPr="00851552">
        <w:t xml:space="preserve"> w</w:t>
      </w:r>
      <w:r w:rsidR="00422526">
        <w:t> </w:t>
      </w:r>
      <w:r w:rsidRPr="00851552">
        <w:t>terminie 1</w:t>
      </w:r>
      <w:r w:rsidR="00422526" w:rsidRPr="00851552">
        <w:t>4</w:t>
      </w:r>
      <w:r w:rsidR="00422526">
        <w:t> </w:t>
      </w:r>
      <w:r w:rsidRPr="00851552">
        <w:t xml:space="preserve">dni od dnia doręczenia </w:t>
      </w:r>
      <w:r w:rsidRPr="0037749D">
        <w:t>rozstrzygnięcia</w:t>
      </w:r>
      <w:r w:rsidRPr="00851552">
        <w:t>. Jednostka notyfikowana może określić dłuższy termin na złożenie odwołania.</w:t>
      </w:r>
    </w:p>
    <w:p w:rsidR="00EE4B95" w:rsidRPr="002700A3" w:rsidRDefault="00EE4B95" w:rsidP="0007383C">
      <w:pPr>
        <w:pStyle w:val="USTustnpkodeksu"/>
        <w:spacing w:before="108"/>
        <w:rPr>
          <w:rStyle w:val="Ppogrubienie"/>
          <w:b w:val="0"/>
        </w:rPr>
      </w:pPr>
      <w:r w:rsidRPr="002700A3">
        <w:rPr>
          <w:rStyle w:val="Ppogrubienie"/>
          <w:b w:val="0"/>
        </w:rPr>
        <w:t>4.</w:t>
      </w:r>
      <w:r w:rsidR="00422526" w:rsidRPr="002700A3">
        <w:rPr>
          <w:rStyle w:val="Ppogrubienie"/>
          <w:b w:val="0"/>
        </w:rPr>
        <w:t> </w:t>
      </w:r>
      <w:r w:rsidRPr="002700A3">
        <w:rPr>
          <w:rStyle w:val="Ppogrubienie"/>
          <w:b w:val="0"/>
        </w:rPr>
        <w:t>Odwołanie rozpatrują osoby, które nie brały udziału</w:t>
      </w:r>
      <w:r w:rsidR="00422526" w:rsidRPr="002700A3">
        <w:rPr>
          <w:rStyle w:val="Ppogrubienie"/>
          <w:b w:val="0"/>
        </w:rPr>
        <w:t xml:space="preserve"> w </w:t>
      </w:r>
      <w:r w:rsidRPr="002700A3">
        <w:rPr>
          <w:rStyle w:val="Ppogrubienie"/>
          <w:b w:val="0"/>
        </w:rPr>
        <w:t>podejmowaniu rozstrzygnięcia, którego odwołanie dotyczy.</w:t>
      </w:r>
    </w:p>
    <w:p w:rsidR="00EE4B95" w:rsidRPr="00851552" w:rsidRDefault="00EE4B95" w:rsidP="0007383C">
      <w:pPr>
        <w:pStyle w:val="ARTartustawynprozporzdzenia"/>
        <w:spacing w:before="130"/>
      </w:pPr>
      <w:r w:rsidRPr="00422526">
        <w:rPr>
          <w:rStyle w:val="Ppogrubienie"/>
        </w:rPr>
        <w:t>Art. 33.</w:t>
      </w:r>
      <w:r w:rsidR="00422526">
        <w:t> </w:t>
      </w:r>
      <w:r w:rsidRPr="00851552">
        <w:t xml:space="preserve">1. </w:t>
      </w:r>
      <w:r w:rsidRPr="002700A3">
        <w:rPr>
          <w:rStyle w:val="Ppogrubienie"/>
          <w:b w:val="0"/>
        </w:rPr>
        <w:t>Jednostka</w:t>
      </w:r>
      <w:r w:rsidRPr="00851552">
        <w:t xml:space="preserve"> notyfikowana </w:t>
      </w:r>
      <w:r w:rsidRPr="002700A3">
        <w:rPr>
          <w:rStyle w:val="Ppogrubienie"/>
          <w:b w:val="0"/>
        </w:rPr>
        <w:t>może powierzyć</w:t>
      </w:r>
      <w:r w:rsidRPr="00851552">
        <w:t xml:space="preserve"> wykonanie określonych czynności związanych</w:t>
      </w:r>
      <w:r w:rsidR="00422526" w:rsidRPr="00851552">
        <w:t xml:space="preserve"> z</w:t>
      </w:r>
      <w:r w:rsidR="00422526">
        <w:t> </w:t>
      </w:r>
      <w:r w:rsidRPr="00851552">
        <w:t>oceną zgodn</w:t>
      </w:r>
      <w:r w:rsidRPr="00851552">
        <w:t>o</w:t>
      </w:r>
      <w:r w:rsidRPr="00851552">
        <w:t xml:space="preserve">ści innemu podmiotowi, </w:t>
      </w:r>
      <w:r w:rsidRPr="002700A3">
        <w:rPr>
          <w:rStyle w:val="Ppogrubienie"/>
          <w:b w:val="0"/>
        </w:rPr>
        <w:t>który spełnia</w:t>
      </w:r>
      <w:r w:rsidRPr="00851552">
        <w:t xml:space="preserve"> </w:t>
      </w:r>
      <w:r w:rsidRPr="002700A3">
        <w:rPr>
          <w:rStyle w:val="Ppogrubienie"/>
          <w:b w:val="0"/>
        </w:rPr>
        <w:t>warunki</w:t>
      </w:r>
      <w:r w:rsidRPr="00851552">
        <w:t xml:space="preserve"> określone</w:t>
      </w:r>
      <w:r w:rsidR="00422526" w:rsidRPr="00851552">
        <w:t xml:space="preserve"> w</w:t>
      </w:r>
      <w:r w:rsidR="00422526">
        <w:t> art. </w:t>
      </w:r>
      <w:r w:rsidRPr="00851552">
        <w:t>2</w:t>
      </w:r>
      <w:r w:rsidR="00422526" w:rsidRPr="00851552">
        <w:t>8</w:t>
      </w:r>
      <w:r w:rsidR="00422526">
        <w:t xml:space="preserve"> ust. </w:t>
      </w:r>
      <w:r w:rsidRPr="00851552">
        <w:t>1.</w:t>
      </w:r>
      <w:r w:rsidR="00422526" w:rsidRPr="00851552">
        <w:t xml:space="preserve"> </w:t>
      </w:r>
      <w:r w:rsidR="00422526" w:rsidRPr="002700A3">
        <w:rPr>
          <w:rStyle w:val="Ppogrubienie"/>
          <w:b w:val="0"/>
        </w:rPr>
        <w:t>W</w:t>
      </w:r>
      <w:r w:rsidR="00422526">
        <w:t> </w:t>
      </w:r>
      <w:r w:rsidRPr="002700A3">
        <w:rPr>
          <w:rStyle w:val="Ppogrubienie"/>
          <w:b w:val="0"/>
        </w:rPr>
        <w:t>takim przypadku jednostka notyfikowana</w:t>
      </w:r>
      <w:r w:rsidRPr="00851552">
        <w:t xml:space="preserve"> informuje właściwego ministra</w:t>
      </w:r>
      <w:r w:rsidR="00422526" w:rsidRPr="00851552">
        <w:t xml:space="preserve"> o</w:t>
      </w:r>
      <w:r w:rsidR="00422526">
        <w:t> </w:t>
      </w:r>
      <w:r w:rsidRPr="00851552">
        <w:t>powierzeniu tych czynności. Jednostka notyfikowana zachowuje zdolność do samodzie</w:t>
      </w:r>
      <w:r w:rsidRPr="00851552">
        <w:t>l</w:t>
      </w:r>
      <w:r w:rsidRPr="00851552">
        <w:t>nej realizacji jej zadań związanych</w:t>
      </w:r>
      <w:r w:rsidR="00422526" w:rsidRPr="00851552">
        <w:t xml:space="preserve"> z</w:t>
      </w:r>
      <w:r w:rsidR="00422526">
        <w:t> </w:t>
      </w:r>
      <w:r w:rsidRPr="00851552">
        <w:t>oceną zgodności.</w:t>
      </w:r>
    </w:p>
    <w:p w:rsidR="00EE4B95" w:rsidRPr="00851552" w:rsidRDefault="00EE4B95" w:rsidP="0007383C">
      <w:pPr>
        <w:pStyle w:val="USTustnpkodeksu"/>
        <w:spacing w:before="97"/>
      </w:pPr>
      <w:r w:rsidRPr="00851552">
        <w:t>2.</w:t>
      </w:r>
      <w:r w:rsidR="00422526">
        <w:t> </w:t>
      </w:r>
      <w:r w:rsidRPr="00851552">
        <w:t>Jednostka notyfikowana ponosi pełną odpowiedzialność za zadania wykonywane przez podmioty,</w:t>
      </w:r>
      <w:r w:rsidR="00422526" w:rsidRPr="00851552">
        <w:t xml:space="preserve"> o</w:t>
      </w:r>
      <w:r w:rsidR="00422526">
        <w:t> </w:t>
      </w:r>
      <w:r w:rsidRPr="00851552">
        <w:t>których mowa</w:t>
      </w:r>
      <w:r w:rsidR="00422526" w:rsidRPr="00851552">
        <w:t xml:space="preserve"> w</w:t>
      </w:r>
      <w:r w:rsidR="00422526">
        <w:t> ust. </w:t>
      </w:r>
      <w:r w:rsidRPr="00851552">
        <w:t>1, niezależnie od tego, gdzie mają one siedzibę.</w:t>
      </w:r>
    </w:p>
    <w:p w:rsidR="00EE4B95" w:rsidRPr="00851552" w:rsidRDefault="00EE4B95" w:rsidP="0007383C">
      <w:pPr>
        <w:pStyle w:val="USTustnpkodeksu"/>
        <w:spacing w:before="97"/>
      </w:pPr>
      <w:r w:rsidRPr="00851552">
        <w:t>3.</w:t>
      </w:r>
      <w:r w:rsidR="00422526">
        <w:t> </w:t>
      </w:r>
      <w:r w:rsidRPr="00851552">
        <w:t>Wykonywanie czynności może być powierzane podmiotom,</w:t>
      </w:r>
      <w:r w:rsidR="00422526" w:rsidRPr="00851552">
        <w:t xml:space="preserve"> o</w:t>
      </w:r>
      <w:r w:rsidR="00422526">
        <w:t> </w:t>
      </w:r>
      <w:r w:rsidRPr="00851552">
        <w:t>których mowa</w:t>
      </w:r>
      <w:r w:rsidR="00422526" w:rsidRPr="00851552">
        <w:t xml:space="preserve"> w</w:t>
      </w:r>
      <w:r w:rsidR="00422526">
        <w:t> ust. </w:t>
      </w:r>
      <w:r w:rsidRPr="00851552">
        <w:t>1, wyłącznie za zgodą po</w:t>
      </w:r>
      <w:r w:rsidRPr="00851552">
        <w:t>d</w:t>
      </w:r>
      <w:r w:rsidRPr="00851552">
        <w:t>miotu zlecającego ocenę zgodności.</w:t>
      </w:r>
    </w:p>
    <w:p w:rsidR="00EE4B95" w:rsidRPr="00851552" w:rsidRDefault="00EE4B95" w:rsidP="0007383C">
      <w:pPr>
        <w:pStyle w:val="USTustnpkodeksu"/>
        <w:spacing w:before="97"/>
      </w:pPr>
      <w:r w:rsidRPr="00851552">
        <w:t>4.</w:t>
      </w:r>
      <w:r w:rsidR="00422526">
        <w:t> </w:t>
      </w:r>
      <w:r w:rsidRPr="00851552">
        <w:t>Jednostka notyfikowana jest obowiązana przechowywać</w:t>
      </w:r>
      <w:r w:rsidR="00422526" w:rsidRPr="00851552">
        <w:t xml:space="preserve"> i</w:t>
      </w:r>
      <w:r w:rsidR="00422526">
        <w:t> </w:t>
      </w:r>
      <w:r w:rsidRPr="00851552">
        <w:t>udostępniać na żądanie właściwego ministra dokumenty potwierdzające spełnianie przez podmioty,</w:t>
      </w:r>
      <w:r w:rsidR="00422526" w:rsidRPr="00851552">
        <w:t xml:space="preserve"> o</w:t>
      </w:r>
      <w:r w:rsidR="00422526">
        <w:t> </w:t>
      </w:r>
      <w:r w:rsidRPr="00851552">
        <w:t>których mowa</w:t>
      </w:r>
      <w:r w:rsidR="00422526" w:rsidRPr="00851552">
        <w:t xml:space="preserve"> w</w:t>
      </w:r>
      <w:r w:rsidR="00422526">
        <w:t> ust. </w:t>
      </w:r>
      <w:r w:rsidRPr="00851552">
        <w:t xml:space="preserve">1, </w:t>
      </w:r>
      <w:r w:rsidRPr="002700A3">
        <w:rPr>
          <w:rStyle w:val="Ppogrubienie"/>
          <w:b w:val="0"/>
        </w:rPr>
        <w:t>warunków</w:t>
      </w:r>
      <w:r w:rsidRPr="00851552">
        <w:t xml:space="preserve"> określonych</w:t>
      </w:r>
      <w:r w:rsidR="00422526" w:rsidRPr="00851552">
        <w:t xml:space="preserve"> w</w:t>
      </w:r>
      <w:r w:rsidR="00422526">
        <w:t> art. </w:t>
      </w:r>
      <w:r w:rsidRPr="00851552">
        <w:t>2</w:t>
      </w:r>
      <w:r w:rsidR="00422526" w:rsidRPr="00851552">
        <w:t>8</w:t>
      </w:r>
      <w:r w:rsidR="00422526">
        <w:t xml:space="preserve"> ust. </w:t>
      </w:r>
      <w:r w:rsidR="00422526" w:rsidRPr="00851552">
        <w:t>1</w:t>
      </w:r>
      <w:r w:rsidR="00422526">
        <w:t xml:space="preserve"> oraz</w:t>
      </w:r>
      <w:r w:rsidRPr="00851552">
        <w:t xml:space="preserve"> dok</w:t>
      </w:r>
      <w:r w:rsidRPr="00851552">
        <w:t>u</w:t>
      </w:r>
      <w:r w:rsidRPr="00851552">
        <w:t>menty dotyczące prac wykonanych</w:t>
      </w:r>
      <w:r w:rsidRPr="00851552" w:rsidDel="00D55D2D">
        <w:t xml:space="preserve"> </w:t>
      </w:r>
      <w:r w:rsidRPr="00851552">
        <w:t>przez te podmioty.</w:t>
      </w:r>
    </w:p>
    <w:p w:rsidR="00EE4B95" w:rsidRPr="00EE4B95" w:rsidRDefault="00EE4B95" w:rsidP="0007383C">
      <w:pPr>
        <w:pStyle w:val="ARTartustawynprozporzdzenia"/>
        <w:keepNext/>
        <w:spacing w:before="130"/>
      </w:pPr>
      <w:r w:rsidRPr="00422526">
        <w:rPr>
          <w:rStyle w:val="Ppogrubienie"/>
        </w:rPr>
        <w:t>Art. 34.</w:t>
      </w:r>
      <w:r w:rsidR="00422526">
        <w:t> </w:t>
      </w:r>
      <w:r w:rsidRPr="00EE4B95">
        <w:t>1. Jednostki notyfikowane niezwłocznie informują właściwego ministra:</w:t>
      </w:r>
    </w:p>
    <w:p w:rsidR="00EE4B95" w:rsidRPr="00851552" w:rsidRDefault="00EE4B95" w:rsidP="0007383C">
      <w:pPr>
        <w:pStyle w:val="PKTpunkt"/>
        <w:spacing w:before="97"/>
      </w:pPr>
      <w:r w:rsidRPr="00851552">
        <w:t>1)</w:t>
      </w:r>
      <w:r w:rsidRPr="00851552">
        <w:tab/>
      </w:r>
      <w:r w:rsidRPr="00D517E4">
        <w:rPr>
          <w:spacing w:val="-2"/>
        </w:rPr>
        <w:t xml:space="preserve">o odmowie </w:t>
      </w:r>
      <w:r w:rsidRPr="00D517E4">
        <w:rPr>
          <w:rStyle w:val="Ppogrubienie"/>
          <w:b w:val="0"/>
          <w:spacing w:val="-2"/>
        </w:rPr>
        <w:t>wydania,</w:t>
      </w:r>
      <w:r w:rsidRPr="00D517E4">
        <w:rPr>
          <w:spacing w:val="-2"/>
        </w:rPr>
        <w:t xml:space="preserve"> ograniczeniu </w:t>
      </w:r>
      <w:r w:rsidRPr="00D517E4">
        <w:rPr>
          <w:rStyle w:val="Ppogrubienie"/>
          <w:b w:val="0"/>
          <w:spacing w:val="-2"/>
        </w:rPr>
        <w:t>zakresu,</w:t>
      </w:r>
      <w:r w:rsidRPr="00D517E4">
        <w:rPr>
          <w:spacing w:val="-2"/>
        </w:rPr>
        <w:t xml:space="preserve"> zawieszeniu lub cofnięciu certyfikatów, jak również</w:t>
      </w:r>
      <w:r w:rsidR="00422526" w:rsidRPr="00D517E4">
        <w:rPr>
          <w:spacing w:val="-2"/>
        </w:rPr>
        <w:t xml:space="preserve"> o </w:t>
      </w:r>
      <w:r w:rsidRPr="00D517E4">
        <w:rPr>
          <w:spacing w:val="-2"/>
        </w:rPr>
        <w:t>wyrobach, których dotyczą;</w:t>
      </w:r>
    </w:p>
    <w:p w:rsidR="00EE4B95" w:rsidRPr="00851552" w:rsidRDefault="00EE4B95" w:rsidP="0007383C">
      <w:pPr>
        <w:pStyle w:val="PKTpunkt"/>
        <w:spacing w:before="97"/>
      </w:pPr>
      <w:r w:rsidRPr="00851552">
        <w:t>2)</w:t>
      </w:r>
      <w:r w:rsidRPr="00851552">
        <w:tab/>
      </w:r>
      <w:r w:rsidRPr="002700A3">
        <w:rPr>
          <w:rStyle w:val="Ppogrubienie"/>
          <w:b w:val="0"/>
        </w:rPr>
        <w:t>o okolicznościach,</w:t>
      </w:r>
      <w:r w:rsidRPr="00851552">
        <w:t xml:space="preserve"> które mogą mieć negatywny wpływ na spełnianie </w:t>
      </w:r>
      <w:r w:rsidRPr="002700A3">
        <w:rPr>
          <w:rStyle w:val="Ppogrubienie"/>
          <w:b w:val="0"/>
        </w:rPr>
        <w:t>warunków,</w:t>
      </w:r>
      <w:r w:rsidR="00422526" w:rsidRPr="00851552">
        <w:t xml:space="preserve"> o</w:t>
      </w:r>
      <w:r w:rsidR="00422526">
        <w:t> </w:t>
      </w:r>
      <w:r w:rsidRPr="00851552">
        <w:t>których mowa</w:t>
      </w:r>
      <w:r w:rsidR="00422526" w:rsidRPr="00851552">
        <w:t xml:space="preserve"> w</w:t>
      </w:r>
      <w:r w:rsidR="00422526">
        <w:t> art. </w:t>
      </w:r>
      <w:r w:rsidRPr="00851552">
        <w:t>28;</w:t>
      </w:r>
    </w:p>
    <w:p w:rsidR="00EE4B95" w:rsidRPr="00851552" w:rsidRDefault="00EE4B95" w:rsidP="0007383C">
      <w:pPr>
        <w:pStyle w:val="PKTpunkt"/>
        <w:spacing w:before="97"/>
      </w:pPr>
      <w:r w:rsidRPr="00851552">
        <w:t>3)</w:t>
      </w:r>
      <w:r w:rsidRPr="00851552">
        <w:tab/>
        <w:t xml:space="preserve">o </w:t>
      </w:r>
      <w:r w:rsidRPr="002700A3">
        <w:rPr>
          <w:rStyle w:val="Ppogrubienie"/>
          <w:b w:val="0"/>
        </w:rPr>
        <w:t>żądaniu</w:t>
      </w:r>
      <w:r w:rsidRPr="00851552">
        <w:t xml:space="preserve"> informacji na temat działalności</w:t>
      </w:r>
      <w:r w:rsidR="00422526" w:rsidRPr="00851552">
        <w:t xml:space="preserve"> w</w:t>
      </w:r>
      <w:r w:rsidR="00422526">
        <w:t> </w:t>
      </w:r>
      <w:r w:rsidRPr="00851552">
        <w:t>zakresie oceny zgodności, które otrzymały od organów nadzoru rynku,</w:t>
      </w:r>
      <w:r w:rsidR="00422526" w:rsidRPr="00851552">
        <w:t xml:space="preserve"> </w:t>
      </w:r>
      <w:r w:rsidR="00422526" w:rsidRPr="002700A3">
        <w:rPr>
          <w:rStyle w:val="Ppogrubienie"/>
          <w:b w:val="0"/>
        </w:rPr>
        <w:t>o</w:t>
      </w:r>
      <w:r w:rsidR="00422526">
        <w:t> </w:t>
      </w:r>
      <w:r w:rsidRPr="002700A3">
        <w:rPr>
          <w:rStyle w:val="Ppogrubienie"/>
          <w:b w:val="0"/>
        </w:rPr>
        <w:t>których mowa</w:t>
      </w:r>
      <w:r w:rsidR="00422526" w:rsidRPr="002700A3">
        <w:rPr>
          <w:rStyle w:val="Ppogrubienie"/>
          <w:b w:val="0"/>
        </w:rPr>
        <w:t xml:space="preserve"> w art. </w:t>
      </w:r>
      <w:r w:rsidRPr="002700A3">
        <w:rPr>
          <w:rStyle w:val="Ppogrubienie"/>
          <w:b w:val="0"/>
        </w:rPr>
        <w:t>5</w:t>
      </w:r>
      <w:r w:rsidR="00422526" w:rsidRPr="002700A3">
        <w:rPr>
          <w:rStyle w:val="Ppogrubienie"/>
          <w:b w:val="0"/>
        </w:rPr>
        <w:t>8 ust. 2 i </w:t>
      </w:r>
      <w:r w:rsidRPr="002700A3">
        <w:rPr>
          <w:rStyle w:val="Ppogrubienie"/>
          <w:b w:val="0"/>
        </w:rPr>
        <w:t>3;</w:t>
      </w:r>
    </w:p>
    <w:p w:rsidR="00EE4B95" w:rsidRPr="00851552" w:rsidRDefault="00EE4B95" w:rsidP="0007383C">
      <w:pPr>
        <w:pStyle w:val="PKTpunkt"/>
        <w:spacing w:before="97"/>
      </w:pPr>
      <w:r w:rsidRPr="00851552">
        <w:t>4)</w:t>
      </w:r>
      <w:r w:rsidRPr="00851552">
        <w:tab/>
        <w:t xml:space="preserve">na </w:t>
      </w:r>
      <w:r w:rsidRPr="002700A3">
        <w:rPr>
          <w:rStyle w:val="Ppogrubienie"/>
          <w:b w:val="0"/>
        </w:rPr>
        <w:t>jego</w:t>
      </w:r>
      <w:r w:rsidRPr="00851552">
        <w:t xml:space="preserve"> żądanie,</w:t>
      </w:r>
      <w:r w:rsidR="00422526" w:rsidRPr="00851552">
        <w:t xml:space="preserve"> o</w:t>
      </w:r>
      <w:r w:rsidR="00422526">
        <w:t> </w:t>
      </w:r>
      <w:r w:rsidRPr="00851552">
        <w:t>realizowanych przez nie działaniach związanych</w:t>
      </w:r>
      <w:r w:rsidR="00422526" w:rsidRPr="00851552">
        <w:t xml:space="preserve"> z</w:t>
      </w:r>
      <w:r w:rsidR="00422526">
        <w:t> </w:t>
      </w:r>
      <w:r w:rsidRPr="00851552">
        <w:t>przeprowadzaniem oceny zgodności</w:t>
      </w:r>
      <w:r w:rsidR="00422526" w:rsidRPr="00851552">
        <w:t xml:space="preserve"> w</w:t>
      </w:r>
      <w:r w:rsidR="00422526">
        <w:t> </w:t>
      </w:r>
      <w:r w:rsidRPr="00851552">
        <w:t>zakresie posiadanej notyfikacji oraz</w:t>
      </w:r>
      <w:r w:rsidR="00422526" w:rsidRPr="00851552">
        <w:t xml:space="preserve"> o</w:t>
      </w:r>
      <w:r w:rsidR="00422526">
        <w:t> </w:t>
      </w:r>
      <w:r w:rsidRPr="00851552">
        <w:t>innych realizowanych zadaniach,</w:t>
      </w:r>
      <w:r w:rsidR="00422526" w:rsidRPr="00851552">
        <w:t xml:space="preserve"> w</w:t>
      </w:r>
      <w:r w:rsidR="00422526">
        <w:t> </w:t>
      </w:r>
      <w:r w:rsidRPr="00851552">
        <w:t>tym</w:t>
      </w:r>
      <w:r w:rsidR="00422526" w:rsidRPr="00851552">
        <w:t xml:space="preserve"> o</w:t>
      </w:r>
      <w:r w:rsidR="00422526">
        <w:t> </w:t>
      </w:r>
      <w:r w:rsidRPr="00851552">
        <w:t>działalności transgranicznej.</w:t>
      </w:r>
    </w:p>
    <w:p w:rsidR="00EE4B95" w:rsidRPr="00851552" w:rsidRDefault="00EE4B95" w:rsidP="0007383C">
      <w:pPr>
        <w:pStyle w:val="USTustnpkodeksu"/>
        <w:spacing w:before="97"/>
      </w:pPr>
      <w:r w:rsidRPr="00851552">
        <w:t>2.</w:t>
      </w:r>
      <w:r w:rsidR="00422526">
        <w:t> </w:t>
      </w:r>
      <w:r w:rsidRPr="00851552">
        <w:t>Jednostki notyfikowane przekazują pozostałym jednostkom notyfikowanym prowadzącym działalność</w:t>
      </w:r>
      <w:r w:rsidR="00422526" w:rsidRPr="00851552">
        <w:t xml:space="preserve"> w</w:t>
      </w:r>
      <w:r w:rsidR="00422526">
        <w:t> </w:t>
      </w:r>
      <w:r w:rsidRPr="00851552">
        <w:t>zakresie oceny zgodności</w:t>
      </w:r>
      <w:r w:rsidR="00422526" w:rsidRPr="00851552">
        <w:t xml:space="preserve"> w</w:t>
      </w:r>
      <w:r w:rsidR="00422526">
        <w:t> </w:t>
      </w:r>
      <w:r w:rsidRPr="00851552">
        <w:t>stosunku do takich samych rodzajów wyrobów informacje na temat przyczyn negatywnych wyników oceny zgodności,</w:t>
      </w:r>
      <w:r w:rsidR="00422526" w:rsidRPr="00851552">
        <w:t xml:space="preserve"> a</w:t>
      </w:r>
      <w:r w:rsidR="00422526">
        <w:t> </w:t>
      </w:r>
      <w:r w:rsidRPr="00851552">
        <w:t>na żądanie, również</w:t>
      </w:r>
      <w:r w:rsidR="00422526" w:rsidRPr="00851552">
        <w:t xml:space="preserve"> o</w:t>
      </w:r>
      <w:r w:rsidR="00422526">
        <w:t> </w:t>
      </w:r>
      <w:r w:rsidRPr="00851552">
        <w:t>okolicznościach, które zdecydowały</w:t>
      </w:r>
      <w:r w:rsidR="00422526" w:rsidRPr="00851552">
        <w:t xml:space="preserve"> o</w:t>
      </w:r>
      <w:r w:rsidR="00422526">
        <w:t> </w:t>
      </w:r>
      <w:r w:rsidRPr="00851552">
        <w:t>wyniku pozytywnym oceny zgodności.</w:t>
      </w:r>
    </w:p>
    <w:p w:rsidR="00EE4B95" w:rsidRPr="00851552" w:rsidRDefault="00EE4B95" w:rsidP="0007383C">
      <w:pPr>
        <w:pStyle w:val="ARTartustawynprozporzdzenia"/>
        <w:spacing w:before="130"/>
      </w:pPr>
      <w:r w:rsidRPr="00422526">
        <w:rPr>
          <w:rStyle w:val="Ppogrubienie"/>
        </w:rPr>
        <w:t>Art. 35.</w:t>
      </w:r>
      <w:r w:rsidR="00422526">
        <w:t> </w:t>
      </w:r>
      <w:r w:rsidRPr="00851552">
        <w:t xml:space="preserve">1. </w:t>
      </w:r>
      <w:r w:rsidRPr="002700A3">
        <w:rPr>
          <w:rStyle w:val="Ppogrubienie"/>
          <w:b w:val="0"/>
        </w:rPr>
        <w:t>Właściwy minister</w:t>
      </w:r>
      <w:r w:rsidRPr="00851552">
        <w:t xml:space="preserve"> sprawuje nadzór nad działalnością jednostek notyfikowanych. Nadzór nad działaln</w:t>
      </w:r>
      <w:r w:rsidRPr="00851552">
        <w:t>o</w:t>
      </w:r>
      <w:r w:rsidRPr="00851552">
        <w:t>ścią jednostek notyfikowanych obejmuje również czynności związane</w:t>
      </w:r>
      <w:r w:rsidR="00422526" w:rsidRPr="00851552">
        <w:t xml:space="preserve"> z</w:t>
      </w:r>
      <w:r w:rsidR="00422526">
        <w:t> </w:t>
      </w:r>
      <w:r w:rsidRPr="00851552">
        <w:t>oceną zgodności powierzane do wykonania po</w:t>
      </w:r>
      <w:r w:rsidRPr="00851552">
        <w:t>d</w:t>
      </w:r>
      <w:r w:rsidRPr="00851552">
        <w:t>miotom,</w:t>
      </w:r>
      <w:r w:rsidR="00422526" w:rsidRPr="00851552">
        <w:t xml:space="preserve"> o</w:t>
      </w:r>
      <w:r w:rsidR="00422526">
        <w:t> </w:t>
      </w:r>
      <w:r w:rsidRPr="00851552">
        <w:t>których mowa</w:t>
      </w:r>
      <w:r w:rsidR="00422526" w:rsidRPr="00851552">
        <w:t xml:space="preserve"> w</w:t>
      </w:r>
      <w:r w:rsidR="00422526">
        <w:t> art. </w:t>
      </w:r>
      <w:r w:rsidRPr="00851552">
        <w:t>33.</w:t>
      </w:r>
    </w:p>
    <w:p w:rsidR="00EE4B95" w:rsidRPr="00851552" w:rsidRDefault="00EE4B95" w:rsidP="0007383C">
      <w:pPr>
        <w:pStyle w:val="USTustnpkodeksu"/>
        <w:spacing w:before="97"/>
      </w:pPr>
      <w:r w:rsidRPr="00851552">
        <w:t>2.</w:t>
      </w:r>
      <w:r w:rsidR="00422526">
        <w:t> </w:t>
      </w:r>
      <w:r w:rsidRPr="002700A3">
        <w:rPr>
          <w:rStyle w:val="Ppogrubienie"/>
          <w:b w:val="0"/>
        </w:rPr>
        <w:t>Właściwy minister</w:t>
      </w:r>
      <w:r w:rsidRPr="00851552">
        <w:t xml:space="preserve"> może powierzyć </w:t>
      </w:r>
      <w:r w:rsidRPr="002700A3">
        <w:rPr>
          <w:rStyle w:val="Ppogrubienie"/>
          <w:b w:val="0"/>
        </w:rPr>
        <w:t>Polskiemu Centrum Akredytacji</w:t>
      </w:r>
      <w:r w:rsidRPr="00851552">
        <w:t xml:space="preserve"> niektóre zadania</w:t>
      </w:r>
      <w:r w:rsidR="00422526" w:rsidRPr="00851552">
        <w:t xml:space="preserve"> z</w:t>
      </w:r>
      <w:r w:rsidR="00422526">
        <w:t> </w:t>
      </w:r>
      <w:r w:rsidRPr="00851552">
        <w:t>zakresu nadzoru,</w:t>
      </w:r>
      <w:r w:rsidR="00422526" w:rsidRPr="00851552">
        <w:t xml:space="preserve"> w</w:t>
      </w:r>
      <w:r w:rsidR="00422526">
        <w:t> </w:t>
      </w:r>
      <w:r w:rsidRPr="00851552">
        <w:t>uzgodnieniu</w:t>
      </w:r>
      <w:r w:rsidR="00422526" w:rsidRPr="00851552">
        <w:t xml:space="preserve"> z</w:t>
      </w:r>
      <w:r w:rsidR="00422526">
        <w:t> </w:t>
      </w:r>
      <w:r w:rsidRPr="00851552">
        <w:t xml:space="preserve">Dyrektorem </w:t>
      </w:r>
      <w:r w:rsidRPr="002700A3">
        <w:rPr>
          <w:rStyle w:val="Ppogrubienie"/>
          <w:b w:val="0"/>
        </w:rPr>
        <w:t>Polskiego Centrum Akredytacji</w:t>
      </w:r>
      <w:r w:rsidRPr="00851552">
        <w:t>.</w:t>
      </w:r>
    </w:p>
    <w:p w:rsidR="00EE4B95" w:rsidRPr="00851552" w:rsidRDefault="00EE4B95" w:rsidP="0007383C">
      <w:pPr>
        <w:pStyle w:val="USTustnpkodeksu"/>
        <w:spacing w:before="97"/>
      </w:pPr>
      <w:r w:rsidRPr="00851552">
        <w:t>3.</w:t>
      </w:r>
      <w:r w:rsidR="00422526">
        <w:t> </w:t>
      </w:r>
      <w:r w:rsidRPr="00851552">
        <w:t>Właściwy minister zapewnia poufność informacji, które otrzymuje od jednostek notyfikowanych.</w:t>
      </w:r>
    </w:p>
    <w:p w:rsidR="00EE4B95" w:rsidRPr="00851552" w:rsidRDefault="00EE4B95" w:rsidP="0007383C">
      <w:pPr>
        <w:pStyle w:val="ARTartustawynprozporzdzenia"/>
        <w:spacing w:before="130"/>
      </w:pPr>
      <w:r w:rsidRPr="00422526">
        <w:rPr>
          <w:rStyle w:val="Ppogrubienie"/>
        </w:rPr>
        <w:t>Art. 36.</w:t>
      </w:r>
      <w:r w:rsidR="00422526">
        <w:t> </w:t>
      </w:r>
      <w:r w:rsidRPr="00851552">
        <w:t>1. Właściwy minister jest uprawniony do kontroli jednostek notyfikowanych.</w:t>
      </w:r>
    </w:p>
    <w:p w:rsidR="00EE4B95" w:rsidRPr="0007383C" w:rsidRDefault="00EE4B95" w:rsidP="0007383C">
      <w:pPr>
        <w:pStyle w:val="USTustnpkodeksu"/>
        <w:keepNext/>
        <w:spacing w:before="97"/>
        <w:rPr>
          <w:spacing w:val="-4"/>
        </w:rPr>
      </w:pPr>
      <w:r w:rsidRPr="0007383C">
        <w:rPr>
          <w:spacing w:val="-4"/>
        </w:rPr>
        <w:t>2.</w:t>
      </w:r>
      <w:r w:rsidR="00422526" w:rsidRPr="0007383C">
        <w:rPr>
          <w:spacing w:val="-4"/>
        </w:rPr>
        <w:t> </w:t>
      </w:r>
      <w:r w:rsidRPr="0007383C">
        <w:rPr>
          <w:spacing w:val="-4"/>
        </w:rPr>
        <w:t>Czynności kontrolne przeprowadza się na podstawie upoważnienia wydanego przez właściwego ministra, które zawiera:</w:t>
      </w:r>
    </w:p>
    <w:p w:rsidR="00EE4B95" w:rsidRPr="00851552" w:rsidRDefault="00EE4B95" w:rsidP="0007383C">
      <w:pPr>
        <w:pStyle w:val="PKTpunkt"/>
        <w:spacing w:before="97"/>
      </w:pPr>
      <w:r w:rsidRPr="002700A3">
        <w:rPr>
          <w:rStyle w:val="Ppogrubienie"/>
          <w:b w:val="0"/>
        </w:rPr>
        <w:t>1)</w:t>
      </w:r>
      <w:r w:rsidRPr="002700A3">
        <w:rPr>
          <w:rStyle w:val="Ppogrubienie"/>
          <w:b w:val="0"/>
        </w:rPr>
        <w:tab/>
        <w:t>imię</w:t>
      </w:r>
      <w:r w:rsidR="00422526" w:rsidRPr="002700A3">
        <w:rPr>
          <w:rStyle w:val="Ppogrubienie"/>
          <w:b w:val="0"/>
        </w:rPr>
        <w:t xml:space="preserve"> i </w:t>
      </w:r>
      <w:r w:rsidRPr="002700A3">
        <w:rPr>
          <w:rStyle w:val="Ppogrubienie"/>
          <w:b w:val="0"/>
        </w:rPr>
        <w:t>nazwisko osoby dokonującej kontroli;</w:t>
      </w:r>
    </w:p>
    <w:p w:rsidR="00EE4B95" w:rsidRPr="00851552" w:rsidRDefault="00EE4B95" w:rsidP="0007383C">
      <w:pPr>
        <w:pStyle w:val="PKTpunkt"/>
        <w:spacing w:before="97"/>
      </w:pPr>
      <w:r w:rsidRPr="00851552">
        <w:t>2)</w:t>
      </w:r>
      <w:r w:rsidRPr="00851552">
        <w:tab/>
        <w:t>nazwę kontrolowanej jednostki notyfikowanej;</w:t>
      </w:r>
    </w:p>
    <w:p w:rsidR="00EE4B95" w:rsidRPr="00851552" w:rsidRDefault="00EE4B95" w:rsidP="0007383C">
      <w:pPr>
        <w:pStyle w:val="PKTpunkt"/>
        <w:spacing w:before="97"/>
      </w:pPr>
      <w:r w:rsidRPr="00851552">
        <w:t>3)</w:t>
      </w:r>
      <w:r w:rsidRPr="00851552">
        <w:tab/>
        <w:t>zakres kontroli.</w:t>
      </w:r>
    </w:p>
    <w:p w:rsidR="00EE4B95" w:rsidRPr="00EE4B95" w:rsidRDefault="00EE4B95" w:rsidP="0007383C">
      <w:pPr>
        <w:pStyle w:val="USTustnpkodeksu"/>
        <w:keepNext/>
        <w:spacing w:before="97"/>
      </w:pPr>
      <w:r w:rsidRPr="00851552">
        <w:t>3.</w:t>
      </w:r>
      <w:r w:rsidR="00422526">
        <w:t> </w:t>
      </w:r>
      <w:r w:rsidRPr="00851552">
        <w:t>Osoby upoważnione przez właściwego ministra do dokonania kontroli są uprawnione do:</w:t>
      </w:r>
    </w:p>
    <w:p w:rsidR="00EE4B95" w:rsidRPr="00851552" w:rsidRDefault="00EE4B95" w:rsidP="0007383C">
      <w:pPr>
        <w:pStyle w:val="PKTpunkt"/>
        <w:spacing w:before="97"/>
      </w:pPr>
      <w:r w:rsidRPr="00851552">
        <w:t>1)</w:t>
      </w:r>
      <w:r w:rsidRPr="00851552">
        <w:tab/>
        <w:t>wstępu na teren nieruchomości, obiektu</w:t>
      </w:r>
      <w:r w:rsidR="00422526" w:rsidRPr="00851552">
        <w:t xml:space="preserve"> i</w:t>
      </w:r>
      <w:r w:rsidR="00422526">
        <w:t> </w:t>
      </w:r>
      <w:r w:rsidRPr="00851552">
        <w:t>lokalu jednostki notyfikowanej</w:t>
      </w:r>
      <w:r w:rsidR="00422526" w:rsidRPr="00851552">
        <w:t xml:space="preserve"> w</w:t>
      </w:r>
      <w:r w:rsidR="00422526">
        <w:t> </w:t>
      </w:r>
      <w:r w:rsidRPr="00851552">
        <w:t>dniach</w:t>
      </w:r>
      <w:r w:rsidR="00422526" w:rsidRPr="00851552">
        <w:t xml:space="preserve"> i</w:t>
      </w:r>
      <w:r w:rsidR="00422526">
        <w:t> </w:t>
      </w:r>
      <w:r w:rsidRPr="00851552">
        <w:t>godzinach ich pracy;</w:t>
      </w:r>
    </w:p>
    <w:p w:rsidR="00EE4B95" w:rsidRPr="00851552" w:rsidRDefault="00EE4B95" w:rsidP="0007383C">
      <w:pPr>
        <w:pStyle w:val="PKTpunkt"/>
        <w:spacing w:before="97"/>
      </w:pPr>
      <w:r w:rsidRPr="00851552">
        <w:t>2)</w:t>
      </w:r>
      <w:r w:rsidRPr="00851552">
        <w:tab/>
        <w:t>żądania ustnych</w:t>
      </w:r>
      <w:r w:rsidR="00422526" w:rsidRPr="00851552">
        <w:t xml:space="preserve"> i</w:t>
      </w:r>
      <w:r w:rsidR="00422526">
        <w:t> </w:t>
      </w:r>
      <w:r w:rsidRPr="00851552">
        <w:t>pisemnych wyjaśnień oraz okazania dokumentów związanych</w:t>
      </w:r>
      <w:r w:rsidR="00422526" w:rsidRPr="00851552">
        <w:t xml:space="preserve"> z</w:t>
      </w:r>
      <w:r w:rsidR="00422526">
        <w:t> </w:t>
      </w:r>
      <w:r w:rsidRPr="00851552">
        <w:t>działalnością objętą notyfikacją;</w:t>
      </w:r>
    </w:p>
    <w:p w:rsidR="00EE4B95" w:rsidRPr="00851552" w:rsidRDefault="00EE4B95" w:rsidP="002F6D74">
      <w:pPr>
        <w:pStyle w:val="PKTpunkt"/>
        <w:keepNext/>
        <w:spacing w:before="97"/>
      </w:pPr>
      <w:r w:rsidRPr="00851552">
        <w:lastRenderedPageBreak/>
        <w:t>3)</w:t>
      </w:r>
      <w:r w:rsidRPr="00851552">
        <w:tab/>
      </w:r>
      <w:r w:rsidRPr="00D517E4">
        <w:rPr>
          <w:spacing w:val="-2"/>
        </w:rPr>
        <w:t>żądania udzielenia,</w:t>
      </w:r>
      <w:r w:rsidR="00422526" w:rsidRPr="00D517E4">
        <w:rPr>
          <w:spacing w:val="-2"/>
        </w:rPr>
        <w:t xml:space="preserve"> w </w:t>
      </w:r>
      <w:r w:rsidRPr="00D517E4">
        <w:rPr>
          <w:spacing w:val="-2"/>
        </w:rPr>
        <w:t>wyznaczonym terminie, pisemnych</w:t>
      </w:r>
      <w:r w:rsidR="00422526" w:rsidRPr="00D517E4">
        <w:rPr>
          <w:spacing w:val="-2"/>
        </w:rPr>
        <w:t xml:space="preserve"> i </w:t>
      </w:r>
      <w:r w:rsidRPr="00D517E4">
        <w:rPr>
          <w:spacing w:val="-2"/>
        </w:rPr>
        <w:t>ustnych wyjaśnień</w:t>
      </w:r>
      <w:r w:rsidR="00422526" w:rsidRPr="00D517E4">
        <w:rPr>
          <w:spacing w:val="-2"/>
        </w:rPr>
        <w:t xml:space="preserve"> w </w:t>
      </w:r>
      <w:r w:rsidRPr="00D517E4">
        <w:rPr>
          <w:spacing w:val="-2"/>
        </w:rPr>
        <w:t>sprawach objętych zakresem kontroli.</w:t>
      </w:r>
    </w:p>
    <w:p w:rsidR="00EE4B95" w:rsidRPr="00851552" w:rsidRDefault="00EE4B95" w:rsidP="002F6D74">
      <w:pPr>
        <w:pStyle w:val="USTustnpkodeksu"/>
        <w:keepNext/>
        <w:spacing w:before="97"/>
      </w:pPr>
      <w:r w:rsidRPr="00851552">
        <w:t>4.</w:t>
      </w:r>
      <w:r w:rsidR="00422526">
        <w:t> </w:t>
      </w:r>
      <w:r w:rsidRPr="00851552">
        <w:t>Czynności kontrolnych dokonuje się</w:t>
      </w:r>
      <w:r w:rsidR="00422526" w:rsidRPr="00851552">
        <w:t xml:space="preserve"> w</w:t>
      </w:r>
      <w:r w:rsidR="00422526">
        <w:t> </w:t>
      </w:r>
      <w:r w:rsidRPr="00851552">
        <w:t>obecności kontrolowanego lub osoby przez niego upoważnionej.</w:t>
      </w:r>
    </w:p>
    <w:p w:rsidR="00EE4B95" w:rsidRPr="00851552" w:rsidRDefault="00EE4B95" w:rsidP="002F6D74">
      <w:pPr>
        <w:pStyle w:val="USTustnpkodeksu"/>
        <w:keepNext/>
        <w:spacing w:before="97"/>
      </w:pPr>
      <w:r w:rsidRPr="00851552">
        <w:t>5.</w:t>
      </w:r>
      <w:r w:rsidR="00422526">
        <w:t> </w:t>
      </w:r>
      <w:r w:rsidR="00422526" w:rsidRPr="00851552">
        <w:t>Z</w:t>
      </w:r>
      <w:r w:rsidR="00422526">
        <w:t> </w:t>
      </w:r>
      <w:r w:rsidRPr="00851552">
        <w:t>przeprowadzonej kontroli sporządza się protokół</w:t>
      </w:r>
      <w:r w:rsidR="00422526" w:rsidRPr="00851552">
        <w:t xml:space="preserve"> i</w:t>
      </w:r>
      <w:r w:rsidR="00422526">
        <w:t> </w:t>
      </w:r>
      <w:r w:rsidRPr="00851552">
        <w:t>przedstawia kontrolowanemu.</w:t>
      </w:r>
    </w:p>
    <w:p w:rsidR="00EE4B95" w:rsidRPr="00851552" w:rsidRDefault="00EE4B95" w:rsidP="0007383C">
      <w:pPr>
        <w:pStyle w:val="ARTartustawynprozporzdzenia"/>
        <w:spacing w:before="130"/>
      </w:pPr>
      <w:r w:rsidRPr="00422526">
        <w:rPr>
          <w:rStyle w:val="Ppogrubienie"/>
        </w:rPr>
        <w:t>Art. 37.</w:t>
      </w:r>
      <w:r w:rsidR="00422526">
        <w:t> </w:t>
      </w:r>
      <w:r w:rsidRPr="00851552">
        <w:t>1. Akredytowana jednostka własna stanowi oddzielną</w:t>
      </w:r>
      <w:r w:rsidR="00422526" w:rsidRPr="00851552">
        <w:t xml:space="preserve"> i</w:t>
      </w:r>
      <w:r w:rsidR="00422526">
        <w:t> </w:t>
      </w:r>
      <w:r w:rsidRPr="00851552">
        <w:t>wyraźnie wyodrębnioną część podmiotu gospoda</w:t>
      </w:r>
      <w:r w:rsidRPr="00851552">
        <w:t>r</w:t>
      </w:r>
      <w:r w:rsidRPr="00851552">
        <w:t>czego</w:t>
      </w:r>
      <w:r w:rsidR="00422526" w:rsidRPr="00851552">
        <w:t xml:space="preserve"> i</w:t>
      </w:r>
      <w:r w:rsidR="00422526">
        <w:t> </w:t>
      </w:r>
      <w:r w:rsidRPr="00851552">
        <w:t>nie jest zaangażowana</w:t>
      </w:r>
      <w:r w:rsidR="00422526" w:rsidRPr="00851552">
        <w:t xml:space="preserve"> w</w:t>
      </w:r>
      <w:r w:rsidR="00422526">
        <w:t> </w:t>
      </w:r>
      <w:r w:rsidRPr="00851552">
        <w:t>projektowanie, produkcję, dostawę, instalację, użytkowanie lub konserwację ocenianych przez nią wyrobów.</w:t>
      </w:r>
    </w:p>
    <w:p w:rsidR="00EE4B95" w:rsidRPr="00EE4B95" w:rsidRDefault="00EE4B95" w:rsidP="0007383C">
      <w:pPr>
        <w:pStyle w:val="USTustnpkodeksu"/>
        <w:keepNext/>
        <w:spacing w:before="97"/>
      </w:pPr>
      <w:r w:rsidRPr="00851552">
        <w:t>2.</w:t>
      </w:r>
      <w:r w:rsidR="00422526">
        <w:t> </w:t>
      </w:r>
      <w:r w:rsidRPr="00851552">
        <w:t>Akredytowana jednostka własna spełnia następujące wymagania:</w:t>
      </w:r>
    </w:p>
    <w:p w:rsidR="00EE4B95" w:rsidRPr="00851552" w:rsidRDefault="00EE4B95" w:rsidP="0007383C">
      <w:pPr>
        <w:pStyle w:val="PKTpunkt"/>
        <w:spacing w:before="97"/>
      </w:pPr>
      <w:r w:rsidRPr="00851552">
        <w:t>1)</w:t>
      </w:r>
      <w:r w:rsidRPr="00851552">
        <w:tab/>
        <w:t>jest akredytowana zgodnie</w:t>
      </w:r>
      <w:r w:rsidR="00422526" w:rsidRPr="00851552">
        <w:t xml:space="preserve"> z</w:t>
      </w:r>
      <w:r w:rsidR="00422526">
        <w:t> </w:t>
      </w:r>
      <w:r w:rsidRPr="00851552">
        <w:t>przepisami rozporządzenia (WE)</w:t>
      </w:r>
      <w:r w:rsidR="00422526">
        <w:t xml:space="preserve"> nr </w:t>
      </w:r>
      <w:r w:rsidRPr="00851552">
        <w:t>765/2008;</w:t>
      </w:r>
    </w:p>
    <w:p w:rsidR="00EE4B95" w:rsidRPr="002700A3" w:rsidRDefault="00EE4B95" w:rsidP="0007383C">
      <w:pPr>
        <w:pStyle w:val="PKTpunkt"/>
        <w:spacing w:before="97"/>
        <w:rPr>
          <w:rStyle w:val="Ppogrubienie"/>
          <w:b w:val="0"/>
        </w:rPr>
      </w:pPr>
      <w:r w:rsidRPr="002700A3">
        <w:rPr>
          <w:rStyle w:val="Ppogrubienie"/>
          <w:b w:val="0"/>
        </w:rPr>
        <w:t>2)</w:t>
      </w:r>
      <w:r w:rsidRPr="002700A3">
        <w:rPr>
          <w:rStyle w:val="Ppogrubienie"/>
          <w:b w:val="0"/>
        </w:rPr>
        <w:tab/>
        <w:t>jednostka</w:t>
      </w:r>
      <w:r w:rsidR="00422526" w:rsidRPr="002700A3">
        <w:rPr>
          <w:rStyle w:val="Ppogrubienie"/>
          <w:b w:val="0"/>
        </w:rPr>
        <w:t xml:space="preserve"> i </w:t>
      </w:r>
      <w:r w:rsidRPr="002700A3">
        <w:rPr>
          <w:rStyle w:val="Ppogrubienie"/>
          <w:b w:val="0"/>
        </w:rPr>
        <w:t>jej pracownicy posiadają wyznaczone miejsce</w:t>
      </w:r>
      <w:r w:rsidR="00422526" w:rsidRPr="002700A3">
        <w:rPr>
          <w:rStyle w:val="Ppogrubienie"/>
          <w:b w:val="0"/>
        </w:rPr>
        <w:t xml:space="preserve"> w </w:t>
      </w:r>
      <w:r w:rsidRPr="002700A3">
        <w:rPr>
          <w:rStyle w:val="Ppogrubienie"/>
          <w:b w:val="0"/>
        </w:rPr>
        <w:t>strukturze organizacyjnej</w:t>
      </w:r>
      <w:r w:rsidR="00422526" w:rsidRPr="002700A3">
        <w:rPr>
          <w:rStyle w:val="Ppogrubienie"/>
          <w:b w:val="0"/>
        </w:rPr>
        <w:t xml:space="preserve"> w </w:t>
      </w:r>
      <w:r w:rsidRPr="002700A3">
        <w:rPr>
          <w:rStyle w:val="Ppogrubienie"/>
          <w:b w:val="0"/>
        </w:rPr>
        <w:t>ramach organizacji maci</w:t>
      </w:r>
      <w:r w:rsidRPr="002700A3">
        <w:rPr>
          <w:rStyle w:val="Ppogrubienie"/>
          <w:b w:val="0"/>
        </w:rPr>
        <w:t>e</w:t>
      </w:r>
      <w:r w:rsidRPr="002700A3">
        <w:rPr>
          <w:rStyle w:val="Ppogrubienie"/>
          <w:b w:val="0"/>
        </w:rPr>
        <w:t>rzystej;</w:t>
      </w:r>
    </w:p>
    <w:p w:rsidR="00EE4B95" w:rsidRPr="00851552" w:rsidRDefault="00EE4B95" w:rsidP="0007383C">
      <w:pPr>
        <w:pStyle w:val="PKTpunkt"/>
        <w:spacing w:before="97"/>
      </w:pPr>
      <w:r w:rsidRPr="002700A3">
        <w:rPr>
          <w:rStyle w:val="Ppogrubienie"/>
          <w:b w:val="0"/>
        </w:rPr>
        <w:t>3)</w:t>
      </w:r>
      <w:r w:rsidRPr="002700A3">
        <w:rPr>
          <w:rStyle w:val="Ppogrubienie"/>
          <w:b w:val="0"/>
        </w:rPr>
        <w:tab/>
        <w:t>jednostka posługuje się takimi metodami sprawozdawczości</w:t>
      </w:r>
      <w:r w:rsidR="00422526" w:rsidRPr="002700A3">
        <w:rPr>
          <w:rStyle w:val="Ppogrubienie"/>
          <w:b w:val="0"/>
        </w:rPr>
        <w:t xml:space="preserve"> w </w:t>
      </w:r>
      <w:r w:rsidRPr="002700A3">
        <w:rPr>
          <w:rStyle w:val="Ppogrubienie"/>
          <w:b w:val="0"/>
        </w:rPr>
        <w:t>ramach organizacji macierzystej, które zapewniają jej bezstronność</w:t>
      </w:r>
      <w:r w:rsidR="00422526" w:rsidRPr="002700A3">
        <w:rPr>
          <w:rStyle w:val="Ppogrubienie"/>
          <w:b w:val="0"/>
        </w:rPr>
        <w:t xml:space="preserve"> i </w:t>
      </w:r>
      <w:r w:rsidRPr="002700A3">
        <w:rPr>
          <w:rStyle w:val="Ppogrubienie"/>
          <w:b w:val="0"/>
        </w:rPr>
        <w:t>dowodzą tej bezstronności wobec krajowej jednostki akredytującej;</w:t>
      </w:r>
    </w:p>
    <w:p w:rsidR="00EE4B95" w:rsidRPr="00851552" w:rsidRDefault="00EE4B95" w:rsidP="0007383C">
      <w:pPr>
        <w:pStyle w:val="PKTpunkt"/>
        <w:spacing w:before="97"/>
      </w:pPr>
      <w:r w:rsidRPr="00851552">
        <w:t>4)</w:t>
      </w:r>
      <w:r w:rsidRPr="00851552">
        <w:tab/>
        <w:t>jednostka</w:t>
      </w:r>
      <w:r w:rsidR="00422526" w:rsidRPr="00851552">
        <w:t xml:space="preserve"> i</w:t>
      </w:r>
      <w:r w:rsidR="00422526">
        <w:t> </w:t>
      </w:r>
      <w:r w:rsidRPr="00851552">
        <w:t>jej pracownicy nie odpowiadają za projektowanie, produkcję, dostawę, instalację, obsługę lub konserw</w:t>
      </w:r>
      <w:r w:rsidRPr="00851552">
        <w:t>a</w:t>
      </w:r>
      <w:r w:rsidRPr="00851552">
        <w:t xml:space="preserve">cję ocenianych przez nich </w:t>
      </w:r>
      <w:r w:rsidRPr="002700A3">
        <w:rPr>
          <w:rStyle w:val="Ppogrubienie"/>
          <w:b w:val="0"/>
        </w:rPr>
        <w:t>wyrobów</w:t>
      </w:r>
      <w:r w:rsidRPr="00851552">
        <w:t xml:space="preserve"> oraz nie angażują się</w:t>
      </w:r>
      <w:r w:rsidR="00422526" w:rsidRPr="00851552">
        <w:t xml:space="preserve"> w</w:t>
      </w:r>
      <w:r w:rsidR="00422526">
        <w:t> </w:t>
      </w:r>
      <w:r w:rsidRPr="00851552">
        <w:t>żadną działalność, która mogłaby uchybiać niezależności ich opinii oraz rzetelności oceny;</w:t>
      </w:r>
    </w:p>
    <w:p w:rsidR="00EE4B95" w:rsidRPr="00851552" w:rsidRDefault="00EE4B95" w:rsidP="0007383C">
      <w:pPr>
        <w:pStyle w:val="PKTpunkt"/>
        <w:spacing w:before="97"/>
      </w:pPr>
      <w:r w:rsidRPr="00851552">
        <w:t>5)</w:t>
      </w:r>
      <w:r w:rsidRPr="00851552">
        <w:tab/>
      </w:r>
      <w:r w:rsidRPr="002700A3">
        <w:rPr>
          <w:rStyle w:val="Ppogrubienie"/>
          <w:b w:val="0"/>
        </w:rPr>
        <w:t>świadczy</w:t>
      </w:r>
      <w:r w:rsidRPr="00851552">
        <w:rPr>
          <w:rStyle w:val="IGindeksgrny"/>
        </w:rPr>
        <w:t xml:space="preserve"> </w:t>
      </w:r>
      <w:r w:rsidRPr="00851552">
        <w:t>usługi wyłącznie na rzecz podmiotu gospodarczego, do którego przynależy.</w:t>
      </w:r>
    </w:p>
    <w:p w:rsidR="00EE4B95" w:rsidRPr="00851552" w:rsidRDefault="00EE4B95" w:rsidP="0007383C">
      <w:pPr>
        <w:pStyle w:val="USTustnpkodeksu"/>
        <w:spacing w:before="97"/>
      </w:pPr>
      <w:r w:rsidRPr="00851552">
        <w:t>3.</w:t>
      </w:r>
      <w:r w:rsidR="00422526">
        <w:t> </w:t>
      </w:r>
      <w:r w:rsidRPr="00851552">
        <w:t>Akredytowane jednostki własne nie podlegają notyfikacji, natomiast na żądanie informacja</w:t>
      </w:r>
      <w:r w:rsidR="00422526" w:rsidRPr="00851552">
        <w:t xml:space="preserve"> o</w:t>
      </w:r>
      <w:r w:rsidR="00422526">
        <w:t> </w:t>
      </w:r>
      <w:r w:rsidRPr="00851552">
        <w:t xml:space="preserve">ich akredytacji jest przekazywana właściwemu ministrowi przez podmiot gospodarczy lub </w:t>
      </w:r>
      <w:r w:rsidRPr="002700A3">
        <w:rPr>
          <w:rStyle w:val="Ppogrubienie"/>
          <w:b w:val="0"/>
        </w:rPr>
        <w:t>Polskiemu Centrum Akredytacji.</w:t>
      </w:r>
    </w:p>
    <w:p w:rsidR="00EE4B95" w:rsidRPr="00851552" w:rsidRDefault="00EE4B95" w:rsidP="0007383C">
      <w:pPr>
        <w:pStyle w:val="ROZDZODDZOZNoznaczenierozdziauluboddziau"/>
        <w:spacing w:before="162"/>
      </w:pPr>
      <w:r w:rsidRPr="00851552">
        <w:t>Rozdział 6</w:t>
      </w:r>
    </w:p>
    <w:p w:rsidR="00EE4B95" w:rsidRPr="00851552" w:rsidRDefault="00EE4B95" w:rsidP="0007383C">
      <w:pPr>
        <w:pStyle w:val="ROZDZODDZPRZEDMprzedmiotregulacjirozdziauluboddziau"/>
        <w:spacing w:before="97"/>
      </w:pPr>
      <w:r w:rsidRPr="00851552">
        <w:t>Polskie Centrum Akredytacji</w:t>
      </w:r>
    </w:p>
    <w:p w:rsidR="00EE4B95" w:rsidRPr="00851552" w:rsidRDefault="00EE4B95" w:rsidP="0007383C">
      <w:pPr>
        <w:pStyle w:val="ARTartustawynprozporzdzenia"/>
        <w:spacing w:before="130"/>
      </w:pPr>
      <w:r w:rsidRPr="00422526">
        <w:rPr>
          <w:rStyle w:val="Ppogrubienie"/>
        </w:rPr>
        <w:t>Art. 38.</w:t>
      </w:r>
      <w:r w:rsidR="00422526">
        <w:t> </w:t>
      </w:r>
      <w:r w:rsidRPr="00851552">
        <w:t xml:space="preserve">1. Polskie Centrum Akredytacji, </w:t>
      </w:r>
      <w:r w:rsidRPr="002700A3">
        <w:rPr>
          <w:rStyle w:val="Ppogrubienie"/>
          <w:b w:val="0"/>
        </w:rPr>
        <w:t xml:space="preserve">zwane dalej </w:t>
      </w:r>
      <w:r w:rsidR="00422526">
        <w:t>„</w:t>
      </w:r>
      <w:r w:rsidRPr="002700A3">
        <w:rPr>
          <w:rStyle w:val="Ppogrubienie"/>
          <w:b w:val="0"/>
        </w:rPr>
        <w:t>Centrum</w:t>
      </w:r>
      <w:r w:rsidR="00422526">
        <w:t>”</w:t>
      </w:r>
      <w:r w:rsidRPr="002700A3">
        <w:rPr>
          <w:rStyle w:val="Ppogrubienie"/>
          <w:b w:val="0"/>
        </w:rPr>
        <w:t>,</w:t>
      </w:r>
      <w:r w:rsidRPr="00851552">
        <w:t xml:space="preserve"> jest krajową jednostką akredytującą.</w:t>
      </w:r>
    </w:p>
    <w:p w:rsidR="00EE4B95" w:rsidRPr="00851552" w:rsidRDefault="00EE4B95" w:rsidP="0007383C">
      <w:pPr>
        <w:pStyle w:val="USTustnpkodeksu"/>
        <w:spacing w:before="97"/>
      </w:pPr>
      <w:r w:rsidRPr="00851552">
        <w:t>2.</w:t>
      </w:r>
      <w:r w:rsidR="00422526">
        <w:t> </w:t>
      </w:r>
      <w:r w:rsidRPr="00851552">
        <w:t>Centrum jest państwową osobą prawną.</w:t>
      </w:r>
    </w:p>
    <w:p w:rsidR="00EE4B95" w:rsidRPr="00851552" w:rsidRDefault="00EE4B95" w:rsidP="0007383C">
      <w:pPr>
        <w:pStyle w:val="USTustnpkodeksu"/>
        <w:spacing w:before="97"/>
      </w:pPr>
      <w:r w:rsidRPr="00851552">
        <w:t>3.</w:t>
      </w:r>
      <w:r w:rsidR="00422526">
        <w:t> </w:t>
      </w:r>
      <w:r w:rsidRPr="00851552">
        <w:t xml:space="preserve">Nadzór nad Centrum sprawuje minister właściwy do spraw gospodarki, zwany dalej </w:t>
      </w:r>
      <w:r w:rsidR="00422526">
        <w:t>„</w:t>
      </w:r>
      <w:r w:rsidRPr="00851552">
        <w:t>Ministrem</w:t>
      </w:r>
      <w:r w:rsidR="00422526">
        <w:t>”</w:t>
      </w:r>
      <w:r w:rsidRPr="00851552">
        <w:t>.</w:t>
      </w:r>
    </w:p>
    <w:p w:rsidR="00EE4B95" w:rsidRPr="00851552" w:rsidRDefault="00EE4B95" w:rsidP="0007383C">
      <w:pPr>
        <w:pStyle w:val="USTustnpkodeksu"/>
        <w:spacing w:before="97"/>
      </w:pPr>
      <w:r w:rsidRPr="00851552">
        <w:t>4.</w:t>
      </w:r>
      <w:r w:rsidR="00422526">
        <w:t> </w:t>
      </w:r>
      <w:r w:rsidRPr="00851552">
        <w:t>Centrum działa na podstawie ustawy oraz statutu.</w:t>
      </w:r>
    </w:p>
    <w:p w:rsidR="00EE4B95" w:rsidRPr="00D517E4" w:rsidRDefault="00EE4B95" w:rsidP="0007383C">
      <w:pPr>
        <w:pStyle w:val="USTustnpkodeksu"/>
        <w:spacing w:before="97"/>
        <w:rPr>
          <w:spacing w:val="-2"/>
        </w:rPr>
      </w:pPr>
      <w:r w:rsidRPr="00D517E4">
        <w:rPr>
          <w:spacing w:val="-2"/>
        </w:rPr>
        <w:t>5.</w:t>
      </w:r>
      <w:r w:rsidR="00422526" w:rsidRPr="00D517E4">
        <w:rPr>
          <w:spacing w:val="-2"/>
        </w:rPr>
        <w:t> </w:t>
      </w:r>
      <w:r w:rsidRPr="00D517E4">
        <w:rPr>
          <w:spacing w:val="-2"/>
        </w:rPr>
        <w:t>Minister,</w:t>
      </w:r>
      <w:r w:rsidR="00422526" w:rsidRPr="00D517E4">
        <w:rPr>
          <w:spacing w:val="-2"/>
        </w:rPr>
        <w:t xml:space="preserve"> w </w:t>
      </w:r>
      <w:r w:rsidRPr="00D517E4">
        <w:rPr>
          <w:spacing w:val="-2"/>
        </w:rPr>
        <w:t xml:space="preserve">drodze zarządzenia, nadaje </w:t>
      </w:r>
      <w:r w:rsidRPr="00D517E4">
        <w:rPr>
          <w:rStyle w:val="Ppogrubienie"/>
          <w:b w:val="0"/>
          <w:spacing w:val="-2"/>
        </w:rPr>
        <w:t>Centrum statut,</w:t>
      </w:r>
      <w:r w:rsidRPr="00D517E4">
        <w:rPr>
          <w:spacing w:val="-2"/>
        </w:rPr>
        <w:t xml:space="preserve"> określając</w:t>
      </w:r>
      <w:r w:rsidR="00422526" w:rsidRPr="00D517E4">
        <w:rPr>
          <w:spacing w:val="-2"/>
        </w:rPr>
        <w:t xml:space="preserve"> w </w:t>
      </w:r>
      <w:r w:rsidRPr="00D517E4">
        <w:rPr>
          <w:spacing w:val="-2"/>
        </w:rPr>
        <w:t>szczególności strukturę organizacyjną Centrum.</w:t>
      </w:r>
    </w:p>
    <w:p w:rsidR="00EE4B95" w:rsidRPr="00851552" w:rsidRDefault="00EE4B95" w:rsidP="0007383C">
      <w:pPr>
        <w:pStyle w:val="USTustnpkodeksu"/>
        <w:spacing w:before="97"/>
      </w:pPr>
      <w:r w:rsidRPr="00851552">
        <w:t>6.</w:t>
      </w:r>
      <w:r w:rsidR="00422526">
        <w:t> </w:t>
      </w:r>
      <w:r w:rsidRPr="00851552">
        <w:t>Centrum jest uprawnione do używania wizerunku orła ustalonego dla godła Rzeczypospolitej Polskiej.</w:t>
      </w:r>
    </w:p>
    <w:p w:rsidR="00EE4B95" w:rsidRPr="00EE4B95" w:rsidRDefault="00EE4B95" w:rsidP="0007383C">
      <w:pPr>
        <w:pStyle w:val="ARTartustawynprozporzdzenia"/>
        <w:keepNext/>
        <w:spacing w:before="130"/>
      </w:pPr>
      <w:r w:rsidRPr="00422526">
        <w:rPr>
          <w:rStyle w:val="Ppogrubienie"/>
        </w:rPr>
        <w:t>Art. 39.</w:t>
      </w:r>
      <w:r w:rsidR="00422526">
        <w:t> </w:t>
      </w:r>
      <w:r w:rsidRPr="00EE4B95">
        <w:t>1. Do zakresu działania Centrum należy:</w:t>
      </w:r>
    </w:p>
    <w:p w:rsidR="00EE4B95" w:rsidRPr="00851552" w:rsidRDefault="00EE4B95" w:rsidP="0007383C">
      <w:pPr>
        <w:pStyle w:val="PKTpunkt"/>
        <w:spacing w:before="97"/>
      </w:pPr>
      <w:r w:rsidRPr="00851552">
        <w:t>1)</w:t>
      </w:r>
      <w:r w:rsidRPr="00851552">
        <w:tab/>
        <w:t>akredytowanie jednostek oceniających zgodność;</w:t>
      </w:r>
    </w:p>
    <w:p w:rsidR="00EE4B95" w:rsidRPr="00851552" w:rsidRDefault="00EE4B95" w:rsidP="0007383C">
      <w:pPr>
        <w:pStyle w:val="PKTpunkt"/>
        <w:spacing w:before="97"/>
      </w:pPr>
      <w:r w:rsidRPr="00851552">
        <w:t>2)</w:t>
      </w:r>
      <w:r w:rsidRPr="00851552">
        <w:tab/>
        <w:t>sprawowanie nadzoru nad akredytowanymi jednostkami oceniającymi zgodność,</w:t>
      </w:r>
      <w:r w:rsidR="00422526" w:rsidRPr="00851552">
        <w:t xml:space="preserve"> w</w:t>
      </w:r>
      <w:r w:rsidR="00422526">
        <w:t> </w:t>
      </w:r>
      <w:r w:rsidRPr="00851552">
        <w:t>zakresie spełniania przez nie wymagań,</w:t>
      </w:r>
      <w:r w:rsidR="00422526" w:rsidRPr="00851552">
        <w:t xml:space="preserve"> o</w:t>
      </w:r>
      <w:r w:rsidR="00422526">
        <w:t> </w:t>
      </w:r>
      <w:r w:rsidRPr="00851552">
        <w:t>których mowa</w:t>
      </w:r>
      <w:r w:rsidR="00422526" w:rsidRPr="00851552">
        <w:t xml:space="preserve"> w</w:t>
      </w:r>
      <w:r w:rsidR="00422526">
        <w:t> art. </w:t>
      </w:r>
      <w:r w:rsidRPr="00851552">
        <w:t>2</w:t>
      </w:r>
      <w:r w:rsidR="00422526" w:rsidRPr="00851552">
        <w:t>2</w:t>
      </w:r>
      <w:r w:rsidR="00422526">
        <w:t xml:space="preserve"> ust. </w:t>
      </w:r>
      <w:r w:rsidR="00422526" w:rsidRPr="00851552">
        <w:t>4</w:t>
      </w:r>
      <w:r w:rsidR="00422526">
        <w:t xml:space="preserve"> i art. </w:t>
      </w:r>
      <w:r w:rsidRPr="00851552">
        <w:t>2</w:t>
      </w:r>
      <w:r w:rsidR="00422526" w:rsidRPr="00851552">
        <w:t>4</w:t>
      </w:r>
      <w:r w:rsidR="00422526">
        <w:t xml:space="preserve"> ust. </w:t>
      </w:r>
      <w:r w:rsidRPr="00851552">
        <w:t>3;</w:t>
      </w:r>
    </w:p>
    <w:p w:rsidR="00EE4B95" w:rsidRPr="00851552" w:rsidRDefault="00EE4B95" w:rsidP="0007383C">
      <w:pPr>
        <w:pStyle w:val="PKTpunkt"/>
        <w:spacing w:before="97"/>
      </w:pPr>
      <w:r w:rsidRPr="00851552">
        <w:t>3)</w:t>
      </w:r>
      <w:r w:rsidRPr="00851552">
        <w:tab/>
        <w:t>prowadzenie wykazu akredytowanych jednostek oceniających zgodność;</w:t>
      </w:r>
    </w:p>
    <w:p w:rsidR="00EE4B95" w:rsidRPr="00851552" w:rsidRDefault="00EE4B95" w:rsidP="0007383C">
      <w:pPr>
        <w:pStyle w:val="PKTpunkt"/>
        <w:spacing w:before="97"/>
      </w:pPr>
      <w:r w:rsidRPr="00851552">
        <w:t>4)</w:t>
      </w:r>
      <w:r w:rsidRPr="00851552">
        <w:tab/>
        <w:t>prowadzenie działań popularyzujących</w:t>
      </w:r>
      <w:r w:rsidR="00422526" w:rsidRPr="00851552">
        <w:t xml:space="preserve"> i</w:t>
      </w:r>
      <w:r w:rsidR="00422526">
        <w:t> </w:t>
      </w:r>
      <w:r w:rsidRPr="00851552">
        <w:t>promujących zagadnienia akredytacji,</w:t>
      </w:r>
      <w:r w:rsidR="00422526" w:rsidRPr="00851552">
        <w:t xml:space="preserve"> w</w:t>
      </w:r>
      <w:r w:rsidR="00422526">
        <w:t> </w:t>
      </w:r>
      <w:r w:rsidRPr="00851552">
        <w:t>tym organizowanie szkoleń</w:t>
      </w:r>
      <w:r w:rsidR="00422526" w:rsidRPr="00851552">
        <w:t xml:space="preserve"> i</w:t>
      </w:r>
      <w:r w:rsidR="00422526">
        <w:t> </w:t>
      </w:r>
      <w:r w:rsidRPr="00851552">
        <w:t>prowadzenie działalności wydawniczej, przy czym działania te nie mogą mieć charakteru komercyjnych usług d</w:t>
      </w:r>
      <w:r w:rsidRPr="00851552">
        <w:t>o</w:t>
      </w:r>
      <w:r w:rsidRPr="00851552">
        <w:t>radczych;</w:t>
      </w:r>
    </w:p>
    <w:p w:rsidR="00EE4B95" w:rsidRPr="00851552" w:rsidRDefault="00EE4B95" w:rsidP="0007383C">
      <w:pPr>
        <w:pStyle w:val="PKTpunkt"/>
        <w:spacing w:before="97"/>
      </w:pPr>
      <w:r w:rsidRPr="00851552">
        <w:t>5)</w:t>
      </w:r>
      <w:r w:rsidRPr="00851552">
        <w:tab/>
        <w:t>współpraca międzynarodowa</w:t>
      </w:r>
      <w:r w:rsidR="00422526" w:rsidRPr="00851552">
        <w:t xml:space="preserve"> w</w:t>
      </w:r>
      <w:r w:rsidR="00422526">
        <w:t> </w:t>
      </w:r>
      <w:r w:rsidRPr="00851552">
        <w:t>zakresie akredytacji,</w:t>
      </w:r>
      <w:r w:rsidR="00422526" w:rsidRPr="00851552">
        <w:t xml:space="preserve"> w</w:t>
      </w:r>
      <w:r w:rsidR="00422526">
        <w:t> </w:t>
      </w:r>
      <w:r w:rsidRPr="00851552">
        <w:t>szczególności</w:t>
      </w:r>
      <w:r w:rsidR="00422526" w:rsidRPr="00851552">
        <w:t xml:space="preserve"> w</w:t>
      </w:r>
      <w:r w:rsidR="00422526">
        <w:t> </w:t>
      </w:r>
      <w:r w:rsidRPr="00851552">
        <w:t>ramach członkostwa</w:t>
      </w:r>
      <w:r w:rsidR="00422526" w:rsidRPr="00851552">
        <w:t xml:space="preserve"> w</w:t>
      </w:r>
      <w:r w:rsidR="00422526">
        <w:t> </w:t>
      </w:r>
      <w:r w:rsidRPr="00851552">
        <w:t>jednostce,</w:t>
      </w:r>
      <w:r w:rsidR="00422526" w:rsidRPr="00851552">
        <w:t xml:space="preserve"> o</w:t>
      </w:r>
      <w:r w:rsidR="00422526">
        <w:t> </w:t>
      </w:r>
      <w:r w:rsidRPr="00851552">
        <w:t>której mowa</w:t>
      </w:r>
      <w:r w:rsidR="00422526" w:rsidRPr="00851552">
        <w:t xml:space="preserve"> w</w:t>
      </w:r>
      <w:r w:rsidR="00422526">
        <w:t> art. </w:t>
      </w:r>
      <w:r w:rsidRPr="00851552">
        <w:t>1</w:t>
      </w:r>
      <w:r w:rsidR="00422526" w:rsidRPr="00851552">
        <w:t>4</w:t>
      </w:r>
      <w:r w:rsidR="00422526">
        <w:t> </w:t>
      </w:r>
      <w:r w:rsidRPr="00851552">
        <w:t xml:space="preserve">rozporządzenia </w:t>
      </w:r>
      <w:r w:rsidR="002F6D74">
        <w:t>(</w:t>
      </w:r>
      <w:r w:rsidRPr="00851552">
        <w:t>WE</w:t>
      </w:r>
      <w:r w:rsidR="002F6D74">
        <w:t>)</w:t>
      </w:r>
      <w:r w:rsidR="00422526">
        <w:t xml:space="preserve"> nr </w:t>
      </w:r>
      <w:r w:rsidRPr="00851552">
        <w:t>765/2008.</w:t>
      </w:r>
    </w:p>
    <w:p w:rsidR="00EE4B95" w:rsidRPr="00851552" w:rsidRDefault="00EE4B95" w:rsidP="0007383C">
      <w:pPr>
        <w:pStyle w:val="USTustnpkodeksu"/>
        <w:spacing w:before="108"/>
      </w:pPr>
      <w:r w:rsidRPr="00851552">
        <w:t>2.</w:t>
      </w:r>
      <w:r w:rsidR="00422526">
        <w:t> </w:t>
      </w:r>
      <w:r w:rsidRPr="00851552">
        <w:t>Centrum może zawierać</w:t>
      </w:r>
      <w:r w:rsidR="00422526" w:rsidRPr="00851552">
        <w:t xml:space="preserve"> z</w:t>
      </w:r>
      <w:r w:rsidR="00422526">
        <w:t> </w:t>
      </w:r>
      <w:r w:rsidRPr="00851552">
        <w:t>zagranicznymi jednostkami akredytującymi porozumienia</w:t>
      </w:r>
      <w:r w:rsidR="00422526" w:rsidRPr="00851552">
        <w:t xml:space="preserve"> o</w:t>
      </w:r>
      <w:r w:rsidR="00422526">
        <w:t> </w:t>
      </w:r>
      <w:r w:rsidRPr="00851552">
        <w:t>wzajemnym uznawaniu kompetencji akredytowanych jednostek oceniających zgodność.</w:t>
      </w:r>
    </w:p>
    <w:p w:rsidR="00EE4B95" w:rsidRPr="00EE4B95" w:rsidRDefault="00EE4B95" w:rsidP="0007383C">
      <w:pPr>
        <w:pStyle w:val="ARTartustawynprozporzdzenia"/>
        <w:keepNext/>
        <w:spacing w:before="144"/>
      </w:pPr>
      <w:r w:rsidRPr="00422526">
        <w:rPr>
          <w:rStyle w:val="Ppogrubienie"/>
        </w:rPr>
        <w:t>Art. 40.</w:t>
      </w:r>
      <w:r w:rsidR="00422526">
        <w:t> </w:t>
      </w:r>
      <w:r w:rsidRPr="00EE4B95">
        <w:t>Organami Centrum są:</w:t>
      </w:r>
    </w:p>
    <w:p w:rsidR="00EE4B95" w:rsidRPr="00851552" w:rsidRDefault="00EE4B95" w:rsidP="0007383C">
      <w:pPr>
        <w:pStyle w:val="PKTpunkt"/>
        <w:spacing w:before="108"/>
      </w:pPr>
      <w:r w:rsidRPr="00851552">
        <w:t>1)</w:t>
      </w:r>
      <w:r w:rsidRPr="00851552">
        <w:tab/>
        <w:t xml:space="preserve">Dyrektor Centrum, zwany dalej </w:t>
      </w:r>
      <w:r w:rsidR="00422526">
        <w:t>„</w:t>
      </w:r>
      <w:r w:rsidRPr="00851552">
        <w:t>Dyrektorem</w:t>
      </w:r>
      <w:r w:rsidR="00422526">
        <w:t>”</w:t>
      </w:r>
      <w:r w:rsidRPr="00851552">
        <w:t>;</w:t>
      </w:r>
    </w:p>
    <w:p w:rsidR="00EE4B95" w:rsidRPr="00851552" w:rsidRDefault="00EE4B95" w:rsidP="0007383C">
      <w:pPr>
        <w:pStyle w:val="PKTpunkt"/>
        <w:spacing w:before="108"/>
      </w:pPr>
      <w:r w:rsidRPr="00851552">
        <w:t>2)</w:t>
      </w:r>
      <w:r w:rsidRPr="00851552">
        <w:tab/>
        <w:t xml:space="preserve">Rada do Spraw Akredytacji, zwana dalej </w:t>
      </w:r>
      <w:r w:rsidR="00422526">
        <w:t>„</w:t>
      </w:r>
      <w:r w:rsidRPr="00851552">
        <w:t>Radą</w:t>
      </w:r>
      <w:r w:rsidR="00422526">
        <w:t>”</w:t>
      </w:r>
      <w:r w:rsidRPr="00851552">
        <w:t>.</w:t>
      </w:r>
    </w:p>
    <w:p w:rsidR="00EE4B95" w:rsidRPr="00851552" w:rsidRDefault="00EE4B95" w:rsidP="0007383C">
      <w:pPr>
        <w:pStyle w:val="ARTartustawynprozporzdzenia"/>
        <w:spacing w:before="144"/>
      </w:pPr>
      <w:r w:rsidRPr="00422526">
        <w:rPr>
          <w:rStyle w:val="Ppogrubienie"/>
        </w:rPr>
        <w:t>Art. 41.</w:t>
      </w:r>
      <w:r w:rsidR="00422526">
        <w:t> </w:t>
      </w:r>
      <w:r w:rsidRPr="00851552">
        <w:t>1. Dyrektor jest powoływany przez Ministra. Kandydata na stanowisko Dyrektora wyłania się</w:t>
      </w:r>
      <w:r w:rsidR="00422526" w:rsidRPr="00851552">
        <w:t xml:space="preserve"> w</w:t>
      </w:r>
      <w:r w:rsidR="00422526">
        <w:t> </w:t>
      </w:r>
      <w:r w:rsidRPr="00851552">
        <w:t>drodze konkursu przeprowadzonego przez Ministra.</w:t>
      </w:r>
    </w:p>
    <w:p w:rsidR="00EE4B95" w:rsidRPr="00EE4B95" w:rsidRDefault="00EE4B95" w:rsidP="00A876DB">
      <w:pPr>
        <w:pStyle w:val="USTustnpkodeksu"/>
        <w:keepNext/>
      </w:pPr>
      <w:r w:rsidRPr="00851552">
        <w:lastRenderedPageBreak/>
        <w:t>2.</w:t>
      </w:r>
      <w:r w:rsidR="00422526">
        <w:t> </w:t>
      </w:r>
      <w:r w:rsidRPr="00851552">
        <w:t>Minister ogłasza konkurs na stanowisko Dyrektora:</w:t>
      </w:r>
    </w:p>
    <w:p w:rsidR="00EE4B95" w:rsidRPr="00851552" w:rsidRDefault="00EE4B95" w:rsidP="00A876DB">
      <w:pPr>
        <w:pStyle w:val="PKTpunkt"/>
        <w:keepNext/>
      </w:pPr>
      <w:r w:rsidRPr="00851552">
        <w:t>1)</w:t>
      </w:r>
      <w:r w:rsidRPr="00851552">
        <w:tab/>
        <w:t xml:space="preserve">co najmniej na </w:t>
      </w:r>
      <w:r w:rsidR="00422526" w:rsidRPr="00851552">
        <w:t>6</w:t>
      </w:r>
      <w:r w:rsidR="00422526">
        <w:t> </w:t>
      </w:r>
      <w:r w:rsidRPr="00851552">
        <w:t>tygodni przed upływem kadencji Dyrektora;</w:t>
      </w:r>
    </w:p>
    <w:p w:rsidR="00EE4B95" w:rsidRPr="00851552" w:rsidRDefault="00EE4B95" w:rsidP="00A876DB">
      <w:pPr>
        <w:pStyle w:val="PKTpunkt"/>
        <w:keepNext/>
      </w:pPr>
      <w:r w:rsidRPr="00851552">
        <w:t>2)</w:t>
      </w:r>
      <w:r w:rsidRPr="00851552">
        <w:tab/>
        <w:t>niezwłocznie –</w:t>
      </w:r>
      <w:r w:rsidR="00422526" w:rsidRPr="00851552">
        <w:t xml:space="preserve"> w</w:t>
      </w:r>
      <w:r w:rsidR="00422526">
        <w:t> </w:t>
      </w:r>
      <w:r w:rsidRPr="00851552">
        <w:t>przypadku odwołania albo śmierci Dyrektora.</w:t>
      </w:r>
    </w:p>
    <w:p w:rsidR="00EE4B95" w:rsidRPr="00851552" w:rsidRDefault="00EE4B95" w:rsidP="00EE4B95">
      <w:pPr>
        <w:pStyle w:val="USTustnpkodeksu"/>
      </w:pPr>
      <w:r w:rsidRPr="00851552">
        <w:t>3.</w:t>
      </w:r>
      <w:r w:rsidR="00422526">
        <w:t> </w:t>
      </w:r>
      <w:r w:rsidRPr="00851552">
        <w:t>Minister powołuje, na wniosek Dyrektora, nie więcej niż dwóch zastępców Dyrektora spośród kandydatów wył</w:t>
      </w:r>
      <w:r w:rsidRPr="00851552">
        <w:t>o</w:t>
      </w:r>
      <w:r w:rsidRPr="00851552">
        <w:t>nionych</w:t>
      </w:r>
      <w:r w:rsidR="00422526" w:rsidRPr="00851552">
        <w:t xml:space="preserve"> w</w:t>
      </w:r>
      <w:r w:rsidR="00422526">
        <w:t> </w:t>
      </w:r>
      <w:r w:rsidRPr="00851552">
        <w:t>drodze konkursu przeprowadzonego przez Dyrektora.</w:t>
      </w:r>
    </w:p>
    <w:p w:rsidR="00EE4B95" w:rsidRPr="00EE4B95" w:rsidRDefault="00EE4B95" w:rsidP="00422526">
      <w:pPr>
        <w:pStyle w:val="USTustnpkodeksu"/>
        <w:keepNext/>
      </w:pPr>
      <w:r w:rsidRPr="00851552">
        <w:t>4.</w:t>
      </w:r>
      <w:r w:rsidR="00422526">
        <w:t> </w:t>
      </w:r>
      <w:r w:rsidRPr="00851552">
        <w:t xml:space="preserve">Dyrektor ogłasza konkurs na </w:t>
      </w:r>
      <w:r w:rsidRPr="00EE4B95">
        <w:t>stanowisko zastępcy Dyrektora:</w:t>
      </w:r>
    </w:p>
    <w:p w:rsidR="00EE4B95" w:rsidRPr="00851552" w:rsidRDefault="00EE4B95" w:rsidP="00EE4B95">
      <w:pPr>
        <w:pStyle w:val="PKTpunkt"/>
      </w:pPr>
      <w:r w:rsidRPr="00851552">
        <w:t>1)</w:t>
      </w:r>
      <w:r w:rsidRPr="00851552">
        <w:tab/>
        <w:t xml:space="preserve">co najmniej na </w:t>
      </w:r>
      <w:r w:rsidR="00422526" w:rsidRPr="00851552">
        <w:t>6</w:t>
      </w:r>
      <w:r w:rsidR="00422526">
        <w:t> </w:t>
      </w:r>
      <w:r w:rsidRPr="00851552">
        <w:t>tygodni przed upływem kadencji zastępcy Dyrektora;</w:t>
      </w:r>
    </w:p>
    <w:p w:rsidR="00EE4B95" w:rsidRPr="00851552" w:rsidRDefault="00EE4B95" w:rsidP="00EE4B95">
      <w:pPr>
        <w:pStyle w:val="PKTpunkt"/>
      </w:pPr>
      <w:r w:rsidRPr="00851552">
        <w:t>2)</w:t>
      </w:r>
      <w:r w:rsidRPr="00851552">
        <w:tab/>
        <w:t>niezwłocznie –</w:t>
      </w:r>
      <w:r w:rsidR="00422526" w:rsidRPr="00851552">
        <w:t xml:space="preserve"> w</w:t>
      </w:r>
      <w:r w:rsidR="00422526">
        <w:t> </w:t>
      </w:r>
      <w:r w:rsidRPr="00851552">
        <w:t>przypadku odwołania albo śmierci zastępcy Dyrektora.</w:t>
      </w:r>
    </w:p>
    <w:p w:rsidR="00EE4B95" w:rsidRPr="00851552" w:rsidRDefault="00EE4B95" w:rsidP="00EE4B95">
      <w:pPr>
        <w:pStyle w:val="USTustnpkodeksu"/>
      </w:pPr>
      <w:r w:rsidRPr="00851552">
        <w:t>5.</w:t>
      </w:r>
      <w:r w:rsidR="00422526">
        <w:t> </w:t>
      </w:r>
      <w:r w:rsidRPr="00851552">
        <w:t>Informację</w:t>
      </w:r>
      <w:r w:rsidR="00422526" w:rsidRPr="00851552">
        <w:t xml:space="preserve"> o</w:t>
      </w:r>
      <w:r w:rsidR="00422526">
        <w:t> </w:t>
      </w:r>
      <w:r w:rsidRPr="00851552">
        <w:t>ogłoszonym konkursie Dyrektor przekazuje niezwłocznie Ministrowi.</w:t>
      </w:r>
    </w:p>
    <w:p w:rsidR="00EE4B95" w:rsidRPr="00851552" w:rsidRDefault="00EE4B95" w:rsidP="00EE4B95">
      <w:pPr>
        <w:pStyle w:val="USTustnpkodeksu"/>
      </w:pPr>
      <w:r w:rsidRPr="00851552">
        <w:t>6.</w:t>
      </w:r>
      <w:r w:rsidR="00422526">
        <w:t> </w:t>
      </w:r>
      <w:r w:rsidR="00422526" w:rsidRPr="00851552">
        <w:t>W</w:t>
      </w:r>
      <w:r w:rsidR="00422526">
        <w:t> </w:t>
      </w:r>
      <w:r w:rsidRPr="00851552">
        <w:t>przypadku niewyłonienia</w:t>
      </w:r>
      <w:r w:rsidR="00422526" w:rsidRPr="00851552">
        <w:t xml:space="preserve"> w</w:t>
      </w:r>
      <w:r w:rsidR="00422526">
        <w:t> </w:t>
      </w:r>
      <w:r w:rsidRPr="00851552">
        <w:t>drodze konkursu kandydata na stanowisko Dyrektora Minister przeprowadza nowy konkurs.</w:t>
      </w:r>
    </w:p>
    <w:p w:rsidR="00EE4B95" w:rsidRPr="00851552" w:rsidRDefault="00EE4B95" w:rsidP="00EE4B95">
      <w:pPr>
        <w:pStyle w:val="USTustnpkodeksu"/>
      </w:pPr>
      <w:r w:rsidRPr="00851552">
        <w:t>7.</w:t>
      </w:r>
      <w:r w:rsidR="00422526">
        <w:t> </w:t>
      </w:r>
      <w:r w:rsidR="00422526" w:rsidRPr="00851552">
        <w:t>W</w:t>
      </w:r>
      <w:r w:rsidR="00422526">
        <w:t> </w:t>
      </w:r>
      <w:r w:rsidRPr="00851552">
        <w:t>przypadku niewyłonienia</w:t>
      </w:r>
      <w:r w:rsidR="00422526" w:rsidRPr="00851552">
        <w:t xml:space="preserve"> w</w:t>
      </w:r>
      <w:r w:rsidR="00422526">
        <w:t> </w:t>
      </w:r>
      <w:r w:rsidRPr="00851552">
        <w:t>drodze konkursu kandydata na stanowisko zastępcy Dyrektora Dyrektor przepr</w:t>
      </w:r>
      <w:r w:rsidRPr="00851552">
        <w:t>o</w:t>
      </w:r>
      <w:r w:rsidRPr="00851552">
        <w:t>wadza nowy konkurs.</w:t>
      </w:r>
    </w:p>
    <w:p w:rsidR="00EE4B95" w:rsidRPr="00851552" w:rsidRDefault="00EE4B95" w:rsidP="00EE4B95">
      <w:pPr>
        <w:pStyle w:val="USTustnpkodeksu"/>
      </w:pPr>
      <w:r w:rsidRPr="00851552">
        <w:t>8.</w:t>
      </w:r>
      <w:r w:rsidR="00422526">
        <w:t> </w:t>
      </w:r>
      <w:r w:rsidRPr="00851552">
        <w:t>Minister właściwy do spraw gospodarki określi,</w:t>
      </w:r>
      <w:r w:rsidR="00422526" w:rsidRPr="00851552">
        <w:t xml:space="preserve"> w</w:t>
      </w:r>
      <w:r w:rsidR="00422526">
        <w:t> </w:t>
      </w:r>
      <w:r w:rsidRPr="00851552">
        <w:t>drodze rozporządzenia, regulaminy konkursów na stanowiska,</w:t>
      </w:r>
      <w:r w:rsidR="00422526" w:rsidRPr="00851552">
        <w:t xml:space="preserve"> o</w:t>
      </w:r>
      <w:r w:rsidR="00422526">
        <w:t> </w:t>
      </w:r>
      <w:r w:rsidRPr="00851552">
        <w:t>których mowa</w:t>
      </w:r>
      <w:r w:rsidR="00422526" w:rsidRPr="00851552">
        <w:t xml:space="preserve"> w</w:t>
      </w:r>
      <w:r w:rsidR="00422526">
        <w:t> ust. </w:t>
      </w:r>
      <w:r w:rsidR="00422526" w:rsidRPr="00851552">
        <w:t>1</w:t>
      </w:r>
      <w:r w:rsidR="00422526">
        <w:t xml:space="preserve"> i </w:t>
      </w:r>
      <w:r w:rsidRPr="00851552">
        <w:t>3, sposób wyłaniania komisji konkursowej, sposób publikacji informacji</w:t>
      </w:r>
      <w:r w:rsidR="00422526" w:rsidRPr="00851552">
        <w:t xml:space="preserve"> o</w:t>
      </w:r>
      <w:r w:rsidR="00422526">
        <w:t> </w:t>
      </w:r>
      <w:r w:rsidRPr="00851552">
        <w:t xml:space="preserve">konkursie oraz </w:t>
      </w:r>
      <w:r w:rsidR="00D517E4">
        <w:br/>
      </w:r>
      <w:r w:rsidRPr="00851552">
        <w:t>dokumentowania spełniania wymagań dotyczących doświadczenia</w:t>
      </w:r>
      <w:r w:rsidR="00422526" w:rsidRPr="00851552">
        <w:t xml:space="preserve"> i</w:t>
      </w:r>
      <w:r w:rsidR="00422526">
        <w:t> </w:t>
      </w:r>
      <w:r w:rsidRPr="00851552">
        <w:t>kwalifikacji zawodowych kandydatów, uwzględniając konieczność zapewnienia przejrzystości</w:t>
      </w:r>
      <w:r w:rsidR="00422526" w:rsidRPr="00851552">
        <w:t xml:space="preserve"> i</w:t>
      </w:r>
      <w:r w:rsidR="00422526">
        <w:t> </w:t>
      </w:r>
      <w:r w:rsidRPr="00851552">
        <w:t>rzetelności procedury konkursowej.</w:t>
      </w:r>
    </w:p>
    <w:p w:rsidR="00EE4B95" w:rsidRPr="00EE4B95" w:rsidRDefault="00EE4B95" w:rsidP="00422526">
      <w:pPr>
        <w:pStyle w:val="ARTartustawynprozporzdzenia"/>
        <w:keepNext/>
      </w:pPr>
      <w:r w:rsidRPr="00422526">
        <w:rPr>
          <w:rStyle w:val="Ppogrubienie"/>
        </w:rPr>
        <w:t>Art. 42.</w:t>
      </w:r>
      <w:r w:rsidR="00422526">
        <w:t> </w:t>
      </w:r>
      <w:r w:rsidRPr="00EE4B95">
        <w:t>1. Kandydatem na stanowisko Dyrektora może być osoba, która:</w:t>
      </w:r>
    </w:p>
    <w:p w:rsidR="00EE4B95" w:rsidRPr="00851552" w:rsidRDefault="00EE4B95" w:rsidP="00EE4B95">
      <w:pPr>
        <w:pStyle w:val="PKTpunkt"/>
      </w:pPr>
      <w:r w:rsidRPr="00851552">
        <w:t>1)</w:t>
      </w:r>
      <w:r w:rsidRPr="00851552">
        <w:tab/>
        <w:t>korzysta</w:t>
      </w:r>
      <w:r w:rsidR="00422526" w:rsidRPr="00851552">
        <w:t xml:space="preserve"> z</w:t>
      </w:r>
      <w:r w:rsidR="00422526">
        <w:t> </w:t>
      </w:r>
      <w:r w:rsidRPr="00851552">
        <w:t>pełni praw publicznych;</w:t>
      </w:r>
    </w:p>
    <w:p w:rsidR="00EE4B95" w:rsidRPr="00851552" w:rsidRDefault="00EE4B95" w:rsidP="00EE4B95">
      <w:pPr>
        <w:pStyle w:val="PKTpunkt"/>
      </w:pPr>
      <w:r w:rsidRPr="00851552">
        <w:t>2)</w:t>
      </w:r>
      <w:r w:rsidRPr="00851552">
        <w:tab/>
        <w:t>nie była skazana prawomocnym wyrokiem za umyślne przestępstwo lub przestępstwo skarbowe;</w:t>
      </w:r>
    </w:p>
    <w:p w:rsidR="00EE4B95" w:rsidRPr="00851552" w:rsidRDefault="00EE4B95" w:rsidP="00EE4B95">
      <w:pPr>
        <w:pStyle w:val="PKTpunkt"/>
      </w:pPr>
      <w:r w:rsidRPr="00851552">
        <w:t>3)</w:t>
      </w:r>
      <w:r w:rsidRPr="00851552">
        <w:tab/>
        <w:t>posiada tytuł zawodowy magistra lub równorzędny;</w:t>
      </w:r>
    </w:p>
    <w:p w:rsidR="00EE4B95" w:rsidRPr="00851552" w:rsidRDefault="00EE4B95" w:rsidP="00EE4B95">
      <w:pPr>
        <w:pStyle w:val="PKTpunkt"/>
      </w:pPr>
      <w:r w:rsidRPr="00851552">
        <w:t>4)</w:t>
      </w:r>
      <w:r w:rsidRPr="00851552">
        <w:tab/>
        <w:t>posiada znajomość języka angielskiego</w:t>
      </w:r>
      <w:r w:rsidR="00422526" w:rsidRPr="00851552">
        <w:t xml:space="preserve"> w</w:t>
      </w:r>
      <w:r w:rsidR="00422526">
        <w:t> </w:t>
      </w:r>
      <w:r w:rsidRPr="00851552">
        <w:t>stopniu umożliwiającym swobodne porozumiewanie się;</w:t>
      </w:r>
    </w:p>
    <w:p w:rsidR="00EE4B95" w:rsidRPr="00851552" w:rsidRDefault="00EE4B95" w:rsidP="00EE4B95">
      <w:pPr>
        <w:pStyle w:val="PKTpunkt"/>
      </w:pPr>
      <w:r w:rsidRPr="00851552">
        <w:t>5)</w:t>
      </w:r>
      <w:r w:rsidRPr="00851552">
        <w:tab/>
        <w:t>posiada kompetencje kierownicze;</w:t>
      </w:r>
    </w:p>
    <w:p w:rsidR="00EE4B95" w:rsidRPr="00851552" w:rsidRDefault="00EE4B95" w:rsidP="00EE4B95">
      <w:pPr>
        <w:pStyle w:val="PKTpunkt"/>
      </w:pPr>
      <w:r w:rsidRPr="00851552">
        <w:t>6)</w:t>
      </w:r>
      <w:r w:rsidRPr="00851552">
        <w:tab/>
        <w:t>posiada doświadczenie</w:t>
      </w:r>
      <w:r w:rsidR="00422526" w:rsidRPr="00851552">
        <w:t xml:space="preserve"> w</w:t>
      </w:r>
      <w:r w:rsidR="00422526">
        <w:t> </w:t>
      </w:r>
      <w:r w:rsidRPr="00851552">
        <w:t>kierowaniu zespołami pracowniczymi;</w:t>
      </w:r>
    </w:p>
    <w:p w:rsidR="00EE4B95" w:rsidRPr="00851552" w:rsidRDefault="00EE4B95" w:rsidP="00EE4B95">
      <w:pPr>
        <w:pStyle w:val="PKTpunkt"/>
      </w:pPr>
      <w:r w:rsidRPr="00851552">
        <w:t>7)</w:t>
      </w:r>
      <w:r w:rsidRPr="00851552">
        <w:tab/>
        <w:t xml:space="preserve">posiada co najmniej </w:t>
      </w:r>
      <w:r w:rsidR="00422526" w:rsidRPr="00851552">
        <w:t>5</w:t>
      </w:r>
      <w:r w:rsidR="00422526">
        <w:noBreakHyphen/>
      </w:r>
      <w:r w:rsidRPr="00851552">
        <w:t>letnie doświadczenie</w:t>
      </w:r>
      <w:r w:rsidR="00422526" w:rsidRPr="00851552">
        <w:t xml:space="preserve"> w</w:t>
      </w:r>
      <w:r w:rsidR="00422526">
        <w:t> </w:t>
      </w:r>
      <w:r w:rsidRPr="00851552">
        <w:t>wykonywaniu pracy związanej</w:t>
      </w:r>
      <w:r w:rsidR="00422526" w:rsidRPr="00851552">
        <w:t xml:space="preserve"> z</w:t>
      </w:r>
      <w:r w:rsidR="00422526">
        <w:t> </w:t>
      </w:r>
      <w:r w:rsidRPr="00851552">
        <w:t>przeprowadzaniem oceny zgodności.</w:t>
      </w:r>
    </w:p>
    <w:p w:rsidR="00EE4B95" w:rsidRPr="00851552" w:rsidRDefault="00EE4B95" w:rsidP="00EE4B95">
      <w:pPr>
        <w:pStyle w:val="USTustnpkodeksu"/>
      </w:pPr>
      <w:r w:rsidRPr="00851552">
        <w:t>2.</w:t>
      </w:r>
      <w:r w:rsidR="00422526">
        <w:t> </w:t>
      </w:r>
      <w:r w:rsidRPr="00851552">
        <w:t xml:space="preserve">Do kandydatów na </w:t>
      </w:r>
      <w:r w:rsidRPr="002700A3">
        <w:rPr>
          <w:rStyle w:val="Ppogrubienie"/>
          <w:b w:val="0"/>
        </w:rPr>
        <w:t>stanowiska</w:t>
      </w:r>
      <w:r w:rsidRPr="00851552">
        <w:t xml:space="preserve"> zastępców Dyrektora stosuje się przepisy</w:t>
      </w:r>
      <w:r w:rsidR="00422526">
        <w:t xml:space="preserve"> ust. </w:t>
      </w:r>
      <w:r w:rsidRPr="00851552">
        <w:t>1.</w:t>
      </w:r>
    </w:p>
    <w:p w:rsidR="00EE4B95" w:rsidRPr="00851552" w:rsidRDefault="00EE4B95" w:rsidP="00EE4B95">
      <w:pPr>
        <w:pStyle w:val="ARTartustawynprozporzdzenia"/>
      </w:pPr>
      <w:r w:rsidRPr="00422526">
        <w:rPr>
          <w:rStyle w:val="Ppogrubienie"/>
        </w:rPr>
        <w:t>Art. 43.</w:t>
      </w:r>
      <w:r w:rsidR="00422526">
        <w:t> </w:t>
      </w:r>
      <w:r w:rsidRPr="00851552">
        <w:t>1. Kadencja Dyrektora</w:t>
      </w:r>
      <w:r w:rsidR="00422526" w:rsidRPr="00851552">
        <w:t xml:space="preserve"> i</w:t>
      </w:r>
      <w:r w:rsidR="00422526">
        <w:t> </w:t>
      </w:r>
      <w:r w:rsidRPr="00851552">
        <w:t xml:space="preserve">zastępców Dyrektora trwa </w:t>
      </w:r>
      <w:r w:rsidR="00422526" w:rsidRPr="00851552">
        <w:t>4</w:t>
      </w:r>
      <w:r w:rsidR="00422526">
        <w:t> </w:t>
      </w:r>
      <w:r w:rsidRPr="00851552">
        <w:t>lata,</w:t>
      </w:r>
      <w:r w:rsidR="00422526" w:rsidRPr="00851552">
        <w:t xml:space="preserve"> </w:t>
      </w:r>
      <w:r w:rsidR="00422526" w:rsidRPr="002700A3">
        <w:rPr>
          <w:rStyle w:val="Ppogrubienie"/>
          <w:b w:val="0"/>
        </w:rPr>
        <w:t>z</w:t>
      </w:r>
      <w:r w:rsidR="00422526">
        <w:t> </w:t>
      </w:r>
      <w:r w:rsidRPr="002700A3">
        <w:rPr>
          <w:rStyle w:val="Ppogrubienie"/>
          <w:b w:val="0"/>
        </w:rPr>
        <w:t>uwzględnieniem</w:t>
      </w:r>
      <w:r w:rsidR="00422526" w:rsidRPr="002700A3">
        <w:rPr>
          <w:rStyle w:val="Ppogrubienie"/>
          <w:b w:val="0"/>
        </w:rPr>
        <w:t xml:space="preserve"> art. </w:t>
      </w:r>
      <w:r w:rsidRPr="002700A3">
        <w:rPr>
          <w:rStyle w:val="Ppogrubienie"/>
          <w:b w:val="0"/>
        </w:rPr>
        <w:t>4</w:t>
      </w:r>
      <w:r w:rsidR="00422526" w:rsidRPr="002700A3">
        <w:rPr>
          <w:rStyle w:val="Ppogrubienie"/>
          <w:b w:val="0"/>
        </w:rPr>
        <w:t>5 ust. </w:t>
      </w:r>
      <w:r w:rsidRPr="002700A3">
        <w:rPr>
          <w:rStyle w:val="Ppogrubienie"/>
          <w:b w:val="0"/>
        </w:rPr>
        <w:t>3.</w:t>
      </w:r>
    </w:p>
    <w:p w:rsidR="00EE4B95" w:rsidRPr="00851552" w:rsidRDefault="00EE4B95" w:rsidP="00EE4B95">
      <w:pPr>
        <w:pStyle w:val="USTustnpkodeksu"/>
      </w:pPr>
      <w:r w:rsidRPr="00851552">
        <w:t>2.</w:t>
      </w:r>
      <w:r w:rsidR="00422526">
        <w:t> </w:t>
      </w:r>
      <w:r w:rsidRPr="00851552">
        <w:t>Dyrektor</w:t>
      </w:r>
      <w:r w:rsidR="00422526" w:rsidRPr="00851552">
        <w:t xml:space="preserve"> i</w:t>
      </w:r>
      <w:r w:rsidR="00422526">
        <w:t> </w:t>
      </w:r>
      <w:r w:rsidRPr="00851552">
        <w:t>jego zastępcy pełnią obowiązki do dnia powołania następców.</w:t>
      </w:r>
    </w:p>
    <w:p w:rsidR="00EE4B95" w:rsidRPr="00851552" w:rsidRDefault="00EE4B95" w:rsidP="00EE4B95">
      <w:pPr>
        <w:pStyle w:val="ARTartustawynprozporzdzenia"/>
      </w:pPr>
      <w:r w:rsidRPr="00422526">
        <w:rPr>
          <w:rStyle w:val="Ppogrubienie"/>
        </w:rPr>
        <w:t>Art. 44.</w:t>
      </w:r>
      <w:r w:rsidR="00422526">
        <w:t> </w:t>
      </w:r>
      <w:r w:rsidRPr="00851552">
        <w:t>Powołanie,</w:t>
      </w:r>
      <w:r w:rsidR="00422526" w:rsidRPr="00851552">
        <w:t xml:space="preserve"> o</w:t>
      </w:r>
      <w:r w:rsidR="00422526">
        <w:t> </w:t>
      </w:r>
      <w:r w:rsidRPr="00851552">
        <w:t>którym mowa</w:t>
      </w:r>
      <w:r w:rsidR="00422526" w:rsidRPr="00851552">
        <w:t xml:space="preserve"> w</w:t>
      </w:r>
      <w:r w:rsidR="00422526">
        <w:t> art. </w:t>
      </w:r>
      <w:r w:rsidRPr="00851552">
        <w:t>4</w:t>
      </w:r>
      <w:r w:rsidR="00422526" w:rsidRPr="00851552">
        <w:t>1</w:t>
      </w:r>
      <w:r w:rsidR="00422526">
        <w:t xml:space="preserve"> ust. </w:t>
      </w:r>
      <w:r w:rsidR="00422526" w:rsidRPr="00851552">
        <w:t>1</w:t>
      </w:r>
      <w:r w:rsidR="00422526">
        <w:t xml:space="preserve"> i </w:t>
      </w:r>
      <w:r w:rsidRPr="00851552">
        <w:t>3, stanowi nawiązanie stosunku pracy na podstawie powołania</w:t>
      </w:r>
      <w:r w:rsidR="00422526" w:rsidRPr="00851552">
        <w:t xml:space="preserve"> w</w:t>
      </w:r>
      <w:r w:rsidR="00422526">
        <w:t> </w:t>
      </w:r>
      <w:r w:rsidRPr="00851552">
        <w:t>rozumieniu przepisów ustawy</w:t>
      </w:r>
      <w:r w:rsidR="00422526" w:rsidRPr="00851552">
        <w:t xml:space="preserve"> z</w:t>
      </w:r>
      <w:r w:rsidR="00422526">
        <w:t> </w:t>
      </w:r>
      <w:r w:rsidRPr="00851552">
        <w:t>dnia 2</w:t>
      </w:r>
      <w:r w:rsidR="00422526" w:rsidRPr="00851552">
        <w:t>6</w:t>
      </w:r>
      <w:r w:rsidR="00422526">
        <w:t> </w:t>
      </w:r>
      <w:r w:rsidRPr="00851552">
        <w:t>czerwca 197</w:t>
      </w:r>
      <w:r w:rsidR="00422526" w:rsidRPr="00851552">
        <w:t>4</w:t>
      </w:r>
      <w:r w:rsidR="00422526">
        <w:t> </w:t>
      </w:r>
      <w:r w:rsidRPr="00851552">
        <w:t>r. – Kodeks pracy (</w:t>
      </w:r>
      <w:r w:rsidR="00422526">
        <w:t>Dz. U.</w:t>
      </w:r>
      <w:r w:rsidR="00422526" w:rsidRPr="00851552">
        <w:t xml:space="preserve"> z</w:t>
      </w:r>
      <w:r w:rsidR="00422526">
        <w:t> </w:t>
      </w:r>
      <w:r w:rsidRPr="00851552">
        <w:t>201</w:t>
      </w:r>
      <w:r w:rsidR="00422526" w:rsidRPr="00851552">
        <w:t>4</w:t>
      </w:r>
      <w:r w:rsidR="00422526">
        <w:t> </w:t>
      </w:r>
      <w:r w:rsidRPr="00851552">
        <w:t>r.</w:t>
      </w:r>
      <w:r w:rsidR="00422526">
        <w:t xml:space="preserve"> poz. </w:t>
      </w:r>
      <w:r w:rsidRPr="00851552">
        <w:t>1502,</w:t>
      </w:r>
      <w:r w:rsidR="00422526" w:rsidRPr="00851552">
        <w:t xml:space="preserve"> z</w:t>
      </w:r>
      <w:r w:rsidR="00422526">
        <w:t> </w:t>
      </w:r>
      <w:proofErr w:type="spellStart"/>
      <w:r w:rsidRPr="00851552">
        <w:t>późn</w:t>
      </w:r>
      <w:proofErr w:type="spellEnd"/>
      <w:r w:rsidRPr="00851552">
        <w:t>. zm.</w:t>
      </w:r>
      <w:r w:rsidRPr="00851552">
        <w:rPr>
          <w:rStyle w:val="IGindeksgrny"/>
        </w:rPr>
        <w:footnoteReference w:id="3"/>
      </w:r>
      <w:r w:rsidRPr="00851552">
        <w:rPr>
          <w:rStyle w:val="IGindeksgrny"/>
        </w:rPr>
        <w:t>)</w:t>
      </w:r>
      <w:r w:rsidRPr="00851552">
        <w:t>).</w:t>
      </w:r>
    </w:p>
    <w:p w:rsidR="00EE4B95" w:rsidRPr="00EE4B95" w:rsidRDefault="00EE4B95" w:rsidP="00422526">
      <w:pPr>
        <w:pStyle w:val="ARTartustawynprozporzdzenia"/>
        <w:keepNext/>
      </w:pPr>
      <w:r w:rsidRPr="00422526">
        <w:rPr>
          <w:rStyle w:val="Ppogrubienie"/>
        </w:rPr>
        <w:t>Art. 45.</w:t>
      </w:r>
      <w:r w:rsidR="00422526">
        <w:t> </w:t>
      </w:r>
      <w:r w:rsidRPr="00EE4B95">
        <w:t>1. Minister odwołuje Dyrektora</w:t>
      </w:r>
      <w:r w:rsidR="00422526" w:rsidRPr="00EE4B95">
        <w:t xml:space="preserve"> w</w:t>
      </w:r>
      <w:r w:rsidR="00422526">
        <w:t> </w:t>
      </w:r>
      <w:r w:rsidRPr="00EE4B95">
        <w:t>przypadku:</w:t>
      </w:r>
    </w:p>
    <w:p w:rsidR="00EE4B95" w:rsidRPr="00851552" w:rsidRDefault="00EE4B95" w:rsidP="00EE4B95">
      <w:pPr>
        <w:pStyle w:val="PKTpunkt"/>
      </w:pPr>
      <w:r w:rsidRPr="00851552">
        <w:t>1)</w:t>
      </w:r>
      <w:r w:rsidRPr="00851552">
        <w:tab/>
        <w:t>złożenia rezygnacji;</w:t>
      </w:r>
    </w:p>
    <w:p w:rsidR="00EE4B95" w:rsidRPr="00851552" w:rsidRDefault="00EE4B95" w:rsidP="00EE4B95">
      <w:pPr>
        <w:pStyle w:val="PKTpunkt"/>
      </w:pPr>
      <w:r w:rsidRPr="00851552">
        <w:t>2)</w:t>
      </w:r>
      <w:r w:rsidRPr="00851552">
        <w:tab/>
        <w:t xml:space="preserve">utraty zdolności do pełnienia obowiązków na skutek długotrwałej choroby, trwającej co najmniej </w:t>
      </w:r>
      <w:r w:rsidR="00422526" w:rsidRPr="00851552">
        <w:t>6</w:t>
      </w:r>
      <w:r w:rsidR="00422526">
        <w:t> </w:t>
      </w:r>
      <w:r w:rsidRPr="00851552">
        <w:t>miesięcy;</w:t>
      </w:r>
    </w:p>
    <w:p w:rsidR="00EE4B95" w:rsidRPr="00851552" w:rsidRDefault="00EE4B95" w:rsidP="00EE4B95">
      <w:pPr>
        <w:pStyle w:val="PKTpunkt"/>
      </w:pPr>
      <w:r w:rsidRPr="00851552">
        <w:t>3)</w:t>
      </w:r>
      <w:r w:rsidRPr="00851552">
        <w:tab/>
        <w:t>zaprzestania spełniania któregokolwiek</w:t>
      </w:r>
      <w:r w:rsidR="00422526" w:rsidRPr="00851552">
        <w:t xml:space="preserve"> z</w:t>
      </w:r>
      <w:r w:rsidR="00422526">
        <w:t> </w:t>
      </w:r>
      <w:r w:rsidRPr="00851552">
        <w:t>wymagań określonych</w:t>
      </w:r>
      <w:r w:rsidR="00422526" w:rsidRPr="00851552">
        <w:t xml:space="preserve"> w</w:t>
      </w:r>
      <w:r w:rsidR="00422526">
        <w:t> art. </w:t>
      </w:r>
      <w:r w:rsidRPr="00851552">
        <w:t>4</w:t>
      </w:r>
      <w:r w:rsidR="00422526" w:rsidRPr="00851552">
        <w:t>2</w:t>
      </w:r>
      <w:r w:rsidR="00422526">
        <w:t xml:space="preserve"> ust. </w:t>
      </w:r>
      <w:r w:rsidR="00422526" w:rsidRPr="00851552">
        <w:t>1</w:t>
      </w:r>
      <w:r w:rsidR="00422526">
        <w:t xml:space="preserve"> pkt </w:t>
      </w:r>
      <w:r w:rsidR="00422526" w:rsidRPr="00851552">
        <w:t>1</w:t>
      </w:r>
      <w:r w:rsidR="00422526">
        <w:t xml:space="preserve"> i </w:t>
      </w:r>
      <w:r w:rsidRPr="00851552">
        <w:t>2;</w:t>
      </w:r>
    </w:p>
    <w:p w:rsidR="00EE4B95" w:rsidRPr="00851552" w:rsidRDefault="00EE4B95" w:rsidP="00EE4B95">
      <w:pPr>
        <w:pStyle w:val="PKTpunkt"/>
      </w:pPr>
      <w:r w:rsidRPr="00851552">
        <w:t>4)</w:t>
      </w:r>
      <w:r w:rsidRPr="00851552">
        <w:tab/>
        <w:t>działania niezgodnego</w:t>
      </w:r>
      <w:r w:rsidR="00422526" w:rsidRPr="00851552">
        <w:t xml:space="preserve"> z</w:t>
      </w:r>
      <w:r w:rsidR="00422526">
        <w:t> </w:t>
      </w:r>
      <w:r w:rsidRPr="00851552">
        <w:t>prawem lub zasadami rzetelności</w:t>
      </w:r>
      <w:r w:rsidR="00422526" w:rsidRPr="00851552">
        <w:t xml:space="preserve"> i</w:t>
      </w:r>
      <w:r w:rsidR="00422526">
        <w:t> </w:t>
      </w:r>
      <w:r w:rsidRPr="00851552">
        <w:t>gospodarności;</w:t>
      </w:r>
    </w:p>
    <w:p w:rsidR="00EE4B95" w:rsidRPr="00851552" w:rsidRDefault="00EE4B95" w:rsidP="00EE4B95">
      <w:pPr>
        <w:pStyle w:val="PKTpunkt"/>
      </w:pPr>
      <w:r w:rsidRPr="00851552">
        <w:t>5)</w:t>
      </w:r>
      <w:r w:rsidRPr="00851552">
        <w:tab/>
        <w:t>niezatwierdzenia rocznego sprawozdania finansowego Centrum lub jego nieprzedstawienia</w:t>
      </w:r>
      <w:r w:rsidR="00422526" w:rsidRPr="00851552">
        <w:t xml:space="preserve"> w</w:t>
      </w:r>
      <w:r w:rsidR="00422526">
        <w:t> </w:t>
      </w:r>
      <w:r w:rsidRPr="00851552">
        <w:t>terminie określonym</w:t>
      </w:r>
      <w:r w:rsidR="00422526" w:rsidRPr="00851552">
        <w:t xml:space="preserve"> w</w:t>
      </w:r>
      <w:r w:rsidR="00422526">
        <w:t> art. </w:t>
      </w:r>
      <w:r w:rsidRPr="00851552">
        <w:t>4</w:t>
      </w:r>
      <w:r w:rsidR="00422526" w:rsidRPr="00851552">
        <w:t>7</w:t>
      </w:r>
      <w:r w:rsidR="00422526">
        <w:t xml:space="preserve"> ust. </w:t>
      </w:r>
      <w:r w:rsidRPr="00851552">
        <w:t>5.</w:t>
      </w:r>
    </w:p>
    <w:p w:rsidR="00EE4B95" w:rsidRPr="00851552" w:rsidRDefault="00EE4B95" w:rsidP="00EE4B95">
      <w:pPr>
        <w:pStyle w:val="USTustnpkodeksu"/>
      </w:pPr>
      <w:r w:rsidRPr="00851552">
        <w:t>2.</w:t>
      </w:r>
      <w:r w:rsidR="00422526">
        <w:t> </w:t>
      </w:r>
      <w:r w:rsidRPr="00851552">
        <w:t>Minister odwołuje zastępcę Dyrektora</w:t>
      </w:r>
      <w:r w:rsidR="00422526" w:rsidRPr="00851552">
        <w:t xml:space="preserve"> w</w:t>
      </w:r>
      <w:r w:rsidR="00422526">
        <w:t> </w:t>
      </w:r>
      <w:r w:rsidRPr="00851552">
        <w:t>przypadkach określonych</w:t>
      </w:r>
      <w:r w:rsidR="00422526" w:rsidRPr="00851552">
        <w:t xml:space="preserve"> w</w:t>
      </w:r>
      <w:r w:rsidR="00422526">
        <w:t> ust. </w:t>
      </w:r>
      <w:r w:rsidR="00422526" w:rsidRPr="00851552">
        <w:t>1</w:t>
      </w:r>
      <w:r w:rsidR="00422526">
        <w:t xml:space="preserve"> pkt </w:t>
      </w:r>
      <w:r w:rsidRPr="00851552">
        <w:t>1–4.</w:t>
      </w:r>
    </w:p>
    <w:p w:rsidR="00EE4B95" w:rsidRPr="00851552" w:rsidRDefault="00EE4B95" w:rsidP="00EE4B95">
      <w:pPr>
        <w:pStyle w:val="USTustnpkodeksu"/>
      </w:pPr>
      <w:r w:rsidRPr="00851552">
        <w:t>3.</w:t>
      </w:r>
      <w:r w:rsidR="00422526">
        <w:t> </w:t>
      </w:r>
      <w:r w:rsidR="00422526" w:rsidRPr="00851552">
        <w:t>W</w:t>
      </w:r>
      <w:r w:rsidR="00422526">
        <w:t> </w:t>
      </w:r>
      <w:r w:rsidRPr="00851552">
        <w:t>przypadku odwołania Dyrektora przed upływem kadencji nowo powołany Dyrektor może przeprowadzić ko</w:t>
      </w:r>
      <w:r w:rsidRPr="00851552">
        <w:t>n</w:t>
      </w:r>
      <w:r w:rsidRPr="00851552">
        <w:t>kurs na stanowiska zastępców Dyrektora.</w:t>
      </w:r>
    </w:p>
    <w:p w:rsidR="00EE4B95" w:rsidRPr="00851552" w:rsidRDefault="00EE4B95" w:rsidP="002F6D74">
      <w:pPr>
        <w:pStyle w:val="ARTartustawynprozporzdzenia"/>
        <w:keepNext/>
      </w:pPr>
      <w:r w:rsidRPr="00422526">
        <w:rPr>
          <w:rStyle w:val="Ppogrubienie"/>
        </w:rPr>
        <w:lastRenderedPageBreak/>
        <w:t>Art. 46.</w:t>
      </w:r>
      <w:r w:rsidR="00422526">
        <w:t> </w:t>
      </w:r>
      <w:r w:rsidRPr="00851552">
        <w:t xml:space="preserve">Minister ustala wysokość wynagrodzenia Dyrektora oraz </w:t>
      </w:r>
      <w:r w:rsidRPr="002700A3">
        <w:rPr>
          <w:rStyle w:val="Ppogrubienie"/>
          <w:b w:val="0"/>
        </w:rPr>
        <w:t>zastępców</w:t>
      </w:r>
      <w:r w:rsidRPr="00851552">
        <w:t xml:space="preserve"> Dyrektora zgodnie</w:t>
      </w:r>
      <w:r w:rsidR="00422526" w:rsidRPr="00851552">
        <w:t xml:space="preserve"> z</w:t>
      </w:r>
      <w:r w:rsidR="00422526">
        <w:t> </w:t>
      </w:r>
      <w:r w:rsidRPr="00851552">
        <w:t>przepisami ustawy</w:t>
      </w:r>
      <w:r w:rsidR="00422526" w:rsidRPr="00851552">
        <w:t xml:space="preserve"> z</w:t>
      </w:r>
      <w:r w:rsidR="00422526">
        <w:t> </w:t>
      </w:r>
      <w:r w:rsidRPr="00851552">
        <w:t xml:space="preserve">dnia </w:t>
      </w:r>
      <w:r w:rsidR="00422526" w:rsidRPr="00851552">
        <w:t>3</w:t>
      </w:r>
      <w:r w:rsidR="00422526">
        <w:t> </w:t>
      </w:r>
      <w:r w:rsidRPr="00851552">
        <w:t>marca 200</w:t>
      </w:r>
      <w:r w:rsidR="00422526" w:rsidRPr="00851552">
        <w:t>0</w:t>
      </w:r>
      <w:r w:rsidR="00422526">
        <w:t> </w:t>
      </w:r>
      <w:r w:rsidRPr="00851552">
        <w:t>r.</w:t>
      </w:r>
      <w:r w:rsidR="00422526" w:rsidRPr="00851552">
        <w:t xml:space="preserve"> o</w:t>
      </w:r>
      <w:r w:rsidR="00422526">
        <w:t> </w:t>
      </w:r>
      <w:r w:rsidRPr="00851552">
        <w:t>wynagradzaniu osób kierujących niektórymi podmiotami prawnymi (</w:t>
      </w:r>
      <w:r w:rsidR="00422526">
        <w:t>Dz. U.</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2099).</w:t>
      </w:r>
    </w:p>
    <w:p w:rsidR="00EE4B95" w:rsidRPr="00851552" w:rsidRDefault="00EE4B95" w:rsidP="002F6D74">
      <w:pPr>
        <w:pStyle w:val="ARTartustawynprozporzdzenia"/>
        <w:keepNext/>
      </w:pPr>
      <w:r w:rsidRPr="00422526">
        <w:rPr>
          <w:rStyle w:val="Ppogrubienie"/>
        </w:rPr>
        <w:t>Art. 47.</w:t>
      </w:r>
      <w:r w:rsidR="00422526">
        <w:t> </w:t>
      </w:r>
      <w:r w:rsidRPr="00851552">
        <w:t>1. Dyrektor kieruje działalnością Centrum, jest odpowiedzialny za prawidłowe</w:t>
      </w:r>
      <w:r w:rsidR="00422526" w:rsidRPr="00851552">
        <w:t xml:space="preserve"> i</w:t>
      </w:r>
      <w:r w:rsidR="00422526">
        <w:t> </w:t>
      </w:r>
      <w:r w:rsidRPr="00851552">
        <w:t>sprawne realizowanie zadań Centrum</w:t>
      </w:r>
      <w:r w:rsidR="00422526" w:rsidRPr="00851552">
        <w:t xml:space="preserve"> i</w:t>
      </w:r>
      <w:r w:rsidR="00422526">
        <w:t> </w:t>
      </w:r>
      <w:r w:rsidRPr="00851552">
        <w:t>reprezentuje je na zewnątrz.</w:t>
      </w:r>
    </w:p>
    <w:p w:rsidR="00EE4B95" w:rsidRPr="00851552" w:rsidRDefault="00EE4B95" w:rsidP="002F6D74">
      <w:pPr>
        <w:pStyle w:val="USTustnpkodeksu"/>
        <w:keepNext/>
      </w:pPr>
      <w:r w:rsidRPr="00851552">
        <w:t>2.</w:t>
      </w:r>
      <w:r w:rsidR="00422526">
        <w:t> </w:t>
      </w:r>
      <w:r w:rsidRPr="00851552">
        <w:t>Dyrektor jest odpowiedzialny za gospodarkę finansową Centrum oraz za zarządzanie</w:t>
      </w:r>
      <w:r w:rsidR="00422526" w:rsidRPr="00851552">
        <w:t xml:space="preserve"> i</w:t>
      </w:r>
      <w:r w:rsidR="00422526">
        <w:t> </w:t>
      </w:r>
      <w:r w:rsidRPr="00851552">
        <w:t>gospodarowanie majątkiem Centrum.</w:t>
      </w:r>
    </w:p>
    <w:p w:rsidR="00EE4B95" w:rsidRPr="00851552" w:rsidRDefault="00EE4B95" w:rsidP="00EE4B95">
      <w:pPr>
        <w:pStyle w:val="USTustnpkodeksu"/>
      </w:pPr>
      <w:r w:rsidRPr="00851552">
        <w:t>3.</w:t>
      </w:r>
      <w:r w:rsidR="00422526">
        <w:t> </w:t>
      </w:r>
      <w:r w:rsidRPr="00851552">
        <w:t>Dyrektor jest uprawniony do samodzielnego dokonywania czynności prawnych</w:t>
      </w:r>
      <w:r w:rsidR="00422526" w:rsidRPr="00851552">
        <w:t xml:space="preserve"> w</w:t>
      </w:r>
      <w:r w:rsidR="00422526">
        <w:t> </w:t>
      </w:r>
      <w:r w:rsidRPr="00851552">
        <w:t>imieniu Centrum.</w:t>
      </w:r>
    </w:p>
    <w:p w:rsidR="00EE4B95" w:rsidRPr="00851552" w:rsidRDefault="00EE4B95" w:rsidP="00EE4B95">
      <w:pPr>
        <w:pStyle w:val="USTustnpkodeksu"/>
      </w:pPr>
      <w:r w:rsidRPr="00851552">
        <w:t>4.</w:t>
      </w:r>
      <w:r w:rsidR="00422526">
        <w:t> </w:t>
      </w:r>
      <w:r w:rsidRPr="00851552">
        <w:t>Dyrektor przygotowuje</w:t>
      </w:r>
      <w:r w:rsidR="00422526" w:rsidRPr="00851552">
        <w:t xml:space="preserve"> i</w:t>
      </w:r>
      <w:r w:rsidR="00422526">
        <w:t> </w:t>
      </w:r>
      <w:r w:rsidRPr="00851552">
        <w:t>przedstawia Ministrowi, po uzyskaniu pozytywnej opinii Rady, do zatwierdzenia projekt rocznego planu finansowego Centrum</w:t>
      </w:r>
      <w:r w:rsidR="00422526" w:rsidRPr="00851552">
        <w:t xml:space="preserve"> i</w:t>
      </w:r>
      <w:r w:rsidR="00422526">
        <w:t> </w:t>
      </w:r>
      <w:r w:rsidRPr="00851552">
        <w:t>planu finansowego</w:t>
      </w:r>
      <w:r w:rsidR="00422526" w:rsidRPr="00851552">
        <w:t xml:space="preserve"> w</w:t>
      </w:r>
      <w:r w:rsidR="00422526">
        <w:t> </w:t>
      </w:r>
      <w:r w:rsidRPr="00851552">
        <w:t xml:space="preserve">układzie zadaniowym na dany rok budżetowy oraz na </w:t>
      </w:r>
      <w:r w:rsidR="00422526" w:rsidRPr="00851552">
        <w:t>2</w:t>
      </w:r>
      <w:r w:rsidR="00422526">
        <w:t> </w:t>
      </w:r>
      <w:r w:rsidRPr="00851552">
        <w:t>kolejne lata,</w:t>
      </w:r>
      <w:r w:rsidR="00422526" w:rsidRPr="00851552">
        <w:t xml:space="preserve"> z</w:t>
      </w:r>
      <w:r w:rsidR="00422526">
        <w:t> </w:t>
      </w:r>
      <w:r w:rsidRPr="00851552">
        <w:t>uwzględnieniem terminów określanych przez ministra właściwego do spraw finansów publicznych dla przedłożenia materiałów do projektu ustawy budżetowej.</w:t>
      </w:r>
    </w:p>
    <w:p w:rsidR="00EE4B95" w:rsidRPr="00851552" w:rsidRDefault="00EE4B95" w:rsidP="00EE4B95">
      <w:pPr>
        <w:pStyle w:val="USTustnpkodeksu"/>
      </w:pPr>
      <w:r w:rsidRPr="00851552">
        <w:t>5.</w:t>
      </w:r>
      <w:r w:rsidR="00422526">
        <w:t> </w:t>
      </w:r>
      <w:r w:rsidRPr="00851552">
        <w:t>Dyrektor przygotowuje</w:t>
      </w:r>
      <w:r w:rsidR="00422526" w:rsidRPr="00851552">
        <w:t xml:space="preserve"> i</w:t>
      </w:r>
      <w:r w:rsidR="00422526">
        <w:t> </w:t>
      </w:r>
      <w:r w:rsidRPr="00851552">
        <w:t>przedstawia Ministrowi, po uzyskaniu pozytywnej opinii Rady, do zatwierdzenia roczne sprawozdanie finansowe Centrum wraz</w:t>
      </w:r>
      <w:r w:rsidR="00422526" w:rsidRPr="00851552">
        <w:t xml:space="preserve"> z</w:t>
      </w:r>
      <w:r w:rsidR="00422526">
        <w:t> </w:t>
      </w:r>
      <w:r w:rsidRPr="00851552">
        <w:t>opinią podmiotu uprawnionego do badania sprawozdań finansowych,</w:t>
      </w:r>
      <w:r w:rsidR="00422526" w:rsidRPr="00851552">
        <w:t xml:space="preserve"> o</w:t>
      </w:r>
      <w:r w:rsidR="00422526">
        <w:t> </w:t>
      </w:r>
      <w:r w:rsidRPr="00851552">
        <w:t>którym mowa</w:t>
      </w:r>
      <w:r w:rsidR="00422526" w:rsidRPr="00851552">
        <w:t xml:space="preserve"> w</w:t>
      </w:r>
      <w:r w:rsidR="00422526">
        <w:t> art. </w:t>
      </w:r>
      <w:r w:rsidRPr="00851552">
        <w:t>55,</w:t>
      </w:r>
      <w:r w:rsidR="00422526" w:rsidRPr="00851552">
        <w:t xml:space="preserve"> w</w:t>
      </w:r>
      <w:r w:rsidR="00422526">
        <w:t> </w:t>
      </w:r>
      <w:r w:rsidRPr="00851552">
        <w:t>terminie do dnia 3</w:t>
      </w:r>
      <w:r w:rsidR="00422526" w:rsidRPr="00851552">
        <w:t>1</w:t>
      </w:r>
      <w:r w:rsidR="00422526">
        <w:t> </w:t>
      </w:r>
      <w:r w:rsidRPr="00851552">
        <w:t>marca każdego roku.</w:t>
      </w:r>
    </w:p>
    <w:p w:rsidR="00EE4B95" w:rsidRPr="00851552" w:rsidRDefault="00EE4B95" w:rsidP="00EE4B95">
      <w:pPr>
        <w:pStyle w:val="USTustnpkodeksu"/>
      </w:pPr>
      <w:r w:rsidRPr="00851552">
        <w:t>6.</w:t>
      </w:r>
      <w:r w:rsidR="00422526">
        <w:t> </w:t>
      </w:r>
      <w:r w:rsidRPr="00851552">
        <w:t>Dyrektor przygotowuje</w:t>
      </w:r>
      <w:r w:rsidR="00422526" w:rsidRPr="00851552">
        <w:t xml:space="preserve"> i</w:t>
      </w:r>
      <w:r w:rsidR="00422526">
        <w:t> </w:t>
      </w:r>
      <w:r w:rsidRPr="00851552">
        <w:t>przedstawia Ministrowi,</w:t>
      </w:r>
      <w:r w:rsidR="00422526" w:rsidRPr="00851552">
        <w:t xml:space="preserve"> w</w:t>
      </w:r>
      <w:r w:rsidR="00422526">
        <w:t> </w:t>
      </w:r>
      <w:r w:rsidRPr="00851552">
        <w:t>terminie do dnia 3</w:t>
      </w:r>
      <w:r w:rsidR="00422526" w:rsidRPr="00851552">
        <w:t>1</w:t>
      </w:r>
      <w:r w:rsidR="00422526">
        <w:t> </w:t>
      </w:r>
      <w:r w:rsidRPr="00851552">
        <w:t>marca każdego roku, zatwierdzone przez Radę projekty rocznego planu działania Centrum obejmującego kwestie realizacji poszczególnych zadań Centrum oraz rocznego sprawozdania</w:t>
      </w:r>
      <w:r w:rsidR="00422526" w:rsidRPr="00851552">
        <w:t xml:space="preserve"> z</w:t>
      </w:r>
      <w:r w:rsidR="00422526">
        <w:t> </w:t>
      </w:r>
      <w:r w:rsidRPr="00851552">
        <w:t>realizacji zadań Centrum.</w:t>
      </w:r>
    </w:p>
    <w:p w:rsidR="00EE4B95" w:rsidRPr="00EE4B95" w:rsidRDefault="00EE4B95" w:rsidP="00422526">
      <w:pPr>
        <w:pStyle w:val="ARTartustawynprozporzdzenia"/>
        <w:keepNext/>
      </w:pPr>
      <w:r w:rsidRPr="00422526">
        <w:rPr>
          <w:rStyle w:val="Ppogrubienie"/>
        </w:rPr>
        <w:t>Art. 48.</w:t>
      </w:r>
      <w:r w:rsidR="00422526">
        <w:t> </w:t>
      </w:r>
      <w:r w:rsidRPr="00EE4B95">
        <w:t>1. Do zadań Rady należy:</w:t>
      </w:r>
    </w:p>
    <w:p w:rsidR="00EE4B95" w:rsidRPr="00851552" w:rsidRDefault="00EE4B95" w:rsidP="00EE4B95">
      <w:pPr>
        <w:pStyle w:val="PKTpunkt"/>
      </w:pPr>
      <w:r w:rsidRPr="00851552">
        <w:t>1)</w:t>
      </w:r>
      <w:r w:rsidRPr="00851552">
        <w:tab/>
        <w:t>opiniowanie stanu</w:t>
      </w:r>
      <w:r w:rsidR="00422526" w:rsidRPr="00851552">
        <w:t xml:space="preserve"> i</w:t>
      </w:r>
      <w:r w:rsidR="00422526">
        <w:t> </w:t>
      </w:r>
      <w:r w:rsidRPr="00851552">
        <w:t>kierunków rozwoju akredytacji;</w:t>
      </w:r>
    </w:p>
    <w:p w:rsidR="00EE4B95" w:rsidRPr="00851552" w:rsidRDefault="00EE4B95" w:rsidP="00EE4B95">
      <w:pPr>
        <w:pStyle w:val="PKTpunkt"/>
      </w:pPr>
      <w:r w:rsidRPr="00851552">
        <w:t>2)</w:t>
      </w:r>
      <w:r w:rsidRPr="00851552">
        <w:tab/>
        <w:t>opiniowanie działalności merytorycznej Centrum;</w:t>
      </w:r>
    </w:p>
    <w:p w:rsidR="00EE4B95" w:rsidRPr="00851552" w:rsidRDefault="00EE4B95" w:rsidP="00EE4B95">
      <w:pPr>
        <w:pStyle w:val="PKTpunkt"/>
      </w:pPr>
      <w:r w:rsidRPr="00851552">
        <w:t>3)</w:t>
      </w:r>
      <w:r w:rsidRPr="00851552">
        <w:tab/>
        <w:t>opiniowanie rocznych planów</w:t>
      </w:r>
      <w:r w:rsidR="00422526" w:rsidRPr="00851552">
        <w:t xml:space="preserve"> i</w:t>
      </w:r>
      <w:r w:rsidR="00422526">
        <w:t> </w:t>
      </w:r>
      <w:r w:rsidRPr="00851552">
        <w:t>sprawozdań,</w:t>
      </w:r>
      <w:r w:rsidR="00422526" w:rsidRPr="00851552">
        <w:t xml:space="preserve"> o</w:t>
      </w:r>
      <w:r w:rsidR="00422526">
        <w:t> </w:t>
      </w:r>
      <w:r w:rsidRPr="00851552">
        <w:t>których mowa</w:t>
      </w:r>
      <w:r w:rsidR="00422526" w:rsidRPr="00851552">
        <w:t xml:space="preserve"> w</w:t>
      </w:r>
      <w:r w:rsidR="00422526">
        <w:t> art. </w:t>
      </w:r>
      <w:r w:rsidRPr="00851552">
        <w:t>4</w:t>
      </w:r>
      <w:r w:rsidR="00422526" w:rsidRPr="00851552">
        <w:t>7</w:t>
      </w:r>
      <w:r w:rsidR="00422526">
        <w:t xml:space="preserve"> ust. </w:t>
      </w:r>
      <w:r w:rsidR="00422526" w:rsidRPr="00851552">
        <w:t>4</w:t>
      </w:r>
      <w:r w:rsidR="00422526">
        <w:t xml:space="preserve"> i </w:t>
      </w:r>
      <w:r w:rsidRPr="00851552">
        <w:t>5;</w:t>
      </w:r>
    </w:p>
    <w:p w:rsidR="00EE4B95" w:rsidRPr="00851552" w:rsidRDefault="00EE4B95" w:rsidP="00EE4B95">
      <w:pPr>
        <w:pStyle w:val="PKTpunkt"/>
      </w:pPr>
      <w:r w:rsidRPr="00851552">
        <w:t>4)</w:t>
      </w:r>
      <w:r w:rsidRPr="00851552">
        <w:tab/>
        <w:t>zatwierdzanie rocznych planów</w:t>
      </w:r>
      <w:r w:rsidR="00422526" w:rsidRPr="00851552">
        <w:t xml:space="preserve"> i</w:t>
      </w:r>
      <w:r w:rsidR="00422526">
        <w:t> </w:t>
      </w:r>
      <w:r w:rsidRPr="00851552">
        <w:t>sprawozdań,</w:t>
      </w:r>
      <w:r w:rsidR="00422526" w:rsidRPr="00851552">
        <w:t xml:space="preserve"> o</w:t>
      </w:r>
      <w:r w:rsidR="00422526">
        <w:t> </w:t>
      </w:r>
      <w:r w:rsidRPr="00851552">
        <w:t>których mowa</w:t>
      </w:r>
      <w:r w:rsidR="00422526" w:rsidRPr="00851552">
        <w:t xml:space="preserve"> w</w:t>
      </w:r>
      <w:r w:rsidR="00422526">
        <w:t> art. </w:t>
      </w:r>
      <w:r w:rsidRPr="00851552">
        <w:t>4</w:t>
      </w:r>
      <w:r w:rsidR="00422526" w:rsidRPr="00851552">
        <w:t>7</w:t>
      </w:r>
      <w:r w:rsidR="00422526">
        <w:t xml:space="preserve"> ust. </w:t>
      </w:r>
      <w:r w:rsidRPr="00851552">
        <w:t>6;</w:t>
      </w:r>
    </w:p>
    <w:p w:rsidR="00EE4B95" w:rsidRPr="00851552" w:rsidRDefault="00EE4B95" w:rsidP="00EE4B95">
      <w:pPr>
        <w:pStyle w:val="PKTpunkt"/>
      </w:pPr>
      <w:r w:rsidRPr="00851552">
        <w:t>5)</w:t>
      </w:r>
      <w:r w:rsidRPr="00851552">
        <w:tab/>
        <w:t>opiniowanie wniosków</w:t>
      </w:r>
      <w:r w:rsidR="00422526" w:rsidRPr="00851552">
        <w:t xml:space="preserve"> w</w:t>
      </w:r>
      <w:r w:rsidR="00422526">
        <w:t> </w:t>
      </w:r>
      <w:r w:rsidRPr="00851552">
        <w:t>sprawie podziału zysku Centrum,</w:t>
      </w:r>
      <w:r w:rsidR="00422526" w:rsidRPr="00851552">
        <w:t xml:space="preserve"> o</w:t>
      </w:r>
      <w:r w:rsidR="00422526">
        <w:t> </w:t>
      </w:r>
      <w:r w:rsidRPr="00851552">
        <w:t>których mowa</w:t>
      </w:r>
      <w:r w:rsidR="00422526" w:rsidRPr="00851552">
        <w:t xml:space="preserve"> w</w:t>
      </w:r>
      <w:r w:rsidR="00422526">
        <w:t> art. </w:t>
      </w:r>
      <w:r w:rsidRPr="00851552">
        <w:t>5</w:t>
      </w:r>
      <w:r w:rsidR="00422526" w:rsidRPr="00851552">
        <w:t>4</w:t>
      </w:r>
      <w:r w:rsidR="00422526">
        <w:t xml:space="preserve"> ust. </w:t>
      </w:r>
      <w:r w:rsidRPr="00851552">
        <w:t>1;</w:t>
      </w:r>
    </w:p>
    <w:p w:rsidR="00EE4B95" w:rsidRPr="00851552" w:rsidRDefault="00EE4B95" w:rsidP="00EE4B95">
      <w:pPr>
        <w:pStyle w:val="PKTpunkt"/>
      </w:pPr>
      <w:r w:rsidRPr="00851552">
        <w:t>6)</w:t>
      </w:r>
      <w:r w:rsidRPr="00851552">
        <w:tab/>
        <w:t>wyrażanie opinii</w:t>
      </w:r>
      <w:r w:rsidR="00422526" w:rsidRPr="00851552">
        <w:t xml:space="preserve"> w</w:t>
      </w:r>
      <w:r w:rsidR="00422526">
        <w:t> </w:t>
      </w:r>
      <w:r w:rsidRPr="00851552">
        <w:t>sprawie powołania</w:t>
      </w:r>
      <w:r w:rsidR="00422526" w:rsidRPr="00851552">
        <w:t xml:space="preserve"> i</w:t>
      </w:r>
      <w:r w:rsidR="00422526">
        <w:t> </w:t>
      </w:r>
      <w:r w:rsidRPr="00851552">
        <w:t>odwołania członków Komitetu Odwoławczego,</w:t>
      </w:r>
      <w:r w:rsidR="00422526" w:rsidRPr="00851552">
        <w:t xml:space="preserve"> o</w:t>
      </w:r>
      <w:r w:rsidR="00422526">
        <w:t> </w:t>
      </w:r>
      <w:r w:rsidRPr="00851552">
        <w:t>którym mowa</w:t>
      </w:r>
      <w:r w:rsidR="00422526" w:rsidRPr="00851552">
        <w:t xml:space="preserve"> w</w:t>
      </w:r>
      <w:r w:rsidR="00422526">
        <w:t> art. </w:t>
      </w:r>
      <w:r w:rsidRPr="00851552">
        <w:t>5</w:t>
      </w:r>
      <w:r w:rsidR="00422526" w:rsidRPr="00851552">
        <w:t>7</w:t>
      </w:r>
      <w:r w:rsidR="00422526">
        <w:t xml:space="preserve"> ust. </w:t>
      </w:r>
      <w:r w:rsidRPr="00851552">
        <w:t>1.</w:t>
      </w:r>
    </w:p>
    <w:p w:rsidR="00EE4B95" w:rsidRPr="00851552" w:rsidRDefault="00EE4B95" w:rsidP="00EE4B95">
      <w:pPr>
        <w:pStyle w:val="USTustnpkodeksu"/>
      </w:pPr>
      <w:r w:rsidRPr="00851552">
        <w:t>2.</w:t>
      </w:r>
      <w:r w:rsidR="00422526">
        <w:t> </w:t>
      </w:r>
      <w:r w:rsidRPr="00851552">
        <w:t>Rada</w:t>
      </w:r>
      <w:r w:rsidR="00422526" w:rsidRPr="00851552">
        <w:t xml:space="preserve"> w</w:t>
      </w:r>
      <w:r w:rsidR="00422526">
        <w:t> </w:t>
      </w:r>
      <w:r w:rsidRPr="00851552">
        <w:t>celu wykonania swoich zadań ma prawo wglądu do dokumentów Centrum</w:t>
      </w:r>
      <w:r w:rsidR="00422526" w:rsidRPr="00851552">
        <w:t xml:space="preserve"> i</w:t>
      </w:r>
      <w:r w:rsidR="00422526">
        <w:t> </w:t>
      </w:r>
      <w:r w:rsidRPr="00851552">
        <w:t xml:space="preserve">może żądać niezbędnych </w:t>
      </w:r>
      <w:r w:rsidR="00D517E4">
        <w:br/>
      </w:r>
      <w:r w:rsidRPr="00851552">
        <w:t>informacji od Dyrektora,</w:t>
      </w:r>
      <w:r w:rsidR="00422526" w:rsidRPr="00851552">
        <w:t xml:space="preserve"> z</w:t>
      </w:r>
      <w:r w:rsidR="00422526">
        <w:t> </w:t>
      </w:r>
      <w:r w:rsidRPr="00851552">
        <w:t>zastrzeżeniem dokumentów stanowiących tajemnicę przedsiębiorstwa.</w:t>
      </w:r>
    </w:p>
    <w:p w:rsidR="00EE4B95" w:rsidRPr="00851552" w:rsidRDefault="00EE4B95" w:rsidP="00EE4B95">
      <w:pPr>
        <w:pStyle w:val="ARTartustawynprozporzdzenia"/>
      </w:pPr>
      <w:r w:rsidRPr="00422526">
        <w:rPr>
          <w:rStyle w:val="Ppogrubienie"/>
        </w:rPr>
        <w:t>Art. 49.</w:t>
      </w:r>
      <w:r w:rsidR="00422526">
        <w:t> </w:t>
      </w:r>
      <w:r w:rsidRPr="00851552">
        <w:t>1. Członków Rady powołuje Minister spośród kandydatów zgłoszonych przez organy</w:t>
      </w:r>
      <w:r w:rsidR="00422526" w:rsidRPr="00851552">
        <w:t xml:space="preserve"> i</w:t>
      </w:r>
      <w:r w:rsidR="00422526">
        <w:t> </w:t>
      </w:r>
      <w:r w:rsidRPr="00851552">
        <w:t>organizacje,</w:t>
      </w:r>
      <w:r w:rsidR="00422526" w:rsidRPr="00851552">
        <w:t xml:space="preserve"> o</w:t>
      </w:r>
      <w:r w:rsidR="00422526">
        <w:t> </w:t>
      </w:r>
      <w:r w:rsidRPr="00851552">
        <w:t>których mowa</w:t>
      </w:r>
      <w:r w:rsidR="00422526" w:rsidRPr="00851552">
        <w:t xml:space="preserve"> w</w:t>
      </w:r>
      <w:r w:rsidR="00422526">
        <w:t> ust. </w:t>
      </w:r>
      <w:r w:rsidRPr="00851552">
        <w:t>2.</w:t>
      </w:r>
    </w:p>
    <w:p w:rsidR="00EE4B95" w:rsidRPr="00EE4B95" w:rsidRDefault="00EE4B95" w:rsidP="00422526">
      <w:pPr>
        <w:pStyle w:val="USTustnpkodeksu"/>
        <w:keepNext/>
      </w:pPr>
      <w:r w:rsidRPr="00851552">
        <w:t>2.</w:t>
      </w:r>
      <w:r w:rsidR="00422526">
        <w:t> </w:t>
      </w:r>
      <w:r w:rsidRPr="00851552">
        <w:t>Rada liczy nie więcej niż 2</w:t>
      </w:r>
      <w:r w:rsidR="00422526" w:rsidRPr="00851552">
        <w:t>0</w:t>
      </w:r>
      <w:r w:rsidR="00422526">
        <w:t> </w:t>
      </w:r>
      <w:r w:rsidRPr="00851552">
        <w:t>osób.</w:t>
      </w:r>
      <w:r w:rsidR="00422526" w:rsidRPr="00851552">
        <w:t xml:space="preserve"> W</w:t>
      </w:r>
      <w:r w:rsidR="00422526">
        <w:t> </w:t>
      </w:r>
      <w:r w:rsidRPr="00851552">
        <w:t>skład Rady wchodzą:</w:t>
      </w:r>
    </w:p>
    <w:p w:rsidR="00EE4B95" w:rsidRPr="00EE4B95" w:rsidRDefault="00EE4B95" w:rsidP="00422526">
      <w:pPr>
        <w:pStyle w:val="PKTpunkt"/>
        <w:keepNext/>
      </w:pPr>
      <w:r w:rsidRPr="00851552">
        <w:t>1)</w:t>
      </w:r>
      <w:r w:rsidRPr="00851552">
        <w:tab/>
        <w:t>w liczbie zapewniającej równowagę głosów</w:t>
      </w:r>
      <w:r w:rsidR="00422526" w:rsidRPr="00851552">
        <w:t xml:space="preserve"> w</w:t>
      </w:r>
      <w:r w:rsidR="00422526">
        <w:t> </w:t>
      </w:r>
      <w:r w:rsidRPr="00851552">
        <w:t>Radzie:</w:t>
      </w:r>
    </w:p>
    <w:p w:rsidR="00EE4B95" w:rsidRPr="00851552" w:rsidRDefault="00EE4B95" w:rsidP="00EE4B95">
      <w:pPr>
        <w:pStyle w:val="LITlitera"/>
      </w:pPr>
      <w:r w:rsidRPr="00851552">
        <w:t>a)</w:t>
      </w:r>
      <w:r w:rsidRPr="00851552">
        <w:tab/>
        <w:t>przedstawiciele organów administracji rządowej,</w:t>
      </w:r>
    </w:p>
    <w:p w:rsidR="00EE4B95" w:rsidRPr="00851552" w:rsidRDefault="00EE4B95" w:rsidP="00EE4B95">
      <w:pPr>
        <w:pStyle w:val="LITlitera"/>
      </w:pPr>
      <w:r w:rsidRPr="00851552">
        <w:t>b)</w:t>
      </w:r>
      <w:r w:rsidRPr="00851552">
        <w:tab/>
        <w:t>przedstawiciele organizacji reprezentujących jednostki oceniające zgodność,</w:t>
      </w:r>
    </w:p>
    <w:p w:rsidR="00EE4B95" w:rsidRPr="00851552" w:rsidRDefault="00EE4B95" w:rsidP="00EE4B95">
      <w:pPr>
        <w:pStyle w:val="LITlitera"/>
      </w:pPr>
      <w:r w:rsidRPr="00851552">
        <w:t>c)</w:t>
      </w:r>
      <w:r w:rsidRPr="00851552">
        <w:tab/>
      </w:r>
      <w:r w:rsidRPr="002F6D74">
        <w:rPr>
          <w:spacing w:val="-4"/>
        </w:rPr>
        <w:t>przedstawiciele ogólnopolskich organizacji konsumenckich, pracodawców, gospodarczych</w:t>
      </w:r>
      <w:r w:rsidR="00422526" w:rsidRPr="002F6D74">
        <w:rPr>
          <w:spacing w:val="-4"/>
        </w:rPr>
        <w:t xml:space="preserve"> i </w:t>
      </w:r>
      <w:r w:rsidRPr="002F6D74">
        <w:rPr>
          <w:spacing w:val="-4"/>
        </w:rPr>
        <w:t>naukowo</w:t>
      </w:r>
      <w:r w:rsidR="00422526" w:rsidRPr="002F6D74">
        <w:rPr>
          <w:spacing w:val="-4"/>
        </w:rPr>
        <w:softHyphen/>
      </w:r>
      <w:r w:rsidR="00422526" w:rsidRPr="002F6D74">
        <w:rPr>
          <w:spacing w:val="-4"/>
        </w:rPr>
        <w:noBreakHyphen/>
      </w:r>
      <w:r w:rsidRPr="002F6D74">
        <w:rPr>
          <w:spacing w:val="-4"/>
        </w:rPr>
        <w:t>technicznych;</w:t>
      </w:r>
    </w:p>
    <w:p w:rsidR="00EE4B95" w:rsidRPr="00851552" w:rsidRDefault="00EE4B95" w:rsidP="00EE4B95">
      <w:pPr>
        <w:pStyle w:val="PKTpunkt"/>
      </w:pPr>
      <w:r w:rsidRPr="00851552">
        <w:t>2)</w:t>
      </w:r>
      <w:r w:rsidRPr="00851552">
        <w:tab/>
        <w:t>przedstawiciel Polskiego Komitetu Normalizacyjnego;</w:t>
      </w:r>
    </w:p>
    <w:p w:rsidR="00EE4B95" w:rsidRPr="00851552" w:rsidRDefault="00EE4B95" w:rsidP="00EE4B95">
      <w:pPr>
        <w:pStyle w:val="PKTpunkt"/>
      </w:pPr>
      <w:r w:rsidRPr="00851552">
        <w:t>3)</w:t>
      </w:r>
      <w:r w:rsidRPr="00851552">
        <w:tab/>
        <w:t xml:space="preserve">przedstawiciel </w:t>
      </w:r>
      <w:r w:rsidRPr="002700A3">
        <w:rPr>
          <w:rStyle w:val="Ppogrubienie"/>
          <w:b w:val="0"/>
        </w:rPr>
        <w:t>Prezesa</w:t>
      </w:r>
      <w:r w:rsidRPr="00851552">
        <w:t xml:space="preserve"> Głównego Urzędu Miar.</w:t>
      </w:r>
    </w:p>
    <w:p w:rsidR="00EE4B95" w:rsidRPr="00EE4B95" w:rsidRDefault="00EE4B95" w:rsidP="00422526">
      <w:pPr>
        <w:pStyle w:val="USTustnpkodeksu"/>
        <w:keepNext/>
      </w:pPr>
      <w:r w:rsidRPr="00851552">
        <w:t>3.</w:t>
      </w:r>
      <w:r w:rsidR="00422526">
        <w:t> </w:t>
      </w:r>
      <w:r w:rsidRPr="00851552">
        <w:t>Kandydatem na członka Rady może być osoba, która:</w:t>
      </w:r>
    </w:p>
    <w:p w:rsidR="00EE4B95" w:rsidRPr="00851552" w:rsidRDefault="00EE4B95" w:rsidP="00EE4B95">
      <w:pPr>
        <w:pStyle w:val="PKTpunkt"/>
      </w:pPr>
      <w:r w:rsidRPr="00851552">
        <w:t>1)</w:t>
      </w:r>
      <w:r w:rsidRPr="00851552">
        <w:tab/>
        <w:t>korzysta</w:t>
      </w:r>
      <w:r w:rsidR="00422526" w:rsidRPr="00851552">
        <w:t xml:space="preserve"> z</w:t>
      </w:r>
      <w:r w:rsidR="00422526">
        <w:t> </w:t>
      </w:r>
      <w:r w:rsidRPr="00851552">
        <w:t>pełni praw publicznych;</w:t>
      </w:r>
    </w:p>
    <w:p w:rsidR="00EE4B95" w:rsidRPr="00851552" w:rsidRDefault="00EE4B95" w:rsidP="00EE4B95">
      <w:pPr>
        <w:pStyle w:val="PKTpunkt"/>
      </w:pPr>
      <w:r w:rsidRPr="00851552">
        <w:t>2)</w:t>
      </w:r>
      <w:r w:rsidRPr="00851552">
        <w:tab/>
        <w:t>nie była skazana prawomocnym wyrokiem za umyślne przestępstwo lub przestępstwo skarbowe;</w:t>
      </w:r>
    </w:p>
    <w:p w:rsidR="00EE4B95" w:rsidRPr="00851552" w:rsidRDefault="00EE4B95" w:rsidP="00EE4B95">
      <w:pPr>
        <w:pStyle w:val="PKTpunkt"/>
      </w:pPr>
      <w:r w:rsidRPr="00851552">
        <w:t>3)</w:t>
      </w:r>
      <w:r w:rsidRPr="00851552">
        <w:tab/>
        <w:t>posiada wiedzę</w:t>
      </w:r>
      <w:r w:rsidR="00422526" w:rsidRPr="00851552">
        <w:t xml:space="preserve"> i</w:t>
      </w:r>
      <w:r w:rsidR="00422526">
        <w:t> </w:t>
      </w:r>
      <w:r w:rsidRPr="00851552">
        <w:t>niezbędne doświadczenie</w:t>
      </w:r>
      <w:r w:rsidR="00422526" w:rsidRPr="00851552">
        <w:t xml:space="preserve"> w</w:t>
      </w:r>
      <w:r w:rsidR="00422526">
        <w:t> </w:t>
      </w:r>
      <w:r w:rsidRPr="00851552">
        <w:t>zakresie akredytacji</w:t>
      </w:r>
      <w:r w:rsidR="00422526" w:rsidRPr="00851552">
        <w:t xml:space="preserve"> i</w:t>
      </w:r>
      <w:r w:rsidR="00422526">
        <w:t> </w:t>
      </w:r>
      <w:r w:rsidRPr="00851552">
        <w:t>oceny zgodności.</w:t>
      </w:r>
    </w:p>
    <w:p w:rsidR="00EE4B95" w:rsidRPr="00851552" w:rsidRDefault="00EE4B95" w:rsidP="00EE4B95">
      <w:pPr>
        <w:pStyle w:val="USTustnpkodeksu"/>
      </w:pPr>
      <w:r w:rsidRPr="00851552">
        <w:t>4.</w:t>
      </w:r>
      <w:r w:rsidR="00422526">
        <w:t> </w:t>
      </w:r>
      <w:r w:rsidRPr="00851552">
        <w:t xml:space="preserve">Kadencja Rady trwa </w:t>
      </w:r>
      <w:r w:rsidR="00422526" w:rsidRPr="00851552">
        <w:t>5</w:t>
      </w:r>
      <w:r w:rsidR="00422526">
        <w:t> </w:t>
      </w:r>
      <w:r w:rsidRPr="00851552">
        <w:t>lat.</w:t>
      </w:r>
    </w:p>
    <w:p w:rsidR="00EE4B95" w:rsidRPr="00851552" w:rsidRDefault="00EE4B95" w:rsidP="00EE4B95">
      <w:pPr>
        <w:pStyle w:val="USTustnpkodeksu"/>
      </w:pPr>
      <w:r w:rsidRPr="00851552">
        <w:t>5.</w:t>
      </w:r>
      <w:r w:rsidR="00422526">
        <w:t> </w:t>
      </w:r>
      <w:r w:rsidRPr="00851552">
        <w:t>Ta sama osoba może pełnić funkcję członka Rady nie dłużej niż przez dwie kadencje.</w:t>
      </w:r>
    </w:p>
    <w:p w:rsidR="00EE4B95" w:rsidRPr="00EE4B95" w:rsidRDefault="00EE4B95" w:rsidP="002F6D74">
      <w:pPr>
        <w:pStyle w:val="USTustnpkodeksu"/>
        <w:keepNext/>
      </w:pPr>
      <w:r w:rsidRPr="00851552">
        <w:lastRenderedPageBreak/>
        <w:t>6.</w:t>
      </w:r>
      <w:r w:rsidR="00422526">
        <w:t> </w:t>
      </w:r>
      <w:r w:rsidRPr="00851552">
        <w:t>Minister odwołuje członka Rady</w:t>
      </w:r>
      <w:r w:rsidR="00422526" w:rsidRPr="00851552">
        <w:t xml:space="preserve"> w</w:t>
      </w:r>
      <w:r w:rsidR="00422526">
        <w:t> </w:t>
      </w:r>
      <w:r w:rsidRPr="00851552">
        <w:t>przypadku:</w:t>
      </w:r>
    </w:p>
    <w:p w:rsidR="00EE4B95" w:rsidRPr="00851552" w:rsidRDefault="00EE4B95" w:rsidP="002F6D74">
      <w:pPr>
        <w:pStyle w:val="PKTpunkt"/>
        <w:keepNext/>
      </w:pPr>
      <w:r w:rsidRPr="00851552">
        <w:t>1)</w:t>
      </w:r>
      <w:r w:rsidRPr="00851552">
        <w:tab/>
        <w:t>złożenia rezygnacji;</w:t>
      </w:r>
    </w:p>
    <w:p w:rsidR="00EE4B95" w:rsidRPr="00851552" w:rsidRDefault="00EE4B95" w:rsidP="002F6D74">
      <w:pPr>
        <w:pStyle w:val="PKTpunkt"/>
        <w:keepNext/>
      </w:pPr>
      <w:r w:rsidRPr="00851552">
        <w:t>2)</w:t>
      </w:r>
      <w:r w:rsidRPr="00851552">
        <w:tab/>
        <w:t xml:space="preserve">utraty zdolności do </w:t>
      </w:r>
      <w:r w:rsidRPr="002700A3">
        <w:rPr>
          <w:rStyle w:val="Ppogrubienie"/>
          <w:b w:val="0"/>
        </w:rPr>
        <w:t>pełnienia obowiązków</w:t>
      </w:r>
      <w:r w:rsidRPr="00851552">
        <w:t xml:space="preserve"> na skutek długotrwałej choroby, trwającej co najmniej </w:t>
      </w:r>
      <w:r w:rsidR="00422526" w:rsidRPr="00851552">
        <w:t>6</w:t>
      </w:r>
      <w:r w:rsidR="00422526">
        <w:t> </w:t>
      </w:r>
      <w:r w:rsidRPr="00851552">
        <w:t>miesięcy;</w:t>
      </w:r>
    </w:p>
    <w:p w:rsidR="00EE4B95" w:rsidRPr="00851552" w:rsidRDefault="00EE4B95" w:rsidP="002F6D74">
      <w:pPr>
        <w:pStyle w:val="PKTpunkt"/>
        <w:keepNext/>
      </w:pPr>
      <w:r w:rsidRPr="00851552">
        <w:t>3)</w:t>
      </w:r>
      <w:r w:rsidRPr="00851552">
        <w:tab/>
        <w:t>niewypełniania lub nienależytego wypełniania obowiązków;</w:t>
      </w:r>
    </w:p>
    <w:p w:rsidR="00EE4B95" w:rsidRPr="00851552" w:rsidRDefault="00EE4B95" w:rsidP="002F6D74">
      <w:pPr>
        <w:pStyle w:val="PKTpunkt"/>
        <w:keepNext/>
      </w:pPr>
      <w:r w:rsidRPr="00851552">
        <w:t>4)</w:t>
      </w:r>
      <w:r w:rsidRPr="00851552">
        <w:tab/>
        <w:t>zaprzestania spełniania któregokolwiek</w:t>
      </w:r>
      <w:r w:rsidR="00422526" w:rsidRPr="00851552">
        <w:t xml:space="preserve"> z</w:t>
      </w:r>
      <w:r w:rsidR="00422526">
        <w:t> </w:t>
      </w:r>
      <w:r w:rsidRPr="00851552">
        <w:t>wymagań określonych</w:t>
      </w:r>
      <w:r w:rsidR="00422526" w:rsidRPr="00851552">
        <w:t xml:space="preserve"> w</w:t>
      </w:r>
      <w:r w:rsidR="00422526">
        <w:t> ust. </w:t>
      </w:r>
      <w:r w:rsidR="00422526" w:rsidRPr="00851552">
        <w:t>3</w:t>
      </w:r>
      <w:r w:rsidR="00422526">
        <w:t xml:space="preserve"> pkt </w:t>
      </w:r>
      <w:r w:rsidR="00422526" w:rsidRPr="00851552">
        <w:t>1</w:t>
      </w:r>
      <w:r w:rsidR="00422526">
        <w:t xml:space="preserve"> i </w:t>
      </w:r>
      <w:r w:rsidRPr="00851552">
        <w:t>2.</w:t>
      </w:r>
    </w:p>
    <w:p w:rsidR="00EE4B95" w:rsidRPr="00851552" w:rsidRDefault="00EE4B95" w:rsidP="00EE4B95">
      <w:pPr>
        <w:pStyle w:val="USTustnpkodeksu"/>
      </w:pPr>
      <w:r w:rsidRPr="00851552">
        <w:t>7.</w:t>
      </w:r>
      <w:r w:rsidR="00422526">
        <w:t> </w:t>
      </w:r>
      <w:r w:rsidR="00422526" w:rsidRPr="00851552">
        <w:t>W</w:t>
      </w:r>
      <w:r w:rsidR="00422526">
        <w:t> </w:t>
      </w:r>
      <w:r w:rsidRPr="00851552">
        <w:t xml:space="preserve">przypadku odwołania lub śmierci członka Rady przed upływem kadencji Minister niezwłocznie powołuje na </w:t>
      </w:r>
      <w:r w:rsidR="00D517E4">
        <w:br/>
      </w:r>
      <w:r w:rsidRPr="00851552">
        <w:t>jego miejsce inną osobę do końca kadencji,</w:t>
      </w:r>
      <w:r w:rsidR="00422526" w:rsidRPr="00851552">
        <w:t xml:space="preserve"> z</w:t>
      </w:r>
      <w:r w:rsidR="00422526">
        <w:t> </w:t>
      </w:r>
      <w:r w:rsidRPr="00851552">
        <w:t>zachowaniem zasady,</w:t>
      </w:r>
      <w:r w:rsidR="00422526" w:rsidRPr="00851552">
        <w:t xml:space="preserve"> o</w:t>
      </w:r>
      <w:r w:rsidR="00422526">
        <w:t> </w:t>
      </w:r>
      <w:r w:rsidRPr="00851552">
        <w:t>której mowa</w:t>
      </w:r>
      <w:r w:rsidR="00422526" w:rsidRPr="00851552">
        <w:t xml:space="preserve"> w</w:t>
      </w:r>
      <w:r w:rsidR="00422526">
        <w:t> ust. </w:t>
      </w:r>
      <w:r w:rsidRPr="00851552">
        <w:t>1.</w:t>
      </w:r>
    </w:p>
    <w:p w:rsidR="00EE4B95" w:rsidRPr="00851552" w:rsidRDefault="00EE4B95" w:rsidP="00EE4B95">
      <w:pPr>
        <w:pStyle w:val="ARTartustawynprozporzdzenia"/>
      </w:pPr>
      <w:r w:rsidRPr="002700A3">
        <w:rPr>
          <w:rStyle w:val="Ppogrubienie"/>
        </w:rPr>
        <w:t>Art. 50.</w:t>
      </w:r>
      <w:r w:rsidR="00422526">
        <w:t> </w:t>
      </w:r>
      <w:r w:rsidRPr="00851552">
        <w:t>1. Pracami Rady kieruje przewodniczący wybierany przez Radę spośród jej członków.</w:t>
      </w:r>
    </w:p>
    <w:p w:rsidR="00EE4B95" w:rsidRPr="00851552" w:rsidRDefault="00EE4B95" w:rsidP="00EE4B95">
      <w:pPr>
        <w:pStyle w:val="USTustnpkodeksu"/>
      </w:pPr>
      <w:r w:rsidRPr="00851552">
        <w:t>2.</w:t>
      </w:r>
      <w:r w:rsidR="00422526">
        <w:t> </w:t>
      </w:r>
      <w:r w:rsidRPr="00851552">
        <w:t>Przewodniczący zwołuje posiedzenia Rady</w:t>
      </w:r>
      <w:r w:rsidR="00422526" w:rsidRPr="00851552">
        <w:t xml:space="preserve"> w</w:t>
      </w:r>
      <w:r w:rsidR="00422526">
        <w:t> </w:t>
      </w:r>
      <w:r w:rsidRPr="00851552">
        <w:t xml:space="preserve">miarę potrzeb, nie rzadziej jednak niż raz na </w:t>
      </w:r>
      <w:r w:rsidR="00422526" w:rsidRPr="00851552">
        <w:t>3</w:t>
      </w:r>
      <w:r w:rsidR="00422526">
        <w:t> </w:t>
      </w:r>
      <w:r w:rsidRPr="00851552">
        <w:t>miesiące.</w:t>
      </w:r>
    </w:p>
    <w:p w:rsidR="00EE4B95" w:rsidRPr="00851552" w:rsidRDefault="00EE4B95" w:rsidP="00EE4B95">
      <w:pPr>
        <w:pStyle w:val="USTustnpkodeksu"/>
      </w:pPr>
      <w:r w:rsidRPr="00851552">
        <w:t>3.</w:t>
      </w:r>
      <w:r w:rsidR="00422526">
        <w:t> </w:t>
      </w:r>
      <w:r w:rsidRPr="00851552">
        <w:t>Przewodniczący zwołuje posiedzenia Rady</w:t>
      </w:r>
      <w:r w:rsidR="00422526" w:rsidRPr="00851552">
        <w:t xml:space="preserve"> z</w:t>
      </w:r>
      <w:r w:rsidR="00422526">
        <w:t> </w:t>
      </w:r>
      <w:r w:rsidRPr="00851552">
        <w:t>własnej inicjatywy, na wniosek Ministra, Dyrektora lub co najmniej pięciu członków Rady, nie później niż</w:t>
      </w:r>
      <w:r w:rsidR="00422526" w:rsidRPr="00851552">
        <w:t xml:space="preserve"> w</w:t>
      </w:r>
      <w:r w:rsidR="00422526">
        <w:t> </w:t>
      </w:r>
      <w:r w:rsidRPr="00851552">
        <w:t>terminie 4 tygodni od dnia otrzymania wniosku.</w:t>
      </w:r>
    </w:p>
    <w:p w:rsidR="00EE4B95" w:rsidRPr="00D517E4" w:rsidRDefault="00EE4B95" w:rsidP="00EE4B95">
      <w:pPr>
        <w:pStyle w:val="USTustnpkodeksu"/>
        <w:rPr>
          <w:spacing w:val="-2"/>
        </w:rPr>
      </w:pPr>
      <w:r w:rsidRPr="00D517E4">
        <w:rPr>
          <w:spacing w:val="-2"/>
        </w:rPr>
        <w:t>4.</w:t>
      </w:r>
      <w:r w:rsidR="00422526" w:rsidRPr="00D517E4">
        <w:rPr>
          <w:spacing w:val="-2"/>
        </w:rPr>
        <w:t> </w:t>
      </w:r>
      <w:r w:rsidRPr="00D517E4">
        <w:rPr>
          <w:spacing w:val="-2"/>
        </w:rPr>
        <w:t>Rada podejmuje uchwały bezwzględną większością głosów</w:t>
      </w:r>
      <w:r w:rsidR="00422526" w:rsidRPr="00D517E4">
        <w:rPr>
          <w:spacing w:val="-2"/>
        </w:rPr>
        <w:t xml:space="preserve"> w </w:t>
      </w:r>
      <w:r w:rsidRPr="00D517E4">
        <w:rPr>
          <w:spacing w:val="-2"/>
        </w:rPr>
        <w:t>obecności co najmniej połowy liczby członków Rady.</w:t>
      </w:r>
    </w:p>
    <w:p w:rsidR="00EE4B95" w:rsidRPr="00851552" w:rsidRDefault="00EE4B95" w:rsidP="00EE4B95">
      <w:pPr>
        <w:pStyle w:val="USTustnpkodeksu"/>
      </w:pPr>
      <w:r w:rsidRPr="00851552">
        <w:t>5.</w:t>
      </w:r>
      <w:r w:rsidR="00422526">
        <w:t> </w:t>
      </w:r>
      <w:r w:rsidRPr="00851552">
        <w:t>Rada może powoływać komisje lub komitety techniczne właściwe do opiniowania działalności merytorycznej Centrum.</w:t>
      </w:r>
      <w:r w:rsidR="00422526" w:rsidRPr="00851552">
        <w:t xml:space="preserve"> W</w:t>
      </w:r>
      <w:r w:rsidR="00422526">
        <w:t> </w:t>
      </w:r>
      <w:r w:rsidRPr="00851552">
        <w:t>skład komitetów technicznych mogą wchodzić eksperci zewnętrzni.</w:t>
      </w:r>
    </w:p>
    <w:p w:rsidR="00EE4B95" w:rsidRPr="00851552" w:rsidRDefault="00EE4B95" w:rsidP="00EE4B95">
      <w:pPr>
        <w:pStyle w:val="USTustnpkodeksu"/>
      </w:pPr>
      <w:r w:rsidRPr="00851552">
        <w:t>6.</w:t>
      </w:r>
      <w:r w:rsidR="00422526">
        <w:t> </w:t>
      </w:r>
      <w:r w:rsidRPr="00851552">
        <w:t>Szczegółowy tryb działania Rady, wyboru przewodniczącego oraz powoływania</w:t>
      </w:r>
      <w:r w:rsidR="00422526" w:rsidRPr="00851552">
        <w:t xml:space="preserve"> i</w:t>
      </w:r>
      <w:r w:rsidR="00422526">
        <w:t> </w:t>
      </w:r>
      <w:r w:rsidRPr="00851552">
        <w:t xml:space="preserve">funkcjonowania </w:t>
      </w:r>
      <w:r w:rsidRPr="002700A3">
        <w:rPr>
          <w:rStyle w:val="Ppogrubienie"/>
          <w:b w:val="0"/>
        </w:rPr>
        <w:t>komisji lub</w:t>
      </w:r>
      <w:r w:rsidRPr="00851552">
        <w:t xml:space="preserve"> komitetów technicznych określa regulamin ustanowiony przez Radę.</w:t>
      </w:r>
    </w:p>
    <w:p w:rsidR="00EE4B95" w:rsidRPr="00851552" w:rsidRDefault="00EE4B95" w:rsidP="00EE4B95">
      <w:pPr>
        <w:pStyle w:val="USTustnpkodeksu"/>
      </w:pPr>
      <w:r w:rsidRPr="00851552">
        <w:t>7.</w:t>
      </w:r>
      <w:r w:rsidR="00422526">
        <w:t> </w:t>
      </w:r>
      <w:r w:rsidRPr="00851552">
        <w:t>Zamiejscowi członkowie Rady otrzymują zwrot kosztów podróży na zasadach określonych</w:t>
      </w:r>
      <w:r w:rsidR="00422526" w:rsidRPr="00851552">
        <w:t xml:space="preserve"> w</w:t>
      </w:r>
      <w:r w:rsidR="00422526">
        <w:t> </w:t>
      </w:r>
      <w:r w:rsidRPr="00851552">
        <w:t>przepisach wyd</w:t>
      </w:r>
      <w:r w:rsidRPr="00851552">
        <w:t>a</w:t>
      </w:r>
      <w:r w:rsidRPr="00851552">
        <w:t>nych na podstawie</w:t>
      </w:r>
      <w:r w:rsidR="00422526">
        <w:t xml:space="preserve"> art. </w:t>
      </w:r>
      <w:r w:rsidRPr="00851552">
        <w:t>77</w:t>
      </w:r>
      <w:r w:rsidRPr="00851552">
        <w:rPr>
          <w:rStyle w:val="IGindeksgrny"/>
        </w:rPr>
        <w:t>5</w:t>
      </w:r>
      <w:r w:rsidR="002F6D74">
        <w:rPr>
          <w:rStyle w:val="IGindeksgrny"/>
        </w:rPr>
        <w:t xml:space="preserve"> </w:t>
      </w:r>
      <w:r w:rsidRPr="00851552">
        <w:t xml:space="preserve">§ </w:t>
      </w:r>
      <w:r w:rsidR="00422526" w:rsidRPr="00851552">
        <w:t>2</w:t>
      </w:r>
      <w:r w:rsidR="00422526">
        <w:t> </w:t>
      </w:r>
      <w:r w:rsidRPr="00851552">
        <w:t>ustawy</w:t>
      </w:r>
      <w:r w:rsidR="00422526" w:rsidRPr="00851552">
        <w:t xml:space="preserve"> z</w:t>
      </w:r>
      <w:r w:rsidR="00422526">
        <w:t> </w:t>
      </w:r>
      <w:r w:rsidRPr="00851552">
        <w:t>dnia 2</w:t>
      </w:r>
      <w:r w:rsidR="00422526" w:rsidRPr="00851552">
        <w:t>6</w:t>
      </w:r>
      <w:r w:rsidR="00422526">
        <w:t> </w:t>
      </w:r>
      <w:r w:rsidRPr="00851552">
        <w:t>czerwca 1974 r. – Kodeks pracy.</w:t>
      </w:r>
    </w:p>
    <w:p w:rsidR="00EE4B95" w:rsidRPr="00851552" w:rsidRDefault="00EE4B95" w:rsidP="00EE4B95">
      <w:pPr>
        <w:pStyle w:val="ARTartustawynprozporzdzenia"/>
      </w:pPr>
      <w:r w:rsidRPr="00422526">
        <w:rPr>
          <w:rStyle w:val="Ppogrubienie"/>
        </w:rPr>
        <w:t>Art. 51.</w:t>
      </w:r>
      <w:r w:rsidR="00422526">
        <w:t> </w:t>
      </w:r>
      <w:r w:rsidRPr="00851552">
        <w:t>1. Centrum prowadzi samodzielną gospodarkę finansową.</w:t>
      </w:r>
    </w:p>
    <w:p w:rsidR="00EE4B95" w:rsidRPr="00851552" w:rsidRDefault="00EE4B95" w:rsidP="00EE4B95">
      <w:pPr>
        <w:pStyle w:val="USTustnpkodeksu"/>
      </w:pPr>
      <w:r w:rsidRPr="00851552">
        <w:t>2.</w:t>
      </w:r>
      <w:r w:rsidR="00422526">
        <w:t> </w:t>
      </w:r>
      <w:r w:rsidRPr="00851552">
        <w:t>Centrum prowadzi działalność nienastawioną na zysk.</w:t>
      </w:r>
    </w:p>
    <w:p w:rsidR="00EE4B95" w:rsidRPr="00851552" w:rsidRDefault="00EE4B95" w:rsidP="00EE4B95">
      <w:pPr>
        <w:pStyle w:val="USTustnpkodeksu"/>
      </w:pPr>
      <w:r w:rsidRPr="00851552">
        <w:t>3.</w:t>
      </w:r>
      <w:r w:rsidR="00422526">
        <w:t> </w:t>
      </w:r>
      <w:r w:rsidRPr="00851552">
        <w:t>Centrum finansuje inwestycje ze środków własnych.</w:t>
      </w:r>
    </w:p>
    <w:p w:rsidR="00EE4B95" w:rsidRPr="00EE4B95" w:rsidRDefault="00EE4B95" w:rsidP="00422526">
      <w:pPr>
        <w:pStyle w:val="USTustnpkodeksu"/>
        <w:keepNext/>
      </w:pPr>
      <w:r w:rsidRPr="00851552">
        <w:t>4.</w:t>
      </w:r>
      <w:r w:rsidR="00422526">
        <w:t> </w:t>
      </w:r>
      <w:r w:rsidRPr="00851552">
        <w:t>Przychodami Centrum są:</w:t>
      </w:r>
    </w:p>
    <w:p w:rsidR="00EE4B95" w:rsidRPr="00851552" w:rsidRDefault="00EE4B95" w:rsidP="00EE4B95">
      <w:pPr>
        <w:pStyle w:val="PKTpunkt"/>
      </w:pPr>
      <w:r w:rsidRPr="00851552">
        <w:t>1)</w:t>
      </w:r>
      <w:r w:rsidRPr="00851552">
        <w:tab/>
        <w:t>przychody</w:t>
      </w:r>
      <w:r w:rsidR="00422526" w:rsidRPr="00851552">
        <w:t xml:space="preserve"> z</w:t>
      </w:r>
      <w:r w:rsidR="00422526">
        <w:t> </w:t>
      </w:r>
      <w:r w:rsidRPr="00851552">
        <w:t>prowadzonej działalności,</w:t>
      </w:r>
      <w:r w:rsidR="00422526" w:rsidRPr="00851552">
        <w:t xml:space="preserve"> o</w:t>
      </w:r>
      <w:r w:rsidR="00422526">
        <w:t> </w:t>
      </w:r>
      <w:r w:rsidRPr="00851552">
        <w:t>której mowa</w:t>
      </w:r>
      <w:r w:rsidR="00422526" w:rsidRPr="00851552">
        <w:t xml:space="preserve"> w</w:t>
      </w:r>
      <w:r w:rsidR="00422526">
        <w:t> art. </w:t>
      </w:r>
      <w:r w:rsidRPr="00851552">
        <w:t>3</w:t>
      </w:r>
      <w:r w:rsidR="00422526" w:rsidRPr="00851552">
        <w:t>9</w:t>
      </w:r>
      <w:r w:rsidR="00422526">
        <w:t xml:space="preserve"> ust. </w:t>
      </w:r>
      <w:r w:rsidR="00422526" w:rsidRPr="00851552">
        <w:t>1</w:t>
      </w:r>
      <w:r w:rsidR="00422526">
        <w:t xml:space="preserve"> pkt </w:t>
      </w:r>
      <w:r w:rsidRPr="00851552">
        <w:t xml:space="preserve">1, </w:t>
      </w:r>
      <w:r w:rsidR="00422526" w:rsidRPr="00851552">
        <w:t>2</w:t>
      </w:r>
      <w:r w:rsidR="00422526">
        <w:t xml:space="preserve"> i </w:t>
      </w:r>
      <w:r w:rsidRPr="00851552">
        <w:t>4;</w:t>
      </w:r>
    </w:p>
    <w:p w:rsidR="00EE4B95" w:rsidRPr="00851552" w:rsidRDefault="00EE4B95" w:rsidP="00EE4B95">
      <w:pPr>
        <w:pStyle w:val="PKTpunkt"/>
      </w:pPr>
      <w:r w:rsidRPr="00851552">
        <w:t>2)</w:t>
      </w:r>
      <w:r w:rsidRPr="00851552">
        <w:tab/>
        <w:t>inne przychody.</w:t>
      </w:r>
    </w:p>
    <w:p w:rsidR="00EE4B95" w:rsidRPr="00851552" w:rsidRDefault="00EE4B95" w:rsidP="00EE4B95">
      <w:pPr>
        <w:pStyle w:val="USTustnpkodeksu"/>
      </w:pPr>
      <w:r w:rsidRPr="00851552">
        <w:t>5.</w:t>
      </w:r>
      <w:r w:rsidR="00422526">
        <w:t> </w:t>
      </w:r>
      <w:r w:rsidRPr="00851552">
        <w:t>Koszty działalności Centrum,</w:t>
      </w:r>
      <w:r w:rsidR="00422526" w:rsidRPr="00851552">
        <w:t xml:space="preserve"> w</w:t>
      </w:r>
      <w:r w:rsidR="00422526">
        <w:t> </w:t>
      </w:r>
      <w:r w:rsidRPr="00851552">
        <w:t>tym wynagrodzenia pracowników, są pokrywane</w:t>
      </w:r>
      <w:r w:rsidR="00422526" w:rsidRPr="00851552">
        <w:t xml:space="preserve"> z</w:t>
      </w:r>
      <w:r w:rsidR="00422526">
        <w:t> </w:t>
      </w:r>
      <w:r w:rsidRPr="00851552">
        <w:t>przychodów,</w:t>
      </w:r>
      <w:r w:rsidR="00422526" w:rsidRPr="00851552">
        <w:t xml:space="preserve"> o</w:t>
      </w:r>
      <w:r w:rsidR="00422526">
        <w:t> </w:t>
      </w:r>
      <w:r w:rsidRPr="00851552">
        <w:t>których mowa</w:t>
      </w:r>
      <w:r w:rsidR="00422526" w:rsidRPr="00851552">
        <w:t xml:space="preserve"> w</w:t>
      </w:r>
      <w:r w:rsidR="00422526">
        <w:t> ust. </w:t>
      </w:r>
      <w:r w:rsidRPr="00851552">
        <w:t>4.</w:t>
      </w:r>
    </w:p>
    <w:p w:rsidR="00EE4B95" w:rsidRPr="00851552" w:rsidRDefault="00EE4B95" w:rsidP="00EE4B95">
      <w:pPr>
        <w:pStyle w:val="USTustnpkodeksu"/>
      </w:pPr>
      <w:r w:rsidRPr="00851552">
        <w:t>6.</w:t>
      </w:r>
      <w:r w:rsidR="00422526">
        <w:t> </w:t>
      </w:r>
      <w:r w:rsidRPr="00851552">
        <w:t>Dyrektor Centrum określi zasady wynagradzania pracowników Centrum zgodnie</w:t>
      </w:r>
      <w:r w:rsidR="00422526" w:rsidRPr="00851552">
        <w:t xml:space="preserve"> z</w:t>
      </w:r>
      <w:r w:rsidR="00422526">
        <w:t> art. </w:t>
      </w:r>
      <w:r w:rsidRPr="00851552">
        <w:t>77</w:t>
      </w:r>
      <w:r w:rsidRPr="00851552">
        <w:rPr>
          <w:rStyle w:val="IGindeksgrny"/>
        </w:rPr>
        <w:t xml:space="preserve">2 </w:t>
      </w:r>
      <w:r w:rsidRPr="00851552">
        <w:t>ustawy</w:t>
      </w:r>
      <w:r w:rsidR="00422526" w:rsidRPr="00851552">
        <w:t xml:space="preserve"> z</w:t>
      </w:r>
      <w:r w:rsidR="00422526">
        <w:t> </w:t>
      </w:r>
      <w:r w:rsidRPr="00851552">
        <w:t>dnia 2</w:t>
      </w:r>
      <w:r w:rsidR="00422526" w:rsidRPr="00851552">
        <w:t>6</w:t>
      </w:r>
      <w:r w:rsidR="00422526">
        <w:t> </w:t>
      </w:r>
      <w:r w:rsidRPr="00851552">
        <w:t>czerwca 197</w:t>
      </w:r>
      <w:r w:rsidR="00422526" w:rsidRPr="00851552">
        <w:t>4</w:t>
      </w:r>
      <w:r w:rsidR="00422526">
        <w:t> </w:t>
      </w:r>
      <w:r w:rsidRPr="00851552">
        <w:t>r. – Kodeks pracy.</w:t>
      </w:r>
    </w:p>
    <w:p w:rsidR="00EE4B95" w:rsidRPr="00EE4B95" w:rsidRDefault="00EE4B95" w:rsidP="00422526">
      <w:pPr>
        <w:pStyle w:val="USTustnpkodeksu"/>
        <w:keepNext/>
      </w:pPr>
      <w:r w:rsidRPr="00851552">
        <w:t>7.</w:t>
      </w:r>
      <w:r w:rsidR="00422526">
        <w:t> </w:t>
      </w:r>
      <w:r w:rsidRPr="00851552">
        <w:t>Za czynności związane z:</w:t>
      </w:r>
    </w:p>
    <w:p w:rsidR="00EE4B95" w:rsidRPr="00851552" w:rsidRDefault="00EE4B95" w:rsidP="00EE4B95">
      <w:pPr>
        <w:pStyle w:val="PKTpunkt"/>
      </w:pPr>
      <w:r w:rsidRPr="00851552">
        <w:t>1)</w:t>
      </w:r>
      <w:r w:rsidRPr="00851552">
        <w:tab/>
        <w:t>formalną oceną wniosku</w:t>
      </w:r>
      <w:r w:rsidR="00422526" w:rsidRPr="00851552">
        <w:t xml:space="preserve"> o</w:t>
      </w:r>
      <w:r w:rsidR="00422526">
        <w:t> </w:t>
      </w:r>
      <w:r w:rsidRPr="00851552">
        <w:t>akredytację,</w:t>
      </w:r>
    </w:p>
    <w:p w:rsidR="00EE4B95" w:rsidRPr="00851552" w:rsidRDefault="00EE4B95" w:rsidP="00EE4B95">
      <w:pPr>
        <w:pStyle w:val="PKTpunkt"/>
      </w:pPr>
      <w:r w:rsidRPr="00851552">
        <w:t>2)</w:t>
      </w:r>
      <w:r w:rsidRPr="00851552">
        <w:tab/>
        <w:t>oceną jednostki oceniającej zgodność</w:t>
      </w:r>
      <w:r w:rsidR="00422526" w:rsidRPr="00851552">
        <w:t xml:space="preserve"> w</w:t>
      </w:r>
      <w:r w:rsidR="00422526">
        <w:t> </w:t>
      </w:r>
      <w:r w:rsidRPr="00851552">
        <w:t>procesie akredytacji,</w:t>
      </w:r>
    </w:p>
    <w:p w:rsidR="00EE4B95" w:rsidRPr="00851552" w:rsidRDefault="00EE4B95" w:rsidP="00EE4B95">
      <w:pPr>
        <w:pStyle w:val="PKTpunkt"/>
      </w:pPr>
      <w:r w:rsidRPr="00851552">
        <w:t>3)</w:t>
      </w:r>
      <w:r w:rsidRPr="00851552">
        <w:tab/>
        <w:t>wystawieniem certyfikatu akredytacji,</w:t>
      </w:r>
    </w:p>
    <w:p w:rsidR="00EE4B95" w:rsidRPr="00851552" w:rsidRDefault="00EE4B95" w:rsidP="00EE4B95">
      <w:pPr>
        <w:pStyle w:val="PKTpunkt"/>
      </w:pPr>
      <w:r w:rsidRPr="00851552">
        <w:t>4)</w:t>
      </w:r>
      <w:r w:rsidRPr="00851552">
        <w:tab/>
        <w:t>sprawowaniem nadzoru nad akredytowanymi jednostkami oceniającymi zgodność,</w:t>
      </w:r>
    </w:p>
    <w:p w:rsidR="00EE4B95" w:rsidRPr="00EE4B95" w:rsidRDefault="00EE4B95" w:rsidP="00422526">
      <w:pPr>
        <w:pStyle w:val="PKTpunkt"/>
        <w:keepNext/>
      </w:pPr>
      <w:r w:rsidRPr="00851552">
        <w:t>5)</w:t>
      </w:r>
      <w:r w:rsidRPr="00851552">
        <w:tab/>
        <w:t>uczestnictwem</w:t>
      </w:r>
      <w:r w:rsidR="00422526" w:rsidRPr="00851552">
        <w:t xml:space="preserve"> w</w:t>
      </w:r>
      <w:r w:rsidR="00422526">
        <w:t> </w:t>
      </w:r>
      <w:r w:rsidRPr="00851552">
        <w:t>krajowym systemie akredytacji</w:t>
      </w:r>
    </w:p>
    <w:p w:rsidR="00EE4B95" w:rsidRPr="00851552" w:rsidRDefault="00EE4B95" w:rsidP="00EE4B95">
      <w:pPr>
        <w:pStyle w:val="CZWSPPKTczwsplnapunktw"/>
      </w:pPr>
      <w:r w:rsidRPr="00851552">
        <w:t>–</w:t>
      </w:r>
      <w:r w:rsidR="00422526">
        <w:t> </w:t>
      </w:r>
      <w:r w:rsidRPr="00851552">
        <w:t>pobiera się opłaty.</w:t>
      </w:r>
    </w:p>
    <w:p w:rsidR="00EE4B95" w:rsidRPr="00851552" w:rsidRDefault="00EE4B95" w:rsidP="00EE4B95">
      <w:pPr>
        <w:pStyle w:val="USTustnpkodeksu"/>
      </w:pPr>
      <w:r w:rsidRPr="00851552">
        <w:t>8.</w:t>
      </w:r>
      <w:r w:rsidR="00422526">
        <w:t> </w:t>
      </w:r>
      <w:r w:rsidRPr="002700A3">
        <w:rPr>
          <w:rStyle w:val="Ppogrubienie"/>
          <w:b w:val="0"/>
        </w:rPr>
        <w:t>Minister</w:t>
      </w:r>
      <w:r w:rsidR="00422526" w:rsidRPr="00851552">
        <w:t xml:space="preserve"> w</w:t>
      </w:r>
      <w:r w:rsidR="00422526">
        <w:t> </w:t>
      </w:r>
      <w:r w:rsidRPr="00851552">
        <w:t>porozumieniu</w:t>
      </w:r>
      <w:r w:rsidR="00422526" w:rsidRPr="00851552">
        <w:t xml:space="preserve"> z</w:t>
      </w:r>
      <w:r w:rsidR="00422526">
        <w:t> </w:t>
      </w:r>
      <w:r w:rsidRPr="00851552">
        <w:t>ministrem właściwym do spraw finansów publicznych określi,</w:t>
      </w:r>
      <w:r w:rsidR="00422526" w:rsidRPr="00851552">
        <w:t xml:space="preserve"> w</w:t>
      </w:r>
      <w:r w:rsidR="00422526">
        <w:t> </w:t>
      </w:r>
      <w:r w:rsidRPr="00851552">
        <w:t>drodze rozporządz</w:t>
      </w:r>
      <w:r w:rsidRPr="00851552">
        <w:t>e</w:t>
      </w:r>
      <w:r w:rsidRPr="00851552">
        <w:t>nia, sposób ustalania opłat za czynności związane</w:t>
      </w:r>
      <w:r w:rsidR="00422526" w:rsidRPr="00851552">
        <w:t xml:space="preserve"> z</w:t>
      </w:r>
      <w:r w:rsidR="00422526">
        <w:t> </w:t>
      </w:r>
      <w:r w:rsidRPr="00851552">
        <w:t>akredytacją jednostek oceniających zgodność oraz maksymalne wys</w:t>
      </w:r>
      <w:r w:rsidRPr="00851552">
        <w:t>o</w:t>
      </w:r>
      <w:r w:rsidRPr="00851552">
        <w:t>kości opłat</w:t>
      </w:r>
      <w:r w:rsidR="00422526" w:rsidRPr="00851552">
        <w:t xml:space="preserve"> z</w:t>
      </w:r>
      <w:r w:rsidR="00422526">
        <w:t> </w:t>
      </w:r>
      <w:r w:rsidRPr="00851552">
        <w:t>uwzględnieniem okoliczności, że stawki tych opłat powinny zapewnić pokrycie kosztów ich przeprowadz</w:t>
      </w:r>
      <w:r w:rsidRPr="00851552">
        <w:t>e</w:t>
      </w:r>
      <w:r w:rsidRPr="00851552">
        <w:t>nia oraz zasady określonej</w:t>
      </w:r>
      <w:r w:rsidR="00422526" w:rsidRPr="00851552">
        <w:t xml:space="preserve"> w</w:t>
      </w:r>
      <w:r w:rsidR="00422526">
        <w:t> ust. </w:t>
      </w:r>
      <w:r w:rsidRPr="00851552">
        <w:t>2.</w:t>
      </w:r>
    </w:p>
    <w:p w:rsidR="00EE4B95" w:rsidRPr="00851552" w:rsidRDefault="00EE4B95" w:rsidP="00EE4B95">
      <w:pPr>
        <w:pStyle w:val="ARTartustawynprozporzdzenia"/>
      </w:pPr>
      <w:r w:rsidRPr="00422526">
        <w:rPr>
          <w:rStyle w:val="Ppogrubienie"/>
        </w:rPr>
        <w:t>Art. 52.</w:t>
      </w:r>
      <w:r w:rsidR="00422526">
        <w:t> </w:t>
      </w:r>
      <w:r w:rsidRPr="00851552">
        <w:t>1. Podstawę gospodarki finansowej Centrum</w:t>
      </w:r>
      <w:r w:rsidR="00422526" w:rsidRPr="00851552">
        <w:t xml:space="preserve"> w</w:t>
      </w:r>
      <w:r w:rsidR="00422526">
        <w:t> </w:t>
      </w:r>
      <w:r w:rsidRPr="00851552">
        <w:t xml:space="preserve">okresie od dnia </w:t>
      </w:r>
      <w:r w:rsidR="00422526" w:rsidRPr="00851552">
        <w:t>1</w:t>
      </w:r>
      <w:r w:rsidR="00422526">
        <w:t> </w:t>
      </w:r>
      <w:r w:rsidRPr="00851552">
        <w:t xml:space="preserve">stycznia do dnia zatwierdzenia przez </w:t>
      </w:r>
      <w:r w:rsidRPr="002700A3">
        <w:rPr>
          <w:rStyle w:val="Ppogrubienie"/>
          <w:b w:val="0"/>
        </w:rPr>
        <w:t>Min</w:t>
      </w:r>
      <w:r w:rsidRPr="002700A3">
        <w:rPr>
          <w:rStyle w:val="Ppogrubienie"/>
          <w:b w:val="0"/>
        </w:rPr>
        <w:t>i</w:t>
      </w:r>
      <w:r w:rsidRPr="002700A3">
        <w:rPr>
          <w:rStyle w:val="Ppogrubienie"/>
          <w:b w:val="0"/>
        </w:rPr>
        <w:t>stra</w:t>
      </w:r>
      <w:r w:rsidRPr="00851552">
        <w:t xml:space="preserve"> rocznego planu finansowego Centrum stanowi projekt tego planu pozytywnie zaopiniowany przez Radę.</w:t>
      </w:r>
    </w:p>
    <w:p w:rsidR="00EE4B95" w:rsidRPr="00690866" w:rsidRDefault="00EE4B95" w:rsidP="00EE4B95">
      <w:pPr>
        <w:pStyle w:val="USTustnpkodeksu"/>
        <w:rPr>
          <w:spacing w:val="-2"/>
        </w:rPr>
      </w:pPr>
      <w:r w:rsidRPr="00690866">
        <w:rPr>
          <w:spacing w:val="-2"/>
        </w:rPr>
        <w:t>2.</w:t>
      </w:r>
      <w:r w:rsidR="00422526" w:rsidRPr="00690866">
        <w:rPr>
          <w:spacing w:val="-2"/>
        </w:rPr>
        <w:t> W </w:t>
      </w:r>
      <w:r w:rsidRPr="00690866">
        <w:rPr>
          <w:spacing w:val="-2"/>
        </w:rPr>
        <w:t>rocznym planie finansowym Centrum mogą być dokonywane zmiany przychodów</w:t>
      </w:r>
      <w:r w:rsidR="00422526" w:rsidRPr="00690866">
        <w:rPr>
          <w:spacing w:val="-2"/>
        </w:rPr>
        <w:t xml:space="preserve"> i </w:t>
      </w:r>
      <w:r w:rsidRPr="00690866">
        <w:rPr>
          <w:spacing w:val="-2"/>
        </w:rPr>
        <w:t xml:space="preserve">kosztów po uzyskaniu zgody </w:t>
      </w:r>
      <w:r w:rsidRPr="00690866">
        <w:rPr>
          <w:rStyle w:val="Ppogrubienie"/>
          <w:b w:val="0"/>
          <w:spacing w:val="-2"/>
        </w:rPr>
        <w:t>Ministra</w:t>
      </w:r>
      <w:r w:rsidRPr="00690866">
        <w:rPr>
          <w:spacing w:val="-2"/>
        </w:rPr>
        <w:t>.</w:t>
      </w:r>
      <w:r w:rsidR="00422526" w:rsidRPr="00690866">
        <w:rPr>
          <w:spacing w:val="-2"/>
        </w:rPr>
        <w:t xml:space="preserve"> O </w:t>
      </w:r>
      <w:r w:rsidRPr="00690866">
        <w:rPr>
          <w:spacing w:val="-2"/>
        </w:rPr>
        <w:t>dokonanych zmianach należy niezwłocznie powiadomić ministra właściwego do spraw finansów publicznych.</w:t>
      </w:r>
    </w:p>
    <w:p w:rsidR="00EE4B95" w:rsidRPr="00EE4B95" w:rsidRDefault="00EE4B95" w:rsidP="00422526">
      <w:pPr>
        <w:pStyle w:val="ARTartustawynprozporzdzenia"/>
        <w:keepNext/>
      </w:pPr>
      <w:r w:rsidRPr="00422526">
        <w:rPr>
          <w:rStyle w:val="Ppogrubienie"/>
        </w:rPr>
        <w:lastRenderedPageBreak/>
        <w:t>Art. 53.</w:t>
      </w:r>
      <w:r w:rsidR="00422526">
        <w:t> </w:t>
      </w:r>
      <w:r w:rsidRPr="00EE4B95">
        <w:t>1. Centrum tworzy następujące fundusze:</w:t>
      </w:r>
    </w:p>
    <w:p w:rsidR="00EE4B95" w:rsidRPr="00851552" w:rsidRDefault="00EE4B95" w:rsidP="00EE4B95">
      <w:pPr>
        <w:pStyle w:val="PKTpunkt"/>
      </w:pPr>
      <w:r w:rsidRPr="00851552">
        <w:t>1)</w:t>
      </w:r>
      <w:r w:rsidRPr="00851552">
        <w:tab/>
        <w:t>fundusz podstawowy;</w:t>
      </w:r>
    </w:p>
    <w:p w:rsidR="00EE4B95" w:rsidRPr="00851552" w:rsidRDefault="00EE4B95" w:rsidP="00EE4B95">
      <w:pPr>
        <w:pStyle w:val="PKTpunkt"/>
      </w:pPr>
      <w:r w:rsidRPr="00851552">
        <w:t>2)</w:t>
      </w:r>
      <w:r w:rsidRPr="00851552">
        <w:tab/>
        <w:t>fundusz</w:t>
      </w:r>
      <w:r w:rsidR="00422526" w:rsidRPr="00851552">
        <w:t xml:space="preserve"> z</w:t>
      </w:r>
      <w:r w:rsidR="00422526">
        <w:t> </w:t>
      </w:r>
      <w:r w:rsidRPr="00851552">
        <w:t>aktualizacji wyceny;</w:t>
      </w:r>
    </w:p>
    <w:p w:rsidR="00EE4B95" w:rsidRPr="00851552" w:rsidRDefault="00EE4B95" w:rsidP="00EE4B95">
      <w:pPr>
        <w:pStyle w:val="PKTpunkt"/>
      </w:pPr>
      <w:r w:rsidRPr="00851552">
        <w:t>3)</w:t>
      </w:r>
      <w:r w:rsidRPr="00851552">
        <w:tab/>
        <w:t>fundusz płac;</w:t>
      </w:r>
    </w:p>
    <w:p w:rsidR="00EE4B95" w:rsidRPr="00851552" w:rsidRDefault="00EE4B95" w:rsidP="00690866">
      <w:pPr>
        <w:pStyle w:val="PKTpunkt"/>
        <w:spacing w:before="108"/>
      </w:pPr>
      <w:r w:rsidRPr="00851552">
        <w:t>4)</w:t>
      </w:r>
      <w:r w:rsidRPr="00851552">
        <w:tab/>
        <w:t>zakładowy fundusz świadczeń socjalnych;</w:t>
      </w:r>
    </w:p>
    <w:p w:rsidR="00EE4B95" w:rsidRPr="00851552" w:rsidRDefault="00EE4B95" w:rsidP="00690866">
      <w:pPr>
        <w:pStyle w:val="PKTpunkt"/>
        <w:spacing w:before="108"/>
      </w:pPr>
      <w:r w:rsidRPr="00851552">
        <w:t>5)</w:t>
      </w:r>
      <w:r w:rsidRPr="00851552">
        <w:tab/>
        <w:t>zakładowy fundusz nagród.</w:t>
      </w:r>
    </w:p>
    <w:p w:rsidR="00EE4B95" w:rsidRPr="00851552" w:rsidRDefault="00EE4B95" w:rsidP="00690866">
      <w:pPr>
        <w:pStyle w:val="USTustnpkodeksu"/>
        <w:spacing w:before="108"/>
      </w:pPr>
      <w:r w:rsidRPr="00851552">
        <w:t>2.</w:t>
      </w:r>
      <w:r w:rsidR="00422526">
        <w:t> </w:t>
      </w:r>
      <w:r w:rsidRPr="00851552">
        <w:t>Zakładowy fundusz nagród stanowi 8,5% funduszu płac.</w:t>
      </w:r>
    </w:p>
    <w:p w:rsidR="00EE4B95" w:rsidRPr="00851552" w:rsidRDefault="00EE4B95" w:rsidP="00690866">
      <w:pPr>
        <w:pStyle w:val="ARTartustawynprozporzdzenia"/>
        <w:spacing w:before="144"/>
      </w:pPr>
      <w:r w:rsidRPr="00D517E4">
        <w:rPr>
          <w:rStyle w:val="Ppogrubienie"/>
          <w:spacing w:val="-2"/>
        </w:rPr>
        <w:t>Art. 54.</w:t>
      </w:r>
      <w:r w:rsidR="00422526" w:rsidRPr="00D517E4">
        <w:rPr>
          <w:spacing w:val="-2"/>
        </w:rPr>
        <w:t> </w:t>
      </w:r>
      <w:r w:rsidRPr="00D517E4">
        <w:rPr>
          <w:spacing w:val="-2"/>
        </w:rPr>
        <w:t>1. Minister, na wniosek Dyrektora, pozytywnie zaopiniowany przez Radę, dokonuje podziału zatwierdzonego</w:t>
      </w:r>
      <w:r w:rsidRPr="00851552">
        <w:t xml:space="preserve"> zysku Centrum.</w:t>
      </w:r>
    </w:p>
    <w:p w:rsidR="00EE4B95" w:rsidRPr="00851552" w:rsidRDefault="00EE4B95" w:rsidP="00690866">
      <w:pPr>
        <w:pStyle w:val="USTustnpkodeksu"/>
        <w:spacing w:before="108"/>
      </w:pPr>
      <w:r w:rsidRPr="00851552">
        <w:t>2.</w:t>
      </w:r>
      <w:r w:rsidR="00422526">
        <w:t> </w:t>
      </w:r>
      <w:r w:rsidRPr="00851552">
        <w:t>Zysk Centrum może być przeznaczony na rozwój Centrum</w:t>
      </w:r>
      <w:r w:rsidR="00422526" w:rsidRPr="00851552">
        <w:t xml:space="preserve"> w</w:t>
      </w:r>
      <w:r w:rsidR="00422526">
        <w:t> </w:t>
      </w:r>
      <w:r w:rsidRPr="00851552">
        <w:t>zakresie działalności,</w:t>
      </w:r>
      <w:r w:rsidR="00422526" w:rsidRPr="00851552">
        <w:t xml:space="preserve"> o</w:t>
      </w:r>
      <w:r w:rsidR="00422526">
        <w:t> </w:t>
      </w:r>
      <w:r w:rsidRPr="00851552">
        <w:t>której mowa</w:t>
      </w:r>
      <w:r w:rsidR="00422526" w:rsidRPr="00851552">
        <w:t xml:space="preserve"> w</w:t>
      </w:r>
      <w:r w:rsidR="00422526">
        <w:t> art. </w:t>
      </w:r>
      <w:r w:rsidRPr="00851552">
        <w:t>3</w:t>
      </w:r>
      <w:r w:rsidR="00422526" w:rsidRPr="00851552">
        <w:t>9</w:t>
      </w:r>
      <w:r w:rsidR="00422526">
        <w:t xml:space="preserve"> ust. </w:t>
      </w:r>
      <w:r w:rsidRPr="00851552">
        <w:t>1, oraz zwiększenie funduszu podstawowego.</w:t>
      </w:r>
    </w:p>
    <w:p w:rsidR="00EE4B95" w:rsidRPr="00851552" w:rsidRDefault="00EE4B95" w:rsidP="00690866">
      <w:pPr>
        <w:pStyle w:val="ARTartustawynprozporzdzenia"/>
        <w:spacing w:before="144"/>
      </w:pPr>
      <w:r w:rsidRPr="002F6D74">
        <w:rPr>
          <w:rStyle w:val="Ppogrubienie"/>
          <w:spacing w:val="-4"/>
        </w:rPr>
        <w:t>Art. 55.</w:t>
      </w:r>
      <w:r w:rsidR="00422526" w:rsidRPr="002F6D74">
        <w:rPr>
          <w:spacing w:val="-4"/>
        </w:rPr>
        <w:t> </w:t>
      </w:r>
      <w:r w:rsidRPr="002F6D74">
        <w:rPr>
          <w:spacing w:val="-4"/>
        </w:rPr>
        <w:t>1. Roczne sprawozdanie finansowe Centrum podlega badaniu przez podmiot uprawniony do badania sprawozdań</w:t>
      </w:r>
      <w:r w:rsidRPr="00851552">
        <w:t xml:space="preserve"> finansowych.</w:t>
      </w:r>
    </w:p>
    <w:p w:rsidR="00EE4B95" w:rsidRPr="00851552" w:rsidRDefault="00EE4B95" w:rsidP="00690866">
      <w:pPr>
        <w:pStyle w:val="USTustnpkodeksu"/>
        <w:spacing w:before="108"/>
      </w:pPr>
      <w:r w:rsidRPr="00851552">
        <w:t>2.</w:t>
      </w:r>
      <w:r w:rsidR="00422526">
        <w:t> </w:t>
      </w:r>
      <w:r w:rsidRPr="00851552">
        <w:t>Minister dokonuje wyboru podmiotu uprawnionego do badania sprawozdań finansowych.</w:t>
      </w:r>
    </w:p>
    <w:p w:rsidR="00EE4B95" w:rsidRPr="00EE4B95" w:rsidRDefault="00EE4B95" w:rsidP="00690866">
      <w:pPr>
        <w:pStyle w:val="ARTartustawynprozporzdzenia"/>
        <w:keepNext/>
        <w:spacing w:before="144"/>
      </w:pPr>
      <w:r w:rsidRPr="00422526">
        <w:rPr>
          <w:rStyle w:val="Ppogrubienie"/>
        </w:rPr>
        <w:t>Art. 56.</w:t>
      </w:r>
      <w:r w:rsidR="00422526">
        <w:t> </w:t>
      </w:r>
      <w:r w:rsidR="00422526" w:rsidRPr="00EE4B95">
        <w:t>W</w:t>
      </w:r>
      <w:r w:rsidR="00422526">
        <w:t> </w:t>
      </w:r>
      <w:r w:rsidRPr="00EE4B95">
        <w:t>ramach nadzoru,</w:t>
      </w:r>
      <w:r w:rsidR="00422526" w:rsidRPr="00EE4B95">
        <w:t xml:space="preserve"> o</w:t>
      </w:r>
      <w:r w:rsidR="00422526">
        <w:t> </w:t>
      </w:r>
      <w:r w:rsidRPr="00EE4B95">
        <w:t>którym mowa</w:t>
      </w:r>
      <w:r w:rsidR="00422526" w:rsidRPr="00EE4B95">
        <w:t xml:space="preserve"> w</w:t>
      </w:r>
      <w:r w:rsidR="00422526">
        <w:t> art. </w:t>
      </w:r>
      <w:r w:rsidRPr="00EE4B95">
        <w:t>3</w:t>
      </w:r>
      <w:r w:rsidR="00422526" w:rsidRPr="00EE4B95">
        <w:t>8</w:t>
      </w:r>
      <w:r w:rsidR="00422526">
        <w:t xml:space="preserve"> ust. </w:t>
      </w:r>
      <w:r w:rsidRPr="00EE4B95">
        <w:t>3, Minister:</w:t>
      </w:r>
    </w:p>
    <w:p w:rsidR="00EE4B95" w:rsidRPr="00851552" w:rsidRDefault="00EE4B95" w:rsidP="00690866">
      <w:pPr>
        <w:pStyle w:val="PKTpunkt"/>
        <w:spacing w:before="108"/>
      </w:pPr>
      <w:r w:rsidRPr="00851552">
        <w:t>1)</w:t>
      </w:r>
      <w:r w:rsidRPr="00851552">
        <w:tab/>
        <w:t>sprawuje kontrolę finansową nad Centrum na zasadach</w:t>
      </w:r>
      <w:r w:rsidR="00422526" w:rsidRPr="00851552">
        <w:t xml:space="preserve"> i</w:t>
      </w:r>
      <w:r w:rsidR="00422526">
        <w:t> </w:t>
      </w:r>
      <w:r w:rsidR="00422526" w:rsidRPr="00851552">
        <w:t>w</w:t>
      </w:r>
      <w:r w:rsidR="00422526">
        <w:t> </w:t>
      </w:r>
      <w:r w:rsidRPr="00851552">
        <w:t>trybie określonych</w:t>
      </w:r>
      <w:r w:rsidR="00422526" w:rsidRPr="00851552">
        <w:t xml:space="preserve"> w</w:t>
      </w:r>
      <w:r w:rsidR="00422526">
        <w:t> </w:t>
      </w:r>
      <w:r w:rsidRPr="00851552">
        <w:t>przepisach</w:t>
      </w:r>
      <w:r w:rsidR="00422526" w:rsidRPr="00851552">
        <w:t xml:space="preserve"> o</w:t>
      </w:r>
      <w:r w:rsidR="00422526">
        <w:t> </w:t>
      </w:r>
      <w:r w:rsidRPr="00851552">
        <w:t>kontroli</w:t>
      </w:r>
      <w:r w:rsidR="00422526" w:rsidRPr="00851552">
        <w:t xml:space="preserve"> w</w:t>
      </w:r>
      <w:r w:rsidR="00422526">
        <w:t> </w:t>
      </w:r>
      <w:r w:rsidRPr="00851552">
        <w:t>administracji rządowej;</w:t>
      </w:r>
    </w:p>
    <w:p w:rsidR="00EE4B95" w:rsidRPr="00851552" w:rsidRDefault="00EE4B95" w:rsidP="00690866">
      <w:pPr>
        <w:pStyle w:val="PKTpunkt"/>
        <w:spacing w:before="108"/>
      </w:pPr>
      <w:r w:rsidRPr="00851552">
        <w:t>2)</w:t>
      </w:r>
      <w:r w:rsidRPr="00851552">
        <w:tab/>
        <w:t>zatwierdza projekt rocznego planu finansowego Centrum;</w:t>
      </w:r>
    </w:p>
    <w:p w:rsidR="00EE4B95" w:rsidRPr="00851552" w:rsidRDefault="00EE4B95" w:rsidP="00690866">
      <w:pPr>
        <w:pStyle w:val="PKTpunkt"/>
        <w:spacing w:before="108"/>
      </w:pPr>
      <w:r w:rsidRPr="00851552">
        <w:t>3)</w:t>
      </w:r>
      <w:r w:rsidRPr="00851552">
        <w:tab/>
        <w:t>wyraża zgodę na zmianę planu finansowego Centrum;</w:t>
      </w:r>
    </w:p>
    <w:p w:rsidR="00EE4B95" w:rsidRPr="00851552" w:rsidRDefault="00EE4B95" w:rsidP="00690866">
      <w:pPr>
        <w:pStyle w:val="PKTpunkt"/>
        <w:spacing w:before="108"/>
      </w:pPr>
      <w:r w:rsidRPr="00851552">
        <w:t>4)</w:t>
      </w:r>
      <w:r w:rsidRPr="00851552">
        <w:tab/>
        <w:t>zatwierdza roczne sprawozdanie finansowe Centrum;</w:t>
      </w:r>
    </w:p>
    <w:p w:rsidR="00EE4B95" w:rsidRPr="00851552" w:rsidRDefault="00EE4B95" w:rsidP="00690866">
      <w:pPr>
        <w:pStyle w:val="PKTpunkt"/>
        <w:spacing w:before="108"/>
      </w:pPr>
      <w:r w:rsidRPr="00851552">
        <w:t>5)</w:t>
      </w:r>
      <w:r w:rsidRPr="00851552">
        <w:tab/>
        <w:t>przyjmuje sprawozdanie</w:t>
      </w:r>
      <w:r w:rsidR="00422526" w:rsidRPr="00851552">
        <w:t xml:space="preserve"> z</w:t>
      </w:r>
      <w:r w:rsidR="00422526">
        <w:t> </w:t>
      </w:r>
      <w:r w:rsidRPr="00851552">
        <w:t>działalności Centrum przedstawione przez Dyrektora;</w:t>
      </w:r>
    </w:p>
    <w:p w:rsidR="00EE4B95" w:rsidRPr="00851552" w:rsidRDefault="00EE4B95" w:rsidP="00690866">
      <w:pPr>
        <w:pStyle w:val="PKTpunkt"/>
        <w:spacing w:before="108"/>
      </w:pPr>
      <w:r w:rsidRPr="00851552">
        <w:t>6)</w:t>
      </w:r>
      <w:r w:rsidRPr="00851552">
        <w:tab/>
        <w:t>dokonuje oceny działalności Centrum na podstawie sprawozdania,</w:t>
      </w:r>
      <w:r w:rsidR="00422526" w:rsidRPr="00851552">
        <w:t xml:space="preserve"> o</w:t>
      </w:r>
      <w:r w:rsidR="00422526">
        <w:t> </w:t>
      </w:r>
      <w:r w:rsidRPr="00851552">
        <w:t>którym mowa</w:t>
      </w:r>
      <w:r w:rsidR="00422526" w:rsidRPr="00851552">
        <w:t xml:space="preserve"> w</w:t>
      </w:r>
      <w:r w:rsidR="00422526">
        <w:t> pkt </w:t>
      </w:r>
      <w:r w:rsidRPr="00851552">
        <w:t>5.</w:t>
      </w:r>
    </w:p>
    <w:p w:rsidR="00EE4B95" w:rsidRPr="00851552" w:rsidRDefault="00EE4B95" w:rsidP="00690866">
      <w:pPr>
        <w:pStyle w:val="ARTartustawynprozporzdzenia"/>
        <w:spacing w:before="144"/>
      </w:pPr>
      <w:r w:rsidRPr="00422526">
        <w:rPr>
          <w:rStyle w:val="Ppogrubienie"/>
        </w:rPr>
        <w:t>Art. 57.</w:t>
      </w:r>
      <w:r w:rsidR="00422526">
        <w:t> </w:t>
      </w:r>
      <w:r w:rsidRPr="00851552">
        <w:t xml:space="preserve">1. Przy Centrum działa Komitet Odwoławczy, liczący </w:t>
      </w:r>
      <w:r w:rsidRPr="002700A3">
        <w:rPr>
          <w:rStyle w:val="Ppogrubienie"/>
          <w:b w:val="0"/>
        </w:rPr>
        <w:t xml:space="preserve">od </w:t>
      </w:r>
      <w:r w:rsidR="00422526" w:rsidRPr="002700A3">
        <w:rPr>
          <w:rStyle w:val="Ppogrubienie"/>
          <w:b w:val="0"/>
        </w:rPr>
        <w:t>3 </w:t>
      </w:r>
      <w:r w:rsidRPr="002700A3">
        <w:rPr>
          <w:rStyle w:val="Ppogrubienie"/>
          <w:b w:val="0"/>
        </w:rPr>
        <w:t>do</w:t>
      </w:r>
      <w:r w:rsidRPr="00851552">
        <w:t xml:space="preserve"> 10 członków – ekspertów posiadających o</w:t>
      </w:r>
      <w:r w:rsidRPr="00851552">
        <w:t>d</w:t>
      </w:r>
      <w:r w:rsidRPr="00851552">
        <w:t>powiednią wiedzę</w:t>
      </w:r>
      <w:r w:rsidR="00422526" w:rsidRPr="00851552">
        <w:t xml:space="preserve"> i</w:t>
      </w:r>
      <w:r w:rsidR="00422526">
        <w:t> </w:t>
      </w:r>
      <w:r w:rsidRPr="00851552">
        <w:t>doświadczenie</w:t>
      </w:r>
      <w:r w:rsidR="00422526" w:rsidRPr="00851552">
        <w:t xml:space="preserve"> w</w:t>
      </w:r>
      <w:r w:rsidR="00422526">
        <w:t> </w:t>
      </w:r>
      <w:r w:rsidRPr="00851552">
        <w:t>zakresie akredytacji.</w:t>
      </w:r>
    </w:p>
    <w:p w:rsidR="00EE4B95" w:rsidRPr="00851552" w:rsidRDefault="00EE4B95" w:rsidP="00690866">
      <w:pPr>
        <w:pStyle w:val="USTustnpkodeksu"/>
        <w:spacing w:before="108"/>
      </w:pPr>
      <w:r w:rsidRPr="00851552">
        <w:t>2.</w:t>
      </w:r>
      <w:r w:rsidR="00422526">
        <w:t> </w:t>
      </w:r>
      <w:r w:rsidRPr="00851552">
        <w:t xml:space="preserve">Do zadań Komitetu Odwoławczego należy rozpatrywanie </w:t>
      </w:r>
      <w:proofErr w:type="spellStart"/>
      <w:r w:rsidRPr="00851552">
        <w:t>odwołań</w:t>
      </w:r>
      <w:proofErr w:type="spellEnd"/>
      <w:r w:rsidR="00422526" w:rsidRPr="00851552">
        <w:t xml:space="preserve"> w</w:t>
      </w:r>
      <w:r w:rsidR="00422526">
        <w:t> </w:t>
      </w:r>
      <w:r w:rsidRPr="00851552">
        <w:t>sprawach odmowy udzielenia, zawieszenia, cofnięcia lub ograniczenia zakresu akredytacji.</w:t>
      </w:r>
    </w:p>
    <w:p w:rsidR="00EE4B95" w:rsidRPr="00851552" w:rsidRDefault="00EE4B95" w:rsidP="00690866">
      <w:pPr>
        <w:pStyle w:val="USTustnpkodeksu"/>
        <w:spacing w:before="108"/>
      </w:pPr>
      <w:r w:rsidRPr="00851552">
        <w:t>3.</w:t>
      </w:r>
      <w:r w:rsidR="00422526">
        <w:t> </w:t>
      </w:r>
      <w:r w:rsidRPr="00851552">
        <w:t>Minister, po zasięgnięciu opinii Rady, powołuje</w:t>
      </w:r>
      <w:r w:rsidR="00422526" w:rsidRPr="00851552">
        <w:t xml:space="preserve"> i</w:t>
      </w:r>
      <w:r w:rsidR="00422526">
        <w:t> </w:t>
      </w:r>
      <w:r w:rsidRPr="00851552">
        <w:t>odwołuje członków Komitetu Odwoławczego.</w:t>
      </w:r>
    </w:p>
    <w:p w:rsidR="00EE4B95" w:rsidRPr="00851552" w:rsidRDefault="00EE4B95" w:rsidP="00690866">
      <w:pPr>
        <w:pStyle w:val="USTustnpkodeksu"/>
        <w:spacing w:before="108"/>
      </w:pPr>
      <w:r w:rsidRPr="00851552">
        <w:t>4.</w:t>
      </w:r>
      <w:r w:rsidR="00422526">
        <w:t> </w:t>
      </w:r>
      <w:r w:rsidRPr="00851552">
        <w:t>Członkostwa</w:t>
      </w:r>
      <w:r w:rsidR="00422526" w:rsidRPr="00851552">
        <w:t xml:space="preserve"> w</w:t>
      </w:r>
      <w:r w:rsidR="00422526">
        <w:t> </w:t>
      </w:r>
      <w:r w:rsidRPr="00851552">
        <w:t>Komitecie Odwoławczym nie można łączyć</w:t>
      </w:r>
      <w:r w:rsidR="00422526" w:rsidRPr="00851552">
        <w:t xml:space="preserve"> z</w:t>
      </w:r>
      <w:r w:rsidR="00422526">
        <w:t> </w:t>
      </w:r>
      <w:r w:rsidRPr="00851552">
        <w:t>członkostwem</w:t>
      </w:r>
      <w:r w:rsidR="00422526" w:rsidRPr="00851552">
        <w:t xml:space="preserve"> w</w:t>
      </w:r>
      <w:r w:rsidR="00422526">
        <w:t> </w:t>
      </w:r>
      <w:r w:rsidRPr="00851552">
        <w:t>Radzie.</w:t>
      </w:r>
    </w:p>
    <w:p w:rsidR="00EE4B95" w:rsidRPr="00851552" w:rsidRDefault="00EE4B95" w:rsidP="00690866">
      <w:pPr>
        <w:pStyle w:val="USTustnpkodeksu"/>
        <w:spacing w:before="108"/>
      </w:pPr>
      <w:r w:rsidRPr="00851552">
        <w:t>5.</w:t>
      </w:r>
      <w:r w:rsidR="00422526">
        <w:t> </w:t>
      </w:r>
      <w:r w:rsidRPr="00851552">
        <w:t>Organizację</w:t>
      </w:r>
      <w:r w:rsidR="00422526" w:rsidRPr="00851552">
        <w:t xml:space="preserve"> i</w:t>
      </w:r>
      <w:r w:rsidR="00422526">
        <w:t> </w:t>
      </w:r>
      <w:r w:rsidRPr="00851552">
        <w:t>tryb pracy Komitetu Odwoławczego określa regulamin uchwalony przez ten komitet.</w:t>
      </w:r>
    </w:p>
    <w:p w:rsidR="00EE4B95" w:rsidRPr="00851552" w:rsidRDefault="00EE4B95" w:rsidP="00690866">
      <w:pPr>
        <w:pStyle w:val="USTustnpkodeksu"/>
        <w:spacing w:before="108"/>
      </w:pPr>
      <w:r w:rsidRPr="00851552">
        <w:t>6.</w:t>
      </w:r>
      <w:r w:rsidR="00422526">
        <w:t> </w:t>
      </w:r>
      <w:r w:rsidRPr="00851552">
        <w:t>Obsługę organizacyjną</w:t>
      </w:r>
      <w:r w:rsidR="00422526" w:rsidRPr="00851552">
        <w:t xml:space="preserve"> i</w:t>
      </w:r>
      <w:r w:rsidR="00422526">
        <w:t> </w:t>
      </w:r>
      <w:r w:rsidRPr="00851552">
        <w:t>finansową Komitetu Odwoławczego zapewnia Centrum.</w:t>
      </w:r>
    </w:p>
    <w:p w:rsidR="00EE4B95" w:rsidRPr="00851552" w:rsidRDefault="00EE4B95" w:rsidP="00690866">
      <w:pPr>
        <w:pStyle w:val="ROZDZODDZOZNoznaczenierozdziauluboddziau"/>
        <w:spacing w:before="146"/>
      </w:pPr>
      <w:r w:rsidRPr="00851552">
        <w:t>Rozdział 7</w:t>
      </w:r>
    </w:p>
    <w:p w:rsidR="00EE4B95" w:rsidRPr="00851552" w:rsidRDefault="00EE4B95" w:rsidP="00690866">
      <w:pPr>
        <w:pStyle w:val="ROZDZODDZPRZEDMprzedmiotregulacjirozdziauluboddziau"/>
        <w:spacing w:before="87"/>
      </w:pPr>
      <w:r w:rsidRPr="00851552">
        <w:t>System nadzoru rynku</w:t>
      </w:r>
    </w:p>
    <w:p w:rsidR="00EE4B95" w:rsidRPr="00851552" w:rsidRDefault="00EE4B95" w:rsidP="00690866">
      <w:pPr>
        <w:pStyle w:val="ROZDZODDZOZNoznaczenierozdziauluboddziau"/>
        <w:spacing w:before="146"/>
      </w:pPr>
      <w:r w:rsidRPr="00851552">
        <w:t>Oddział 1</w:t>
      </w:r>
    </w:p>
    <w:p w:rsidR="00EE4B95" w:rsidRPr="00851552" w:rsidRDefault="00EE4B95" w:rsidP="00690866">
      <w:pPr>
        <w:pStyle w:val="ROZDZODDZPRZEDMprzedmiotregulacjirozdziauluboddziau"/>
        <w:spacing w:before="87"/>
      </w:pPr>
      <w:r w:rsidRPr="00851552">
        <w:t>Przepisy ogólne</w:t>
      </w:r>
    </w:p>
    <w:p w:rsidR="00EE4B95" w:rsidRPr="00851552" w:rsidRDefault="00EE4B95" w:rsidP="00690866">
      <w:pPr>
        <w:pStyle w:val="ARTartustawynprozporzdzenia"/>
        <w:spacing w:before="117"/>
      </w:pPr>
      <w:r w:rsidRPr="00422526">
        <w:rPr>
          <w:rStyle w:val="Ppogrubienie"/>
        </w:rPr>
        <w:t>Art. 58.</w:t>
      </w:r>
      <w:r w:rsidR="00422526">
        <w:t> </w:t>
      </w:r>
      <w:r w:rsidRPr="00851552">
        <w:t>1. System nadzoru rynku tworzą organy wymienione</w:t>
      </w:r>
      <w:r w:rsidR="00422526" w:rsidRPr="00851552">
        <w:t xml:space="preserve"> w</w:t>
      </w:r>
      <w:r w:rsidR="00422526">
        <w:t> ust. </w:t>
      </w:r>
      <w:r w:rsidR="00422526" w:rsidRPr="00851552">
        <w:t>2</w:t>
      </w:r>
      <w:r w:rsidR="00422526">
        <w:t xml:space="preserve"> i </w:t>
      </w:r>
      <w:r w:rsidRPr="00851552">
        <w:t xml:space="preserve">3, zwane dalej </w:t>
      </w:r>
      <w:r w:rsidR="00422526">
        <w:t>„</w:t>
      </w:r>
      <w:r w:rsidRPr="00851552">
        <w:t>organami nadzoru rynku</w:t>
      </w:r>
      <w:r w:rsidR="00422526">
        <w:t>”</w:t>
      </w:r>
      <w:r w:rsidRPr="00851552">
        <w:t>, oraz organy celne.</w:t>
      </w:r>
    </w:p>
    <w:p w:rsidR="00EE4B95" w:rsidRPr="00D517E4" w:rsidRDefault="00EE4B95" w:rsidP="00690866">
      <w:pPr>
        <w:pStyle w:val="USTustnpkodeksu"/>
        <w:keepNext/>
        <w:spacing w:before="87"/>
        <w:rPr>
          <w:spacing w:val="-2"/>
        </w:rPr>
      </w:pPr>
      <w:r w:rsidRPr="00D517E4">
        <w:rPr>
          <w:spacing w:val="-2"/>
        </w:rPr>
        <w:t>2.</w:t>
      </w:r>
      <w:r w:rsidR="00422526" w:rsidRPr="00D517E4">
        <w:rPr>
          <w:spacing w:val="-2"/>
        </w:rPr>
        <w:t> </w:t>
      </w:r>
      <w:r w:rsidRPr="00D517E4">
        <w:rPr>
          <w:spacing w:val="-2"/>
        </w:rPr>
        <w:t>Kontrolę spełniania przez wyroby wymagań lub kontrolę</w:t>
      </w:r>
      <w:r w:rsidR="00422526" w:rsidRPr="00D517E4">
        <w:rPr>
          <w:spacing w:val="-2"/>
        </w:rPr>
        <w:t xml:space="preserve"> w </w:t>
      </w:r>
      <w:r w:rsidRPr="00D517E4">
        <w:rPr>
          <w:spacing w:val="-2"/>
        </w:rPr>
        <w:t>zakresie stwarzania przez wyroby zagrożenia prowadzą:</w:t>
      </w:r>
    </w:p>
    <w:p w:rsidR="00EE4B95" w:rsidRPr="00851552" w:rsidRDefault="00EE4B95" w:rsidP="00690866">
      <w:pPr>
        <w:pStyle w:val="PKTpunkt"/>
        <w:spacing w:before="87"/>
      </w:pPr>
      <w:r w:rsidRPr="00851552">
        <w:t>1)</w:t>
      </w:r>
      <w:r w:rsidRPr="00851552">
        <w:tab/>
        <w:t>wojewódzcy inspektorzy Inspekcji Handlowej;</w:t>
      </w:r>
    </w:p>
    <w:p w:rsidR="00EE4B95" w:rsidRPr="00851552" w:rsidRDefault="00EE4B95" w:rsidP="00690866">
      <w:pPr>
        <w:pStyle w:val="PKTpunkt"/>
        <w:spacing w:before="87"/>
      </w:pPr>
      <w:r w:rsidRPr="00851552">
        <w:t>2)</w:t>
      </w:r>
      <w:r w:rsidRPr="00851552">
        <w:tab/>
        <w:t>inspektorzy pracy;</w:t>
      </w:r>
    </w:p>
    <w:p w:rsidR="00EE4B95" w:rsidRPr="00851552" w:rsidRDefault="00EE4B95" w:rsidP="00690866">
      <w:pPr>
        <w:pStyle w:val="PKTpunkt"/>
        <w:spacing w:before="87"/>
      </w:pPr>
      <w:r w:rsidRPr="00851552">
        <w:t>3)</w:t>
      </w:r>
      <w:r w:rsidRPr="00851552">
        <w:tab/>
        <w:t>Prezes Urzędu Komunikacji Elektronicznej;</w:t>
      </w:r>
    </w:p>
    <w:p w:rsidR="00EE4B95" w:rsidRPr="00851552" w:rsidRDefault="00EE4B95" w:rsidP="00690866">
      <w:pPr>
        <w:pStyle w:val="PKTpunkt"/>
        <w:spacing w:before="87"/>
      </w:pPr>
      <w:r w:rsidRPr="00851552">
        <w:t>4)</w:t>
      </w:r>
      <w:r w:rsidRPr="00851552">
        <w:tab/>
        <w:t>Prezes Urzędu Transportu Kolejowego;</w:t>
      </w:r>
    </w:p>
    <w:p w:rsidR="00EE4B95" w:rsidRPr="00851552" w:rsidRDefault="00EE4B95" w:rsidP="00690866">
      <w:pPr>
        <w:pStyle w:val="PKTpunkt"/>
        <w:spacing w:before="87"/>
      </w:pPr>
      <w:r w:rsidRPr="00851552">
        <w:t>5)</w:t>
      </w:r>
      <w:r w:rsidRPr="00851552">
        <w:tab/>
        <w:t>organy nadzoru budowlanego;</w:t>
      </w:r>
    </w:p>
    <w:p w:rsidR="00EE4B95" w:rsidRPr="00851552" w:rsidRDefault="00EE4B95" w:rsidP="00690866">
      <w:pPr>
        <w:pStyle w:val="PKTpunkt"/>
        <w:spacing w:before="87"/>
      </w:pPr>
      <w:r w:rsidRPr="00851552">
        <w:lastRenderedPageBreak/>
        <w:t>6)</w:t>
      </w:r>
      <w:r w:rsidRPr="00851552">
        <w:tab/>
        <w:t>Prezes Wyższego Urzędu Górniczego;</w:t>
      </w:r>
    </w:p>
    <w:p w:rsidR="00EE4B95" w:rsidRPr="00851552" w:rsidRDefault="00EE4B95" w:rsidP="00690866">
      <w:pPr>
        <w:pStyle w:val="PKTpunkt"/>
        <w:spacing w:before="87"/>
      </w:pPr>
      <w:r w:rsidRPr="00851552">
        <w:t>7)</w:t>
      </w:r>
      <w:r w:rsidRPr="00851552">
        <w:tab/>
        <w:t>dyrektorzy urzędów morskich;</w:t>
      </w:r>
    </w:p>
    <w:p w:rsidR="00EE4B95" w:rsidRPr="00851552" w:rsidRDefault="00EE4B95" w:rsidP="00690866">
      <w:pPr>
        <w:pStyle w:val="PKTpunkt"/>
        <w:spacing w:before="87"/>
      </w:pPr>
      <w:r w:rsidRPr="00851552">
        <w:t>8)</w:t>
      </w:r>
      <w:r w:rsidRPr="00851552">
        <w:tab/>
        <w:t>wojewódzcy inspektorzy transportu drogowego;</w:t>
      </w:r>
    </w:p>
    <w:p w:rsidR="00EE4B95" w:rsidRPr="00851552" w:rsidRDefault="00EE4B95" w:rsidP="00690866">
      <w:pPr>
        <w:pStyle w:val="PKTpunkt"/>
        <w:spacing w:before="87"/>
      </w:pPr>
      <w:r w:rsidRPr="00851552">
        <w:t>9)</w:t>
      </w:r>
      <w:r w:rsidRPr="00851552">
        <w:tab/>
        <w:t>dyrektorzy okręgowych urzędów miar.</w:t>
      </w:r>
    </w:p>
    <w:p w:rsidR="00EE4B95" w:rsidRPr="00EE4B95" w:rsidRDefault="00EE4B95" w:rsidP="00690866">
      <w:pPr>
        <w:pStyle w:val="USTustnpkodeksu"/>
        <w:keepNext/>
        <w:spacing w:before="87"/>
      </w:pPr>
      <w:r w:rsidRPr="00851552">
        <w:t>3.</w:t>
      </w:r>
      <w:r w:rsidR="00422526">
        <w:t> </w:t>
      </w:r>
      <w:r w:rsidRPr="00851552">
        <w:t>Postępowania</w:t>
      </w:r>
      <w:r w:rsidRPr="00EE4B95">
        <w:t>,</w:t>
      </w:r>
      <w:r w:rsidR="00422526" w:rsidRPr="00EE4B95">
        <w:t xml:space="preserve"> </w:t>
      </w:r>
      <w:r w:rsidR="00422526" w:rsidRPr="002700A3">
        <w:rPr>
          <w:rStyle w:val="Ppogrubienie"/>
          <w:b w:val="0"/>
        </w:rPr>
        <w:t>o</w:t>
      </w:r>
      <w:r w:rsidR="00422526">
        <w:t> </w:t>
      </w:r>
      <w:r w:rsidRPr="002700A3">
        <w:rPr>
          <w:rStyle w:val="Ppogrubienie"/>
          <w:b w:val="0"/>
        </w:rPr>
        <w:t>których mowa</w:t>
      </w:r>
      <w:r w:rsidR="00422526" w:rsidRPr="002700A3">
        <w:rPr>
          <w:rStyle w:val="Ppogrubienie"/>
          <w:b w:val="0"/>
        </w:rPr>
        <w:t xml:space="preserve"> w art. </w:t>
      </w:r>
      <w:r w:rsidRPr="002700A3">
        <w:rPr>
          <w:rStyle w:val="Ppogrubienie"/>
          <w:b w:val="0"/>
        </w:rPr>
        <w:t>7</w:t>
      </w:r>
      <w:r w:rsidR="00422526" w:rsidRPr="002700A3">
        <w:rPr>
          <w:rStyle w:val="Ppogrubienie"/>
          <w:b w:val="0"/>
        </w:rPr>
        <w:t>6 ust. 1 i art. </w:t>
      </w:r>
      <w:r w:rsidRPr="002700A3">
        <w:rPr>
          <w:rStyle w:val="Ppogrubienie"/>
          <w:b w:val="0"/>
        </w:rPr>
        <w:t>8</w:t>
      </w:r>
      <w:r w:rsidR="00422526" w:rsidRPr="002700A3">
        <w:rPr>
          <w:rStyle w:val="Ppogrubienie"/>
          <w:b w:val="0"/>
        </w:rPr>
        <w:t>5 ust. </w:t>
      </w:r>
      <w:r w:rsidRPr="002700A3">
        <w:rPr>
          <w:rStyle w:val="Ppogrubienie"/>
          <w:b w:val="0"/>
        </w:rPr>
        <w:t>1,</w:t>
      </w:r>
      <w:r w:rsidRPr="00EE4B95">
        <w:t xml:space="preserve"> prowadzą:</w:t>
      </w:r>
    </w:p>
    <w:p w:rsidR="00EE4B95" w:rsidRPr="00851552" w:rsidRDefault="00EE4B95" w:rsidP="00690866">
      <w:pPr>
        <w:pStyle w:val="PKTpunkt"/>
        <w:spacing w:before="87"/>
      </w:pPr>
      <w:r w:rsidRPr="00851552">
        <w:t>1)</w:t>
      </w:r>
      <w:r w:rsidRPr="00851552">
        <w:tab/>
        <w:t>Prezes Urzędu Ochrony Konkurencji</w:t>
      </w:r>
      <w:r w:rsidR="00422526" w:rsidRPr="00851552">
        <w:t xml:space="preserve"> i</w:t>
      </w:r>
      <w:r w:rsidR="00422526">
        <w:t> </w:t>
      </w:r>
      <w:r w:rsidRPr="00851552">
        <w:t xml:space="preserve">Konsumentów, zwany dalej </w:t>
      </w:r>
      <w:r w:rsidR="00422526">
        <w:t>„</w:t>
      </w:r>
      <w:r w:rsidRPr="00851552">
        <w:t>Prezesem UOKiK</w:t>
      </w:r>
      <w:r w:rsidR="00422526">
        <w:t>”</w:t>
      </w:r>
      <w:r w:rsidRPr="00851552">
        <w:t>;</w:t>
      </w:r>
    </w:p>
    <w:p w:rsidR="00EE4B95" w:rsidRPr="00851552" w:rsidRDefault="00EE4B95" w:rsidP="00690866">
      <w:pPr>
        <w:pStyle w:val="PKTpunkt"/>
        <w:spacing w:before="87"/>
      </w:pPr>
      <w:r w:rsidRPr="00851552">
        <w:t>2)</w:t>
      </w:r>
      <w:r w:rsidRPr="00851552">
        <w:tab/>
        <w:t>okręgowi inspektorzy pracy;</w:t>
      </w:r>
    </w:p>
    <w:p w:rsidR="00EE4B95" w:rsidRPr="00851552" w:rsidRDefault="00EE4B95" w:rsidP="00690866">
      <w:pPr>
        <w:pStyle w:val="PKTpunkt"/>
        <w:spacing w:before="87"/>
      </w:pPr>
      <w:r w:rsidRPr="00851552">
        <w:t>3)</w:t>
      </w:r>
      <w:r w:rsidRPr="00851552">
        <w:tab/>
        <w:t>Prezes Urzędu Komunikacji Elektronicznej;</w:t>
      </w:r>
    </w:p>
    <w:p w:rsidR="00EE4B95" w:rsidRPr="00851552" w:rsidRDefault="00EE4B95" w:rsidP="00690866">
      <w:pPr>
        <w:pStyle w:val="PKTpunkt"/>
        <w:spacing w:before="87"/>
      </w:pPr>
      <w:r w:rsidRPr="00851552">
        <w:t>4)</w:t>
      </w:r>
      <w:r w:rsidRPr="00851552">
        <w:tab/>
        <w:t>Prezes Urzędu Transportu Kolejowego;</w:t>
      </w:r>
    </w:p>
    <w:p w:rsidR="00EE4B95" w:rsidRPr="00851552" w:rsidRDefault="00EE4B95" w:rsidP="00690866">
      <w:pPr>
        <w:pStyle w:val="PKTpunkt"/>
        <w:spacing w:before="87"/>
      </w:pPr>
      <w:r w:rsidRPr="00851552">
        <w:t>5)</w:t>
      </w:r>
      <w:r w:rsidRPr="00851552">
        <w:tab/>
        <w:t>organy nadzoru budowlanego;</w:t>
      </w:r>
    </w:p>
    <w:p w:rsidR="00EE4B95" w:rsidRPr="00851552" w:rsidRDefault="00EE4B95" w:rsidP="00690866">
      <w:pPr>
        <w:pStyle w:val="PKTpunkt"/>
        <w:spacing w:before="87"/>
      </w:pPr>
      <w:r w:rsidRPr="00851552">
        <w:t>6)</w:t>
      </w:r>
      <w:r w:rsidRPr="00851552">
        <w:tab/>
        <w:t>Prezes Wyższego Urzędu Górniczego;</w:t>
      </w:r>
    </w:p>
    <w:p w:rsidR="00EE4B95" w:rsidRPr="00851552" w:rsidRDefault="00EE4B95" w:rsidP="00690866">
      <w:pPr>
        <w:pStyle w:val="PKTpunkt"/>
        <w:spacing w:before="87"/>
      </w:pPr>
      <w:r w:rsidRPr="00851552">
        <w:t>7)</w:t>
      </w:r>
      <w:r w:rsidRPr="00851552">
        <w:tab/>
        <w:t>dyrektorzy urzędów morskich;</w:t>
      </w:r>
    </w:p>
    <w:p w:rsidR="00EE4B95" w:rsidRPr="00851552" w:rsidRDefault="00EE4B95" w:rsidP="00690866">
      <w:pPr>
        <w:pStyle w:val="PKTpunkt"/>
        <w:spacing w:before="87"/>
      </w:pPr>
      <w:r w:rsidRPr="00851552">
        <w:t>8)</w:t>
      </w:r>
      <w:r w:rsidRPr="00851552">
        <w:tab/>
        <w:t>wojewódzcy inspektorzy transportu drogowego;</w:t>
      </w:r>
    </w:p>
    <w:p w:rsidR="00EE4B95" w:rsidRPr="00851552" w:rsidRDefault="00EE4B95" w:rsidP="00690866">
      <w:pPr>
        <w:pStyle w:val="PKTpunkt"/>
        <w:spacing w:before="87"/>
      </w:pPr>
      <w:r w:rsidRPr="00851552">
        <w:t>9)</w:t>
      </w:r>
      <w:r w:rsidRPr="00851552">
        <w:tab/>
        <w:t>Prezes Głównego Urzędu Miar.</w:t>
      </w:r>
    </w:p>
    <w:p w:rsidR="00EE4B95" w:rsidRPr="00851552" w:rsidRDefault="00EE4B95" w:rsidP="00690866">
      <w:pPr>
        <w:pStyle w:val="ARTartustawynprozporzdzenia"/>
        <w:spacing w:before="117"/>
      </w:pPr>
      <w:r w:rsidRPr="00422526">
        <w:rPr>
          <w:rStyle w:val="Ppogrubienie"/>
        </w:rPr>
        <w:t>Art. 59.</w:t>
      </w:r>
      <w:r w:rsidR="00422526">
        <w:t> </w:t>
      </w:r>
      <w:r w:rsidRPr="00851552">
        <w:t>1. Prezes UOKiK jest także organem monitorującym funkcjonowanie systemu nadzoru rynku.</w:t>
      </w:r>
    </w:p>
    <w:p w:rsidR="00EE4B95" w:rsidRPr="00EE4B95" w:rsidRDefault="00EE4B95" w:rsidP="00690866">
      <w:pPr>
        <w:pStyle w:val="USTustnpkodeksu"/>
        <w:keepNext/>
        <w:spacing w:before="87"/>
      </w:pPr>
      <w:r w:rsidRPr="00851552">
        <w:t>2.</w:t>
      </w:r>
      <w:r w:rsidR="00422526">
        <w:t> </w:t>
      </w:r>
      <w:r w:rsidRPr="00851552">
        <w:t>Do zadań Prezesa UOKiK należy:</w:t>
      </w:r>
    </w:p>
    <w:p w:rsidR="00EE4B95" w:rsidRPr="00851552" w:rsidRDefault="00EE4B95" w:rsidP="00690866">
      <w:pPr>
        <w:pStyle w:val="PKTpunkt"/>
        <w:spacing w:before="87"/>
      </w:pPr>
      <w:r w:rsidRPr="00851552">
        <w:t>1)</w:t>
      </w:r>
      <w:r w:rsidRPr="00851552">
        <w:tab/>
        <w:t>współpraca</w:t>
      </w:r>
      <w:r w:rsidR="00422526" w:rsidRPr="00851552">
        <w:t xml:space="preserve"> z</w:t>
      </w:r>
      <w:r w:rsidR="00422526">
        <w:t> </w:t>
      </w:r>
      <w:r w:rsidRPr="00851552">
        <w:t>innymi krajowymi organami nadzoru rynku, organami nadzoru rynku państw członkowskich Unii Euro</w:t>
      </w:r>
      <w:r w:rsidR="00D517E4">
        <w:softHyphen/>
      </w:r>
      <w:r w:rsidRPr="00851552">
        <w:t>pejskiej</w:t>
      </w:r>
      <w:r w:rsidR="00422526" w:rsidRPr="00851552">
        <w:t xml:space="preserve"> i</w:t>
      </w:r>
      <w:r w:rsidR="00422526">
        <w:t> </w:t>
      </w:r>
      <w:r w:rsidRPr="00851552">
        <w:t>państw członkowskich Europejskiego Porozumienia</w:t>
      </w:r>
      <w:r w:rsidR="00422526" w:rsidRPr="00851552">
        <w:t xml:space="preserve"> o</w:t>
      </w:r>
      <w:r w:rsidR="00422526">
        <w:t> </w:t>
      </w:r>
      <w:r w:rsidRPr="00851552">
        <w:t>Wolnym Handlu (EFTA) – stron umowy</w:t>
      </w:r>
      <w:r w:rsidR="00422526" w:rsidRPr="00851552">
        <w:t xml:space="preserve"> o</w:t>
      </w:r>
      <w:r w:rsidR="00422526">
        <w:t> </w:t>
      </w:r>
      <w:r w:rsidRPr="00851552">
        <w:t>Europejskim Obszarze Gospodarczym,</w:t>
      </w:r>
      <w:r w:rsidR="00422526" w:rsidRPr="00851552">
        <w:t xml:space="preserve"> a</w:t>
      </w:r>
      <w:r w:rsidR="00422526">
        <w:t> </w:t>
      </w:r>
      <w:r w:rsidRPr="00851552">
        <w:t>także</w:t>
      </w:r>
      <w:r w:rsidR="00422526" w:rsidRPr="00851552">
        <w:t xml:space="preserve"> z</w:t>
      </w:r>
      <w:r w:rsidR="00422526">
        <w:t> </w:t>
      </w:r>
      <w:r w:rsidRPr="00851552">
        <w:t>organami celnymi;</w:t>
      </w:r>
    </w:p>
    <w:p w:rsidR="00EE4B95" w:rsidRPr="00851552" w:rsidRDefault="00EE4B95" w:rsidP="00690866">
      <w:pPr>
        <w:pStyle w:val="PKTpunkt"/>
        <w:spacing w:before="87"/>
      </w:pPr>
      <w:r w:rsidRPr="00851552">
        <w:t>2)</w:t>
      </w:r>
      <w:r w:rsidRPr="00851552">
        <w:tab/>
        <w:t>uczestnictwo</w:t>
      </w:r>
      <w:r w:rsidR="00422526" w:rsidRPr="00851552">
        <w:t xml:space="preserve"> w</w:t>
      </w:r>
      <w:r w:rsidR="00422526">
        <w:t> </w:t>
      </w:r>
      <w:r w:rsidRPr="00851552">
        <w:t>pracach organów Rady Unii Europejskiej</w:t>
      </w:r>
      <w:r w:rsidR="00422526" w:rsidRPr="00851552">
        <w:t xml:space="preserve"> i</w:t>
      </w:r>
      <w:r w:rsidR="00422526">
        <w:t> </w:t>
      </w:r>
      <w:r w:rsidRPr="00851552">
        <w:t>Komisji Europejskiej, unijnych grup do spraw współpracy administracyjnej oraz</w:t>
      </w:r>
      <w:r w:rsidR="00422526" w:rsidRPr="00851552">
        <w:t xml:space="preserve"> w</w:t>
      </w:r>
      <w:r w:rsidR="00422526">
        <w:t> </w:t>
      </w:r>
      <w:r w:rsidRPr="00851552">
        <w:t>forach międzynarodowych</w:t>
      </w:r>
      <w:r w:rsidR="00422526" w:rsidRPr="00851552">
        <w:t xml:space="preserve"> w</w:t>
      </w:r>
      <w:r w:rsidR="00422526">
        <w:t> </w:t>
      </w:r>
      <w:r w:rsidRPr="00851552">
        <w:t>zakresie systemu nadzoru rynku;</w:t>
      </w:r>
    </w:p>
    <w:p w:rsidR="00EE4B95" w:rsidRPr="00851552" w:rsidRDefault="00EE4B95" w:rsidP="00690866">
      <w:pPr>
        <w:pStyle w:val="PKTpunkt"/>
        <w:spacing w:before="87"/>
      </w:pPr>
      <w:r w:rsidRPr="00851552">
        <w:t>3)</w:t>
      </w:r>
      <w:r w:rsidRPr="00851552">
        <w:tab/>
        <w:t>przekazywanie innym krajowym organom nadzoru rynku, Komisji Europejskiej oraz organom nadzoru rynku państw członkowskich Unii Europejskiej</w:t>
      </w:r>
      <w:r w:rsidR="00422526" w:rsidRPr="00851552">
        <w:t xml:space="preserve"> i</w:t>
      </w:r>
      <w:r w:rsidR="00422526">
        <w:t> </w:t>
      </w:r>
      <w:r w:rsidRPr="00851552">
        <w:t>państw członkowskich Europejskiego Porozumienia</w:t>
      </w:r>
      <w:r w:rsidR="00422526" w:rsidRPr="00851552">
        <w:t xml:space="preserve"> o</w:t>
      </w:r>
      <w:r w:rsidR="00422526">
        <w:t> </w:t>
      </w:r>
      <w:r w:rsidRPr="00851552">
        <w:t>Wolnym Handlu (EFTA) – stron umowy</w:t>
      </w:r>
      <w:r w:rsidR="00422526" w:rsidRPr="00851552">
        <w:t xml:space="preserve"> o</w:t>
      </w:r>
      <w:r w:rsidR="00422526">
        <w:t> </w:t>
      </w:r>
      <w:r w:rsidRPr="00851552">
        <w:t>Europejskim Obszarze Gospodarczym,</w:t>
      </w:r>
      <w:r w:rsidR="00422526" w:rsidRPr="00851552">
        <w:t xml:space="preserve"> a</w:t>
      </w:r>
      <w:r w:rsidR="00422526">
        <w:t> </w:t>
      </w:r>
      <w:r w:rsidRPr="00851552">
        <w:t>także organom celnym informacji wskazujących, że wyrób wprowadzony do obrotu nie spełnia wymagań lub stwarza zagrożenie oraz</w:t>
      </w:r>
      <w:r w:rsidR="00422526" w:rsidRPr="00851552">
        <w:t xml:space="preserve"> o</w:t>
      </w:r>
      <w:r w:rsidR="00422526">
        <w:t> </w:t>
      </w:r>
      <w:r w:rsidRPr="00851552">
        <w:t>podjętych działaniach;</w:t>
      </w:r>
    </w:p>
    <w:p w:rsidR="00EE4B95" w:rsidRPr="00851552" w:rsidRDefault="00EE4B95" w:rsidP="00690866">
      <w:pPr>
        <w:pStyle w:val="PKTpunkt"/>
        <w:spacing w:before="87"/>
      </w:pPr>
      <w:r w:rsidRPr="00851552">
        <w:t>4)</w:t>
      </w:r>
      <w:r w:rsidRPr="00851552">
        <w:tab/>
        <w:t>podawanie do publicznej wiadomości</w:t>
      </w:r>
      <w:r w:rsidR="00422526" w:rsidRPr="00851552">
        <w:t xml:space="preserve"> i</w:t>
      </w:r>
      <w:r w:rsidR="00422526">
        <w:t> </w:t>
      </w:r>
      <w:r w:rsidRPr="00851552">
        <w:t>przekazywanie Komisji Europejskiej informacji</w:t>
      </w:r>
      <w:r w:rsidR="00422526" w:rsidRPr="00851552">
        <w:t xml:space="preserve"> o</w:t>
      </w:r>
      <w:r w:rsidR="00422526">
        <w:t> </w:t>
      </w:r>
      <w:r w:rsidRPr="00851552">
        <w:t>krajowych organach nadz</w:t>
      </w:r>
      <w:r w:rsidRPr="00851552">
        <w:t>o</w:t>
      </w:r>
      <w:r w:rsidRPr="00851552">
        <w:t>ru rynku</w:t>
      </w:r>
      <w:r w:rsidR="00422526" w:rsidRPr="00851552">
        <w:t xml:space="preserve"> i</w:t>
      </w:r>
      <w:r w:rsidR="00422526">
        <w:t> </w:t>
      </w:r>
      <w:r w:rsidRPr="00851552">
        <w:t>ich kompetencjach;</w:t>
      </w:r>
    </w:p>
    <w:p w:rsidR="00EE4B95" w:rsidRPr="00851552" w:rsidRDefault="00EE4B95" w:rsidP="00690866">
      <w:pPr>
        <w:pStyle w:val="PKTpunkt"/>
        <w:spacing w:before="87"/>
      </w:pPr>
      <w:r w:rsidRPr="00851552">
        <w:t>5)</w:t>
      </w:r>
      <w:r w:rsidRPr="00851552">
        <w:tab/>
        <w:t>sporządzanie</w:t>
      </w:r>
      <w:r w:rsidR="00422526" w:rsidRPr="00851552">
        <w:t xml:space="preserve"> i</w:t>
      </w:r>
      <w:r w:rsidR="00422526">
        <w:t> </w:t>
      </w:r>
      <w:r w:rsidRPr="00851552">
        <w:t>aktualizacja okresowych planów</w:t>
      </w:r>
      <w:r w:rsidR="00422526" w:rsidRPr="00851552">
        <w:t xml:space="preserve"> i</w:t>
      </w:r>
      <w:r w:rsidR="00422526">
        <w:t> </w:t>
      </w:r>
      <w:r w:rsidRPr="00851552">
        <w:t>sprawozdań dotyczących funkcjonowania krajowego systemu na</w:t>
      </w:r>
      <w:r w:rsidRPr="00851552">
        <w:t>d</w:t>
      </w:r>
      <w:r w:rsidRPr="00851552">
        <w:t>zoru rynku oraz podawanie ich do publicznej wiadomości,</w:t>
      </w:r>
      <w:r w:rsidR="00422526" w:rsidRPr="00851552">
        <w:t xml:space="preserve"> a</w:t>
      </w:r>
      <w:r w:rsidR="00422526">
        <w:t> </w:t>
      </w:r>
      <w:r w:rsidRPr="00851552">
        <w:t>także ich przekazywanie Komisji Europejskiej, pa</w:t>
      </w:r>
      <w:r w:rsidRPr="00851552">
        <w:t>ń</w:t>
      </w:r>
      <w:r w:rsidRPr="00851552">
        <w:t>stwom członkowskim Unii Europejskiej</w:t>
      </w:r>
      <w:r w:rsidR="00422526" w:rsidRPr="00851552">
        <w:t xml:space="preserve"> i</w:t>
      </w:r>
      <w:r w:rsidR="00422526">
        <w:t> </w:t>
      </w:r>
      <w:r w:rsidRPr="00851552">
        <w:t>państwom członkowskim Europejskiego Porozumienia</w:t>
      </w:r>
      <w:r w:rsidR="00422526" w:rsidRPr="00851552">
        <w:t xml:space="preserve"> o</w:t>
      </w:r>
      <w:r w:rsidR="00422526">
        <w:t> </w:t>
      </w:r>
      <w:r w:rsidRPr="00851552">
        <w:t>Wolnym Handlu (EFTA) – stronom umowy</w:t>
      </w:r>
      <w:r w:rsidR="00422526" w:rsidRPr="00851552">
        <w:t xml:space="preserve"> o</w:t>
      </w:r>
      <w:r w:rsidR="00422526">
        <w:t> </w:t>
      </w:r>
      <w:r w:rsidRPr="00851552">
        <w:t>Europejskim Obszarze Gospodarczym.</w:t>
      </w:r>
    </w:p>
    <w:p w:rsidR="00EE4B95" w:rsidRPr="00EE4B95" w:rsidRDefault="00EE4B95" w:rsidP="00690866">
      <w:pPr>
        <w:pStyle w:val="USTustnpkodeksu"/>
        <w:keepNext/>
        <w:spacing w:before="108"/>
      </w:pPr>
      <w:r w:rsidRPr="00851552">
        <w:t>3.</w:t>
      </w:r>
      <w:r w:rsidR="00422526">
        <w:t> </w:t>
      </w:r>
      <w:r w:rsidRPr="00851552">
        <w:t>Do zadań organów nadzoru rynku,</w:t>
      </w:r>
      <w:r w:rsidR="00422526" w:rsidRPr="00851552">
        <w:t xml:space="preserve"> o</w:t>
      </w:r>
      <w:r w:rsidR="00422526">
        <w:t> </w:t>
      </w:r>
      <w:r w:rsidRPr="00851552">
        <w:t>których mowa</w:t>
      </w:r>
      <w:r w:rsidR="00422526" w:rsidRPr="00851552">
        <w:t xml:space="preserve"> w</w:t>
      </w:r>
      <w:r w:rsidR="00422526">
        <w:t> art. </w:t>
      </w:r>
      <w:r w:rsidRPr="00851552">
        <w:t>5</w:t>
      </w:r>
      <w:r w:rsidR="00422526" w:rsidRPr="00851552">
        <w:t>8</w:t>
      </w:r>
      <w:r w:rsidR="00422526">
        <w:t xml:space="preserve"> ust. </w:t>
      </w:r>
      <w:r w:rsidRPr="00851552">
        <w:t>2, należy:</w:t>
      </w:r>
    </w:p>
    <w:p w:rsidR="00EE4B95" w:rsidRPr="00851552" w:rsidRDefault="00EE4B95" w:rsidP="00690866">
      <w:pPr>
        <w:pStyle w:val="PKTpunkt"/>
        <w:spacing w:before="108"/>
      </w:pPr>
      <w:r w:rsidRPr="00851552">
        <w:t>1)</w:t>
      </w:r>
      <w:r w:rsidRPr="00851552">
        <w:tab/>
        <w:t>przeprowadzanie kontroli,</w:t>
      </w:r>
      <w:r w:rsidR="00422526" w:rsidRPr="00851552">
        <w:t xml:space="preserve"> w</w:t>
      </w:r>
      <w:r w:rsidR="00422526">
        <w:t> </w:t>
      </w:r>
      <w:r w:rsidRPr="00851552">
        <w:t>tym na wniosek Prezesa UOKiK,</w:t>
      </w:r>
      <w:r w:rsidR="00422526" w:rsidRPr="00851552">
        <w:t xml:space="preserve"> i</w:t>
      </w:r>
      <w:r w:rsidR="00422526">
        <w:t> </w:t>
      </w:r>
      <w:r w:rsidRPr="00851552">
        <w:t>informowanie</w:t>
      </w:r>
      <w:r w:rsidR="00422526" w:rsidRPr="00851552">
        <w:t xml:space="preserve"> o</w:t>
      </w:r>
      <w:r w:rsidR="00422526">
        <w:t> </w:t>
      </w:r>
      <w:r w:rsidRPr="00851552">
        <w:t>jej wynikach;</w:t>
      </w:r>
    </w:p>
    <w:p w:rsidR="00EE4B95" w:rsidRPr="00851552" w:rsidRDefault="00EE4B95" w:rsidP="00690866">
      <w:pPr>
        <w:pStyle w:val="PKTpunkt"/>
        <w:spacing w:before="108"/>
      </w:pPr>
      <w:r w:rsidRPr="00851552">
        <w:t>2)</w:t>
      </w:r>
      <w:r w:rsidRPr="00851552">
        <w:tab/>
        <w:t>informowanie Prezesa UOKiK, na jego wniosek,</w:t>
      </w:r>
      <w:r w:rsidR="00422526" w:rsidRPr="00851552">
        <w:t xml:space="preserve"> o</w:t>
      </w:r>
      <w:r w:rsidR="00422526">
        <w:t> </w:t>
      </w:r>
      <w:r w:rsidRPr="00851552">
        <w:t>działaniach podjętych</w:t>
      </w:r>
      <w:r w:rsidR="00422526" w:rsidRPr="00851552">
        <w:t xml:space="preserve"> w</w:t>
      </w:r>
      <w:r w:rsidR="00422526">
        <w:t> </w:t>
      </w:r>
      <w:r w:rsidRPr="00851552">
        <w:t>zakresie nadzoru rynku;</w:t>
      </w:r>
    </w:p>
    <w:p w:rsidR="00EE4B95" w:rsidRPr="00851552" w:rsidRDefault="00EE4B95" w:rsidP="00690866">
      <w:pPr>
        <w:pStyle w:val="PKTpunkt"/>
        <w:spacing w:before="108"/>
      </w:pPr>
      <w:r w:rsidRPr="00851552">
        <w:t>3)</w:t>
      </w:r>
      <w:r w:rsidRPr="00851552">
        <w:tab/>
        <w:t>współpraca</w:t>
      </w:r>
      <w:r w:rsidR="00422526" w:rsidRPr="00851552">
        <w:t xml:space="preserve"> z</w:t>
      </w:r>
      <w:r w:rsidR="00422526">
        <w:t> </w:t>
      </w:r>
      <w:r w:rsidRPr="00851552">
        <w:t>Prezesem UOKiK, innymi krajowymi organami nadzoru rynku oraz organami nadzoru rynku państw członkowskich Unii Europejskiej lub państw członkowskich Europejskiego Porozumienia</w:t>
      </w:r>
      <w:r w:rsidR="00422526" w:rsidRPr="00851552">
        <w:t xml:space="preserve"> o</w:t>
      </w:r>
      <w:r w:rsidR="00422526">
        <w:t> </w:t>
      </w:r>
      <w:r w:rsidRPr="00851552">
        <w:t>Wolnym Handlu (EFTA) – stron umowy</w:t>
      </w:r>
      <w:r w:rsidR="00422526" w:rsidRPr="00851552">
        <w:t xml:space="preserve"> o</w:t>
      </w:r>
      <w:r w:rsidR="00422526">
        <w:t> </w:t>
      </w:r>
      <w:r w:rsidRPr="00851552">
        <w:t>Europejskim Obszarze Gospodarczym,</w:t>
      </w:r>
      <w:r w:rsidR="00422526" w:rsidRPr="00851552">
        <w:t xml:space="preserve"> a</w:t>
      </w:r>
      <w:r w:rsidR="00422526">
        <w:t> </w:t>
      </w:r>
      <w:r w:rsidRPr="00851552">
        <w:t>także organami celnymi;</w:t>
      </w:r>
    </w:p>
    <w:p w:rsidR="00EE4B95" w:rsidRPr="00851552" w:rsidRDefault="00EE4B95" w:rsidP="00690866">
      <w:pPr>
        <w:pStyle w:val="PKTpunkt"/>
        <w:spacing w:before="108"/>
      </w:pPr>
      <w:r w:rsidRPr="00851552">
        <w:t>4)</w:t>
      </w:r>
      <w:r w:rsidRPr="00851552">
        <w:tab/>
        <w:t>wydawanie opinii</w:t>
      </w:r>
      <w:r w:rsidR="00422526" w:rsidRPr="00851552">
        <w:t xml:space="preserve"> o</w:t>
      </w:r>
      <w:r w:rsidR="00422526">
        <w:t> </w:t>
      </w:r>
      <w:r w:rsidRPr="00851552">
        <w:t>spełnianiu przez wyroby wymagań dla organów celnych.</w:t>
      </w:r>
    </w:p>
    <w:p w:rsidR="00EE4B95" w:rsidRPr="00EE4B95" w:rsidRDefault="00EE4B95" w:rsidP="00690866">
      <w:pPr>
        <w:pStyle w:val="USTustnpkodeksu"/>
        <w:keepNext/>
        <w:spacing w:before="108"/>
      </w:pPr>
      <w:r w:rsidRPr="00851552">
        <w:t>4.</w:t>
      </w:r>
      <w:r w:rsidR="00422526">
        <w:t> </w:t>
      </w:r>
      <w:r w:rsidRPr="00851552">
        <w:t>Do zadań organów nadzoru rynku,</w:t>
      </w:r>
      <w:r w:rsidR="00422526" w:rsidRPr="00851552">
        <w:t xml:space="preserve"> o</w:t>
      </w:r>
      <w:r w:rsidR="00422526">
        <w:t> </w:t>
      </w:r>
      <w:r w:rsidRPr="00851552">
        <w:t>których mowa</w:t>
      </w:r>
      <w:r w:rsidR="00422526" w:rsidRPr="00851552">
        <w:t xml:space="preserve"> w</w:t>
      </w:r>
      <w:r w:rsidR="00422526">
        <w:t> art. </w:t>
      </w:r>
      <w:r w:rsidRPr="00851552">
        <w:t>5</w:t>
      </w:r>
      <w:r w:rsidR="00422526" w:rsidRPr="00851552">
        <w:t>8</w:t>
      </w:r>
      <w:r w:rsidR="00422526">
        <w:t xml:space="preserve"> ust. </w:t>
      </w:r>
      <w:r w:rsidR="00422526" w:rsidRPr="00851552">
        <w:t>3</w:t>
      </w:r>
      <w:r w:rsidR="00422526">
        <w:t xml:space="preserve"> pkt </w:t>
      </w:r>
      <w:r w:rsidRPr="00851552">
        <w:t>2–9, należy:</w:t>
      </w:r>
    </w:p>
    <w:p w:rsidR="00EE4B95" w:rsidRPr="00851552" w:rsidRDefault="00EE4B95" w:rsidP="00690866">
      <w:pPr>
        <w:pStyle w:val="PKTpunkt"/>
        <w:spacing w:before="108"/>
      </w:pPr>
      <w:r w:rsidRPr="00851552">
        <w:t>1)</w:t>
      </w:r>
      <w:r w:rsidRPr="00851552">
        <w:tab/>
        <w:t>niezwłoczne przekazywanie Prezesowi UOKiK kopii decyzji ostatecznych,</w:t>
      </w:r>
      <w:r w:rsidR="00422526" w:rsidRPr="00851552">
        <w:t xml:space="preserve"> o</w:t>
      </w:r>
      <w:r w:rsidR="00422526">
        <w:t> </w:t>
      </w:r>
      <w:r w:rsidRPr="00851552">
        <w:t>których mowa</w:t>
      </w:r>
      <w:r w:rsidR="00422526" w:rsidRPr="00851552">
        <w:t xml:space="preserve"> w</w:t>
      </w:r>
      <w:r w:rsidR="00422526">
        <w:t> art. </w:t>
      </w:r>
      <w:r w:rsidRPr="00851552">
        <w:t>8</w:t>
      </w:r>
      <w:r w:rsidR="00422526" w:rsidRPr="00851552">
        <w:t>4</w:t>
      </w:r>
      <w:r w:rsidR="00422526">
        <w:t xml:space="preserve"> ust. </w:t>
      </w:r>
      <w:r w:rsidR="00422526" w:rsidRPr="00851552">
        <w:t>2</w:t>
      </w:r>
      <w:r w:rsidR="00422526">
        <w:t xml:space="preserve"> i art. </w:t>
      </w:r>
      <w:r w:rsidRPr="00851552">
        <w:t>8</w:t>
      </w:r>
      <w:r w:rsidR="00422526" w:rsidRPr="00851552">
        <w:t>5</w:t>
      </w:r>
      <w:r w:rsidR="00422526">
        <w:t xml:space="preserve"> ust. </w:t>
      </w:r>
      <w:r w:rsidRPr="00851552">
        <w:t>4;</w:t>
      </w:r>
    </w:p>
    <w:p w:rsidR="00EE4B95" w:rsidRPr="00851552" w:rsidRDefault="00EE4B95" w:rsidP="00690866">
      <w:pPr>
        <w:pStyle w:val="PKTpunkt"/>
        <w:spacing w:before="108"/>
      </w:pPr>
      <w:r w:rsidRPr="00851552">
        <w:t>2)</w:t>
      </w:r>
      <w:r w:rsidRPr="00851552">
        <w:tab/>
        <w:t>współpraca</w:t>
      </w:r>
      <w:r w:rsidR="00422526" w:rsidRPr="00851552">
        <w:t xml:space="preserve"> z</w:t>
      </w:r>
      <w:r w:rsidR="00422526">
        <w:t> </w:t>
      </w:r>
      <w:r w:rsidRPr="00851552">
        <w:t>Prezesem UOKiK, innymi krajowymi organami nadzoru rynku oraz organami nadzoru rynku państw członkowskich Unii Europejskiej lub państw członkowskich Europejskiego Porozumienia</w:t>
      </w:r>
      <w:r w:rsidR="00422526" w:rsidRPr="00851552">
        <w:t xml:space="preserve"> o</w:t>
      </w:r>
      <w:r w:rsidR="00422526">
        <w:t> </w:t>
      </w:r>
      <w:r w:rsidRPr="00851552">
        <w:t>Wolnym Handlu (EFTA) – stron umowy</w:t>
      </w:r>
      <w:r w:rsidR="00422526" w:rsidRPr="00851552">
        <w:t xml:space="preserve"> o</w:t>
      </w:r>
      <w:r w:rsidR="00422526">
        <w:t> </w:t>
      </w:r>
      <w:r w:rsidRPr="00851552">
        <w:t>Europejskim Obszarze Gospodarczym,</w:t>
      </w:r>
      <w:r w:rsidR="00422526" w:rsidRPr="00851552">
        <w:t xml:space="preserve"> a</w:t>
      </w:r>
      <w:r w:rsidR="00422526">
        <w:t> </w:t>
      </w:r>
      <w:r w:rsidRPr="00851552">
        <w:t>także organami celnymi;</w:t>
      </w:r>
    </w:p>
    <w:p w:rsidR="00EE4B95" w:rsidRPr="00851552" w:rsidRDefault="00EE4B95" w:rsidP="00690866">
      <w:pPr>
        <w:pStyle w:val="PKTpunkt"/>
        <w:spacing w:before="108"/>
      </w:pPr>
      <w:r w:rsidRPr="00851552">
        <w:t>3)</w:t>
      </w:r>
      <w:r w:rsidRPr="00851552">
        <w:tab/>
        <w:t>uczestnictwo</w:t>
      </w:r>
      <w:r w:rsidR="00422526" w:rsidRPr="00851552">
        <w:t xml:space="preserve"> w</w:t>
      </w:r>
      <w:r w:rsidR="00422526">
        <w:t> </w:t>
      </w:r>
      <w:r w:rsidRPr="00851552">
        <w:t>pracach unijnych grup do spraw współpracy administracyjnej oraz</w:t>
      </w:r>
      <w:r w:rsidR="00422526" w:rsidRPr="00851552">
        <w:t xml:space="preserve"> w</w:t>
      </w:r>
      <w:r w:rsidR="00422526">
        <w:t> </w:t>
      </w:r>
      <w:r w:rsidRPr="00851552">
        <w:t>forach międzynarodowych</w:t>
      </w:r>
      <w:r w:rsidR="00422526" w:rsidRPr="00851552">
        <w:t xml:space="preserve"> w</w:t>
      </w:r>
      <w:r w:rsidR="00422526">
        <w:t> </w:t>
      </w:r>
      <w:r w:rsidRPr="00851552">
        <w:t>zakresie systemu nadzoru rynku.</w:t>
      </w:r>
    </w:p>
    <w:p w:rsidR="00EE4B95" w:rsidRPr="00EE4B95" w:rsidRDefault="00EE4B95" w:rsidP="00422526">
      <w:pPr>
        <w:pStyle w:val="USTustnpkodeksu"/>
        <w:keepNext/>
      </w:pPr>
      <w:r w:rsidRPr="00851552">
        <w:lastRenderedPageBreak/>
        <w:t>5.</w:t>
      </w:r>
      <w:r w:rsidR="00422526">
        <w:t> </w:t>
      </w:r>
      <w:r w:rsidRPr="00851552">
        <w:t>Okresowe plany kontroli oraz roczne sprawozdania</w:t>
      </w:r>
      <w:r w:rsidR="00422526" w:rsidRPr="00851552">
        <w:t xml:space="preserve"> z</w:t>
      </w:r>
      <w:r w:rsidR="00422526">
        <w:t> </w:t>
      </w:r>
      <w:r w:rsidRPr="00851552">
        <w:t>przeprowadzonych kontroli</w:t>
      </w:r>
      <w:r w:rsidR="00422526" w:rsidRPr="00851552">
        <w:t xml:space="preserve"> i</w:t>
      </w:r>
      <w:r w:rsidR="00422526">
        <w:t> </w:t>
      </w:r>
      <w:r w:rsidRPr="00851552">
        <w:t>podjętych działań są sporz</w:t>
      </w:r>
      <w:r w:rsidRPr="00851552">
        <w:t>ą</w:t>
      </w:r>
      <w:r w:rsidRPr="00851552">
        <w:t>dzane</w:t>
      </w:r>
      <w:r w:rsidR="00422526" w:rsidRPr="00851552">
        <w:t xml:space="preserve"> i</w:t>
      </w:r>
      <w:r w:rsidR="00422526">
        <w:t> </w:t>
      </w:r>
      <w:r w:rsidRPr="00851552">
        <w:t>przekazywane Prezesowi UOKiK przez:</w:t>
      </w:r>
    </w:p>
    <w:p w:rsidR="00EE4B95" w:rsidRPr="00851552" w:rsidRDefault="00EE4B95" w:rsidP="00EE4B95">
      <w:pPr>
        <w:pStyle w:val="PKTpunkt"/>
      </w:pPr>
      <w:r w:rsidRPr="00851552">
        <w:t>1)</w:t>
      </w:r>
      <w:r w:rsidRPr="00851552">
        <w:tab/>
        <w:t>Głównego Inspektora Pracy;</w:t>
      </w:r>
    </w:p>
    <w:p w:rsidR="00EE4B95" w:rsidRPr="00851552" w:rsidRDefault="00EE4B95" w:rsidP="00EE4B95">
      <w:pPr>
        <w:pStyle w:val="PKTpunkt"/>
      </w:pPr>
      <w:r w:rsidRPr="00851552">
        <w:t>2)</w:t>
      </w:r>
      <w:r w:rsidRPr="00851552">
        <w:tab/>
        <w:t>Prezesa Urzędu Komunikacji Elektronicznej;</w:t>
      </w:r>
    </w:p>
    <w:p w:rsidR="00EE4B95" w:rsidRPr="00851552" w:rsidRDefault="00EE4B95" w:rsidP="00EE4B95">
      <w:pPr>
        <w:pStyle w:val="PKTpunkt"/>
      </w:pPr>
      <w:r w:rsidRPr="00851552">
        <w:t>3)</w:t>
      </w:r>
      <w:r w:rsidRPr="00851552">
        <w:tab/>
        <w:t>Prezesa Urzędu Transportu Kolejowego;</w:t>
      </w:r>
    </w:p>
    <w:p w:rsidR="00EE4B95" w:rsidRPr="00851552" w:rsidRDefault="00EE4B95" w:rsidP="00EE4B95">
      <w:pPr>
        <w:pStyle w:val="PKTpunkt"/>
      </w:pPr>
      <w:r w:rsidRPr="00851552">
        <w:t>4)</w:t>
      </w:r>
      <w:r w:rsidRPr="00851552">
        <w:tab/>
        <w:t>Głównego Inspektora Nadzoru Budowlanego;</w:t>
      </w:r>
    </w:p>
    <w:p w:rsidR="00EE4B95" w:rsidRPr="00851552" w:rsidRDefault="00EE4B95" w:rsidP="00EE4B95">
      <w:pPr>
        <w:pStyle w:val="PKTpunkt"/>
      </w:pPr>
      <w:r w:rsidRPr="00851552">
        <w:t>5)</w:t>
      </w:r>
      <w:r w:rsidRPr="00851552">
        <w:tab/>
        <w:t>Prezesa Wyższego Urzędu Górniczego;</w:t>
      </w:r>
    </w:p>
    <w:p w:rsidR="00EE4B95" w:rsidRPr="00851552" w:rsidRDefault="00EE4B95" w:rsidP="00EE4B95">
      <w:pPr>
        <w:pStyle w:val="PKTpunkt"/>
      </w:pPr>
      <w:r w:rsidRPr="00851552">
        <w:t>6)</w:t>
      </w:r>
      <w:r w:rsidRPr="00851552">
        <w:tab/>
        <w:t>dyrektorów urzędów morskich;</w:t>
      </w:r>
    </w:p>
    <w:p w:rsidR="00EE4B95" w:rsidRPr="00851552" w:rsidRDefault="00EE4B95" w:rsidP="00EE4B95">
      <w:pPr>
        <w:pStyle w:val="PKTpunkt"/>
      </w:pPr>
      <w:r w:rsidRPr="00851552">
        <w:t>7)</w:t>
      </w:r>
      <w:r w:rsidRPr="00851552">
        <w:tab/>
        <w:t>Głównego Inspektora Transportu Drogowego;</w:t>
      </w:r>
    </w:p>
    <w:p w:rsidR="00EE4B95" w:rsidRPr="00851552" w:rsidRDefault="00EE4B95" w:rsidP="00EE4B95">
      <w:pPr>
        <w:pStyle w:val="PKTpunkt"/>
      </w:pPr>
      <w:r w:rsidRPr="00851552">
        <w:t>8)</w:t>
      </w:r>
      <w:r w:rsidRPr="00851552">
        <w:tab/>
        <w:t>Prezesa Głównego Urzędu Miar.</w:t>
      </w:r>
    </w:p>
    <w:p w:rsidR="00EE4B95" w:rsidRPr="00851552" w:rsidRDefault="00EE4B95" w:rsidP="00EE4B95">
      <w:pPr>
        <w:pStyle w:val="USTustnpkodeksu"/>
      </w:pPr>
      <w:r w:rsidRPr="00851552">
        <w:t>6.</w:t>
      </w:r>
      <w:r w:rsidR="00422526">
        <w:t> </w:t>
      </w:r>
      <w:r w:rsidRPr="00851552">
        <w:t>Prezes UOKiK może zgłaszać uwagi do planów,</w:t>
      </w:r>
      <w:r w:rsidR="00422526" w:rsidRPr="00851552">
        <w:t xml:space="preserve"> o</w:t>
      </w:r>
      <w:r w:rsidR="00422526">
        <w:t> </w:t>
      </w:r>
      <w:r w:rsidRPr="00851552">
        <w:t>których mowa</w:t>
      </w:r>
      <w:r w:rsidR="00422526" w:rsidRPr="00851552">
        <w:t xml:space="preserve"> w</w:t>
      </w:r>
      <w:r w:rsidR="00422526">
        <w:t> ust. </w:t>
      </w:r>
      <w:r w:rsidRPr="00851552">
        <w:t>5.</w:t>
      </w:r>
    </w:p>
    <w:p w:rsidR="00EE4B95" w:rsidRPr="00851552" w:rsidRDefault="00EE4B95" w:rsidP="00EE4B95">
      <w:pPr>
        <w:pStyle w:val="ARTartustawynprozporzdzenia"/>
      </w:pPr>
      <w:r w:rsidRPr="00422526">
        <w:rPr>
          <w:rStyle w:val="Ppogrubienie"/>
        </w:rPr>
        <w:t>Art. 60.</w:t>
      </w:r>
      <w:r w:rsidR="00422526">
        <w:t> </w:t>
      </w:r>
      <w:r w:rsidRPr="00851552">
        <w:t>1. Prezes UOKiK może wystąpić do organów nadzoru rynku</w:t>
      </w:r>
      <w:r w:rsidR="00422526" w:rsidRPr="00851552">
        <w:t xml:space="preserve"> z</w:t>
      </w:r>
      <w:r w:rsidR="00422526">
        <w:t> </w:t>
      </w:r>
      <w:r w:rsidRPr="00851552">
        <w:t>wnioskami dotyczącymi realizacji ich zadań</w:t>
      </w:r>
      <w:r w:rsidR="00422526" w:rsidRPr="00851552">
        <w:t xml:space="preserve"> w</w:t>
      </w:r>
      <w:r w:rsidR="00422526">
        <w:t> </w:t>
      </w:r>
      <w:r w:rsidRPr="00851552">
        <w:t>ramach systemu nadzoru rynku.</w:t>
      </w:r>
    </w:p>
    <w:p w:rsidR="00EE4B95" w:rsidRPr="00851552" w:rsidRDefault="00EE4B95" w:rsidP="00EE4B95">
      <w:pPr>
        <w:pStyle w:val="USTustnpkodeksu"/>
      </w:pPr>
      <w:r w:rsidRPr="00851552">
        <w:t>2.</w:t>
      </w:r>
      <w:r w:rsidR="00422526">
        <w:t> </w:t>
      </w:r>
      <w:r w:rsidRPr="00851552">
        <w:t>Na wniosek organów nadzoru rynku, organy celne udostępniają dane dotyczące podmiotów dokonujących prz</w:t>
      </w:r>
      <w:r w:rsidRPr="00851552">
        <w:t>y</w:t>
      </w:r>
      <w:r w:rsidRPr="00851552">
        <w:t>wozu wyrobów</w:t>
      </w:r>
      <w:r w:rsidR="00422526" w:rsidRPr="00851552">
        <w:t xml:space="preserve"> z</w:t>
      </w:r>
      <w:r w:rsidR="00422526">
        <w:t> </w:t>
      </w:r>
      <w:r w:rsidRPr="00851552">
        <w:t>państw trzecich,</w:t>
      </w:r>
      <w:r w:rsidR="00422526" w:rsidRPr="00851552">
        <w:t xml:space="preserve"> w</w:t>
      </w:r>
      <w:r w:rsidR="00422526">
        <w:t> </w:t>
      </w:r>
      <w:r w:rsidRPr="00851552">
        <w:t>tym informacje objęte tajemnicą celną,</w:t>
      </w:r>
      <w:r w:rsidR="00422526" w:rsidRPr="00851552">
        <w:t xml:space="preserve"> w</w:t>
      </w:r>
      <w:r w:rsidR="00422526">
        <w:t> </w:t>
      </w:r>
      <w:r w:rsidRPr="00851552">
        <w:t>zakresie niezbędnym do prowadzenia przez organy nadzoru rynku kontroli oraz postępowań,</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7</w:t>
      </w:r>
      <w:r w:rsidR="00422526" w:rsidRPr="002700A3">
        <w:rPr>
          <w:rStyle w:val="Ppogrubienie"/>
          <w:b w:val="0"/>
        </w:rPr>
        <w:t>6 ust. 1 i art. </w:t>
      </w:r>
      <w:r w:rsidRPr="002700A3">
        <w:rPr>
          <w:rStyle w:val="Ppogrubienie"/>
          <w:b w:val="0"/>
        </w:rPr>
        <w:t>8</w:t>
      </w:r>
      <w:r w:rsidR="00422526" w:rsidRPr="002700A3">
        <w:rPr>
          <w:rStyle w:val="Ppogrubienie"/>
          <w:b w:val="0"/>
        </w:rPr>
        <w:t>5 ust. </w:t>
      </w:r>
      <w:r w:rsidRPr="002700A3">
        <w:rPr>
          <w:rStyle w:val="Ppogrubienie"/>
          <w:b w:val="0"/>
        </w:rPr>
        <w:t>1</w:t>
      </w:r>
      <w:r w:rsidRPr="00851552">
        <w:t>.</w:t>
      </w:r>
    </w:p>
    <w:p w:rsidR="00EE4B95" w:rsidRPr="00851552" w:rsidRDefault="00EE4B95" w:rsidP="00EE4B95">
      <w:pPr>
        <w:pStyle w:val="ARTartustawynprozporzdzenia"/>
      </w:pPr>
      <w:r w:rsidRPr="00422526">
        <w:rPr>
          <w:rStyle w:val="Ppogrubienie"/>
        </w:rPr>
        <w:t>Art. 61.</w:t>
      </w:r>
      <w:r w:rsidR="00422526">
        <w:t> </w:t>
      </w:r>
      <w:r w:rsidRPr="00851552">
        <w:t>1. Prezes UOKiK prowadzi rejestr wyrobów niezgodnych</w:t>
      </w:r>
      <w:r w:rsidR="00422526" w:rsidRPr="00851552">
        <w:t xml:space="preserve"> z</w:t>
      </w:r>
      <w:r w:rsidR="00422526">
        <w:t> </w:t>
      </w:r>
      <w:r w:rsidRPr="00851552">
        <w:t xml:space="preserve">wymaganiami lub stwarzających zagrożenie, zwany dalej </w:t>
      </w:r>
      <w:r w:rsidR="00422526">
        <w:t>„</w:t>
      </w:r>
      <w:r w:rsidRPr="00851552">
        <w:t>rejestrem</w:t>
      </w:r>
      <w:r w:rsidR="00422526">
        <w:t>”</w:t>
      </w:r>
      <w:r w:rsidRPr="00851552">
        <w:t>.</w:t>
      </w:r>
    </w:p>
    <w:p w:rsidR="00EE4B95" w:rsidRPr="00EE4B95" w:rsidRDefault="00EE4B95" w:rsidP="00422526">
      <w:pPr>
        <w:pStyle w:val="USTustnpkodeksu"/>
        <w:keepNext/>
      </w:pPr>
      <w:r w:rsidRPr="00851552">
        <w:t>2.</w:t>
      </w:r>
      <w:r w:rsidR="00422526">
        <w:t> </w:t>
      </w:r>
      <w:r w:rsidR="00422526" w:rsidRPr="00851552">
        <w:t>W</w:t>
      </w:r>
      <w:r w:rsidR="00422526">
        <w:t> </w:t>
      </w:r>
      <w:r w:rsidRPr="00851552">
        <w:t>rejestrze są gromadzone</w:t>
      </w:r>
      <w:r w:rsidR="00422526" w:rsidRPr="00851552">
        <w:t xml:space="preserve"> w</w:t>
      </w:r>
      <w:r w:rsidR="00422526">
        <w:t> </w:t>
      </w:r>
      <w:r w:rsidRPr="00851552">
        <w:t>szczególności:</w:t>
      </w:r>
    </w:p>
    <w:p w:rsidR="00EE4B95" w:rsidRPr="00851552" w:rsidRDefault="00EE4B95" w:rsidP="00EE4B95">
      <w:pPr>
        <w:pStyle w:val="PKTpunkt"/>
      </w:pPr>
      <w:r w:rsidRPr="00851552">
        <w:t>1)</w:t>
      </w:r>
      <w:r w:rsidRPr="00851552">
        <w:tab/>
        <w:t>dane umożliwiające identyfikację wyrobu;</w:t>
      </w:r>
    </w:p>
    <w:p w:rsidR="00EE4B95" w:rsidRPr="00EE4B95" w:rsidRDefault="00EE4B95" w:rsidP="00422526">
      <w:pPr>
        <w:pStyle w:val="PKTpunkt"/>
        <w:keepNext/>
      </w:pPr>
      <w:r w:rsidRPr="00851552">
        <w:t>2)</w:t>
      </w:r>
      <w:r w:rsidRPr="00851552">
        <w:tab/>
        <w:t>informacje o:</w:t>
      </w:r>
    </w:p>
    <w:p w:rsidR="00EE4B95" w:rsidRPr="00851552" w:rsidRDefault="00EE4B95" w:rsidP="00EE4B95">
      <w:pPr>
        <w:pStyle w:val="LITlitera"/>
      </w:pPr>
      <w:r w:rsidRPr="00851552">
        <w:t>a)</w:t>
      </w:r>
      <w:r w:rsidRPr="00851552">
        <w:tab/>
        <w:t>rodzaju</w:t>
      </w:r>
      <w:r w:rsidR="00422526" w:rsidRPr="00851552">
        <w:t xml:space="preserve"> i</w:t>
      </w:r>
      <w:r w:rsidR="00422526">
        <w:t> </w:t>
      </w:r>
      <w:r w:rsidRPr="00851552">
        <w:t>zakresie niezgodności wyrobu</w:t>
      </w:r>
      <w:r w:rsidR="00422526" w:rsidRPr="00851552">
        <w:t xml:space="preserve"> z</w:t>
      </w:r>
      <w:r w:rsidR="00422526">
        <w:t> </w:t>
      </w:r>
      <w:r w:rsidRPr="00851552">
        <w:t>wymaganiami lub zagrożeniu, jakie może stwarzać,</w:t>
      </w:r>
    </w:p>
    <w:p w:rsidR="00EE4B95" w:rsidRPr="00851552" w:rsidRDefault="00EE4B95" w:rsidP="00EE4B95">
      <w:pPr>
        <w:pStyle w:val="LITlitera"/>
      </w:pPr>
      <w:r w:rsidRPr="00851552">
        <w:t>b)</w:t>
      </w:r>
      <w:r w:rsidRPr="00851552">
        <w:tab/>
        <w:t>środkach, jakie zastosowano</w:t>
      </w:r>
      <w:r w:rsidR="00422526" w:rsidRPr="00851552">
        <w:t xml:space="preserve"> w</w:t>
      </w:r>
      <w:r w:rsidR="00422526">
        <w:t> </w:t>
      </w:r>
      <w:r w:rsidRPr="00851552">
        <w:t>odniesieniu do wyrobu.</w:t>
      </w:r>
    </w:p>
    <w:p w:rsidR="00EE4B95" w:rsidRPr="00851552" w:rsidRDefault="00EE4B95" w:rsidP="00EE4B95">
      <w:pPr>
        <w:pStyle w:val="USTustnpkodeksu"/>
      </w:pPr>
      <w:r w:rsidRPr="00851552">
        <w:t>3.</w:t>
      </w:r>
      <w:r w:rsidR="00422526">
        <w:t> </w:t>
      </w:r>
      <w:r w:rsidRPr="00851552">
        <w:t>Prezes UOKiK dokonuje wpisów do rejestru</w:t>
      </w:r>
      <w:r w:rsidR="00422526" w:rsidRPr="00851552">
        <w:t xml:space="preserve"> w</w:t>
      </w:r>
      <w:r w:rsidR="00422526">
        <w:t> </w:t>
      </w:r>
      <w:r w:rsidRPr="00851552">
        <w:t>przypadku wydania decyzji ostatecznych,</w:t>
      </w:r>
      <w:r w:rsidR="00422526" w:rsidRPr="00851552">
        <w:t xml:space="preserve"> o</w:t>
      </w:r>
      <w:r w:rsidR="00422526">
        <w:t> </w:t>
      </w:r>
      <w:r w:rsidRPr="00851552">
        <w:t>których mowa</w:t>
      </w:r>
      <w:r w:rsidR="00422526" w:rsidRPr="00851552">
        <w:t xml:space="preserve"> w</w:t>
      </w:r>
      <w:r w:rsidR="00422526">
        <w:t> art. </w:t>
      </w:r>
      <w:r w:rsidRPr="00851552">
        <w:t>8</w:t>
      </w:r>
      <w:r w:rsidR="00422526" w:rsidRPr="00851552">
        <w:t>4</w:t>
      </w:r>
      <w:r w:rsidR="00422526">
        <w:t xml:space="preserve"> ust. </w:t>
      </w:r>
      <w:r w:rsidR="00422526" w:rsidRPr="00851552">
        <w:t>2</w:t>
      </w:r>
      <w:r w:rsidR="00422526">
        <w:t xml:space="preserve"> i art. </w:t>
      </w:r>
      <w:r w:rsidRPr="00851552">
        <w:t>8</w:t>
      </w:r>
      <w:r w:rsidR="00422526" w:rsidRPr="00851552">
        <w:t>5</w:t>
      </w:r>
      <w:r w:rsidR="00422526">
        <w:t xml:space="preserve"> ust. </w:t>
      </w:r>
      <w:r w:rsidRPr="00851552">
        <w:t>4.</w:t>
      </w:r>
    </w:p>
    <w:p w:rsidR="00EE4B95" w:rsidRPr="00EE4B95" w:rsidRDefault="00EE4B95" w:rsidP="00422526">
      <w:pPr>
        <w:pStyle w:val="USTustnpkodeksu"/>
        <w:keepNext/>
      </w:pPr>
      <w:r w:rsidRPr="00851552">
        <w:t>4.</w:t>
      </w:r>
      <w:r w:rsidR="00422526">
        <w:t> </w:t>
      </w:r>
      <w:r w:rsidRPr="00851552">
        <w:t>Prezes UOKiK, na wniosek organu nadzoru rynku lub</w:t>
      </w:r>
      <w:r w:rsidR="00422526" w:rsidRPr="00851552">
        <w:t xml:space="preserve"> z</w:t>
      </w:r>
      <w:r w:rsidR="00422526">
        <w:t> </w:t>
      </w:r>
      <w:r w:rsidRPr="00851552">
        <w:t>urzędu, usuwa wpis</w:t>
      </w:r>
      <w:r w:rsidR="00422526" w:rsidRPr="00851552">
        <w:t xml:space="preserve"> z</w:t>
      </w:r>
      <w:r w:rsidR="00422526">
        <w:t> </w:t>
      </w:r>
      <w:r w:rsidRPr="00851552">
        <w:t>rejestru</w:t>
      </w:r>
      <w:r w:rsidR="00422526" w:rsidRPr="00EE4B95">
        <w:t xml:space="preserve"> </w:t>
      </w:r>
      <w:r w:rsidR="00422526" w:rsidRPr="002700A3">
        <w:rPr>
          <w:rStyle w:val="Ppogrubienie"/>
          <w:b w:val="0"/>
        </w:rPr>
        <w:t>w</w:t>
      </w:r>
      <w:r w:rsidR="00422526">
        <w:t> </w:t>
      </w:r>
      <w:r w:rsidRPr="002700A3">
        <w:rPr>
          <w:rStyle w:val="Ppogrubienie"/>
          <w:b w:val="0"/>
        </w:rPr>
        <w:t>przypadku gdy:</w:t>
      </w:r>
    </w:p>
    <w:p w:rsidR="00EE4B95" w:rsidRPr="00851552" w:rsidRDefault="00EE4B95" w:rsidP="00EE4B95">
      <w:pPr>
        <w:pStyle w:val="PKTpunkt"/>
      </w:pPr>
      <w:r w:rsidRPr="00851552">
        <w:t>1)</w:t>
      </w:r>
      <w:r w:rsidRPr="00851552">
        <w:tab/>
      </w:r>
      <w:r w:rsidRPr="002700A3">
        <w:rPr>
          <w:rStyle w:val="Ppogrubienie"/>
          <w:b w:val="0"/>
        </w:rPr>
        <w:t>strona</w:t>
      </w:r>
      <w:r w:rsidRPr="00851552">
        <w:t xml:space="preserve"> postępowania,</w:t>
      </w:r>
      <w:r w:rsidR="00422526" w:rsidRPr="00851552">
        <w:t xml:space="preserve"> o</w:t>
      </w:r>
      <w:r w:rsidR="00422526">
        <w:t> </w:t>
      </w:r>
      <w:r w:rsidRPr="00851552">
        <w:t>którym mowa</w:t>
      </w:r>
      <w:r w:rsidR="00422526" w:rsidRPr="00851552">
        <w:t xml:space="preserve"> w</w:t>
      </w:r>
      <w:r w:rsidR="00422526">
        <w:t> art. </w:t>
      </w:r>
      <w:r w:rsidRPr="00851552">
        <w:t>7</w:t>
      </w:r>
      <w:r w:rsidR="00422526" w:rsidRPr="00851552">
        <w:t>6</w:t>
      </w:r>
      <w:r w:rsidR="00422526">
        <w:t xml:space="preserve"> ust. </w:t>
      </w:r>
      <w:r w:rsidR="00422526" w:rsidRPr="00851552">
        <w:t>1</w:t>
      </w:r>
      <w:r w:rsidR="00422526">
        <w:t xml:space="preserve"> lub art. </w:t>
      </w:r>
      <w:r w:rsidRPr="00851552">
        <w:t>8</w:t>
      </w:r>
      <w:r w:rsidR="00422526" w:rsidRPr="00851552">
        <w:t>5</w:t>
      </w:r>
      <w:r w:rsidR="00422526">
        <w:t xml:space="preserve"> ust. </w:t>
      </w:r>
      <w:r w:rsidR="00422526" w:rsidRPr="00851552">
        <w:t>1</w:t>
      </w:r>
      <w:r w:rsidR="00422526">
        <w:t> </w:t>
      </w:r>
      <w:r w:rsidRPr="00851552">
        <w:t xml:space="preserve">wykaże, że wykonała decyzję </w:t>
      </w:r>
      <w:r w:rsidRPr="002700A3">
        <w:rPr>
          <w:rStyle w:val="Ppogrubienie"/>
          <w:b w:val="0"/>
        </w:rPr>
        <w:t>ostateczną,</w:t>
      </w:r>
      <w:r w:rsidR="00422526" w:rsidRPr="00851552">
        <w:t xml:space="preserve"> o</w:t>
      </w:r>
      <w:r w:rsidR="00422526">
        <w:t> </w:t>
      </w:r>
      <w:r w:rsidRPr="00851552">
        <w:t>której mowa</w:t>
      </w:r>
      <w:r w:rsidR="00422526" w:rsidRPr="00851552">
        <w:t xml:space="preserve"> w</w:t>
      </w:r>
      <w:r w:rsidR="00422526">
        <w:t> art. </w:t>
      </w:r>
      <w:r w:rsidRPr="00851552">
        <w:t>8</w:t>
      </w:r>
      <w:r w:rsidR="00422526" w:rsidRPr="00851552">
        <w:t>4</w:t>
      </w:r>
      <w:r w:rsidR="00422526">
        <w:t xml:space="preserve"> ust. </w:t>
      </w:r>
      <w:r w:rsidR="00422526" w:rsidRPr="00851552">
        <w:t>2</w:t>
      </w:r>
      <w:r w:rsidR="00422526">
        <w:t xml:space="preserve"> i art. </w:t>
      </w:r>
      <w:r w:rsidRPr="00851552">
        <w:t>8</w:t>
      </w:r>
      <w:r w:rsidR="00422526" w:rsidRPr="00851552">
        <w:t>5</w:t>
      </w:r>
      <w:r w:rsidR="00422526">
        <w:t xml:space="preserve"> ust. </w:t>
      </w:r>
      <w:r w:rsidRPr="00851552">
        <w:t xml:space="preserve">4; wpis usuwa się nie wcześniej niż po upływie </w:t>
      </w:r>
      <w:r w:rsidR="00422526" w:rsidRPr="00851552">
        <w:t>3</w:t>
      </w:r>
      <w:r w:rsidR="00422526">
        <w:t> </w:t>
      </w:r>
      <w:r w:rsidRPr="00851552">
        <w:t>miesięcy od dnia prze</w:t>
      </w:r>
      <w:r w:rsidRPr="00851552">
        <w:t>d</w:t>
      </w:r>
      <w:r w:rsidRPr="00851552">
        <w:t>stawienia odpowiednich informacji;</w:t>
      </w:r>
    </w:p>
    <w:p w:rsidR="00EE4B95" w:rsidRPr="002700A3" w:rsidRDefault="00EE4B95" w:rsidP="00EE4B95">
      <w:pPr>
        <w:pStyle w:val="PKTpunkt"/>
        <w:rPr>
          <w:rStyle w:val="Ppogrubienie"/>
          <w:b w:val="0"/>
        </w:rPr>
      </w:pPr>
      <w:r w:rsidRPr="002700A3">
        <w:rPr>
          <w:rStyle w:val="Ppogrubienie"/>
          <w:b w:val="0"/>
        </w:rPr>
        <w:t>2)</w:t>
      </w:r>
      <w:r w:rsidRPr="002700A3">
        <w:rPr>
          <w:rStyle w:val="Ppogrubienie"/>
          <w:b w:val="0"/>
        </w:rPr>
        <w:tab/>
        <w:t>podmiot gospodarczy, będący stroną postępowania,</w:t>
      </w:r>
      <w:r w:rsidR="00422526" w:rsidRPr="002700A3">
        <w:rPr>
          <w:rStyle w:val="Ppogrubienie"/>
          <w:b w:val="0"/>
        </w:rPr>
        <w:t xml:space="preserve"> o </w:t>
      </w:r>
      <w:r w:rsidRPr="002700A3">
        <w:rPr>
          <w:rStyle w:val="Ppogrubienie"/>
          <w:b w:val="0"/>
        </w:rPr>
        <w:t>którym mowa</w:t>
      </w:r>
      <w:r w:rsidR="00422526" w:rsidRPr="002700A3">
        <w:rPr>
          <w:rStyle w:val="Ppogrubienie"/>
          <w:b w:val="0"/>
        </w:rPr>
        <w:t xml:space="preserve"> w art. </w:t>
      </w:r>
      <w:r w:rsidRPr="002700A3">
        <w:rPr>
          <w:rStyle w:val="Ppogrubienie"/>
          <w:b w:val="0"/>
        </w:rPr>
        <w:t>7</w:t>
      </w:r>
      <w:r w:rsidR="00422526" w:rsidRPr="002700A3">
        <w:rPr>
          <w:rStyle w:val="Ppogrubienie"/>
          <w:b w:val="0"/>
        </w:rPr>
        <w:t>6 ust. 1 lub art. </w:t>
      </w:r>
      <w:r w:rsidRPr="002700A3">
        <w:rPr>
          <w:rStyle w:val="Ppogrubienie"/>
          <w:b w:val="0"/>
        </w:rPr>
        <w:t>8</w:t>
      </w:r>
      <w:r w:rsidR="00422526" w:rsidRPr="002700A3">
        <w:rPr>
          <w:rStyle w:val="Ppogrubienie"/>
          <w:b w:val="0"/>
        </w:rPr>
        <w:t>5 ust. </w:t>
      </w:r>
      <w:r w:rsidRPr="002700A3">
        <w:rPr>
          <w:rStyle w:val="Ppogrubienie"/>
          <w:b w:val="0"/>
        </w:rPr>
        <w:t xml:space="preserve">1, zaprzestał </w:t>
      </w:r>
      <w:r w:rsidRPr="00D517E4">
        <w:rPr>
          <w:rStyle w:val="Ppogrubienie"/>
          <w:b w:val="0"/>
          <w:spacing w:val="-2"/>
        </w:rPr>
        <w:t>pr</w:t>
      </w:r>
      <w:r w:rsidRPr="00D517E4">
        <w:rPr>
          <w:rStyle w:val="Ppogrubienie"/>
          <w:b w:val="0"/>
          <w:spacing w:val="-2"/>
        </w:rPr>
        <w:t>o</w:t>
      </w:r>
      <w:r w:rsidRPr="00D517E4">
        <w:rPr>
          <w:rStyle w:val="Ppogrubienie"/>
          <w:b w:val="0"/>
          <w:spacing w:val="-2"/>
        </w:rPr>
        <w:t>wadzenia działalności gospodarczej; wpis usuwa się nie wcześniej niż po upływie 2</w:t>
      </w:r>
      <w:r w:rsidR="00422526" w:rsidRPr="00D517E4">
        <w:rPr>
          <w:rStyle w:val="Ppogrubienie"/>
          <w:b w:val="0"/>
          <w:spacing w:val="-2"/>
        </w:rPr>
        <w:t>4 </w:t>
      </w:r>
      <w:r w:rsidRPr="00D517E4">
        <w:rPr>
          <w:rStyle w:val="Ppogrubienie"/>
          <w:b w:val="0"/>
          <w:spacing w:val="-2"/>
        </w:rPr>
        <w:t>miesięcy od dnia jego dokonania.</w:t>
      </w:r>
    </w:p>
    <w:p w:rsidR="00EE4B95" w:rsidRPr="00851552" w:rsidRDefault="00EE4B95" w:rsidP="00EE4B95">
      <w:pPr>
        <w:pStyle w:val="USTustnpkodeksu"/>
      </w:pPr>
      <w:r w:rsidRPr="00851552">
        <w:t>5.</w:t>
      </w:r>
      <w:r w:rsidR="00422526">
        <w:t> </w:t>
      </w:r>
      <w:r w:rsidRPr="00851552">
        <w:t>Informacje zawarte</w:t>
      </w:r>
      <w:r w:rsidR="00422526" w:rsidRPr="00851552">
        <w:t xml:space="preserve"> w</w:t>
      </w:r>
      <w:r w:rsidR="00422526">
        <w:t> </w:t>
      </w:r>
      <w:r w:rsidRPr="00851552">
        <w:t>rejestrze są publicznie dostępne.</w:t>
      </w:r>
    </w:p>
    <w:p w:rsidR="00EE4B95" w:rsidRPr="00851552" w:rsidRDefault="00EE4B95" w:rsidP="00EE4B95">
      <w:pPr>
        <w:pStyle w:val="USTustnpkodeksu"/>
      </w:pPr>
      <w:r w:rsidRPr="00851552">
        <w:t>6.</w:t>
      </w:r>
      <w:r w:rsidR="00422526">
        <w:t> </w:t>
      </w:r>
      <w:r w:rsidRPr="00851552">
        <w:t>Prezes UOKiK może</w:t>
      </w:r>
      <w:r w:rsidR="00422526" w:rsidRPr="00851552">
        <w:t xml:space="preserve"> w</w:t>
      </w:r>
      <w:r w:rsidR="00422526">
        <w:t> </w:t>
      </w:r>
      <w:r w:rsidRPr="00851552">
        <w:t>każdym czasie podać do publicznej wiadomości informacje zawarte</w:t>
      </w:r>
      <w:r w:rsidR="00422526" w:rsidRPr="00851552">
        <w:t xml:space="preserve"> w</w:t>
      </w:r>
      <w:r w:rsidR="00422526">
        <w:t> </w:t>
      </w:r>
      <w:r w:rsidRPr="00851552">
        <w:t>rejestrze.</w:t>
      </w:r>
    </w:p>
    <w:p w:rsidR="00EE4B95" w:rsidRPr="00851552" w:rsidRDefault="00EE4B95" w:rsidP="00EE4B95">
      <w:pPr>
        <w:pStyle w:val="USTustnpkodeksu"/>
      </w:pPr>
      <w:r w:rsidRPr="00851552">
        <w:t>7.</w:t>
      </w:r>
      <w:r w:rsidR="00422526">
        <w:t> </w:t>
      </w:r>
      <w:r w:rsidRPr="00851552">
        <w:t>Rada Ministrów określi,</w:t>
      </w:r>
      <w:r w:rsidR="00422526" w:rsidRPr="00851552">
        <w:t xml:space="preserve"> w</w:t>
      </w:r>
      <w:r w:rsidR="00422526">
        <w:t> </w:t>
      </w:r>
      <w:r w:rsidRPr="00851552">
        <w:t>drodze rozporządzenia, szczegółowy sposób prowadzenia rejestru oraz szczegółowy zakres wprowadzanych danych, mając na względzie zapewnienie opinii publicznej dostępu do informacji</w:t>
      </w:r>
      <w:r w:rsidR="00422526" w:rsidRPr="00851552">
        <w:t xml:space="preserve"> o</w:t>
      </w:r>
      <w:r w:rsidR="00422526">
        <w:t> </w:t>
      </w:r>
      <w:r w:rsidRPr="00851552">
        <w:t>wyrobach wprowadzanych na rynek polski, które nie spełniły wymagań lub stwarzają zagrożenie.</w:t>
      </w:r>
    </w:p>
    <w:p w:rsidR="00EE4B95" w:rsidRPr="00851552" w:rsidRDefault="00EE4B95" w:rsidP="00EE4B95">
      <w:pPr>
        <w:pStyle w:val="ARTartustawynprozporzdzenia"/>
      </w:pPr>
      <w:r w:rsidRPr="00422526">
        <w:rPr>
          <w:rStyle w:val="Ppogrubienie"/>
        </w:rPr>
        <w:t>Art. 62.</w:t>
      </w:r>
      <w:r w:rsidR="00422526">
        <w:t> </w:t>
      </w:r>
      <w:r w:rsidRPr="00851552">
        <w:t>1. Organy nadzoru rynku wprowadzają do systemu informacyjnego</w:t>
      </w:r>
      <w:r w:rsidR="00422526" w:rsidRPr="00851552">
        <w:t xml:space="preserve"> i</w:t>
      </w:r>
      <w:r w:rsidR="00422526">
        <w:t> </w:t>
      </w:r>
      <w:r w:rsidRPr="00851552">
        <w:t>komunikacyjnego do celów nadzoru rynku prowadzonego przez Komisję Europejską dane identyfikujące wyroby niezgodne</w:t>
      </w:r>
      <w:r w:rsidR="00422526" w:rsidRPr="00851552">
        <w:t xml:space="preserve"> z</w:t>
      </w:r>
      <w:r w:rsidR="00422526">
        <w:t> </w:t>
      </w:r>
      <w:r w:rsidRPr="00851552">
        <w:t>wymaganiami lub stwarzające zagrożenie, rodzaj stwierdzonych niezgodności lub opis zagrożeń,</w:t>
      </w:r>
      <w:r w:rsidR="00422526" w:rsidRPr="00851552">
        <w:t xml:space="preserve"> w</w:t>
      </w:r>
      <w:r w:rsidR="00422526">
        <w:t> </w:t>
      </w:r>
      <w:r w:rsidRPr="00851552">
        <w:t>tym wyniki badań laboratoryjnych lub organole</w:t>
      </w:r>
      <w:r w:rsidRPr="00851552">
        <w:t>p</w:t>
      </w:r>
      <w:r w:rsidRPr="00851552">
        <w:t>tycznych, dane identyfikujące podmioty gospodarcze uczestniczące</w:t>
      </w:r>
      <w:r w:rsidR="00422526" w:rsidRPr="00851552">
        <w:t xml:space="preserve"> w</w:t>
      </w:r>
      <w:r w:rsidR="00422526">
        <w:t> </w:t>
      </w:r>
      <w:r w:rsidRPr="00851552">
        <w:t>obrocie wyrobami oraz informacje</w:t>
      </w:r>
      <w:r w:rsidR="00422526" w:rsidRPr="00851552">
        <w:t xml:space="preserve"> o</w:t>
      </w:r>
      <w:r w:rsidR="00422526">
        <w:t> </w:t>
      </w:r>
      <w:r w:rsidRPr="00851552">
        <w:t>zastosowanych środkach administracyjnych wraz</w:t>
      </w:r>
      <w:r w:rsidR="00422526" w:rsidRPr="00851552">
        <w:t xml:space="preserve"> z</w:t>
      </w:r>
      <w:r w:rsidR="00422526">
        <w:t> </w:t>
      </w:r>
      <w:r w:rsidRPr="00851552">
        <w:t>ich uzasadnieniem.</w:t>
      </w:r>
    </w:p>
    <w:p w:rsidR="00EE4B95" w:rsidRPr="00851552" w:rsidRDefault="00EE4B95" w:rsidP="00EE4B95">
      <w:pPr>
        <w:pStyle w:val="USTustnpkodeksu"/>
      </w:pPr>
      <w:r w:rsidRPr="00851552">
        <w:t>2.</w:t>
      </w:r>
      <w:r w:rsidR="00422526">
        <w:t> </w:t>
      </w:r>
      <w:r w:rsidR="00422526" w:rsidRPr="00851552">
        <w:t>W</w:t>
      </w:r>
      <w:r w:rsidR="00422526">
        <w:t> </w:t>
      </w:r>
      <w:r w:rsidRPr="00851552">
        <w:t>przypadku zastrzeżeń co do zasadności przyjętych przez inne państwo członkowskie środków administracy</w:t>
      </w:r>
      <w:r w:rsidRPr="00851552">
        <w:t>j</w:t>
      </w:r>
      <w:r w:rsidRPr="00851552">
        <w:t>nych,</w:t>
      </w:r>
      <w:r w:rsidR="00422526" w:rsidRPr="00851552">
        <w:t xml:space="preserve"> o</w:t>
      </w:r>
      <w:r w:rsidR="00422526">
        <w:t> </w:t>
      </w:r>
      <w:r w:rsidRPr="00851552">
        <w:t>których informacje zostały wprowadzone do systemu,</w:t>
      </w:r>
      <w:r w:rsidR="00422526" w:rsidRPr="00851552">
        <w:t xml:space="preserve"> </w:t>
      </w:r>
      <w:r w:rsidR="00422526" w:rsidRPr="002700A3">
        <w:rPr>
          <w:rStyle w:val="Ppogrubienie"/>
          <w:b w:val="0"/>
        </w:rPr>
        <w:t>o</w:t>
      </w:r>
      <w:r w:rsidR="00422526">
        <w:t> </w:t>
      </w:r>
      <w:r w:rsidRPr="002700A3">
        <w:rPr>
          <w:rStyle w:val="Ppogrubienie"/>
          <w:b w:val="0"/>
        </w:rPr>
        <w:t>którym mowa</w:t>
      </w:r>
      <w:r w:rsidR="00422526" w:rsidRPr="002700A3">
        <w:rPr>
          <w:rStyle w:val="Ppogrubienie"/>
          <w:b w:val="0"/>
        </w:rPr>
        <w:t xml:space="preserve"> w ust. </w:t>
      </w:r>
      <w:r w:rsidRPr="002700A3">
        <w:rPr>
          <w:rStyle w:val="Ppogrubienie"/>
          <w:b w:val="0"/>
        </w:rPr>
        <w:t>1,</w:t>
      </w:r>
      <w:r w:rsidRPr="00851552">
        <w:t xml:space="preserve"> Prezes UOKiK, na wniosek właś</w:t>
      </w:r>
      <w:r w:rsidR="00D517E4">
        <w:softHyphen/>
      </w:r>
      <w:r w:rsidRPr="00851552">
        <w:t>ciwego organu nadzoru rynku, może wyrazić sprzeciw wobec tych środków, jeżeli jest to uzasadnione realizacją celów,</w:t>
      </w:r>
      <w:r w:rsidR="00422526" w:rsidRPr="00851552">
        <w:t xml:space="preserve"> o</w:t>
      </w:r>
      <w:r w:rsidR="00422526">
        <w:t> </w:t>
      </w:r>
      <w:r w:rsidRPr="00851552">
        <w:t>których mowa</w:t>
      </w:r>
      <w:r w:rsidR="00422526" w:rsidRPr="00851552">
        <w:t xml:space="preserve"> w</w:t>
      </w:r>
      <w:r w:rsidR="00422526">
        <w:t> art. </w:t>
      </w:r>
      <w:r w:rsidRPr="00851552">
        <w:t>2.</w:t>
      </w:r>
    </w:p>
    <w:p w:rsidR="00EE4B95" w:rsidRPr="00851552" w:rsidRDefault="00EE4B95" w:rsidP="00EE4B95">
      <w:pPr>
        <w:pStyle w:val="ARTartustawynprozporzdzenia"/>
      </w:pPr>
      <w:r w:rsidRPr="00422526">
        <w:rPr>
          <w:rStyle w:val="Ppogrubienie"/>
        </w:rPr>
        <w:lastRenderedPageBreak/>
        <w:t>Art. 63.</w:t>
      </w:r>
      <w:r w:rsidR="00422526">
        <w:t> </w:t>
      </w:r>
      <w:r w:rsidRPr="00851552">
        <w:t>1. Do kontroli</w:t>
      </w:r>
      <w:r w:rsidR="00422526" w:rsidRPr="00851552">
        <w:t xml:space="preserve"> w</w:t>
      </w:r>
      <w:r w:rsidR="00422526">
        <w:t> </w:t>
      </w:r>
      <w:r w:rsidRPr="00851552">
        <w:t>zakresie nieuregulowanym</w:t>
      </w:r>
      <w:r w:rsidR="00422526" w:rsidRPr="00851552">
        <w:t xml:space="preserve"> w</w:t>
      </w:r>
      <w:r w:rsidR="00422526">
        <w:t> </w:t>
      </w:r>
      <w:r w:rsidRPr="00851552">
        <w:t>niniejszej ustawie stosuje się przepisy dotyczące działania o</w:t>
      </w:r>
      <w:r w:rsidRPr="00851552">
        <w:t>r</w:t>
      </w:r>
      <w:r w:rsidRPr="00851552">
        <w:t xml:space="preserve">ganów nadzoru rynku oraz przepisy rozdziału </w:t>
      </w:r>
      <w:r w:rsidR="00422526" w:rsidRPr="00851552">
        <w:t>5</w:t>
      </w:r>
      <w:r w:rsidR="00422526">
        <w:t> </w:t>
      </w:r>
      <w:r w:rsidRPr="00851552">
        <w:t>ustawy</w:t>
      </w:r>
      <w:r w:rsidR="00422526" w:rsidRPr="00851552">
        <w:t xml:space="preserve"> z</w:t>
      </w:r>
      <w:r w:rsidR="00422526">
        <w:t> </w:t>
      </w:r>
      <w:r w:rsidRPr="00851552">
        <w:t xml:space="preserve">dnia </w:t>
      </w:r>
      <w:r w:rsidR="00422526" w:rsidRPr="00851552">
        <w:t>2</w:t>
      </w:r>
      <w:r w:rsidR="00422526">
        <w:t> </w:t>
      </w:r>
      <w:r w:rsidRPr="00851552">
        <w:t>lipca 200</w:t>
      </w:r>
      <w:r w:rsidR="00422526" w:rsidRPr="00851552">
        <w:t>4</w:t>
      </w:r>
      <w:r w:rsidR="00422526">
        <w:t> </w:t>
      </w:r>
      <w:r w:rsidRPr="00851552">
        <w:t>r.</w:t>
      </w:r>
      <w:r w:rsidR="00422526" w:rsidRPr="00851552">
        <w:t xml:space="preserve"> o</w:t>
      </w:r>
      <w:r w:rsidR="00422526">
        <w:t> </w:t>
      </w:r>
      <w:r w:rsidRPr="00851552">
        <w:t>swobodzie działalności gospodarczej (</w:t>
      </w:r>
      <w:r w:rsidR="00422526">
        <w:t>Dz. U.</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584,</w:t>
      </w:r>
      <w:r w:rsidR="00422526" w:rsidRPr="00851552">
        <w:t xml:space="preserve"> z</w:t>
      </w:r>
      <w:r w:rsidR="00422526">
        <w:t> </w:t>
      </w:r>
      <w:proofErr w:type="spellStart"/>
      <w:r w:rsidRPr="00851552">
        <w:t>późn</w:t>
      </w:r>
      <w:proofErr w:type="spellEnd"/>
      <w:r w:rsidRPr="00851552">
        <w:t>. zm.</w:t>
      </w:r>
      <w:r w:rsidRPr="00851552">
        <w:rPr>
          <w:rStyle w:val="IGindeksgrny"/>
        </w:rPr>
        <w:footnoteReference w:id="4"/>
      </w:r>
      <w:r w:rsidRPr="00851552">
        <w:rPr>
          <w:rStyle w:val="IGindeksgrny"/>
        </w:rPr>
        <w:t>)</w:t>
      </w:r>
      <w:r w:rsidRPr="00851552">
        <w:t>).</w:t>
      </w:r>
    </w:p>
    <w:p w:rsidR="00EE4B95" w:rsidRPr="0037749D" w:rsidRDefault="00EE4B95" w:rsidP="00EE4B95">
      <w:pPr>
        <w:pStyle w:val="USTustnpkodeksu"/>
        <w:rPr>
          <w:rStyle w:val="IGindeksgrny"/>
        </w:rPr>
      </w:pPr>
      <w:r w:rsidRPr="0037749D">
        <w:t>2.</w:t>
      </w:r>
      <w:r w:rsidR="00422526">
        <w:t> </w:t>
      </w:r>
      <w:r w:rsidR="00422526" w:rsidRPr="0037749D">
        <w:t>W</w:t>
      </w:r>
      <w:r w:rsidR="00422526">
        <w:t> </w:t>
      </w:r>
      <w:r w:rsidRPr="0037749D">
        <w:t>przypadku,</w:t>
      </w:r>
      <w:r w:rsidR="00422526" w:rsidRPr="0037749D">
        <w:t xml:space="preserve"> o</w:t>
      </w:r>
      <w:r w:rsidR="00422526">
        <w:t> </w:t>
      </w:r>
      <w:r w:rsidRPr="0037749D">
        <w:t>którym mowa</w:t>
      </w:r>
      <w:r w:rsidR="00422526" w:rsidRPr="0037749D">
        <w:t xml:space="preserve"> w</w:t>
      </w:r>
      <w:r w:rsidR="00422526">
        <w:t> art. </w:t>
      </w:r>
      <w:r w:rsidRPr="0037749D">
        <w:t>7</w:t>
      </w:r>
      <w:r w:rsidR="00422526" w:rsidRPr="0037749D">
        <w:t>4</w:t>
      </w:r>
      <w:r w:rsidR="00422526">
        <w:t xml:space="preserve"> ust. </w:t>
      </w:r>
      <w:r w:rsidRPr="0037749D">
        <w:t>2,</w:t>
      </w:r>
      <w:r w:rsidR="00422526">
        <w:t xml:space="preserve"> art. </w:t>
      </w:r>
      <w:r w:rsidRPr="0037749D">
        <w:t>7</w:t>
      </w:r>
      <w:r w:rsidR="00422526" w:rsidRPr="0037749D">
        <w:t>5</w:t>
      </w:r>
      <w:r w:rsidR="00422526">
        <w:t xml:space="preserve"> ust. </w:t>
      </w:r>
      <w:r w:rsidRPr="0037749D">
        <w:t>1, oraz do postępowań,</w:t>
      </w:r>
      <w:r w:rsidR="00422526" w:rsidRPr="0037749D">
        <w:t xml:space="preserve"> o</w:t>
      </w:r>
      <w:r w:rsidR="00422526">
        <w:t> </w:t>
      </w:r>
      <w:r w:rsidRPr="0037749D">
        <w:t>których mowa</w:t>
      </w:r>
      <w:r w:rsidR="00422526" w:rsidRPr="0037749D">
        <w:t xml:space="preserve"> w</w:t>
      </w:r>
      <w:r w:rsidR="00422526">
        <w:t> art. </w:t>
      </w:r>
      <w:r w:rsidRPr="0037749D">
        <w:t>7</w:t>
      </w:r>
      <w:r w:rsidR="00422526" w:rsidRPr="0037749D">
        <w:t>6</w:t>
      </w:r>
      <w:r w:rsidR="00422526">
        <w:t xml:space="preserve"> ust. </w:t>
      </w:r>
      <w:r w:rsidRPr="0037749D">
        <w:t>1,</w:t>
      </w:r>
      <w:r w:rsidR="00422526">
        <w:t xml:space="preserve"> art. </w:t>
      </w:r>
      <w:r w:rsidRPr="0037749D">
        <w:t>8</w:t>
      </w:r>
      <w:r w:rsidR="00422526" w:rsidRPr="0037749D">
        <w:t>5</w:t>
      </w:r>
      <w:r w:rsidR="00422526">
        <w:t xml:space="preserve"> ust. </w:t>
      </w:r>
      <w:r w:rsidR="00422526" w:rsidRPr="0037749D">
        <w:t>1</w:t>
      </w:r>
      <w:r w:rsidR="00422526">
        <w:t xml:space="preserve"> i art. </w:t>
      </w:r>
      <w:r w:rsidRPr="0037749D">
        <w:t>8</w:t>
      </w:r>
      <w:r w:rsidR="00422526" w:rsidRPr="0037749D">
        <w:t>7</w:t>
      </w:r>
      <w:r w:rsidR="00422526">
        <w:t xml:space="preserve"> ust. </w:t>
      </w:r>
      <w:r w:rsidRPr="0037749D">
        <w:t>3,</w:t>
      </w:r>
      <w:r w:rsidR="00422526" w:rsidRPr="0037749D">
        <w:t xml:space="preserve"> a</w:t>
      </w:r>
      <w:r w:rsidR="00422526">
        <w:t> </w:t>
      </w:r>
      <w:r w:rsidRPr="0037749D">
        <w:t>także do postępowań</w:t>
      </w:r>
      <w:r w:rsidR="00422526" w:rsidRPr="0037749D">
        <w:t xml:space="preserve"> w</w:t>
      </w:r>
      <w:r w:rsidR="00422526">
        <w:t> </w:t>
      </w:r>
      <w:r w:rsidRPr="0037749D">
        <w:t>sprawach kar pieniężnych, o których mowa</w:t>
      </w:r>
      <w:r w:rsidR="00422526" w:rsidRPr="0037749D">
        <w:t xml:space="preserve"> w</w:t>
      </w:r>
      <w:r w:rsidR="00422526">
        <w:t> art. </w:t>
      </w:r>
      <w:r w:rsidRPr="0037749D">
        <w:t>88–96,</w:t>
      </w:r>
      <w:r w:rsidR="00422526" w:rsidRPr="0037749D">
        <w:t xml:space="preserve"> w</w:t>
      </w:r>
      <w:r w:rsidR="00422526">
        <w:t> </w:t>
      </w:r>
      <w:r w:rsidRPr="0037749D">
        <w:t>zakresie nieuregulowanym w niniejszej ustawie, stosuje się odpowiednio przepisy ustawy z dnia 14 czerwca 196</w:t>
      </w:r>
      <w:r w:rsidR="00422526" w:rsidRPr="0037749D">
        <w:t>0</w:t>
      </w:r>
      <w:r w:rsidR="00422526">
        <w:t> </w:t>
      </w:r>
      <w:r w:rsidRPr="0037749D">
        <w:t>r. – Kodeks postępowania administracyjnego (</w:t>
      </w:r>
      <w:r w:rsidR="00422526">
        <w:t>Dz. U.</w:t>
      </w:r>
      <w:r w:rsidR="00422526" w:rsidRPr="0037749D">
        <w:t xml:space="preserve"> z</w:t>
      </w:r>
      <w:r w:rsidR="00422526">
        <w:t> </w:t>
      </w:r>
      <w:r w:rsidRPr="0037749D">
        <w:t>201</w:t>
      </w:r>
      <w:r w:rsidR="00422526" w:rsidRPr="0037749D">
        <w:t>6</w:t>
      </w:r>
      <w:r w:rsidR="00422526">
        <w:t> </w:t>
      </w:r>
      <w:r w:rsidRPr="0037749D">
        <w:t>r.</w:t>
      </w:r>
      <w:r w:rsidR="00422526">
        <w:t xml:space="preserve"> poz. </w:t>
      </w:r>
      <w:r w:rsidRPr="0037749D">
        <w:t>23).</w:t>
      </w:r>
    </w:p>
    <w:p w:rsidR="00EE4B95" w:rsidRPr="00851552" w:rsidRDefault="00EE4B95" w:rsidP="00EE4B95">
      <w:pPr>
        <w:pStyle w:val="USTustnpkodeksu"/>
      </w:pPr>
      <w:r w:rsidRPr="00851552">
        <w:t>3.</w:t>
      </w:r>
      <w:r w:rsidR="00422526">
        <w:t> </w:t>
      </w:r>
      <w:r w:rsidRPr="00851552">
        <w:t>Do ponoszenia opłat,</w:t>
      </w:r>
      <w:r w:rsidR="00422526" w:rsidRPr="00851552">
        <w:t xml:space="preserve"> o</w:t>
      </w:r>
      <w:r w:rsidR="00422526">
        <w:t> </w:t>
      </w:r>
      <w:r w:rsidRPr="00851552">
        <w:t>których mowa</w:t>
      </w:r>
      <w:r w:rsidR="00422526" w:rsidRPr="00851552">
        <w:t xml:space="preserve"> w</w:t>
      </w:r>
      <w:r w:rsidR="00422526">
        <w:t> art. </w:t>
      </w:r>
      <w:r w:rsidRPr="00851552">
        <w:t>7</w:t>
      </w:r>
      <w:r w:rsidR="00422526" w:rsidRPr="00851552">
        <w:t>4</w:t>
      </w:r>
      <w:r w:rsidR="00422526">
        <w:t xml:space="preserve"> i art. </w:t>
      </w:r>
      <w:r w:rsidRPr="00851552">
        <w:t>86,</w:t>
      </w:r>
      <w:r w:rsidR="00422526" w:rsidRPr="00851552">
        <w:t xml:space="preserve"> w</w:t>
      </w:r>
      <w:r w:rsidR="00422526">
        <w:t> </w:t>
      </w:r>
      <w:r w:rsidRPr="00851552">
        <w:t>zakresie nieuregulowanym stosuje się odpowiednio przepisy działu III ustawy</w:t>
      </w:r>
      <w:r w:rsidR="00422526" w:rsidRPr="00851552">
        <w:t xml:space="preserve"> z</w:t>
      </w:r>
      <w:r w:rsidR="00422526">
        <w:t> </w:t>
      </w:r>
      <w:r w:rsidRPr="00851552">
        <w:t>dnia 2</w:t>
      </w:r>
      <w:r w:rsidR="00422526" w:rsidRPr="00851552">
        <w:t>9</w:t>
      </w:r>
      <w:r w:rsidR="00422526">
        <w:t> </w:t>
      </w:r>
      <w:r w:rsidRPr="00851552">
        <w:t>sierpnia 199</w:t>
      </w:r>
      <w:r w:rsidR="00422526" w:rsidRPr="00851552">
        <w:t>7</w:t>
      </w:r>
      <w:r w:rsidR="00422526">
        <w:t> </w:t>
      </w:r>
      <w:r w:rsidRPr="00851552">
        <w:t>r. – Ordynacja podatkowa (</w:t>
      </w:r>
      <w:r w:rsidR="00422526">
        <w:t>Dz. U.</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613,</w:t>
      </w:r>
      <w:r w:rsidR="00422526" w:rsidRPr="00851552">
        <w:t xml:space="preserve"> z</w:t>
      </w:r>
      <w:r w:rsidR="00422526">
        <w:t> </w:t>
      </w:r>
      <w:proofErr w:type="spellStart"/>
      <w:r w:rsidRPr="00851552">
        <w:t>późn</w:t>
      </w:r>
      <w:proofErr w:type="spellEnd"/>
      <w:r w:rsidRPr="00851552">
        <w:t>. zm.</w:t>
      </w:r>
      <w:r w:rsidRPr="00851552">
        <w:rPr>
          <w:rStyle w:val="IGindeksgrny"/>
        </w:rPr>
        <w:footnoteReference w:id="5"/>
      </w:r>
      <w:r w:rsidRPr="00851552">
        <w:rPr>
          <w:rStyle w:val="IGindeksgrny"/>
        </w:rPr>
        <w:t>)</w:t>
      </w:r>
      <w:r w:rsidRPr="00851552">
        <w:t>),</w:t>
      </w:r>
      <w:r w:rsidR="00422526" w:rsidRPr="00851552">
        <w:t xml:space="preserve"> z</w:t>
      </w:r>
      <w:r w:rsidR="00422526">
        <w:t> </w:t>
      </w:r>
      <w:r w:rsidRPr="00851552">
        <w:t>wyłączeniem przepisów dotyczących odsetek za zwłokę, oraz przepisy</w:t>
      </w:r>
      <w:r w:rsidR="00422526" w:rsidRPr="00851552">
        <w:t xml:space="preserve"> o</w:t>
      </w:r>
      <w:r w:rsidR="00422526">
        <w:t> </w:t>
      </w:r>
      <w:r w:rsidRPr="00851552">
        <w:t>postępowaniu egzekucyjnym</w:t>
      </w:r>
      <w:r w:rsidR="00422526" w:rsidRPr="00851552">
        <w:t xml:space="preserve"> w</w:t>
      </w:r>
      <w:r w:rsidR="00422526">
        <w:t> </w:t>
      </w:r>
      <w:r w:rsidRPr="00851552">
        <w:t>administracji.</w:t>
      </w:r>
    </w:p>
    <w:p w:rsidR="00EE4B95" w:rsidRPr="00851552" w:rsidRDefault="00EE4B95" w:rsidP="00EE4B95">
      <w:pPr>
        <w:pStyle w:val="ROZDZODDZOZNoznaczenierozdziauluboddziau"/>
      </w:pPr>
      <w:r w:rsidRPr="00851552">
        <w:t>Oddział 2</w:t>
      </w:r>
    </w:p>
    <w:p w:rsidR="00EE4B95" w:rsidRPr="00851552" w:rsidRDefault="00EE4B95" w:rsidP="00422526">
      <w:pPr>
        <w:pStyle w:val="ROZDZODDZPRZEDMprzedmiotregulacjirozdziauluboddziau"/>
      </w:pPr>
      <w:r w:rsidRPr="00851552">
        <w:t>Kontrola</w:t>
      </w:r>
      <w:r w:rsidR="00422526" w:rsidRPr="00851552">
        <w:t xml:space="preserve"> w</w:t>
      </w:r>
      <w:r w:rsidR="00422526">
        <w:t> </w:t>
      </w:r>
      <w:r w:rsidRPr="00851552">
        <w:t>systemie nadzoru rynku</w:t>
      </w:r>
    </w:p>
    <w:p w:rsidR="00EE4B95" w:rsidRPr="00851552" w:rsidRDefault="00EE4B95" w:rsidP="00EE4B95">
      <w:pPr>
        <w:pStyle w:val="ARTartustawynprozporzdzenia"/>
      </w:pPr>
      <w:r w:rsidRPr="00422526">
        <w:rPr>
          <w:rStyle w:val="Ppogrubienie"/>
        </w:rPr>
        <w:t>Art. 64.</w:t>
      </w:r>
      <w:r w:rsidR="00422526">
        <w:t> </w:t>
      </w:r>
      <w:r w:rsidRPr="00851552">
        <w:t>1. Organy nadzoru rynku prowadzą kontrole spełniania przez wyroby wymagań lub kontrole</w:t>
      </w:r>
      <w:r w:rsidR="00422526" w:rsidRPr="00851552">
        <w:t xml:space="preserve"> w</w:t>
      </w:r>
      <w:r w:rsidR="00422526">
        <w:t> </w:t>
      </w:r>
      <w:r w:rsidRPr="00851552">
        <w:t xml:space="preserve">zakresie stwarzania przez wyroby zagrożenia, zwane dalej </w:t>
      </w:r>
      <w:r w:rsidR="00422526">
        <w:t>„</w:t>
      </w:r>
      <w:r w:rsidRPr="00851552">
        <w:t>kontrolą</w:t>
      </w:r>
      <w:r w:rsidR="00422526">
        <w:t>”</w:t>
      </w:r>
      <w:r w:rsidRPr="00851552">
        <w:t>,</w:t>
      </w:r>
      <w:r w:rsidR="00422526" w:rsidRPr="00851552">
        <w:t xml:space="preserve"> z</w:t>
      </w:r>
      <w:r w:rsidR="00422526">
        <w:t> </w:t>
      </w:r>
      <w:r w:rsidRPr="00851552">
        <w:t>urzędu lub na wniosek Prezesa UOKiK.</w:t>
      </w:r>
    </w:p>
    <w:p w:rsidR="00EE4B95" w:rsidRPr="00851552" w:rsidRDefault="00EE4B95" w:rsidP="00EE4B95">
      <w:pPr>
        <w:pStyle w:val="USTustnpkodeksu"/>
      </w:pPr>
      <w:r w:rsidRPr="00851552">
        <w:t>2.</w:t>
      </w:r>
      <w:r w:rsidR="00422526">
        <w:t> </w:t>
      </w:r>
      <w:r w:rsidRPr="00851552">
        <w:t xml:space="preserve">Organy nadzoru rynku przeprowadzają kontrolę u podmiotów gospodarczych oraz przedsiębiorców będących użytkownikami wyrobów, zwanych dalej </w:t>
      </w:r>
      <w:r w:rsidR="00422526">
        <w:t>„</w:t>
      </w:r>
      <w:r w:rsidRPr="00851552">
        <w:t>kontrolowanymi</w:t>
      </w:r>
      <w:r w:rsidR="00422526">
        <w:t>”</w:t>
      </w:r>
      <w:r w:rsidRPr="00851552">
        <w:t>.</w:t>
      </w:r>
    </w:p>
    <w:p w:rsidR="00EE4B95" w:rsidRPr="00851552" w:rsidRDefault="00EE4B95" w:rsidP="00EE4B95">
      <w:pPr>
        <w:pStyle w:val="USTustnpkodeksu"/>
      </w:pPr>
      <w:r w:rsidRPr="00851552">
        <w:t>3.</w:t>
      </w:r>
      <w:r w:rsidR="00422526">
        <w:t> </w:t>
      </w:r>
      <w:r w:rsidRPr="00851552">
        <w:t>Za zgodą organu nadzoru rynku</w:t>
      </w:r>
      <w:r w:rsidR="00422526" w:rsidRPr="00851552">
        <w:t xml:space="preserve"> w</w:t>
      </w:r>
      <w:r w:rsidR="00422526">
        <w:t> </w:t>
      </w:r>
      <w:r w:rsidRPr="00851552">
        <w:t>kontroli może uczestniczyć również pracownik upoważniony przez Prezesa UOKiK, do czynności którego stosuje się przepisy dotyczące osoby kontrolującej.</w:t>
      </w:r>
    </w:p>
    <w:p w:rsidR="00EE4B95" w:rsidRPr="00851552" w:rsidRDefault="00EE4B95" w:rsidP="00EE4B95">
      <w:pPr>
        <w:pStyle w:val="USTustnpkodeksu"/>
      </w:pPr>
      <w:r w:rsidRPr="00851552">
        <w:t>4.</w:t>
      </w:r>
      <w:r w:rsidR="00422526">
        <w:t> </w:t>
      </w:r>
      <w:r w:rsidR="00422526" w:rsidRPr="00851552">
        <w:t>W</w:t>
      </w:r>
      <w:r w:rsidR="00422526">
        <w:t> </w:t>
      </w:r>
      <w:r w:rsidRPr="00851552">
        <w:t>kontroli prowadzonej przez organ nadzoru rynku może uczestniczyć przedstawiciel właściwego organu nadzoru rynku państwa członkowskiego Unii Europejskiej lub państwa członkowskiego Europejskiego Porozumienia</w:t>
      </w:r>
      <w:r w:rsidR="00422526" w:rsidRPr="00851552">
        <w:t xml:space="preserve"> o</w:t>
      </w:r>
      <w:r w:rsidR="00422526">
        <w:t> </w:t>
      </w:r>
      <w:r w:rsidRPr="00851552">
        <w:t>Wolnym Handlu (EFTA) – strony umowy</w:t>
      </w:r>
      <w:r w:rsidR="00422526" w:rsidRPr="00851552">
        <w:t xml:space="preserve"> o</w:t>
      </w:r>
      <w:r w:rsidR="00422526">
        <w:t> </w:t>
      </w:r>
      <w:r w:rsidRPr="00851552">
        <w:t>Europejskim Obszarze Gospodarczym, do czynności którego stosuje się przepisy dot</w:t>
      </w:r>
      <w:r w:rsidRPr="00851552">
        <w:t>y</w:t>
      </w:r>
      <w:r w:rsidRPr="00851552">
        <w:t>czące osoby kontrolującej.</w:t>
      </w:r>
    </w:p>
    <w:p w:rsidR="00EE4B95" w:rsidRPr="00851552" w:rsidRDefault="00EE4B95" w:rsidP="00EE4B95">
      <w:pPr>
        <w:pStyle w:val="ARTartustawynprozporzdzenia"/>
      </w:pPr>
      <w:r w:rsidRPr="00422526">
        <w:rPr>
          <w:rStyle w:val="Ppogrubienie"/>
        </w:rPr>
        <w:t>Art. 65.</w:t>
      </w:r>
      <w:r w:rsidR="00422526">
        <w:t> </w:t>
      </w:r>
      <w:r w:rsidRPr="00851552">
        <w:t>Jednostki notyfikowane współpracują</w:t>
      </w:r>
      <w:r w:rsidR="00422526" w:rsidRPr="00851552">
        <w:t xml:space="preserve"> z</w:t>
      </w:r>
      <w:r w:rsidR="00422526">
        <w:t> </w:t>
      </w:r>
      <w:r w:rsidRPr="00851552">
        <w:t>organami nadzoru rynku</w:t>
      </w:r>
      <w:r w:rsidR="00422526" w:rsidRPr="00851552">
        <w:t xml:space="preserve"> w</w:t>
      </w:r>
      <w:r w:rsidR="00422526">
        <w:t> </w:t>
      </w:r>
      <w:r w:rsidRPr="00851552">
        <w:t>celu ustalenia, czy wyrób spełnia wym</w:t>
      </w:r>
      <w:r w:rsidRPr="00851552">
        <w:t>a</w:t>
      </w:r>
      <w:r w:rsidRPr="00851552">
        <w:t>gania lub stwarza zagrożenie.</w:t>
      </w:r>
    </w:p>
    <w:p w:rsidR="00EE4B95" w:rsidRPr="00851552" w:rsidRDefault="00EE4B95" w:rsidP="00EE4B95">
      <w:pPr>
        <w:pStyle w:val="ARTartustawynprozporzdzenia"/>
      </w:pPr>
      <w:r w:rsidRPr="00422526">
        <w:rPr>
          <w:rStyle w:val="Ppogrubienie"/>
        </w:rPr>
        <w:t>Art. 66.</w:t>
      </w:r>
      <w:r w:rsidR="00422526">
        <w:t> </w:t>
      </w:r>
      <w:r w:rsidRPr="00851552">
        <w:t>Kontrolowany oraz inne podmioty posiadające dowody lub informacje niezbędne do ustalenia, czy wyrób spełnia wymagania lub stwarza zagrożenie, są obowiązani do przekazania tych dowodów</w:t>
      </w:r>
      <w:r w:rsidR="00422526" w:rsidRPr="00851552">
        <w:t xml:space="preserve"> i</w:t>
      </w:r>
      <w:r w:rsidR="00422526">
        <w:t> </w:t>
      </w:r>
      <w:r w:rsidRPr="00851552">
        <w:t>udzielania informacji na uz</w:t>
      </w:r>
      <w:r w:rsidRPr="00851552">
        <w:t>a</w:t>
      </w:r>
      <w:r w:rsidRPr="00851552">
        <w:t>sadnione żądanie organu nadzoru rynku prowadzącego kontrolę.</w:t>
      </w:r>
    </w:p>
    <w:p w:rsidR="00EE4B95" w:rsidRPr="00851552" w:rsidRDefault="00EE4B95" w:rsidP="00EE4B95">
      <w:pPr>
        <w:pStyle w:val="ARTartustawynprozporzdzenia"/>
      </w:pPr>
      <w:r w:rsidRPr="00422526">
        <w:rPr>
          <w:rStyle w:val="Ppogrubienie"/>
        </w:rPr>
        <w:t>Art. 67.</w:t>
      </w:r>
      <w:r w:rsidR="00422526">
        <w:t> </w:t>
      </w:r>
      <w:r w:rsidRPr="002700A3">
        <w:rPr>
          <w:rStyle w:val="Ppogrubienie"/>
          <w:b w:val="0"/>
        </w:rPr>
        <w:t>1. Jeżeli kontrolowany lub podmioty,</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66, nie udzielą informacji lub nie współpracują</w:t>
      </w:r>
      <w:r w:rsidR="00422526" w:rsidRPr="002700A3">
        <w:rPr>
          <w:rStyle w:val="Ppogrubienie"/>
          <w:b w:val="0"/>
        </w:rPr>
        <w:t xml:space="preserve"> w </w:t>
      </w:r>
      <w:r w:rsidRPr="002700A3">
        <w:rPr>
          <w:rStyle w:val="Ppogrubienie"/>
          <w:b w:val="0"/>
        </w:rPr>
        <w:t>toku kontroli, ustaleń dokonuje się na podstawie dowodów, danych lub informacji dostępnych organowi nadzoru rynku prowadzącemu kontrolę.</w:t>
      </w:r>
    </w:p>
    <w:p w:rsidR="00EE4B95" w:rsidRPr="00851552" w:rsidRDefault="00EE4B95" w:rsidP="00EE4B95">
      <w:pPr>
        <w:pStyle w:val="USTustnpkodeksu"/>
      </w:pPr>
      <w:r w:rsidRPr="002700A3">
        <w:rPr>
          <w:rStyle w:val="Ppogrubienie"/>
          <w:b w:val="0"/>
        </w:rPr>
        <w:t>2.</w:t>
      </w:r>
      <w:r w:rsidR="00422526" w:rsidRPr="002700A3">
        <w:rPr>
          <w:rStyle w:val="Ppogrubienie"/>
          <w:b w:val="0"/>
        </w:rPr>
        <w:t> </w:t>
      </w:r>
      <w:r w:rsidRPr="002700A3">
        <w:rPr>
          <w:rStyle w:val="Ppogrubienie"/>
          <w:b w:val="0"/>
        </w:rPr>
        <w:t>Kontrolowanego lub podmioty,</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66, informuje się</w:t>
      </w:r>
      <w:r w:rsidR="00422526" w:rsidRPr="002700A3">
        <w:rPr>
          <w:rStyle w:val="Ppogrubienie"/>
          <w:b w:val="0"/>
        </w:rPr>
        <w:t xml:space="preserve"> o </w:t>
      </w:r>
      <w:r w:rsidRPr="002700A3">
        <w:rPr>
          <w:rStyle w:val="Ppogrubienie"/>
          <w:b w:val="0"/>
        </w:rPr>
        <w:t>skutkach działań określonych</w:t>
      </w:r>
      <w:r w:rsidR="00422526" w:rsidRPr="002700A3">
        <w:rPr>
          <w:rStyle w:val="Ppogrubienie"/>
          <w:b w:val="0"/>
        </w:rPr>
        <w:t xml:space="preserve"> w ust. </w:t>
      </w:r>
      <w:r w:rsidRPr="002700A3">
        <w:rPr>
          <w:rStyle w:val="Ppogrubienie"/>
          <w:b w:val="0"/>
        </w:rPr>
        <w:t>1.</w:t>
      </w:r>
    </w:p>
    <w:p w:rsidR="00EE4B95" w:rsidRPr="002700A3" w:rsidRDefault="00EE4B95" w:rsidP="00EE4B95">
      <w:pPr>
        <w:pStyle w:val="ARTartustawynprozporzdzenia"/>
        <w:rPr>
          <w:rStyle w:val="Ppogrubienie"/>
          <w:b w:val="0"/>
        </w:rPr>
      </w:pPr>
      <w:r w:rsidRPr="00422526">
        <w:rPr>
          <w:rStyle w:val="Ppogrubienie"/>
        </w:rPr>
        <w:t>Art. 68.</w:t>
      </w:r>
      <w:r w:rsidR="00422526">
        <w:t> </w:t>
      </w:r>
      <w:r w:rsidRPr="002700A3">
        <w:rPr>
          <w:rStyle w:val="Ppogrubienie"/>
          <w:b w:val="0"/>
        </w:rPr>
        <w:t>1. Uzyskane</w:t>
      </w:r>
      <w:r w:rsidR="00422526" w:rsidRPr="002700A3">
        <w:rPr>
          <w:rStyle w:val="Ppogrubienie"/>
          <w:b w:val="0"/>
        </w:rPr>
        <w:t xml:space="preserve"> w </w:t>
      </w:r>
      <w:r w:rsidRPr="002700A3">
        <w:rPr>
          <w:rStyle w:val="Ppogrubienie"/>
          <w:b w:val="0"/>
        </w:rPr>
        <w:t>toku kontroli lub prowadzonych postępowań,</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7</w:t>
      </w:r>
      <w:r w:rsidR="00422526" w:rsidRPr="002700A3">
        <w:rPr>
          <w:rStyle w:val="Ppogrubienie"/>
          <w:b w:val="0"/>
        </w:rPr>
        <w:t>6 ust. 1 i art. </w:t>
      </w:r>
      <w:r w:rsidRPr="002700A3">
        <w:rPr>
          <w:rStyle w:val="Ppogrubienie"/>
          <w:b w:val="0"/>
        </w:rPr>
        <w:t>8</w:t>
      </w:r>
      <w:r w:rsidR="00422526" w:rsidRPr="002700A3">
        <w:rPr>
          <w:rStyle w:val="Ppogrubienie"/>
          <w:b w:val="0"/>
        </w:rPr>
        <w:t>5 ust. </w:t>
      </w:r>
      <w:r w:rsidRPr="002700A3">
        <w:rPr>
          <w:rStyle w:val="Ppogrubienie"/>
          <w:b w:val="0"/>
        </w:rPr>
        <w:t>1, informacje,</w:t>
      </w:r>
      <w:r w:rsidR="00422526" w:rsidRPr="002700A3">
        <w:rPr>
          <w:rStyle w:val="Ppogrubienie"/>
          <w:b w:val="0"/>
        </w:rPr>
        <w:t xml:space="preserve"> w </w:t>
      </w:r>
      <w:r w:rsidRPr="002700A3">
        <w:rPr>
          <w:rStyle w:val="Ppogrubienie"/>
          <w:b w:val="0"/>
        </w:rPr>
        <w:t>tym objęte tajemnicą przedsiębiorstwa,</w:t>
      </w:r>
      <w:r w:rsidR="00422526" w:rsidRPr="002700A3">
        <w:rPr>
          <w:rStyle w:val="Ppogrubienie"/>
          <w:b w:val="0"/>
        </w:rPr>
        <w:t xml:space="preserve"> i </w:t>
      </w:r>
      <w:r w:rsidRPr="002700A3">
        <w:rPr>
          <w:rStyle w:val="Ppogrubienie"/>
          <w:b w:val="0"/>
        </w:rPr>
        <w:t>dowody podlegają ujawnieniu, jeżeli jest to niezbędne ze względu na konieczność usunięcia zagrożeń związanych z wyrobem.</w:t>
      </w:r>
    </w:p>
    <w:p w:rsidR="00EE4B95" w:rsidRPr="002700A3" w:rsidRDefault="00EE4B95" w:rsidP="00EE4B95">
      <w:pPr>
        <w:pStyle w:val="USTustnpkodeksu"/>
        <w:rPr>
          <w:rStyle w:val="Ppogrubienie"/>
          <w:b w:val="0"/>
        </w:rPr>
      </w:pPr>
      <w:r w:rsidRPr="002700A3">
        <w:rPr>
          <w:rStyle w:val="Ppogrubienie"/>
          <w:b w:val="0"/>
        </w:rPr>
        <w:t>2.</w:t>
      </w:r>
      <w:r w:rsidR="00422526" w:rsidRPr="002700A3">
        <w:rPr>
          <w:rStyle w:val="Ppogrubienie"/>
          <w:b w:val="0"/>
        </w:rPr>
        <w:t> </w:t>
      </w:r>
      <w:r w:rsidRPr="002700A3">
        <w:rPr>
          <w:rStyle w:val="Ppogrubienie"/>
          <w:b w:val="0"/>
        </w:rPr>
        <w:t>Organ nadzoru rynku może ujawnić informacje,</w:t>
      </w:r>
      <w:r w:rsidR="00422526" w:rsidRPr="002700A3">
        <w:rPr>
          <w:rStyle w:val="Ppogrubienie"/>
          <w:b w:val="0"/>
        </w:rPr>
        <w:t xml:space="preserve"> w </w:t>
      </w:r>
      <w:r w:rsidRPr="002700A3">
        <w:rPr>
          <w:rStyle w:val="Ppogrubienie"/>
          <w:b w:val="0"/>
        </w:rPr>
        <w:t>tym objęte tajemnicą przedsiębiorstwa, oraz dowody uzyskane</w:t>
      </w:r>
      <w:r w:rsidR="00422526" w:rsidRPr="002700A3">
        <w:rPr>
          <w:rStyle w:val="Ppogrubienie"/>
          <w:b w:val="0"/>
        </w:rPr>
        <w:t xml:space="preserve"> w </w:t>
      </w:r>
      <w:r w:rsidRPr="002700A3">
        <w:rPr>
          <w:rStyle w:val="Ppogrubienie"/>
          <w:b w:val="0"/>
        </w:rPr>
        <w:t>toku kontroli lub prowadzonych postępowań, o których mowa</w:t>
      </w:r>
      <w:r w:rsidR="00422526" w:rsidRPr="002700A3">
        <w:rPr>
          <w:rStyle w:val="Ppogrubienie"/>
          <w:b w:val="0"/>
        </w:rPr>
        <w:t xml:space="preserve"> w art. </w:t>
      </w:r>
      <w:r w:rsidRPr="002700A3">
        <w:rPr>
          <w:rStyle w:val="Ppogrubienie"/>
          <w:b w:val="0"/>
        </w:rPr>
        <w:t>7</w:t>
      </w:r>
      <w:r w:rsidR="00422526" w:rsidRPr="002700A3">
        <w:rPr>
          <w:rStyle w:val="Ppogrubienie"/>
          <w:b w:val="0"/>
        </w:rPr>
        <w:t>6 ust. 1 i art. </w:t>
      </w:r>
      <w:r w:rsidRPr="002700A3">
        <w:rPr>
          <w:rStyle w:val="Ppogrubienie"/>
          <w:b w:val="0"/>
        </w:rPr>
        <w:t>8</w:t>
      </w:r>
      <w:r w:rsidR="00422526" w:rsidRPr="002700A3">
        <w:rPr>
          <w:rStyle w:val="Ppogrubienie"/>
          <w:b w:val="0"/>
        </w:rPr>
        <w:t>5 ust. </w:t>
      </w:r>
      <w:r w:rsidRPr="002700A3">
        <w:rPr>
          <w:rStyle w:val="Ppogrubienie"/>
          <w:b w:val="0"/>
        </w:rPr>
        <w:t>1, w zakresie niezbędnym do wyjaśnienia podjętych</w:t>
      </w:r>
      <w:r w:rsidR="00422526" w:rsidRPr="002700A3">
        <w:rPr>
          <w:rStyle w:val="Ppogrubienie"/>
          <w:b w:val="0"/>
        </w:rPr>
        <w:t xml:space="preserve"> w </w:t>
      </w:r>
      <w:r w:rsidRPr="002700A3">
        <w:rPr>
          <w:rStyle w:val="Ppogrubienie"/>
          <w:b w:val="0"/>
        </w:rPr>
        <w:t>postępowaniu rozstrzygnięć.</w:t>
      </w:r>
    </w:p>
    <w:p w:rsidR="00EE4B95" w:rsidRPr="00EE4B95" w:rsidRDefault="00EE4B95" w:rsidP="00422526">
      <w:pPr>
        <w:pStyle w:val="ARTartustawynprozporzdzenia"/>
        <w:keepNext/>
      </w:pPr>
      <w:r w:rsidRPr="00422526">
        <w:rPr>
          <w:rStyle w:val="Ppogrubienie"/>
        </w:rPr>
        <w:t>Art. 69.</w:t>
      </w:r>
      <w:r w:rsidR="00422526">
        <w:t> </w:t>
      </w:r>
      <w:r w:rsidRPr="00EE4B95">
        <w:t>1.</w:t>
      </w:r>
      <w:r w:rsidR="00422526" w:rsidRPr="00EE4B95">
        <w:t xml:space="preserve"> W</w:t>
      </w:r>
      <w:r w:rsidR="00422526">
        <w:t> </w:t>
      </w:r>
      <w:r w:rsidRPr="00EE4B95">
        <w:t>toku kontroli osoba kontrolująca,</w:t>
      </w:r>
      <w:r w:rsidR="00422526" w:rsidRPr="00EE4B95">
        <w:t xml:space="preserve"> w</w:t>
      </w:r>
      <w:r w:rsidR="00422526">
        <w:t> </w:t>
      </w:r>
      <w:r w:rsidRPr="00EE4B95">
        <w:t>zakresie objętym kontrolą, ma prawo</w:t>
      </w:r>
      <w:r w:rsidR="00422526" w:rsidRPr="00EE4B95">
        <w:t xml:space="preserve"> w</w:t>
      </w:r>
      <w:r w:rsidR="00422526">
        <w:t> </w:t>
      </w:r>
      <w:r w:rsidRPr="00EE4B95">
        <w:t>szczególności:</w:t>
      </w:r>
    </w:p>
    <w:p w:rsidR="00EE4B95" w:rsidRPr="00851552" w:rsidRDefault="00EE4B95" w:rsidP="00EE4B95">
      <w:pPr>
        <w:pStyle w:val="PKTpunkt"/>
      </w:pPr>
      <w:r w:rsidRPr="00851552">
        <w:t>1)</w:t>
      </w:r>
      <w:r w:rsidRPr="00851552">
        <w:tab/>
        <w:t>żądać udostępnienia wszelkiego rodzaju dokumentów</w:t>
      </w:r>
      <w:r w:rsidR="00422526" w:rsidRPr="00851552">
        <w:t xml:space="preserve"> i</w:t>
      </w:r>
      <w:r w:rsidR="00422526">
        <w:t> </w:t>
      </w:r>
      <w:r w:rsidRPr="00851552">
        <w:t>nośników informacji związanych</w:t>
      </w:r>
      <w:r w:rsidR="00422526" w:rsidRPr="00851552">
        <w:t xml:space="preserve"> z</w:t>
      </w:r>
      <w:r w:rsidR="00422526">
        <w:t> </w:t>
      </w:r>
      <w:r w:rsidRPr="00851552">
        <w:t>przedmiotem kontroli,</w:t>
      </w:r>
      <w:r w:rsidR="00422526" w:rsidRPr="00851552">
        <w:t xml:space="preserve"> a</w:t>
      </w:r>
      <w:r w:rsidR="00422526">
        <w:t> </w:t>
      </w:r>
      <w:r w:rsidRPr="00851552">
        <w:t>także sporządzania</w:t>
      </w:r>
      <w:r w:rsidR="00422526" w:rsidRPr="00851552">
        <w:t xml:space="preserve"> z</w:t>
      </w:r>
      <w:r w:rsidR="00422526">
        <w:t> </w:t>
      </w:r>
      <w:r w:rsidRPr="00851552">
        <w:t>nich kopii</w:t>
      </w:r>
      <w:r w:rsidR="00422526" w:rsidRPr="00851552">
        <w:t xml:space="preserve"> i</w:t>
      </w:r>
      <w:r w:rsidR="00422526">
        <w:t> </w:t>
      </w:r>
      <w:r w:rsidRPr="00851552">
        <w:t>notatek;</w:t>
      </w:r>
    </w:p>
    <w:p w:rsidR="00EE4B95" w:rsidRPr="00851552" w:rsidRDefault="00EE4B95" w:rsidP="00EE4B95">
      <w:pPr>
        <w:pStyle w:val="PKTpunkt"/>
      </w:pPr>
      <w:r w:rsidRPr="00851552">
        <w:t>2)</w:t>
      </w:r>
      <w:r w:rsidRPr="00851552">
        <w:tab/>
        <w:t>dokonywać oględzin terenów, obiektów, pomieszczeń, wyrobów, środków transportu</w:t>
      </w:r>
      <w:r w:rsidR="00422526" w:rsidRPr="00851552">
        <w:t xml:space="preserve"> i</w:t>
      </w:r>
      <w:r w:rsidR="00422526">
        <w:t> </w:t>
      </w:r>
      <w:r w:rsidRPr="00851552">
        <w:t>innych rzeczy;</w:t>
      </w:r>
    </w:p>
    <w:p w:rsidR="00EE4B95" w:rsidRPr="00851552" w:rsidRDefault="00EE4B95" w:rsidP="00EE4B95">
      <w:pPr>
        <w:pStyle w:val="PKTpunkt"/>
      </w:pPr>
      <w:r w:rsidRPr="00851552">
        <w:t>3)</w:t>
      </w:r>
      <w:r w:rsidRPr="00851552">
        <w:tab/>
        <w:t>legitymować osoby</w:t>
      </w:r>
      <w:r w:rsidR="00422526" w:rsidRPr="00851552">
        <w:t xml:space="preserve"> w</w:t>
      </w:r>
      <w:r w:rsidR="00422526">
        <w:t> </w:t>
      </w:r>
      <w:r w:rsidRPr="00851552">
        <w:t>celu stwierdzenia ich tożsamości;</w:t>
      </w:r>
    </w:p>
    <w:p w:rsidR="00EE4B95" w:rsidRPr="00851552" w:rsidRDefault="00EE4B95" w:rsidP="00690866">
      <w:pPr>
        <w:pStyle w:val="PKTpunkt"/>
        <w:spacing w:before="108"/>
      </w:pPr>
      <w:r w:rsidRPr="00851552">
        <w:t>4)</w:t>
      </w:r>
      <w:r w:rsidRPr="00851552">
        <w:tab/>
        <w:t>żądać udzielenia,</w:t>
      </w:r>
      <w:r w:rsidR="00422526" w:rsidRPr="00851552">
        <w:t xml:space="preserve"> w</w:t>
      </w:r>
      <w:r w:rsidR="00422526">
        <w:t> </w:t>
      </w:r>
      <w:r w:rsidRPr="00851552">
        <w:t>wyznaczonym terminie, pisemnych</w:t>
      </w:r>
      <w:r w:rsidR="00422526" w:rsidRPr="00851552">
        <w:t xml:space="preserve"> i</w:t>
      </w:r>
      <w:r w:rsidR="00422526">
        <w:t> </w:t>
      </w:r>
      <w:r w:rsidRPr="00851552">
        <w:t>ustnych wyjaśnień;</w:t>
      </w:r>
    </w:p>
    <w:p w:rsidR="00EE4B95" w:rsidRPr="00851552" w:rsidRDefault="00EE4B95" w:rsidP="00690866">
      <w:pPr>
        <w:pStyle w:val="PKTpunkt"/>
        <w:spacing w:before="108"/>
      </w:pPr>
      <w:r w:rsidRPr="00851552">
        <w:lastRenderedPageBreak/>
        <w:t>5)</w:t>
      </w:r>
      <w:r w:rsidRPr="00851552">
        <w:tab/>
        <w:t>przesłuchiwać osoby</w:t>
      </w:r>
      <w:r w:rsidR="00422526" w:rsidRPr="00851552">
        <w:t xml:space="preserve"> w</w:t>
      </w:r>
      <w:r w:rsidR="00422526">
        <w:t> </w:t>
      </w:r>
      <w:r w:rsidRPr="00851552">
        <w:t>charakterze strony lub świadka;</w:t>
      </w:r>
    </w:p>
    <w:p w:rsidR="00EE4B95" w:rsidRPr="00851552" w:rsidRDefault="00EE4B95" w:rsidP="00690866">
      <w:pPr>
        <w:pStyle w:val="PKTpunkt"/>
        <w:spacing w:before="108"/>
      </w:pPr>
      <w:r w:rsidRPr="00851552">
        <w:t>6)</w:t>
      </w:r>
      <w:r w:rsidRPr="00851552">
        <w:tab/>
        <w:t>zasięgać opinii biegłych;</w:t>
      </w:r>
    </w:p>
    <w:p w:rsidR="00EE4B95" w:rsidRPr="00851552" w:rsidRDefault="00EE4B95" w:rsidP="00690866">
      <w:pPr>
        <w:pStyle w:val="PKTpunkt"/>
        <w:spacing w:before="108"/>
      </w:pPr>
      <w:r w:rsidRPr="00851552">
        <w:t>7)</w:t>
      </w:r>
      <w:r w:rsidRPr="00851552">
        <w:tab/>
        <w:t>zabezpieczać dowody</w:t>
      </w:r>
      <w:r w:rsidR="00422526" w:rsidRPr="00851552">
        <w:t xml:space="preserve"> i</w:t>
      </w:r>
      <w:r w:rsidR="00422526">
        <w:t> </w:t>
      </w:r>
      <w:r w:rsidRPr="00851552">
        <w:t>wyroby;</w:t>
      </w:r>
    </w:p>
    <w:p w:rsidR="00EE4B95" w:rsidRPr="00851552" w:rsidRDefault="00EE4B95" w:rsidP="00690866">
      <w:pPr>
        <w:pStyle w:val="PKTpunkt"/>
        <w:spacing w:before="108"/>
      </w:pPr>
      <w:r w:rsidRPr="00851552">
        <w:t>8)</w:t>
      </w:r>
      <w:r w:rsidRPr="00851552">
        <w:tab/>
        <w:t>pobierać nieodpłatnie próbki wyrobów do badań;</w:t>
      </w:r>
    </w:p>
    <w:p w:rsidR="00EE4B95" w:rsidRPr="00851552" w:rsidRDefault="00EE4B95" w:rsidP="00690866">
      <w:pPr>
        <w:pStyle w:val="PKTpunkt"/>
        <w:spacing w:before="108"/>
      </w:pPr>
      <w:r w:rsidRPr="00851552">
        <w:t>9)</w:t>
      </w:r>
      <w:r w:rsidRPr="00851552">
        <w:tab/>
      </w:r>
      <w:r w:rsidRPr="002700A3">
        <w:rPr>
          <w:rStyle w:val="Ppogrubienie"/>
          <w:b w:val="0"/>
        </w:rPr>
        <w:t>gromadzić</w:t>
      </w:r>
      <w:r w:rsidRPr="00851552">
        <w:t xml:space="preserve"> inne niezbędne dowody.</w:t>
      </w:r>
    </w:p>
    <w:p w:rsidR="00EE4B95" w:rsidRPr="00851552" w:rsidRDefault="00EE4B95" w:rsidP="00690866">
      <w:pPr>
        <w:pStyle w:val="USTustnpkodeksu"/>
        <w:spacing w:before="108"/>
      </w:pPr>
      <w:r w:rsidRPr="00851552">
        <w:t>2.</w:t>
      </w:r>
      <w:r w:rsidR="00422526">
        <w:t> </w:t>
      </w:r>
      <w:r w:rsidRPr="00851552">
        <w:t>Jeżeli dokumenty,</w:t>
      </w:r>
      <w:r w:rsidR="00422526" w:rsidRPr="00851552">
        <w:t xml:space="preserve"> o</w:t>
      </w:r>
      <w:r w:rsidR="00422526">
        <w:t> </w:t>
      </w:r>
      <w:r w:rsidRPr="00851552">
        <w:t>których mowa</w:t>
      </w:r>
      <w:r w:rsidR="00422526" w:rsidRPr="00851552">
        <w:t xml:space="preserve"> w</w:t>
      </w:r>
      <w:r w:rsidR="00422526">
        <w:t> ust. </w:t>
      </w:r>
      <w:r w:rsidR="00422526" w:rsidRPr="00851552">
        <w:t>1</w:t>
      </w:r>
      <w:r w:rsidR="00422526">
        <w:t xml:space="preserve"> pkt </w:t>
      </w:r>
      <w:r w:rsidRPr="00851552">
        <w:t>1, sporządzono</w:t>
      </w:r>
      <w:r w:rsidR="00422526" w:rsidRPr="00851552">
        <w:t xml:space="preserve"> w</w:t>
      </w:r>
      <w:r w:rsidR="00422526">
        <w:t> </w:t>
      </w:r>
      <w:r w:rsidRPr="00851552">
        <w:t>języku obcym, osoba kontrolująca może żądać,</w:t>
      </w:r>
      <w:r w:rsidR="00422526" w:rsidRPr="00851552">
        <w:t xml:space="preserve"> w</w:t>
      </w:r>
      <w:r w:rsidR="00422526">
        <w:t> </w:t>
      </w:r>
      <w:r w:rsidRPr="00851552">
        <w:t>zakresie niezbędnym do przeprowadzenia kontroli, tłumaczenia tych dokumentów na język polski.</w:t>
      </w:r>
    </w:p>
    <w:p w:rsidR="00EE4B95" w:rsidRPr="00851552" w:rsidRDefault="00EE4B95" w:rsidP="00690866">
      <w:pPr>
        <w:pStyle w:val="USTustnpkodeksu"/>
        <w:spacing w:before="108"/>
      </w:pPr>
      <w:r w:rsidRPr="00851552">
        <w:t>3.</w:t>
      </w:r>
      <w:r w:rsidR="00422526">
        <w:t> </w:t>
      </w:r>
      <w:r w:rsidRPr="00851552">
        <w:t>Osoba kontrolująca jest uprawniona do wstępu oraz poruszania się na terenie,</w:t>
      </w:r>
      <w:r w:rsidR="00422526" w:rsidRPr="00851552">
        <w:t xml:space="preserve"> w</w:t>
      </w:r>
      <w:r w:rsidR="00422526">
        <w:t> </w:t>
      </w:r>
      <w:r w:rsidRPr="00851552">
        <w:t>obiektach</w:t>
      </w:r>
      <w:r w:rsidR="00422526" w:rsidRPr="00851552">
        <w:t xml:space="preserve"> i</w:t>
      </w:r>
      <w:r w:rsidR="00422526">
        <w:t> </w:t>
      </w:r>
      <w:r w:rsidRPr="00851552">
        <w:t>pomieszczeniach ko</w:t>
      </w:r>
      <w:r w:rsidRPr="00851552">
        <w:t>n</w:t>
      </w:r>
      <w:r w:rsidRPr="00851552">
        <w:t>trolowanego za okazaniem legitymacji służbowej oraz upoważnienia do przeprowadzenia kontroli.</w:t>
      </w:r>
    </w:p>
    <w:p w:rsidR="00EE4B95" w:rsidRPr="00D517E4" w:rsidRDefault="00EE4B95" w:rsidP="00690866">
      <w:pPr>
        <w:pStyle w:val="USTustnpkodeksu"/>
        <w:spacing w:before="108"/>
        <w:rPr>
          <w:spacing w:val="-2"/>
        </w:rPr>
      </w:pPr>
      <w:r w:rsidRPr="00D517E4">
        <w:rPr>
          <w:spacing w:val="-2"/>
        </w:rPr>
        <w:t>4.</w:t>
      </w:r>
      <w:r w:rsidR="00422526" w:rsidRPr="00D517E4">
        <w:rPr>
          <w:spacing w:val="-2"/>
        </w:rPr>
        <w:t> </w:t>
      </w:r>
      <w:r w:rsidRPr="00D517E4">
        <w:rPr>
          <w:spacing w:val="-2"/>
        </w:rPr>
        <w:t>Osoba kontrolująca podlega przepisom bezpieczeństwa</w:t>
      </w:r>
      <w:r w:rsidR="00422526" w:rsidRPr="00D517E4">
        <w:rPr>
          <w:spacing w:val="-2"/>
        </w:rPr>
        <w:t xml:space="preserve"> i </w:t>
      </w:r>
      <w:r w:rsidRPr="00D517E4">
        <w:rPr>
          <w:spacing w:val="-2"/>
        </w:rPr>
        <w:t>higieny pracy obowiązującym</w:t>
      </w:r>
      <w:r w:rsidR="00422526" w:rsidRPr="00D517E4">
        <w:rPr>
          <w:spacing w:val="-2"/>
        </w:rPr>
        <w:t xml:space="preserve"> w </w:t>
      </w:r>
      <w:r w:rsidRPr="00D517E4">
        <w:rPr>
          <w:spacing w:val="-2"/>
        </w:rPr>
        <w:t>jednostce kontrolowanej.</w:t>
      </w:r>
    </w:p>
    <w:p w:rsidR="00EE4B95" w:rsidRPr="00851552" w:rsidRDefault="00EE4B95" w:rsidP="00690866">
      <w:pPr>
        <w:pStyle w:val="ARTartustawynprozporzdzenia"/>
        <w:spacing w:before="144"/>
      </w:pPr>
      <w:r w:rsidRPr="00422526">
        <w:rPr>
          <w:rStyle w:val="Ppogrubienie"/>
        </w:rPr>
        <w:t>Art. 70.</w:t>
      </w:r>
      <w:r w:rsidR="00422526">
        <w:t> </w:t>
      </w:r>
      <w:r w:rsidRPr="00851552">
        <w:t>1. Kontrolę przeprowadza się</w:t>
      </w:r>
      <w:r w:rsidR="00422526" w:rsidRPr="00851552">
        <w:t xml:space="preserve"> w</w:t>
      </w:r>
      <w:r w:rsidR="00422526">
        <w:t> </w:t>
      </w:r>
      <w:r w:rsidRPr="00851552">
        <w:t>obecności kontrolowanego lub jego upoważnionego pracownika.</w:t>
      </w:r>
    </w:p>
    <w:p w:rsidR="00EE4B95" w:rsidRPr="00851552" w:rsidRDefault="00EE4B95" w:rsidP="00690866">
      <w:pPr>
        <w:pStyle w:val="USTustnpkodeksu"/>
        <w:spacing w:before="108"/>
      </w:pPr>
      <w:r w:rsidRPr="00851552">
        <w:t>2.</w:t>
      </w:r>
      <w:r w:rsidR="00422526">
        <w:t> </w:t>
      </w:r>
      <w:r w:rsidRPr="00851552">
        <w:t>Kontrolowany lub jego upoważniony pracownik są obowiązani umożliwić organowi nadzoru rynku przeprow</w:t>
      </w:r>
      <w:r w:rsidRPr="00851552">
        <w:t>a</w:t>
      </w:r>
      <w:r w:rsidRPr="00851552">
        <w:t>dzenie kontroli,</w:t>
      </w:r>
      <w:r w:rsidR="00422526" w:rsidRPr="00851552">
        <w:t xml:space="preserve"> w</w:t>
      </w:r>
      <w:r w:rsidR="00422526">
        <w:t> </w:t>
      </w:r>
      <w:r w:rsidRPr="00851552">
        <w:t>szczególności dokonanie czynności kontrolnych,</w:t>
      </w:r>
      <w:r w:rsidR="00422526" w:rsidRPr="00851552">
        <w:t xml:space="preserve"> o</w:t>
      </w:r>
      <w:r w:rsidR="00422526">
        <w:t> </w:t>
      </w:r>
      <w:r w:rsidRPr="00851552">
        <w:t>których mowa</w:t>
      </w:r>
      <w:r w:rsidR="00422526" w:rsidRPr="00851552">
        <w:t xml:space="preserve"> w</w:t>
      </w:r>
      <w:r w:rsidR="00422526">
        <w:t> art. </w:t>
      </w:r>
      <w:r w:rsidRPr="00851552">
        <w:t>6</w:t>
      </w:r>
      <w:r w:rsidR="00422526" w:rsidRPr="00851552">
        <w:t>9</w:t>
      </w:r>
      <w:r w:rsidR="00422526">
        <w:t xml:space="preserve"> ust. </w:t>
      </w:r>
      <w:r w:rsidRPr="00851552">
        <w:t>1–3.</w:t>
      </w:r>
    </w:p>
    <w:p w:rsidR="00EE4B95" w:rsidRPr="00EE4B95" w:rsidRDefault="00EE4B95" w:rsidP="00690866">
      <w:pPr>
        <w:pStyle w:val="USTustnpkodeksu"/>
        <w:keepNext/>
        <w:spacing w:before="108"/>
      </w:pPr>
      <w:r w:rsidRPr="00851552">
        <w:t>3.</w:t>
      </w:r>
      <w:r w:rsidR="00422526">
        <w:t> </w:t>
      </w:r>
      <w:r w:rsidRPr="00851552">
        <w:t>Kontrolowany lub jego upoważniony pracownik są obowiązani,</w:t>
      </w:r>
      <w:r w:rsidR="00422526" w:rsidRPr="00851552">
        <w:t xml:space="preserve"> w</w:t>
      </w:r>
      <w:r w:rsidR="00422526">
        <w:t> </w:t>
      </w:r>
      <w:r w:rsidRPr="00851552">
        <w:t>zakresie objętym kontrolą, do:</w:t>
      </w:r>
    </w:p>
    <w:p w:rsidR="00EE4B95" w:rsidRPr="00851552" w:rsidRDefault="00EE4B95" w:rsidP="00690866">
      <w:pPr>
        <w:pStyle w:val="PKTpunkt"/>
        <w:spacing w:before="108"/>
      </w:pPr>
      <w:r w:rsidRPr="00851552">
        <w:t>1)</w:t>
      </w:r>
      <w:r w:rsidRPr="00851552">
        <w:tab/>
        <w:t>udzielania wszelkich informacji lub wyjaśnień;</w:t>
      </w:r>
    </w:p>
    <w:p w:rsidR="00EE4B95" w:rsidRPr="00851552" w:rsidRDefault="00EE4B95" w:rsidP="00690866">
      <w:pPr>
        <w:pStyle w:val="PKTpunkt"/>
        <w:spacing w:before="108"/>
      </w:pPr>
      <w:r w:rsidRPr="00851552">
        <w:t>2)</w:t>
      </w:r>
      <w:r w:rsidRPr="00851552">
        <w:tab/>
        <w:t>sporządzania we własnym zakresie</w:t>
      </w:r>
      <w:r w:rsidR="00422526" w:rsidRPr="00851552">
        <w:t xml:space="preserve"> i</w:t>
      </w:r>
      <w:r w:rsidR="00422526">
        <w:t> </w:t>
      </w:r>
      <w:r w:rsidRPr="00851552">
        <w:t>udostępniania kopii dokumentów,</w:t>
      </w:r>
      <w:r w:rsidR="00422526" w:rsidRPr="00851552">
        <w:t xml:space="preserve"> w</w:t>
      </w:r>
      <w:r w:rsidR="00422526">
        <w:t> </w:t>
      </w:r>
      <w:r w:rsidRPr="00851552">
        <w:t>tym wydruków danych posiadanych</w:t>
      </w:r>
      <w:r w:rsidR="00422526" w:rsidRPr="00851552">
        <w:t xml:space="preserve"> w</w:t>
      </w:r>
      <w:r w:rsidR="00422526">
        <w:t> </w:t>
      </w:r>
      <w:r w:rsidRPr="00851552">
        <w:t>postaci elektronicznej, wskazanych przez osobę kontrolującą;</w:t>
      </w:r>
    </w:p>
    <w:p w:rsidR="00EE4B95" w:rsidRPr="00851552" w:rsidRDefault="00EE4B95" w:rsidP="00690866">
      <w:pPr>
        <w:pStyle w:val="PKTpunkt"/>
        <w:spacing w:before="108"/>
      </w:pPr>
      <w:r w:rsidRPr="00851552">
        <w:t>3)</w:t>
      </w:r>
      <w:r w:rsidRPr="00851552">
        <w:tab/>
        <w:t>zapewniania wydzielonych miejsc do przechowywania dowodów</w:t>
      </w:r>
      <w:r w:rsidR="00422526" w:rsidRPr="00851552">
        <w:t xml:space="preserve"> i</w:t>
      </w:r>
      <w:r w:rsidR="00422526">
        <w:t> </w:t>
      </w:r>
      <w:r w:rsidRPr="00851552">
        <w:t>wyrobów.</w:t>
      </w:r>
    </w:p>
    <w:p w:rsidR="00EE4B95" w:rsidRPr="00851552" w:rsidRDefault="00EE4B95" w:rsidP="00690866">
      <w:pPr>
        <w:pStyle w:val="ARTartustawynprozporzdzenia"/>
        <w:spacing w:before="144"/>
      </w:pPr>
      <w:r w:rsidRPr="00422526">
        <w:rPr>
          <w:rStyle w:val="Ppogrubienie"/>
        </w:rPr>
        <w:t>Art. 71.</w:t>
      </w:r>
      <w:r w:rsidR="00422526">
        <w:t> </w:t>
      </w:r>
      <w:r w:rsidRPr="00851552">
        <w:t>Podmiot gospodarczy będący</w:t>
      </w:r>
      <w:r w:rsidR="00422526" w:rsidRPr="00851552">
        <w:t xml:space="preserve"> w</w:t>
      </w:r>
      <w:r w:rsidR="00422526">
        <w:t> </w:t>
      </w:r>
      <w:r w:rsidRPr="00851552">
        <w:t>posiadaniu wyrobów lub dokumentów objętych zakresem kontroli przepr</w:t>
      </w:r>
      <w:r w:rsidRPr="00851552">
        <w:t>o</w:t>
      </w:r>
      <w:r w:rsidRPr="00851552">
        <w:t>wadzanej u innego podmiotu gospodarczego lub przedsiębiorcy będącego użytkownikiem wyrobu jest obowiązany, na żądanie organu nadzoru rynku, do ich udostępnienia oraz umożliwienia pobrania próbek wyrobów do badań.</w:t>
      </w:r>
    </w:p>
    <w:p w:rsidR="00EE4B95" w:rsidRPr="00851552" w:rsidRDefault="00EE4B95" w:rsidP="00690866">
      <w:pPr>
        <w:pStyle w:val="ARTartustawynprozporzdzenia"/>
        <w:spacing w:before="144"/>
      </w:pPr>
      <w:r w:rsidRPr="00422526">
        <w:rPr>
          <w:rStyle w:val="Ppogrubienie"/>
        </w:rPr>
        <w:t>Art. 72.</w:t>
      </w:r>
      <w:r w:rsidR="00422526">
        <w:t> </w:t>
      </w:r>
      <w:r w:rsidRPr="00851552">
        <w:t>1.</w:t>
      </w:r>
      <w:r w:rsidR="00422526" w:rsidRPr="00851552">
        <w:t xml:space="preserve"> W</w:t>
      </w:r>
      <w:r w:rsidR="00422526">
        <w:t> </w:t>
      </w:r>
      <w:r w:rsidRPr="00851552">
        <w:t>celu stwierdzenia, czy wyrób spełnia wymagania lub stwarza zagrożenie, organ nadzoru rynku może poddać go badaniom lub zlecić ich przeprowadzenie.</w:t>
      </w:r>
    </w:p>
    <w:p w:rsidR="00EE4B95" w:rsidRPr="00851552" w:rsidRDefault="00EE4B95" w:rsidP="00690866">
      <w:pPr>
        <w:pStyle w:val="USTustnpkodeksu"/>
        <w:spacing w:before="108"/>
      </w:pPr>
      <w:r w:rsidRPr="00851552">
        <w:t>2.</w:t>
      </w:r>
      <w:r w:rsidR="00422526">
        <w:t> </w:t>
      </w:r>
      <w:r w:rsidR="00422526" w:rsidRPr="00851552">
        <w:t>W</w:t>
      </w:r>
      <w:r w:rsidR="00422526">
        <w:t> </w:t>
      </w:r>
      <w:r w:rsidRPr="00851552">
        <w:t>celu poddania wyrobu badaniom,</w:t>
      </w:r>
      <w:r w:rsidR="00422526" w:rsidRPr="00851552">
        <w:t xml:space="preserve"> o</w:t>
      </w:r>
      <w:r w:rsidR="00422526">
        <w:t> </w:t>
      </w:r>
      <w:r w:rsidRPr="00851552">
        <w:t>których mowa</w:t>
      </w:r>
      <w:r w:rsidR="00422526" w:rsidRPr="00851552">
        <w:t xml:space="preserve"> w</w:t>
      </w:r>
      <w:r w:rsidR="00422526">
        <w:t> ust. </w:t>
      </w:r>
      <w:r w:rsidRPr="00851552">
        <w:t>1, organ nadzoru rynku pobiera nieodpłatnie próbki wyrobu</w:t>
      </w:r>
      <w:r w:rsidR="00422526" w:rsidRPr="00851552">
        <w:t xml:space="preserve"> w</w:t>
      </w:r>
      <w:r w:rsidR="00422526">
        <w:t> </w:t>
      </w:r>
      <w:r w:rsidRPr="00851552">
        <w:t>ilościach niezbędnych do przeprowadzenia badań.</w:t>
      </w:r>
    </w:p>
    <w:p w:rsidR="00EE4B95" w:rsidRPr="00851552" w:rsidRDefault="00EE4B95" w:rsidP="00690866">
      <w:pPr>
        <w:pStyle w:val="USTustnpkodeksu"/>
        <w:spacing w:before="108"/>
      </w:pPr>
      <w:r w:rsidRPr="00851552">
        <w:t>3.</w:t>
      </w:r>
      <w:r w:rsidR="00422526">
        <w:t> </w:t>
      </w:r>
      <w:r w:rsidRPr="00851552">
        <w:t>Równocześnie</w:t>
      </w:r>
      <w:r w:rsidR="00422526" w:rsidRPr="00851552">
        <w:t xml:space="preserve"> z</w:t>
      </w:r>
      <w:r w:rsidR="00422526">
        <w:t> </w:t>
      </w:r>
      <w:r w:rsidRPr="00851552">
        <w:t>pobraniem próbki wyrobu należy pobrać</w:t>
      </w:r>
      <w:r w:rsidR="00422526" w:rsidRPr="00851552">
        <w:t xml:space="preserve"> i</w:t>
      </w:r>
      <w:r w:rsidR="00422526">
        <w:t> </w:t>
      </w:r>
      <w:r w:rsidRPr="00851552">
        <w:t>zabezpieczyć dodatkową próbkę</w:t>
      </w:r>
      <w:r w:rsidR="00422526" w:rsidRPr="00851552">
        <w:t xml:space="preserve"> w</w:t>
      </w:r>
      <w:r w:rsidR="00422526">
        <w:t> </w:t>
      </w:r>
      <w:r w:rsidRPr="00851552">
        <w:t>ilości odpowiadaj</w:t>
      </w:r>
      <w:r w:rsidRPr="00851552">
        <w:t>ą</w:t>
      </w:r>
      <w:r w:rsidRPr="00851552">
        <w:t xml:space="preserve">cej ilości pobranej do badań, zwanej dalej </w:t>
      </w:r>
      <w:r w:rsidR="00422526">
        <w:t>„</w:t>
      </w:r>
      <w:r w:rsidRPr="00851552">
        <w:t>próbką kontrolną</w:t>
      </w:r>
      <w:r w:rsidR="00422526">
        <w:t>”</w:t>
      </w:r>
      <w:r w:rsidRPr="00851552">
        <w:t>.</w:t>
      </w:r>
    </w:p>
    <w:p w:rsidR="00EE4B95" w:rsidRPr="00851552" w:rsidRDefault="00EE4B95" w:rsidP="00690866">
      <w:pPr>
        <w:pStyle w:val="USTustnpkodeksu"/>
        <w:spacing w:before="108"/>
      </w:pPr>
      <w:r w:rsidRPr="00851552">
        <w:t>4.</w:t>
      </w:r>
      <w:r w:rsidR="00422526">
        <w:t> </w:t>
      </w:r>
      <w:r w:rsidRPr="00851552">
        <w:t>Kontrolowany jest obowiązany przechowywać próbkę kontrolną</w:t>
      </w:r>
      <w:r w:rsidR="00422526" w:rsidRPr="00851552">
        <w:t xml:space="preserve"> w</w:t>
      </w:r>
      <w:r w:rsidR="00422526">
        <w:t> </w:t>
      </w:r>
      <w:r w:rsidRPr="00851552">
        <w:t>warunkach uniemożliwiających zmianę jakości lub cech charakterystycznych wyrobu, do czasu jej zwolnienia przez organ nadzoru rynku prowadzący kontrolę.</w:t>
      </w:r>
      <w:r w:rsidR="00422526" w:rsidRPr="00851552">
        <w:t xml:space="preserve"> W</w:t>
      </w:r>
      <w:r w:rsidR="00422526">
        <w:t> </w:t>
      </w:r>
      <w:r w:rsidRPr="00851552">
        <w:t xml:space="preserve">przypadku wszczęcia </w:t>
      </w:r>
      <w:r w:rsidRPr="002700A3">
        <w:rPr>
          <w:rStyle w:val="Ppogrubienie"/>
          <w:b w:val="0"/>
        </w:rPr>
        <w:t>postępowania,</w:t>
      </w:r>
      <w:r w:rsidR="00422526" w:rsidRPr="00851552">
        <w:t xml:space="preserve"> o</w:t>
      </w:r>
      <w:r w:rsidR="00422526">
        <w:t> </w:t>
      </w:r>
      <w:r w:rsidRPr="00851552">
        <w:t>którym mowa</w:t>
      </w:r>
      <w:r w:rsidR="00422526" w:rsidRPr="00851552">
        <w:t xml:space="preserve"> w</w:t>
      </w:r>
      <w:r w:rsidR="00422526">
        <w:t> art. </w:t>
      </w:r>
      <w:r w:rsidRPr="00851552">
        <w:t>7</w:t>
      </w:r>
      <w:r w:rsidR="00422526" w:rsidRPr="00851552">
        <w:t>6</w:t>
      </w:r>
      <w:r w:rsidR="00422526">
        <w:t xml:space="preserve"> ust. </w:t>
      </w:r>
      <w:r w:rsidR="00422526" w:rsidRPr="00851552">
        <w:t>1</w:t>
      </w:r>
      <w:r w:rsidR="00422526">
        <w:t xml:space="preserve"> lub art. </w:t>
      </w:r>
      <w:r w:rsidRPr="00851552">
        <w:t>8</w:t>
      </w:r>
      <w:r w:rsidR="00422526" w:rsidRPr="00851552">
        <w:t>5</w:t>
      </w:r>
      <w:r w:rsidR="00422526">
        <w:t xml:space="preserve"> ust. </w:t>
      </w:r>
      <w:r w:rsidRPr="00851552">
        <w:t>1, próbkę zwalnia się spod zabe</w:t>
      </w:r>
      <w:r w:rsidRPr="00851552">
        <w:t>z</w:t>
      </w:r>
      <w:r w:rsidRPr="00851552">
        <w:t>pieczenia na wniosek organu nadzoru rynku prowadzącego postępowanie.</w:t>
      </w:r>
    </w:p>
    <w:p w:rsidR="00EE4B95" w:rsidRPr="00EE4B95" w:rsidRDefault="00EE4B95" w:rsidP="00690866">
      <w:pPr>
        <w:pStyle w:val="USTustnpkodeksu"/>
        <w:keepNext/>
        <w:spacing w:before="97"/>
      </w:pPr>
      <w:r w:rsidRPr="00851552">
        <w:t>5.</w:t>
      </w:r>
      <w:r w:rsidR="00422526">
        <w:t> </w:t>
      </w:r>
      <w:r w:rsidRPr="00851552">
        <w:t>Próbki kontrolnej nie pobiera się, jeżeli:</w:t>
      </w:r>
    </w:p>
    <w:p w:rsidR="00EE4B95" w:rsidRPr="00851552" w:rsidRDefault="00EE4B95" w:rsidP="00690866">
      <w:pPr>
        <w:pStyle w:val="PKTpunkt"/>
        <w:spacing w:before="97"/>
      </w:pPr>
      <w:r w:rsidRPr="00851552">
        <w:t>1)</w:t>
      </w:r>
      <w:r w:rsidRPr="00851552">
        <w:tab/>
        <w:t>pobranie próbki byłoby utrudnione ze względu na wartość, rodzaj lub ilość wyrobu;</w:t>
      </w:r>
    </w:p>
    <w:p w:rsidR="00EE4B95" w:rsidRPr="00851552" w:rsidRDefault="00EE4B95" w:rsidP="00690866">
      <w:pPr>
        <w:pStyle w:val="PKTpunkt"/>
        <w:spacing w:before="97"/>
      </w:pPr>
      <w:r w:rsidRPr="00851552">
        <w:t>2)</w:t>
      </w:r>
      <w:r w:rsidRPr="00851552">
        <w:tab/>
        <w:t>przechowanie próbki</w:t>
      </w:r>
      <w:r w:rsidR="00422526" w:rsidRPr="00851552">
        <w:t xml:space="preserve"> w</w:t>
      </w:r>
      <w:r w:rsidR="00422526">
        <w:t> </w:t>
      </w:r>
      <w:r w:rsidRPr="00851552">
        <w:t>warunkach uniemożliwiających zmianę jakości lub cech charakterystycznych wyrobu jest niemożliwe.</w:t>
      </w:r>
    </w:p>
    <w:p w:rsidR="00EE4B95" w:rsidRPr="00851552" w:rsidRDefault="00EE4B95" w:rsidP="00690866">
      <w:pPr>
        <w:pStyle w:val="USTustnpkodeksu"/>
        <w:spacing w:before="97"/>
      </w:pPr>
      <w:r w:rsidRPr="00851552">
        <w:t>6.</w:t>
      </w:r>
      <w:r w:rsidR="00422526">
        <w:t> </w:t>
      </w:r>
      <w:r w:rsidRPr="00851552">
        <w:t>Badanie próbki kontrolnej odbywa się na wniosek kontrolowanego lub organ nadzoru rynku może zbadać ją</w:t>
      </w:r>
      <w:r w:rsidR="00422526" w:rsidRPr="00851552">
        <w:t xml:space="preserve"> z</w:t>
      </w:r>
      <w:r w:rsidR="00422526">
        <w:t> </w:t>
      </w:r>
      <w:r w:rsidRPr="00851552">
        <w:t>urzędu.</w:t>
      </w:r>
    </w:p>
    <w:p w:rsidR="00EE4B95" w:rsidRPr="00851552" w:rsidRDefault="00EE4B95" w:rsidP="00690866">
      <w:pPr>
        <w:pStyle w:val="ARTartustawynprozporzdzenia"/>
        <w:spacing w:before="130"/>
      </w:pPr>
      <w:r w:rsidRPr="00422526">
        <w:rPr>
          <w:rStyle w:val="Ppogrubienie"/>
        </w:rPr>
        <w:t>Art. 73.</w:t>
      </w:r>
      <w:r w:rsidR="00422526">
        <w:t> </w:t>
      </w:r>
      <w:r w:rsidR="00422526" w:rsidRPr="00851552">
        <w:t>W</w:t>
      </w:r>
      <w:r w:rsidR="00422526">
        <w:t> </w:t>
      </w:r>
      <w:r w:rsidRPr="00851552">
        <w:t>przypadku zabezpieczenia dowodów, wyrobów, pobrania próbek, dokonania oględzin lub przeprowadz</w:t>
      </w:r>
      <w:r w:rsidRPr="00851552">
        <w:t>e</w:t>
      </w:r>
      <w:r w:rsidRPr="00851552">
        <w:t>nia innych czynności sporządza się protokół.</w:t>
      </w:r>
    </w:p>
    <w:p w:rsidR="00EE4B95" w:rsidRPr="00851552" w:rsidRDefault="00EE4B95" w:rsidP="00690866">
      <w:pPr>
        <w:pStyle w:val="ARTartustawynprozporzdzenia"/>
        <w:spacing w:before="130"/>
      </w:pPr>
      <w:r w:rsidRPr="00422526">
        <w:rPr>
          <w:rStyle w:val="Ppogrubienie"/>
        </w:rPr>
        <w:t>Art. 74.</w:t>
      </w:r>
      <w:r w:rsidR="00422526">
        <w:t> </w:t>
      </w:r>
      <w:r w:rsidRPr="00851552">
        <w:t>1.</w:t>
      </w:r>
      <w:r w:rsidR="00422526" w:rsidRPr="00851552">
        <w:t xml:space="preserve"> W</w:t>
      </w:r>
      <w:r w:rsidR="00422526">
        <w:t> </w:t>
      </w:r>
      <w:r w:rsidRPr="00851552">
        <w:t>przypadku stwierdzenia, że wyrób nie spełnia wymagań lub stwarza zagrożenie, opłaty związane</w:t>
      </w:r>
      <w:r w:rsidR="00422526" w:rsidRPr="00851552">
        <w:t xml:space="preserve"> z</w:t>
      </w:r>
      <w:r w:rsidR="00422526">
        <w:t> </w:t>
      </w:r>
      <w:r w:rsidRPr="00851552">
        <w:t>badaniami ponosi podmiot gospodarczy, który wprowadził wyrób do obrotu lub oddał go do użytku.</w:t>
      </w:r>
    </w:p>
    <w:p w:rsidR="00EE4B95" w:rsidRPr="00851552" w:rsidRDefault="00EE4B95" w:rsidP="00690866">
      <w:pPr>
        <w:pStyle w:val="USTustnpkodeksu"/>
        <w:spacing w:before="97"/>
      </w:pPr>
      <w:r w:rsidRPr="00851552">
        <w:t>2.</w:t>
      </w:r>
      <w:r w:rsidR="00422526">
        <w:t> </w:t>
      </w:r>
      <w:r w:rsidRPr="00851552">
        <w:t>Opłaty ustala organ nadzoru rynku, który poniósł koszty badań,</w:t>
      </w:r>
      <w:r w:rsidR="00422526" w:rsidRPr="00851552">
        <w:t xml:space="preserve"> w</w:t>
      </w:r>
      <w:r w:rsidR="00422526">
        <w:t> </w:t>
      </w:r>
      <w:r w:rsidRPr="00851552">
        <w:t>formie postanowienia, na które służy zażalenie.</w:t>
      </w:r>
    </w:p>
    <w:p w:rsidR="00EE4B95" w:rsidRPr="00851552" w:rsidRDefault="00EE4B95" w:rsidP="00690866">
      <w:pPr>
        <w:pStyle w:val="USTustnpkodeksu"/>
        <w:spacing w:before="97"/>
      </w:pPr>
      <w:r w:rsidRPr="00851552">
        <w:t>3.</w:t>
      </w:r>
      <w:r w:rsidR="00422526">
        <w:t> </w:t>
      </w:r>
      <w:r w:rsidRPr="00851552">
        <w:t>Opłaty ustala się na podstawie uzasadnionych kosztów poniesionych</w:t>
      </w:r>
      <w:r w:rsidR="00422526" w:rsidRPr="00851552">
        <w:t xml:space="preserve"> w</w:t>
      </w:r>
      <w:r w:rsidR="00422526">
        <w:t> </w:t>
      </w:r>
      <w:r w:rsidRPr="00851552">
        <w:t>związku</w:t>
      </w:r>
      <w:r w:rsidR="00422526" w:rsidRPr="00851552">
        <w:t xml:space="preserve"> z</w:t>
      </w:r>
      <w:r w:rsidR="00422526">
        <w:t> </w:t>
      </w:r>
      <w:r w:rsidRPr="00851552">
        <w:t>badaniami wyrobu.</w:t>
      </w:r>
    </w:p>
    <w:p w:rsidR="00EE4B95" w:rsidRPr="00851552" w:rsidRDefault="00EE4B95" w:rsidP="00690866">
      <w:pPr>
        <w:pStyle w:val="USTustnpkodeksu"/>
        <w:spacing w:before="97"/>
      </w:pPr>
      <w:r w:rsidRPr="00851552">
        <w:t>4.</w:t>
      </w:r>
      <w:r w:rsidR="00422526">
        <w:t> </w:t>
      </w:r>
      <w:r w:rsidRPr="00851552">
        <w:t>Opłaty stanowią dochód budżetu państwa.</w:t>
      </w:r>
    </w:p>
    <w:p w:rsidR="00EE4B95" w:rsidRPr="00851552" w:rsidRDefault="00EE4B95" w:rsidP="00D517E4">
      <w:pPr>
        <w:pStyle w:val="USTustnpkodeksu"/>
        <w:spacing w:before="108"/>
      </w:pPr>
      <w:r w:rsidRPr="00851552">
        <w:t>5.</w:t>
      </w:r>
      <w:r w:rsidR="00422526">
        <w:t> </w:t>
      </w:r>
      <w:r w:rsidR="00422526" w:rsidRPr="00851552">
        <w:t>W</w:t>
      </w:r>
      <w:r w:rsidR="00422526">
        <w:t> </w:t>
      </w:r>
      <w:r w:rsidRPr="00851552">
        <w:t>przypadku stwierdzenia, że wyrób spełnia wymagania lub nie stwarza zagrożenia, opłaty związane</w:t>
      </w:r>
      <w:r w:rsidR="00422526" w:rsidRPr="00851552">
        <w:t xml:space="preserve"> z</w:t>
      </w:r>
      <w:r w:rsidR="00422526">
        <w:t> </w:t>
      </w:r>
      <w:r w:rsidRPr="00851552">
        <w:t>badaniami ponosi Skarb Państwa.</w:t>
      </w:r>
    </w:p>
    <w:p w:rsidR="00EE4B95" w:rsidRPr="00851552" w:rsidRDefault="00EE4B95" w:rsidP="00D517E4">
      <w:pPr>
        <w:pStyle w:val="USTustnpkodeksu"/>
        <w:spacing w:before="108"/>
      </w:pPr>
      <w:r w:rsidRPr="00851552">
        <w:lastRenderedPageBreak/>
        <w:t>6.</w:t>
      </w:r>
      <w:r w:rsidR="00422526">
        <w:t> </w:t>
      </w:r>
      <w:r w:rsidR="00422526" w:rsidRPr="00851552">
        <w:t>W</w:t>
      </w:r>
      <w:r w:rsidR="00422526">
        <w:t> </w:t>
      </w:r>
      <w:r w:rsidRPr="00851552">
        <w:t>przypadku, gdy koszty badań wyrobu poniósł organ celny, przepisy</w:t>
      </w:r>
      <w:r w:rsidR="00422526">
        <w:t xml:space="preserve"> ust. </w:t>
      </w:r>
      <w:r w:rsidRPr="00851552">
        <w:t>2–</w:t>
      </w:r>
      <w:r w:rsidR="00422526" w:rsidRPr="00851552">
        <w:t>5</w:t>
      </w:r>
      <w:r w:rsidR="00422526">
        <w:t> </w:t>
      </w:r>
      <w:r w:rsidRPr="00851552">
        <w:t>stosuje się odpowiednio,</w:t>
      </w:r>
      <w:r w:rsidR="00422526" w:rsidRPr="00851552">
        <w:t xml:space="preserve"> z</w:t>
      </w:r>
      <w:r w:rsidR="00422526">
        <w:t> </w:t>
      </w:r>
      <w:r w:rsidRPr="00851552">
        <w:t>tym, że ustalenie opłat przez organ celny następuje na podstawie ustawy</w:t>
      </w:r>
      <w:r w:rsidR="00422526" w:rsidRPr="00851552">
        <w:t xml:space="preserve"> z</w:t>
      </w:r>
      <w:r w:rsidR="00422526">
        <w:t> </w:t>
      </w:r>
      <w:r w:rsidRPr="00851552">
        <w:t>dnia 2</w:t>
      </w:r>
      <w:r w:rsidR="00422526" w:rsidRPr="00851552">
        <w:t>9</w:t>
      </w:r>
      <w:r w:rsidR="00422526">
        <w:t> </w:t>
      </w:r>
      <w:r w:rsidRPr="00851552">
        <w:t>sierpnia 199</w:t>
      </w:r>
      <w:r w:rsidR="00422526" w:rsidRPr="00851552">
        <w:t>7</w:t>
      </w:r>
      <w:r w:rsidR="00422526">
        <w:t> </w:t>
      </w:r>
      <w:r w:rsidRPr="00851552">
        <w:t>r. – Ordynacja podatkowa,</w:t>
      </w:r>
      <w:r w:rsidR="00422526" w:rsidRPr="00851552">
        <w:t xml:space="preserve"> z</w:t>
      </w:r>
      <w:r w:rsidR="00422526">
        <w:t> </w:t>
      </w:r>
      <w:r w:rsidRPr="00851552">
        <w:t>wyłączeniem przepisów dotyczących odsetek za zwłokę. Do opłat stosuje się przepisy</w:t>
      </w:r>
      <w:r w:rsidR="00422526" w:rsidRPr="00851552">
        <w:t xml:space="preserve"> o</w:t>
      </w:r>
      <w:r w:rsidR="00422526">
        <w:t> </w:t>
      </w:r>
      <w:r w:rsidRPr="00851552">
        <w:t>postępowaniu egzekucyjnym</w:t>
      </w:r>
      <w:r w:rsidR="00422526" w:rsidRPr="00851552">
        <w:t xml:space="preserve"> w</w:t>
      </w:r>
      <w:r w:rsidR="00422526">
        <w:t> </w:t>
      </w:r>
      <w:r w:rsidRPr="00851552">
        <w:t>administracji.</w:t>
      </w:r>
    </w:p>
    <w:p w:rsidR="00EE4B95" w:rsidRPr="00851552" w:rsidRDefault="00EE4B95" w:rsidP="00D517E4">
      <w:pPr>
        <w:pStyle w:val="ARTartustawynprozporzdzenia"/>
        <w:spacing w:before="144"/>
      </w:pPr>
      <w:r w:rsidRPr="00422526">
        <w:rPr>
          <w:rStyle w:val="Ppogrubienie"/>
        </w:rPr>
        <w:t>Art. 75.</w:t>
      </w:r>
      <w:r w:rsidR="00422526">
        <w:t> </w:t>
      </w:r>
      <w:r w:rsidRPr="00851552">
        <w:t>1.</w:t>
      </w:r>
      <w:r w:rsidR="00422526" w:rsidRPr="00851552">
        <w:t xml:space="preserve"> W</w:t>
      </w:r>
      <w:r w:rsidR="00422526">
        <w:t> </w:t>
      </w:r>
      <w:r w:rsidRPr="00851552">
        <w:t>przypadku gdy</w:t>
      </w:r>
      <w:r w:rsidR="00422526" w:rsidRPr="00851552">
        <w:t xml:space="preserve"> w</w:t>
      </w:r>
      <w:r w:rsidR="00422526">
        <w:t> </w:t>
      </w:r>
      <w:r w:rsidRPr="00851552">
        <w:t>wyniku kontroli organ nadzoru rynku, który ją przeprowadził, stwierdzi, że wyrób nie spełnia wymagań lub stwarza zagrożenie, może,</w:t>
      </w:r>
      <w:r w:rsidR="00422526" w:rsidRPr="00851552">
        <w:t xml:space="preserve"> w</w:t>
      </w:r>
      <w:r w:rsidR="00422526">
        <w:t> </w:t>
      </w:r>
      <w:r w:rsidRPr="00851552">
        <w:t xml:space="preserve">drodze decyzji, zakazać udostępniania wyrobu na okres nie dłuższy niż </w:t>
      </w:r>
      <w:r w:rsidR="00422526" w:rsidRPr="00851552">
        <w:t>3</w:t>
      </w:r>
      <w:r w:rsidR="00422526">
        <w:t> </w:t>
      </w:r>
      <w:r w:rsidRPr="00851552">
        <w:t>miesiące.</w:t>
      </w:r>
    </w:p>
    <w:p w:rsidR="00EE4B95" w:rsidRPr="00851552" w:rsidRDefault="00EE4B95" w:rsidP="00D517E4">
      <w:pPr>
        <w:pStyle w:val="USTustnpkodeksu"/>
        <w:spacing w:before="108"/>
      </w:pPr>
      <w:r w:rsidRPr="00851552">
        <w:t>2.</w:t>
      </w:r>
      <w:r w:rsidR="00422526">
        <w:t> </w:t>
      </w:r>
      <w:r w:rsidRPr="00851552">
        <w:t>Organ nadzoru rynku informuje jednostkę notyfikowaną, która przeprowadzała ocenę zgodności,</w:t>
      </w:r>
      <w:r w:rsidR="00422526" w:rsidRPr="00851552">
        <w:t xml:space="preserve"> o</w:t>
      </w:r>
      <w:r w:rsidR="00422526">
        <w:t> </w:t>
      </w:r>
      <w:r w:rsidRPr="00851552">
        <w:t>stwierdzeniu niespełniania wymagań lub stwarzaniu zagrożenia przez wyrób.</w:t>
      </w:r>
    </w:p>
    <w:p w:rsidR="00EE4B95" w:rsidRPr="00851552" w:rsidRDefault="00EE4B95" w:rsidP="00D517E4">
      <w:pPr>
        <w:pStyle w:val="USTustnpkodeksu"/>
        <w:spacing w:before="108"/>
      </w:pPr>
      <w:r w:rsidRPr="00851552">
        <w:t>3.</w:t>
      </w:r>
      <w:r w:rsidR="00422526">
        <w:t> </w:t>
      </w:r>
      <w:r w:rsidR="00422526" w:rsidRPr="00851552">
        <w:t>W</w:t>
      </w:r>
      <w:r w:rsidR="00422526">
        <w:t> </w:t>
      </w:r>
      <w:r w:rsidRPr="00851552">
        <w:t>przypadku stwierdzenia niezgodności polegających na naruszeniu obowiązków,</w:t>
      </w:r>
      <w:r w:rsidR="00422526" w:rsidRPr="00851552">
        <w:t xml:space="preserve"> o</w:t>
      </w:r>
      <w:r w:rsidR="00422526">
        <w:t> </w:t>
      </w:r>
      <w:r w:rsidRPr="00851552">
        <w:t>których mowa</w:t>
      </w:r>
      <w:r w:rsidR="00422526" w:rsidRPr="00851552">
        <w:t xml:space="preserve"> w</w:t>
      </w:r>
      <w:r w:rsidR="00422526">
        <w:t> art. </w:t>
      </w:r>
      <w:r w:rsidRPr="00851552">
        <w:t>1</w:t>
      </w:r>
      <w:r w:rsidR="00422526" w:rsidRPr="00851552">
        <w:t>3</w:t>
      </w:r>
      <w:r w:rsidR="00422526">
        <w:t xml:space="preserve"> i art. </w:t>
      </w:r>
      <w:r w:rsidRPr="00851552">
        <w:t>16, organ nadzoru rynku może zwrócić się do podmiotu gospodarczego</w:t>
      </w:r>
      <w:r w:rsidR="00422526" w:rsidRPr="00851552">
        <w:t xml:space="preserve"> o</w:t>
      </w:r>
      <w:r w:rsidR="00422526">
        <w:t> </w:t>
      </w:r>
      <w:r w:rsidRPr="00851552">
        <w:t>usunięcie niezgodności oraz przedstawienie dowodów podjętych działań</w:t>
      </w:r>
      <w:r w:rsidR="00422526" w:rsidRPr="00851552">
        <w:t xml:space="preserve"> w</w:t>
      </w:r>
      <w:r w:rsidR="00422526">
        <w:t> </w:t>
      </w:r>
      <w:r w:rsidRPr="00851552">
        <w:t>określonym terminie.</w:t>
      </w:r>
    </w:p>
    <w:p w:rsidR="00EE4B95" w:rsidRPr="00851552" w:rsidRDefault="00EE4B95" w:rsidP="00D517E4">
      <w:pPr>
        <w:pStyle w:val="USTustnpkodeksu"/>
        <w:spacing w:before="108"/>
      </w:pPr>
      <w:r w:rsidRPr="00851552">
        <w:t>4.</w:t>
      </w:r>
      <w:r w:rsidR="00422526">
        <w:t> </w:t>
      </w:r>
      <w:r w:rsidR="00422526" w:rsidRPr="00851552">
        <w:t>W</w:t>
      </w:r>
      <w:r w:rsidR="00422526">
        <w:t> </w:t>
      </w:r>
      <w:r w:rsidRPr="00851552">
        <w:t>przypadku nieprzedstawienia przez podmiot gospodarczy dowodów potwierdzających usunięcie niezgodności, akta kontroli przekazuje się</w:t>
      </w:r>
      <w:r w:rsidR="00422526" w:rsidRPr="00851552">
        <w:t xml:space="preserve"> w</w:t>
      </w:r>
      <w:r w:rsidR="00422526">
        <w:t> </w:t>
      </w:r>
      <w:r w:rsidRPr="00851552">
        <w:t>celu wszczęcia postępowania,</w:t>
      </w:r>
      <w:r w:rsidR="00422526" w:rsidRPr="00851552">
        <w:t xml:space="preserve"> o</w:t>
      </w:r>
      <w:r w:rsidR="00422526">
        <w:t> </w:t>
      </w:r>
      <w:r w:rsidRPr="00851552">
        <w:t>którym mowa</w:t>
      </w:r>
      <w:r w:rsidR="00422526" w:rsidRPr="00851552">
        <w:t xml:space="preserve"> w</w:t>
      </w:r>
      <w:r w:rsidR="00422526">
        <w:t> art. </w:t>
      </w:r>
      <w:r w:rsidRPr="00851552">
        <w:t>7</w:t>
      </w:r>
      <w:r w:rsidR="00422526" w:rsidRPr="00851552">
        <w:t>6</w:t>
      </w:r>
      <w:r w:rsidR="00422526">
        <w:t xml:space="preserve"> ust. </w:t>
      </w:r>
      <w:r w:rsidR="00422526" w:rsidRPr="00851552">
        <w:t>1</w:t>
      </w:r>
      <w:r w:rsidR="00422526">
        <w:t xml:space="preserve"> lub art. </w:t>
      </w:r>
      <w:r w:rsidRPr="00851552">
        <w:t>8</w:t>
      </w:r>
      <w:r w:rsidR="00422526" w:rsidRPr="00851552">
        <w:t>5</w:t>
      </w:r>
      <w:r w:rsidR="00422526">
        <w:t xml:space="preserve"> ust. </w:t>
      </w:r>
      <w:r w:rsidRPr="00851552">
        <w:t>1.</w:t>
      </w:r>
    </w:p>
    <w:p w:rsidR="00EE4B95" w:rsidRPr="00851552" w:rsidRDefault="00EE4B95" w:rsidP="00D517E4">
      <w:pPr>
        <w:pStyle w:val="ROZDZODDZOZNoznaczenierozdziauluboddziau"/>
        <w:spacing w:before="180"/>
      </w:pPr>
      <w:r w:rsidRPr="00851552">
        <w:t>Oddział 3</w:t>
      </w:r>
    </w:p>
    <w:p w:rsidR="00EE4B95" w:rsidRPr="00851552" w:rsidRDefault="00EE4B95" w:rsidP="00D517E4">
      <w:pPr>
        <w:pStyle w:val="ROZDZODDZPRZEDMprzedmiotregulacjirozdziauluboddziau"/>
        <w:spacing w:before="108"/>
      </w:pPr>
      <w:r w:rsidRPr="00851552">
        <w:t>Postępowania administracyjne</w:t>
      </w:r>
      <w:r w:rsidR="00422526" w:rsidRPr="00851552">
        <w:t xml:space="preserve"> w</w:t>
      </w:r>
      <w:r w:rsidR="00422526">
        <w:t> </w:t>
      </w:r>
      <w:r w:rsidRPr="00851552">
        <w:t>systemie nadzoru rynku</w:t>
      </w:r>
    </w:p>
    <w:p w:rsidR="00EE4B95" w:rsidRPr="00851552" w:rsidRDefault="00EE4B95" w:rsidP="00D517E4">
      <w:pPr>
        <w:pStyle w:val="ARTartustawynprozporzdzenia"/>
        <w:spacing w:before="144"/>
      </w:pPr>
      <w:r w:rsidRPr="00422526">
        <w:rPr>
          <w:rStyle w:val="Ppogrubienie"/>
        </w:rPr>
        <w:t>Art. 76.</w:t>
      </w:r>
      <w:r w:rsidR="00422526">
        <w:t> </w:t>
      </w:r>
      <w:r w:rsidRPr="00851552">
        <w:t>1. Postępowanie</w:t>
      </w:r>
      <w:r w:rsidR="00422526" w:rsidRPr="00851552">
        <w:t xml:space="preserve"> w</w:t>
      </w:r>
      <w:r w:rsidR="00422526">
        <w:t> </w:t>
      </w:r>
      <w:r w:rsidRPr="00851552">
        <w:t>sprawie wprowadzonych do obrotu lub oddanych do użytku wyrobów niezgodnych</w:t>
      </w:r>
      <w:r w:rsidR="00422526" w:rsidRPr="00851552">
        <w:t xml:space="preserve"> z</w:t>
      </w:r>
      <w:r w:rsidR="00422526">
        <w:t> </w:t>
      </w:r>
      <w:r w:rsidRPr="00851552">
        <w:t>wymaganiami wszczyna się</w:t>
      </w:r>
      <w:r w:rsidR="00422526" w:rsidRPr="00851552">
        <w:t xml:space="preserve"> z</w:t>
      </w:r>
      <w:r w:rsidR="00422526">
        <w:t> </w:t>
      </w:r>
      <w:r w:rsidRPr="00851552">
        <w:t>urzędu,</w:t>
      </w:r>
      <w:r w:rsidR="00422526" w:rsidRPr="00851552">
        <w:t xml:space="preserve"> w</w:t>
      </w:r>
      <w:r w:rsidR="00422526">
        <w:t> </w:t>
      </w:r>
      <w:r w:rsidRPr="00851552">
        <w:t>przypadku stwierdzenia</w:t>
      </w:r>
      <w:r w:rsidR="00422526" w:rsidRPr="00851552">
        <w:t xml:space="preserve"> w</w:t>
      </w:r>
      <w:r w:rsidR="00422526">
        <w:t> </w:t>
      </w:r>
      <w:r w:rsidRPr="00851552">
        <w:t>toku kontroli, że wyrób nie spełnia wymagań.</w:t>
      </w:r>
    </w:p>
    <w:p w:rsidR="00EE4B95" w:rsidRPr="00851552" w:rsidRDefault="00EE4B95" w:rsidP="00D517E4">
      <w:pPr>
        <w:pStyle w:val="USTustnpkodeksu"/>
        <w:spacing w:before="108"/>
      </w:pPr>
      <w:r w:rsidRPr="00851552">
        <w:t>2.</w:t>
      </w:r>
      <w:r w:rsidR="00422526">
        <w:t> </w:t>
      </w:r>
      <w:r w:rsidRPr="00851552">
        <w:t xml:space="preserve">Postępowanie prowadzi się nie dłużej niż </w:t>
      </w:r>
      <w:r w:rsidR="00422526" w:rsidRPr="00851552">
        <w:t>3</w:t>
      </w:r>
      <w:r w:rsidR="00422526">
        <w:t> </w:t>
      </w:r>
      <w:r w:rsidRPr="00851552">
        <w:t>miesiące.</w:t>
      </w:r>
    </w:p>
    <w:p w:rsidR="00EE4B95" w:rsidRPr="00EE4B95" w:rsidRDefault="00EE4B95" w:rsidP="00D517E4">
      <w:pPr>
        <w:pStyle w:val="ARTartustawynprozporzdzenia"/>
        <w:keepNext/>
        <w:spacing w:before="144"/>
      </w:pPr>
      <w:r w:rsidRPr="00422526">
        <w:rPr>
          <w:rStyle w:val="Ppogrubienie"/>
        </w:rPr>
        <w:t>Art. 77.</w:t>
      </w:r>
      <w:r w:rsidR="00422526">
        <w:t> </w:t>
      </w:r>
      <w:r w:rsidRPr="00EE4B95">
        <w:t>Organ nadzoru rynku</w:t>
      </w:r>
      <w:r w:rsidR="00422526" w:rsidRPr="00EE4B95">
        <w:t xml:space="preserve"> w</w:t>
      </w:r>
      <w:r w:rsidR="00422526">
        <w:t> </w:t>
      </w:r>
      <w:r w:rsidRPr="00EE4B95">
        <w:t>celu zbadania zasadności wszczęcia postępowania lub</w:t>
      </w:r>
      <w:r w:rsidR="00422526" w:rsidRPr="00EE4B95">
        <w:t xml:space="preserve"> w</w:t>
      </w:r>
      <w:r w:rsidR="00422526">
        <w:t> </w:t>
      </w:r>
      <w:r w:rsidRPr="00EE4B95">
        <w:t>jego toku, może</w:t>
      </w:r>
      <w:r w:rsidR="00422526" w:rsidRPr="00EE4B95">
        <w:t xml:space="preserve"> w</w:t>
      </w:r>
      <w:r w:rsidR="00422526">
        <w:t> </w:t>
      </w:r>
      <w:r w:rsidRPr="00EE4B95">
        <w:t>szczególności:</w:t>
      </w:r>
    </w:p>
    <w:p w:rsidR="00EE4B95" w:rsidRPr="00851552" w:rsidRDefault="00EE4B95" w:rsidP="00D517E4">
      <w:pPr>
        <w:pStyle w:val="PKTpunkt"/>
        <w:spacing w:before="108"/>
      </w:pPr>
      <w:r w:rsidRPr="00851552">
        <w:t>1)</w:t>
      </w:r>
      <w:r w:rsidRPr="00851552">
        <w:tab/>
        <w:t>przeprowadzić lub zlecić przeprowadzenie dodatkowej kontroli;</w:t>
      </w:r>
    </w:p>
    <w:p w:rsidR="00EE4B95" w:rsidRPr="00851552" w:rsidRDefault="00EE4B95" w:rsidP="00D517E4">
      <w:pPr>
        <w:pStyle w:val="PKTpunkt"/>
        <w:spacing w:before="108"/>
      </w:pPr>
      <w:r w:rsidRPr="00851552">
        <w:t>2)</w:t>
      </w:r>
      <w:r w:rsidRPr="00851552">
        <w:tab/>
        <w:t>zwrócić się do podmiotu gospodarczego</w:t>
      </w:r>
      <w:r w:rsidR="00422526" w:rsidRPr="00851552">
        <w:t xml:space="preserve"> o</w:t>
      </w:r>
      <w:r w:rsidR="00422526">
        <w:t> </w:t>
      </w:r>
      <w:r w:rsidRPr="00851552">
        <w:t>udzielenie dodatkowych informacji lub wyjaśnień dotyczących wyrobu.</w:t>
      </w:r>
    </w:p>
    <w:p w:rsidR="00EE4B95" w:rsidRPr="00851552" w:rsidRDefault="00EE4B95" w:rsidP="00D517E4">
      <w:pPr>
        <w:pStyle w:val="ARTartustawynprozporzdzenia"/>
        <w:spacing w:before="144"/>
      </w:pPr>
      <w:r w:rsidRPr="00422526">
        <w:rPr>
          <w:rStyle w:val="Ppogrubienie"/>
        </w:rPr>
        <w:t>Art. 78.</w:t>
      </w:r>
      <w:r w:rsidR="00422526">
        <w:t> </w:t>
      </w:r>
      <w:r w:rsidRPr="00851552">
        <w:t>Organ nadzoru rynku prowadzący postępowanie może,</w:t>
      </w:r>
      <w:r w:rsidR="00422526" w:rsidRPr="00851552">
        <w:t xml:space="preserve"> w</w:t>
      </w:r>
      <w:r w:rsidR="00422526">
        <w:t> </w:t>
      </w:r>
      <w:r w:rsidRPr="00851552">
        <w:t>drodze decyzji, przedłużyć okres obowiązywania zakazu,</w:t>
      </w:r>
      <w:r w:rsidR="00422526" w:rsidRPr="00851552">
        <w:t xml:space="preserve"> o</w:t>
      </w:r>
      <w:r w:rsidR="00422526">
        <w:t> </w:t>
      </w:r>
      <w:r w:rsidRPr="00851552">
        <w:t>którym mowa</w:t>
      </w:r>
      <w:r w:rsidR="00422526" w:rsidRPr="00851552">
        <w:t xml:space="preserve"> w</w:t>
      </w:r>
      <w:r w:rsidR="00422526">
        <w:t> art. </w:t>
      </w:r>
      <w:r w:rsidRPr="00851552">
        <w:t>7</w:t>
      </w:r>
      <w:r w:rsidR="00422526" w:rsidRPr="00851552">
        <w:t>5</w:t>
      </w:r>
      <w:r w:rsidR="00422526">
        <w:t xml:space="preserve"> ust. </w:t>
      </w:r>
      <w:r w:rsidRPr="00851552">
        <w:t>1, do czasu zakończenia postępowania.</w:t>
      </w:r>
    </w:p>
    <w:p w:rsidR="00EE4B95" w:rsidRPr="00851552" w:rsidRDefault="00EE4B95" w:rsidP="00D517E4">
      <w:pPr>
        <w:pStyle w:val="ARTartustawynprozporzdzenia"/>
        <w:spacing w:before="144"/>
      </w:pPr>
      <w:r w:rsidRPr="00422526">
        <w:rPr>
          <w:rStyle w:val="Ppogrubienie"/>
        </w:rPr>
        <w:t>Art. 79.</w:t>
      </w:r>
      <w:r w:rsidR="00422526">
        <w:t> </w:t>
      </w:r>
      <w:r w:rsidRPr="00851552">
        <w:t>1. Stroną postępowania jest wyłącznie podmiot gospodarczy, wobec którego postępowanie zostało wszczęte.</w:t>
      </w:r>
    </w:p>
    <w:p w:rsidR="00EE4B95" w:rsidRPr="00851552" w:rsidRDefault="00EE4B95" w:rsidP="00D517E4">
      <w:pPr>
        <w:pStyle w:val="USTustnpkodeksu"/>
        <w:spacing w:before="108"/>
      </w:pPr>
      <w:r w:rsidRPr="00851552">
        <w:t>2.</w:t>
      </w:r>
      <w:r w:rsidR="00422526">
        <w:t> </w:t>
      </w:r>
      <w:r w:rsidRPr="00851552">
        <w:t>Organizacja społeczna może występować</w:t>
      </w:r>
      <w:r w:rsidR="00422526" w:rsidRPr="00851552">
        <w:t xml:space="preserve"> z</w:t>
      </w:r>
      <w:r w:rsidR="00422526">
        <w:t> </w:t>
      </w:r>
      <w:r w:rsidRPr="00851552">
        <w:t>żądaniem dopuszczenia jej do udziału</w:t>
      </w:r>
      <w:r w:rsidR="00422526" w:rsidRPr="00851552">
        <w:t xml:space="preserve"> w</w:t>
      </w:r>
      <w:r w:rsidR="00422526">
        <w:t> </w:t>
      </w:r>
      <w:r w:rsidRPr="00851552">
        <w:t>postępowaniu na prawach strony tylko</w:t>
      </w:r>
      <w:r w:rsidR="00422526" w:rsidRPr="00851552">
        <w:t xml:space="preserve"> w</w:t>
      </w:r>
      <w:r w:rsidR="00422526">
        <w:t> </w:t>
      </w:r>
      <w:r w:rsidRPr="00851552">
        <w:t>przypadku, gdy osoba będąca stroną postępowania jest członkiem tej organizacji.</w:t>
      </w:r>
    </w:p>
    <w:p w:rsidR="00EE4B95" w:rsidRPr="00851552" w:rsidRDefault="00EE4B95" w:rsidP="00EE4B95">
      <w:pPr>
        <w:pStyle w:val="ARTartustawynprozporzdzenia"/>
      </w:pPr>
      <w:r w:rsidRPr="00422526">
        <w:rPr>
          <w:rStyle w:val="Ppogrubienie"/>
        </w:rPr>
        <w:t>Art. 80.</w:t>
      </w:r>
      <w:r w:rsidR="00422526">
        <w:t> </w:t>
      </w:r>
      <w:r w:rsidRPr="00851552">
        <w:t>1. Dowodem</w:t>
      </w:r>
      <w:r w:rsidR="00422526" w:rsidRPr="00851552">
        <w:t xml:space="preserve"> z</w:t>
      </w:r>
      <w:r w:rsidR="00422526">
        <w:t> </w:t>
      </w:r>
      <w:r w:rsidRPr="00851552">
        <w:t>dokumentu</w:t>
      </w:r>
      <w:r w:rsidR="00422526" w:rsidRPr="00851552">
        <w:t xml:space="preserve"> w</w:t>
      </w:r>
      <w:r w:rsidR="00422526">
        <w:t> </w:t>
      </w:r>
      <w:r w:rsidRPr="00851552">
        <w:t>postępowaniu może być tylko oryginał dokumentu lub jego kopia poświadcz</w:t>
      </w:r>
      <w:r w:rsidRPr="00851552">
        <w:t>o</w:t>
      </w:r>
      <w:r w:rsidRPr="00851552">
        <w:t>na przez organ administracji publicznej, notariusza, adwokata, radcę prawnego, rzecznika patentowego, doradcę podatk</w:t>
      </w:r>
      <w:r w:rsidRPr="00851552">
        <w:t>o</w:t>
      </w:r>
      <w:r w:rsidRPr="00851552">
        <w:t>wego, stronę postępowania lub upoważnionego pracownika strony postępowania.</w:t>
      </w:r>
    </w:p>
    <w:p w:rsidR="00EE4B95" w:rsidRPr="00851552" w:rsidRDefault="00EE4B95" w:rsidP="00EE4B95">
      <w:pPr>
        <w:pStyle w:val="USTustnpkodeksu"/>
      </w:pPr>
      <w:r w:rsidRPr="00851552">
        <w:t>2.</w:t>
      </w:r>
      <w:r w:rsidR="00422526">
        <w:t> </w:t>
      </w:r>
      <w:r w:rsidRPr="00851552">
        <w:t>Jeżeli dokument został sporządzony</w:t>
      </w:r>
      <w:r w:rsidR="00422526" w:rsidRPr="00851552">
        <w:t xml:space="preserve"> w</w:t>
      </w:r>
      <w:r w:rsidR="00422526">
        <w:t> </w:t>
      </w:r>
      <w:r w:rsidRPr="00851552">
        <w:t>języku obcym, organ nadzoru rynku prowadzący postępowanie może zaż</w:t>
      </w:r>
      <w:r w:rsidRPr="00851552">
        <w:t>ą</w:t>
      </w:r>
      <w:r w:rsidRPr="00851552">
        <w:t>dać także przekazania tłumaczenia na język polski tego dokumentu albo jego części, mającej stanowić dowód</w:t>
      </w:r>
      <w:r w:rsidR="00422526" w:rsidRPr="00851552">
        <w:t xml:space="preserve"> w</w:t>
      </w:r>
      <w:r w:rsidR="00422526">
        <w:t> </w:t>
      </w:r>
      <w:r w:rsidRPr="00851552">
        <w:t>sprawie.</w:t>
      </w:r>
    </w:p>
    <w:p w:rsidR="00EE4B95" w:rsidRPr="00851552" w:rsidRDefault="00EE4B95" w:rsidP="00EE4B95">
      <w:pPr>
        <w:pStyle w:val="ARTartustawynprozporzdzenia"/>
      </w:pPr>
      <w:r w:rsidRPr="00422526">
        <w:rPr>
          <w:rStyle w:val="Ppogrubienie"/>
        </w:rPr>
        <w:t>Art. 81.</w:t>
      </w:r>
      <w:r w:rsidR="00422526">
        <w:t> </w:t>
      </w:r>
      <w:r w:rsidR="00422526" w:rsidRPr="00851552">
        <w:t>W</w:t>
      </w:r>
      <w:r w:rsidR="00422526">
        <w:t> </w:t>
      </w:r>
      <w:r w:rsidRPr="00851552">
        <w:t>przypadku gdy próbka kontrolna nie została zbadana</w:t>
      </w:r>
      <w:r w:rsidR="00422526" w:rsidRPr="00851552">
        <w:t xml:space="preserve"> w</w:t>
      </w:r>
      <w:r w:rsidR="00422526">
        <w:t> </w:t>
      </w:r>
      <w:r w:rsidRPr="00851552">
        <w:t>toku kontroli, organ nadzoru rynku prowadzący postępowanie może ją poddać badaniu</w:t>
      </w:r>
      <w:r w:rsidR="00422526" w:rsidRPr="00851552">
        <w:t xml:space="preserve"> z</w:t>
      </w:r>
      <w:r w:rsidR="00422526">
        <w:t> </w:t>
      </w:r>
      <w:r w:rsidRPr="00851552">
        <w:t>urzędu lub na wniosek strony postępowania.</w:t>
      </w:r>
    </w:p>
    <w:p w:rsidR="00EE4B95" w:rsidRPr="00EE4B95" w:rsidRDefault="00EE4B95" w:rsidP="00422526">
      <w:pPr>
        <w:pStyle w:val="ARTartustawynprozporzdzenia"/>
        <w:keepNext/>
      </w:pPr>
      <w:r w:rsidRPr="00422526">
        <w:rPr>
          <w:rStyle w:val="Ppogrubienie"/>
        </w:rPr>
        <w:t>Art. 82.</w:t>
      </w:r>
      <w:r w:rsidR="00422526">
        <w:t> </w:t>
      </w:r>
      <w:r w:rsidRPr="00EE4B95">
        <w:t>1. Organ nadzoru rynku prowadzący postępowanie może,</w:t>
      </w:r>
      <w:r w:rsidR="00422526" w:rsidRPr="00EE4B95">
        <w:t xml:space="preserve"> w</w:t>
      </w:r>
      <w:r w:rsidR="00422526">
        <w:t> </w:t>
      </w:r>
      <w:r w:rsidRPr="00EE4B95">
        <w:t>drodze postanowienia, wyznaczyć stronie p</w:t>
      </w:r>
      <w:r w:rsidRPr="00EE4B95">
        <w:t>o</w:t>
      </w:r>
      <w:r w:rsidRPr="00EE4B95">
        <w:t>stępowania termin na przedstawienie dowodów potwierdzających:</w:t>
      </w:r>
    </w:p>
    <w:p w:rsidR="00EE4B95" w:rsidRPr="00851552" w:rsidRDefault="00EE4B95" w:rsidP="00EE4B95">
      <w:pPr>
        <w:pStyle w:val="PKTpunkt"/>
      </w:pPr>
      <w:r w:rsidRPr="00851552">
        <w:t>1)</w:t>
      </w:r>
      <w:r w:rsidRPr="00851552">
        <w:tab/>
        <w:t>usunięcie niezgodności wyrobu,</w:t>
      </w:r>
    </w:p>
    <w:p w:rsidR="00EE4B95" w:rsidRPr="002700A3" w:rsidRDefault="00EE4B95" w:rsidP="00EE4B95">
      <w:pPr>
        <w:pStyle w:val="PKTpunkt"/>
        <w:rPr>
          <w:rStyle w:val="Ppogrubienie"/>
          <w:b w:val="0"/>
        </w:rPr>
      </w:pPr>
      <w:r w:rsidRPr="002700A3">
        <w:rPr>
          <w:rStyle w:val="Ppogrubienie"/>
          <w:b w:val="0"/>
        </w:rPr>
        <w:t>2)</w:t>
      </w:r>
      <w:r w:rsidRPr="002700A3">
        <w:rPr>
          <w:rStyle w:val="Ppogrubienie"/>
          <w:b w:val="0"/>
        </w:rPr>
        <w:tab/>
        <w:t>wycofanie wyrobu</w:t>
      </w:r>
      <w:r w:rsidR="00422526" w:rsidRPr="002700A3">
        <w:rPr>
          <w:rStyle w:val="Ppogrubienie"/>
          <w:b w:val="0"/>
        </w:rPr>
        <w:t xml:space="preserve"> z </w:t>
      </w:r>
      <w:r w:rsidRPr="002700A3">
        <w:rPr>
          <w:rStyle w:val="Ppogrubienie"/>
          <w:b w:val="0"/>
        </w:rPr>
        <w:t>obrotu lub użytku,</w:t>
      </w:r>
    </w:p>
    <w:p w:rsidR="00EE4B95" w:rsidRPr="00851552" w:rsidRDefault="00EE4B95" w:rsidP="00EE4B95">
      <w:pPr>
        <w:pStyle w:val="PKTpunkt"/>
      </w:pPr>
      <w:r w:rsidRPr="00851552">
        <w:t>3)</w:t>
      </w:r>
      <w:r w:rsidRPr="00851552">
        <w:tab/>
        <w:t>odzyskanie wyrobu,</w:t>
      </w:r>
    </w:p>
    <w:p w:rsidR="00EE4B95" w:rsidRPr="00851552" w:rsidRDefault="00EE4B95" w:rsidP="00EE4B95">
      <w:pPr>
        <w:pStyle w:val="PKTpunkt"/>
      </w:pPr>
      <w:r w:rsidRPr="00851552">
        <w:t>4)</w:t>
      </w:r>
      <w:r w:rsidRPr="00851552">
        <w:tab/>
        <w:t>zniszczenie wyrobu, lub</w:t>
      </w:r>
    </w:p>
    <w:p w:rsidR="00EE4B95" w:rsidRPr="00851552" w:rsidRDefault="00EE4B95" w:rsidP="00EE4B95">
      <w:pPr>
        <w:pStyle w:val="PKTpunkt"/>
      </w:pPr>
      <w:r w:rsidRPr="00851552">
        <w:t>5)</w:t>
      </w:r>
      <w:r w:rsidRPr="00851552">
        <w:tab/>
        <w:t>powiadomienie konsumentów lub innych użytkowników</w:t>
      </w:r>
      <w:r w:rsidR="00422526" w:rsidRPr="00851552">
        <w:t xml:space="preserve"> o</w:t>
      </w:r>
      <w:r w:rsidR="00422526">
        <w:t> </w:t>
      </w:r>
      <w:r w:rsidRPr="00851552">
        <w:t>stwierdzonych niezgodnościach, określając termin</w:t>
      </w:r>
      <w:r w:rsidR="00422526" w:rsidRPr="00851552">
        <w:t xml:space="preserve"> i</w:t>
      </w:r>
      <w:r w:rsidR="00422526">
        <w:t> </w:t>
      </w:r>
      <w:r w:rsidRPr="00851552">
        <w:t>sposób powiadomienia.</w:t>
      </w:r>
    </w:p>
    <w:p w:rsidR="00EE4B95" w:rsidRPr="00851552" w:rsidRDefault="00EE4B95" w:rsidP="00EE4B95">
      <w:pPr>
        <w:pStyle w:val="USTustnpkodeksu"/>
      </w:pPr>
      <w:r w:rsidRPr="00851552">
        <w:t>2.</w:t>
      </w:r>
      <w:r w:rsidR="00422526">
        <w:t> </w:t>
      </w:r>
      <w:r w:rsidRPr="00851552">
        <w:t>Środki,</w:t>
      </w:r>
      <w:r w:rsidR="00422526" w:rsidRPr="00851552">
        <w:t xml:space="preserve"> o</w:t>
      </w:r>
      <w:r w:rsidR="00422526">
        <w:t> </w:t>
      </w:r>
      <w:r w:rsidRPr="00851552">
        <w:t>których mowa</w:t>
      </w:r>
      <w:r w:rsidR="00422526" w:rsidRPr="00851552">
        <w:t xml:space="preserve"> w</w:t>
      </w:r>
      <w:r w:rsidR="00422526">
        <w:t> ust. </w:t>
      </w:r>
      <w:r w:rsidRPr="00851552">
        <w:t>1, stosuje się</w:t>
      </w:r>
      <w:r w:rsidR="00422526" w:rsidRPr="00851552">
        <w:t xml:space="preserve"> w</w:t>
      </w:r>
      <w:r w:rsidR="00422526">
        <w:t> </w:t>
      </w:r>
      <w:r w:rsidRPr="00851552">
        <w:t>zależności od rodzaju stwierdzonej niezgodności wyrobu</w:t>
      </w:r>
      <w:r w:rsidR="00422526" w:rsidRPr="00851552">
        <w:t xml:space="preserve"> z</w:t>
      </w:r>
      <w:r w:rsidR="00422526">
        <w:t> </w:t>
      </w:r>
      <w:r w:rsidRPr="00851552">
        <w:t>wymaganiami oraz stopnia zagrożenia powodowanego przez wyrób, mając na celu</w:t>
      </w:r>
      <w:r w:rsidR="00422526" w:rsidRPr="00851552">
        <w:t xml:space="preserve"> w</w:t>
      </w:r>
      <w:r w:rsidR="00422526">
        <w:t> </w:t>
      </w:r>
      <w:r w:rsidRPr="00851552">
        <w:t>szczególności usunięcie istniejąc</w:t>
      </w:r>
      <w:r w:rsidRPr="00851552">
        <w:t>e</w:t>
      </w:r>
      <w:r w:rsidRPr="00851552">
        <w:lastRenderedPageBreak/>
        <w:t>go zagrożenia dla życia</w:t>
      </w:r>
      <w:r w:rsidR="00422526" w:rsidRPr="00851552">
        <w:t xml:space="preserve"> i</w:t>
      </w:r>
      <w:r w:rsidR="00422526">
        <w:t> </w:t>
      </w:r>
      <w:r w:rsidRPr="00851552">
        <w:t>zdrowia użytkowników wyrobu,</w:t>
      </w:r>
      <w:r w:rsidR="00422526" w:rsidRPr="00851552">
        <w:t xml:space="preserve"> a</w:t>
      </w:r>
      <w:r w:rsidR="00422526">
        <w:t> </w:t>
      </w:r>
      <w:r w:rsidRPr="00851552">
        <w:t xml:space="preserve">także zagrożenia dla mienia, środowiska oraz interesu </w:t>
      </w:r>
      <w:r w:rsidR="002F6D74">
        <w:br/>
      </w:r>
      <w:r w:rsidRPr="00851552">
        <w:t>publicznego.</w:t>
      </w:r>
    </w:p>
    <w:p w:rsidR="00EE4B95" w:rsidRPr="00851552" w:rsidRDefault="00EE4B95" w:rsidP="00EE4B95">
      <w:pPr>
        <w:pStyle w:val="USTustnpkodeksu"/>
      </w:pPr>
      <w:r w:rsidRPr="00851552">
        <w:t>3.</w:t>
      </w:r>
      <w:r w:rsidR="00422526">
        <w:t> </w:t>
      </w:r>
      <w:r w:rsidRPr="00851552">
        <w:t>Podmioty gospodarcze inne niż strona postępowania, posiadające dowody lub informacje niezbędne do ustalenia, czy wyrób spełnia wymagania lub potwierdzające podjęcie przez stronę postępowania działań,</w:t>
      </w:r>
      <w:r w:rsidR="00422526" w:rsidRPr="00851552">
        <w:t xml:space="preserve"> o</w:t>
      </w:r>
      <w:r w:rsidR="00422526">
        <w:t> </w:t>
      </w:r>
      <w:r w:rsidRPr="00851552">
        <w:t>których mowa</w:t>
      </w:r>
      <w:r w:rsidR="00422526" w:rsidRPr="00851552">
        <w:t xml:space="preserve"> w</w:t>
      </w:r>
      <w:r w:rsidR="00422526">
        <w:t> ust. </w:t>
      </w:r>
      <w:r w:rsidRPr="00851552">
        <w:t>1, są obowiązane do ich przekazania na żądanie organu nadzoru rynku prowadzącego postępowanie.</w:t>
      </w:r>
    </w:p>
    <w:p w:rsidR="00EE4B95" w:rsidRPr="00851552" w:rsidRDefault="00EE4B95" w:rsidP="00EE4B95">
      <w:pPr>
        <w:pStyle w:val="USTustnpkodeksu"/>
      </w:pPr>
      <w:r w:rsidRPr="00851552">
        <w:t>4.</w:t>
      </w:r>
      <w:r w:rsidR="00422526">
        <w:t> </w:t>
      </w:r>
      <w:r w:rsidRPr="00851552">
        <w:t>Organ nadzoru rynku prowadzący postępowanie może przeprowadzić albo zlecić organowi,</w:t>
      </w:r>
      <w:r w:rsidR="00422526" w:rsidRPr="00851552">
        <w:t xml:space="preserve"> o</w:t>
      </w:r>
      <w:r w:rsidR="00422526">
        <w:t> </w:t>
      </w:r>
      <w:r w:rsidRPr="00851552">
        <w:t>którym mowa</w:t>
      </w:r>
      <w:r w:rsidR="00422526" w:rsidRPr="00851552">
        <w:t xml:space="preserve"> w</w:t>
      </w:r>
      <w:r w:rsidR="00422526">
        <w:t> art. </w:t>
      </w:r>
      <w:r w:rsidRPr="00851552">
        <w:t>5</w:t>
      </w:r>
      <w:r w:rsidR="00422526" w:rsidRPr="00851552">
        <w:t>8</w:t>
      </w:r>
      <w:r w:rsidR="00422526">
        <w:t xml:space="preserve"> ust. </w:t>
      </w:r>
      <w:r w:rsidRPr="00851552">
        <w:t>2, przeprowadzenie kontroli mającej na celu ustalenie, czy strona postępowania podjęła działania,</w:t>
      </w:r>
      <w:r w:rsidR="00422526" w:rsidRPr="00851552">
        <w:t xml:space="preserve"> o</w:t>
      </w:r>
      <w:r w:rsidR="00422526">
        <w:t> </w:t>
      </w:r>
      <w:r w:rsidRPr="00851552">
        <w:t>których mowa</w:t>
      </w:r>
      <w:r w:rsidR="00422526" w:rsidRPr="00851552">
        <w:t xml:space="preserve"> w</w:t>
      </w:r>
      <w:r w:rsidR="00422526">
        <w:t> ust. </w:t>
      </w:r>
      <w:r w:rsidRPr="00851552">
        <w:t>1.</w:t>
      </w:r>
    </w:p>
    <w:p w:rsidR="00EE4B95" w:rsidRPr="00EE4B95" w:rsidRDefault="00EE4B95" w:rsidP="00422526">
      <w:pPr>
        <w:pStyle w:val="ARTartustawynprozporzdzenia"/>
        <w:keepNext/>
      </w:pPr>
      <w:r w:rsidRPr="00422526">
        <w:rPr>
          <w:rStyle w:val="Ppogrubienie"/>
        </w:rPr>
        <w:t>Art. 83.</w:t>
      </w:r>
      <w:r w:rsidR="00422526">
        <w:t> </w:t>
      </w:r>
      <w:r w:rsidRPr="00EE4B95">
        <w:t>Do terminu określonego</w:t>
      </w:r>
      <w:r w:rsidR="00422526" w:rsidRPr="00EE4B95">
        <w:t xml:space="preserve"> w</w:t>
      </w:r>
      <w:r w:rsidR="00422526">
        <w:t> art. </w:t>
      </w:r>
      <w:r w:rsidRPr="00EE4B95">
        <w:t>7</w:t>
      </w:r>
      <w:r w:rsidR="00422526" w:rsidRPr="00EE4B95">
        <w:t>6</w:t>
      </w:r>
      <w:r w:rsidR="00422526">
        <w:t xml:space="preserve"> ust. </w:t>
      </w:r>
      <w:r w:rsidR="00422526" w:rsidRPr="00EE4B95">
        <w:t>2</w:t>
      </w:r>
      <w:r w:rsidR="00422526">
        <w:t> </w:t>
      </w:r>
      <w:r w:rsidRPr="00EE4B95">
        <w:t>nie wlicza się:</w:t>
      </w:r>
    </w:p>
    <w:p w:rsidR="00EE4B95" w:rsidRPr="00851552" w:rsidRDefault="00EE4B95" w:rsidP="00EE4B95">
      <w:pPr>
        <w:pStyle w:val="PKTpunkt"/>
      </w:pPr>
      <w:r w:rsidRPr="00851552">
        <w:t>1)</w:t>
      </w:r>
      <w:r w:rsidRPr="00851552">
        <w:tab/>
        <w:t>terminu wyznaczonego stronie postępowania na przedstawienie dowodów,</w:t>
      </w:r>
      <w:r w:rsidR="00422526" w:rsidRPr="00851552">
        <w:t xml:space="preserve"> o</w:t>
      </w:r>
      <w:r w:rsidR="00422526">
        <w:t> </w:t>
      </w:r>
      <w:r w:rsidRPr="00851552">
        <w:t>których mowa</w:t>
      </w:r>
      <w:r w:rsidR="00422526" w:rsidRPr="00851552">
        <w:t xml:space="preserve"> w</w:t>
      </w:r>
      <w:r w:rsidR="00422526">
        <w:t> art. </w:t>
      </w:r>
      <w:r w:rsidRPr="00851552">
        <w:t>8</w:t>
      </w:r>
      <w:r w:rsidR="00422526" w:rsidRPr="00851552">
        <w:t>2</w:t>
      </w:r>
      <w:r w:rsidR="00422526">
        <w:t xml:space="preserve"> ust. </w:t>
      </w:r>
      <w:r w:rsidRPr="00851552">
        <w:t>1;</w:t>
      </w:r>
    </w:p>
    <w:p w:rsidR="00EE4B95" w:rsidRPr="00851552" w:rsidRDefault="00EE4B95" w:rsidP="00EE4B95">
      <w:pPr>
        <w:pStyle w:val="PKTpunkt"/>
      </w:pPr>
      <w:r w:rsidRPr="00851552">
        <w:t>2)</w:t>
      </w:r>
      <w:r w:rsidRPr="00851552">
        <w:tab/>
        <w:t>okresu od dnia wystąpienia</w:t>
      </w:r>
      <w:r w:rsidR="00422526" w:rsidRPr="00851552">
        <w:t xml:space="preserve"> o</w:t>
      </w:r>
      <w:r w:rsidR="00422526">
        <w:t> </w:t>
      </w:r>
      <w:r w:rsidRPr="00851552">
        <w:t>przeprowadzenie kontroli,</w:t>
      </w:r>
      <w:r w:rsidR="00422526" w:rsidRPr="00851552">
        <w:t xml:space="preserve"> o</w:t>
      </w:r>
      <w:r w:rsidR="00422526">
        <w:t> </w:t>
      </w:r>
      <w:r w:rsidRPr="002700A3">
        <w:rPr>
          <w:rStyle w:val="Ppogrubienie"/>
          <w:b w:val="0"/>
        </w:rPr>
        <w:t>której</w:t>
      </w:r>
      <w:r w:rsidRPr="00851552">
        <w:t xml:space="preserve"> mowa</w:t>
      </w:r>
      <w:r w:rsidR="00422526" w:rsidRPr="00851552">
        <w:t xml:space="preserve"> w</w:t>
      </w:r>
      <w:r w:rsidR="00422526">
        <w:t> art. </w:t>
      </w:r>
      <w:r w:rsidRPr="00851552">
        <w:t>8</w:t>
      </w:r>
      <w:r w:rsidR="00422526" w:rsidRPr="00851552">
        <w:t>2</w:t>
      </w:r>
      <w:r w:rsidR="00422526">
        <w:t xml:space="preserve"> ust. </w:t>
      </w:r>
      <w:r w:rsidRPr="00851552">
        <w:t>4, do dnia przedstawienia wyn</w:t>
      </w:r>
      <w:r w:rsidRPr="00851552">
        <w:t>i</w:t>
      </w:r>
      <w:r w:rsidRPr="00851552">
        <w:t>ków tej kontroli organowi nadzoru rynku prowadzącemu postępowanie.</w:t>
      </w:r>
    </w:p>
    <w:p w:rsidR="00EE4B95" w:rsidRPr="00EE4B95" w:rsidRDefault="00EE4B95" w:rsidP="00422526">
      <w:pPr>
        <w:pStyle w:val="ARTartustawynprozporzdzenia"/>
        <w:keepNext/>
      </w:pPr>
      <w:r w:rsidRPr="00422526">
        <w:rPr>
          <w:rStyle w:val="Ppogrubienie"/>
        </w:rPr>
        <w:t>Art. 84.</w:t>
      </w:r>
      <w:r w:rsidR="00422526">
        <w:t> </w:t>
      </w:r>
      <w:r w:rsidRPr="00EE4B95">
        <w:t>1. Organ nadzoru rynku prowadzący postępowanie wydaje decyzję</w:t>
      </w:r>
      <w:r w:rsidR="00422526" w:rsidRPr="00EE4B95">
        <w:t xml:space="preserve"> o</w:t>
      </w:r>
      <w:r w:rsidR="00422526">
        <w:t> </w:t>
      </w:r>
      <w:r w:rsidRPr="00EE4B95">
        <w:t>umorzeniu postępowania, jeżeli:</w:t>
      </w:r>
    </w:p>
    <w:p w:rsidR="00EE4B95" w:rsidRPr="00851552" w:rsidRDefault="00EE4B95" w:rsidP="00EE4B95">
      <w:pPr>
        <w:pStyle w:val="PKTpunkt"/>
      </w:pPr>
      <w:r w:rsidRPr="00851552">
        <w:t>1)</w:t>
      </w:r>
      <w:r w:rsidRPr="00851552">
        <w:tab/>
        <w:t>stwierdzi, że wyrób spełnia wymagania;</w:t>
      </w:r>
    </w:p>
    <w:p w:rsidR="00EE4B95" w:rsidRPr="002700A3" w:rsidRDefault="00EE4B95" w:rsidP="00EE4B95">
      <w:pPr>
        <w:pStyle w:val="PKTpunkt"/>
        <w:rPr>
          <w:rStyle w:val="Ppogrubienie"/>
          <w:b w:val="0"/>
        </w:rPr>
      </w:pPr>
      <w:r w:rsidRPr="002700A3">
        <w:rPr>
          <w:rStyle w:val="Ppogrubienie"/>
          <w:b w:val="0"/>
        </w:rPr>
        <w:t>2)</w:t>
      </w:r>
      <w:r w:rsidRPr="002700A3">
        <w:rPr>
          <w:rStyle w:val="Ppogrubienie"/>
          <w:b w:val="0"/>
        </w:rPr>
        <w:tab/>
        <w:t>niezgodność wyrobu</w:t>
      </w:r>
      <w:r w:rsidR="00422526" w:rsidRPr="002700A3">
        <w:rPr>
          <w:rStyle w:val="Ppogrubienie"/>
          <w:b w:val="0"/>
        </w:rPr>
        <w:t xml:space="preserve"> z </w:t>
      </w:r>
      <w:r w:rsidRPr="002700A3">
        <w:rPr>
          <w:rStyle w:val="Ppogrubienie"/>
          <w:b w:val="0"/>
        </w:rPr>
        <w:t>wymaganiami została usunięta, wyrób został wycofany</w:t>
      </w:r>
      <w:r w:rsidR="00422526" w:rsidRPr="002700A3">
        <w:rPr>
          <w:rStyle w:val="Ppogrubienie"/>
          <w:b w:val="0"/>
        </w:rPr>
        <w:t xml:space="preserve"> z </w:t>
      </w:r>
      <w:r w:rsidRPr="002700A3">
        <w:rPr>
          <w:rStyle w:val="Ppogrubienie"/>
          <w:b w:val="0"/>
        </w:rPr>
        <w:t>obrotu lub użytku, odzyskany, znis</w:t>
      </w:r>
      <w:r w:rsidRPr="002700A3">
        <w:rPr>
          <w:rStyle w:val="Ppogrubienie"/>
          <w:b w:val="0"/>
        </w:rPr>
        <w:t>z</w:t>
      </w:r>
      <w:r w:rsidRPr="002700A3">
        <w:rPr>
          <w:rStyle w:val="Ppogrubienie"/>
          <w:b w:val="0"/>
        </w:rPr>
        <w:t>czony lub powiadomiono użytkowników</w:t>
      </w:r>
      <w:r w:rsidR="00422526" w:rsidRPr="002700A3">
        <w:rPr>
          <w:rStyle w:val="Ppogrubienie"/>
          <w:b w:val="0"/>
        </w:rPr>
        <w:t xml:space="preserve"> o </w:t>
      </w:r>
      <w:r w:rsidRPr="002700A3">
        <w:rPr>
          <w:rStyle w:val="Ppogrubienie"/>
          <w:b w:val="0"/>
        </w:rPr>
        <w:t>stwierdzonych niezgodnościach;</w:t>
      </w:r>
    </w:p>
    <w:p w:rsidR="00EE4B95" w:rsidRPr="00851552" w:rsidRDefault="00EE4B95" w:rsidP="00EE4B95">
      <w:pPr>
        <w:pStyle w:val="PKTpunkt"/>
      </w:pPr>
      <w:r w:rsidRPr="00851552">
        <w:t>3)</w:t>
      </w:r>
      <w:r w:rsidRPr="00851552">
        <w:tab/>
        <w:t>postępowanie</w:t>
      </w:r>
      <w:r w:rsidR="00422526" w:rsidRPr="00851552">
        <w:t xml:space="preserve"> z</w:t>
      </w:r>
      <w:r w:rsidR="00422526">
        <w:t> </w:t>
      </w:r>
      <w:r w:rsidRPr="00851552">
        <w:t>innych przyczyn stało się bezprzedmiotowe.</w:t>
      </w:r>
    </w:p>
    <w:p w:rsidR="00EE4B95" w:rsidRPr="002700A3" w:rsidRDefault="00EE4B95" w:rsidP="00422526">
      <w:pPr>
        <w:pStyle w:val="USTustnpkodeksu"/>
        <w:keepNext/>
        <w:rPr>
          <w:rStyle w:val="Ppogrubienie"/>
          <w:b w:val="0"/>
        </w:rPr>
      </w:pPr>
      <w:r w:rsidRPr="002700A3">
        <w:rPr>
          <w:rStyle w:val="Ppogrubienie"/>
          <w:b w:val="0"/>
        </w:rPr>
        <w:t>2.</w:t>
      </w:r>
      <w:r w:rsidR="00422526" w:rsidRPr="002700A3">
        <w:rPr>
          <w:rStyle w:val="Ppogrubienie"/>
          <w:b w:val="0"/>
        </w:rPr>
        <w:t> </w:t>
      </w:r>
      <w:r w:rsidRPr="002700A3">
        <w:rPr>
          <w:rStyle w:val="Ppogrubienie"/>
          <w:b w:val="0"/>
        </w:rPr>
        <w:t>Jeżeli stwierdzono, że wyrób nie spełnia wymagań,</w:t>
      </w:r>
      <w:r w:rsidR="00422526" w:rsidRPr="002700A3">
        <w:rPr>
          <w:rStyle w:val="Ppogrubienie"/>
          <w:b w:val="0"/>
        </w:rPr>
        <w:t xml:space="preserve"> a </w:t>
      </w:r>
      <w:r w:rsidRPr="002700A3">
        <w:rPr>
          <w:rStyle w:val="Ppogrubienie"/>
          <w:b w:val="0"/>
        </w:rPr>
        <w:t>strona postępowania nie przedstawiła dowodów potwierdz</w:t>
      </w:r>
      <w:r w:rsidRPr="002700A3">
        <w:rPr>
          <w:rStyle w:val="Ppogrubienie"/>
          <w:b w:val="0"/>
        </w:rPr>
        <w:t>a</w:t>
      </w:r>
      <w:r w:rsidRPr="002700A3">
        <w:rPr>
          <w:rStyle w:val="Ppogrubienie"/>
          <w:b w:val="0"/>
        </w:rPr>
        <w:t>jących usunięcie niezgodności wyrobu</w:t>
      </w:r>
      <w:r w:rsidR="00422526" w:rsidRPr="002700A3">
        <w:rPr>
          <w:rStyle w:val="Ppogrubienie"/>
          <w:b w:val="0"/>
        </w:rPr>
        <w:t xml:space="preserve"> z </w:t>
      </w:r>
      <w:r w:rsidRPr="002700A3">
        <w:rPr>
          <w:rStyle w:val="Ppogrubienie"/>
          <w:b w:val="0"/>
        </w:rPr>
        <w:t>wymaganiami, wycofanie wyrobu</w:t>
      </w:r>
      <w:r w:rsidR="00422526" w:rsidRPr="002700A3">
        <w:rPr>
          <w:rStyle w:val="Ppogrubienie"/>
          <w:b w:val="0"/>
        </w:rPr>
        <w:t xml:space="preserve"> z </w:t>
      </w:r>
      <w:r w:rsidRPr="002700A3">
        <w:rPr>
          <w:rStyle w:val="Ppogrubienie"/>
          <w:b w:val="0"/>
        </w:rPr>
        <w:t>obrotu lub użytku, odzyskanie wyrobu, zniszczenie wyrobu lub powiadomienie użytkowników</w:t>
      </w:r>
      <w:r w:rsidR="00422526" w:rsidRPr="002700A3">
        <w:rPr>
          <w:rStyle w:val="Ppogrubienie"/>
          <w:b w:val="0"/>
        </w:rPr>
        <w:t xml:space="preserve"> o </w:t>
      </w:r>
      <w:r w:rsidRPr="002700A3">
        <w:rPr>
          <w:rStyle w:val="Ppogrubienie"/>
          <w:b w:val="0"/>
        </w:rPr>
        <w:t>stwierdzonych niezgodnościach, organ nadzoru rynku prowadz</w:t>
      </w:r>
      <w:r w:rsidRPr="002700A3">
        <w:rPr>
          <w:rStyle w:val="Ppogrubienie"/>
          <w:b w:val="0"/>
        </w:rPr>
        <w:t>ą</w:t>
      </w:r>
      <w:r w:rsidRPr="002700A3">
        <w:rPr>
          <w:rStyle w:val="Ppogrubienie"/>
          <w:b w:val="0"/>
        </w:rPr>
        <w:t>cy postępowanie może,</w:t>
      </w:r>
      <w:r w:rsidR="00422526" w:rsidRPr="002700A3">
        <w:rPr>
          <w:rStyle w:val="Ppogrubienie"/>
          <w:b w:val="0"/>
        </w:rPr>
        <w:t xml:space="preserve"> w </w:t>
      </w:r>
      <w:r w:rsidRPr="002700A3">
        <w:rPr>
          <w:rStyle w:val="Ppogrubienie"/>
          <w:b w:val="0"/>
        </w:rPr>
        <w:t>drodze decyzji:</w:t>
      </w:r>
    </w:p>
    <w:p w:rsidR="00EE4B95" w:rsidRPr="002700A3" w:rsidRDefault="00EE4B95" w:rsidP="00EE4B95">
      <w:pPr>
        <w:pStyle w:val="PKTpunkt"/>
        <w:rPr>
          <w:rStyle w:val="Ppogrubienie"/>
          <w:b w:val="0"/>
        </w:rPr>
      </w:pPr>
      <w:r w:rsidRPr="002700A3">
        <w:rPr>
          <w:rStyle w:val="Ppogrubienie"/>
          <w:b w:val="0"/>
        </w:rPr>
        <w:t>1)</w:t>
      </w:r>
      <w:r w:rsidRPr="002700A3">
        <w:rPr>
          <w:rStyle w:val="Ppogrubienie"/>
          <w:b w:val="0"/>
        </w:rPr>
        <w:tab/>
        <w:t>nakazać usunięcie niezgodności;</w:t>
      </w:r>
    </w:p>
    <w:p w:rsidR="00EE4B95" w:rsidRPr="002700A3" w:rsidRDefault="00EE4B95" w:rsidP="00EE4B95">
      <w:pPr>
        <w:pStyle w:val="PKTpunkt"/>
        <w:rPr>
          <w:rStyle w:val="Ppogrubienie"/>
          <w:b w:val="0"/>
        </w:rPr>
      </w:pPr>
      <w:r w:rsidRPr="002700A3">
        <w:rPr>
          <w:rStyle w:val="Ppogrubienie"/>
          <w:b w:val="0"/>
        </w:rPr>
        <w:t>2)</w:t>
      </w:r>
      <w:r w:rsidRPr="002700A3">
        <w:rPr>
          <w:rStyle w:val="Ppogrubienie"/>
          <w:b w:val="0"/>
        </w:rPr>
        <w:tab/>
        <w:t>nakazać wycofanie wyrobu</w:t>
      </w:r>
      <w:r w:rsidR="00422526" w:rsidRPr="002700A3">
        <w:rPr>
          <w:rStyle w:val="Ppogrubienie"/>
          <w:b w:val="0"/>
        </w:rPr>
        <w:t xml:space="preserve"> z </w:t>
      </w:r>
      <w:r w:rsidRPr="002700A3">
        <w:rPr>
          <w:rStyle w:val="Ppogrubienie"/>
          <w:b w:val="0"/>
        </w:rPr>
        <w:t>obrotu lub użytku;</w:t>
      </w:r>
    </w:p>
    <w:p w:rsidR="00EE4B95" w:rsidRPr="002700A3" w:rsidRDefault="00EE4B95" w:rsidP="00EE4B95">
      <w:pPr>
        <w:pStyle w:val="PKTpunkt"/>
        <w:rPr>
          <w:rStyle w:val="Ppogrubienie"/>
          <w:b w:val="0"/>
        </w:rPr>
      </w:pPr>
      <w:r w:rsidRPr="002700A3">
        <w:rPr>
          <w:rStyle w:val="Ppogrubienie"/>
          <w:b w:val="0"/>
        </w:rPr>
        <w:t>3)</w:t>
      </w:r>
      <w:r w:rsidRPr="002700A3">
        <w:rPr>
          <w:rStyle w:val="Ppogrubienie"/>
          <w:b w:val="0"/>
        </w:rPr>
        <w:tab/>
        <w:t>zakazać udostępniania wyrobu;</w:t>
      </w:r>
    </w:p>
    <w:p w:rsidR="00EE4B95" w:rsidRPr="002700A3" w:rsidRDefault="00EE4B95" w:rsidP="00EE4B95">
      <w:pPr>
        <w:pStyle w:val="PKTpunkt"/>
        <w:rPr>
          <w:rStyle w:val="Ppogrubienie"/>
          <w:b w:val="0"/>
        </w:rPr>
      </w:pPr>
      <w:r w:rsidRPr="002700A3">
        <w:rPr>
          <w:rStyle w:val="Ppogrubienie"/>
          <w:b w:val="0"/>
        </w:rPr>
        <w:t>4)</w:t>
      </w:r>
      <w:r w:rsidRPr="002700A3">
        <w:rPr>
          <w:rStyle w:val="Ppogrubienie"/>
          <w:b w:val="0"/>
        </w:rPr>
        <w:tab/>
        <w:t>nakazać odzyskanie wyrobu;</w:t>
      </w:r>
    </w:p>
    <w:p w:rsidR="00EE4B95" w:rsidRPr="002700A3" w:rsidRDefault="00EE4B95" w:rsidP="00EE4B95">
      <w:pPr>
        <w:pStyle w:val="PKTpunkt"/>
        <w:rPr>
          <w:rStyle w:val="Ppogrubienie"/>
          <w:b w:val="0"/>
        </w:rPr>
      </w:pPr>
      <w:r w:rsidRPr="002700A3">
        <w:rPr>
          <w:rStyle w:val="Ppogrubienie"/>
          <w:b w:val="0"/>
        </w:rPr>
        <w:t>5)</w:t>
      </w:r>
      <w:r w:rsidRPr="002700A3">
        <w:rPr>
          <w:rStyle w:val="Ppogrubienie"/>
          <w:b w:val="0"/>
        </w:rPr>
        <w:tab/>
        <w:t>nakazać zniszczenie wyrobu;</w:t>
      </w:r>
    </w:p>
    <w:p w:rsidR="00EE4B95" w:rsidRPr="002700A3" w:rsidRDefault="00EE4B95" w:rsidP="00EE4B95">
      <w:pPr>
        <w:pStyle w:val="PKTpunkt"/>
        <w:rPr>
          <w:rStyle w:val="Ppogrubienie"/>
          <w:b w:val="0"/>
        </w:rPr>
      </w:pPr>
      <w:r w:rsidRPr="002700A3">
        <w:rPr>
          <w:rStyle w:val="Ppogrubienie"/>
          <w:b w:val="0"/>
        </w:rPr>
        <w:t>6)</w:t>
      </w:r>
      <w:r w:rsidRPr="002700A3">
        <w:rPr>
          <w:rStyle w:val="Ppogrubienie"/>
          <w:b w:val="0"/>
        </w:rPr>
        <w:tab/>
        <w:t>nakazać powiadomienie konsumentów lub innych użytkowników</w:t>
      </w:r>
      <w:r w:rsidR="00422526" w:rsidRPr="002700A3">
        <w:rPr>
          <w:rStyle w:val="Ppogrubienie"/>
          <w:b w:val="0"/>
        </w:rPr>
        <w:t xml:space="preserve"> o </w:t>
      </w:r>
      <w:r w:rsidRPr="002700A3">
        <w:rPr>
          <w:rStyle w:val="Ppogrubienie"/>
          <w:b w:val="0"/>
        </w:rPr>
        <w:t>stwierdzonych niezgodnościach</w:t>
      </w:r>
      <w:r w:rsidR="00422526" w:rsidRPr="002700A3">
        <w:rPr>
          <w:rStyle w:val="Ppogrubienie"/>
          <w:b w:val="0"/>
        </w:rPr>
        <w:t xml:space="preserve"> z </w:t>
      </w:r>
      <w:r w:rsidRPr="002700A3">
        <w:rPr>
          <w:rStyle w:val="Ppogrubienie"/>
          <w:b w:val="0"/>
        </w:rPr>
        <w:t>wymaganiami, określając termin</w:t>
      </w:r>
      <w:r w:rsidR="00422526" w:rsidRPr="002700A3">
        <w:rPr>
          <w:rStyle w:val="Ppogrubienie"/>
          <w:b w:val="0"/>
        </w:rPr>
        <w:t xml:space="preserve"> i </w:t>
      </w:r>
      <w:r w:rsidRPr="002700A3">
        <w:rPr>
          <w:rStyle w:val="Ppogrubienie"/>
          <w:b w:val="0"/>
        </w:rPr>
        <w:t>sposób powiadomienia.</w:t>
      </w:r>
    </w:p>
    <w:p w:rsidR="00EE4B95" w:rsidRPr="00851552" w:rsidRDefault="00EE4B95" w:rsidP="00D517E4">
      <w:pPr>
        <w:pStyle w:val="USTustnpkodeksu"/>
        <w:spacing w:line="244" w:lineRule="exact"/>
      </w:pPr>
      <w:r w:rsidRPr="00851552">
        <w:t>3.</w:t>
      </w:r>
      <w:r w:rsidR="00422526">
        <w:t> </w:t>
      </w:r>
      <w:r w:rsidRPr="00851552">
        <w:t>Środki,</w:t>
      </w:r>
      <w:r w:rsidR="00422526" w:rsidRPr="00851552">
        <w:t xml:space="preserve"> o</w:t>
      </w:r>
      <w:r w:rsidR="00422526">
        <w:t> </w:t>
      </w:r>
      <w:r w:rsidRPr="00851552">
        <w:t>których mowa</w:t>
      </w:r>
      <w:r w:rsidR="00422526" w:rsidRPr="00851552">
        <w:t xml:space="preserve"> w</w:t>
      </w:r>
      <w:r w:rsidR="00422526">
        <w:t> ust. </w:t>
      </w:r>
      <w:r w:rsidRPr="00851552">
        <w:t>2, stosuje się</w:t>
      </w:r>
      <w:r w:rsidR="00422526" w:rsidRPr="00851552">
        <w:t xml:space="preserve"> w</w:t>
      </w:r>
      <w:r w:rsidR="00422526">
        <w:t> </w:t>
      </w:r>
      <w:r w:rsidRPr="00851552">
        <w:t>zależności od rodzaju stwierdzonej niezgodności wyrobu</w:t>
      </w:r>
      <w:r w:rsidR="00422526" w:rsidRPr="00851552">
        <w:t xml:space="preserve"> z</w:t>
      </w:r>
      <w:r w:rsidR="00422526">
        <w:t> </w:t>
      </w:r>
      <w:r w:rsidRPr="00851552">
        <w:t>wymaganiami oraz stopnia zagrożenia powodowanego przez wyrób, mając na celu</w:t>
      </w:r>
      <w:r w:rsidR="00422526" w:rsidRPr="00851552">
        <w:t xml:space="preserve"> w</w:t>
      </w:r>
      <w:r w:rsidR="00422526">
        <w:t> </w:t>
      </w:r>
      <w:r w:rsidRPr="00851552">
        <w:t>szczególności usunięcie istniejąc</w:t>
      </w:r>
      <w:r w:rsidRPr="00851552">
        <w:t>e</w:t>
      </w:r>
      <w:r w:rsidRPr="00851552">
        <w:t>go zagrożenia dla życia</w:t>
      </w:r>
      <w:r w:rsidR="00422526" w:rsidRPr="00851552">
        <w:t xml:space="preserve"> i</w:t>
      </w:r>
      <w:r w:rsidR="00422526">
        <w:t> </w:t>
      </w:r>
      <w:r w:rsidRPr="00851552">
        <w:t>zdrowia użytkowników wyrobu,</w:t>
      </w:r>
      <w:r w:rsidR="00422526" w:rsidRPr="00851552">
        <w:t xml:space="preserve"> a</w:t>
      </w:r>
      <w:r w:rsidR="00422526">
        <w:t> </w:t>
      </w:r>
      <w:r w:rsidRPr="00851552">
        <w:t xml:space="preserve">także zagrożenia dla mienia, środowiska oraz interesu </w:t>
      </w:r>
      <w:r w:rsidR="00D517E4">
        <w:br/>
      </w:r>
      <w:r w:rsidRPr="00851552">
        <w:t>publicznego.</w:t>
      </w:r>
    </w:p>
    <w:p w:rsidR="00EE4B95" w:rsidRPr="00851552" w:rsidRDefault="00EE4B95" w:rsidP="00D517E4">
      <w:pPr>
        <w:pStyle w:val="USTustnpkodeksu"/>
        <w:spacing w:line="244" w:lineRule="exact"/>
      </w:pPr>
      <w:r w:rsidRPr="00851552">
        <w:t>4.</w:t>
      </w:r>
      <w:r w:rsidR="00422526">
        <w:t> </w:t>
      </w:r>
      <w:r w:rsidRPr="00851552">
        <w:t>Zniszczenie wyrobu może zostać nakazane jedynie</w:t>
      </w:r>
      <w:r w:rsidR="00422526" w:rsidRPr="00851552">
        <w:t xml:space="preserve"> w</w:t>
      </w:r>
      <w:r w:rsidR="00422526">
        <w:t> </w:t>
      </w:r>
      <w:r w:rsidRPr="00851552">
        <w:t>przypadku stwierdzenia, że wyrób stwarza poważne zagr</w:t>
      </w:r>
      <w:r w:rsidRPr="00851552">
        <w:t>o</w:t>
      </w:r>
      <w:r w:rsidRPr="00851552">
        <w:t>żenie, którego nie można usunąć</w:t>
      </w:r>
      <w:r w:rsidR="00422526" w:rsidRPr="00851552">
        <w:t xml:space="preserve"> w</w:t>
      </w:r>
      <w:r w:rsidR="00422526">
        <w:t> </w:t>
      </w:r>
      <w:r w:rsidRPr="00851552">
        <w:t>inny sposób.</w:t>
      </w:r>
    </w:p>
    <w:p w:rsidR="00EE4B95" w:rsidRPr="00851552" w:rsidRDefault="00EE4B95" w:rsidP="00D517E4">
      <w:pPr>
        <w:pStyle w:val="USTustnpkodeksu"/>
        <w:spacing w:line="244" w:lineRule="exact"/>
      </w:pPr>
      <w:r w:rsidRPr="00851552">
        <w:t>5.</w:t>
      </w:r>
      <w:r w:rsidR="00422526">
        <w:t> </w:t>
      </w:r>
      <w:r w:rsidRPr="00851552">
        <w:t>Jeżeli decyzja,</w:t>
      </w:r>
      <w:r w:rsidR="00422526" w:rsidRPr="00851552">
        <w:t xml:space="preserve"> o</w:t>
      </w:r>
      <w:r w:rsidR="00422526">
        <w:t> </w:t>
      </w:r>
      <w:r w:rsidRPr="00851552">
        <w:t>której mowa</w:t>
      </w:r>
      <w:r w:rsidR="00422526" w:rsidRPr="00851552">
        <w:t xml:space="preserve"> w</w:t>
      </w:r>
      <w:r w:rsidR="00422526">
        <w:t> ust. </w:t>
      </w:r>
      <w:r w:rsidRPr="00851552">
        <w:t>2, dotyczy dystrybutora, środki mają zastosowanie wyłącznie wobec wyrobów przez niego udostępnionych.</w:t>
      </w:r>
    </w:p>
    <w:p w:rsidR="00EE4B95" w:rsidRPr="00851552" w:rsidRDefault="00EE4B95" w:rsidP="00D517E4">
      <w:pPr>
        <w:pStyle w:val="USTustnpkodeksu"/>
        <w:spacing w:line="244" w:lineRule="exact"/>
      </w:pPr>
      <w:r w:rsidRPr="00851552">
        <w:t>6.</w:t>
      </w:r>
      <w:r w:rsidR="00422526">
        <w:t> </w:t>
      </w:r>
      <w:r w:rsidR="00422526" w:rsidRPr="00851552">
        <w:t>W</w:t>
      </w:r>
      <w:r w:rsidR="00422526">
        <w:t> </w:t>
      </w:r>
      <w:r w:rsidRPr="00851552">
        <w:t>decyzji,</w:t>
      </w:r>
      <w:r w:rsidR="00422526" w:rsidRPr="00851552">
        <w:t xml:space="preserve"> o</w:t>
      </w:r>
      <w:r w:rsidR="00422526">
        <w:t> </w:t>
      </w:r>
      <w:r w:rsidRPr="00851552">
        <w:t>której mowa</w:t>
      </w:r>
      <w:r w:rsidR="00422526" w:rsidRPr="00851552">
        <w:t xml:space="preserve"> w</w:t>
      </w:r>
      <w:r w:rsidR="00422526">
        <w:t> ust. </w:t>
      </w:r>
      <w:r w:rsidRPr="00851552">
        <w:t>2, organ nadzoru rynku prowadzący postępowanie określa termin</w:t>
      </w:r>
      <w:r w:rsidR="00422526" w:rsidRPr="00851552">
        <w:t xml:space="preserve"> i</w:t>
      </w:r>
      <w:r w:rsidR="00422526">
        <w:t> </w:t>
      </w:r>
      <w:r w:rsidRPr="00851552">
        <w:t>sposób po</w:t>
      </w:r>
      <w:r w:rsidR="002F6D74">
        <w:softHyphen/>
      </w:r>
      <w:r w:rsidRPr="00851552">
        <w:t>informowania przez stronę postępowania</w:t>
      </w:r>
      <w:r w:rsidR="00422526" w:rsidRPr="00851552">
        <w:t xml:space="preserve"> o</w:t>
      </w:r>
      <w:r w:rsidR="00422526">
        <w:t> </w:t>
      </w:r>
      <w:r w:rsidRPr="00851552">
        <w:t>wykonaniu decyzji.</w:t>
      </w:r>
    </w:p>
    <w:p w:rsidR="00EE4B95" w:rsidRPr="00851552" w:rsidRDefault="00EE4B95" w:rsidP="00D517E4">
      <w:pPr>
        <w:pStyle w:val="USTustnpkodeksu"/>
        <w:spacing w:line="244" w:lineRule="exact"/>
      </w:pPr>
      <w:r w:rsidRPr="00851552">
        <w:t>7.</w:t>
      </w:r>
      <w:r w:rsidR="00422526">
        <w:t> </w:t>
      </w:r>
      <w:r w:rsidRPr="00851552">
        <w:t>Jeżeli wymaga tego interes użytkowników wyrobu, organ prowadzący postępowanie nadaje decyzji,</w:t>
      </w:r>
      <w:r w:rsidR="00422526" w:rsidRPr="00851552">
        <w:t xml:space="preserve"> o</w:t>
      </w:r>
      <w:r w:rsidR="00422526">
        <w:t> </w:t>
      </w:r>
      <w:r w:rsidRPr="00851552">
        <w:t>której mowa</w:t>
      </w:r>
      <w:r w:rsidR="00422526" w:rsidRPr="00851552">
        <w:t xml:space="preserve"> w</w:t>
      </w:r>
      <w:r w:rsidR="00422526">
        <w:t> ust. </w:t>
      </w:r>
      <w:r w:rsidRPr="00851552">
        <w:t>2, rygor natychmiastowej wykonalności.</w:t>
      </w:r>
    </w:p>
    <w:p w:rsidR="00EE4B95" w:rsidRPr="00851552" w:rsidRDefault="00EE4B95" w:rsidP="00D517E4">
      <w:pPr>
        <w:pStyle w:val="USTustnpkodeksu"/>
        <w:spacing w:line="244" w:lineRule="exact"/>
      </w:pPr>
      <w:r w:rsidRPr="00851552">
        <w:t>8.</w:t>
      </w:r>
      <w:r w:rsidR="00422526">
        <w:t> </w:t>
      </w:r>
      <w:r w:rsidR="00422526" w:rsidRPr="00851552">
        <w:t>W</w:t>
      </w:r>
      <w:r w:rsidR="00422526">
        <w:t> </w:t>
      </w:r>
      <w:r w:rsidRPr="00851552">
        <w:t>celu stwierdzenia, czy decyzja,</w:t>
      </w:r>
      <w:r w:rsidR="00422526" w:rsidRPr="00851552">
        <w:t xml:space="preserve"> o</w:t>
      </w:r>
      <w:r w:rsidR="00422526">
        <w:t> </w:t>
      </w:r>
      <w:r w:rsidRPr="00851552">
        <w:t>której mowa</w:t>
      </w:r>
      <w:r w:rsidR="00422526" w:rsidRPr="00851552">
        <w:t xml:space="preserve"> w</w:t>
      </w:r>
      <w:r w:rsidR="00422526">
        <w:t> ust. </w:t>
      </w:r>
      <w:r w:rsidRPr="00851552">
        <w:t xml:space="preserve">2, została wykonana, organ nadzoru rynku prowadzący </w:t>
      </w:r>
      <w:r w:rsidR="00D517E4">
        <w:br/>
      </w:r>
      <w:r w:rsidRPr="00851552">
        <w:t xml:space="preserve">postępowanie może przeprowadzić lub zlecić przeprowadzenie kontroli </w:t>
      </w:r>
      <w:r w:rsidRPr="002700A3">
        <w:rPr>
          <w:rStyle w:val="Ppogrubienie"/>
          <w:b w:val="0"/>
        </w:rPr>
        <w:t>organowi,</w:t>
      </w:r>
      <w:r w:rsidR="00422526" w:rsidRPr="002700A3">
        <w:rPr>
          <w:rStyle w:val="Ppogrubienie"/>
          <w:b w:val="0"/>
        </w:rPr>
        <w:t xml:space="preserve"> o </w:t>
      </w:r>
      <w:r w:rsidRPr="002700A3">
        <w:rPr>
          <w:rStyle w:val="Ppogrubienie"/>
          <w:b w:val="0"/>
        </w:rPr>
        <w:t>którym mowa</w:t>
      </w:r>
      <w:r w:rsidR="00422526" w:rsidRPr="002700A3">
        <w:rPr>
          <w:rStyle w:val="Ppogrubienie"/>
          <w:b w:val="0"/>
        </w:rPr>
        <w:t xml:space="preserve"> w art. </w:t>
      </w:r>
      <w:r w:rsidRPr="002700A3">
        <w:rPr>
          <w:rStyle w:val="Ppogrubienie"/>
          <w:b w:val="0"/>
        </w:rPr>
        <w:t>5</w:t>
      </w:r>
      <w:r w:rsidR="00422526" w:rsidRPr="002700A3">
        <w:rPr>
          <w:rStyle w:val="Ppogrubienie"/>
          <w:b w:val="0"/>
        </w:rPr>
        <w:t>8 ust. </w:t>
      </w:r>
      <w:r w:rsidRPr="002700A3">
        <w:rPr>
          <w:rStyle w:val="Ppogrubienie"/>
          <w:b w:val="0"/>
        </w:rPr>
        <w:t>2.</w:t>
      </w:r>
    </w:p>
    <w:p w:rsidR="00EE4B95" w:rsidRPr="00851552" w:rsidRDefault="00EE4B95" w:rsidP="00D517E4">
      <w:pPr>
        <w:pStyle w:val="ARTartustawynprozporzdzenia"/>
        <w:spacing w:line="244" w:lineRule="exact"/>
      </w:pPr>
      <w:r w:rsidRPr="00422526">
        <w:rPr>
          <w:rStyle w:val="Ppogrubienie"/>
        </w:rPr>
        <w:t>Art. 85.</w:t>
      </w:r>
      <w:r w:rsidR="00422526">
        <w:t> </w:t>
      </w:r>
      <w:r w:rsidRPr="00851552">
        <w:t>1. Organ nadzoru rynku wszczyna postępowanie</w:t>
      </w:r>
      <w:r w:rsidR="00422526" w:rsidRPr="00851552">
        <w:t xml:space="preserve"> z</w:t>
      </w:r>
      <w:r w:rsidR="00422526">
        <w:t> </w:t>
      </w:r>
      <w:r w:rsidRPr="00851552">
        <w:t>urzędu</w:t>
      </w:r>
      <w:r w:rsidR="00422526" w:rsidRPr="00851552">
        <w:t xml:space="preserve"> w</w:t>
      </w:r>
      <w:r w:rsidR="00422526">
        <w:t> </w:t>
      </w:r>
      <w:r w:rsidRPr="00851552">
        <w:t>przypadku gdy ustalenia kontroli wskazują, że wprowadzony do obrotu lub oddany do użytku wyrób spełnia wymagania,</w:t>
      </w:r>
      <w:r w:rsidR="00422526" w:rsidRPr="00851552">
        <w:t xml:space="preserve"> a</w:t>
      </w:r>
      <w:r w:rsidR="00422526">
        <w:t> </w:t>
      </w:r>
      <w:r w:rsidRPr="00851552">
        <w:t>mimo to stwarza zagrożenie.</w:t>
      </w:r>
    </w:p>
    <w:p w:rsidR="00EE4B95" w:rsidRPr="00690866" w:rsidRDefault="00EE4B95" w:rsidP="00D517E4">
      <w:pPr>
        <w:pStyle w:val="USTustnpkodeksu"/>
        <w:spacing w:line="244" w:lineRule="exact"/>
        <w:rPr>
          <w:spacing w:val="-4"/>
        </w:rPr>
      </w:pPr>
      <w:r w:rsidRPr="00690866">
        <w:rPr>
          <w:spacing w:val="-4"/>
        </w:rPr>
        <w:t>2.</w:t>
      </w:r>
      <w:r w:rsidR="00422526" w:rsidRPr="00690866">
        <w:rPr>
          <w:spacing w:val="-4"/>
        </w:rPr>
        <w:t> </w:t>
      </w:r>
      <w:r w:rsidRPr="00690866">
        <w:rPr>
          <w:spacing w:val="-4"/>
        </w:rPr>
        <w:t>Do postępowania,</w:t>
      </w:r>
      <w:r w:rsidR="00422526" w:rsidRPr="00690866">
        <w:rPr>
          <w:spacing w:val="-4"/>
        </w:rPr>
        <w:t xml:space="preserve"> o </w:t>
      </w:r>
      <w:r w:rsidRPr="00690866">
        <w:rPr>
          <w:spacing w:val="-4"/>
        </w:rPr>
        <w:t>którym mowa</w:t>
      </w:r>
      <w:r w:rsidR="00422526" w:rsidRPr="00690866">
        <w:rPr>
          <w:spacing w:val="-4"/>
        </w:rPr>
        <w:t xml:space="preserve"> w ust. </w:t>
      </w:r>
      <w:r w:rsidRPr="00690866">
        <w:rPr>
          <w:spacing w:val="-4"/>
        </w:rPr>
        <w:t>1, przepisy</w:t>
      </w:r>
      <w:r w:rsidR="00422526" w:rsidRPr="00690866">
        <w:rPr>
          <w:spacing w:val="-4"/>
        </w:rPr>
        <w:t xml:space="preserve"> art. </w:t>
      </w:r>
      <w:r w:rsidRPr="00690866">
        <w:rPr>
          <w:spacing w:val="-4"/>
        </w:rPr>
        <w:t>7</w:t>
      </w:r>
      <w:r w:rsidR="00422526" w:rsidRPr="00690866">
        <w:rPr>
          <w:spacing w:val="-4"/>
        </w:rPr>
        <w:t>6 ust. </w:t>
      </w:r>
      <w:r w:rsidRPr="00690866">
        <w:rPr>
          <w:spacing w:val="-4"/>
        </w:rPr>
        <w:t>2,</w:t>
      </w:r>
      <w:r w:rsidR="00422526" w:rsidRPr="00690866">
        <w:rPr>
          <w:spacing w:val="-4"/>
        </w:rPr>
        <w:t xml:space="preserve"> art. </w:t>
      </w:r>
      <w:r w:rsidRPr="00690866">
        <w:rPr>
          <w:spacing w:val="-4"/>
        </w:rPr>
        <w:t>77–8</w:t>
      </w:r>
      <w:r w:rsidR="00422526" w:rsidRPr="00690866">
        <w:rPr>
          <w:spacing w:val="-4"/>
        </w:rPr>
        <w:t>3 i art. </w:t>
      </w:r>
      <w:r w:rsidRPr="00690866">
        <w:rPr>
          <w:spacing w:val="-4"/>
        </w:rPr>
        <w:t>8</w:t>
      </w:r>
      <w:r w:rsidR="00422526" w:rsidRPr="00690866">
        <w:rPr>
          <w:spacing w:val="-4"/>
        </w:rPr>
        <w:t>4 ust. </w:t>
      </w:r>
      <w:r w:rsidRPr="00690866">
        <w:rPr>
          <w:spacing w:val="-4"/>
        </w:rPr>
        <w:t>4–</w:t>
      </w:r>
      <w:r w:rsidR="00422526" w:rsidRPr="00690866">
        <w:rPr>
          <w:spacing w:val="-4"/>
        </w:rPr>
        <w:t>8 </w:t>
      </w:r>
      <w:r w:rsidRPr="00690866">
        <w:rPr>
          <w:spacing w:val="-4"/>
        </w:rPr>
        <w:t>stosuje się odpowiednio.</w:t>
      </w:r>
    </w:p>
    <w:p w:rsidR="00EE4B95" w:rsidRPr="00EE4B95" w:rsidRDefault="00EE4B95" w:rsidP="00D517E4">
      <w:pPr>
        <w:pStyle w:val="USTustnpkodeksu"/>
        <w:keepNext/>
        <w:spacing w:line="244" w:lineRule="exact"/>
      </w:pPr>
      <w:r w:rsidRPr="00851552">
        <w:lastRenderedPageBreak/>
        <w:t>3.</w:t>
      </w:r>
      <w:r w:rsidR="00422526">
        <w:t> </w:t>
      </w:r>
      <w:r w:rsidRPr="00851552">
        <w:t>Organ nadzoru rynku prowadzący postępowanie</w:t>
      </w:r>
      <w:r w:rsidRPr="00EE4B95">
        <w:t>,</w:t>
      </w:r>
      <w:r w:rsidR="00422526" w:rsidRPr="00EE4B95">
        <w:t xml:space="preserve"> </w:t>
      </w:r>
      <w:r w:rsidR="00422526" w:rsidRPr="002700A3">
        <w:rPr>
          <w:rStyle w:val="Ppogrubienie"/>
          <w:b w:val="0"/>
        </w:rPr>
        <w:t>o</w:t>
      </w:r>
      <w:r w:rsidR="00422526">
        <w:t> </w:t>
      </w:r>
      <w:r w:rsidRPr="002700A3">
        <w:rPr>
          <w:rStyle w:val="Ppogrubienie"/>
          <w:b w:val="0"/>
        </w:rPr>
        <w:t>którym mowa</w:t>
      </w:r>
      <w:r w:rsidR="00422526" w:rsidRPr="002700A3">
        <w:rPr>
          <w:rStyle w:val="Ppogrubienie"/>
          <w:b w:val="0"/>
        </w:rPr>
        <w:t xml:space="preserve"> w ust. </w:t>
      </w:r>
      <w:r w:rsidRPr="002700A3">
        <w:rPr>
          <w:rStyle w:val="Ppogrubienie"/>
          <w:b w:val="0"/>
        </w:rPr>
        <w:t>1,</w:t>
      </w:r>
      <w:r w:rsidRPr="00EE4B95">
        <w:t xml:space="preserve"> wydaje decyzję</w:t>
      </w:r>
      <w:r w:rsidR="00422526" w:rsidRPr="00EE4B95">
        <w:t xml:space="preserve"> o</w:t>
      </w:r>
      <w:r w:rsidR="00422526">
        <w:t> </w:t>
      </w:r>
      <w:r w:rsidRPr="00EE4B95">
        <w:t xml:space="preserve">umorzeniu </w:t>
      </w:r>
      <w:r w:rsidRPr="002700A3">
        <w:rPr>
          <w:rStyle w:val="Ppogrubienie"/>
          <w:b w:val="0"/>
        </w:rPr>
        <w:t>tego</w:t>
      </w:r>
      <w:r w:rsidRPr="00EE4B95">
        <w:t xml:space="preserve"> </w:t>
      </w:r>
      <w:r w:rsidR="00D517E4">
        <w:br/>
      </w:r>
      <w:r w:rsidRPr="00EE4B95">
        <w:t>postępowania, jeżeli:</w:t>
      </w:r>
    </w:p>
    <w:p w:rsidR="00EE4B95" w:rsidRPr="00851552" w:rsidRDefault="00EE4B95" w:rsidP="00D517E4">
      <w:pPr>
        <w:pStyle w:val="PKTpunkt"/>
        <w:spacing w:line="244" w:lineRule="exact"/>
      </w:pPr>
      <w:r w:rsidRPr="00851552">
        <w:t>1)</w:t>
      </w:r>
      <w:r w:rsidRPr="00851552">
        <w:tab/>
        <w:t>stwierdzi, że zagrożenie zostało usunięte;</w:t>
      </w:r>
    </w:p>
    <w:p w:rsidR="00EE4B95" w:rsidRPr="002700A3" w:rsidRDefault="00EE4B95" w:rsidP="00D517E4">
      <w:pPr>
        <w:pStyle w:val="PKTpunkt"/>
        <w:spacing w:line="244" w:lineRule="exact"/>
        <w:rPr>
          <w:rStyle w:val="Ppogrubienie"/>
          <w:b w:val="0"/>
        </w:rPr>
      </w:pPr>
      <w:r w:rsidRPr="002700A3">
        <w:rPr>
          <w:rStyle w:val="Ppogrubienie"/>
          <w:b w:val="0"/>
        </w:rPr>
        <w:t>2)</w:t>
      </w:r>
      <w:r w:rsidRPr="002700A3">
        <w:rPr>
          <w:rStyle w:val="Ppogrubienie"/>
          <w:b w:val="0"/>
        </w:rPr>
        <w:tab/>
        <w:t>wyrób został wycofany</w:t>
      </w:r>
      <w:r w:rsidR="00422526" w:rsidRPr="002700A3">
        <w:rPr>
          <w:rStyle w:val="Ppogrubienie"/>
          <w:b w:val="0"/>
        </w:rPr>
        <w:t xml:space="preserve"> z </w:t>
      </w:r>
      <w:r w:rsidRPr="002700A3">
        <w:rPr>
          <w:rStyle w:val="Ppogrubienie"/>
          <w:b w:val="0"/>
        </w:rPr>
        <w:t>obrotu lub użytku, odzyskany, zniszczony lub powiadomiono użytkowników</w:t>
      </w:r>
      <w:r w:rsidR="00422526" w:rsidRPr="002700A3">
        <w:rPr>
          <w:rStyle w:val="Ppogrubienie"/>
          <w:b w:val="0"/>
        </w:rPr>
        <w:t xml:space="preserve"> o </w:t>
      </w:r>
      <w:r w:rsidRPr="002700A3">
        <w:rPr>
          <w:rStyle w:val="Ppogrubienie"/>
          <w:b w:val="0"/>
        </w:rPr>
        <w:t>stwarzanym zagrożeniu;</w:t>
      </w:r>
    </w:p>
    <w:p w:rsidR="00EE4B95" w:rsidRPr="00851552" w:rsidRDefault="00EE4B95" w:rsidP="00D517E4">
      <w:pPr>
        <w:pStyle w:val="PKTpunkt"/>
        <w:spacing w:line="244" w:lineRule="exact"/>
      </w:pPr>
      <w:r w:rsidRPr="00851552">
        <w:t>3)</w:t>
      </w:r>
      <w:r w:rsidRPr="00851552">
        <w:tab/>
        <w:t>postępowanie</w:t>
      </w:r>
      <w:r w:rsidR="00422526" w:rsidRPr="00851552">
        <w:t xml:space="preserve"> z</w:t>
      </w:r>
      <w:r w:rsidR="00422526">
        <w:t> </w:t>
      </w:r>
      <w:r w:rsidRPr="00851552">
        <w:t>innych przyczyn stało się bezprzedmiotowe.</w:t>
      </w:r>
    </w:p>
    <w:p w:rsidR="00EE4B95" w:rsidRPr="002700A3" w:rsidRDefault="00EE4B95" w:rsidP="00D517E4">
      <w:pPr>
        <w:pStyle w:val="USTustnpkodeksu"/>
        <w:keepNext/>
        <w:spacing w:line="244" w:lineRule="exact"/>
        <w:rPr>
          <w:rStyle w:val="Ppogrubienie"/>
          <w:b w:val="0"/>
        </w:rPr>
      </w:pPr>
      <w:r w:rsidRPr="002700A3">
        <w:rPr>
          <w:rStyle w:val="Ppogrubienie"/>
          <w:b w:val="0"/>
        </w:rPr>
        <w:t>4.</w:t>
      </w:r>
      <w:r w:rsidR="00422526" w:rsidRPr="002700A3">
        <w:rPr>
          <w:rStyle w:val="Ppogrubienie"/>
          <w:b w:val="0"/>
        </w:rPr>
        <w:t> </w:t>
      </w:r>
      <w:r w:rsidRPr="002700A3">
        <w:rPr>
          <w:rStyle w:val="Ppogrubienie"/>
          <w:b w:val="0"/>
        </w:rPr>
        <w:t>Jeżeli stwierdzono, że wyrób spełnia wymagania,</w:t>
      </w:r>
      <w:r w:rsidR="00422526" w:rsidRPr="002700A3">
        <w:rPr>
          <w:rStyle w:val="Ppogrubienie"/>
          <w:b w:val="0"/>
        </w:rPr>
        <w:t xml:space="preserve"> a </w:t>
      </w:r>
      <w:r w:rsidRPr="002700A3">
        <w:rPr>
          <w:rStyle w:val="Ppogrubienie"/>
          <w:b w:val="0"/>
        </w:rPr>
        <w:t>mimo to stwarza zagrożenie,</w:t>
      </w:r>
      <w:r w:rsidR="00422526" w:rsidRPr="002700A3">
        <w:rPr>
          <w:rStyle w:val="Ppogrubienie"/>
          <w:b w:val="0"/>
        </w:rPr>
        <w:t xml:space="preserve"> a </w:t>
      </w:r>
      <w:r w:rsidRPr="002700A3">
        <w:rPr>
          <w:rStyle w:val="Ppogrubienie"/>
          <w:b w:val="0"/>
        </w:rPr>
        <w:t>strona postępowania,</w:t>
      </w:r>
      <w:r w:rsidR="00422526" w:rsidRPr="002700A3">
        <w:rPr>
          <w:rStyle w:val="Ppogrubienie"/>
          <w:b w:val="0"/>
        </w:rPr>
        <w:t xml:space="preserve"> o </w:t>
      </w:r>
      <w:r w:rsidRPr="002700A3">
        <w:rPr>
          <w:rStyle w:val="Ppogrubienie"/>
          <w:b w:val="0"/>
        </w:rPr>
        <w:t>którym mowa</w:t>
      </w:r>
      <w:r w:rsidR="00422526" w:rsidRPr="002700A3">
        <w:rPr>
          <w:rStyle w:val="Ppogrubienie"/>
          <w:b w:val="0"/>
        </w:rPr>
        <w:t xml:space="preserve"> w ust. </w:t>
      </w:r>
      <w:r w:rsidRPr="002700A3">
        <w:rPr>
          <w:rStyle w:val="Ppogrubienie"/>
          <w:b w:val="0"/>
        </w:rPr>
        <w:t>1, nie przedstawiła dowodów potwierdzających usunięcie zagrożenia, wycofanie wyrobu</w:t>
      </w:r>
      <w:r w:rsidR="00422526" w:rsidRPr="002700A3">
        <w:rPr>
          <w:rStyle w:val="Ppogrubienie"/>
          <w:b w:val="0"/>
        </w:rPr>
        <w:t xml:space="preserve"> z </w:t>
      </w:r>
      <w:r w:rsidRPr="002700A3">
        <w:rPr>
          <w:rStyle w:val="Ppogrubienie"/>
          <w:b w:val="0"/>
        </w:rPr>
        <w:t>obrotu lub użytku, odzyskanie wyrobu, zniszczenie wyrobu lub powiadomienie użytkowników</w:t>
      </w:r>
      <w:r w:rsidR="00422526" w:rsidRPr="002700A3">
        <w:rPr>
          <w:rStyle w:val="Ppogrubienie"/>
          <w:b w:val="0"/>
        </w:rPr>
        <w:t xml:space="preserve"> o </w:t>
      </w:r>
      <w:r w:rsidRPr="002700A3">
        <w:rPr>
          <w:rStyle w:val="Ppogrubienie"/>
          <w:b w:val="0"/>
        </w:rPr>
        <w:t>stwarzanym zagrożeniu, organ nadzoru rynku prowadzący to postępowanie może,</w:t>
      </w:r>
      <w:r w:rsidR="00422526" w:rsidRPr="002700A3">
        <w:rPr>
          <w:rStyle w:val="Ppogrubienie"/>
          <w:b w:val="0"/>
        </w:rPr>
        <w:t xml:space="preserve"> w </w:t>
      </w:r>
      <w:r w:rsidRPr="002700A3">
        <w:rPr>
          <w:rStyle w:val="Ppogrubienie"/>
          <w:b w:val="0"/>
        </w:rPr>
        <w:t>drodze decyzji:</w:t>
      </w:r>
    </w:p>
    <w:p w:rsidR="00EE4B95" w:rsidRPr="002700A3" w:rsidRDefault="00EE4B95" w:rsidP="00D517E4">
      <w:pPr>
        <w:pStyle w:val="PKTpunkt"/>
        <w:spacing w:line="244" w:lineRule="exact"/>
        <w:rPr>
          <w:rStyle w:val="Ppogrubienie"/>
          <w:b w:val="0"/>
        </w:rPr>
      </w:pPr>
      <w:r w:rsidRPr="002700A3">
        <w:rPr>
          <w:rStyle w:val="Ppogrubienie"/>
          <w:b w:val="0"/>
        </w:rPr>
        <w:t>1)</w:t>
      </w:r>
      <w:r w:rsidRPr="002700A3">
        <w:rPr>
          <w:rStyle w:val="Ppogrubienie"/>
          <w:b w:val="0"/>
        </w:rPr>
        <w:tab/>
        <w:t>nakazać usunięcie zagrożenia;</w:t>
      </w:r>
    </w:p>
    <w:p w:rsidR="00EE4B95" w:rsidRPr="002700A3" w:rsidRDefault="00EE4B95" w:rsidP="00D517E4">
      <w:pPr>
        <w:pStyle w:val="PKTpunkt"/>
        <w:spacing w:line="244" w:lineRule="exact"/>
        <w:rPr>
          <w:rStyle w:val="Ppogrubienie"/>
          <w:b w:val="0"/>
        </w:rPr>
      </w:pPr>
      <w:r w:rsidRPr="002700A3">
        <w:rPr>
          <w:rStyle w:val="Ppogrubienie"/>
          <w:b w:val="0"/>
        </w:rPr>
        <w:t>2)</w:t>
      </w:r>
      <w:r w:rsidRPr="002700A3">
        <w:rPr>
          <w:rStyle w:val="Ppogrubienie"/>
          <w:b w:val="0"/>
        </w:rPr>
        <w:tab/>
        <w:t>nakazać wycofanie wyrobu</w:t>
      </w:r>
      <w:r w:rsidR="00422526" w:rsidRPr="002700A3">
        <w:rPr>
          <w:rStyle w:val="Ppogrubienie"/>
          <w:b w:val="0"/>
        </w:rPr>
        <w:t xml:space="preserve"> z </w:t>
      </w:r>
      <w:r w:rsidRPr="002700A3">
        <w:rPr>
          <w:rStyle w:val="Ppogrubienie"/>
          <w:b w:val="0"/>
        </w:rPr>
        <w:t>obrotu lub użytku;</w:t>
      </w:r>
    </w:p>
    <w:p w:rsidR="00EE4B95" w:rsidRPr="002700A3" w:rsidRDefault="00EE4B95" w:rsidP="00D517E4">
      <w:pPr>
        <w:pStyle w:val="PKTpunkt"/>
        <w:spacing w:line="244" w:lineRule="exact"/>
        <w:rPr>
          <w:rStyle w:val="Ppogrubienie"/>
          <w:b w:val="0"/>
        </w:rPr>
      </w:pPr>
      <w:r w:rsidRPr="002700A3">
        <w:rPr>
          <w:rStyle w:val="Ppogrubienie"/>
          <w:b w:val="0"/>
        </w:rPr>
        <w:t>3)</w:t>
      </w:r>
      <w:r w:rsidRPr="002700A3">
        <w:rPr>
          <w:rStyle w:val="Ppogrubienie"/>
          <w:b w:val="0"/>
        </w:rPr>
        <w:tab/>
        <w:t>zakazać udostępniania wyrobu;</w:t>
      </w:r>
    </w:p>
    <w:p w:rsidR="00EE4B95" w:rsidRPr="002700A3" w:rsidRDefault="00EE4B95" w:rsidP="00D517E4">
      <w:pPr>
        <w:pStyle w:val="PKTpunkt"/>
        <w:spacing w:line="244" w:lineRule="exact"/>
        <w:rPr>
          <w:rStyle w:val="Ppogrubienie"/>
          <w:b w:val="0"/>
        </w:rPr>
      </w:pPr>
      <w:r w:rsidRPr="002700A3">
        <w:rPr>
          <w:rStyle w:val="Ppogrubienie"/>
          <w:b w:val="0"/>
        </w:rPr>
        <w:t>4)</w:t>
      </w:r>
      <w:r w:rsidRPr="002700A3">
        <w:rPr>
          <w:rStyle w:val="Ppogrubienie"/>
          <w:b w:val="0"/>
        </w:rPr>
        <w:tab/>
        <w:t>nakazać odzyskanie wyrobu;</w:t>
      </w:r>
    </w:p>
    <w:p w:rsidR="00EE4B95" w:rsidRPr="002700A3" w:rsidRDefault="00EE4B95" w:rsidP="00D517E4">
      <w:pPr>
        <w:pStyle w:val="PKTpunkt"/>
        <w:spacing w:line="244" w:lineRule="exact"/>
        <w:rPr>
          <w:rStyle w:val="Ppogrubienie"/>
          <w:b w:val="0"/>
        </w:rPr>
      </w:pPr>
      <w:r w:rsidRPr="002700A3">
        <w:rPr>
          <w:rStyle w:val="Ppogrubienie"/>
          <w:b w:val="0"/>
        </w:rPr>
        <w:t>5)</w:t>
      </w:r>
      <w:r w:rsidRPr="002700A3">
        <w:rPr>
          <w:rStyle w:val="Ppogrubienie"/>
          <w:b w:val="0"/>
        </w:rPr>
        <w:tab/>
        <w:t>nakazać zniszczenie wyrobu;</w:t>
      </w:r>
    </w:p>
    <w:p w:rsidR="00EE4B95" w:rsidRPr="002700A3" w:rsidRDefault="00EE4B95" w:rsidP="00D517E4">
      <w:pPr>
        <w:pStyle w:val="PKTpunkt"/>
        <w:spacing w:line="244" w:lineRule="exact"/>
        <w:rPr>
          <w:rStyle w:val="Ppogrubienie"/>
          <w:b w:val="0"/>
        </w:rPr>
      </w:pPr>
      <w:r w:rsidRPr="002700A3">
        <w:rPr>
          <w:rStyle w:val="Ppogrubienie"/>
          <w:b w:val="0"/>
        </w:rPr>
        <w:t>6)</w:t>
      </w:r>
      <w:r w:rsidRPr="002700A3">
        <w:rPr>
          <w:rStyle w:val="Ppogrubienie"/>
          <w:b w:val="0"/>
        </w:rPr>
        <w:tab/>
        <w:t>nakazać powiadomienie użytkowników</w:t>
      </w:r>
      <w:r w:rsidR="00422526" w:rsidRPr="002700A3">
        <w:rPr>
          <w:rStyle w:val="Ppogrubienie"/>
          <w:b w:val="0"/>
        </w:rPr>
        <w:t xml:space="preserve"> o </w:t>
      </w:r>
      <w:r w:rsidRPr="002700A3">
        <w:rPr>
          <w:rStyle w:val="Ppogrubienie"/>
          <w:b w:val="0"/>
        </w:rPr>
        <w:t>stwarzanym zagrożeniu, określając termin</w:t>
      </w:r>
      <w:r w:rsidR="00422526" w:rsidRPr="002700A3">
        <w:rPr>
          <w:rStyle w:val="Ppogrubienie"/>
          <w:b w:val="0"/>
        </w:rPr>
        <w:t xml:space="preserve"> i </w:t>
      </w:r>
      <w:r w:rsidRPr="002700A3">
        <w:rPr>
          <w:rStyle w:val="Ppogrubienie"/>
          <w:b w:val="0"/>
        </w:rPr>
        <w:t>sposób powiadomienia.</w:t>
      </w:r>
    </w:p>
    <w:p w:rsidR="00EE4B95" w:rsidRPr="00851552" w:rsidRDefault="00EE4B95" w:rsidP="00D517E4">
      <w:pPr>
        <w:pStyle w:val="USTustnpkodeksu"/>
        <w:spacing w:line="244" w:lineRule="exact"/>
      </w:pPr>
      <w:r w:rsidRPr="00851552">
        <w:t>5.</w:t>
      </w:r>
      <w:r w:rsidR="00422526">
        <w:t> </w:t>
      </w:r>
      <w:r w:rsidRPr="00851552">
        <w:t>Środki,</w:t>
      </w:r>
      <w:r w:rsidR="00422526" w:rsidRPr="00851552">
        <w:t xml:space="preserve"> o</w:t>
      </w:r>
      <w:r w:rsidR="00422526">
        <w:t> </w:t>
      </w:r>
      <w:r w:rsidRPr="00851552">
        <w:t>których mowa</w:t>
      </w:r>
      <w:r w:rsidR="00422526" w:rsidRPr="00851552">
        <w:t xml:space="preserve"> w</w:t>
      </w:r>
      <w:r w:rsidR="00422526">
        <w:t> ust. </w:t>
      </w:r>
      <w:r w:rsidRPr="00851552">
        <w:t>4, stosuje się</w:t>
      </w:r>
      <w:r w:rsidR="00422526" w:rsidRPr="00851552">
        <w:t xml:space="preserve"> w</w:t>
      </w:r>
      <w:r w:rsidR="00422526">
        <w:t> </w:t>
      </w:r>
      <w:r w:rsidRPr="00851552">
        <w:t xml:space="preserve">zależności od stopnia </w:t>
      </w:r>
      <w:r w:rsidRPr="002700A3">
        <w:rPr>
          <w:rStyle w:val="Ppogrubienie"/>
          <w:b w:val="0"/>
        </w:rPr>
        <w:t>stwarzanego</w:t>
      </w:r>
      <w:r w:rsidRPr="00851552">
        <w:t xml:space="preserve"> zagrożenia, mając na celu</w:t>
      </w:r>
      <w:r w:rsidR="00422526" w:rsidRPr="00851552">
        <w:t xml:space="preserve"> w</w:t>
      </w:r>
      <w:r w:rsidR="00422526">
        <w:t> </w:t>
      </w:r>
      <w:r w:rsidRPr="00851552">
        <w:t>szczególności usunięcie istniejącego zagrożenia dla życia</w:t>
      </w:r>
      <w:r w:rsidR="00422526" w:rsidRPr="00851552">
        <w:t xml:space="preserve"> i</w:t>
      </w:r>
      <w:r w:rsidR="00422526">
        <w:t> </w:t>
      </w:r>
      <w:r w:rsidRPr="00851552">
        <w:t>zdrowia,</w:t>
      </w:r>
      <w:r w:rsidR="00422526" w:rsidRPr="00851552">
        <w:t xml:space="preserve"> a</w:t>
      </w:r>
      <w:r w:rsidR="00422526">
        <w:t> </w:t>
      </w:r>
      <w:r w:rsidRPr="00851552">
        <w:t>także zagrożenia dla mienia, środowiska oraz interesu publicznego.</w:t>
      </w:r>
    </w:p>
    <w:p w:rsidR="00EE4B95" w:rsidRPr="00851552" w:rsidRDefault="00EE4B95" w:rsidP="00D517E4">
      <w:pPr>
        <w:pStyle w:val="ARTartustawynprozporzdzenia"/>
        <w:spacing w:line="244" w:lineRule="exact"/>
      </w:pPr>
      <w:r w:rsidRPr="00422526">
        <w:rPr>
          <w:rStyle w:val="Ppogrubienie"/>
        </w:rPr>
        <w:t>Art. 86.</w:t>
      </w:r>
      <w:r w:rsidR="00422526">
        <w:t> </w:t>
      </w:r>
      <w:r w:rsidRPr="00851552">
        <w:t>1.</w:t>
      </w:r>
      <w:r w:rsidR="00422526" w:rsidRPr="00851552">
        <w:t xml:space="preserve"> W</w:t>
      </w:r>
      <w:r w:rsidR="00422526">
        <w:t> </w:t>
      </w:r>
      <w:r w:rsidRPr="00851552">
        <w:t>przypadku wydania decyzji,</w:t>
      </w:r>
      <w:r w:rsidR="00422526" w:rsidRPr="00851552">
        <w:t xml:space="preserve"> o</w:t>
      </w:r>
      <w:r w:rsidR="00422526">
        <w:t> </w:t>
      </w:r>
      <w:r w:rsidRPr="00851552">
        <w:t>której mowa</w:t>
      </w:r>
      <w:r w:rsidR="00422526" w:rsidRPr="00851552">
        <w:t xml:space="preserve"> w</w:t>
      </w:r>
      <w:r w:rsidR="00422526">
        <w:t> art. </w:t>
      </w:r>
      <w:r w:rsidRPr="00851552">
        <w:t>8</w:t>
      </w:r>
      <w:r w:rsidR="00422526" w:rsidRPr="00851552">
        <w:t>4</w:t>
      </w:r>
      <w:r w:rsidR="00422526">
        <w:t xml:space="preserve"> ust. </w:t>
      </w:r>
      <w:r w:rsidR="00422526" w:rsidRPr="00851552">
        <w:t>1</w:t>
      </w:r>
      <w:r w:rsidR="00422526">
        <w:t xml:space="preserve"> pkt </w:t>
      </w:r>
      <w:r w:rsidR="00422526" w:rsidRPr="00851552">
        <w:t>2</w:t>
      </w:r>
      <w:r w:rsidR="00422526">
        <w:t xml:space="preserve"> i ust. </w:t>
      </w:r>
      <w:r w:rsidR="00422526" w:rsidRPr="00851552">
        <w:t>2</w:t>
      </w:r>
      <w:r w:rsidR="00422526">
        <w:t xml:space="preserve"> albo art. </w:t>
      </w:r>
      <w:r w:rsidRPr="00851552">
        <w:t>8</w:t>
      </w:r>
      <w:r w:rsidR="00422526" w:rsidRPr="00851552">
        <w:t>5</w:t>
      </w:r>
      <w:r w:rsidR="00422526">
        <w:t xml:space="preserve"> ust. </w:t>
      </w:r>
      <w:r w:rsidR="00422526" w:rsidRPr="00851552">
        <w:t>3</w:t>
      </w:r>
      <w:r w:rsidR="00422526">
        <w:t xml:space="preserve"> pkt </w:t>
      </w:r>
      <w:r w:rsidR="00422526" w:rsidRPr="00851552">
        <w:t>1</w:t>
      </w:r>
      <w:r w:rsidR="00422526">
        <w:t xml:space="preserve"> i </w:t>
      </w:r>
      <w:r w:rsidR="00422526" w:rsidRPr="00851552">
        <w:t>2</w:t>
      </w:r>
      <w:r w:rsidR="00422526">
        <w:t xml:space="preserve"> oraz ust. </w:t>
      </w:r>
      <w:r w:rsidRPr="00851552">
        <w:t>4, opłaty związane</w:t>
      </w:r>
      <w:r w:rsidR="00422526" w:rsidRPr="00851552">
        <w:t xml:space="preserve"> z</w:t>
      </w:r>
      <w:r w:rsidR="00422526">
        <w:t> </w:t>
      </w:r>
      <w:r w:rsidRPr="00851552">
        <w:t>badaniami</w:t>
      </w:r>
      <w:r w:rsidR="00422526" w:rsidRPr="00851552">
        <w:t xml:space="preserve"> i</w:t>
      </w:r>
      <w:r w:rsidR="00422526">
        <w:t> </w:t>
      </w:r>
      <w:r w:rsidRPr="00851552">
        <w:t>opiniami biegłych oraz koszty podjęcia działań,</w:t>
      </w:r>
      <w:r w:rsidR="00422526" w:rsidRPr="00851552">
        <w:t xml:space="preserve"> o</w:t>
      </w:r>
      <w:r w:rsidR="00422526">
        <w:t> </w:t>
      </w:r>
      <w:r w:rsidRPr="00851552">
        <w:t>których mowa</w:t>
      </w:r>
      <w:r w:rsidR="00422526" w:rsidRPr="00851552">
        <w:t xml:space="preserve"> w</w:t>
      </w:r>
      <w:r w:rsidR="00422526">
        <w:t> art. </w:t>
      </w:r>
      <w:r w:rsidRPr="00851552">
        <w:t>8</w:t>
      </w:r>
      <w:r w:rsidR="00422526" w:rsidRPr="00851552">
        <w:t>4</w:t>
      </w:r>
      <w:r w:rsidR="00422526">
        <w:t xml:space="preserve"> ust. </w:t>
      </w:r>
      <w:r w:rsidR="00422526" w:rsidRPr="00851552">
        <w:t>2</w:t>
      </w:r>
      <w:r w:rsidR="00422526">
        <w:t xml:space="preserve"> i art. </w:t>
      </w:r>
      <w:r w:rsidRPr="00851552">
        <w:t>8</w:t>
      </w:r>
      <w:r w:rsidR="00422526" w:rsidRPr="00851552">
        <w:t>5</w:t>
      </w:r>
      <w:r w:rsidR="00422526">
        <w:t xml:space="preserve"> ust. </w:t>
      </w:r>
      <w:r w:rsidRPr="00851552">
        <w:t>4, ponosi strona postępowania.</w:t>
      </w:r>
    </w:p>
    <w:p w:rsidR="00EE4B95" w:rsidRPr="00851552" w:rsidRDefault="00EE4B95" w:rsidP="00D517E4">
      <w:pPr>
        <w:pStyle w:val="USTustnpkodeksu"/>
        <w:spacing w:line="244" w:lineRule="exact"/>
      </w:pPr>
      <w:r w:rsidRPr="00851552">
        <w:t>2.</w:t>
      </w:r>
      <w:r w:rsidR="00422526">
        <w:t> </w:t>
      </w:r>
      <w:r w:rsidRPr="00851552">
        <w:t>Jednocześnie</w:t>
      </w:r>
      <w:r w:rsidR="00422526" w:rsidRPr="00851552">
        <w:t xml:space="preserve"> z</w:t>
      </w:r>
      <w:r w:rsidR="00422526">
        <w:t> </w:t>
      </w:r>
      <w:r w:rsidRPr="00851552">
        <w:t>wydaniem decyzji,</w:t>
      </w:r>
      <w:r w:rsidR="00422526" w:rsidRPr="00851552">
        <w:t xml:space="preserve"> o</w:t>
      </w:r>
      <w:r w:rsidR="00422526">
        <w:t> </w:t>
      </w:r>
      <w:r w:rsidRPr="00851552">
        <w:t>której mowa</w:t>
      </w:r>
      <w:r w:rsidR="00422526" w:rsidRPr="00851552">
        <w:t xml:space="preserve"> w</w:t>
      </w:r>
      <w:r w:rsidR="00422526">
        <w:t> art. </w:t>
      </w:r>
      <w:r w:rsidRPr="00851552">
        <w:t>8</w:t>
      </w:r>
      <w:r w:rsidR="00422526" w:rsidRPr="00851552">
        <w:t>4</w:t>
      </w:r>
      <w:r w:rsidR="00422526">
        <w:t xml:space="preserve"> ust. </w:t>
      </w:r>
      <w:r w:rsidR="00422526" w:rsidRPr="00851552">
        <w:t>1</w:t>
      </w:r>
      <w:r w:rsidR="00422526">
        <w:t xml:space="preserve"> pkt </w:t>
      </w:r>
      <w:r w:rsidR="00422526" w:rsidRPr="00851552">
        <w:t>2</w:t>
      </w:r>
      <w:r w:rsidR="00422526">
        <w:t xml:space="preserve"> i ust. </w:t>
      </w:r>
      <w:r w:rsidR="00422526" w:rsidRPr="00851552">
        <w:t>2</w:t>
      </w:r>
      <w:r w:rsidR="00422526">
        <w:t xml:space="preserve"> albo</w:t>
      </w:r>
      <w:r w:rsidR="00422526" w:rsidRPr="00851552">
        <w:t xml:space="preserve"> w</w:t>
      </w:r>
      <w:r w:rsidR="00422526">
        <w:t> art. </w:t>
      </w:r>
      <w:r w:rsidRPr="00851552">
        <w:t>8</w:t>
      </w:r>
      <w:r w:rsidR="00422526" w:rsidRPr="00851552">
        <w:t>5</w:t>
      </w:r>
      <w:r w:rsidR="00422526">
        <w:t xml:space="preserve"> ust. </w:t>
      </w:r>
      <w:r w:rsidR="00422526" w:rsidRPr="00851552">
        <w:t>3</w:t>
      </w:r>
      <w:r w:rsidR="00422526">
        <w:t xml:space="preserve"> pkt </w:t>
      </w:r>
      <w:r w:rsidR="00422526" w:rsidRPr="00851552">
        <w:t>1</w:t>
      </w:r>
      <w:r w:rsidR="00422526">
        <w:t xml:space="preserve"> i </w:t>
      </w:r>
      <w:r w:rsidR="00422526" w:rsidRPr="00851552">
        <w:t>2</w:t>
      </w:r>
      <w:r w:rsidR="00422526">
        <w:t xml:space="preserve"> oraz ust. </w:t>
      </w:r>
      <w:r w:rsidRPr="00851552">
        <w:t>4, organ nadzoru rynku prowadzący postępowanie ustali</w:t>
      </w:r>
      <w:r w:rsidR="00422526" w:rsidRPr="00851552">
        <w:t xml:space="preserve"> w</w:t>
      </w:r>
      <w:r w:rsidR="00422526">
        <w:t> </w:t>
      </w:r>
      <w:r w:rsidRPr="00851552">
        <w:t>drodze postanowienia wysokość poniesionych przez siebie kosztów, osoby zobowiązane do ich poniesienia oraz termin</w:t>
      </w:r>
      <w:r w:rsidR="00422526" w:rsidRPr="00851552">
        <w:t xml:space="preserve"> i</w:t>
      </w:r>
      <w:r w:rsidR="00422526">
        <w:t> </w:t>
      </w:r>
      <w:r w:rsidRPr="00851552">
        <w:t>sposób ich uiszczenia. Na postanowienie służy zażalenie.</w:t>
      </w:r>
    </w:p>
    <w:p w:rsidR="00EE4B95" w:rsidRPr="00851552" w:rsidRDefault="00EE4B95" w:rsidP="00D517E4">
      <w:pPr>
        <w:pStyle w:val="USTustnpkodeksu"/>
        <w:spacing w:line="244" w:lineRule="exact"/>
      </w:pPr>
      <w:r w:rsidRPr="00851552">
        <w:t>3.</w:t>
      </w:r>
      <w:r w:rsidR="00422526">
        <w:t> </w:t>
      </w:r>
      <w:r w:rsidRPr="00851552">
        <w:t>Przepisy</w:t>
      </w:r>
      <w:r w:rsidR="00422526">
        <w:t xml:space="preserve"> art. </w:t>
      </w:r>
      <w:r w:rsidRPr="00851552">
        <w:t>7</w:t>
      </w:r>
      <w:r w:rsidR="00422526" w:rsidRPr="00851552">
        <w:t>4</w:t>
      </w:r>
      <w:r w:rsidR="00422526">
        <w:t xml:space="preserve"> ust. </w:t>
      </w:r>
      <w:r w:rsidRPr="00851552">
        <w:t>3–</w:t>
      </w:r>
      <w:r w:rsidR="00422526" w:rsidRPr="00851552">
        <w:t>5</w:t>
      </w:r>
      <w:r w:rsidR="00422526">
        <w:t> </w:t>
      </w:r>
      <w:r w:rsidRPr="00851552">
        <w:t>stosuje się odpowiednio.</w:t>
      </w:r>
    </w:p>
    <w:p w:rsidR="00EE4B95" w:rsidRPr="00851552" w:rsidRDefault="00EE4B95" w:rsidP="00EE4B95">
      <w:pPr>
        <w:pStyle w:val="ROZDZODDZOZNoznaczenierozdziauluboddziau"/>
      </w:pPr>
      <w:r w:rsidRPr="00851552">
        <w:t>Oddział 4</w:t>
      </w:r>
    </w:p>
    <w:p w:rsidR="00EE4B95" w:rsidRPr="00851552" w:rsidRDefault="00EE4B95" w:rsidP="00690866">
      <w:pPr>
        <w:pStyle w:val="ROZDZODDZPRZEDMprzedmiotregulacjirozdziauluboddziau"/>
        <w:spacing w:before="108"/>
      </w:pPr>
      <w:r w:rsidRPr="00851552">
        <w:t>Współpraca między organami nadzoru rynku</w:t>
      </w:r>
      <w:r w:rsidR="00422526" w:rsidRPr="00851552">
        <w:t xml:space="preserve"> a</w:t>
      </w:r>
      <w:r w:rsidR="00422526">
        <w:t> </w:t>
      </w:r>
      <w:r w:rsidRPr="00851552">
        <w:t>organami celnymi</w:t>
      </w:r>
    </w:p>
    <w:p w:rsidR="00EE4B95" w:rsidRPr="00851552" w:rsidRDefault="00EE4B95" w:rsidP="00690866">
      <w:pPr>
        <w:pStyle w:val="ARTartustawynprozporzdzenia"/>
        <w:spacing w:before="144"/>
      </w:pPr>
      <w:r w:rsidRPr="00422526">
        <w:rPr>
          <w:rStyle w:val="Ppogrubienie"/>
        </w:rPr>
        <w:t>Art. 87.</w:t>
      </w:r>
      <w:r w:rsidR="00422526">
        <w:t> </w:t>
      </w:r>
      <w:r w:rsidRPr="00851552">
        <w:t>1. Zasady postępowania organów celnych</w:t>
      </w:r>
      <w:r w:rsidR="00422526" w:rsidRPr="00851552">
        <w:t xml:space="preserve"> w</w:t>
      </w:r>
      <w:r w:rsidR="00422526">
        <w:t> </w:t>
      </w:r>
      <w:r w:rsidRPr="00851552">
        <w:t>przypadku stwierdzenia podczas kontroli celnej wyrobów, które mają być dopuszczone do obrotu, istnienia uzasadnionych okoliczności wskazujących, że wyrób nie spełnia wymagań, określają przepisy</w:t>
      </w:r>
      <w:r w:rsidR="00422526">
        <w:t xml:space="preserve"> art. </w:t>
      </w:r>
      <w:r w:rsidRPr="00851552">
        <w:t>27–2</w:t>
      </w:r>
      <w:r w:rsidR="00422526" w:rsidRPr="00851552">
        <w:t>9</w:t>
      </w:r>
      <w:r w:rsidR="00422526">
        <w:t> </w:t>
      </w:r>
      <w:r w:rsidRPr="00851552">
        <w:t>rozporządzenia (WE)</w:t>
      </w:r>
      <w:r w:rsidR="00422526">
        <w:t xml:space="preserve"> nr </w:t>
      </w:r>
      <w:r w:rsidRPr="00851552">
        <w:t>765/2008.</w:t>
      </w:r>
    </w:p>
    <w:p w:rsidR="00EE4B95" w:rsidRPr="00851552" w:rsidRDefault="00EE4B95" w:rsidP="00690866">
      <w:pPr>
        <w:pStyle w:val="USTustnpkodeksu"/>
        <w:spacing w:before="108"/>
      </w:pPr>
      <w:r w:rsidRPr="00851552">
        <w:t>2.</w:t>
      </w:r>
      <w:r w:rsidR="00422526">
        <w:t> </w:t>
      </w:r>
      <w:r w:rsidRPr="00851552">
        <w:t>Opinię</w:t>
      </w:r>
      <w:r w:rsidR="00422526" w:rsidRPr="00851552">
        <w:t xml:space="preserve"> w</w:t>
      </w:r>
      <w:r w:rsidR="00422526">
        <w:t> </w:t>
      </w:r>
      <w:r w:rsidRPr="00851552">
        <w:t>sprawie spełniania przez wyrób wymagań na wniosek organów celnych wydają organy nadzoru rynku,</w:t>
      </w:r>
      <w:r w:rsidR="00422526" w:rsidRPr="00851552">
        <w:t xml:space="preserve"> o</w:t>
      </w:r>
      <w:r w:rsidR="00422526">
        <w:t> </w:t>
      </w:r>
      <w:r w:rsidRPr="00851552">
        <w:t>których mowa</w:t>
      </w:r>
      <w:r w:rsidR="00422526" w:rsidRPr="00851552">
        <w:t xml:space="preserve"> w</w:t>
      </w:r>
      <w:r w:rsidR="00422526">
        <w:t> art. </w:t>
      </w:r>
      <w:r w:rsidRPr="00851552">
        <w:t>5</w:t>
      </w:r>
      <w:r w:rsidR="00422526" w:rsidRPr="00851552">
        <w:t>8</w:t>
      </w:r>
      <w:r w:rsidR="00422526">
        <w:t xml:space="preserve"> ust. </w:t>
      </w:r>
      <w:r w:rsidRPr="00851552">
        <w:t>2, właściwe ze względu na lokalizację wyrobu oraz przedmiot wniosku.</w:t>
      </w:r>
    </w:p>
    <w:p w:rsidR="00EE4B95" w:rsidRPr="00851552" w:rsidRDefault="00EE4B95" w:rsidP="00690866">
      <w:pPr>
        <w:pStyle w:val="USTustnpkodeksu"/>
        <w:spacing w:before="108"/>
      </w:pPr>
      <w:r w:rsidRPr="00851552">
        <w:t>3.</w:t>
      </w:r>
      <w:r w:rsidR="00422526">
        <w:t> </w:t>
      </w:r>
      <w:r w:rsidR="00422526" w:rsidRPr="00851552">
        <w:t>W</w:t>
      </w:r>
      <w:r w:rsidR="00422526">
        <w:t> </w:t>
      </w:r>
      <w:r w:rsidRPr="00851552">
        <w:t>razie stwierdzenia</w:t>
      </w:r>
      <w:r w:rsidR="00422526" w:rsidRPr="00851552">
        <w:t xml:space="preserve"> w</w:t>
      </w:r>
      <w:r w:rsidR="00422526">
        <w:t> </w:t>
      </w:r>
      <w:r w:rsidRPr="00851552">
        <w:t>opinii,</w:t>
      </w:r>
      <w:r w:rsidR="00422526" w:rsidRPr="00851552">
        <w:t xml:space="preserve"> o</w:t>
      </w:r>
      <w:r w:rsidR="00422526">
        <w:t> </w:t>
      </w:r>
      <w:r w:rsidRPr="00851552">
        <w:t>której mowa</w:t>
      </w:r>
      <w:r w:rsidR="00422526" w:rsidRPr="00851552">
        <w:t xml:space="preserve"> w</w:t>
      </w:r>
      <w:r w:rsidR="00422526">
        <w:t> ust. </w:t>
      </w:r>
      <w:r w:rsidRPr="00851552">
        <w:t>2, że wyrób stwarza poważne zagrożenie, organ nadzoru ry</w:t>
      </w:r>
      <w:r w:rsidRPr="00851552">
        <w:t>n</w:t>
      </w:r>
      <w:r w:rsidRPr="00851552">
        <w:t>ku, który wydał opinię,</w:t>
      </w:r>
      <w:r w:rsidR="00422526" w:rsidRPr="00851552">
        <w:t xml:space="preserve"> a</w:t>
      </w:r>
      <w:r w:rsidR="00422526">
        <w:t> </w:t>
      </w:r>
      <w:r w:rsidR="00422526" w:rsidRPr="00851552">
        <w:t>w</w:t>
      </w:r>
      <w:r w:rsidR="00422526">
        <w:t> </w:t>
      </w:r>
      <w:r w:rsidRPr="00851552">
        <w:t>przypadku opinii wydanych przez organ nadzoru rynku,</w:t>
      </w:r>
      <w:r w:rsidR="00422526" w:rsidRPr="00851552">
        <w:t xml:space="preserve"> o</w:t>
      </w:r>
      <w:r w:rsidR="00422526">
        <w:t> </w:t>
      </w:r>
      <w:r w:rsidRPr="00851552">
        <w:t>którym mowa</w:t>
      </w:r>
      <w:r w:rsidR="00422526" w:rsidRPr="00851552">
        <w:t xml:space="preserve"> w</w:t>
      </w:r>
      <w:r w:rsidR="00422526">
        <w:t> art. </w:t>
      </w:r>
      <w:r w:rsidRPr="00851552">
        <w:t>5</w:t>
      </w:r>
      <w:r w:rsidR="00422526" w:rsidRPr="00851552">
        <w:t>8</w:t>
      </w:r>
      <w:r w:rsidR="00422526">
        <w:t xml:space="preserve"> ust. </w:t>
      </w:r>
      <w:r w:rsidR="00422526" w:rsidRPr="00851552">
        <w:t>2</w:t>
      </w:r>
      <w:r w:rsidR="00422526">
        <w:t xml:space="preserve"> pkt </w:t>
      </w:r>
      <w:r w:rsidRPr="00851552">
        <w:t>2, okręgowy inspektor pracy, może wszcząć postępowanie</w:t>
      </w:r>
      <w:r w:rsidR="00422526" w:rsidRPr="00851552">
        <w:t xml:space="preserve"> w</w:t>
      </w:r>
      <w:r w:rsidR="00422526">
        <w:t> </w:t>
      </w:r>
      <w:r w:rsidRPr="00851552">
        <w:t>sprawie zniszczenia wyrobu</w:t>
      </w:r>
      <w:r w:rsidR="00422526" w:rsidRPr="00851552">
        <w:t xml:space="preserve"> w</w:t>
      </w:r>
      <w:r w:rsidR="00422526">
        <w:t> </w:t>
      </w:r>
      <w:r w:rsidRPr="00851552">
        <w:t>przypadkach określonych</w:t>
      </w:r>
      <w:r w:rsidR="00422526" w:rsidRPr="00851552">
        <w:t xml:space="preserve"> w</w:t>
      </w:r>
      <w:r w:rsidR="00422526">
        <w:t> art. </w:t>
      </w:r>
      <w:r w:rsidRPr="00851552">
        <w:t>2</w:t>
      </w:r>
      <w:r w:rsidR="00422526" w:rsidRPr="00851552">
        <w:t>9</w:t>
      </w:r>
      <w:r w:rsidR="00422526">
        <w:t xml:space="preserve"> ust. </w:t>
      </w:r>
      <w:r w:rsidR="00422526" w:rsidRPr="00851552">
        <w:t>4</w:t>
      </w:r>
      <w:r w:rsidR="00422526">
        <w:t> </w:t>
      </w:r>
      <w:r w:rsidRPr="00851552">
        <w:t>rozporządzenia (WE)</w:t>
      </w:r>
      <w:r w:rsidR="00422526">
        <w:t xml:space="preserve"> nr </w:t>
      </w:r>
      <w:r w:rsidRPr="00851552">
        <w:t>765/2008.</w:t>
      </w:r>
    </w:p>
    <w:p w:rsidR="00EE4B95" w:rsidRPr="00851552" w:rsidRDefault="00EE4B95" w:rsidP="00690866">
      <w:pPr>
        <w:pStyle w:val="USTustnpkodeksu"/>
        <w:spacing w:before="108"/>
      </w:pPr>
      <w:r w:rsidRPr="00851552">
        <w:t>4.</w:t>
      </w:r>
      <w:r w:rsidR="00422526">
        <w:t> </w:t>
      </w:r>
      <w:r w:rsidRPr="00851552">
        <w:t>Stroną postępowania</w:t>
      </w:r>
      <w:r w:rsidR="00422526" w:rsidRPr="00851552">
        <w:t xml:space="preserve"> w</w:t>
      </w:r>
      <w:r w:rsidR="00422526">
        <w:t> </w:t>
      </w:r>
      <w:r w:rsidRPr="00851552">
        <w:t>sprawie zniszczenia wyrobu jest importer.</w:t>
      </w:r>
    </w:p>
    <w:p w:rsidR="00EE4B95" w:rsidRPr="00851552" w:rsidRDefault="00EE4B95" w:rsidP="00690866">
      <w:pPr>
        <w:pStyle w:val="USTustnpkodeksu"/>
        <w:spacing w:before="108"/>
      </w:pPr>
      <w:r w:rsidRPr="00851552">
        <w:t>5.</w:t>
      </w:r>
      <w:r w:rsidR="00422526">
        <w:t> </w:t>
      </w:r>
      <w:r w:rsidR="00422526" w:rsidRPr="00851552">
        <w:t>W</w:t>
      </w:r>
      <w:r w:rsidR="00422526">
        <w:t> </w:t>
      </w:r>
      <w:r w:rsidRPr="00851552">
        <w:t>przypadku gdy na wniosek importera organ celny wyda pozwolenie na zniszczenie wyrobu, postępowanie,</w:t>
      </w:r>
      <w:r w:rsidR="00422526" w:rsidRPr="00851552">
        <w:t xml:space="preserve"> o</w:t>
      </w:r>
      <w:r w:rsidR="00422526">
        <w:t> </w:t>
      </w:r>
      <w:r w:rsidRPr="00851552">
        <w:t>którym mowa</w:t>
      </w:r>
      <w:r w:rsidR="00422526" w:rsidRPr="00851552">
        <w:t xml:space="preserve"> w</w:t>
      </w:r>
      <w:r w:rsidR="00422526">
        <w:t> ust. </w:t>
      </w:r>
      <w:r w:rsidRPr="00851552">
        <w:t>3, umarza się.</w:t>
      </w:r>
    </w:p>
    <w:p w:rsidR="00EE4B95" w:rsidRPr="00851552" w:rsidRDefault="00EE4B95" w:rsidP="00690866">
      <w:pPr>
        <w:pStyle w:val="USTustnpkodeksu"/>
        <w:spacing w:before="108"/>
      </w:pPr>
      <w:r w:rsidRPr="00851552">
        <w:t>6.</w:t>
      </w:r>
      <w:r w:rsidR="00422526">
        <w:t> </w:t>
      </w:r>
      <w:r w:rsidRPr="00851552">
        <w:t>Organ celny nadaje przeznaczenie celne zgodnie</w:t>
      </w:r>
      <w:r w:rsidR="00422526" w:rsidRPr="00851552">
        <w:t xml:space="preserve"> z</w:t>
      </w:r>
      <w:r w:rsidR="00422526">
        <w:t> </w:t>
      </w:r>
      <w:r w:rsidRPr="00851552">
        <w:t>treścią decyzji kończącej postępowanie</w:t>
      </w:r>
      <w:r w:rsidR="00422526" w:rsidRPr="00851552">
        <w:t xml:space="preserve"> w</w:t>
      </w:r>
      <w:r w:rsidR="00422526">
        <w:t> </w:t>
      </w:r>
      <w:r w:rsidRPr="00851552">
        <w:t>sprawie zniszczenia wyrobu.</w:t>
      </w:r>
    </w:p>
    <w:p w:rsidR="00EE4B95" w:rsidRPr="00851552" w:rsidRDefault="00EE4B95" w:rsidP="00690866">
      <w:pPr>
        <w:pStyle w:val="USTustnpkodeksu"/>
        <w:spacing w:before="108"/>
      </w:pPr>
      <w:r w:rsidRPr="00851552">
        <w:t>7.</w:t>
      </w:r>
      <w:r w:rsidR="00422526">
        <w:t> </w:t>
      </w:r>
      <w:r w:rsidRPr="00851552">
        <w:t>Koszty przechowywania wyrobu</w:t>
      </w:r>
      <w:r w:rsidR="00422526" w:rsidRPr="00851552">
        <w:t xml:space="preserve"> w</w:t>
      </w:r>
      <w:r w:rsidR="00422526">
        <w:t> </w:t>
      </w:r>
      <w:r w:rsidRPr="00851552">
        <w:t>okresie trwania postępowania</w:t>
      </w:r>
      <w:r w:rsidR="00422526" w:rsidRPr="00851552">
        <w:t xml:space="preserve"> w</w:t>
      </w:r>
      <w:r w:rsidR="00422526">
        <w:t> </w:t>
      </w:r>
      <w:r w:rsidRPr="00851552">
        <w:t>sprawie zniszczenia wyrobu</w:t>
      </w:r>
      <w:r w:rsidR="00422526" w:rsidRPr="00851552">
        <w:t xml:space="preserve"> i</w:t>
      </w:r>
      <w:r w:rsidR="00422526">
        <w:t> </w:t>
      </w:r>
      <w:r w:rsidRPr="00851552">
        <w:t>koszty jego zniszczenia ponosi importer.</w:t>
      </w:r>
    </w:p>
    <w:p w:rsidR="00EE4B95" w:rsidRPr="00851552" w:rsidRDefault="00EE4B95" w:rsidP="00690866">
      <w:pPr>
        <w:pStyle w:val="USTustnpkodeksu"/>
        <w:spacing w:before="108"/>
      </w:pPr>
      <w:r w:rsidRPr="00851552">
        <w:t>8.</w:t>
      </w:r>
      <w:r w:rsidR="00422526">
        <w:t> </w:t>
      </w:r>
      <w:r w:rsidR="00422526" w:rsidRPr="00851552">
        <w:t>O</w:t>
      </w:r>
      <w:r w:rsidR="00422526">
        <w:t> </w:t>
      </w:r>
      <w:r w:rsidRPr="00851552">
        <w:t>opłatach związanych</w:t>
      </w:r>
      <w:r w:rsidR="00422526" w:rsidRPr="00851552">
        <w:t xml:space="preserve"> z</w:t>
      </w:r>
      <w:r w:rsidR="00422526">
        <w:t> </w:t>
      </w:r>
      <w:r w:rsidRPr="00851552">
        <w:t>badaniami orzeka organ nadzoru rynku lub organ celny, który poniósł koszty tych badań.</w:t>
      </w:r>
    </w:p>
    <w:p w:rsidR="00EE4B95" w:rsidRPr="00851552" w:rsidRDefault="00EE4B95" w:rsidP="00690866">
      <w:pPr>
        <w:pStyle w:val="USTustnpkodeksu"/>
        <w:spacing w:before="108"/>
      </w:pPr>
      <w:r w:rsidRPr="00851552">
        <w:lastRenderedPageBreak/>
        <w:t>9.</w:t>
      </w:r>
      <w:r w:rsidR="00422526">
        <w:t> </w:t>
      </w:r>
      <w:r w:rsidRPr="00851552">
        <w:t>Przepisy</w:t>
      </w:r>
      <w:r w:rsidR="00422526">
        <w:t xml:space="preserve"> art. </w:t>
      </w:r>
      <w:r w:rsidRPr="00851552">
        <w:t>7</w:t>
      </w:r>
      <w:r w:rsidR="00422526" w:rsidRPr="00851552">
        <w:t>4</w:t>
      </w:r>
      <w:r w:rsidR="00422526">
        <w:t> </w:t>
      </w:r>
      <w:r w:rsidRPr="00851552">
        <w:t>stosuje się odpowiednio do próbek wyrobów badanych przed dopuszczeniem do obrotu.</w:t>
      </w:r>
    </w:p>
    <w:p w:rsidR="00EE4B95" w:rsidRPr="00851552" w:rsidRDefault="00EE4B95" w:rsidP="00690866">
      <w:pPr>
        <w:pStyle w:val="USTustnpkodeksu"/>
        <w:spacing w:before="108"/>
      </w:pPr>
      <w:r w:rsidRPr="00851552">
        <w:t>10.</w:t>
      </w:r>
      <w:r w:rsidR="00422526">
        <w:t> </w:t>
      </w:r>
      <w:r w:rsidRPr="00851552">
        <w:t>Szczegółowe zasady współpracy między organami celnymi</w:t>
      </w:r>
      <w:r w:rsidR="00422526" w:rsidRPr="00851552">
        <w:t xml:space="preserve"> a</w:t>
      </w:r>
      <w:r w:rsidR="00422526">
        <w:t> </w:t>
      </w:r>
      <w:r w:rsidRPr="00851552">
        <w:t>organami nadzoru rynku mogą zostać określone</w:t>
      </w:r>
      <w:r w:rsidR="00422526" w:rsidRPr="00851552">
        <w:t xml:space="preserve"> w</w:t>
      </w:r>
      <w:r w:rsidR="00422526">
        <w:t> </w:t>
      </w:r>
      <w:r w:rsidRPr="00851552">
        <w:t>drodze porozumienia.</w:t>
      </w:r>
    </w:p>
    <w:p w:rsidR="00EE4B95" w:rsidRPr="00851552" w:rsidRDefault="00EE4B95" w:rsidP="00690866">
      <w:pPr>
        <w:pStyle w:val="ROZDZODDZOZNoznaczenierozdziauluboddziau"/>
        <w:spacing w:before="180"/>
      </w:pPr>
      <w:r w:rsidRPr="00851552">
        <w:t>Rozdział 8</w:t>
      </w:r>
    </w:p>
    <w:p w:rsidR="00EE4B95" w:rsidRPr="00851552" w:rsidRDefault="00EE4B95" w:rsidP="00690866">
      <w:pPr>
        <w:pStyle w:val="ROZDZODDZPRZEDMprzedmiotregulacjirozdziauluboddziau"/>
        <w:spacing w:before="108"/>
      </w:pPr>
      <w:r w:rsidRPr="00851552">
        <w:t>Kary pieniężne</w:t>
      </w:r>
    </w:p>
    <w:p w:rsidR="00EE4B95" w:rsidRPr="00851552" w:rsidRDefault="00EE4B95" w:rsidP="00690866">
      <w:pPr>
        <w:pStyle w:val="ARTartustawynprozporzdzenia"/>
        <w:spacing w:before="144"/>
      </w:pPr>
      <w:r w:rsidRPr="00422526">
        <w:rPr>
          <w:rStyle w:val="Ppogrubienie"/>
        </w:rPr>
        <w:t>Art. 88.</w:t>
      </w:r>
      <w:r w:rsidR="00422526">
        <w:t> </w:t>
      </w:r>
      <w:r w:rsidRPr="00851552">
        <w:t>Producent albo importer albo instalator, który wprowadza do obrotu lub oddaje do użytku wyrób niezgodny</w:t>
      </w:r>
      <w:r w:rsidR="00422526" w:rsidRPr="00851552">
        <w:t xml:space="preserve"> z</w:t>
      </w:r>
      <w:r w:rsidR="00422526">
        <w:t> </w:t>
      </w:r>
      <w:r w:rsidRPr="00851552">
        <w:t>wymaganiami, podlega karze pieniężnej</w:t>
      </w:r>
      <w:r w:rsidR="00422526" w:rsidRPr="00851552">
        <w:t xml:space="preserve"> w</w:t>
      </w:r>
      <w:r w:rsidR="00422526">
        <w:t> </w:t>
      </w:r>
      <w:r w:rsidRPr="00851552">
        <w:t>wysokości do 100 00</w:t>
      </w:r>
      <w:r w:rsidR="00422526" w:rsidRPr="00851552">
        <w:t>0</w:t>
      </w:r>
      <w:r w:rsidR="00422526">
        <w:t> </w:t>
      </w:r>
      <w:r w:rsidRPr="00851552">
        <w:t>zł.</w:t>
      </w:r>
    </w:p>
    <w:p w:rsidR="00EE4B95" w:rsidRPr="00851552" w:rsidRDefault="00EE4B95" w:rsidP="00690866">
      <w:pPr>
        <w:pStyle w:val="ARTartustawynprozporzdzenia"/>
        <w:spacing w:before="144"/>
      </w:pPr>
      <w:r w:rsidRPr="00422526">
        <w:rPr>
          <w:rStyle w:val="Ppogrubienie"/>
        </w:rPr>
        <w:t>Art. 89.</w:t>
      </w:r>
      <w:r w:rsidR="00422526">
        <w:t> </w:t>
      </w:r>
      <w:r w:rsidRPr="00851552">
        <w:t>Producent albo importer albo instalator, który wprowadza do obrotu lub oddaje do użytku wyrób podlegaj</w:t>
      </w:r>
      <w:r w:rsidRPr="00851552">
        <w:t>ą</w:t>
      </w:r>
      <w:r w:rsidRPr="00851552">
        <w:t>cy oznakowaniu CE</w:t>
      </w:r>
      <w:r w:rsidRPr="0037749D">
        <w:t>,</w:t>
      </w:r>
      <w:r w:rsidR="00422526" w:rsidRPr="0037749D">
        <w:t xml:space="preserve"> a</w:t>
      </w:r>
      <w:r w:rsidR="00422526">
        <w:t> </w:t>
      </w:r>
      <w:r w:rsidR="00422526" w:rsidRPr="0037749D">
        <w:t>w</w:t>
      </w:r>
      <w:r w:rsidR="00422526">
        <w:t> </w:t>
      </w:r>
      <w:r w:rsidRPr="0037749D">
        <w:t>przypadku przyrządów pomiarowych także dodatkowemu oznakowaniu metrologicznemu,</w:t>
      </w:r>
      <w:r w:rsidRPr="00851552">
        <w:t xml:space="preserve"> albo dystrybutor, który udostępnia na rynku taki wyrób, bez tego oznakowania, podlega karze pieniężnej</w:t>
      </w:r>
      <w:r w:rsidR="00422526" w:rsidRPr="00851552">
        <w:t xml:space="preserve"> w</w:t>
      </w:r>
      <w:r w:rsidR="00422526">
        <w:t> </w:t>
      </w:r>
      <w:r w:rsidRPr="00851552">
        <w:t>wysokości do 2</w:t>
      </w:r>
      <w:r w:rsidR="00422526" w:rsidRPr="00851552">
        <w:t>0</w:t>
      </w:r>
      <w:r w:rsidR="00422526">
        <w:t> </w:t>
      </w:r>
      <w:r w:rsidRPr="00851552">
        <w:t>00</w:t>
      </w:r>
      <w:r w:rsidR="00422526" w:rsidRPr="00851552">
        <w:t>0</w:t>
      </w:r>
      <w:r w:rsidR="00422526">
        <w:t> </w:t>
      </w:r>
      <w:r w:rsidRPr="00851552">
        <w:t>zł.</w:t>
      </w:r>
    </w:p>
    <w:p w:rsidR="00EE4B95" w:rsidRPr="00EE4B95" w:rsidRDefault="00EE4B95" w:rsidP="00690866">
      <w:pPr>
        <w:pStyle w:val="ARTartustawynprozporzdzenia"/>
        <w:keepNext/>
        <w:spacing w:before="144"/>
      </w:pPr>
      <w:r w:rsidRPr="00422526">
        <w:rPr>
          <w:rStyle w:val="Ppogrubienie"/>
        </w:rPr>
        <w:t>Art. 90.</w:t>
      </w:r>
      <w:r w:rsidR="00422526">
        <w:t> </w:t>
      </w:r>
      <w:r w:rsidRPr="00EE4B95">
        <w:t>1. Producent albo instalator wyrobu wprowadzonego do obrotu lub oddanego do użytku, który nie dopełnia obowiązków</w:t>
      </w:r>
      <w:r w:rsidR="00422526" w:rsidRPr="00EE4B95">
        <w:t xml:space="preserve"> w</w:t>
      </w:r>
      <w:r w:rsidR="00422526">
        <w:t> </w:t>
      </w:r>
      <w:r w:rsidRPr="00EE4B95">
        <w:t>zakresie dołączania do wyrobu, sporządzonych</w:t>
      </w:r>
      <w:r w:rsidR="00422526" w:rsidRPr="00EE4B95">
        <w:t xml:space="preserve"> w</w:t>
      </w:r>
      <w:r w:rsidR="00422526">
        <w:t> </w:t>
      </w:r>
      <w:r w:rsidRPr="00EE4B95">
        <w:t>jasnej, zrozumiałej</w:t>
      </w:r>
      <w:r w:rsidR="00422526" w:rsidRPr="00EE4B95">
        <w:t xml:space="preserve"> i</w:t>
      </w:r>
      <w:r w:rsidR="00422526">
        <w:t> </w:t>
      </w:r>
      <w:r w:rsidRPr="00EE4B95">
        <w:t>czytelnej formie,</w:t>
      </w:r>
      <w:r w:rsidR="00422526" w:rsidRPr="00EE4B95">
        <w:t xml:space="preserve"> w</w:t>
      </w:r>
      <w:r w:rsidR="00422526">
        <w:t> </w:t>
      </w:r>
      <w:r w:rsidRPr="00EE4B95">
        <w:t>języku polskim:</w:t>
      </w:r>
    </w:p>
    <w:p w:rsidR="00EE4B95" w:rsidRPr="00851552" w:rsidRDefault="00EE4B95" w:rsidP="00690866">
      <w:pPr>
        <w:pStyle w:val="PKTpunkt"/>
        <w:spacing w:before="108"/>
      </w:pPr>
      <w:r w:rsidRPr="00851552">
        <w:t>1)</w:t>
      </w:r>
      <w:r w:rsidR="00422526">
        <w:tab/>
      </w:r>
      <w:r w:rsidRPr="00851552">
        <w:t>instrukcji lub</w:t>
      </w:r>
    </w:p>
    <w:p w:rsidR="00EE4B95" w:rsidRPr="00851552" w:rsidRDefault="00EE4B95" w:rsidP="00690866">
      <w:pPr>
        <w:pStyle w:val="PKTpunkt"/>
        <w:spacing w:before="108"/>
      </w:pPr>
      <w:r w:rsidRPr="00851552">
        <w:t>2)</w:t>
      </w:r>
      <w:r w:rsidR="00422526">
        <w:tab/>
      </w:r>
      <w:r w:rsidRPr="00851552">
        <w:t>informacji dotyczących bezpieczeństwa użytkowania, lub</w:t>
      </w:r>
    </w:p>
    <w:p w:rsidR="00EE4B95" w:rsidRPr="00EE4B95" w:rsidRDefault="00EE4B95" w:rsidP="00690866">
      <w:pPr>
        <w:pStyle w:val="PKTpunkt"/>
        <w:keepNext/>
        <w:spacing w:before="108"/>
      </w:pPr>
      <w:r w:rsidRPr="00851552">
        <w:t>3)</w:t>
      </w:r>
      <w:r w:rsidRPr="00851552">
        <w:tab/>
        <w:t xml:space="preserve">kopii deklaracji </w:t>
      </w:r>
      <w:r w:rsidRPr="00EE4B95">
        <w:t>zgodności lub etykiety</w:t>
      </w:r>
    </w:p>
    <w:p w:rsidR="00EE4B95" w:rsidRPr="00851552" w:rsidRDefault="00EE4B95" w:rsidP="00690866">
      <w:pPr>
        <w:pStyle w:val="SKARNsankcjakarnawszczeglnociwKodeksiekarnym"/>
        <w:spacing w:before="108"/>
      </w:pPr>
      <w:r w:rsidRPr="00851552">
        <w:t>–</w:t>
      </w:r>
      <w:r w:rsidRPr="00851552">
        <w:tab/>
        <w:t>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EE4B95" w:rsidRDefault="00EE4B95" w:rsidP="00690866">
      <w:pPr>
        <w:pStyle w:val="USTustnpkodeksu"/>
        <w:keepNext/>
        <w:spacing w:before="108"/>
      </w:pPr>
      <w:r w:rsidRPr="00851552">
        <w:t>2.</w:t>
      </w:r>
      <w:r w:rsidR="00422526">
        <w:t> </w:t>
      </w:r>
      <w:r w:rsidRPr="00851552">
        <w:t>Producent albo instalator wyrobu wprowadzonego do obrotu lub oddanego do użytku, który nie dopełnia obowią</w:t>
      </w:r>
      <w:r w:rsidRPr="00851552">
        <w:t>z</w:t>
      </w:r>
      <w:r w:rsidRPr="00851552">
        <w:t>ków</w:t>
      </w:r>
      <w:r w:rsidR="00422526" w:rsidRPr="00851552">
        <w:t xml:space="preserve"> w</w:t>
      </w:r>
      <w:r w:rsidR="00422526">
        <w:t> </w:t>
      </w:r>
      <w:r w:rsidRPr="00851552">
        <w:t>zakresie dołączania do wyrobu:</w:t>
      </w:r>
    </w:p>
    <w:p w:rsidR="00EE4B95" w:rsidRPr="00851552" w:rsidRDefault="00EE4B95" w:rsidP="00690866">
      <w:pPr>
        <w:pStyle w:val="PKTpunkt"/>
        <w:spacing w:before="108"/>
      </w:pPr>
      <w:r w:rsidRPr="00851552">
        <w:t>1)</w:t>
      </w:r>
      <w:r w:rsidR="00422526">
        <w:tab/>
      </w:r>
      <w:r w:rsidRPr="00851552">
        <w:t>informacji umożliwiających jego identyfikację, sporządzonych</w:t>
      </w:r>
      <w:r w:rsidR="00422526" w:rsidRPr="00851552">
        <w:t xml:space="preserve"> w</w:t>
      </w:r>
      <w:r w:rsidR="00422526">
        <w:t> </w:t>
      </w:r>
      <w:r w:rsidRPr="00851552">
        <w:t>języku polskim lub</w:t>
      </w:r>
    </w:p>
    <w:p w:rsidR="00EE4B95" w:rsidRPr="00EE4B95" w:rsidRDefault="00EE4B95" w:rsidP="00690866">
      <w:pPr>
        <w:pStyle w:val="PKTpunkt"/>
        <w:keepNext/>
        <w:spacing w:before="108"/>
      </w:pPr>
      <w:r w:rsidRPr="00851552">
        <w:t>2)</w:t>
      </w:r>
      <w:r w:rsidR="00422526">
        <w:tab/>
      </w:r>
      <w:r w:rsidRPr="00851552">
        <w:t>informacji umożliwiających identyfikację wyrobu</w:t>
      </w:r>
    </w:p>
    <w:p w:rsidR="00EE4B95" w:rsidRPr="00851552" w:rsidRDefault="00EE4B95" w:rsidP="00690866">
      <w:pPr>
        <w:pStyle w:val="SKARNsankcjakarnawszczeglnociwKodeksiekarnym"/>
        <w:spacing w:before="108"/>
      </w:pPr>
      <w:r w:rsidRPr="00851552">
        <w:t>–</w:t>
      </w:r>
      <w:r w:rsidRPr="00851552">
        <w:tab/>
        <w:t>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EE4B95" w:rsidRDefault="00EE4B95" w:rsidP="00690866">
      <w:pPr>
        <w:pStyle w:val="ARTartustawynprozporzdzenia"/>
        <w:keepNext/>
        <w:spacing w:before="130"/>
      </w:pPr>
      <w:r w:rsidRPr="00422526">
        <w:rPr>
          <w:rStyle w:val="Ppogrubienie"/>
        </w:rPr>
        <w:t>Art. 91.</w:t>
      </w:r>
      <w:r w:rsidR="00422526">
        <w:rPr>
          <w:rStyle w:val="Kkursywa"/>
        </w:rPr>
        <w:t> </w:t>
      </w:r>
      <w:r w:rsidRPr="00EE4B95">
        <w:t>Importer wyrobu wprowadzonego do obrotu lub oddanego do użytku, który nie dopełnia obowiązków</w:t>
      </w:r>
      <w:r w:rsidR="00422526" w:rsidRPr="00EE4B95">
        <w:t xml:space="preserve"> w</w:t>
      </w:r>
      <w:r w:rsidR="00422526">
        <w:t> </w:t>
      </w:r>
      <w:r w:rsidRPr="00EE4B95">
        <w:t>zakresie:</w:t>
      </w:r>
    </w:p>
    <w:p w:rsidR="00EE4B95" w:rsidRPr="00EE4B95" w:rsidRDefault="00EE4B95" w:rsidP="00690866">
      <w:pPr>
        <w:pStyle w:val="PKTpunkt"/>
        <w:keepNext/>
        <w:spacing w:before="97"/>
      </w:pPr>
      <w:r w:rsidRPr="00851552">
        <w:t>1)</w:t>
      </w:r>
      <w:r w:rsidRPr="00851552">
        <w:tab/>
        <w:t>zapewnienia dołączenia do wyrobu, sporządzonych</w:t>
      </w:r>
      <w:r w:rsidR="00422526" w:rsidRPr="00851552">
        <w:t xml:space="preserve"> w</w:t>
      </w:r>
      <w:r w:rsidR="00422526">
        <w:t> </w:t>
      </w:r>
      <w:r w:rsidRPr="00851552">
        <w:t>jasnej, zrozumiałej</w:t>
      </w:r>
      <w:r w:rsidR="00422526" w:rsidRPr="00851552">
        <w:t xml:space="preserve"> i</w:t>
      </w:r>
      <w:r w:rsidR="00422526">
        <w:t> </w:t>
      </w:r>
      <w:r w:rsidRPr="00851552">
        <w:t>czytelnej formie,</w:t>
      </w:r>
      <w:r w:rsidR="00422526" w:rsidRPr="00851552">
        <w:t xml:space="preserve"> w</w:t>
      </w:r>
      <w:r w:rsidR="00422526">
        <w:t> </w:t>
      </w:r>
      <w:r w:rsidRPr="00851552">
        <w:t>języku polskim:</w:t>
      </w:r>
    </w:p>
    <w:p w:rsidR="00EE4B95" w:rsidRPr="00851552" w:rsidRDefault="00EE4B95" w:rsidP="00690866">
      <w:pPr>
        <w:pStyle w:val="LITlitera"/>
        <w:spacing w:before="97"/>
      </w:pPr>
      <w:r w:rsidRPr="00851552">
        <w:t>a)</w:t>
      </w:r>
      <w:r w:rsidRPr="00851552">
        <w:tab/>
        <w:t>instrukcji lub</w:t>
      </w:r>
    </w:p>
    <w:p w:rsidR="00EE4B95" w:rsidRPr="00851552" w:rsidRDefault="00EE4B95" w:rsidP="00690866">
      <w:pPr>
        <w:pStyle w:val="LITlitera"/>
        <w:spacing w:before="97"/>
      </w:pPr>
      <w:r w:rsidRPr="00851552">
        <w:t>b)</w:t>
      </w:r>
      <w:r w:rsidRPr="00851552">
        <w:tab/>
        <w:t>informacji dotyczących bezpieczeństwa użytkowania, lub</w:t>
      </w:r>
    </w:p>
    <w:p w:rsidR="00EE4B95" w:rsidRPr="00851552" w:rsidRDefault="00EE4B95" w:rsidP="00690866">
      <w:pPr>
        <w:pStyle w:val="LITlitera"/>
        <w:spacing w:before="97"/>
      </w:pPr>
      <w:r w:rsidRPr="00851552">
        <w:t>c)</w:t>
      </w:r>
      <w:r w:rsidRPr="00851552">
        <w:tab/>
        <w:t>etykiety, lub</w:t>
      </w:r>
    </w:p>
    <w:p w:rsidR="00EE4B95" w:rsidRPr="00851552" w:rsidRDefault="00EE4B95" w:rsidP="00690866">
      <w:pPr>
        <w:pStyle w:val="PKTpunkt"/>
        <w:spacing w:before="97"/>
      </w:pPr>
      <w:r w:rsidRPr="00851552">
        <w:t>2)</w:t>
      </w:r>
      <w:r w:rsidRPr="00851552">
        <w:tab/>
        <w:t>zapewnienia dołączenia do wyrobu informacji umożliwiających identyfikację wyrobu lub</w:t>
      </w:r>
    </w:p>
    <w:p w:rsidR="00EE4B95" w:rsidRPr="00851552" w:rsidRDefault="00EE4B95" w:rsidP="00690866">
      <w:pPr>
        <w:pStyle w:val="PKTpunkt"/>
        <w:spacing w:before="97"/>
      </w:pPr>
      <w:r w:rsidRPr="00851552">
        <w:t>3)</w:t>
      </w:r>
      <w:r w:rsidRPr="00851552">
        <w:tab/>
        <w:t>umieszczenia na wyrobie informacji umożliwiających jego identyfikację, sporządzonych</w:t>
      </w:r>
      <w:r w:rsidR="00422526" w:rsidRPr="00851552">
        <w:t xml:space="preserve"> w</w:t>
      </w:r>
      <w:r w:rsidR="00422526">
        <w:t> </w:t>
      </w:r>
      <w:r w:rsidRPr="00851552">
        <w:t>języku polskim lub</w:t>
      </w:r>
    </w:p>
    <w:p w:rsidR="00EE4B95" w:rsidRPr="00EE4B95" w:rsidRDefault="00EE4B95" w:rsidP="00690866">
      <w:pPr>
        <w:pStyle w:val="PKTpunkt"/>
        <w:keepNext/>
        <w:spacing w:before="97"/>
      </w:pPr>
      <w:r w:rsidRPr="00851552">
        <w:t>4)</w:t>
      </w:r>
      <w:r w:rsidRPr="00851552">
        <w:tab/>
        <w:t>zapewnienia dołączenia do wyrobu,</w:t>
      </w:r>
      <w:r w:rsidR="00422526" w:rsidRPr="00851552">
        <w:t xml:space="preserve"> w</w:t>
      </w:r>
      <w:r w:rsidR="00422526">
        <w:t> </w:t>
      </w:r>
      <w:r w:rsidRPr="00851552">
        <w:t>stosownych przypadkach, kopii deklaracji zgodności lub innych dokumentów</w:t>
      </w:r>
    </w:p>
    <w:p w:rsidR="00EE4B95" w:rsidRPr="00851552" w:rsidRDefault="00EE4B95" w:rsidP="00690866">
      <w:pPr>
        <w:pStyle w:val="SKARNsankcjakarnawszczeglnociwKodeksiekarnym"/>
        <w:spacing w:before="97"/>
      </w:pPr>
      <w:r w:rsidRPr="00851552">
        <w:t>–</w:t>
      </w:r>
      <w:r w:rsidRPr="00851552">
        <w:tab/>
        <w:t>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ARTartustawynprozporzdzenia"/>
        <w:spacing w:before="130"/>
      </w:pPr>
      <w:r w:rsidRPr="00422526">
        <w:rPr>
          <w:rStyle w:val="Ppogrubienie"/>
        </w:rPr>
        <w:t>Art. 92.</w:t>
      </w:r>
      <w:r w:rsidR="00422526">
        <w:t> </w:t>
      </w:r>
      <w:r w:rsidRPr="00851552">
        <w:t>Producent albo instalator, który nie dopełnia obowiązku sporządzenia</w:t>
      </w:r>
      <w:r w:rsidR="00422526" w:rsidRPr="00851552">
        <w:t xml:space="preserve"> i</w:t>
      </w:r>
      <w:r w:rsidR="00422526">
        <w:t> </w:t>
      </w:r>
      <w:r w:rsidRPr="00851552">
        <w:t>przechowywania dokumentacji tec</w:t>
      </w:r>
      <w:r w:rsidRPr="00851552">
        <w:t>h</w:t>
      </w:r>
      <w:r w:rsidRPr="00851552">
        <w:t>nicznej wyrobu, deklaracji zgodności oraz dokumentacji niezbędnej do wykazania zgodności wyrobu, podlega karze pi</w:t>
      </w:r>
      <w:r w:rsidRPr="00851552">
        <w:t>e</w:t>
      </w:r>
      <w:r w:rsidRPr="00851552">
        <w:t>niężnej</w:t>
      </w:r>
      <w:r w:rsidR="00422526" w:rsidRPr="00851552">
        <w:t xml:space="preserve"> w</w:t>
      </w:r>
      <w:r w:rsidR="00422526">
        <w:t> </w:t>
      </w:r>
      <w:r w:rsidRPr="00851552">
        <w:t>wysokości do 10 00</w:t>
      </w:r>
      <w:r w:rsidR="00422526" w:rsidRPr="00851552">
        <w:t>0</w:t>
      </w:r>
      <w:r w:rsidR="00422526">
        <w:t> </w:t>
      </w:r>
      <w:r w:rsidRPr="00851552">
        <w:t>zł.</w:t>
      </w:r>
    </w:p>
    <w:p w:rsidR="00EE4B95" w:rsidRPr="00851552" w:rsidRDefault="00EE4B95" w:rsidP="00690866">
      <w:pPr>
        <w:pStyle w:val="ARTartustawynprozporzdzenia"/>
        <w:spacing w:before="130"/>
      </w:pPr>
      <w:r w:rsidRPr="00422526">
        <w:rPr>
          <w:rStyle w:val="Ppogrubienie"/>
        </w:rPr>
        <w:t>Art. 93.</w:t>
      </w:r>
      <w:r w:rsidR="00422526">
        <w:t> </w:t>
      </w:r>
      <w:r w:rsidRPr="00851552">
        <w:t xml:space="preserve">Importer, który nie dopełnia obowiązku przechowywania kopii deklaracji zgodności lub obowiązku </w:t>
      </w:r>
      <w:r w:rsidRPr="00014DFE">
        <w:rPr>
          <w:spacing w:val="-2"/>
        </w:rPr>
        <w:t>zape</w:t>
      </w:r>
      <w:r w:rsidRPr="00014DFE">
        <w:rPr>
          <w:spacing w:val="-2"/>
        </w:rPr>
        <w:t>w</w:t>
      </w:r>
      <w:r w:rsidRPr="00014DFE">
        <w:rPr>
          <w:spacing w:val="-2"/>
        </w:rPr>
        <w:t>nienia udostępniania organowi nadzoru rynku dokumentacji technicznej, podlega karze pieniężnej</w:t>
      </w:r>
      <w:r w:rsidR="00422526" w:rsidRPr="00014DFE">
        <w:rPr>
          <w:spacing w:val="-2"/>
        </w:rPr>
        <w:t xml:space="preserve"> w </w:t>
      </w:r>
      <w:r w:rsidRPr="00014DFE">
        <w:rPr>
          <w:spacing w:val="-2"/>
        </w:rPr>
        <w:t>wysokości do 1</w:t>
      </w:r>
      <w:r w:rsidR="00422526" w:rsidRPr="00014DFE">
        <w:rPr>
          <w:spacing w:val="-2"/>
        </w:rPr>
        <w:t>0 </w:t>
      </w:r>
      <w:r w:rsidRPr="00014DFE">
        <w:rPr>
          <w:spacing w:val="-2"/>
        </w:rPr>
        <w:t>00</w:t>
      </w:r>
      <w:r w:rsidR="00422526" w:rsidRPr="00014DFE">
        <w:rPr>
          <w:spacing w:val="-2"/>
        </w:rPr>
        <w:t>0 </w:t>
      </w:r>
      <w:r w:rsidRPr="00014DFE">
        <w:rPr>
          <w:spacing w:val="-2"/>
        </w:rPr>
        <w:t>zł.</w:t>
      </w:r>
    </w:p>
    <w:p w:rsidR="00EE4B95" w:rsidRPr="00EE4B95" w:rsidRDefault="00EE4B95" w:rsidP="00690866">
      <w:pPr>
        <w:pStyle w:val="ARTartustawynprozporzdzenia"/>
        <w:keepNext/>
        <w:spacing w:before="130"/>
      </w:pPr>
      <w:r w:rsidRPr="00422526">
        <w:rPr>
          <w:rStyle w:val="Ppogrubienie"/>
        </w:rPr>
        <w:t>Art. 94.</w:t>
      </w:r>
      <w:r w:rsidR="00422526">
        <w:t> </w:t>
      </w:r>
      <w:r w:rsidRPr="00EE4B95">
        <w:t>Upoważniony przedstawiciel, który nie dopełnia obowiązków</w:t>
      </w:r>
      <w:r w:rsidR="00422526" w:rsidRPr="00EE4B95">
        <w:t xml:space="preserve"> w</w:t>
      </w:r>
      <w:r w:rsidR="00422526">
        <w:t> </w:t>
      </w:r>
      <w:r w:rsidRPr="00EE4B95">
        <w:t>zakresie:</w:t>
      </w:r>
    </w:p>
    <w:p w:rsidR="00EE4B95" w:rsidRPr="00851552" w:rsidRDefault="00EE4B95" w:rsidP="00690866">
      <w:pPr>
        <w:pStyle w:val="PKTpunkt"/>
        <w:spacing w:before="97"/>
      </w:pPr>
      <w:r w:rsidRPr="00851552">
        <w:t>1)</w:t>
      </w:r>
      <w:r w:rsidRPr="00851552">
        <w:tab/>
        <w:t>przechowywania dokumentacji technicznej, deklaracji zgodności oraz dokumentacji niezbędnej do wykazania zgo</w:t>
      </w:r>
      <w:r w:rsidRPr="00851552">
        <w:t>d</w:t>
      </w:r>
      <w:r w:rsidRPr="00851552">
        <w:t>ności lub</w:t>
      </w:r>
    </w:p>
    <w:p w:rsidR="00EE4B95" w:rsidRPr="00EE4B95" w:rsidRDefault="00EE4B95" w:rsidP="00690866">
      <w:pPr>
        <w:pStyle w:val="PKTpunkt"/>
        <w:keepNext/>
        <w:spacing w:before="97"/>
      </w:pPr>
      <w:r w:rsidRPr="00851552">
        <w:t>2)</w:t>
      </w:r>
      <w:r w:rsidRPr="00851552">
        <w:tab/>
        <w:t>udzielenia organowi nadzoru rynku informacji</w:t>
      </w:r>
      <w:r w:rsidR="00422526" w:rsidRPr="00851552">
        <w:t xml:space="preserve"> i</w:t>
      </w:r>
      <w:r w:rsidR="00422526">
        <w:t> </w:t>
      </w:r>
      <w:r w:rsidRPr="00851552">
        <w:t>udostępnienia dokumentacji</w:t>
      </w:r>
      <w:r w:rsidR="00422526" w:rsidRPr="00851552">
        <w:t xml:space="preserve"> w</w:t>
      </w:r>
      <w:r w:rsidR="00422526">
        <w:t> </w:t>
      </w:r>
      <w:r w:rsidRPr="00851552">
        <w:t>języku polskim</w:t>
      </w:r>
      <w:r w:rsidR="00422526" w:rsidRPr="00851552">
        <w:t xml:space="preserve"> w</w:t>
      </w:r>
      <w:r w:rsidR="00422526">
        <w:t> </w:t>
      </w:r>
      <w:r w:rsidRPr="00851552">
        <w:t>celu wykazania zgodności wyrobu</w:t>
      </w:r>
      <w:r w:rsidR="00422526" w:rsidRPr="00851552">
        <w:t xml:space="preserve"> z</w:t>
      </w:r>
      <w:r w:rsidR="00422526">
        <w:t> </w:t>
      </w:r>
      <w:r w:rsidRPr="00851552">
        <w:t>wymaganiami</w:t>
      </w:r>
    </w:p>
    <w:p w:rsidR="00EE4B95" w:rsidRPr="00851552" w:rsidRDefault="00EE4B95" w:rsidP="00690866">
      <w:pPr>
        <w:pStyle w:val="SKARNsankcjakarnawszczeglnociwKodeksiekarnym"/>
        <w:spacing w:before="97"/>
      </w:pPr>
      <w:r w:rsidRPr="00851552">
        <w:t>–</w:t>
      </w:r>
      <w:r w:rsidRPr="00851552">
        <w:tab/>
        <w:t>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ARTartustawynprozporzdzenia"/>
        <w:spacing w:before="105"/>
      </w:pPr>
      <w:r w:rsidRPr="00422526">
        <w:rPr>
          <w:rStyle w:val="Ppogrubienie"/>
        </w:rPr>
        <w:lastRenderedPageBreak/>
        <w:t>Art. 95.</w:t>
      </w:r>
      <w:r w:rsidR="00422526">
        <w:t> </w:t>
      </w:r>
      <w:r w:rsidRPr="00851552">
        <w:t>Podmiot gospodarczy oraz przedsiębiorca będący użytkownikiem wyrobu, który uniemożliwia lub utrudnia organowi nadzoru rynku przeprowadzenie kontroli,</w:t>
      </w:r>
      <w:r w:rsidR="00422526" w:rsidRPr="00851552">
        <w:t xml:space="preserve"> o</w:t>
      </w:r>
      <w:r w:rsidR="00422526">
        <w:t> </w:t>
      </w:r>
      <w:r w:rsidRPr="00851552">
        <w:t>której mowa</w:t>
      </w:r>
      <w:r w:rsidR="00422526" w:rsidRPr="00851552">
        <w:t xml:space="preserve"> w</w:t>
      </w:r>
      <w:r w:rsidR="00422526">
        <w:t> art. </w:t>
      </w:r>
      <w:r w:rsidRPr="00851552">
        <w:t>6</w:t>
      </w:r>
      <w:r w:rsidR="00422526" w:rsidRPr="00851552">
        <w:t>4</w:t>
      </w:r>
      <w:r w:rsidR="00422526">
        <w:t xml:space="preserve"> ust. </w:t>
      </w:r>
      <w:r w:rsidRPr="00851552">
        <w:t>1,</w:t>
      </w:r>
      <w:r w:rsidR="00422526">
        <w:t xml:space="preserve"> art. </w:t>
      </w:r>
      <w:r w:rsidRPr="00851552">
        <w:t>8</w:t>
      </w:r>
      <w:r w:rsidR="00422526" w:rsidRPr="00851552">
        <w:t>2</w:t>
      </w:r>
      <w:r w:rsidR="00422526">
        <w:t xml:space="preserve"> ust. </w:t>
      </w:r>
      <w:r w:rsidR="00422526" w:rsidRPr="00851552">
        <w:t>4</w:t>
      </w:r>
      <w:r w:rsidR="00422526">
        <w:t xml:space="preserve"> lub art. </w:t>
      </w:r>
      <w:r w:rsidRPr="00851552">
        <w:t>8</w:t>
      </w:r>
      <w:r w:rsidR="00422526" w:rsidRPr="00851552">
        <w:t>4</w:t>
      </w:r>
      <w:r w:rsidR="00422526">
        <w:t xml:space="preserve"> ust. </w:t>
      </w:r>
      <w:r w:rsidRPr="00851552">
        <w:t>8, podlega karze pieniężnej</w:t>
      </w:r>
      <w:r w:rsidR="00422526" w:rsidRPr="00851552">
        <w:t xml:space="preserve"> w</w:t>
      </w:r>
      <w:r w:rsidR="00422526">
        <w:t> </w:t>
      </w:r>
      <w:r w:rsidRPr="00851552">
        <w:t>wysokości do 3</w:t>
      </w:r>
      <w:r w:rsidR="00422526" w:rsidRPr="00851552">
        <w:t>0</w:t>
      </w:r>
      <w:r w:rsidR="00422526">
        <w:t> </w:t>
      </w:r>
      <w:r w:rsidRPr="00851552">
        <w:t>00</w:t>
      </w:r>
      <w:r w:rsidR="00422526" w:rsidRPr="00851552">
        <w:t>0</w:t>
      </w:r>
      <w:r w:rsidR="00422526">
        <w:t> </w:t>
      </w:r>
      <w:r w:rsidRPr="00851552">
        <w:t>zł.</w:t>
      </w:r>
    </w:p>
    <w:p w:rsidR="00EE4B95" w:rsidRPr="00EE4B95" w:rsidRDefault="00EE4B95" w:rsidP="00690866">
      <w:pPr>
        <w:pStyle w:val="ARTartustawynprozporzdzenia"/>
        <w:keepNext/>
        <w:spacing w:before="105"/>
      </w:pPr>
      <w:r w:rsidRPr="00422526">
        <w:rPr>
          <w:rStyle w:val="Ppogrubienie"/>
        </w:rPr>
        <w:t>Art. 96.</w:t>
      </w:r>
      <w:r w:rsidR="00422526">
        <w:t> </w:t>
      </w:r>
      <w:r w:rsidRPr="00EE4B95">
        <w:t>Kontrolowany, który:</w:t>
      </w:r>
    </w:p>
    <w:p w:rsidR="00EE4B95" w:rsidRPr="00851552" w:rsidRDefault="00EE4B95" w:rsidP="00690866">
      <w:pPr>
        <w:pStyle w:val="PKTpunkt"/>
        <w:spacing w:before="78"/>
      </w:pPr>
      <w:r w:rsidRPr="00851552">
        <w:t>1)</w:t>
      </w:r>
      <w:r w:rsidRPr="00851552">
        <w:tab/>
        <w:t>niszczy próbkę kontrolną, lub</w:t>
      </w:r>
    </w:p>
    <w:p w:rsidR="00EE4B95" w:rsidRPr="00851552" w:rsidRDefault="00EE4B95" w:rsidP="00690866">
      <w:pPr>
        <w:pStyle w:val="PKTpunkt"/>
        <w:spacing w:before="78"/>
      </w:pPr>
      <w:r w:rsidRPr="00851552">
        <w:t>2)</w:t>
      </w:r>
      <w:r w:rsidRPr="00851552">
        <w:tab/>
        <w:t>usuwa ją spod zabezpieczenia, lub</w:t>
      </w:r>
    </w:p>
    <w:p w:rsidR="00EE4B95" w:rsidRPr="00851552" w:rsidRDefault="00EE4B95" w:rsidP="00690866">
      <w:pPr>
        <w:pStyle w:val="PKTpunkt"/>
        <w:spacing w:before="78"/>
      </w:pPr>
      <w:r w:rsidRPr="00851552">
        <w:t>3)</w:t>
      </w:r>
      <w:r w:rsidRPr="00851552">
        <w:tab/>
        <w:t>uniemożliwia zbadanie tej próbki, lub</w:t>
      </w:r>
    </w:p>
    <w:p w:rsidR="00EE4B95" w:rsidRPr="00EE4B95" w:rsidRDefault="00EE4B95" w:rsidP="00690866">
      <w:pPr>
        <w:pStyle w:val="PKTpunkt"/>
        <w:keepNext/>
        <w:spacing w:before="78"/>
      </w:pPr>
      <w:r w:rsidRPr="00851552">
        <w:t>4)</w:t>
      </w:r>
      <w:r w:rsidRPr="00851552">
        <w:tab/>
        <w:t>przechowuje ją niezgodnie</w:t>
      </w:r>
      <w:r w:rsidR="00422526" w:rsidRPr="00851552">
        <w:t xml:space="preserve"> z</w:t>
      </w:r>
      <w:r w:rsidR="00422526">
        <w:t> </w:t>
      </w:r>
      <w:r w:rsidRPr="00851552">
        <w:t>warunkami określonymi</w:t>
      </w:r>
      <w:r w:rsidR="00422526" w:rsidRPr="00851552">
        <w:t xml:space="preserve"> w</w:t>
      </w:r>
      <w:r w:rsidR="00422526">
        <w:t> art. </w:t>
      </w:r>
      <w:r w:rsidRPr="00851552">
        <w:t>7</w:t>
      </w:r>
      <w:r w:rsidR="00422526" w:rsidRPr="00851552">
        <w:t>2</w:t>
      </w:r>
      <w:r w:rsidR="00422526">
        <w:t xml:space="preserve"> ust. </w:t>
      </w:r>
      <w:r w:rsidRPr="00851552">
        <w:t>4</w:t>
      </w:r>
    </w:p>
    <w:p w:rsidR="00EE4B95" w:rsidRPr="00851552" w:rsidRDefault="00EE4B95" w:rsidP="00690866">
      <w:pPr>
        <w:pStyle w:val="SKARNsankcjakarnawszczeglnociwKodeksiekarnym"/>
        <w:spacing w:before="78"/>
      </w:pPr>
      <w:r w:rsidRPr="00851552">
        <w:t>–</w:t>
      </w:r>
      <w:r w:rsidRPr="00851552">
        <w:tab/>
        <w:t>podlega karze pieniężnej</w:t>
      </w:r>
      <w:r w:rsidR="00422526" w:rsidRPr="00851552">
        <w:t xml:space="preserve"> w</w:t>
      </w:r>
      <w:r w:rsidR="00422526">
        <w:t> </w:t>
      </w:r>
      <w:r w:rsidRPr="00851552">
        <w:t>wysokości do 3</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ARTartustawynprozporzdzenia"/>
        <w:spacing w:before="105"/>
      </w:pPr>
      <w:r w:rsidRPr="00422526">
        <w:rPr>
          <w:rStyle w:val="Ppogrubienie"/>
        </w:rPr>
        <w:t>Art. 97.</w:t>
      </w:r>
      <w:r w:rsidR="00422526">
        <w:t> </w:t>
      </w:r>
      <w:r w:rsidRPr="00851552">
        <w:t>1. Kary pieniężne,</w:t>
      </w:r>
      <w:r w:rsidR="00422526" w:rsidRPr="00851552">
        <w:t xml:space="preserve"> o</w:t>
      </w:r>
      <w:r w:rsidR="00422526">
        <w:t> </w:t>
      </w:r>
      <w:r w:rsidRPr="00851552">
        <w:t>których mowa</w:t>
      </w:r>
      <w:r w:rsidR="00422526" w:rsidRPr="00851552">
        <w:t xml:space="preserve"> w</w:t>
      </w:r>
      <w:r w:rsidR="00422526">
        <w:t> art. </w:t>
      </w:r>
      <w:r w:rsidRPr="00851552">
        <w:t>88–94, nakłada,</w:t>
      </w:r>
      <w:r w:rsidR="00422526" w:rsidRPr="00851552">
        <w:t xml:space="preserve"> w</w:t>
      </w:r>
      <w:r w:rsidR="00422526">
        <w:t> </w:t>
      </w:r>
      <w:r w:rsidRPr="00851552">
        <w:t>drodze decyzji, organ nadzoru rynku prowadz</w:t>
      </w:r>
      <w:r w:rsidRPr="00851552">
        <w:t>ą</w:t>
      </w:r>
      <w:r w:rsidRPr="00851552">
        <w:t>cy postępowanie,</w:t>
      </w:r>
      <w:r w:rsidR="00422526" w:rsidRPr="002700A3">
        <w:rPr>
          <w:rStyle w:val="Ppogrubienie"/>
          <w:b w:val="0"/>
        </w:rPr>
        <w:t xml:space="preserve"> o </w:t>
      </w:r>
      <w:r w:rsidRPr="002700A3">
        <w:rPr>
          <w:rStyle w:val="Ppogrubienie"/>
          <w:b w:val="0"/>
        </w:rPr>
        <w:t>którym mowa</w:t>
      </w:r>
      <w:r w:rsidR="00422526" w:rsidRPr="002700A3">
        <w:rPr>
          <w:rStyle w:val="Ppogrubienie"/>
          <w:b w:val="0"/>
        </w:rPr>
        <w:t xml:space="preserve"> w art. </w:t>
      </w:r>
      <w:r w:rsidRPr="002700A3">
        <w:rPr>
          <w:rStyle w:val="Ppogrubienie"/>
          <w:b w:val="0"/>
        </w:rPr>
        <w:t>7</w:t>
      </w:r>
      <w:r w:rsidR="00422526" w:rsidRPr="002700A3">
        <w:rPr>
          <w:rStyle w:val="Ppogrubienie"/>
          <w:b w:val="0"/>
        </w:rPr>
        <w:t>6 ust. 1 lub art. </w:t>
      </w:r>
      <w:r w:rsidRPr="002700A3">
        <w:rPr>
          <w:rStyle w:val="Ppogrubienie"/>
          <w:b w:val="0"/>
        </w:rPr>
        <w:t>8</w:t>
      </w:r>
      <w:r w:rsidR="00422526" w:rsidRPr="002700A3">
        <w:rPr>
          <w:rStyle w:val="Ppogrubienie"/>
          <w:b w:val="0"/>
        </w:rPr>
        <w:t>5 ust. </w:t>
      </w:r>
      <w:r w:rsidRPr="002700A3">
        <w:rPr>
          <w:rStyle w:val="Ppogrubienie"/>
          <w:b w:val="0"/>
        </w:rPr>
        <w:t>1</w:t>
      </w:r>
      <w:r w:rsidRPr="00851552">
        <w:t>.</w:t>
      </w:r>
    </w:p>
    <w:p w:rsidR="00EE4B95" w:rsidRPr="00851552" w:rsidRDefault="00EE4B95" w:rsidP="00690866">
      <w:pPr>
        <w:pStyle w:val="USTustnpkodeksu"/>
        <w:spacing w:before="78"/>
      </w:pPr>
      <w:r w:rsidRPr="00851552">
        <w:t>2.</w:t>
      </w:r>
      <w:r w:rsidR="00422526">
        <w:t> </w:t>
      </w:r>
      <w:r w:rsidRPr="00851552">
        <w:t>Kary pieniężne,</w:t>
      </w:r>
      <w:r w:rsidR="00422526" w:rsidRPr="00851552">
        <w:t xml:space="preserve"> o</w:t>
      </w:r>
      <w:r w:rsidR="00422526">
        <w:t> </w:t>
      </w:r>
      <w:r w:rsidRPr="00851552">
        <w:t>których mowa</w:t>
      </w:r>
      <w:r w:rsidR="00422526" w:rsidRPr="00851552">
        <w:t xml:space="preserve"> w</w:t>
      </w:r>
      <w:r w:rsidR="00422526">
        <w:t> art. </w:t>
      </w:r>
      <w:r w:rsidRPr="00851552">
        <w:t>9</w:t>
      </w:r>
      <w:r w:rsidR="00422526" w:rsidRPr="00851552">
        <w:t>5</w:t>
      </w:r>
      <w:r w:rsidR="00422526">
        <w:t xml:space="preserve"> i art. </w:t>
      </w:r>
      <w:r w:rsidRPr="00851552">
        <w:t>96, nakłada,</w:t>
      </w:r>
      <w:r w:rsidR="00422526" w:rsidRPr="00851552">
        <w:t xml:space="preserve"> w</w:t>
      </w:r>
      <w:r w:rsidR="00422526">
        <w:t> </w:t>
      </w:r>
      <w:r w:rsidRPr="00851552">
        <w:t>drodze decyzji, organ nadzoru rynku prowadzący kontrolę,</w:t>
      </w:r>
      <w:r w:rsidR="00422526" w:rsidRPr="00851552">
        <w:t xml:space="preserve"> a</w:t>
      </w:r>
      <w:r w:rsidR="00422526">
        <w:t> </w:t>
      </w:r>
      <w:r w:rsidR="00422526" w:rsidRPr="00851552">
        <w:t>w</w:t>
      </w:r>
      <w:r w:rsidR="00422526">
        <w:t> </w:t>
      </w:r>
      <w:r w:rsidRPr="00851552">
        <w:t>przypadku kontroli prowadzonej przez organ nadzoru rynku,</w:t>
      </w:r>
      <w:r w:rsidR="00422526" w:rsidRPr="00851552">
        <w:t xml:space="preserve"> o</w:t>
      </w:r>
      <w:r w:rsidR="00422526">
        <w:t> </w:t>
      </w:r>
      <w:r w:rsidRPr="00851552">
        <w:t>którym mowa</w:t>
      </w:r>
      <w:r w:rsidR="00422526" w:rsidRPr="00851552">
        <w:t xml:space="preserve"> w</w:t>
      </w:r>
      <w:r w:rsidR="00422526">
        <w:t> art. </w:t>
      </w:r>
      <w:r w:rsidRPr="00851552">
        <w:t>5</w:t>
      </w:r>
      <w:r w:rsidR="00422526" w:rsidRPr="00851552">
        <w:t>8</w:t>
      </w:r>
      <w:r w:rsidR="00422526">
        <w:t xml:space="preserve"> ust. </w:t>
      </w:r>
      <w:r w:rsidR="00422526" w:rsidRPr="00851552">
        <w:t>2</w:t>
      </w:r>
      <w:r w:rsidR="00422526">
        <w:t xml:space="preserve"> pkt </w:t>
      </w:r>
      <w:r w:rsidRPr="00851552">
        <w:t>2, okręg</w:t>
      </w:r>
      <w:r w:rsidRPr="00851552">
        <w:t>o</w:t>
      </w:r>
      <w:r w:rsidRPr="00851552">
        <w:t>wy inspektor pracy.</w:t>
      </w:r>
    </w:p>
    <w:p w:rsidR="00EE4B95" w:rsidRPr="00EE4B95" w:rsidRDefault="00EE4B95" w:rsidP="00690866">
      <w:pPr>
        <w:pStyle w:val="USTustnpkodeksu"/>
        <w:keepNext/>
        <w:spacing w:before="78"/>
      </w:pPr>
      <w:r w:rsidRPr="00851552">
        <w:t>3.</w:t>
      </w:r>
      <w:r w:rsidR="00422526">
        <w:t> </w:t>
      </w:r>
      <w:r w:rsidRPr="00851552">
        <w:t>Ustalając wysokość kar pieniężnych, organ nadzoru rynku uwzględnia</w:t>
      </w:r>
      <w:r w:rsidR="00422526" w:rsidRPr="00851552">
        <w:t xml:space="preserve"> w</w:t>
      </w:r>
      <w:r w:rsidR="00422526">
        <w:t> </w:t>
      </w:r>
      <w:r w:rsidRPr="00851552">
        <w:t>szczególności:</w:t>
      </w:r>
    </w:p>
    <w:p w:rsidR="00EE4B95" w:rsidRPr="00851552" w:rsidRDefault="00EE4B95" w:rsidP="00690866">
      <w:pPr>
        <w:pStyle w:val="PKTpunkt"/>
        <w:spacing w:before="78"/>
      </w:pPr>
      <w:r w:rsidRPr="00851552">
        <w:t>1)</w:t>
      </w:r>
      <w:r w:rsidRPr="00851552">
        <w:tab/>
        <w:t>stopień</w:t>
      </w:r>
      <w:r w:rsidR="00422526" w:rsidRPr="00851552">
        <w:t xml:space="preserve"> i</w:t>
      </w:r>
      <w:r w:rsidR="00422526">
        <w:t> </w:t>
      </w:r>
      <w:r w:rsidRPr="00851552">
        <w:t>okoliczności naruszenia przepisów ustawy;</w:t>
      </w:r>
    </w:p>
    <w:p w:rsidR="00EE4B95" w:rsidRPr="00851552" w:rsidRDefault="00EE4B95" w:rsidP="00690866">
      <w:pPr>
        <w:pStyle w:val="PKTpunkt"/>
        <w:spacing w:before="78"/>
      </w:pPr>
      <w:r w:rsidRPr="00851552">
        <w:t>2)</w:t>
      </w:r>
      <w:r w:rsidRPr="00851552">
        <w:tab/>
        <w:t>liczbę wyrobów niezgodnych</w:t>
      </w:r>
      <w:r w:rsidR="00422526" w:rsidRPr="00851552">
        <w:t xml:space="preserve"> z</w:t>
      </w:r>
      <w:r w:rsidR="00422526">
        <w:t> </w:t>
      </w:r>
      <w:r w:rsidRPr="00851552">
        <w:t>wymaganiami wprowadzonych do obrotu, oddanych do użytku lub udostępnionych na rynku;</w:t>
      </w:r>
    </w:p>
    <w:p w:rsidR="00EE4B95" w:rsidRPr="00851552" w:rsidRDefault="00EE4B95" w:rsidP="00690866">
      <w:pPr>
        <w:pStyle w:val="PKTpunkt"/>
        <w:spacing w:before="78"/>
      </w:pPr>
      <w:r w:rsidRPr="00851552">
        <w:t>3)</w:t>
      </w:r>
      <w:r w:rsidRPr="00851552">
        <w:tab/>
        <w:t>uprzednie naruszenie przepisów ustawy;</w:t>
      </w:r>
    </w:p>
    <w:p w:rsidR="00EE4B95" w:rsidRPr="00851552" w:rsidRDefault="00EE4B95" w:rsidP="00690866">
      <w:pPr>
        <w:pStyle w:val="PKTpunkt"/>
        <w:spacing w:before="78"/>
      </w:pPr>
      <w:r w:rsidRPr="00851552">
        <w:t>4)</w:t>
      </w:r>
      <w:r w:rsidRPr="00851552">
        <w:tab/>
        <w:t>współpracę</w:t>
      </w:r>
      <w:r w:rsidR="00422526" w:rsidRPr="00851552">
        <w:t xml:space="preserve"> z</w:t>
      </w:r>
      <w:r w:rsidR="00422526">
        <w:t> </w:t>
      </w:r>
      <w:r w:rsidRPr="00851552">
        <w:t>organem nadzoru rynku prowadzącym postępowanie,</w:t>
      </w:r>
      <w:r w:rsidR="00422526" w:rsidRPr="002700A3">
        <w:rPr>
          <w:rStyle w:val="Ppogrubienie"/>
          <w:b w:val="0"/>
        </w:rPr>
        <w:t xml:space="preserve"> o </w:t>
      </w:r>
      <w:r w:rsidRPr="002700A3">
        <w:rPr>
          <w:rStyle w:val="Ppogrubienie"/>
          <w:b w:val="0"/>
        </w:rPr>
        <w:t>którym mowa</w:t>
      </w:r>
      <w:r w:rsidR="00422526" w:rsidRPr="002700A3">
        <w:rPr>
          <w:rStyle w:val="Ppogrubienie"/>
          <w:b w:val="0"/>
        </w:rPr>
        <w:t xml:space="preserve"> w art. </w:t>
      </w:r>
      <w:r w:rsidRPr="002700A3">
        <w:rPr>
          <w:rStyle w:val="Ppogrubienie"/>
          <w:b w:val="0"/>
        </w:rPr>
        <w:t>7</w:t>
      </w:r>
      <w:r w:rsidR="00422526" w:rsidRPr="002700A3">
        <w:rPr>
          <w:rStyle w:val="Ppogrubienie"/>
          <w:b w:val="0"/>
        </w:rPr>
        <w:t>6 ust. 1 lub art. </w:t>
      </w:r>
      <w:r w:rsidRPr="002700A3">
        <w:rPr>
          <w:rStyle w:val="Ppogrubienie"/>
          <w:b w:val="0"/>
        </w:rPr>
        <w:t>8</w:t>
      </w:r>
      <w:r w:rsidR="00422526" w:rsidRPr="002700A3">
        <w:rPr>
          <w:rStyle w:val="Ppogrubienie"/>
          <w:b w:val="0"/>
        </w:rPr>
        <w:t>5 ust. </w:t>
      </w:r>
      <w:r w:rsidRPr="002700A3">
        <w:rPr>
          <w:rStyle w:val="Ppogrubienie"/>
          <w:b w:val="0"/>
        </w:rPr>
        <w:t>1,</w:t>
      </w:r>
      <w:r w:rsidR="00422526" w:rsidRPr="00851552">
        <w:t xml:space="preserve"> w</w:t>
      </w:r>
      <w:r w:rsidR="00422526">
        <w:t> </w:t>
      </w:r>
      <w:r w:rsidRPr="00851552">
        <w:t>szczególności przyczynienie się do szybkiego</w:t>
      </w:r>
      <w:r w:rsidR="00422526" w:rsidRPr="00851552">
        <w:t xml:space="preserve"> i</w:t>
      </w:r>
      <w:r w:rsidR="00422526">
        <w:t> </w:t>
      </w:r>
      <w:r w:rsidRPr="00851552">
        <w:t>sprawnego przeprowadzenia postępowania.</w:t>
      </w:r>
    </w:p>
    <w:p w:rsidR="00EE4B95" w:rsidRPr="00851552" w:rsidRDefault="00EE4B95" w:rsidP="00690866">
      <w:pPr>
        <w:pStyle w:val="USTustnpkodeksu"/>
        <w:spacing w:before="78"/>
      </w:pPr>
      <w:r w:rsidRPr="00851552">
        <w:t>4.</w:t>
      </w:r>
      <w:r w:rsidR="00422526">
        <w:t> </w:t>
      </w:r>
      <w:r w:rsidRPr="00851552">
        <w:t xml:space="preserve">Organ nadzoru rynku </w:t>
      </w:r>
      <w:r w:rsidRPr="002700A3">
        <w:rPr>
          <w:rStyle w:val="Ppogrubienie"/>
          <w:b w:val="0"/>
        </w:rPr>
        <w:t>odstępuje</w:t>
      </w:r>
      <w:r w:rsidRPr="00851552">
        <w:t xml:space="preserve"> od nałożenia kary </w:t>
      </w:r>
      <w:r w:rsidRPr="002700A3">
        <w:rPr>
          <w:rStyle w:val="Ppogrubienie"/>
          <w:b w:val="0"/>
        </w:rPr>
        <w:t>pieniężnej</w:t>
      </w:r>
      <w:r w:rsidRPr="00851552">
        <w:t xml:space="preserve">, jeżeli podmiot gospodarczy, podlegający karze, </w:t>
      </w:r>
      <w:r w:rsidRPr="002700A3">
        <w:rPr>
          <w:rStyle w:val="Ppogrubienie"/>
          <w:b w:val="0"/>
        </w:rPr>
        <w:t>przedstawił dowody potwierdzające wykonanie postanowienia,</w:t>
      </w:r>
      <w:r w:rsidR="00422526" w:rsidRPr="002700A3">
        <w:rPr>
          <w:rStyle w:val="Ppogrubienie"/>
          <w:b w:val="0"/>
        </w:rPr>
        <w:t xml:space="preserve"> o </w:t>
      </w:r>
      <w:r w:rsidRPr="002700A3">
        <w:rPr>
          <w:rStyle w:val="Ppogrubienie"/>
          <w:b w:val="0"/>
        </w:rPr>
        <w:t>którym</w:t>
      </w:r>
      <w:r w:rsidRPr="00851552">
        <w:t xml:space="preserve"> mowa</w:t>
      </w:r>
      <w:r w:rsidR="00422526" w:rsidRPr="00851552">
        <w:t xml:space="preserve"> w</w:t>
      </w:r>
      <w:r w:rsidR="00422526">
        <w:t> art. </w:t>
      </w:r>
      <w:r w:rsidRPr="00851552">
        <w:t>8</w:t>
      </w:r>
      <w:r w:rsidR="00422526" w:rsidRPr="00851552">
        <w:t>2</w:t>
      </w:r>
      <w:r w:rsidR="00422526">
        <w:t xml:space="preserve"> ust. </w:t>
      </w:r>
      <w:r w:rsidRPr="00851552">
        <w:t>1.</w:t>
      </w:r>
    </w:p>
    <w:p w:rsidR="00EE4B95" w:rsidRPr="00851552" w:rsidRDefault="00EE4B95" w:rsidP="00690866">
      <w:pPr>
        <w:pStyle w:val="ARTartustawynprozporzdzenia"/>
        <w:spacing w:before="117"/>
      </w:pPr>
      <w:r w:rsidRPr="00422526">
        <w:rPr>
          <w:rStyle w:val="Ppogrubienie"/>
        </w:rPr>
        <w:t>Art. 98.</w:t>
      </w:r>
      <w:r w:rsidR="00422526">
        <w:t> </w:t>
      </w:r>
      <w:r w:rsidRPr="00851552">
        <w:t xml:space="preserve">1. Termin zapłaty kary </w:t>
      </w:r>
      <w:r w:rsidRPr="002700A3">
        <w:rPr>
          <w:rStyle w:val="Ppogrubienie"/>
          <w:b w:val="0"/>
        </w:rPr>
        <w:t>pieniężnej</w:t>
      </w:r>
      <w:r w:rsidRPr="00851552">
        <w:t xml:space="preserve"> wynosi 3</w:t>
      </w:r>
      <w:r w:rsidR="00422526" w:rsidRPr="00851552">
        <w:t>0</w:t>
      </w:r>
      <w:r w:rsidR="00422526">
        <w:t> </w:t>
      </w:r>
      <w:r w:rsidRPr="00851552">
        <w:t>dni od dnia kiedy decyzja stała się ostateczna.</w:t>
      </w:r>
    </w:p>
    <w:p w:rsidR="00EE4B95" w:rsidRPr="00851552" w:rsidRDefault="00EE4B95" w:rsidP="00690866">
      <w:pPr>
        <w:pStyle w:val="USTustnpkodeksu"/>
        <w:spacing w:before="87"/>
      </w:pPr>
      <w:r w:rsidRPr="00851552">
        <w:t>2.</w:t>
      </w:r>
      <w:r w:rsidR="00422526">
        <w:t> </w:t>
      </w:r>
      <w:r w:rsidRPr="00851552">
        <w:t xml:space="preserve">Karę pieniężną wnosi się na rachunek bankowy organu nadzoru rynku, który ją </w:t>
      </w:r>
      <w:r w:rsidRPr="002700A3">
        <w:rPr>
          <w:rStyle w:val="Ppogrubienie"/>
          <w:b w:val="0"/>
        </w:rPr>
        <w:t>nałożył.</w:t>
      </w:r>
    </w:p>
    <w:p w:rsidR="00EE4B95" w:rsidRPr="00851552" w:rsidRDefault="00EE4B95" w:rsidP="00690866">
      <w:pPr>
        <w:pStyle w:val="USTustnpkodeksu"/>
        <w:spacing w:before="87"/>
      </w:pPr>
      <w:r w:rsidRPr="00851552">
        <w:t>3.</w:t>
      </w:r>
      <w:r w:rsidR="00422526">
        <w:t> </w:t>
      </w:r>
      <w:r w:rsidRPr="00851552">
        <w:t>Nie wszczyna się postępowania</w:t>
      </w:r>
      <w:r w:rsidR="00422526" w:rsidRPr="00851552">
        <w:t xml:space="preserve"> w</w:t>
      </w:r>
      <w:r w:rsidR="00422526">
        <w:t> </w:t>
      </w:r>
      <w:r w:rsidRPr="00851552">
        <w:t>sprawie nałożenia kary pieniężnej, jeżeli od dnia popełnienia czynu,</w:t>
      </w:r>
      <w:r w:rsidR="00422526" w:rsidRPr="00851552">
        <w:t xml:space="preserve"> o</w:t>
      </w:r>
      <w:r w:rsidR="00422526">
        <w:t> </w:t>
      </w:r>
      <w:r w:rsidRPr="00851552">
        <w:t>którym mowa</w:t>
      </w:r>
      <w:r w:rsidR="00422526" w:rsidRPr="00851552">
        <w:t xml:space="preserve"> w</w:t>
      </w:r>
      <w:r w:rsidR="00422526">
        <w:t> art. </w:t>
      </w:r>
      <w:r w:rsidRPr="00851552">
        <w:t xml:space="preserve">88–96, upłynęły </w:t>
      </w:r>
      <w:r w:rsidR="00422526" w:rsidRPr="00851552">
        <w:t>3</w:t>
      </w:r>
      <w:r w:rsidR="00422526">
        <w:t> </w:t>
      </w:r>
      <w:r w:rsidRPr="00851552">
        <w:t>lata, licząc od końca roku,</w:t>
      </w:r>
      <w:r w:rsidR="00422526" w:rsidRPr="00851552">
        <w:t xml:space="preserve"> w</w:t>
      </w:r>
      <w:r w:rsidR="00422526">
        <w:t> </w:t>
      </w:r>
      <w:r w:rsidRPr="00851552">
        <w:t>którym czyn został popełniony.</w:t>
      </w:r>
    </w:p>
    <w:p w:rsidR="00EE4B95" w:rsidRPr="00851552" w:rsidRDefault="00EE4B95" w:rsidP="00690866">
      <w:pPr>
        <w:pStyle w:val="USTustnpkodeksu"/>
        <w:spacing w:before="87"/>
      </w:pPr>
      <w:r w:rsidRPr="00851552">
        <w:t>4.</w:t>
      </w:r>
      <w:r w:rsidR="00422526">
        <w:t> </w:t>
      </w:r>
      <w:r w:rsidRPr="00851552">
        <w:t xml:space="preserve">Kary pieniężnej nie pobiera się po upływie </w:t>
      </w:r>
      <w:r w:rsidR="00422526" w:rsidRPr="00851552">
        <w:t>3</w:t>
      </w:r>
      <w:r w:rsidR="00422526">
        <w:t> </w:t>
      </w:r>
      <w:r w:rsidRPr="00851552">
        <w:t>lat od dnia wydania ostatecznej decyzji</w:t>
      </w:r>
      <w:r w:rsidR="00422526" w:rsidRPr="00851552">
        <w:t xml:space="preserve"> o</w:t>
      </w:r>
      <w:r w:rsidR="00422526">
        <w:t> </w:t>
      </w:r>
      <w:r w:rsidRPr="00851552">
        <w:t>nałożeniu kary.</w:t>
      </w:r>
    </w:p>
    <w:p w:rsidR="00EE4B95" w:rsidRPr="00851552" w:rsidRDefault="00EE4B95" w:rsidP="00690866">
      <w:pPr>
        <w:pStyle w:val="USTustnpkodeksu"/>
        <w:spacing w:before="87"/>
      </w:pPr>
      <w:r w:rsidRPr="00851552">
        <w:t>5.</w:t>
      </w:r>
      <w:r w:rsidR="00422526">
        <w:t> </w:t>
      </w:r>
      <w:r w:rsidRPr="00851552">
        <w:t>Środki finansowe pochodzące</w:t>
      </w:r>
      <w:r w:rsidR="00422526" w:rsidRPr="00851552">
        <w:t xml:space="preserve"> z</w:t>
      </w:r>
      <w:r w:rsidR="00422526">
        <w:t> </w:t>
      </w:r>
      <w:r w:rsidRPr="00851552">
        <w:t>kar pieniężnych stanowią dochód budżetu państwa.</w:t>
      </w:r>
    </w:p>
    <w:p w:rsidR="00EE4B95" w:rsidRPr="00851552" w:rsidRDefault="00EE4B95" w:rsidP="00690866">
      <w:pPr>
        <w:pStyle w:val="USTustnpkodeksu"/>
        <w:spacing w:before="87"/>
      </w:pPr>
      <w:r w:rsidRPr="00851552">
        <w:t>6.</w:t>
      </w:r>
      <w:r w:rsidR="00422526">
        <w:t> </w:t>
      </w:r>
      <w:r w:rsidRPr="00851552">
        <w:t>Do kar pieniężnych,</w:t>
      </w:r>
      <w:r w:rsidR="00422526" w:rsidRPr="00851552">
        <w:t xml:space="preserve"> w</w:t>
      </w:r>
      <w:r w:rsidR="00422526">
        <w:t> </w:t>
      </w:r>
      <w:r w:rsidRPr="00851552">
        <w:t>zakresie nieuregulowanym</w:t>
      </w:r>
      <w:r w:rsidR="00422526" w:rsidRPr="00851552">
        <w:t xml:space="preserve"> w</w:t>
      </w:r>
      <w:r w:rsidR="00422526">
        <w:t> </w:t>
      </w:r>
      <w:r w:rsidRPr="00851552">
        <w:t>ustawie, stosuje się odpowiednio przepisy działu III ustawy</w:t>
      </w:r>
      <w:r w:rsidR="00422526" w:rsidRPr="00851552">
        <w:t xml:space="preserve"> z</w:t>
      </w:r>
      <w:r w:rsidR="00422526">
        <w:t> </w:t>
      </w:r>
      <w:r w:rsidRPr="00851552">
        <w:t>dnia 2</w:t>
      </w:r>
      <w:r w:rsidR="00422526" w:rsidRPr="00851552">
        <w:t>9</w:t>
      </w:r>
      <w:r w:rsidR="00422526">
        <w:t> </w:t>
      </w:r>
      <w:r w:rsidRPr="00851552">
        <w:t>sierpnia 199</w:t>
      </w:r>
      <w:r w:rsidR="00422526" w:rsidRPr="00851552">
        <w:t>7</w:t>
      </w:r>
      <w:r w:rsidR="00422526">
        <w:t> </w:t>
      </w:r>
      <w:r w:rsidRPr="00851552">
        <w:t>r. – Ordynacja podatkowa.</w:t>
      </w:r>
    </w:p>
    <w:p w:rsidR="00EE4B95" w:rsidRPr="00851552" w:rsidRDefault="00EE4B95" w:rsidP="00690866">
      <w:pPr>
        <w:pStyle w:val="USTustnpkodeksu"/>
        <w:spacing w:before="87"/>
      </w:pPr>
      <w:r w:rsidRPr="00851552">
        <w:t>7.</w:t>
      </w:r>
      <w:r w:rsidR="00422526">
        <w:t> </w:t>
      </w:r>
      <w:r w:rsidRPr="00851552">
        <w:t>Kary pieniężne podlegają egzekucji</w:t>
      </w:r>
      <w:r w:rsidR="00422526" w:rsidRPr="00851552">
        <w:t xml:space="preserve"> w</w:t>
      </w:r>
      <w:r w:rsidR="00422526">
        <w:t> </w:t>
      </w:r>
      <w:r w:rsidRPr="00851552">
        <w:t>trybie przepisów</w:t>
      </w:r>
      <w:r w:rsidR="00422526" w:rsidRPr="00851552">
        <w:t xml:space="preserve"> o</w:t>
      </w:r>
      <w:r w:rsidR="00422526">
        <w:t> </w:t>
      </w:r>
      <w:r w:rsidRPr="00851552">
        <w:t>postępowaniu egzekucyjnym</w:t>
      </w:r>
      <w:r w:rsidR="00422526" w:rsidRPr="00851552">
        <w:t xml:space="preserve"> w</w:t>
      </w:r>
      <w:r w:rsidR="00422526">
        <w:t> </w:t>
      </w:r>
      <w:r w:rsidRPr="00851552">
        <w:t>administracji</w:t>
      </w:r>
      <w:r w:rsidR="00422526" w:rsidRPr="00851552">
        <w:t xml:space="preserve"> w</w:t>
      </w:r>
      <w:r w:rsidR="00422526">
        <w:t> </w:t>
      </w:r>
      <w:r w:rsidRPr="00851552">
        <w:t>zakresie egzekucji obowiązków</w:t>
      </w:r>
      <w:r w:rsidR="00422526" w:rsidRPr="00851552">
        <w:t xml:space="preserve"> o</w:t>
      </w:r>
      <w:r w:rsidR="00422526">
        <w:t> </w:t>
      </w:r>
      <w:r w:rsidRPr="00851552">
        <w:t>charakterze pieniężnym.</w:t>
      </w:r>
    </w:p>
    <w:p w:rsidR="00EE4B95" w:rsidRPr="00851552" w:rsidRDefault="00EE4B95" w:rsidP="00690866">
      <w:pPr>
        <w:pStyle w:val="ROZDZODDZOZNoznaczenierozdziauluboddziau"/>
        <w:spacing w:before="146"/>
      </w:pPr>
      <w:r w:rsidRPr="00851552">
        <w:t>Rozdział 9</w:t>
      </w:r>
    </w:p>
    <w:p w:rsidR="00EE4B95" w:rsidRPr="00851552" w:rsidRDefault="00EE4B95" w:rsidP="00690866">
      <w:pPr>
        <w:pStyle w:val="ROZDZODDZPRZEDMprzedmiotregulacjirozdziauluboddziau"/>
        <w:spacing w:before="87"/>
      </w:pPr>
      <w:r w:rsidRPr="00851552">
        <w:t>Zmiany</w:t>
      </w:r>
      <w:r w:rsidR="00422526" w:rsidRPr="00851552">
        <w:t xml:space="preserve"> w</w:t>
      </w:r>
      <w:r w:rsidR="00422526">
        <w:t> </w:t>
      </w:r>
      <w:r w:rsidRPr="00851552">
        <w:t>przepisach obowiązujących</w:t>
      </w:r>
    </w:p>
    <w:p w:rsidR="00EE4B95" w:rsidRPr="00EE4B95" w:rsidRDefault="00EE4B95" w:rsidP="00690866">
      <w:pPr>
        <w:pStyle w:val="ARTartustawynprozporzdzenia"/>
        <w:keepNext/>
        <w:spacing w:before="117"/>
      </w:pPr>
      <w:r w:rsidRPr="00422526">
        <w:rPr>
          <w:rStyle w:val="Ppogrubienie"/>
        </w:rPr>
        <w:t>Art. 99.</w:t>
      </w:r>
      <w:r w:rsidR="00422526">
        <w:t> </w:t>
      </w:r>
      <w:r w:rsidR="00422526" w:rsidRPr="00EE4B95">
        <w:t>W</w:t>
      </w:r>
      <w:r w:rsidR="00422526">
        <w:t> </w:t>
      </w:r>
      <w:r w:rsidRPr="00EE4B95">
        <w:t>ustawie</w:t>
      </w:r>
      <w:r w:rsidR="00422526" w:rsidRPr="00EE4B95">
        <w:t xml:space="preserve"> z</w:t>
      </w:r>
      <w:r w:rsidR="00422526">
        <w:t> </w:t>
      </w:r>
      <w:r w:rsidRPr="00EE4B95">
        <w:t>dnia 2</w:t>
      </w:r>
      <w:r w:rsidR="00422526" w:rsidRPr="00EE4B95">
        <w:t>1</w:t>
      </w:r>
      <w:r w:rsidR="00422526">
        <w:t> </w:t>
      </w:r>
      <w:r w:rsidRPr="00EE4B95">
        <w:t>marca 199</w:t>
      </w:r>
      <w:r w:rsidR="00422526" w:rsidRPr="00EE4B95">
        <w:t>1</w:t>
      </w:r>
      <w:r w:rsidR="00422526">
        <w:t> </w:t>
      </w:r>
      <w:r w:rsidRPr="00EE4B95">
        <w:t>r.</w:t>
      </w:r>
      <w:r w:rsidR="00422526" w:rsidRPr="00EE4B95">
        <w:t xml:space="preserve"> o</w:t>
      </w:r>
      <w:r w:rsidR="00422526">
        <w:t> </w:t>
      </w:r>
      <w:r w:rsidRPr="00EE4B95">
        <w:t>obszarach morskich Rzeczypospolitej Polskiej</w:t>
      </w:r>
      <w:r w:rsidR="00422526" w:rsidRPr="00EE4B95">
        <w:t xml:space="preserve"> i</w:t>
      </w:r>
      <w:r w:rsidR="00422526">
        <w:t> </w:t>
      </w:r>
      <w:r w:rsidRPr="00EE4B95">
        <w:t>administracji morskiej (</w:t>
      </w:r>
      <w:r w:rsidR="00422526">
        <w:t>Dz. U.</w:t>
      </w:r>
      <w:r w:rsidR="00422526" w:rsidRPr="00EE4B95">
        <w:t xml:space="preserve"> z</w:t>
      </w:r>
      <w:r w:rsidR="00422526">
        <w:t> </w:t>
      </w:r>
      <w:r w:rsidRPr="00EE4B95">
        <w:t>201</w:t>
      </w:r>
      <w:r w:rsidR="00422526" w:rsidRPr="00EE4B95">
        <w:t>3</w:t>
      </w:r>
      <w:r w:rsidR="00422526">
        <w:t> </w:t>
      </w:r>
      <w:r w:rsidRPr="00EE4B95">
        <w:t>r.</w:t>
      </w:r>
      <w:r w:rsidR="00422526">
        <w:t xml:space="preserve"> poz. </w:t>
      </w:r>
      <w:r w:rsidRPr="00EE4B95">
        <w:t>93</w:t>
      </w:r>
      <w:r w:rsidR="00422526" w:rsidRPr="00EE4B95">
        <w:t>4</w:t>
      </w:r>
      <w:r w:rsidR="00422526">
        <w:t xml:space="preserve"> i </w:t>
      </w:r>
      <w:r w:rsidRPr="00EE4B95">
        <w:t>1014,</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164</w:t>
      </w:r>
      <w:r w:rsidR="00422526" w:rsidRPr="00EE4B95">
        <w:t>2</w:t>
      </w:r>
      <w:r w:rsidR="00422526">
        <w:t xml:space="preserve"> oraz</w:t>
      </w:r>
      <w:r w:rsidR="00422526" w:rsidRPr="00EE4B95">
        <w:t xml:space="preserve"> z</w:t>
      </w:r>
      <w:r w:rsidR="00422526">
        <w:t> </w:t>
      </w:r>
      <w:r w:rsidRPr="00EE4B95">
        <w:t>201</w:t>
      </w:r>
      <w:r w:rsidR="00422526" w:rsidRPr="00EE4B95">
        <w:t>6</w:t>
      </w:r>
      <w:r w:rsidR="00422526">
        <w:t> </w:t>
      </w:r>
      <w:r w:rsidRPr="00EE4B95">
        <w:t>r.</w:t>
      </w:r>
      <w:r w:rsidR="00422526">
        <w:t xml:space="preserve"> poz. </w:t>
      </w:r>
      <w:r w:rsidRPr="00EE4B95">
        <w:t>266)</w:t>
      </w:r>
      <w:r w:rsidR="00422526" w:rsidRPr="00EE4B95">
        <w:t xml:space="preserve"> w</w:t>
      </w:r>
      <w:r w:rsidR="00422526">
        <w:t> art. </w:t>
      </w:r>
      <w:r w:rsidRPr="00EE4B95">
        <w:t>4</w:t>
      </w:r>
      <w:r w:rsidR="00422526" w:rsidRPr="00EE4B95">
        <w:t>2</w:t>
      </w:r>
      <w:r w:rsidR="00422526">
        <w:t xml:space="preserve"> w ust. </w:t>
      </w:r>
      <w:r w:rsidRPr="00EE4B95">
        <w:t>2:</w:t>
      </w:r>
    </w:p>
    <w:p w:rsidR="00EE4B95" w:rsidRPr="00EE4B95" w:rsidRDefault="00EE4B95" w:rsidP="00690866">
      <w:pPr>
        <w:pStyle w:val="PKTpunkt"/>
        <w:keepNext/>
        <w:spacing w:before="87"/>
      </w:pPr>
      <w:r w:rsidRPr="00851552">
        <w:t>1)</w:t>
      </w:r>
      <w:r w:rsidRPr="00851552">
        <w:tab/>
        <w:t>pkt 1</w:t>
      </w:r>
      <w:r w:rsidR="00422526" w:rsidRPr="00851552">
        <w:t>7</w:t>
      </w:r>
      <w:r w:rsidR="00422526">
        <w:t> </w:t>
      </w:r>
      <w:r w:rsidRPr="00851552">
        <w:t>otrzymuje brzmienie:</w:t>
      </w:r>
    </w:p>
    <w:p w:rsidR="00EE4B95" w:rsidRPr="00851552" w:rsidRDefault="00422526" w:rsidP="00690866">
      <w:pPr>
        <w:pStyle w:val="ZPKTzmpktartykuempunktem"/>
        <w:spacing w:before="58"/>
      </w:pPr>
      <w:r>
        <w:t>„</w:t>
      </w:r>
      <w:r w:rsidR="00EE4B95" w:rsidRPr="00851552">
        <w:t>17)</w:t>
      </w:r>
      <w:r w:rsidR="00EE4B95" w:rsidRPr="00851552">
        <w:tab/>
        <w:t>wykonywania kontroli</w:t>
      </w:r>
      <w:r w:rsidRPr="00851552">
        <w:t xml:space="preserve"> w</w:t>
      </w:r>
      <w:r>
        <w:t> </w:t>
      </w:r>
      <w:r w:rsidR="00EE4B95" w:rsidRPr="00851552">
        <w:t>zakresie zgodności</w:t>
      </w:r>
      <w:r w:rsidRPr="00851552">
        <w:t xml:space="preserve"> z</w:t>
      </w:r>
      <w:r>
        <w:t> </w:t>
      </w:r>
      <w:r w:rsidR="00EE4B95" w:rsidRPr="00851552">
        <w:t>wymaganiami wprowadzonych do obrotu lub oddanych do uży</w:t>
      </w:r>
      <w:r w:rsidR="00EE4B95" w:rsidRPr="00851552">
        <w:t>t</w:t>
      </w:r>
      <w:r w:rsidR="00EE4B95" w:rsidRPr="00851552">
        <w:t>ku wyrobów wyposażenia morskiego, rekreacyjnych jednostek pływających</w:t>
      </w:r>
      <w:r w:rsidRPr="00851552">
        <w:t xml:space="preserve"> i</w:t>
      </w:r>
      <w:r>
        <w:t> </w:t>
      </w:r>
      <w:r w:rsidR="00EE4B95" w:rsidRPr="00851552">
        <w:t>skuterów wodnych;</w:t>
      </w:r>
      <w:r>
        <w:t>”</w:t>
      </w:r>
      <w:r w:rsidR="00EE4B95" w:rsidRPr="00851552">
        <w:t>;</w:t>
      </w:r>
    </w:p>
    <w:p w:rsidR="00EE4B95" w:rsidRPr="00EE4B95" w:rsidRDefault="00EE4B95" w:rsidP="00690866">
      <w:pPr>
        <w:pStyle w:val="PKTpunkt"/>
        <w:keepNext/>
        <w:spacing w:before="87"/>
      </w:pPr>
      <w:r w:rsidRPr="00851552">
        <w:t>2)</w:t>
      </w:r>
      <w:r w:rsidRPr="00851552">
        <w:tab/>
        <w:t>pkt 2</w:t>
      </w:r>
      <w:r w:rsidR="00422526" w:rsidRPr="00851552">
        <w:t>5</w:t>
      </w:r>
      <w:r w:rsidR="00422526">
        <w:t> </w:t>
      </w:r>
      <w:r w:rsidRPr="00851552">
        <w:t>otrzymuje brzmienie:</w:t>
      </w:r>
    </w:p>
    <w:p w:rsidR="00EE4B95" w:rsidRPr="00851552" w:rsidRDefault="00422526" w:rsidP="00690866">
      <w:pPr>
        <w:pStyle w:val="ZPKTzmpktartykuempunktem"/>
        <w:spacing w:before="58"/>
      </w:pPr>
      <w:r>
        <w:t>„</w:t>
      </w:r>
      <w:r w:rsidR="00EE4B95" w:rsidRPr="00851552">
        <w:t>25)</w:t>
      </w:r>
      <w:r w:rsidR="00EE4B95" w:rsidRPr="00690866">
        <w:rPr>
          <w:spacing w:val="-2"/>
        </w:rPr>
        <w:tab/>
        <w:t>nadzoru nad wprowadzonymi do obrotu lub oddanymi do użytku wyrobami wyposażenia morskiego,</w:t>
      </w:r>
      <w:r w:rsidRPr="00690866">
        <w:rPr>
          <w:spacing w:val="-2"/>
        </w:rPr>
        <w:t xml:space="preserve"> o </w:t>
      </w:r>
      <w:r w:rsidR="00EE4B95" w:rsidRPr="00690866">
        <w:rPr>
          <w:spacing w:val="-2"/>
        </w:rPr>
        <w:t>którym mowa</w:t>
      </w:r>
      <w:r w:rsidRPr="00690866">
        <w:rPr>
          <w:spacing w:val="-2"/>
        </w:rPr>
        <w:t xml:space="preserve"> w </w:t>
      </w:r>
      <w:r w:rsidR="00EE4B95" w:rsidRPr="00690866">
        <w:rPr>
          <w:spacing w:val="-2"/>
        </w:rPr>
        <w:t>przepisach ustawy</w:t>
      </w:r>
      <w:r w:rsidRPr="00690866">
        <w:rPr>
          <w:spacing w:val="-2"/>
        </w:rPr>
        <w:t xml:space="preserve"> z </w:t>
      </w:r>
      <w:r w:rsidR="00EE4B95" w:rsidRPr="00690866">
        <w:rPr>
          <w:spacing w:val="-2"/>
        </w:rPr>
        <w:t>dnia 3</w:t>
      </w:r>
      <w:r w:rsidRPr="00690866">
        <w:rPr>
          <w:spacing w:val="-2"/>
        </w:rPr>
        <w:t>0 </w:t>
      </w:r>
      <w:r w:rsidR="00EE4B95" w:rsidRPr="00690866">
        <w:rPr>
          <w:spacing w:val="-2"/>
        </w:rPr>
        <w:t>sierpnia 200</w:t>
      </w:r>
      <w:r w:rsidRPr="00690866">
        <w:rPr>
          <w:spacing w:val="-2"/>
        </w:rPr>
        <w:t>2 </w:t>
      </w:r>
      <w:r w:rsidR="00EE4B95" w:rsidRPr="00690866">
        <w:rPr>
          <w:spacing w:val="-2"/>
        </w:rPr>
        <w:t>r.</w:t>
      </w:r>
      <w:r w:rsidRPr="00690866">
        <w:rPr>
          <w:spacing w:val="-2"/>
        </w:rPr>
        <w:t xml:space="preserve"> o </w:t>
      </w:r>
      <w:r w:rsidR="00EE4B95" w:rsidRPr="00690866">
        <w:rPr>
          <w:spacing w:val="-2"/>
        </w:rPr>
        <w:t>systemie oceny zgodności (</w:t>
      </w:r>
      <w:r w:rsidRPr="00690866">
        <w:rPr>
          <w:spacing w:val="-2"/>
        </w:rPr>
        <w:t>Dz. U. z </w:t>
      </w:r>
      <w:r w:rsidR="00EE4B95" w:rsidRPr="00690866">
        <w:rPr>
          <w:spacing w:val="-2"/>
        </w:rPr>
        <w:t>201</w:t>
      </w:r>
      <w:r w:rsidRPr="00690866">
        <w:rPr>
          <w:spacing w:val="-2"/>
        </w:rPr>
        <w:t>4 </w:t>
      </w:r>
      <w:r w:rsidR="00EE4B95" w:rsidRPr="00690866">
        <w:rPr>
          <w:spacing w:val="-2"/>
        </w:rPr>
        <w:t>r.</w:t>
      </w:r>
      <w:r w:rsidRPr="00690866">
        <w:rPr>
          <w:spacing w:val="-2"/>
        </w:rPr>
        <w:t xml:space="preserve"> poz. </w:t>
      </w:r>
      <w:r w:rsidR="00EE4B95" w:rsidRPr="00690866">
        <w:rPr>
          <w:spacing w:val="-2"/>
        </w:rPr>
        <w:t>1645</w:t>
      </w:r>
      <w:r w:rsidR="002F6D74">
        <w:rPr>
          <w:spacing w:val="-2"/>
        </w:rPr>
        <w:t xml:space="preserve"> i 1662, z 2015 r. poz. 1223 i 1918 oraz z 2016 r. poz. 542</w:t>
      </w:r>
      <w:r w:rsidR="00EE4B95" w:rsidRPr="00690866">
        <w:rPr>
          <w:spacing w:val="-2"/>
        </w:rPr>
        <w:t>);</w:t>
      </w:r>
      <w:r w:rsidRPr="00690866">
        <w:rPr>
          <w:spacing w:val="-2"/>
        </w:rPr>
        <w:t>”</w:t>
      </w:r>
      <w:r w:rsidR="00EE4B95" w:rsidRPr="00690866">
        <w:rPr>
          <w:spacing w:val="-2"/>
        </w:rPr>
        <w:t>;</w:t>
      </w:r>
    </w:p>
    <w:p w:rsidR="00EE4B95" w:rsidRPr="00EE4B95" w:rsidRDefault="00EE4B95" w:rsidP="002F6D74">
      <w:pPr>
        <w:pStyle w:val="PKTpunkt"/>
        <w:keepNext/>
      </w:pPr>
      <w:r w:rsidRPr="00851552">
        <w:lastRenderedPageBreak/>
        <w:t>3)</w:t>
      </w:r>
      <w:r w:rsidRPr="00851552">
        <w:tab/>
        <w:t>po</w:t>
      </w:r>
      <w:r w:rsidR="00422526">
        <w:t xml:space="preserve"> pkt </w:t>
      </w:r>
      <w:r w:rsidRPr="00851552">
        <w:t>2</w:t>
      </w:r>
      <w:r w:rsidR="00422526" w:rsidRPr="00851552">
        <w:t>5</w:t>
      </w:r>
      <w:r w:rsidR="00422526">
        <w:t> </w:t>
      </w:r>
      <w:r w:rsidRPr="00851552">
        <w:t>dodaje się</w:t>
      </w:r>
      <w:r w:rsidR="00422526">
        <w:t xml:space="preserve"> pkt </w:t>
      </w:r>
      <w:r w:rsidRPr="00851552">
        <w:t>25a</w:t>
      </w:r>
      <w:r w:rsidR="00422526" w:rsidRPr="00851552">
        <w:t xml:space="preserve"> w</w:t>
      </w:r>
      <w:r w:rsidR="00422526">
        <w:t> </w:t>
      </w:r>
      <w:r w:rsidRPr="00851552">
        <w:t>brzmieniu:</w:t>
      </w:r>
    </w:p>
    <w:p w:rsidR="00EE4B95" w:rsidRPr="00851552" w:rsidRDefault="00422526" w:rsidP="002F6D74">
      <w:pPr>
        <w:pStyle w:val="ZPKTzmpktartykuempunktem"/>
        <w:keepNext/>
      </w:pPr>
      <w:r>
        <w:t>„</w:t>
      </w:r>
      <w:r w:rsidR="00EE4B95" w:rsidRPr="00851552">
        <w:t>25a)</w:t>
      </w:r>
      <w:r w:rsidR="00EE4B95" w:rsidRPr="00851552">
        <w:tab/>
        <w:t>nadzoru nad wprowadzonymi do obrotu lub oddanymi do użytku rekreacyjnymi jednostkami pływającymi</w:t>
      </w:r>
      <w:r w:rsidRPr="00851552">
        <w:t xml:space="preserve"> i</w:t>
      </w:r>
      <w:r>
        <w:t> </w:t>
      </w:r>
      <w:r w:rsidR="00EE4B95" w:rsidRPr="00851552">
        <w:t>skuterami wodnymi,</w:t>
      </w:r>
      <w:r w:rsidRPr="00851552">
        <w:t xml:space="preserve"> o</w:t>
      </w:r>
      <w:r>
        <w:t> </w:t>
      </w:r>
      <w:r w:rsidR="00EE4B95" w:rsidRPr="00851552">
        <w:t>którym mowa</w:t>
      </w:r>
      <w:r w:rsidRPr="00851552">
        <w:t xml:space="preserve"> w</w:t>
      </w:r>
      <w:r>
        <w:t> </w:t>
      </w:r>
      <w:r w:rsidR="00EE4B95" w:rsidRPr="00851552">
        <w:t>przepisach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2F6D74">
        <w:t>542</w:t>
      </w:r>
      <w:r w:rsidR="00EE4B95" w:rsidRPr="00851552">
        <w:t>);</w:t>
      </w:r>
      <w:r>
        <w:t>”</w:t>
      </w:r>
      <w:r w:rsidR="00EE4B95" w:rsidRPr="00851552">
        <w:t>.</w:t>
      </w:r>
    </w:p>
    <w:p w:rsidR="00EE4B95" w:rsidRPr="00EE4B95" w:rsidRDefault="00EE4B95" w:rsidP="002F6D74">
      <w:pPr>
        <w:pStyle w:val="ARTartustawynprozporzdzenia"/>
        <w:keepNext/>
      </w:pPr>
      <w:r w:rsidRPr="00422526">
        <w:rPr>
          <w:rStyle w:val="Ppogrubienie"/>
        </w:rPr>
        <w:t>Art. 100.</w:t>
      </w:r>
      <w:r w:rsidR="00422526">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dnia 1</w:t>
      </w:r>
      <w:r w:rsidR="00422526" w:rsidRPr="002700A3">
        <w:rPr>
          <w:rStyle w:val="Ppogrubienie"/>
          <w:b w:val="0"/>
        </w:rPr>
        <w:t>5 </w:t>
      </w:r>
      <w:r w:rsidRPr="002700A3">
        <w:rPr>
          <w:rStyle w:val="Ppogrubienie"/>
          <w:b w:val="0"/>
        </w:rPr>
        <w:t>grudnia 200</w:t>
      </w:r>
      <w:r w:rsidR="00422526" w:rsidRPr="002700A3">
        <w:rPr>
          <w:rStyle w:val="Ppogrubienie"/>
          <w:b w:val="0"/>
        </w:rPr>
        <w:t>0 </w:t>
      </w:r>
      <w:r w:rsidRPr="002700A3">
        <w:rPr>
          <w:rStyle w:val="Ppogrubienie"/>
          <w:b w:val="0"/>
        </w:rPr>
        <w:t>r.</w:t>
      </w:r>
      <w:r w:rsidR="00422526" w:rsidRPr="002700A3">
        <w:rPr>
          <w:rStyle w:val="Ppogrubienie"/>
          <w:b w:val="0"/>
        </w:rPr>
        <w:t xml:space="preserve"> o </w:t>
      </w:r>
      <w:r w:rsidRPr="002700A3">
        <w:rPr>
          <w:rStyle w:val="Ppogrubienie"/>
          <w:b w:val="0"/>
        </w:rPr>
        <w:t>Inspekcji Handlowej (</w:t>
      </w:r>
      <w:r w:rsidR="00422526" w:rsidRPr="002700A3">
        <w:rPr>
          <w:rStyle w:val="Ppogrubienie"/>
          <w:b w:val="0"/>
        </w:rPr>
        <w:t>Dz. U. z </w:t>
      </w:r>
      <w:r w:rsidRPr="002700A3">
        <w:rPr>
          <w:rStyle w:val="Ppogrubienie"/>
          <w:b w:val="0"/>
        </w:rPr>
        <w:t>201</w:t>
      </w:r>
      <w:r w:rsidR="00422526" w:rsidRPr="002700A3">
        <w:rPr>
          <w:rStyle w:val="Ppogrubienie"/>
          <w:b w:val="0"/>
        </w:rPr>
        <w:t>4 </w:t>
      </w:r>
      <w:r w:rsidRPr="002700A3">
        <w:rPr>
          <w:rStyle w:val="Ppogrubienie"/>
          <w:b w:val="0"/>
        </w:rPr>
        <w:t>r.</w:t>
      </w:r>
      <w:r w:rsidR="00422526" w:rsidRPr="002700A3">
        <w:rPr>
          <w:rStyle w:val="Ppogrubienie"/>
          <w:b w:val="0"/>
        </w:rPr>
        <w:t xml:space="preserve"> poz. </w:t>
      </w:r>
      <w:r w:rsidRPr="002700A3">
        <w:rPr>
          <w:rStyle w:val="Ppogrubienie"/>
          <w:b w:val="0"/>
        </w:rPr>
        <w:t>14</w:t>
      </w:r>
      <w:r w:rsidR="00422526" w:rsidRPr="002700A3">
        <w:rPr>
          <w:rStyle w:val="Ppogrubienie"/>
          <w:b w:val="0"/>
        </w:rPr>
        <w:t>8 i </w:t>
      </w:r>
      <w:r w:rsidRPr="00EE4B95">
        <w:t>110</w:t>
      </w:r>
      <w:r w:rsidR="00422526" w:rsidRPr="00EE4B95">
        <w:t>1</w:t>
      </w:r>
      <w:r w:rsidR="00422526">
        <w:t xml:space="preserve"> oraz</w:t>
      </w:r>
      <w:r w:rsidRPr="00EE4B95">
        <w:t xml:space="preserve"> z 2015 r.</w:t>
      </w:r>
      <w:r w:rsidR="00422526">
        <w:t xml:space="preserve"> poz. </w:t>
      </w:r>
      <w:r w:rsidRPr="00EE4B95">
        <w:t>277, 106</w:t>
      </w:r>
      <w:r w:rsidR="00422526" w:rsidRPr="00EE4B95">
        <w:t>9</w:t>
      </w:r>
      <w:r w:rsidR="00422526">
        <w:t xml:space="preserve"> i </w:t>
      </w:r>
      <w:r w:rsidRPr="00EE4B95">
        <w:t>1688</w:t>
      </w:r>
      <w:r w:rsidRPr="002700A3">
        <w:rPr>
          <w:rStyle w:val="Ppogrubienie"/>
          <w:b w:val="0"/>
        </w:rPr>
        <w:t>)</w:t>
      </w:r>
      <w:r w:rsidR="00422526" w:rsidRPr="002700A3">
        <w:rPr>
          <w:rStyle w:val="Ppogrubienie"/>
          <w:b w:val="0"/>
        </w:rPr>
        <w:t xml:space="preserve"> w art. 3 w ust. </w:t>
      </w:r>
      <w:r w:rsidRPr="002700A3">
        <w:rPr>
          <w:rStyle w:val="Ppogrubienie"/>
          <w:b w:val="0"/>
        </w:rPr>
        <w:t>1:</w:t>
      </w:r>
    </w:p>
    <w:p w:rsidR="00EE4B95" w:rsidRPr="002700A3" w:rsidRDefault="00EE4B95" w:rsidP="00422526">
      <w:pPr>
        <w:pStyle w:val="PKTpunkt"/>
        <w:keepNext/>
        <w:rPr>
          <w:rStyle w:val="Ppogrubienie"/>
          <w:b w:val="0"/>
        </w:rPr>
      </w:pPr>
      <w:r w:rsidRPr="002700A3">
        <w:rPr>
          <w:rStyle w:val="Ppogrubienie"/>
          <w:b w:val="0"/>
        </w:rPr>
        <w:t>1)</w:t>
      </w:r>
      <w:r w:rsidRPr="002700A3">
        <w:rPr>
          <w:rStyle w:val="Ppogrubienie"/>
          <w:b w:val="0"/>
        </w:rPr>
        <w:tab/>
        <w:t>pkt 1a otrzymuje brzmienie:</w:t>
      </w:r>
    </w:p>
    <w:p w:rsidR="00EE4B95" w:rsidRPr="002700A3" w:rsidRDefault="00422526" w:rsidP="00EE4B95">
      <w:pPr>
        <w:pStyle w:val="ZPKTzmpktartykuempunktem"/>
        <w:rPr>
          <w:rStyle w:val="Ppogrubienie"/>
          <w:b w:val="0"/>
        </w:rPr>
      </w:pPr>
      <w:r w:rsidRPr="002700A3">
        <w:rPr>
          <w:rStyle w:val="Ppogrubienie"/>
          <w:b w:val="0"/>
        </w:rPr>
        <w:t>„</w:t>
      </w:r>
      <w:r w:rsidR="00EE4B95" w:rsidRPr="002700A3">
        <w:rPr>
          <w:rStyle w:val="Ppogrubienie"/>
          <w:b w:val="0"/>
        </w:rPr>
        <w:t>1a)</w:t>
      </w:r>
      <w:r w:rsidR="00EE4B95" w:rsidRPr="002700A3">
        <w:rPr>
          <w:rStyle w:val="Ppogrubienie"/>
          <w:b w:val="0"/>
        </w:rPr>
        <w:tab/>
        <w:t>kontrola spełniania przez wyroby przeznaczone dla konsumentów zasadniczych, szczegółowych lub innych wymagań</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dnia 3</w:t>
      </w:r>
      <w:r w:rsidRPr="002700A3">
        <w:rPr>
          <w:rStyle w:val="Ppogrubienie"/>
          <w:b w:val="0"/>
        </w:rPr>
        <w:t>0 </w:t>
      </w:r>
      <w:r w:rsidR="00EE4B95" w:rsidRPr="002700A3">
        <w:rPr>
          <w:rStyle w:val="Ppogrubienie"/>
          <w:b w:val="0"/>
        </w:rPr>
        <w:t>sierpnia 2002 r. o systemie oceny zgodności (</w:t>
      </w:r>
      <w:r w:rsidRPr="002700A3">
        <w:rPr>
          <w:rStyle w:val="Ppogrubienie"/>
          <w:b w:val="0"/>
        </w:rPr>
        <w:t>Dz. U. z </w:t>
      </w:r>
      <w:r w:rsidR="00EE4B95" w:rsidRPr="002700A3">
        <w:rPr>
          <w:rStyle w:val="Ppogrubienie"/>
          <w:b w:val="0"/>
        </w:rPr>
        <w:t>201</w:t>
      </w:r>
      <w:r w:rsidRPr="002700A3">
        <w:rPr>
          <w:rStyle w:val="Ppogrubienie"/>
          <w:b w:val="0"/>
        </w:rPr>
        <w:t>4 </w:t>
      </w:r>
      <w:r w:rsidR="00EE4B95" w:rsidRPr="002700A3">
        <w:rPr>
          <w:rStyle w:val="Ppogrubienie"/>
          <w:b w:val="0"/>
        </w:rPr>
        <w:t>r.</w:t>
      </w:r>
      <w:r w:rsidRPr="002700A3">
        <w:rPr>
          <w:rStyle w:val="Ppogrubienie"/>
          <w:b w:val="0"/>
        </w:rPr>
        <w:t xml:space="preserve"> poz. </w:t>
      </w:r>
      <w:r w:rsidR="00EE4B95" w:rsidRPr="002700A3">
        <w:rPr>
          <w:rStyle w:val="Ppogrubienie"/>
          <w:b w:val="0"/>
        </w:rPr>
        <w:t>1645</w:t>
      </w:r>
      <w:r w:rsidR="002F6D74">
        <w:rPr>
          <w:rStyle w:val="Ppogrubienie"/>
          <w:b w:val="0"/>
        </w:rPr>
        <w:t xml:space="preserve"> i 1662, z 2015 r. poz. 1223 i 1918 oraz z 2016 r. poz. 542</w:t>
      </w:r>
      <w:r w:rsidR="00EE4B95" w:rsidRPr="002700A3">
        <w:rPr>
          <w:rStyle w:val="Ppogrubienie"/>
          <w:b w:val="0"/>
        </w:rPr>
        <w:t>), z wyłączeniem wyrobów podlegających kontroli innych właściwych organów;</w:t>
      </w:r>
      <w:r w:rsidRPr="002700A3">
        <w:rPr>
          <w:rStyle w:val="Ppogrubienie"/>
          <w:b w:val="0"/>
        </w:rPr>
        <w:t>”</w:t>
      </w:r>
      <w:r w:rsidR="00EE4B95" w:rsidRPr="002700A3">
        <w:rPr>
          <w:rStyle w:val="Ppogrubienie"/>
          <w:b w:val="0"/>
        </w:rPr>
        <w:t>;</w:t>
      </w:r>
    </w:p>
    <w:p w:rsidR="00EE4B95" w:rsidRPr="002700A3" w:rsidRDefault="00EE4B95" w:rsidP="00422526">
      <w:pPr>
        <w:pStyle w:val="PKTpunkt"/>
        <w:keepNext/>
        <w:rPr>
          <w:rStyle w:val="Ppogrubienie"/>
          <w:b w:val="0"/>
        </w:rPr>
      </w:pPr>
      <w:r w:rsidRPr="002700A3">
        <w:rPr>
          <w:rStyle w:val="Ppogrubienie"/>
          <w:b w:val="0"/>
        </w:rPr>
        <w:t>2)</w:t>
      </w:r>
      <w:r w:rsidRPr="002700A3">
        <w:rPr>
          <w:rStyle w:val="Ppogrubienie"/>
          <w:b w:val="0"/>
        </w:rPr>
        <w:tab/>
        <w:t>po</w:t>
      </w:r>
      <w:r w:rsidR="00422526" w:rsidRPr="002700A3">
        <w:rPr>
          <w:rStyle w:val="Ppogrubienie"/>
          <w:b w:val="0"/>
        </w:rPr>
        <w:t xml:space="preserve"> pkt </w:t>
      </w:r>
      <w:r w:rsidRPr="002700A3">
        <w:rPr>
          <w:rStyle w:val="Ppogrubienie"/>
          <w:b w:val="0"/>
        </w:rPr>
        <w:t>1a dodaje się</w:t>
      </w:r>
      <w:r w:rsidR="00422526" w:rsidRPr="002700A3">
        <w:rPr>
          <w:rStyle w:val="Ppogrubienie"/>
          <w:b w:val="0"/>
        </w:rPr>
        <w:t xml:space="preserve"> pkt </w:t>
      </w:r>
      <w:r w:rsidRPr="002700A3">
        <w:rPr>
          <w:rStyle w:val="Ppogrubienie"/>
          <w:b w:val="0"/>
        </w:rPr>
        <w:t>1aa</w:t>
      </w:r>
      <w:r w:rsidR="00422526" w:rsidRPr="002700A3">
        <w:rPr>
          <w:rStyle w:val="Ppogrubienie"/>
          <w:b w:val="0"/>
        </w:rPr>
        <w:t xml:space="preserve"> w </w:t>
      </w:r>
      <w:r w:rsidRPr="002700A3">
        <w:rPr>
          <w:rStyle w:val="Ppogrubienie"/>
          <w:b w:val="0"/>
        </w:rPr>
        <w:t>brzmieniu:</w:t>
      </w:r>
    </w:p>
    <w:p w:rsidR="00EE4B95" w:rsidRPr="002700A3" w:rsidRDefault="00422526" w:rsidP="00EE4B95">
      <w:pPr>
        <w:pStyle w:val="ZPKTzmpktartykuempunktem"/>
        <w:rPr>
          <w:rStyle w:val="Ppogrubienie"/>
          <w:b w:val="0"/>
        </w:rPr>
      </w:pPr>
      <w:r w:rsidRPr="002700A3">
        <w:rPr>
          <w:rStyle w:val="Ppogrubienie"/>
          <w:b w:val="0"/>
        </w:rPr>
        <w:t>„</w:t>
      </w:r>
      <w:r w:rsidR="00EE4B95" w:rsidRPr="002700A3">
        <w:rPr>
          <w:rStyle w:val="Ppogrubienie"/>
          <w:b w:val="0"/>
        </w:rPr>
        <w:t>1aa)</w:t>
      </w:r>
      <w:r w:rsidR="00EE4B95" w:rsidRPr="002700A3">
        <w:rPr>
          <w:rStyle w:val="Ppogrubienie"/>
          <w:b w:val="0"/>
        </w:rPr>
        <w:tab/>
        <w:t>kontrola spełniania przez wyroby przeznaczone dla konsumentów wymagań lub kontrola w zakresie stwarzania przez wyroby zagrożenia</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CD64A1">
        <w:rPr>
          <w:rStyle w:val="Ppogrubienie"/>
          <w:b w:val="0"/>
        </w:rPr>
        <w:t>542</w:t>
      </w:r>
      <w:r w:rsidR="00EE4B95" w:rsidRPr="002700A3">
        <w:rPr>
          <w:rStyle w:val="Ppogrubienie"/>
          <w:b w:val="0"/>
        </w:rPr>
        <w:t>),</w:t>
      </w:r>
      <w:r w:rsidRPr="002700A3">
        <w:rPr>
          <w:rStyle w:val="Ppogrubienie"/>
          <w:b w:val="0"/>
        </w:rPr>
        <w:t xml:space="preserve"> z </w:t>
      </w:r>
      <w:r w:rsidR="00EE4B95" w:rsidRPr="002700A3">
        <w:rPr>
          <w:rStyle w:val="Ppogrubienie"/>
          <w:b w:val="0"/>
        </w:rPr>
        <w:t>wyłączeniem wyrobów podlegających kontroli innych właściwych org</w:t>
      </w:r>
      <w:r w:rsidR="00EE4B95" w:rsidRPr="002700A3">
        <w:rPr>
          <w:rStyle w:val="Ppogrubienie"/>
          <w:b w:val="0"/>
        </w:rPr>
        <w:t>a</w:t>
      </w:r>
      <w:r w:rsidR="00EE4B95" w:rsidRPr="002700A3">
        <w:rPr>
          <w:rStyle w:val="Ppogrubienie"/>
          <w:b w:val="0"/>
        </w:rPr>
        <w:t>nów;</w:t>
      </w:r>
      <w:r w:rsidRPr="002700A3">
        <w:rPr>
          <w:rStyle w:val="Ppogrubienie"/>
          <w:b w:val="0"/>
        </w:rPr>
        <w:t>”</w:t>
      </w:r>
      <w:r w:rsidR="00EE4B95" w:rsidRPr="002700A3">
        <w:rPr>
          <w:rStyle w:val="Ppogrubienie"/>
          <w:b w:val="0"/>
        </w:rPr>
        <w:t>.</w:t>
      </w:r>
    </w:p>
    <w:p w:rsidR="00EE4B95" w:rsidRPr="00EE4B95" w:rsidRDefault="00EE4B95" w:rsidP="00422526">
      <w:pPr>
        <w:pStyle w:val="ARTartustawynprozporzdzenia"/>
        <w:keepNext/>
      </w:pPr>
      <w:r w:rsidRPr="00422526">
        <w:rPr>
          <w:rStyle w:val="Ppogrubienie"/>
        </w:rPr>
        <w:t>Art. 101.</w:t>
      </w:r>
      <w:r w:rsidR="00422526">
        <w:t> </w:t>
      </w:r>
      <w:r w:rsidR="00422526" w:rsidRPr="00EE4B95">
        <w:t>W</w:t>
      </w:r>
      <w:r w:rsidR="00422526">
        <w:t> </w:t>
      </w:r>
      <w:r w:rsidRPr="00EE4B95">
        <w:t>ustawie</w:t>
      </w:r>
      <w:r w:rsidR="00422526" w:rsidRPr="00EE4B95">
        <w:t xml:space="preserve"> z</w:t>
      </w:r>
      <w:r w:rsidR="00422526">
        <w:t> </w:t>
      </w:r>
      <w:r w:rsidRPr="00EE4B95">
        <w:t>dnia 1</w:t>
      </w:r>
      <w:r w:rsidR="00422526" w:rsidRPr="00EE4B95">
        <w:t>1</w:t>
      </w:r>
      <w:r w:rsidR="00422526">
        <w:t> </w:t>
      </w:r>
      <w:r w:rsidRPr="00EE4B95">
        <w:t>maja 200</w:t>
      </w:r>
      <w:r w:rsidR="00422526" w:rsidRPr="00EE4B95">
        <w:t>1</w:t>
      </w:r>
      <w:r w:rsidR="00422526">
        <w:t> </w:t>
      </w:r>
      <w:r w:rsidRPr="00EE4B95">
        <w:t>r. – Prawo</w:t>
      </w:r>
      <w:r w:rsidR="00422526" w:rsidRPr="00EE4B95">
        <w:t xml:space="preserve"> o</w:t>
      </w:r>
      <w:r w:rsidR="00422526">
        <w:t> </w:t>
      </w:r>
      <w:r w:rsidRPr="00EE4B95">
        <w:t>miarach (</w:t>
      </w:r>
      <w:r w:rsidR="00422526">
        <w:t>Dz. U.</w:t>
      </w:r>
      <w:r w:rsidR="00422526" w:rsidRPr="00EE4B95">
        <w:t xml:space="preserve"> z</w:t>
      </w:r>
      <w:r w:rsidR="00422526">
        <w:t> </w:t>
      </w:r>
      <w:r w:rsidRPr="00EE4B95">
        <w:t>201</w:t>
      </w:r>
      <w:r w:rsidR="00422526" w:rsidRPr="00EE4B95">
        <w:t>3</w:t>
      </w:r>
      <w:r w:rsidR="00422526">
        <w:t> </w:t>
      </w:r>
      <w:r w:rsidRPr="00EE4B95">
        <w:t>r.</w:t>
      </w:r>
      <w:r w:rsidR="00422526">
        <w:t xml:space="preserve"> poz. </w:t>
      </w:r>
      <w:r w:rsidRPr="00EE4B95">
        <w:t>106</w:t>
      </w:r>
      <w:r w:rsidR="00422526" w:rsidRPr="00EE4B95">
        <w:t>9</w:t>
      </w:r>
      <w:r w:rsidR="00422526">
        <w:t xml:space="preserve"> oraz</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978) wprowadza się następujące zmiany:</w:t>
      </w:r>
    </w:p>
    <w:p w:rsidR="00EE4B95" w:rsidRPr="00EE4B95" w:rsidRDefault="00EE4B95" w:rsidP="00422526">
      <w:pPr>
        <w:pStyle w:val="PKTpunkt"/>
        <w:keepNext/>
      </w:pPr>
      <w:r w:rsidRPr="00851552">
        <w:t>1)</w:t>
      </w:r>
      <w:r w:rsidRPr="00851552">
        <w:tab/>
        <w:t>w</w:t>
      </w:r>
      <w:r w:rsidR="00422526">
        <w:t xml:space="preserve"> art. </w:t>
      </w:r>
      <w:r w:rsidR="00422526" w:rsidRPr="00851552">
        <w:t>8</w:t>
      </w:r>
      <w:r w:rsidR="00422526">
        <w:t xml:space="preserve"> ust. </w:t>
      </w:r>
      <w:r w:rsidRPr="00851552">
        <w:t>2a otrzymuje brzmienie:</w:t>
      </w:r>
    </w:p>
    <w:p w:rsidR="00EE4B95" w:rsidRPr="00851552" w:rsidRDefault="00422526" w:rsidP="00014DFE">
      <w:pPr>
        <w:pStyle w:val="ZUSTzmustartykuempunktem"/>
        <w:spacing w:line="244" w:lineRule="exact"/>
      </w:pPr>
      <w:r w:rsidRPr="002700A3">
        <w:rPr>
          <w:rStyle w:val="Ppogrubienie"/>
          <w:b w:val="0"/>
        </w:rPr>
        <w:t>„</w:t>
      </w:r>
      <w:r w:rsidR="00EE4B95" w:rsidRPr="002700A3">
        <w:rPr>
          <w:rStyle w:val="Ppogrubienie"/>
          <w:b w:val="0"/>
        </w:rPr>
        <w:t>2a.</w:t>
      </w:r>
      <w:r w:rsidRPr="002700A3">
        <w:rPr>
          <w:rStyle w:val="Ppogrubienie"/>
          <w:b w:val="0"/>
        </w:rPr>
        <w:t> </w:t>
      </w:r>
      <w:r w:rsidR="00EE4B95" w:rsidRPr="002700A3">
        <w:rPr>
          <w:rStyle w:val="Ppogrubienie"/>
          <w:b w:val="0"/>
        </w:rPr>
        <w:t>Przyrządy pomiarowe wprowadzone do obrotu lub użytkowania po dokonaniu oceny zgodności</w:t>
      </w:r>
      <w:r w:rsidRPr="002700A3">
        <w:rPr>
          <w:rStyle w:val="Ppogrubienie"/>
          <w:b w:val="0"/>
        </w:rPr>
        <w:t xml:space="preserve"> w </w:t>
      </w:r>
      <w:r w:rsidR="00EE4B95" w:rsidRPr="002700A3">
        <w:rPr>
          <w:rStyle w:val="Ppogrubienie"/>
          <w:b w:val="0"/>
        </w:rPr>
        <w:t>rozumieniu</w:t>
      </w:r>
      <w:r w:rsidRPr="002700A3">
        <w:rPr>
          <w:rStyle w:val="Ppogrubienie"/>
          <w:b w:val="0"/>
        </w:rPr>
        <w:t xml:space="preserve"> art. 2 pkt </w:t>
      </w:r>
      <w:r w:rsidR="00EE4B95" w:rsidRPr="002700A3">
        <w:rPr>
          <w:rStyle w:val="Ppogrubienie"/>
          <w:b w:val="0"/>
        </w:rPr>
        <w:t>1</w:t>
      </w:r>
      <w:r w:rsidRPr="002700A3">
        <w:rPr>
          <w:rStyle w:val="Ppogrubienie"/>
          <w:b w:val="0"/>
        </w:rPr>
        <w:t>2 </w:t>
      </w:r>
      <w:r w:rsidR="00EE4B95" w:rsidRPr="002700A3">
        <w:rPr>
          <w:rStyle w:val="Ppogrubienie"/>
          <w:b w:val="0"/>
        </w:rPr>
        <w:t>rozporządzenia Parlamentu Europejskiego</w:t>
      </w:r>
      <w:r w:rsidRPr="002700A3">
        <w:rPr>
          <w:rStyle w:val="Ppogrubienie"/>
          <w:b w:val="0"/>
        </w:rPr>
        <w:t xml:space="preserve"> i </w:t>
      </w:r>
      <w:r w:rsidR="00EE4B95" w:rsidRPr="002700A3">
        <w:rPr>
          <w:rStyle w:val="Ppogrubienie"/>
          <w:b w:val="0"/>
        </w:rPr>
        <w:t>Rady (WE)</w:t>
      </w:r>
      <w:r w:rsidRPr="002700A3">
        <w:rPr>
          <w:rStyle w:val="Ppogrubienie"/>
          <w:b w:val="0"/>
        </w:rPr>
        <w:t xml:space="preserve"> nr </w:t>
      </w:r>
      <w:r w:rsidR="00EE4B95" w:rsidRPr="002700A3">
        <w:rPr>
          <w:rStyle w:val="Ppogrubienie"/>
          <w:b w:val="0"/>
        </w:rPr>
        <w:t>765/200</w:t>
      </w:r>
      <w:r w:rsidRPr="002700A3">
        <w:rPr>
          <w:rStyle w:val="Ppogrubienie"/>
          <w:b w:val="0"/>
        </w:rPr>
        <w:t>8 z </w:t>
      </w:r>
      <w:r w:rsidR="00EE4B95" w:rsidRPr="002700A3">
        <w:rPr>
          <w:rStyle w:val="Ppogrubienie"/>
          <w:b w:val="0"/>
        </w:rPr>
        <w:t xml:space="preserve">dnia </w:t>
      </w:r>
      <w:r w:rsidRPr="002700A3">
        <w:rPr>
          <w:rStyle w:val="Ppogrubienie"/>
          <w:b w:val="0"/>
        </w:rPr>
        <w:t>9 </w:t>
      </w:r>
      <w:r w:rsidR="00EE4B95" w:rsidRPr="002700A3">
        <w:rPr>
          <w:rStyle w:val="Ppogrubienie"/>
          <w:b w:val="0"/>
        </w:rPr>
        <w:t>lipca 200</w:t>
      </w:r>
      <w:r w:rsidRPr="002700A3">
        <w:rPr>
          <w:rStyle w:val="Ppogrubienie"/>
          <w:b w:val="0"/>
        </w:rPr>
        <w:t>8 </w:t>
      </w:r>
      <w:r w:rsidR="00EE4B95" w:rsidRPr="002700A3">
        <w:rPr>
          <w:rStyle w:val="Ppogrubienie"/>
          <w:b w:val="0"/>
        </w:rPr>
        <w:t>r. ustanawiającego wymagania</w:t>
      </w:r>
      <w:r w:rsidRPr="002700A3">
        <w:rPr>
          <w:rStyle w:val="Ppogrubienie"/>
          <w:b w:val="0"/>
        </w:rPr>
        <w:t xml:space="preserve"> w </w:t>
      </w:r>
      <w:r w:rsidR="00EE4B95" w:rsidRPr="002700A3">
        <w:rPr>
          <w:rStyle w:val="Ppogrubienie"/>
          <w:b w:val="0"/>
        </w:rPr>
        <w:t>zakresie akredytacji</w:t>
      </w:r>
      <w:r w:rsidRPr="002700A3">
        <w:rPr>
          <w:rStyle w:val="Ppogrubienie"/>
          <w:b w:val="0"/>
        </w:rPr>
        <w:t xml:space="preserve"> i </w:t>
      </w:r>
      <w:r w:rsidR="00EE4B95" w:rsidRPr="002700A3">
        <w:rPr>
          <w:rStyle w:val="Ppogrubienie"/>
          <w:b w:val="0"/>
        </w:rPr>
        <w:t>nadzoru rynku odnoszące się do warunków wprowadzania pr</w:t>
      </w:r>
      <w:r w:rsidR="00EE4B95" w:rsidRPr="002700A3">
        <w:rPr>
          <w:rStyle w:val="Ppogrubienie"/>
          <w:b w:val="0"/>
        </w:rPr>
        <w:t>o</w:t>
      </w:r>
      <w:r w:rsidR="00EE4B95" w:rsidRPr="002700A3">
        <w:rPr>
          <w:rStyle w:val="Ppogrubienie"/>
          <w:b w:val="0"/>
        </w:rPr>
        <w:t>duktów do obrotu</w:t>
      </w:r>
      <w:r w:rsidRPr="002700A3">
        <w:rPr>
          <w:rStyle w:val="Ppogrubienie"/>
          <w:b w:val="0"/>
        </w:rPr>
        <w:t xml:space="preserve"> i </w:t>
      </w:r>
      <w:r w:rsidR="00EE4B95" w:rsidRPr="002700A3">
        <w:rPr>
          <w:rStyle w:val="Ppogrubienie"/>
          <w:b w:val="0"/>
        </w:rPr>
        <w:t>uchylającego rozporządzenie (EWG)</w:t>
      </w:r>
      <w:r w:rsidRPr="002700A3">
        <w:rPr>
          <w:rStyle w:val="Ppogrubienie"/>
          <w:b w:val="0"/>
        </w:rPr>
        <w:t xml:space="preserve"> nr </w:t>
      </w:r>
      <w:r w:rsidR="00EE4B95" w:rsidRPr="002700A3">
        <w:rPr>
          <w:rStyle w:val="Ppogrubienie"/>
          <w:b w:val="0"/>
        </w:rPr>
        <w:t>339/9</w:t>
      </w:r>
      <w:r w:rsidRPr="002700A3">
        <w:rPr>
          <w:rStyle w:val="Ppogrubienie"/>
          <w:b w:val="0"/>
        </w:rPr>
        <w:t>3 </w:t>
      </w:r>
      <w:r w:rsidR="00EE4B95" w:rsidRPr="002700A3">
        <w:rPr>
          <w:rStyle w:val="Ppogrubienie"/>
          <w:b w:val="0"/>
        </w:rPr>
        <w:t>(Dz. Urz. UE L 21</w:t>
      </w:r>
      <w:r w:rsidRPr="002700A3">
        <w:rPr>
          <w:rStyle w:val="Ppogrubienie"/>
          <w:b w:val="0"/>
        </w:rPr>
        <w:t>8 z </w:t>
      </w:r>
      <w:r w:rsidR="00EE4B95" w:rsidRPr="002700A3">
        <w:rPr>
          <w:rStyle w:val="Ppogrubienie"/>
          <w:b w:val="0"/>
        </w:rPr>
        <w:t>13.08.2008, str. 30), zwan</w:t>
      </w:r>
      <w:r w:rsidR="00EE4B95" w:rsidRPr="00851552">
        <w:t>ej</w:t>
      </w:r>
      <w:r w:rsidR="00EE4B95" w:rsidRPr="002700A3">
        <w:rPr>
          <w:rStyle w:val="Ppogrubienie"/>
          <w:b w:val="0"/>
        </w:rPr>
        <w:t xml:space="preserve"> dalej </w:t>
      </w:r>
      <w:r w:rsidRPr="002700A3">
        <w:rPr>
          <w:rStyle w:val="Ppogrubienie"/>
          <w:b w:val="0"/>
        </w:rPr>
        <w:t>„</w:t>
      </w:r>
      <w:r w:rsidR="00EE4B95" w:rsidRPr="002700A3">
        <w:rPr>
          <w:rStyle w:val="Ppogrubienie"/>
          <w:b w:val="0"/>
        </w:rPr>
        <w:t>oceną zgodności</w:t>
      </w:r>
      <w:r w:rsidRPr="002700A3">
        <w:rPr>
          <w:rStyle w:val="Ppogrubienie"/>
          <w:b w:val="0"/>
        </w:rPr>
        <w:t>”</w:t>
      </w:r>
      <w:r w:rsidR="00EE4B95" w:rsidRPr="002700A3">
        <w:rPr>
          <w:rStyle w:val="Ppogrubienie"/>
          <w:b w:val="0"/>
        </w:rPr>
        <w:t>, które są stosowane</w:t>
      </w:r>
      <w:r w:rsidRPr="002700A3">
        <w:rPr>
          <w:rStyle w:val="Ppogrubienie"/>
          <w:b w:val="0"/>
        </w:rPr>
        <w:t xml:space="preserve"> w </w:t>
      </w:r>
      <w:r w:rsidR="00EE4B95" w:rsidRPr="002700A3">
        <w:rPr>
          <w:rStyle w:val="Ppogrubienie"/>
          <w:b w:val="0"/>
        </w:rPr>
        <w:t>dziedzinach,</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ust. </w:t>
      </w:r>
      <w:r w:rsidR="00EE4B95" w:rsidRPr="002700A3">
        <w:rPr>
          <w:rStyle w:val="Ppogrubienie"/>
          <w:b w:val="0"/>
        </w:rPr>
        <w:t>1,</w:t>
      </w:r>
      <w:r w:rsidRPr="002700A3">
        <w:rPr>
          <w:rStyle w:val="Ppogrubienie"/>
          <w:b w:val="0"/>
        </w:rPr>
        <w:t xml:space="preserve"> i </w:t>
      </w:r>
      <w:r w:rsidR="00EE4B95" w:rsidRPr="002700A3">
        <w:rPr>
          <w:rStyle w:val="Ppogrubienie"/>
          <w:b w:val="0"/>
        </w:rPr>
        <w:t>zostały określone</w:t>
      </w:r>
      <w:r w:rsidR="00014DFE">
        <w:rPr>
          <w:rStyle w:val="Ppogrubienie"/>
          <w:b w:val="0"/>
        </w:rPr>
        <w:t xml:space="preserve"> w </w:t>
      </w:r>
      <w:r w:rsidR="00EE4B95" w:rsidRPr="002700A3">
        <w:rPr>
          <w:rStyle w:val="Ppogrubienie"/>
          <w:b w:val="0"/>
        </w:rPr>
        <w:t>przep</w:t>
      </w:r>
      <w:r w:rsidR="00EE4B95" w:rsidRPr="002700A3">
        <w:rPr>
          <w:rStyle w:val="Ppogrubienie"/>
          <w:b w:val="0"/>
        </w:rPr>
        <w:t>i</w:t>
      </w:r>
      <w:r w:rsidR="00EE4B95" w:rsidRPr="002700A3">
        <w:rPr>
          <w:rStyle w:val="Ppogrubienie"/>
          <w:b w:val="0"/>
        </w:rPr>
        <w:t>sach wydanych na podstawie</w:t>
      </w:r>
      <w:r w:rsidRPr="002700A3">
        <w:rPr>
          <w:rStyle w:val="Ppogrubienie"/>
          <w:b w:val="0"/>
        </w:rPr>
        <w:t xml:space="preserve"> ust. </w:t>
      </w:r>
      <w:r w:rsidR="00EE4B95" w:rsidRPr="002700A3">
        <w:rPr>
          <w:rStyle w:val="Ppogrubienie"/>
          <w:b w:val="0"/>
        </w:rPr>
        <w:t>6, podlegają</w:t>
      </w:r>
      <w:r w:rsidRPr="002700A3">
        <w:rPr>
          <w:rStyle w:val="Ppogrubienie"/>
          <w:b w:val="0"/>
        </w:rPr>
        <w:t xml:space="preserve"> w </w:t>
      </w:r>
      <w:r w:rsidR="00EE4B95" w:rsidRPr="002700A3">
        <w:rPr>
          <w:rStyle w:val="Ppogrubienie"/>
          <w:b w:val="0"/>
        </w:rPr>
        <w:t>użytkowaniu prawnej kontroli metrologicznej.</w:t>
      </w:r>
      <w:r w:rsidRPr="002700A3">
        <w:rPr>
          <w:rStyle w:val="Ppogrubienie"/>
          <w:b w:val="0"/>
        </w:rPr>
        <w:t>”</w:t>
      </w:r>
      <w:r w:rsidR="00EE4B95" w:rsidRPr="002700A3">
        <w:rPr>
          <w:rStyle w:val="Ppogrubienie"/>
          <w:b w:val="0"/>
        </w:rPr>
        <w:t>;</w:t>
      </w:r>
    </w:p>
    <w:p w:rsidR="00EE4B95" w:rsidRPr="00EE4B95" w:rsidRDefault="00EE4B95" w:rsidP="00014DFE">
      <w:pPr>
        <w:pStyle w:val="PKTpunkt"/>
        <w:keepNext/>
        <w:spacing w:line="244" w:lineRule="exact"/>
      </w:pPr>
      <w:r w:rsidRPr="00851552">
        <w:t>2)</w:t>
      </w:r>
      <w:r w:rsidRPr="00851552">
        <w:tab/>
        <w:t>w</w:t>
      </w:r>
      <w:r w:rsidR="00422526">
        <w:t xml:space="preserve"> art. </w:t>
      </w:r>
      <w:r w:rsidRPr="00851552">
        <w:t>1</w:t>
      </w:r>
      <w:r w:rsidR="00422526" w:rsidRPr="00851552">
        <w:t>6</w:t>
      </w:r>
      <w:r w:rsidR="00422526">
        <w:t> </w:t>
      </w:r>
      <w:r w:rsidRPr="00851552">
        <w:t>po</w:t>
      </w:r>
      <w:r w:rsidR="00422526">
        <w:t xml:space="preserve"> pkt </w:t>
      </w:r>
      <w:r w:rsidRPr="00851552">
        <w:t>1</w:t>
      </w:r>
      <w:r w:rsidR="00422526" w:rsidRPr="00851552">
        <w:t>1</w:t>
      </w:r>
      <w:r w:rsidR="00422526">
        <w:t> </w:t>
      </w:r>
      <w:r w:rsidRPr="00851552">
        <w:t>dodaje się</w:t>
      </w:r>
      <w:r w:rsidR="00422526">
        <w:t xml:space="preserve"> pkt </w:t>
      </w:r>
      <w:r w:rsidRPr="00851552">
        <w:t>11a</w:t>
      </w:r>
      <w:r w:rsidR="00422526" w:rsidRPr="00851552">
        <w:t xml:space="preserve"> w</w:t>
      </w:r>
      <w:r w:rsidR="00422526">
        <w:t> </w:t>
      </w:r>
      <w:r w:rsidRPr="00851552">
        <w:t>brzmieniu:</w:t>
      </w:r>
    </w:p>
    <w:p w:rsidR="00EE4B95" w:rsidRPr="00851552" w:rsidRDefault="00422526" w:rsidP="00014DFE">
      <w:pPr>
        <w:pStyle w:val="ZPKTzmpktartykuempunktem"/>
        <w:spacing w:line="244" w:lineRule="exact"/>
      </w:pPr>
      <w:r>
        <w:t>„</w:t>
      </w:r>
      <w:r w:rsidR="00EE4B95" w:rsidRPr="00851552">
        <w:t>11a)</w:t>
      </w:r>
      <w:r w:rsidR="00EE4B95" w:rsidRPr="00851552">
        <w:tab/>
        <w:t>wykonywanie zadań organu nadzoru rynku</w:t>
      </w:r>
      <w:r w:rsidRPr="00851552">
        <w:t xml:space="preserve"> w</w:t>
      </w:r>
      <w:r>
        <w:t> </w:t>
      </w:r>
      <w:r w:rsidR="00EE4B95" w:rsidRPr="00851552">
        <w:t>rozumieniu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CD64A1">
        <w:t>542</w:t>
      </w:r>
      <w:r w:rsidR="00EE4B95" w:rsidRPr="00851552">
        <w:t>)</w:t>
      </w:r>
      <w:r w:rsidRPr="00851552">
        <w:t xml:space="preserve"> w</w:t>
      </w:r>
      <w:r>
        <w:t> </w:t>
      </w:r>
      <w:r w:rsidR="00EE4B95" w:rsidRPr="00851552">
        <w:t xml:space="preserve">zakresie prowadzenia </w:t>
      </w:r>
      <w:r w:rsidR="00EE4B95" w:rsidRPr="002700A3">
        <w:rPr>
          <w:rStyle w:val="Ppogrubienie"/>
          <w:b w:val="0"/>
        </w:rPr>
        <w:t>postępowania</w:t>
      </w:r>
      <w:r w:rsidRPr="002700A3">
        <w:rPr>
          <w:rStyle w:val="Ppogrubienie"/>
          <w:b w:val="0"/>
        </w:rPr>
        <w:t xml:space="preserve"> w </w:t>
      </w:r>
      <w:r w:rsidR="00EE4B95" w:rsidRPr="00851552">
        <w:t>sprawie wprowadzonych do obrotu lub oddanych do użytku wyrobów niezgodnych</w:t>
      </w:r>
      <w:r w:rsidRPr="00851552">
        <w:t xml:space="preserve"> z</w:t>
      </w:r>
      <w:r>
        <w:t> </w:t>
      </w:r>
      <w:r w:rsidR="00EE4B95" w:rsidRPr="00851552">
        <w:t>wymaganiami lub stwarzających zagrożenie,</w:t>
      </w:r>
      <w:r w:rsidRPr="00851552">
        <w:t xml:space="preserve"> w</w:t>
      </w:r>
      <w:r>
        <w:t> </w:t>
      </w:r>
      <w:r w:rsidR="00EE4B95" w:rsidRPr="00851552">
        <w:t>odniesieniu do przyrządów pomiarowych</w:t>
      </w:r>
      <w:r w:rsidRPr="00851552">
        <w:t xml:space="preserve"> i</w:t>
      </w:r>
      <w:r>
        <w:t> </w:t>
      </w:r>
      <w:r w:rsidR="00EE4B95" w:rsidRPr="00851552">
        <w:t>wag nieautomatycznych;</w:t>
      </w:r>
      <w:r>
        <w:t>”</w:t>
      </w:r>
      <w:r w:rsidR="00EE4B95" w:rsidRPr="00851552">
        <w:t>;</w:t>
      </w:r>
    </w:p>
    <w:p w:rsidR="00EE4B95" w:rsidRPr="00EE4B95" w:rsidRDefault="00EE4B95" w:rsidP="00014DFE">
      <w:pPr>
        <w:pStyle w:val="PKTpunkt"/>
        <w:keepNext/>
        <w:spacing w:line="244" w:lineRule="exact"/>
      </w:pPr>
      <w:r w:rsidRPr="00851552">
        <w:t>3)</w:t>
      </w:r>
      <w:r w:rsidRPr="00851552">
        <w:tab/>
        <w:t>w</w:t>
      </w:r>
      <w:r w:rsidR="00422526">
        <w:t xml:space="preserve"> art. </w:t>
      </w:r>
      <w:r w:rsidRPr="00851552">
        <w:t>2</w:t>
      </w:r>
      <w:r w:rsidR="00422526" w:rsidRPr="00851552">
        <w:t>0</w:t>
      </w:r>
      <w:r w:rsidR="00422526">
        <w:t> </w:t>
      </w:r>
      <w:r w:rsidRPr="00851552">
        <w:t>po ust.</w:t>
      </w:r>
      <w:r w:rsidR="00CD64A1">
        <w:t xml:space="preserve"> </w:t>
      </w:r>
      <w:r w:rsidR="00422526" w:rsidRPr="00851552">
        <w:t>1</w:t>
      </w:r>
      <w:r w:rsidR="00422526">
        <w:t> </w:t>
      </w:r>
      <w:r w:rsidRPr="00851552">
        <w:t>dodaje się</w:t>
      </w:r>
      <w:r w:rsidR="00422526">
        <w:t xml:space="preserve"> ust. </w:t>
      </w:r>
      <w:r w:rsidRPr="00851552">
        <w:t>1a</w:t>
      </w:r>
      <w:r w:rsidR="00422526" w:rsidRPr="00851552">
        <w:t xml:space="preserve"> w</w:t>
      </w:r>
      <w:r w:rsidR="00422526">
        <w:t> </w:t>
      </w:r>
      <w:r w:rsidRPr="00851552">
        <w:t>brzmieniu:</w:t>
      </w:r>
    </w:p>
    <w:p w:rsidR="00EE4B95" w:rsidRPr="00851552" w:rsidRDefault="00422526" w:rsidP="00014DFE">
      <w:pPr>
        <w:pStyle w:val="ZUSTzmustartykuempunktem"/>
        <w:spacing w:line="244" w:lineRule="exact"/>
      </w:pPr>
      <w:r>
        <w:t>„</w:t>
      </w:r>
      <w:r w:rsidR="00EE4B95" w:rsidRPr="00851552">
        <w:t>1a.</w:t>
      </w:r>
      <w:r>
        <w:t> </w:t>
      </w:r>
      <w:r w:rsidR="00EE4B95" w:rsidRPr="00851552">
        <w:t>Dyrektor wykonuje zadania organu nadzoru rynku</w:t>
      </w:r>
      <w:r w:rsidRPr="00851552">
        <w:t xml:space="preserve"> w</w:t>
      </w:r>
      <w:r>
        <w:t> </w:t>
      </w:r>
      <w:r w:rsidR="00EE4B95" w:rsidRPr="00851552">
        <w:t>rozumieniu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w:t>
      </w:r>
      <w:r w:rsidRPr="00851552">
        <w:t xml:space="preserve"> w</w:t>
      </w:r>
      <w:r>
        <w:t> </w:t>
      </w:r>
      <w:r w:rsidR="00EE4B95" w:rsidRPr="00851552">
        <w:t xml:space="preserve">zakresie </w:t>
      </w:r>
      <w:r w:rsidR="00EE4B95" w:rsidRPr="002700A3">
        <w:rPr>
          <w:rStyle w:val="Ppogrubienie"/>
          <w:b w:val="0"/>
        </w:rPr>
        <w:t>przeprowadzania</w:t>
      </w:r>
      <w:r w:rsidR="00EE4B95" w:rsidRPr="00851552">
        <w:t xml:space="preserve"> kontroli spełniania przez wyroby wym</w:t>
      </w:r>
      <w:r w:rsidR="00EE4B95" w:rsidRPr="00851552">
        <w:t>a</w:t>
      </w:r>
      <w:r w:rsidR="00EE4B95" w:rsidRPr="00851552">
        <w:t>gań,</w:t>
      </w:r>
      <w:r w:rsidRPr="00851552">
        <w:t xml:space="preserve"> w</w:t>
      </w:r>
      <w:r>
        <w:t> </w:t>
      </w:r>
      <w:r w:rsidR="00EE4B95" w:rsidRPr="00851552">
        <w:t>odniesieniu do przyrządów pomiarowych</w:t>
      </w:r>
      <w:r w:rsidRPr="00851552">
        <w:t xml:space="preserve"> i</w:t>
      </w:r>
      <w:r>
        <w:t> </w:t>
      </w:r>
      <w:r w:rsidR="00EE4B95" w:rsidRPr="00851552">
        <w:t>wag nieautomatycznych.</w:t>
      </w:r>
      <w:r>
        <w:t>”</w:t>
      </w:r>
      <w:r w:rsidR="00EE4B95" w:rsidRPr="00851552">
        <w:t>.</w:t>
      </w:r>
    </w:p>
    <w:p w:rsidR="00EE4B95" w:rsidRPr="00EE4B95" w:rsidRDefault="00EE4B95" w:rsidP="00014DFE">
      <w:pPr>
        <w:pStyle w:val="ARTartustawynprozporzdzenia"/>
        <w:keepNext/>
        <w:spacing w:line="244" w:lineRule="exact"/>
      </w:pPr>
      <w:r w:rsidRPr="00014DFE">
        <w:rPr>
          <w:rStyle w:val="Ppogrubienie"/>
          <w:spacing w:val="-2"/>
        </w:rPr>
        <w:t>Art. 102.</w:t>
      </w:r>
      <w:r w:rsidR="00422526" w:rsidRPr="00014DFE">
        <w:rPr>
          <w:spacing w:val="-2"/>
        </w:rPr>
        <w:t> W </w:t>
      </w:r>
      <w:r w:rsidRPr="00014DFE">
        <w:rPr>
          <w:spacing w:val="-2"/>
        </w:rPr>
        <w:t>ustawie</w:t>
      </w:r>
      <w:r w:rsidR="00422526" w:rsidRPr="00014DFE">
        <w:rPr>
          <w:spacing w:val="-2"/>
        </w:rPr>
        <w:t xml:space="preserve"> z </w:t>
      </w:r>
      <w:r w:rsidRPr="00014DFE">
        <w:rPr>
          <w:spacing w:val="-2"/>
        </w:rPr>
        <w:t>dnia 3</w:t>
      </w:r>
      <w:r w:rsidR="00422526" w:rsidRPr="00014DFE">
        <w:rPr>
          <w:spacing w:val="-2"/>
        </w:rPr>
        <w:t>0 </w:t>
      </w:r>
      <w:r w:rsidRPr="00014DFE">
        <w:rPr>
          <w:spacing w:val="-2"/>
        </w:rPr>
        <w:t>sierpnia 200</w:t>
      </w:r>
      <w:r w:rsidR="00422526" w:rsidRPr="00014DFE">
        <w:rPr>
          <w:spacing w:val="-2"/>
        </w:rPr>
        <w:t>2 </w:t>
      </w:r>
      <w:r w:rsidRPr="00014DFE">
        <w:rPr>
          <w:spacing w:val="-2"/>
        </w:rPr>
        <w:t>r.</w:t>
      </w:r>
      <w:r w:rsidR="00422526" w:rsidRPr="00014DFE">
        <w:rPr>
          <w:spacing w:val="-2"/>
        </w:rPr>
        <w:t xml:space="preserve"> o </w:t>
      </w:r>
      <w:r w:rsidRPr="00014DFE">
        <w:rPr>
          <w:spacing w:val="-2"/>
        </w:rPr>
        <w:t>systemie oceny zgodności (</w:t>
      </w:r>
      <w:r w:rsidR="00422526" w:rsidRPr="00014DFE">
        <w:rPr>
          <w:spacing w:val="-2"/>
        </w:rPr>
        <w:t>Dz. U.</w:t>
      </w:r>
      <w:r w:rsidRPr="00014DFE">
        <w:rPr>
          <w:spacing w:val="-2"/>
        </w:rPr>
        <w:t xml:space="preserve"> z 201</w:t>
      </w:r>
      <w:r w:rsidR="00422526" w:rsidRPr="00014DFE">
        <w:rPr>
          <w:spacing w:val="-2"/>
        </w:rPr>
        <w:t>4 </w:t>
      </w:r>
      <w:r w:rsidRPr="00014DFE">
        <w:rPr>
          <w:spacing w:val="-2"/>
        </w:rPr>
        <w:t>r.</w:t>
      </w:r>
      <w:r w:rsidR="00422526" w:rsidRPr="00014DFE">
        <w:rPr>
          <w:spacing w:val="-2"/>
        </w:rPr>
        <w:t xml:space="preserve"> poz. </w:t>
      </w:r>
      <w:r w:rsidRPr="00014DFE">
        <w:rPr>
          <w:spacing w:val="-2"/>
        </w:rPr>
        <w:t>1645</w:t>
      </w:r>
      <w:r w:rsidR="00CD64A1" w:rsidRPr="00CD64A1">
        <w:rPr>
          <w:rStyle w:val="Ppogrubienie"/>
          <w:b w:val="0"/>
        </w:rPr>
        <w:t xml:space="preserve"> </w:t>
      </w:r>
      <w:r w:rsidR="00CD64A1">
        <w:rPr>
          <w:rStyle w:val="Ppogrubienie"/>
          <w:b w:val="0"/>
        </w:rPr>
        <w:t>i 1662 oraz z 2015 r. poz. 1223 i 1918</w:t>
      </w:r>
      <w:r w:rsidRPr="00014DFE">
        <w:rPr>
          <w:spacing w:val="-2"/>
        </w:rPr>
        <w:t>)</w:t>
      </w:r>
      <w:r w:rsidRPr="00EE4B95">
        <w:t xml:space="preserve"> wprowadza się następujące zmiany:</w:t>
      </w:r>
    </w:p>
    <w:p w:rsidR="00EE4B95" w:rsidRPr="00EE4B95" w:rsidRDefault="00EE4B95" w:rsidP="00014DFE">
      <w:pPr>
        <w:pStyle w:val="PKTpunkt"/>
        <w:keepNext/>
        <w:spacing w:line="244" w:lineRule="exact"/>
      </w:pPr>
      <w:r w:rsidRPr="00851552">
        <w:t>1)</w:t>
      </w:r>
      <w:r w:rsidRPr="00851552">
        <w:tab/>
        <w:t>w</w:t>
      </w:r>
      <w:r w:rsidR="00422526">
        <w:t xml:space="preserve"> art. </w:t>
      </w:r>
      <w:r w:rsidRPr="00851552">
        <w:t>1</w:t>
      </w:r>
      <w:r w:rsidRPr="00EE4B95">
        <w:t>:</w:t>
      </w:r>
    </w:p>
    <w:p w:rsidR="00EE4B95" w:rsidRPr="00851552" w:rsidRDefault="00EE4B95" w:rsidP="00014DFE">
      <w:pPr>
        <w:pStyle w:val="LITlitera"/>
        <w:spacing w:line="244" w:lineRule="exact"/>
      </w:pPr>
      <w:r w:rsidRPr="00851552">
        <w:t>a)</w:t>
      </w:r>
      <w:r w:rsidRPr="00851552">
        <w:tab/>
        <w:t>w</w:t>
      </w:r>
      <w:r w:rsidR="00422526">
        <w:t xml:space="preserve"> ust. </w:t>
      </w:r>
      <w:r w:rsidR="00422526" w:rsidRPr="00851552">
        <w:t>1</w:t>
      </w:r>
      <w:r w:rsidR="00422526">
        <w:t> </w:t>
      </w:r>
      <w:r w:rsidRPr="00851552">
        <w:t>uchyla się</w:t>
      </w:r>
      <w:r w:rsidR="00422526">
        <w:t xml:space="preserve"> pkt </w:t>
      </w:r>
      <w:r w:rsidR="00422526" w:rsidRPr="00851552">
        <w:t>2</w:t>
      </w:r>
      <w:r w:rsidR="00422526">
        <w:t xml:space="preserve"> i </w:t>
      </w:r>
      <w:r w:rsidRPr="00851552">
        <w:t>4,</w:t>
      </w:r>
    </w:p>
    <w:p w:rsidR="00EE4B95" w:rsidRPr="00EE4B95" w:rsidRDefault="00EE4B95" w:rsidP="00014DFE">
      <w:pPr>
        <w:pStyle w:val="LITlitera"/>
        <w:keepNext/>
        <w:spacing w:line="244" w:lineRule="exact"/>
      </w:pPr>
      <w:r w:rsidRPr="00851552">
        <w:t>b)</w:t>
      </w:r>
      <w:r w:rsidRPr="00851552">
        <w:tab/>
        <w:t>po</w:t>
      </w:r>
      <w:r w:rsidR="00422526">
        <w:t xml:space="preserve"> ust. </w:t>
      </w:r>
      <w:r w:rsidR="00422526" w:rsidRPr="00851552">
        <w:t>1</w:t>
      </w:r>
      <w:r w:rsidR="00422526">
        <w:t> </w:t>
      </w:r>
      <w:r w:rsidRPr="00851552">
        <w:t>dodaje się</w:t>
      </w:r>
      <w:r w:rsidR="00422526">
        <w:t xml:space="preserve"> ust. </w:t>
      </w:r>
      <w:r w:rsidRPr="00851552">
        <w:t>1a</w:t>
      </w:r>
      <w:r w:rsidR="00422526" w:rsidRPr="00851552">
        <w:t xml:space="preserve"> w</w:t>
      </w:r>
      <w:r w:rsidR="00422526">
        <w:t> </w:t>
      </w:r>
      <w:r w:rsidRPr="00851552">
        <w:t>brzmieniu:</w:t>
      </w:r>
    </w:p>
    <w:p w:rsidR="00EE4B95" w:rsidRPr="00EE4B95" w:rsidRDefault="00422526" w:rsidP="00014DFE">
      <w:pPr>
        <w:pStyle w:val="ZLITUSTzmustliter"/>
        <w:keepNext/>
        <w:spacing w:line="244" w:lineRule="exact"/>
      </w:pPr>
      <w:r>
        <w:t>„</w:t>
      </w:r>
      <w:r w:rsidR="00EE4B95" w:rsidRPr="00851552">
        <w:t>1a.</w:t>
      </w:r>
      <w:r>
        <w:t> </w:t>
      </w:r>
      <w:r w:rsidR="00EE4B95" w:rsidRPr="00851552">
        <w:t>Przepisy ustawy stosuje się do następujących rodzajów wyrobów:</w:t>
      </w:r>
    </w:p>
    <w:p w:rsidR="00EE4B95" w:rsidRPr="00851552" w:rsidRDefault="00EE4B95" w:rsidP="00014DFE">
      <w:pPr>
        <w:pStyle w:val="ZLITPKTzmpktliter"/>
        <w:spacing w:line="244" w:lineRule="exact"/>
      </w:pPr>
      <w:r w:rsidRPr="00851552">
        <w:t>1)</w:t>
      </w:r>
      <w:r w:rsidRPr="00851552">
        <w:tab/>
        <w:t>kolei linowych przeznaczonych do przewozu osób;</w:t>
      </w:r>
    </w:p>
    <w:p w:rsidR="00EE4B95" w:rsidRPr="00851552" w:rsidRDefault="00EE4B95" w:rsidP="00014DFE">
      <w:pPr>
        <w:pStyle w:val="ZLITPKTzmpktliter"/>
        <w:spacing w:line="244" w:lineRule="exact"/>
      </w:pPr>
      <w:r w:rsidRPr="00851552">
        <w:t>2)</w:t>
      </w:r>
      <w:r w:rsidRPr="00851552">
        <w:tab/>
        <w:t>wodnych kotłów grzewczych opalanych paliwami ciekłymi lub gazowymi;</w:t>
      </w:r>
    </w:p>
    <w:p w:rsidR="00EE4B95" w:rsidRPr="00851552" w:rsidRDefault="00EE4B95" w:rsidP="00014DFE">
      <w:pPr>
        <w:pStyle w:val="ZLITPKTzmpktliter"/>
        <w:spacing w:line="244" w:lineRule="exact"/>
      </w:pPr>
      <w:r w:rsidRPr="00851552">
        <w:t>3)</w:t>
      </w:r>
      <w:r w:rsidRPr="00851552">
        <w:tab/>
        <w:t>urządzeń używanych na zewnątrz pomieszczeń</w:t>
      </w:r>
      <w:r w:rsidR="00422526" w:rsidRPr="00851552">
        <w:t xml:space="preserve"> w</w:t>
      </w:r>
      <w:r w:rsidR="00422526">
        <w:t> </w:t>
      </w:r>
      <w:r w:rsidRPr="00851552">
        <w:t>zakresie emisji hałasu do środowiska;</w:t>
      </w:r>
    </w:p>
    <w:p w:rsidR="00EE4B95" w:rsidRPr="00851552" w:rsidRDefault="00EE4B95" w:rsidP="00014DFE">
      <w:pPr>
        <w:pStyle w:val="ZLITPKTzmpktliter"/>
        <w:spacing w:line="244" w:lineRule="exact"/>
      </w:pPr>
      <w:r w:rsidRPr="00851552">
        <w:t>4)</w:t>
      </w:r>
      <w:r w:rsidRPr="00851552">
        <w:tab/>
        <w:t>środków ochrony indywidualnej;</w:t>
      </w:r>
    </w:p>
    <w:p w:rsidR="00EE4B95" w:rsidRPr="00851552" w:rsidRDefault="00EE4B95" w:rsidP="00014DFE">
      <w:pPr>
        <w:pStyle w:val="ZLITPKTzmpktliter"/>
        <w:spacing w:line="244" w:lineRule="exact"/>
      </w:pPr>
      <w:r w:rsidRPr="00851552">
        <w:t>5)</w:t>
      </w:r>
      <w:r w:rsidRPr="00851552">
        <w:tab/>
        <w:t>urządzeń spalających paliwa gazowe;</w:t>
      </w:r>
    </w:p>
    <w:p w:rsidR="00EE4B95" w:rsidRPr="00851552" w:rsidRDefault="00EE4B95" w:rsidP="00CD64A1">
      <w:pPr>
        <w:pStyle w:val="ZLITPKTzmpktliter"/>
        <w:keepNext/>
        <w:spacing w:line="244" w:lineRule="exact"/>
      </w:pPr>
      <w:r w:rsidRPr="00851552">
        <w:lastRenderedPageBreak/>
        <w:t>6)</w:t>
      </w:r>
      <w:r w:rsidRPr="00851552">
        <w:tab/>
        <w:t>wyrobów ze szkła kryształowego;</w:t>
      </w:r>
    </w:p>
    <w:p w:rsidR="00EE4B95" w:rsidRPr="00851552" w:rsidRDefault="00EE4B95" w:rsidP="00CD64A1">
      <w:pPr>
        <w:pStyle w:val="ZLITPKTzmpktliter"/>
        <w:keepNext/>
        <w:spacing w:line="244" w:lineRule="exact"/>
      </w:pPr>
      <w:r w:rsidRPr="00851552">
        <w:t>7)</w:t>
      </w:r>
      <w:r w:rsidRPr="00851552">
        <w:tab/>
        <w:t>maszyn;</w:t>
      </w:r>
    </w:p>
    <w:p w:rsidR="00EE4B95" w:rsidRPr="00851552" w:rsidRDefault="00EE4B95" w:rsidP="00CD64A1">
      <w:pPr>
        <w:pStyle w:val="ZLITPKTzmpktliter"/>
        <w:keepNext/>
        <w:spacing w:line="244" w:lineRule="exact"/>
      </w:pPr>
      <w:r w:rsidRPr="00851552">
        <w:t>8)</w:t>
      </w:r>
      <w:r w:rsidRPr="00851552">
        <w:tab/>
        <w:t>wyrobów aerozolowych;</w:t>
      </w:r>
    </w:p>
    <w:p w:rsidR="00EE4B95" w:rsidRPr="00851552" w:rsidRDefault="00EE4B95" w:rsidP="00CD64A1">
      <w:pPr>
        <w:pStyle w:val="ZLITPKTzmpktliter"/>
        <w:keepNext/>
        <w:spacing w:line="244" w:lineRule="exact"/>
      </w:pPr>
      <w:r w:rsidRPr="00851552">
        <w:t>9)</w:t>
      </w:r>
      <w:r w:rsidRPr="00851552">
        <w:tab/>
        <w:t>sprzętu elektrycznego</w:t>
      </w:r>
      <w:r w:rsidR="00422526" w:rsidRPr="00851552">
        <w:t xml:space="preserve"> i</w:t>
      </w:r>
      <w:r w:rsidR="00422526">
        <w:t> </w:t>
      </w:r>
      <w:r w:rsidRPr="00851552">
        <w:t>elektronicznego</w:t>
      </w:r>
      <w:r w:rsidR="00422526" w:rsidRPr="00851552">
        <w:t xml:space="preserve"> w</w:t>
      </w:r>
      <w:r w:rsidR="00422526">
        <w:t> </w:t>
      </w:r>
      <w:r w:rsidRPr="00851552">
        <w:t>zakresie</w:t>
      </w:r>
      <w:r w:rsidRPr="00851552" w:rsidDel="006E3C39">
        <w:t xml:space="preserve"> </w:t>
      </w:r>
      <w:r w:rsidRPr="00851552">
        <w:t>ograniczenia stosowania niektórych substancji niebe</w:t>
      </w:r>
      <w:r w:rsidRPr="00851552">
        <w:t>z</w:t>
      </w:r>
      <w:r w:rsidRPr="00851552">
        <w:t>piecznych;</w:t>
      </w:r>
    </w:p>
    <w:p w:rsidR="00EE4B95" w:rsidRPr="00851552" w:rsidRDefault="00EE4B95" w:rsidP="00014DFE">
      <w:pPr>
        <w:pStyle w:val="ZLITPKTzmpktliter"/>
        <w:spacing w:line="244" w:lineRule="exact"/>
      </w:pPr>
      <w:r w:rsidRPr="00851552">
        <w:t>10)</w:t>
      </w:r>
      <w:r w:rsidRPr="00851552">
        <w:tab/>
        <w:t>silników spalinowych</w:t>
      </w:r>
      <w:r w:rsidR="00422526" w:rsidRPr="00851552">
        <w:t xml:space="preserve"> w</w:t>
      </w:r>
      <w:r w:rsidR="00422526">
        <w:t> </w:t>
      </w:r>
      <w:r w:rsidRPr="00851552">
        <w:t>zakresie ograniczenia emisji zanieczyszczeń gazowych</w:t>
      </w:r>
      <w:r w:rsidR="00422526" w:rsidRPr="00851552">
        <w:t xml:space="preserve"> i</w:t>
      </w:r>
      <w:r w:rsidR="00422526">
        <w:t> </w:t>
      </w:r>
      <w:r w:rsidRPr="00851552">
        <w:t>cząstek stałych przez te silniki;</w:t>
      </w:r>
    </w:p>
    <w:p w:rsidR="00EE4B95" w:rsidRPr="00851552" w:rsidRDefault="00EE4B95" w:rsidP="00014DFE">
      <w:pPr>
        <w:pStyle w:val="ZLITPKTzmpktliter"/>
        <w:spacing w:line="244" w:lineRule="exact"/>
      </w:pPr>
      <w:r w:rsidRPr="00851552">
        <w:t>11)</w:t>
      </w:r>
      <w:r w:rsidR="00422526">
        <w:tab/>
      </w:r>
      <w:r w:rsidRPr="00851552">
        <w:t>wyrobów wykorzystujących energię, dla których określono wymagania</w:t>
      </w:r>
      <w:r w:rsidR="00422526" w:rsidRPr="00851552">
        <w:t xml:space="preserve"> w</w:t>
      </w:r>
      <w:r w:rsidR="00422526">
        <w:t> </w:t>
      </w:r>
      <w:r w:rsidRPr="00851552">
        <w:t>aktach wykonawczych do</w:t>
      </w:r>
      <w:r w:rsidR="00422526">
        <w:t xml:space="preserve"> art. </w:t>
      </w:r>
      <w:r w:rsidRPr="00851552">
        <w:t>1</w:t>
      </w:r>
      <w:r w:rsidR="00422526" w:rsidRPr="00851552">
        <w:t>5</w:t>
      </w:r>
      <w:r w:rsidR="00422526">
        <w:t xml:space="preserve"> ust. </w:t>
      </w:r>
      <w:r w:rsidR="00422526" w:rsidRPr="00851552">
        <w:t>1</w:t>
      </w:r>
      <w:r w:rsidR="00422526">
        <w:t> </w:t>
      </w:r>
      <w:r w:rsidRPr="00851552">
        <w:t>dyrektywy Parlamentu Europejskiego</w:t>
      </w:r>
      <w:r w:rsidR="00422526" w:rsidRPr="00851552">
        <w:t xml:space="preserve"> i</w:t>
      </w:r>
      <w:r w:rsidR="00422526">
        <w:t> </w:t>
      </w:r>
      <w:r w:rsidRPr="00851552">
        <w:t>Rady 2009/125/WE</w:t>
      </w:r>
      <w:r w:rsidR="00422526" w:rsidRPr="00851552">
        <w:t xml:space="preserve"> z</w:t>
      </w:r>
      <w:r w:rsidR="00422526">
        <w:t> </w:t>
      </w:r>
      <w:r w:rsidRPr="00851552">
        <w:t>dnia 2</w:t>
      </w:r>
      <w:r w:rsidR="00422526" w:rsidRPr="00851552">
        <w:t>1</w:t>
      </w:r>
      <w:r w:rsidR="00422526">
        <w:t> </w:t>
      </w:r>
      <w:r w:rsidRPr="00851552">
        <w:t>października 200</w:t>
      </w:r>
      <w:r w:rsidR="00422526" w:rsidRPr="00851552">
        <w:t>9</w:t>
      </w:r>
      <w:r w:rsidR="00422526">
        <w:t> </w:t>
      </w:r>
      <w:r w:rsidRPr="00851552">
        <w:t>r. ustan</w:t>
      </w:r>
      <w:r w:rsidRPr="00851552">
        <w:t>a</w:t>
      </w:r>
      <w:r w:rsidRPr="00851552">
        <w:t xml:space="preserve">wiającej ogólne zasady ustalania wymogów dotyczących </w:t>
      </w:r>
      <w:proofErr w:type="spellStart"/>
      <w:r w:rsidRPr="00851552">
        <w:t>ekoprojektu</w:t>
      </w:r>
      <w:proofErr w:type="spellEnd"/>
      <w:r w:rsidRPr="00851552">
        <w:t xml:space="preserve"> dla produktów związanych</w:t>
      </w:r>
      <w:r w:rsidR="00422526" w:rsidRPr="00851552">
        <w:t xml:space="preserve"> z</w:t>
      </w:r>
      <w:r w:rsidR="00422526">
        <w:t> </w:t>
      </w:r>
      <w:r w:rsidRPr="00851552">
        <w:t>energią (Dz. Urz. UE L 28</w:t>
      </w:r>
      <w:r w:rsidR="00422526" w:rsidRPr="00851552">
        <w:t>5</w:t>
      </w:r>
      <w:r w:rsidR="00422526">
        <w:t> </w:t>
      </w:r>
      <w:r w:rsidR="00422526" w:rsidRPr="00851552">
        <w:t>z</w:t>
      </w:r>
      <w:r w:rsidR="00422526">
        <w:t> </w:t>
      </w:r>
      <w:r w:rsidRPr="00851552">
        <w:t>31.10.2009, str. 10,</w:t>
      </w:r>
      <w:r w:rsidR="00422526" w:rsidRPr="00851552">
        <w:t xml:space="preserve"> z</w:t>
      </w:r>
      <w:r w:rsidR="00422526">
        <w:t> </w:t>
      </w:r>
      <w:proofErr w:type="spellStart"/>
      <w:r w:rsidRPr="00851552">
        <w:t>późn</w:t>
      </w:r>
      <w:proofErr w:type="spellEnd"/>
      <w:r w:rsidRPr="00851552">
        <w:t>. zm.).</w:t>
      </w:r>
      <w:r w:rsidR="00422526">
        <w:t>”</w:t>
      </w:r>
      <w:r w:rsidRPr="00851552">
        <w:t>,</w:t>
      </w:r>
    </w:p>
    <w:p w:rsidR="00EE4B95" w:rsidRPr="00EE4B95" w:rsidRDefault="00EE4B95" w:rsidP="00014DFE">
      <w:pPr>
        <w:pStyle w:val="LITlitera"/>
        <w:keepNext/>
        <w:spacing w:line="244" w:lineRule="exact"/>
      </w:pPr>
      <w:r w:rsidRPr="00851552">
        <w:t>c)</w:t>
      </w:r>
      <w:r w:rsidRPr="00851552">
        <w:tab/>
        <w:t xml:space="preserve">ust. </w:t>
      </w:r>
      <w:r w:rsidR="00422526" w:rsidRPr="00851552">
        <w:t>2</w:t>
      </w:r>
      <w:r w:rsidR="00422526">
        <w:t> </w:t>
      </w:r>
      <w:r w:rsidRPr="00851552">
        <w:t>otrzymuje brzmienie:</w:t>
      </w:r>
    </w:p>
    <w:p w:rsidR="00EE4B95" w:rsidRPr="00EE4B95" w:rsidRDefault="00422526" w:rsidP="00014DFE">
      <w:pPr>
        <w:pStyle w:val="ZLITUSTzmustliter"/>
        <w:keepNext/>
        <w:spacing w:line="244" w:lineRule="exact"/>
      </w:pPr>
      <w:r>
        <w:t>„</w:t>
      </w:r>
      <w:r w:rsidR="00EE4B95" w:rsidRPr="00EE4B95">
        <w:t>2.</w:t>
      </w:r>
      <w:r>
        <w:t> </w:t>
      </w:r>
      <w:r w:rsidR="00EE4B95" w:rsidRPr="002700A3">
        <w:rPr>
          <w:rStyle w:val="Ppogrubienie"/>
          <w:b w:val="0"/>
        </w:rPr>
        <w:t>Przepisy ustawy stosuje się do wyrobów medycznych,</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w:t>
      </w:r>
      <w:r w:rsidR="00EE4B95" w:rsidRPr="002700A3">
        <w:rPr>
          <w:rStyle w:val="Ppogrubienie"/>
          <w:b w:val="0"/>
        </w:rPr>
        <w:t>2</w:t>
      </w:r>
      <w:r w:rsidRPr="002700A3">
        <w:rPr>
          <w:rStyle w:val="Ppogrubienie"/>
          <w:b w:val="0"/>
        </w:rPr>
        <w:t>4 i art. </w:t>
      </w:r>
      <w:r w:rsidR="00EE4B95" w:rsidRPr="002700A3">
        <w:rPr>
          <w:rStyle w:val="Ppogrubienie"/>
          <w:b w:val="0"/>
        </w:rPr>
        <w:t>2</w:t>
      </w:r>
      <w:r w:rsidRPr="002700A3">
        <w:rPr>
          <w:rStyle w:val="Ppogrubienie"/>
          <w:b w:val="0"/>
        </w:rPr>
        <w:t>5 </w:t>
      </w:r>
      <w:r w:rsidR="00EE4B95" w:rsidRPr="002700A3">
        <w:rPr>
          <w:rStyle w:val="Ppogrubienie"/>
          <w:b w:val="0"/>
        </w:rPr>
        <w:t>ustawy</w:t>
      </w:r>
      <w:r w:rsidRPr="002700A3">
        <w:rPr>
          <w:rStyle w:val="Ppogrubienie"/>
          <w:b w:val="0"/>
        </w:rPr>
        <w:t xml:space="preserve"> z </w:t>
      </w:r>
      <w:r w:rsidR="00EE4B95" w:rsidRPr="002700A3">
        <w:rPr>
          <w:rStyle w:val="Ppogrubienie"/>
          <w:b w:val="0"/>
        </w:rPr>
        <w:t>dnia 2</w:t>
      </w:r>
      <w:r w:rsidRPr="002700A3">
        <w:rPr>
          <w:rStyle w:val="Ppogrubienie"/>
          <w:b w:val="0"/>
        </w:rPr>
        <w:t>0 </w:t>
      </w:r>
      <w:r w:rsidR="00EE4B95" w:rsidRPr="002700A3">
        <w:rPr>
          <w:rStyle w:val="Ppogrubienie"/>
          <w:b w:val="0"/>
        </w:rPr>
        <w:t>maja 201</w:t>
      </w:r>
      <w:r w:rsidRPr="002700A3">
        <w:rPr>
          <w:rStyle w:val="Ppogrubienie"/>
          <w:b w:val="0"/>
        </w:rPr>
        <w:t>0 </w:t>
      </w:r>
      <w:r w:rsidR="00EE4B95" w:rsidRPr="002700A3">
        <w:rPr>
          <w:rStyle w:val="Ppogrubienie"/>
          <w:b w:val="0"/>
        </w:rPr>
        <w:t>r.</w:t>
      </w:r>
      <w:r w:rsidRPr="002700A3">
        <w:rPr>
          <w:rStyle w:val="Ppogrubienie"/>
          <w:b w:val="0"/>
        </w:rPr>
        <w:t xml:space="preserve"> o </w:t>
      </w:r>
      <w:r w:rsidR="00EE4B95" w:rsidRPr="002700A3">
        <w:rPr>
          <w:rStyle w:val="Ppogrubienie"/>
          <w:b w:val="0"/>
        </w:rPr>
        <w:t>wyrobach medycznych (</w:t>
      </w:r>
      <w:r w:rsidRPr="002700A3">
        <w:rPr>
          <w:rStyle w:val="Ppogrubienie"/>
          <w:b w:val="0"/>
        </w:rPr>
        <w:t>Dz. U. z </w:t>
      </w:r>
      <w:r w:rsidR="00EE4B95" w:rsidRPr="002700A3">
        <w:rPr>
          <w:rStyle w:val="Ppogrubienie"/>
          <w:b w:val="0"/>
        </w:rPr>
        <w:t>201</w:t>
      </w:r>
      <w:r w:rsidRPr="002700A3">
        <w:rPr>
          <w:rStyle w:val="Ppogrubienie"/>
          <w:b w:val="0"/>
        </w:rPr>
        <w:t>5 </w:t>
      </w:r>
      <w:r w:rsidR="00EE4B95" w:rsidRPr="002700A3">
        <w:rPr>
          <w:rStyle w:val="Ppogrubienie"/>
          <w:b w:val="0"/>
        </w:rPr>
        <w:t>r.</w:t>
      </w:r>
      <w:r w:rsidRPr="002700A3">
        <w:rPr>
          <w:rStyle w:val="Ppogrubienie"/>
          <w:b w:val="0"/>
        </w:rPr>
        <w:t xml:space="preserve"> poz. </w:t>
      </w:r>
      <w:r w:rsidR="00EE4B95" w:rsidRPr="002700A3">
        <w:rPr>
          <w:rStyle w:val="Ppogrubienie"/>
          <w:b w:val="0"/>
        </w:rPr>
        <w:t>87</w:t>
      </w:r>
      <w:r w:rsidRPr="002700A3">
        <w:rPr>
          <w:rStyle w:val="Ppogrubienie"/>
          <w:b w:val="0"/>
        </w:rPr>
        <w:t>6 i </w:t>
      </w:r>
      <w:r w:rsidR="00EE4B95" w:rsidRPr="002700A3">
        <w:rPr>
          <w:rStyle w:val="Ppogrubienie"/>
          <w:b w:val="0"/>
        </w:rPr>
        <w:t>1918)</w:t>
      </w:r>
      <w:r w:rsidRPr="002700A3">
        <w:rPr>
          <w:rStyle w:val="Ppogrubienie"/>
          <w:b w:val="0"/>
        </w:rPr>
        <w:t xml:space="preserve"> i w </w:t>
      </w:r>
      <w:r w:rsidR="00EE4B95" w:rsidRPr="002700A3">
        <w:rPr>
          <w:rStyle w:val="Ppogrubienie"/>
          <w:b w:val="0"/>
        </w:rPr>
        <w:t>zakresie tam określonym, oraz do:</w:t>
      </w:r>
    </w:p>
    <w:p w:rsidR="00EE4B95" w:rsidRPr="00851552" w:rsidRDefault="00EE4B95" w:rsidP="00014DFE">
      <w:pPr>
        <w:pStyle w:val="ZLITPKTzmpktliter"/>
        <w:spacing w:line="244" w:lineRule="exact"/>
      </w:pPr>
      <w:r w:rsidRPr="00851552">
        <w:t>1)</w:t>
      </w:r>
      <w:r w:rsidRPr="00851552">
        <w:tab/>
        <w:t>wyrobów medycznych</w:t>
      </w:r>
      <w:r w:rsidR="00422526" w:rsidRPr="00851552">
        <w:t xml:space="preserve"> i</w:t>
      </w:r>
      <w:r w:rsidR="00422526">
        <w:t> </w:t>
      </w:r>
      <w:r w:rsidRPr="00851552">
        <w:t>wyposażenia wyrobów medycznych,</w:t>
      </w:r>
    </w:p>
    <w:p w:rsidR="00EE4B95" w:rsidRPr="00EE4B95" w:rsidRDefault="00EE4B95" w:rsidP="00014DFE">
      <w:pPr>
        <w:pStyle w:val="ZLITPKTzmpktliter"/>
        <w:keepNext/>
        <w:spacing w:line="244" w:lineRule="exact"/>
      </w:pPr>
      <w:r w:rsidRPr="00851552">
        <w:t>2)</w:t>
      </w:r>
      <w:r w:rsidRPr="00851552">
        <w:tab/>
        <w:t>wyrobów medycznych do diagnostyki in vitro</w:t>
      </w:r>
      <w:r w:rsidR="00422526" w:rsidRPr="00851552">
        <w:t xml:space="preserve"> i</w:t>
      </w:r>
      <w:r w:rsidR="00422526">
        <w:t> </w:t>
      </w:r>
      <w:r w:rsidRPr="00851552">
        <w:t>wyposażenia wyrobów medycznych do diagnostyki in vitro</w:t>
      </w:r>
    </w:p>
    <w:p w:rsidR="00EE4B95" w:rsidRPr="00851552" w:rsidRDefault="00EE4B95" w:rsidP="00014DFE">
      <w:pPr>
        <w:pStyle w:val="ZLITCZWSPPKTzmczciwsppktliter"/>
        <w:spacing w:line="244" w:lineRule="exact"/>
      </w:pPr>
      <w:r w:rsidRPr="00851552">
        <w:t>–</w:t>
      </w:r>
      <w:r w:rsidR="00422526">
        <w:t> </w:t>
      </w:r>
      <w:r w:rsidRPr="00851552">
        <w:t>w zakresie,</w:t>
      </w:r>
      <w:r w:rsidR="00422526" w:rsidRPr="00851552">
        <w:t xml:space="preserve"> w</w:t>
      </w:r>
      <w:r w:rsidR="00422526">
        <w:t> </w:t>
      </w:r>
      <w:r w:rsidRPr="00851552">
        <w:t>jakim do tych wyrobów mają zastosowanie wymagania dotyczące ograniczenia stosowania ni</w:t>
      </w:r>
      <w:r w:rsidRPr="00851552">
        <w:t>e</w:t>
      </w:r>
      <w:r w:rsidRPr="00851552">
        <w:t>których niebezpiecznych substancji</w:t>
      </w:r>
      <w:r w:rsidR="00422526" w:rsidRPr="00851552">
        <w:t xml:space="preserve"> w</w:t>
      </w:r>
      <w:r w:rsidR="00422526">
        <w:t> </w:t>
      </w:r>
      <w:r w:rsidRPr="00851552">
        <w:t>sprzęcie elektrycznym</w:t>
      </w:r>
      <w:r w:rsidR="00422526" w:rsidRPr="00851552">
        <w:t xml:space="preserve"> i</w:t>
      </w:r>
      <w:r w:rsidR="00422526">
        <w:t> </w:t>
      </w:r>
      <w:r w:rsidRPr="00851552">
        <w:t>elektronicznym.</w:t>
      </w:r>
      <w:r w:rsidR="00422526">
        <w:t>”</w:t>
      </w:r>
      <w:r w:rsidRPr="00851552">
        <w:t>,</w:t>
      </w:r>
    </w:p>
    <w:p w:rsidR="00EE4B95" w:rsidRPr="00851552" w:rsidRDefault="00EE4B95" w:rsidP="00014DFE">
      <w:pPr>
        <w:pStyle w:val="LITlitera"/>
        <w:spacing w:line="244" w:lineRule="exact"/>
      </w:pPr>
      <w:r w:rsidRPr="00851552">
        <w:t>d)</w:t>
      </w:r>
      <w:r w:rsidRPr="00851552">
        <w:tab/>
        <w:t>uchyla się</w:t>
      </w:r>
      <w:r w:rsidR="00422526">
        <w:t xml:space="preserve"> ust. </w:t>
      </w:r>
      <w:r w:rsidRPr="00851552">
        <w:t>3a,</w:t>
      </w:r>
    </w:p>
    <w:p w:rsidR="00EE4B95" w:rsidRPr="00EE4B95" w:rsidRDefault="00EE4B95" w:rsidP="00422526">
      <w:pPr>
        <w:pStyle w:val="LITlitera"/>
        <w:keepNext/>
      </w:pPr>
      <w:r w:rsidRPr="00851552">
        <w:t>e)</w:t>
      </w:r>
      <w:r w:rsidRPr="00851552">
        <w:tab/>
        <w:t xml:space="preserve">ust. </w:t>
      </w:r>
      <w:r w:rsidR="00422526" w:rsidRPr="00851552">
        <w:t>4</w:t>
      </w:r>
      <w:r w:rsidR="00422526">
        <w:t> </w:t>
      </w:r>
      <w:r w:rsidRPr="00851552">
        <w:t>otrzymuje brzmienie</w:t>
      </w:r>
      <w:r w:rsidRPr="00EE4B95">
        <w:t>:</w:t>
      </w:r>
    </w:p>
    <w:p w:rsidR="00EE4B95" w:rsidRPr="002700A3" w:rsidRDefault="00422526" w:rsidP="00EE4B95">
      <w:pPr>
        <w:pStyle w:val="ZLITUSTzmustliter"/>
        <w:rPr>
          <w:rStyle w:val="Ppogrubienie"/>
          <w:b w:val="0"/>
        </w:rPr>
      </w:pPr>
      <w:r w:rsidRPr="002700A3">
        <w:rPr>
          <w:rStyle w:val="Ppogrubienie"/>
          <w:b w:val="0"/>
        </w:rPr>
        <w:t>„</w:t>
      </w:r>
      <w:r w:rsidR="00EE4B95" w:rsidRPr="002700A3">
        <w:rPr>
          <w:rStyle w:val="Ppogrubienie"/>
          <w:b w:val="0"/>
        </w:rPr>
        <w:t>4.</w:t>
      </w:r>
      <w:r w:rsidRPr="002700A3">
        <w:rPr>
          <w:rStyle w:val="Ppogrubienie"/>
          <w:b w:val="0"/>
        </w:rPr>
        <w:t> </w:t>
      </w:r>
      <w:r w:rsidR="00EE4B95" w:rsidRPr="002700A3">
        <w:rPr>
          <w:rStyle w:val="Ppogrubienie"/>
          <w:b w:val="0"/>
        </w:rPr>
        <w:t>Do oceny zgodności wyrobów będących wyposażeniem morskim</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dnia 2</w:t>
      </w:r>
      <w:r w:rsidRPr="002700A3">
        <w:rPr>
          <w:rStyle w:val="Ppogrubienie"/>
          <w:b w:val="0"/>
        </w:rPr>
        <w:t>0 </w:t>
      </w:r>
      <w:r w:rsidR="00EE4B95" w:rsidRPr="002700A3">
        <w:rPr>
          <w:rStyle w:val="Ppogrubienie"/>
          <w:b w:val="0"/>
        </w:rPr>
        <w:t>kwietnia 200</w:t>
      </w:r>
      <w:r w:rsidRPr="002700A3">
        <w:rPr>
          <w:rStyle w:val="Ppogrubienie"/>
          <w:b w:val="0"/>
        </w:rPr>
        <w:t>4 </w:t>
      </w:r>
      <w:r w:rsidR="00EE4B95" w:rsidRPr="002700A3">
        <w:rPr>
          <w:rStyle w:val="Ppogrubienie"/>
          <w:b w:val="0"/>
        </w:rPr>
        <w:t>r.</w:t>
      </w:r>
      <w:r w:rsidRPr="002700A3">
        <w:rPr>
          <w:rStyle w:val="Ppogrubienie"/>
          <w:b w:val="0"/>
        </w:rPr>
        <w:t xml:space="preserve"> o </w:t>
      </w:r>
      <w:r w:rsidR="00EE4B95" w:rsidRPr="002700A3">
        <w:rPr>
          <w:rStyle w:val="Ppogrubienie"/>
          <w:b w:val="0"/>
        </w:rPr>
        <w:t>wyposażeniu morskim (</w:t>
      </w:r>
      <w:r w:rsidRPr="002700A3">
        <w:rPr>
          <w:rStyle w:val="Ppogrubienie"/>
          <w:b w:val="0"/>
        </w:rPr>
        <w:t>Dz. U. poz. </w:t>
      </w:r>
      <w:r w:rsidR="00EE4B95" w:rsidRPr="002700A3">
        <w:rPr>
          <w:rStyle w:val="Ppogrubienie"/>
          <w:b w:val="0"/>
        </w:rPr>
        <w:t>89</w:t>
      </w:r>
      <w:r w:rsidRPr="002700A3">
        <w:rPr>
          <w:rStyle w:val="Ppogrubienie"/>
          <w:b w:val="0"/>
        </w:rPr>
        <w:t>9 oraz z </w:t>
      </w:r>
      <w:r w:rsidR="00EE4B95" w:rsidRPr="002700A3">
        <w:rPr>
          <w:rStyle w:val="Ppogrubienie"/>
          <w:b w:val="0"/>
        </w:rPr>
        <w:t>201</w:t>
      </w:r>
      <w:r w:rsidRPr="002700A3">
        <w:rPr>
          <w:rStyle w:val="Ppogrubienie"/>
          <w:b w:val="0"/>
        </w:rPr>
        <w:t>1 </w:t>
      </w:r>
      <w:r w:rsidR="00EE4B95" w:rsidRPr="002700A3">
        <w:rPr>
          <w:rStyle w:val="Ppogrubienie"/>
          <w:b w:val="0"/>
        </w:rPr>
        <w:t>r.</w:t>
      </w:r>
      <w:r w:rsidRPr="002700A3">
        <w:rPr>
          <w:rStyle w:val="Ppogrubienie"/>
          <w:b w:val="0"/>
        </w:rPr>
        <w:t xml:space="preserve"> poz. </w:t>
      </w:r>
      <w:r w:rsidR="00EE4B95" w:rsidRPr="002700A3">
        <w:rPr>
          <w:rStyle w:val="Ppogrubienie"/>
          <w:b w:val="0"/>
        </w:rPr>
        <w:t>1368), akredytacji, autoryzacji oraz notyfikacji, kontroli spełniania przez wyposażenie morskie wymagań</w:t>
      </w:r>
      <w:r w:rsidRPr="002700A3">
        <w:rPr>
          <w:rStyle w:val="Ppogrubienie"/>
          <w:b w:val="0"/>
        </w:rPr>
        <w:t xml:space="preserve"> i </w:t>
      </w:r>
      <w:r w:rsidR="00EE4B95" w:rsidRPr="002700A3">
        <w:rPr>
          <w:rStyle w:val="Ppogrubienie"/>
          <w:b w:val="0"/>
        </w:rPr>
        <w:t>postępowania</w:t>
      </w:r>
      <w:r w:rsidRPr="002700A3">
        <w:rPr>
          <w:rStyle w:val="Ppogrubienie"/>
          <w:b w:val="0"/>
        </w:rPr>
        <w:t xml:space="preserve"> w </w:t>
      </w:r>
      <w:r w:rsidR="00EE4B95" w:rsidRPr="002700A3">
        <w:rPr>
          <w:rStyle w:val="Ppogrubienie"/>
          <w:b w:val="0"/>
        </w:rPr>
        <w:t>zakresie wyposaż</w:t>
      </w:r>
      <w:r w:rsidR="00EE4B95" w:rsidRPr="002700A3">
        <w:rPr>
          <w:rStyle w:val="Ppogrubienie"/>
          <w:b w:val="0"/>
        </w:rPr>
        <w:t>e</w:t>
      </w:r>
      <w:r w:rsidR="00EE4B95" w:rsidRPr="002700A3">
        <w:rPr>
          <w:rStyle w:val="Ppogrubienie"/>
          <w:b w:val="0"/>
        </w:rPr>
        <w:t>nia morskiego niezgodnego</w:t>
      </w:r>
      <w:r w:rsidRPr="002700A3">
        <w:rPr>
          <w:rStyle w:val="Ppogrubienie"/>
          <w:b w:val="0"/>
        </w:rPr>
        <w:t xml:space="preserve"> z </w:t>
      </w:r>
      <w:r w:rsidR="00EE4B95" w:rsidRPr="002700A3">
        <w:rPr>
          <w:rStyle w:val="Ppogrubienie"/>
          <w:b w:val="0"/>
        </w:rPr>
        <w:t>wymaganiami stosuje się odpowiednio przepisy</w:t>
      </w:r>
      <w:r w:rsidRPr="002700A3">
        <w:rPr>
          <w:rStyle w:val="Ppogrubienie"/>
          <w:b w:val="0"/>
        </w:rPr>
        <w:t xml:space="preserve"> art. </w:t>
      </w:r>
      <w:r w:rsidR="00EE4B95" w:rsidRPr="002700A3">
        <w:rPr>
          <w:rStyle w:val="Ppogrubienie"/>
          <w:b w:val="0"/>
        </w:rPr>
        <w:t>4,</w:t>
      </w:r>
      <w:r w:rsidRPr="002700A3">
        <w:rPr>
          <w:rStyle w:val="Ppogrubienie"/>
          <w:b w:val="0"/>
        </w:rPr>
        <w:t xml:space="preserve"> art. 5 pkt </w:t>
      </w:r>
      <w:r w:rsidR="00EE4B95" w:rsidRPr="002700A3">
        <w:rPr>
          <w:rStyle w:val="Ppogrubienie"/>
          <w:b w:val="0"/>
        </w:rPr>
        <w:t>1, 2, 4–1</w:t>
      </w:r>
      <w:r w:rsidRPr="002700A3">
        <w:rPr>
          <w:rStyle w:val="Ppogrubienie"/>
          <w:b w:val="0"/>
        </w:rPr>
        <w:t>3 i </w:t>
      </w:r>
      <w:r w:rsidR="00EE4B95" w:rsidRPr="002700A3">
        <w:rPr>
          <w:rStyle w:val="Ppogrubienie"/>
          <w:b w:val="0"/>
        </w:rPr>
        <w:t>15–17,</w:t>
      </w:r>
      <w:r w:rsidRPr="002700A3">
        <w:rPr>
          <w:rStyle w:val="Ppogrubienie"/>
          <w:b w:val="0"/>
        </w:rPr>
        <w:t xml:space="preserve"> art. 6 ust. </w:t>
      </w:r>
      <w:r w:rsidR="00EE4B95" w:rsidRPr="002700A3">
        <w:rPr>
          <w:rStyle w:val="Ppogrubienie"/>
          <w:b w:val="0"/>
        </w:rPr>
        <w:t>3,</w:t>
      </w:r>
      <w:r w:rsidRPr="002700A3">
        <w:rPr>
          <w:rStyle w:val="Ppogrubienie"/>
          <w:b w:val="0"/>
        </w:rPr>
        <w:t xml:space="preserve"> art. </w:t>
      </w:r>
      <w:r w:rsidR="00EE4B95" w:rsidRPr="002700A3">
        <w:rPr>
          <w:rStyle w:val="Ppogrubienie"/>
          <w:b w:val="0"/>
        </w:rPr>
        <w:t>19–24,</w:t>
      </w:r>
      <w:r w:rsidRPr="002700A3">
        <w:rPr>
          <w:rStyle w:val="Ppogrubienie"/>
          <w:b w:val="0"/>
        </w:rPr>
        <w:t xml:space="preserve"> art. </w:t>
      </w:r>
      <w:r w:rsidR="00EE4B95" w:rsidRPr="002700A3">
        <w:rPr>
          <w:rStyle w:val="Ppogrubienie"/>
          <w:b w:val="0"/>
        </w:rPr>
        <w:t>38,</w:t>
      </w:r>
      <w:r w:rsidRPr="002700A3">
        <w:rPr>
          <w:rStyle w:val="Ppogrubienie"/>
          <w:b w:val="0"/>
        </w:rPr>
        <w:t xml:space="preserve"> art. </w:t>
      </w:r>
      <w:r w:rsidR="00EE4B95" w:rsidRPr="002700A3">
        <w:rPr>
          <w:rStyle w:val="Ppogrubienie"/>
          <w:b w:val="0"/>
        </w:rPr>
        <w:t>39,</w:t>
      </w:r>
      <w:r w:rsidRPr="002700A3">
        <w:rPr>
          <w:rStyle w:val="Ppogrubienie"/>
          <w:b w:val="0"/>
        </w:rPr>
        <w:t xml:space="preserve"> art. </w:t>
      </w:r>
      <w:r w:rsidR="00EE4B95" w:rsidRPr="002700A3">
        <w:rPr>
          <w:rStyle w:val="Ppogrubienie"/>
          <w:b w:val="0"/>
        </w:rPr>
        <w:t>39c–41c</w:t>
      </w:r>
      <w:r w:rsidRPr="002700A3">
        <w:rPr>
          <w:rStyle w:val="Ppogrubienie"/>
          <w:b w:val="0"/>
        </w:rPr>
        <w:t xml:space="preserve"> i art. </w:t>
      </w:r>
      <w:r w:rsidR="00EE4B95" w:rsidRPr="002700A3">
        <w:rPr>
          <w:rStyle w:val="Ppogrubienie"/>
          <w:b w:val="0"/>
        </w:rPr>
        <w:t>43a–44,</w:t>
      </w:r>
      <w:r w:rsidRPr="002700A3">
        <w:rPr>
          <w:rStyle w:val="Ppogrubienie"/>
          <w:b w:val="0"/>
        </w:rPr>
        <w:t xml:space="preserve"> z </w:t>
      </w:r>
      <w:r w:rsidR="00EE4B95" w:rsidRPr="002700A3">
        <w:rPr>
          <w:rStyle w:val="Ppogrubienie"/>
          <w:b w:val="0"/>
        </w:rPr>
        <w:t>zastrzeżeniem zmian wynikających</w:t>
      </w:r>
      <w:r w:rsidRPr="002700A3">
        <w:rPr>
          <w:rStyle w:val="Ppogrubienie"/>
          <w:b w:val="0"/>
        </w:rPr>
        <w:t xml:space="preserve"> z </w:t>
      </w:r>
      <w:r w:rsidR="00EE4B95" w:rsidRPr="002700A3">
        <w:rPr>
          <w:rStyle w:val="Ppogrubienie"/>
          <w:b w:val="0"/>
        </w:rPr>
        <w:t>ustawy</w:t>
      </w:r>
      <w:r w:rsidRPr="002700A3">
        <w:rPr>
          <w:rStyle w:val="Ppogrubienie"/>
          <w:b w:val="0"/>
        </w:rPr>
        <w:t xml:space="preserve"> z </w:t>
      </w:r>
      <w:r w:rsidR="00EE4B95" w:rsidRPr="002700A3">
        <w:rPr>
          <w:rStyle w:val="Ppogrubienie"/>
          <w:b w:val="0"/>
        </w:rPr>
        <w:t>dnia 2</w:t>
      </w:r>
      <w:r w:rsidRPr="002700A3">
        <w:rPr>
          <w:rStyle w:val="Ppogrubienie"/>
          <w:b w:val="0"/>
        </w:rPr>
        <w:t>0 </w:t>
      </w:r>
      <w:r w:rsidR="00EE4B95" w:rsidRPr="002700A3">
        <w:rPr>
          <w:rStyle w:val="Ppogrubienie"/>
          <w:b w:val="0"/>
        </w:rPr>
        <w:t>kwietnia 200</w:t>
      </w:r>
      <w:r w:rsidRPr="002700A3">
        <w:rPr>
          <w:rStyle w:val="Ppogrubienie"/>
          <w:b w:val="0"/>
        </w:rPr>
        <w:t>4 </w:t>
      </w:r>
      <w:r w:rsidR="00EE4B95" w:rsidRPr="002700A3">
        <w:rPr>
          <w:rStyle w:val="Ppogrubienie"/>
          <w:b w:val="0"/>
        </w:rPr>
        <w:t>r.</w:t>
      </w:r>
      <w:r w:rsidRPr="002700A3">
        <w:rPr>
          <w:rStyle w:val="Ppogrubienie"/>
          <w:b w:val="0"/>
        </w:rPr>
        <w:t xml:space="preserve"> o </w:t>
      </w:r>
      <w:r w:rsidR="00EE4B95" w:rsidRPr="002700A3">
        <w:rPr>
          <w:rStyle w:val="Ppogrubienie"/>
          <w:b w:val="0"/>
        </w:rPr>
        <w:t>wyposażeniu morskim.</w:t>
      </w:r>
      <w:r w:rsidRPr="002700A3">
        <w:rPr>
          <w:rStyle w:val="Ppogrubienie"/>
          <w:b w:val="0"/>
        </w:rPr>
        <w:t>”</w:t>
      </w:r>
      <w:r w:rsidR="00EE4B95" w:rsidRPr="002700A3">
        <w:rPr>
          <w:rStyle w:val="Ppogrubienie"/>
          <w:b w:val="0"/>
        </w:rPr>
        <w:t>,</w:t>
      </w:r>
    </w:p>
    <w:p w:rsidR="00EE4B95" w:rsidRPr="00851552" w:rsidRDefault="00EE4B95" w:rsidP="00EE4B95">
      <w:pPr>
        <w:pStyle w:val="LITlitera"/>
      </w:pPr>
      <w:r w:rsidRPr="00851552">
        <w:t>f)</w:t>
      </w:r>
      <w:r w:rsidRPr="00851552">
        <w:tab/>
        <w:t>uchyla się</w:t>
      </w:r>
      <w:r w:rsidR="00422526">
        <w:t xml:space="preserve"> ust. </w:t>
      </w:r>
      <w:r w:rsidR="00422526" w:rsidRPr="00851552">
        <w:t>5</w:t>
      </w:r>
      <w:r w:rsidR="00422526">
        <w:t xml:space="preserve"> i </w:t>
      </w:r>
      <w:r w:rsidRPr="00851552">
        <w:t>6;</w:t>
      </w:r>
    </w:p>
    <w:p w:rsidR="00EE4B95" w:rsidRPr="00851552" w:rsidRDefault="00EE4B95" w:rsidP="00CD64A1">
      <w:pPr>
        <w:pStyle w:val="PKTpunkt"/>
        <w:keepNext/>
      </w:pPr>
      <w:r w:rsidRPr="00851552">
        <w:t>2)</w:t>
      </w:r>
      <w:r w:rsidRPr="00851552">
        <w:tab/>
        <w:t xml:space="preserve">tytuł rozdziału </w:t>
      </w:r>
      <w:r w:rsidR="00422526" w:rsidRPr="00851552">
        <w:t>3</w:t>
      </w:r>
      <w:r w:rsidR="00422526">
        <w:t> </w:t>
      </w:r>
      <w:r w:rsidRPr="00851552">
        <w:t>otrzymuje brzmienie:</w:t>
      </w:r>
      <w:r w:rsidR="00CD64A1">
        <w:t xml:space="preserve"> </w:t>
      </w:r>
      <w:r w:rsidR="00422526">
        <w:t>„</w:t>
      </w:r>
      <w:r w:rsidRPr="00851552">
        <w:t>Autoryzacja</w:t>
      </w:r>
      <w:r w:rsidR="00422526" w:rsidRPr="00851552">
        <w:t xml:space="preserve"> i</w:t>
      </w:r>
      <w:r w:rsidR="00422526">
        <w:t> </w:t>
      </w:r>
      <w:r w:rsidRPr="00851552">
        <w:t>notyfikacja</w:t>
      </w:r>
      <w:r w:rsidR="00422526">
        <w:t>”</w:t>
      </w:r>
      <w:r w:rsidRPr="00851552">
        <w:t>;</w:t>
      </w:r>
    </w:p>
    <w:p w:rsidR="00EE4B95" w:rsidRPr="00851552" w:rsidRDefault="00EE4B95" w:rsidP="00EE4B95">
      <w:pPr>
        <w:pStyle w:val="PKTpunkt"/>
      </w:pPr>
      <w:r w:rsidRPr="00851552">
        <w:t>3)</w:t>
      </w:r>
      <w:r w:rsidR="00422526">
        <w:tab/>
      </w:r>
      <w:r w:rsidRPr="00851552">
        <w:t>uchyla się</w:t>
      </w:r>
      <w:r w:rsidR="00422526">
        <w:t xml:space="preserve"> art. </w:t>
      </w:r>
      <w:r w:rsidRPr="00851552">
        <w:t>15–18;</w:t>
      </w:r>
    </w:p>
    <w:p w:rsidR="00EE4B95" w:rsidRPr="00EE4B95" w:rsidRDefault="00EE4B95" w:rsidP="00422526">
      <w:pPr>
        <w:pStyle w:val="PKTpunkt"/>
        <w:keepNext/>
      </w:pPr>
      <w:r w:rsidRPr="00851552">
        <w:t>4)</w:t>
      </w:r>
      <w:r w:rsidR="00422526">
        <w:tab/>
      </w:r>
      <w:r w:rsidRPr="00851552">
        <w:t>art. 2</w:t>
      </w:r>
      <w:r w:rsidR="00422526" w:rsidRPr="00851552">
        <w:t>1</w:t>
      </w:r>
      <w:r w:rsidR="00422526">
        <w:t> </w:t>
      </w:r>
      <w:r w:rsidRPr="00851552">
        <w:t>otrzymuje brzmienie:</w:t>
      </w:r>
    </w:p>
    <w:p w:rsidR="00EE4B95" w:rsidRPr="00851552" w:rsidRDefault="00422526" w:rsidP="00EE4B95">
      <w:pPr>
        <w:pStyle w:val="ZARTzmartartykuempunktem"/>
      </w:pPr>
      <w:r>
        <w:t>„</w:t>
      </w:r>
      <w:r w:rsidR="00EE4B95" w:rsidRPr="00851552">
        <w:t>Art.</w:t>
      </w:r>
      <w:r>
        <w:t> </w:t>
      </w:r>
      <w:r w:rsidR="00EE4B95" w:rsidRPr="00851552">
        <w:t>21.</w:t>
      </w:r>
      <w:r>
        <w:t> </w:t>
      </w:r>
      <w:r w:rsidR="00EE4B95" w:rsidRPr="00851552">
        <w:t>1. Ministrowie</w:t>
      </w:r>
      <w:r w:rsidRPr="00851552">
        <w:t xml:space="preserve"> i</w:t>
      </w:r>
      <w:r>
        <w:t> </w:t>
      </w:r>
      <w:r w:rsidR="00EE4B95" w:rsidRPr="00851552">
        <w:t>kierownicy urzędów centralnych notyfikują autoryzowane jednostki certyfikujące</w:t>
      </w:r>
      <w:r w:rsidRPr="00851552">
        <w:t xml:space="preserve"> i</w:t>
      </w:r>
      <w:r>
        <w:t> </w:t>
      </w:r>
      <w:r w:rsidR="00EE4B95" w:rsidRPr="00851552">
        <w:t>jednostki kontrolujące oraz autoryzowane laboratoria Komisji Europejskiej</w:t>
      </w:r>
      <w:r w:rsidRPr="00851552">
        <w:t xml:space="preserve"> i</w:t>
      </w:r>
      <w:r>
        <w:t> </w:t>
      </w:r>
      <w:r w:rsidR="00EE4B95" w:rsidRPr="00851552">
        <w:t>państwom członkowskim Unii Eur</w:t>
      </w:r>
      <w:r w:rsidR="00EE4B95" w:rsidRPr="00851552">
        <w:t>o</w:t>
      </w:r>
      <w:r w:rsidR="00EE4B95" w:rsidRPr="00851552">
        <w:t>pejskiej.</w:t>
      </w:r>
    </w:p>
    <w:p w:rsidR="00EE4B95" w:rsidRPr="00851552" w:rsidRDefault="00EE4B95" w:rsidP="00EE4B95">
      <w:pPr>
        <w:pStyle w:val="ZUSTzmustartykuempunktem"/>
      </w:pPr>
      <w:r w:rsidRPr="00851552">
        <w:t>2.</w:t>
      </w:r>
      <w:r w:rsidR="00422526">
        <w:t> </w:t>
      </w:r>
      <w:r w:rsidR="00422526" w:rsidRPr="00851552">
        <w:t>W</w:t>
      </w:r>
      <w:r w:rsidR="00422526">
        <w:t> </w:t>
      </w:r>
      <w:r w:rsidRPr="00851552">
        <w:t>przypadku gdy notyfikowana jednostka certyfikująca</w:t>
      </w:r>
      <w:r w:rsidR="00422526" w:rsidRPr="00851552">
        <w:t xml:space="preserve"> i</w:t>
      </w:r>
      <w:r w:rsidR="00422526">
        <w:t> </w:t>
      </w:r>
      <w:r w:rsidRPr="00851552">
        <w:t>jednostka kontrolująca oraz notyfikowane labor</w:t>
      </w:r>
      <w:r w:rsidRPr="00851552">
        <w:t>a</w:t>
      </w:r>
      <w:r w:rsidRPr="00851552">
        <w:t>torium nie spełniają wymagań określonych</w:t>
      </w:r>
      <w:r w:rsidR="00422526" w:rsidRPr="00851552">
        <w:t xml:space="preserve"> w</w:t>
      </w:r>
      <w:r w:rsidR="00422526">
        <w:t> </w:t>
      </w:r>
      <w:r w:rsidRPr="00851552">
        <w:t>rozporządzeniach wydanych na podstawie</w:t>
      </w:r>
      <w:r w:rsidR="00422526">
        <w:t xml:space="preserve"> art. </w:t>
      </w:r>
      <w:r w:rsidR="00422526" w:rsidRPr="00851552">
        <w:t>9</w:t>
      </w:r>
      <w:r w:rsidR="00422526">
        <w:t xml:space="preserve"> ust. </w:t>
      </w:r>
      <w:r w:rsidR="00422526" w:rsidRPr="00851552">
        <w:t>1</w:t>
      </w:r>
      <w:r w:rsidR="00422526">
        <w:t xml:space="preserve"> albo</w:t>
      </w:r>
      <w:r w:rsidR="00422526" w:rsidRPr="00851552">
        <w:t xml:space="preserve"> w</w:t>
      </w:r>
      <w:r w:rsidR="00422526">
        <w:t> </w:t>
      </w:r>
      <w:r w:rsidRPr="00851552">
        <w:t>odrębnych ustawach</w:t>
      </w:r>
      <w:r w:rsidR="00422526" w:rsidRPr="00851552">
        <w:t xml:space="preserve"> i</w:t>
      </w:r>
      <w:r w:rsidR="00422526">
        <w:t> </w:t>
      </w:r>
      <w:r w:rsidRPr="00851552">
        <w:t>nie wywiązują się ze swoich obowiązków,</w:t>
      </w:r>
      <w:r w:rsidR="00422526" w:rsidRPr="00851552">
        <w:t xml:space="preserve"> a</w:t>
      </w:r>
      <w:r w:rsidR="00422526">
        <w:t> </w:t>
      </w:r>
      <w:r w:rsidRPr="00851552">
        <w:t>także została im cofnięta autoryzacja lub zakres autoryzacji został ograniczony, minister lub kierownik urzędu centralnego cofa notyfikację lub ogranicza jej zakres; minister lub kierownik urzędu centralnego</w:t>
      </w:r>
      <w:r w:rsidR="00422526" w:rsidRPr="00851552">
        <w:t xml:space="preserve"> o</w:t>
      </w:r>
      <w:r w:rsidR="00422526">
        <w:t> </w:t>
      </w:r>
      <w:r w:rsidRPr="00851552">
        <w:t>podjętej decyzji informuje Komisję Europejską</w:t>
      </w:r>
      <w:r w:rsidR="00422526" w:rsidRPr="00851552">
        <w:t xml:space="preserve"> i</w:t>
      </w:r>
      <w:r w:rsidR="00422526">
        <w:t> </w:t>
      </w:r>
      <w:r w:rsidRPr="00851552">
        <w:t>państwa członkowskie Unii Europejskiej.</w:t>
      </w:r>
      <w:r w:rsidR="00422526">
        <w:t>”</w:t>
      </w:r>
      <w:r w:rsidRPr="00851552">
        <w:t>;</w:t>
      </w:r>
    </w:p>
    <w:p w:rsidR="00EE4B95" w:rsidRPr="00851552" w:rsidRDefault="00EE4B95" w:rsidP="00EE4B95">
      <w:pPr>
        <w:pStyle w:val="PKTpunkt"/>
      </w:pPr>
      <w:r w:rsidRPr="00851552">
        <w:t>5)</w:t>
      </w:r>
      <w:r w:rsidRPr="00851552">
        <w:tab/>
        <w:t xml:space="preserve">uchyla się rozdział </w:t>
      </w:r>
      <w:r w:rsidR="00422526" w:rsidRPr="00851552">
        <w:t>4</w:t>
      </w:r>
      <w:r w:rsidR="00422526">
        <w:t xml:space="preserve"> i </w:t>
      </w:r>
      <w:r w:rsidRPr="00851552">
        <w:t>5;</w:t>
      </w:r>
    </w:p>
    <w:p w:rsidR="00EE4B95" w:rsidRPr="002700A3" w:rsidRDefault="00EE4B95" w:rsidP="00422526">
      <w:pPr>
        <w:pStyle w:val="PKTpunkt"/>
        <w:keepNext/>
        <w:rPr>
          <w:rStyle w:val="Ppogrubienie"/>
          <w:b w:val="0"/>
        </w:rPr>
      </w:pPr>
      <w:r w:rsidRPr="002700A3">
        <w:rPr>
          <w:rStyle w:val="Ppogrubienie"/>
          <w:b w:val="0"/>
        </w:rPr>
        <w:t>6)</w:t>
      </w:r>
      <w:r w:rsidRPr="002700A3">
        <w:rPr>
          <w:rStyle w:val="Ppogrubienie"/>
          <w:b w:val="0"/>
        </w:rPr>
        <w:tab/>
        <w:t>w</w:t>
      </w:r>
      <w:r w:rsidR="00422526" w:rsidRPr="002700A3">
        <w:rPr>
          <w:rStyle w:val="Ppogrubienie"/>
          <w:b w:val="0"/>
        </w:rPr>
        <w:t xml:space="preserve"> art. </w:t>
      </w:r>
      <w:r w:rsidRPr="002700A3">
        <w:rPr>
          <w:rStyle w:val="Ppogrubienie"/>
          <w:b w:val="0"/>
        </w:rPr>
        <w:t>39:</w:t>
      </w:r>
    </w:p>
    <w:p w:rsidR="00EE4B95" w:rsidRPr="002700A3" w:rsidRDefault="00EE4B95" w:rsidP="00EE4B95">
      <w:pPr>
        <w:pStyle w:val="LITlitera"/>
        <w:rPr>
          <w:rStyle w:val="Ppogrubienie"/>
          <w:b w:val="0"/>
        </w:rPr>
      </w:pPr>
      <w:r w:rsidRPr="002700A3">
        <w:rPr>
          <w:rStyle w:val="Ppogrubienie"/>
          <w:b w:val="0"/>
        </w:rPr>
        <w:t>a)</w:t>
      </w:r>
      <w:r w:rsidRPr="002700A3">
        <w:rPr>
          <w:rStyle w:val="Ppogrubienie"/>
          <w:b w:val="0"/>
        </w:rPr>
        <w:tab/>
        <w:t>w</w:t>
      </w:r>
      <w:r w:rsidR="00422526" w:rsidRPr="002700A3">
        <w:rPr>
          <w:rStyle w:val="Ppogrubienie"/>
          <w:b w:val="0"/>
        </w:rPr>
        <w:t xml:space="preserve"> ust. 2 </w:t>
      </w:r>
      <w:r w:rsidRPr="002700A3">
        <w:rPr>
          <w:rStyle w:val="Ppogrubienie"/>
          <w:b w:val="0"/>
        </w:rPr>
        <w:t>uchyla się</w:t>
      </w:r>
      <w:r w:rsidR="00422526" w:rsidRPr="002700A3">
        <w:rPr>
          <w:rStyle w:val="Ppogrubienie"/>
          <w:b w:val="0"/>
        </w:rPr>
        <w:t xml:space="preserve"> pkt </w:t>
      </w:r>
      <w:r w:rsidRPr="002700A3">
        <w:rPr>
          <w:rStyle w:val="Ppogrubienie"/>
          <w:b w:val="0"/>
        </w:rPr>
        <w:t>3,</w:t>
      </w:r>
    </w:p>
    <w:p w:rsidR="00EE4B95" w:rsidRPr="002700A3" w:rsidRDefault="00EE4B95" w:rsidP="00EE4B95">
      <w:pPr>
        <w:pStyle w:val="LITlitera"/>
        <w:rPr>
          <w:rStyle w:val="Ppogrubienie"/>
          <w:b w:val="0"/>
        </w:rPr>
      </w:pPr>
      <w:r w:rsidRPr="002700A3">
        <w:rPr>
          <w:rStyle w:val="Ppogrubienie"/>
          <w:b w:val="0"/>
        </w:rPr>
        <w:t>b)</w:t>
      </w:r>
      <w:r w:rsidRPr="002700A3">
        <w:rPr>
          <w:rStyle w:val="Ppogrubienie"/>
          <w:b w:val="0"/>
        </w:rPr>
        <w:tab/>
        <w:t>w</w:t>
      </w:r>
      <w:r w:rsidR="00422526" w:rsidRPr="002700A3">
        <w:rPr>
          <w:rStyle w:val="Ppogrubienie"/>
          <w:b w:val="0"/>
        </w:rPr>
        <w:t xml:space="preserve"> ust. 3 w pkt 3 </w:t>
      </w:r>
      <w:r w:rsidRPr="002700A3">
        <w:rPr>
          <w:rStyle w:val="Ppogrubienie"/>
          <w:b w:val="0"/>
        </w:rPr>
        <w:t>uchyla się</w:t>
      </w:r>
      <w:r w:rsidR="00422526" w:rsidRPr="002700A3">
        <w:rPr>
          <w:rStyle w:val="Ppogrubienie"/>
          <w:b w:val="0"/>
        </w:rPr>
        <w:t xml:space="preserve"> lit. </w:t>
      </w:r>
      <w:r w:rsidRPr="002700A3">
        <w:rPr>
          <w:rStyle w:val="Ppogrubienie"/>
          <w:b w:val="0"/>
        </w:rPr>
        <w:t>b</w:t>
      </w:r>
      <w:r w:rsidR="00422526" w:rsidRPr="002700A3">
        <w:rPr>
          <w:rStyle w:val="Ppogrubienie"/>
          <w:b w:val="0"/>
        </w:rPr>
        <w:t xml:space="preserve"> i </w:t>
      </w:r>
      <w:r w:rsidRPr="002700A3">
        <w:rPr>
          <w:rStyle w:val="Ppogrubienie"/>
          <w:b w:val="0"/>
        </w:rPr>
        <w:t>c;</w:t>
      </w:r>
    </w:p>
    <w:p w:rsidR="00EE4B95" w:rsidRPr="00851552" w:rsidRDefault="00EE4B95" w:rsidP="00CD64A1">
      <w:pPr>
        <w:pStyle w:val="PKTpunkt"/>
        <w:spacing w:after="360"/>
      </w:pPr>
      <w:r w:rsidRPr="002700A3">
        <w:rPr>
          <w:rStyle w:val="Ppogrubienie"/>
          <w:b w:val="0"/>
        </w:rPr>
        <w:t>7)</w:t>
      </w:r>
      <w:r w:rsidRPr="002700A3">
        <w:rPr>
          <w:rStyle w:val="Ppogrubienie"/>
          <w:b w:val="0"/>
        </w:rPr>
        <w:tab/>
        <w:t>uchyla się</w:t>
      </w:r>
      <w:r w:rsidR="00422526" w:rsidRPr="002700A3">
        <w:rPr>
          <w:rStyle w:val="Ppogrubienie"/>
          <w:b w:val="0"/>
        </w:rPr>
        <w:t xml:space="preserve"> art. </w:t>
      </w:r>
      <w:r w:rsidRPr="002700A3">
        <w:rPr>
          <w:rStyle w:val="Ppogrubienie"/>
          <w:b w:val="0"/>
        </w:rPr>
        <w:t>39a</w:t>
      </w:r>
      <w:r w:rsidR="00422526" w:rsidRPr="002700A3">
        <w:rPr>
          <w:rStyle w:val="Ppogrubienie"/>
          <w:b w:val="0"/>
        </w:rPr>
        <w:t xml:space="preserve"> i art. </w:t>
      </w:r>
      <w:r w:rsidRPr="002700A3">
        <w:rPr>
          <w:rStyle w:val="Ppogrubienie"/>
          <w:b w:val="0"/>
        </w:rPr>
        <w:t>39b;</w:t>
      </w:r>
    </w:p>
    <w:p w:rsidR="00EE4B95" w:rsidRPr="00EE4B95" w:rsidRDefault="00EE4B95" w:rsidP="00CD64A1">
      <w:pPr>
        <w:pStyle w:val="PKTpunkt"/>
        <w:keepNext/>
      </w:pPr>
      <w:r w:rsidRPr="00851552">
        <w:lastRenderedPageBreak/>
        <w:t>8</w:t>
      </w:r>
      <w:r w:rsidRPr="00EE4B95">
        <w:t>)</w:t>
      </w:r>
      <w:r w:rsidRPr="00EE4B95">
        <w:tab/>
        <w:t>po</w:t>
      </w:r>
      <w:r w:rsidR="00422526">
        <w:t xml:space="preserve"> art. </w:t>
      </w:r>
      <w:r w:rsidRPr="00EE4B95">
        <w:t>39b dodaje się</w:t>
      </w:r>
      <w:r w:rsidR="00422526">
        <w:t xml:space="preserve"> art. </w:t>
      </w:r>
      <w:r w:rsidRPr="00EE4B95">
        <w:t>39c</w:t>
      </w:r>
      <w:r w:rsidR="00422526" w:rsidRPr="00EE4B95">
        <w:t xml:space="preserve"> w</w:t>
      </w:r>
      <w:r w:rsidR="00422526">
        <w:t> </w:t>
      </w:r>
      <w:r w:rsidRPr="00EE4B95">
        <w:t>brzmieniu:</w:t>
      </w:r>
    </w:p>
    <w:p w:rsidR="00EE4B95" w:rsidRPr="002700A3" w:rsidRDefault="00422526" w:rsidP="00CD64A1">
      <w:pPr>
        <w:pStyle w:val="ZARTzmartartykuempunktem"/>
        <w:keepNext/>
        <w:rPr>
          <w:rStyle w:val="Ppogrubienie"/>
          <w:b w:val="0"/>
        </w:rPr>
      </w:pPr>
      <w:r w:rsidRPr="002700A3">
        <w:rPr>
          <w:rStyle w:val="Ppogrubienie"/>
          <w:b w:val="0"/>
        </w:rPr>
        <w:t>„</w:t>
      </w:r>
      <w:r w:rsidR="00EE4B95" w:rsidRPr="002700A3">
        <w:rPr>
          <w:rStyle w:val="Ppogrubienie"/>
          <w:b w:val="0"/>
        </w:rPr>
        <w:t>Art.</w:t>
      </w:r>
      <w:r w:rsidRPr="002700A3">
        <w:rPr>
          <w:rStyle w:val="Ppogrubienie"/>
          <w:b w:val="0"/>
        </w:rPr>
        <w:t> </w:t>
      </w:r>
      <w:r w:rsidR="00EE4B95" w:rsidRPr="002700A3">
        <w:rPr>
          <w:rStyle w:val="Ppogrubienie"/>
          <w:b w:val="0"/>
        </w:rPr>
        <w:t>39c.</w:t>
      </w:r>
      <w:r w:rsidRPr="002700A3">
        <w:rPr>
          <w:rStyle w:val="Ppogrubienie"/>
          <w:b w:val="0"/>
        </w:rPr>
        <w:t> </w:t>
      </w:r>
      <w:r w:rsidR="00EE4B95" w:rsidRPr="002700A3">
        <w:rPr>
          <w:rStyle w:val="Ppogrubienie"/>
          <w:b w:val="0"/>
        </w:rPr>
        <w:t>Organy wyspecjalizowane wprowadzają do systemu,</w:t>
      </w:r>
      <w:r w:rsidRPr="002700A3">
        <w:rPr>
          <w:rStyle w:val="Ppogrubienie"/>
          <w:b w:val="0"/>
        </w:rPr>
        <w:t xml:space="preserve"> o </w:t>
      </w:r>
      <w:r w:rsidR="00EE4B95" w:rsidRPr="002700A3">
        <w:rPr>
          <w:rStyle w:val="Ppogrubienie"/>
          <w:b w:val="0"/>
        </w:rPr>
        <w:t>którym mowa</w:t>
      </w:r>
      <w:r w:rsidRPr="002700A3">
        <w:rPr>
          <w:rStyle w:val="Ppogrubienie"/>
          <w:b w:val="0"/>
        </w:rPr>
        <w:t xml:space="preserve"> w art. </w:t>
      </w:r>
      <w:r w:rsidR="00EE4B95" w:rsidRPr="002700A3">
        <w:rPr>
          <w:rStyle w:val="Ppogrubienie"/>
          <w:b w:val="0"/>
        </w:rPr>
        <w:t>6</w:t>
      </w:r>
      <w:r w:rsidRPr="002700A3">
        <w:rPr>
          <w:rStyle w:val="Ppogrubienie"/>
          <w:b w:val="0"/>
        </w:rPr>
        <w:t>2 </w:t>
      </w:r>
      <w:r w:rsidR="00EE4B95" w:rsidRPr="002700A3">
        <w:rPr>
          <w:rStyle w:val="Ppogrubienie"/>
          <w:b w:val="0"/>
        </w:rPr>
        <w:t>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CD64A1">
        <w:rPr>
          <w:rStyle w:val="Ppogrubienie"/>
          <w:b w:val="0"/>
        </w:rPr>
        <w:t>542</w:t>
      </w:r>
      <w:r w:rsidR="00EE4B95" w:rsidRPr="002700A3">
        <w:rPr>
          <w:rStyle w:val="Ppogrubienie"/>
          <w:b w:val="0"/>
        </w:rPr>
        <w:t>), dane dotyczące wyrobów,</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1 ust. </w:t>
      </w:r>
      <w:r w:rsidR="00EE4B95" w:rsidRPr="002700A3">
        <w:rPr>
          <w:rStyle w:val="Ppogrubienie"/>
          <w:b w:val="0"/>
        </w:rPr>
        <w:t>1a, podmiotów gospodarczych w rozumieniu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oraz podjętych działań, na zasadach określonych przez Komisję Eur</w:t>
      </w:r>
      <w:r w:rsidR="00EE4B95" w:rsidRPr="002700A3">
        <w:rPr>
          <w:rStyle w:val="Ppogrubienie"/>
          <w:b w:val="0"/>
        </w:rPr>
        <w:t>o</w:t>
      </w:r>
      <w:r w:rsidR="00EE4B95" w:rsidRPr="002700A3">
        <w:rPr>
          <w:rStyle w:val="Ppogrubienie"/>
          <w:b w:val="0"/>
        </w:rPr>
        <w:t>pejską.</w:t>
      </w:r>
      <w:r w:rsidRPr="002700A3">
        <w:rPr>
          <w:rStyle w:val="Ppogrubienie"/>
          <w:b w:val="0"/>
        </w:rPr>
        <w:t>”</w:t>
      </w:r>
      <w:r w:rsidR="00EE4B95" w:rsidRPr="002700A3">
        <w:rPr>
          <w:rStyle w:val="Ppogrubienie"/>
          <w:b w:val="0"/>
        </w:rPr>
        <w:t>.</w:t>
      </w:r>
    </w:p>
    <w:p w:rsidR="00EE4B95" w:rsidRPr="00EE4B95" w:rsidRDefault="00EE4B95" w:rsidP="00CD64A1">
      <w:pPr>
        <w:pStyle w:val="ARTartustawynprozporzdzenia"/>
        <w:keepNext/>
      </w:pPr>
      <w:r w:rsidRPr="00422526">
        <w:rPr>
          <w:rStyle w:val="Ppogrubienie"/>
        </w:rPr>
        <w:t>Art. 103.</w:t>
      </w:r>
      <w:r w:rsidR="00422526">
        <w:t> </w:t>
      </w:r>
      <w:r w:rsidR="00422526" w:rsidRPr="00EE4B95">
        <w:t>W</w:t>
      </w:r>
      <w:r w:rsidR="00422526">
        <w:t> </w:t>
      </w:r>
      <w:r w:rsidRPr="00EE4B95">
        <w:t>ustawie</w:t>
      </w:r>
      <w:r w:rsidR="00422526" w:rsidRPr="00EE4B95">
        <w:t xml:space="preserve"> z</w:t>
      </w:r>
      <w:r w:rsidR="00422526">
        <w:t> </w:t>
      </w:r>
      <w:r w:rsidRPr="00EE4B95">
        <w:t>dnia 2</w:t>
      </w:r>
      <w:r w:rsidR="00422526" w:rsidRPr="00EE4B95">
        <w:t>8</w:t>
      </w:r>
      <w:r w:rsidR="00422526">
        <w:t> </w:t>
      </w:r>
      <w:r w:rsidRPr="00EE4B95">
        <w:t>marca 200</w:t>
      </w:r>
      <w:r w:rsidR="00422526" w:rsidRPr="00EE4B95">
        <w:t>3</w:t>
      </w:r>
      <w:r w:rsidR="00422526">
        <w:t> </w:t>
      </w:r>
      <w:r w:rsidRPr="00EE4B95">
        <w:t>r.</w:t>
      </w:r>
      <w:r w:rsidR="00422526" w:rsidRPr="00EE4B95">
        <w:t xml:space="preserve"> o</w:t>
      </w:r>
      <w:r w:rsidR="00422526">
        <w:t> </w:t>
      </w:r>
      <w:r w:rsidRPr="00EE4B95">
        <w:t>transporcie kolejowym (</w:t>
      </w:r>
      <w:r w:rsidR="00422526">
        <w:t>Dz. U.</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1297, 1741, 1753, 177</w:t>
      </w:r>
      <w:r w:rsidR="00422526" w:rsidRPr="00EE4B95">
        <w:t>7</w:t>
      </w:r>
      <w:r w:rsidR="00422526">
        <w:t xml:space="preserve"> i </w:t>
      </w:r>
      <w:r w:rsidRPr="00EE4B95">
        <w:t>1893) wprowadza się następujące zmiany:</w:t>
      </w:r>
    </w:p>
    <w:p w:rsidR="00EE4B95" w:rsidRPr="00EE4B95" w:rsidRDefault="00EE4B95" w:rsidP="00422526">
      <w:pPr>
        <w:pStyle w:val="PKTpunkt"/>
        <w:keepNext/>
      </w:pPr>
      <w:r w:rsidRPr="00851552">
        <w:t>1)</w:t>
      </w:r>
      <w:r w:rsidRPr="00851552">
        <w:tab/>
        <w:t>w</w:t>
      </w:r>
      <w:r w:rsidR="00422526">
        <w:t xml:space="preserve"> art. </w:t>
      </w:r>
      <w:r w:rsidR="00422526" w:rsidRPr="00851552">
        <w:t>3</w:t>
      </w:r>
      <w:r w:rsidR="00422526">
        <w:t xml:space="preserve"> pkt </w:t>
      </w:r>
      <w:r w:rsidR="00422526" w:rsidRPr="00851552">
        <w:t>3</w:t>
      </w:r>
      <w:r w:rsidR="00422526">
        <w:t> </w:t>
      </w:r>
      <w:r w:rsidRPr="00851552">
        <w:t>otrzymuje brzmienie:</w:t>
      </w:r>
    </w:p>
    <w:p w:rsidR="00EE4B95" w:rsidRPr="00851552" w:rsidRDefault="00422526" w:rsidP="00EE4B95">
      <w:pPr>
        <w:pStyle w:val="ZPKTzmpktartykuempunktem"/>
      </w:pPr>
      <w:r>
        <w:t>„</w:t>
      </w:r>
      <w:r w:rsidR="00EE4B95" w:rsidRPr="00851552">
        <w:t>3)</w:t>
      </w:r>
      <w:r w:rsidR="00EE4B95" w:rsidRPr="00851552">
        <w:tab/>
        <w:t>transportu linowego</w:t>
      </w:r>
      <w:r w:rsidRPr="00851552">
        <w:t xml:space="preserve"> i</w:t>
      </w:r>
      <w:r>
        <w:t> </w:t>
      </w:r>
      <w:proofErr w:type="spellStart"/>
      <w:r w:rsidR="00EE4B95" w:rsidRPr="00851552">
        <w:t>linowo</w:t>
      </w:r>
      <w:r>
        <w:softHyphen/>
      </w:r>
      <w:r>
        <w:noBreakHyphen/>
      </w:r>
      <w:r w:rsidR="00EE4B95" w:rsidRPr="00851552">
        <w:t>terenowego</w:t>
      </w:r>
      <w:proofErr w:type="spellEnd"/>
      <w:r w:rsidR="00EE4B95" w:rsidRPr="00851552">
        <w:t>,</w:t>
      </w:r>
      <w:r w:rsidRPr="00851552">
        <w:t xml:space="preserve"> z</w:t>
      </w:r>
      <w:r>
        <w:t> </w:t>
      </w:r>
      <w:r w:rsidR="00EE4B95" w:rsidRPr="00851552">
        <w:t>wyjątkiem</w:t>
      </w:r>
      <w:r>
        <w:t xml:space="preserve"> art. </w:t>
      </w:r>
      <w:r w:rsidR="00EE4B95" w:rsidRPr="00851552">
        <w:t>1</w:t>
      </w:r>
      <w:r w:rsidRPr="00851552">
        <w:t>0</w:t>
      </w:r>
      <w:r>
        <w:t xml:space="preserve"> ust. </w:t>
      </w:r>
      <w:r w:rsidR="00EE4B95" w:rsidRPr="00851552">
        <w:t>4–6.</w:t>
      </w:r>
      <w:r>
        <w:t>”</w:t>
      </w:r>
      <w:r w:rsidR="00EE4B95" w:rsidRPr="00851552">
        <w:t>;</w:t>
      </w:r>
    </w:p>
    <w:p w:rsidR="00EE4B95" w:rsidRPr="00EE4B95" w:rsidRDefault="00EE4B95" w:rsidP="00422526">
      <w:pPr>
        <w:pStyle w:val="PKTpunkt"/>
        <w:keepNext/>
      </w:pPr>
      <w:r w:rsidRPr="00851552">
        <w:t>2)</w:t>
      </w:r>
      <w:r w:rsidRPr="00851552">
        <w:tab/>
        <w:t>w</w:t>
      </w:r>
      <w:r w:rsidR="00422526">
        <w:t xml:space="preserve"> art. </w:t>
      </w:r>
      <w:r w:rsidRPr="00851552">
        <w:t>4:</w:t>
      </w:r>
    </w:p>
    <w:p w:rsidR="00EE4B95" w:rsidRPr="00EE4B95" w:rsidRDefault="00EE4B95" w:rsidP="00422526">
      <w:pPr>
        <w:pStyle w:val="LITlitera"/>
        <w:keepNext/>
      </w:pPr>
      <w:r w:rsidRPr="00851552">
        <w:t>a)</w:t>
      </w:r>
      <w:r w:rsidRPr="00851552">
        <w:tab/>
        <w:t>pkt 34–34b otrzymują brzmienie:</w:t>
      </w:r>
    </w:p>
    <w:p w:rsidR="00EE4B95" w:rsidRPr="00851552" w:rsidRDefault="00422526" w:rsidP="00EE4B95">
      <w:pPr>
        <w:pStyle w:val="ZLITPKTzmpktliter"/>
      </w:pPr>
      <w:r>
        <w:t>„</w:t>
      </w:r>
      <w:r w:rsidR="00EE4B95" w:rsidRPr="00851552">
        <w:t>34)</w:t>
      </w:r>
      <w:r w:rsidR="00EE4B95" w:rsidRPr="00851552">
        <w:tab/>
        <w:t>certyfikat weryfikacji WE podsystemu – dokument wydany przez jednostkę notyfikowaną potwierdzający, że podsystem jest zgodny</w:t>
      </w:r>
      <w:r w:rsidRPr="00851552">
        <w:t xml:space="preserve"> z</w:t>
      </w:r>
      <w:r>
        <w:t> </w:t>
      </w:r>
      <w:r w:rsidR="00EE4B95" w:rsidRPr="00851552">
        <w:t>zasadniczymi wymaganiami dotyczącymi interoperacyjności systemu kolei;</w:t>
      </w:r>
    </w:p>
    <w:p w:rsidR="00EE4B95" w:rsidRPr="00851552" w:rsidRDefault="00EE4B95" w:rsidP="00EE4B95">
      <w:pPr>
        <w:pStyle w:val="ZLITPKTzmpktliter"/>
      </w:pPr>
      <w:r w:rsidRPr="00851552">
        <w:t>34a)</w:t>
      </w:r>
      <w:r w:rsidR="00DE162C">
        <w:tab/>
      </w:r>
      <w:r w:rsidRPr="00851552">
        <w:t>pośredni certyfikat weryfikacji WE podsystemu – dokument wydany przez jednostkę notyfikowaną p</w:t>
      </w:r>
      <w:r w:rsidRPr="00851552">
        <w:t>o</w:t>
      </w:r>
      <w:r w:rsidRPr="00851552">
        <w:t>twierdzający, że podsystem</w:t>
      </w:r>
      <w:r w:rsidR="00422526" w:rsidRPr="00851552">
        <w:t xml:space="preserve"> w</w:t>
      </w:r>
      <w:r w:rsidR="00422526">
        <w:t> </w:t>
      </w:r>
      <w:r w:rsidRPr="00851552">
        <w:t>całości albo części, na etapie projektowania lub budowy, jest zgodny</w:t>
      </w:r>
      <w:r w:rsidR="00422526" w:rsidRPr="00851552">
        <w:t xml:space="preserve"> z</w:t>
      </w:r>
      <w:r w:rsidR="00422526">
        <w:t> </w:t>
      </w:r>
      <w:r w:rsidRPr="00851552">
        <w:t>zasadniczymi wymaganiami dotyczącymi interoperacyjności systemu kolei;</w:t>
      </w:r>
    </w:p>
    <w:p w:rsidR="00EE4B95" w:rsidRPr="00851552" w:rsidRDefault="00EE4B95" w:rsidP="00EE4B95">
      <w:pPr>
        <w:pStyle w:val="ZLITPKTzmpktliter"/>
      </w:pPr>
      <w:r w:rsidRPr="00851552">
        <w:t>34b)</w:t>
      </w:r>
      <w:r w:rsidRPr="00851552">
        <w:tab/>
        <w:t>certyfikat WE zgodności lub przydatności do stosowania składnika interoperacyjności – dokument wydany przez jednostkę notyfikowaną potwierdzający, że składnik interoperacyjności jest zgodny</w:t>
      </w:r>
      <w:r w:rsidR="00422526" w:rsidRPr="00851552">
        <w:t xml:space="preserve"> z</w:t>
      </w:r>
      <w:r w:rsidR="00422526">
        <w:t> </w:t>
      </w:r>
      <w:r w:rsidRPr="00851552">
        <w:t>zasadniczymi wymaganiami dotyczącymi interoperacyjności systemu kolei lub potwierdzający, że składnik interoper</w:t>
      </w:r>
      <w:r w:rsidRPr="00851552">
        <w:t>a</w:t>
      </w:r>
      <w:r w:rsidRPr="00851552">
        <w:t>cyjności jest przydatny do stosowania;</w:t>
      </w:r>
      <w:r w:rsidR="00422526">
        <w:t>”</w:t>
      </w:r>
      <w:r w:rsidRPr="00851552">
        <w:t>,</w:t>
      </w:r>
    </w:p>
    <w:p w:rsidR="00EE4B95" w:rsidRPr="00851552" w:rsidRDefault="00EE4B95" w:rsidP="00EE4B95">
      <w:pPr>
        <w:pStyle w:val="LITlitera"/>
      </w:pPr>
      <w:r w:rsidRPr="00851552">
        <w:t>b)</w:t>
      </w:r>
      <w:r w:rsidRPr="00851552">
        <w:tab/>
        <w:t>uchyla się</w:t>
      </w:r>
      <w:r w:rsidR="00422526">
        <w:t xml:space="preserve"> pkt </w:t>
      </w:r>
      <w:r w:rsidRPr="00851552">
        <w:t>34c–34e,</w:t>
      </w:r>
    </w:p>
    <w:p w:rsidR="00EE4B95" w:rsidRPr="00EE4B95" w:rsidRDefault="00EE4B95" w:rsidP="00422526">
      <w:pPr>
        <w:pStyle w:val="LITlitera"/>
        <w:keepNext/>
      </w:pPr>
      <w:r w:rsidRPr="00851552">
        <w:t>c)</w:t>
      </w:r>
      <w:r w:rsidRPr="00851552">
        <w:tab/>
        <w:t>po</w:t>
      </w:r>
      <w:r w:rsidR="00422526">
        <w:t xml:space="preserve"> pkt </w:t>
      </w:r>
      <w:r w:rsidRPr="00851552">
        <w:t>34e dodaje się</w:t>
      </w:r>
      <w:r w:rsidR="00422526">
        <w:t xml:space="preserve"> pkt </w:t>
      </w:r>
      <w:smartTag w:uri="urn:schemas-microsoft-com:office:smarttags" w:element="metricconverter">
        <w:smartTagPr>
          <w:attr w:name="ProductID" w:val="34f"/>
        </w:smartTagPr>
        <w:r w:rsidRPr="00851552">
          <w:t>34f</w:t>
        </w:r>
      </w:smartTag>
      <w:r w:rsidR="00422526" w:rsidRPr="00851552">
        <w:t xml:space="preserve"> w</w:t>
      </w:r>
      <w:r w:rsidR="00422526">
        <w:t> </w:t>
      </w:r>
      <w:r w:rsidRPr="00851552">
        <w:t>brzmieniu:</w:t>
      </w:r>
    </w:p>
    <w:p w:rsidR="00EE4B95" w:rsidRPr="00851552" w:rsidRDefault="00422526" w:rsidP="004320C3">
      <w:pPr>
        <w:pStyle w:val="ZLITPKTzmpktliter"/>
      </w:pPr>
      <w:r>
        <w:t>„</w:t>
      </w:r>
      <w:r w:rsidR="00EE4B95" w:rsidRPr="00851552">
        <w:t>34f)</w:t>
      </w:r>
      <w:r>
        <w:tab/>
      </w:r>
      <w:r w:rsidR="00EE4B95" w:rsidRPr="00851552">
        <w:t xml:space="preserve">jednostka notyfikowana – podmiot </w:t>
      </w:r>
      <w:r w:rsidR="00EE4B95" w:rsidRPr="00851552">
        <w:tab/>
        <w:t xml:space="preserve">odpowiedzialny za ocenę zgodności lub przydatności do stosowania </w:t>
      </w:r>
      <w:r w:rsidR="00EE4B95" w:rsidRPr="00014DFE">
        <w:rPr>
          <w:spacing w:val="-2"/>
        </w:rPr>
        <w:t>składnika interoperacyjności oraz odpowiedzialny za prowadzenie procedur weryfikacji WE podsystemów;</w:t>
      </w:r>
      <w:r w:rsidRPr="00014DFE">
        <w:rPr>
          <w:spacing w:val="-2"/>
        </w:rPr>
        <w:t>”</w:t>
      </w:r>
      <w:r w:rsidR="00EE4B95" w:rsidRPr="00014DFE">
        <w:rPr>
          <w:spacing w:val="-2"/>
        </w:rPr>
        <w:t>;</w:t>
      </w:r>
    </w:p>
    <w:p w:rsidR="00EE4B95" w:rsidRPr="00EE4B95" w:rsidRDefault="00EE4B95" w:rsidP="00422526">
      <w:pPr>
        <w:pStyle w:val="PKTpunkt"/>
        <w:keepNext/>
      </w:pPr>
      <w:r w:rsidRPr="00851552">
        <w:t>3)</w:t>
      </w:r>
      <w:r w:rsidRPr="00851552">
        <w:tab/>
        <w:t>w</w:t>
      </w:r>
      <w:r w:rsidR="00422526">
        <w:t xml:space="preserve"> art. </w:t>
      </w:r>
      <w:r w:rsidRPr="00851552">
        <w:t>10:</w:t>
      </w:r>
    </w:p>
    <w:p w:rsidR="00EE4B95" w:rsidRPr="00EE4B95" w:rsidRDefault="00EE4B95" w:rsidP="00422526">
      <w:pPr>
        <w:pStyle w:val="LITlitera"/>
        <w:keepNext/>
      </w:pPr>
      <w:r w:rsidRPr="00851552">
        <w:t>a)</w:t>
      </w:r>
      <w:r w:rsidRPr="00851552">
        <w:tab/>
        <w:t xml:space="preserve">ust. </w:t>
      </w:r>
      <w:r w:rsidR="00422526" w:rsidRPr="00851552">
        <w:t>3</w:t>
      </w:r>
      <w:r w:rsidR="00422526">
        <w:t> </w:t>
      </w:r>
      <w:r w:rsidRPr="00851552">
        <w:t>otrzymuje brzmienie:</w:t>
      </w:r>
    </w:p>
    <w:p w:rsidR="00EE4B95" w:rsidRPr="00851552" w:rsidRDefault="00422526" w:rsidP="00EE4B95">
      <w:pPr>
        <w:pStyle w:val="ZLITUSTzmustliter"/>
      </w:pPr>
      <w:r>
        <w:t>„</w:t>
      </w:r>
      <w:r w:rsidR="00EE4B95" w:rsidRPr="00851552">
        <w:t>3.</w:t>
      </w:r>
      <w:r>
        <w:t> </w:t>
      </w:r>
      <w:r w:rsidR="00EE4B95" w:rsidRPr="00851552">
        <w:t>Prezes UTK jest organem nadzoru rynku</w:t>
      </w:r>
      <w:r w:rsidRPr="00851552">
        <w:t xml:space="preserve"> w</w:t>
      </w:r>
      <w:r>
        <w:t> </w:t>
      </w:r>
      <w:r w:rsidR="00EE4B95" w:rsidRPr="00851552">
        <w:t>rozumieniu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CD64A1">
        <w:t>542</w:t>
      </w:r>
      <w:r w:rsidR="00EE4B95" w:rsidRPr="00851552">
        <w:t>),</w:t>
      </w:r>
      <w:r w:rsidRPr="00851552">
        <w:t xml:space="preserve"> w</w:t>
      </w:r>
      <w:r>
        <w:t> </w:t>
      </w:r>
      <w:r w:rsidR="00EE4B95" w:rsidRPr="00851552">
        <w:t>zakresie wyrobów przeznaczonych do stosowania</w:t>
      </w:r>
      <w:r w:rsidRPr="00851552">
        <w:t xml:space="preserve"> w</w:t>
      </w:r>
      <w:r>
        <w:t> </w:t>
      </w:r>
      <w:r w:rsidR="00EE4B95" w:rsidRPr="00851552">
        <w:t>infrastrukturze kolejowej, na bocznicach kolejowych, kolejach wąskotorowych oraz</w:t>
      </w:r>
      <w:r w:rsidRPr="00851552">
        <w:t xml:space="preserve"> w</w:t>
      </w:r>
      <w:r>
        <w:t> </w:t>
      </w:r>
      <w:r w:rsidR="00EE4B95" w:rsidRPr="00851552">
        <w:t>metrze, związanych</w:t>
      </w:r>
      <w:r w:rsidRPr="00851552">
        <w:t xml:space="preserve"> z</w:t>
      </w:r>
      <w:r>
        <w:t> </w:t>
      </w:r>
      <w:r w:rsidR="00EE4B95" w:rsidRPr="00851552">
        <w:t>prowadzeniem</w:t>
      </w:r>
      <w:r w:rsidRPr="00851552">
        <w:t xml:space="preserve"> i</w:t>
      </w:r>
      <w:r>
        <w:t> </w:t>
      </w:r>
      <w:r w:rsidR="00EE4B95" w:rsidRPr="00851552">
        <w:t>bezpieczeństwem ruchu,</w:t>
      </w:r>
      <w:r w:rsidRPr="00851552">
        <w:t xml:space="preserve"> a</w:t>
      </w:r>
      <w:r>
        <w:t> </w:t>
      </w:r>
      <w:r w:rsidR="00EE4B95" w:rsidRPr="00851552">
        <w:t>także wykonywaniem przewozów osób</w:t>
      </w:r>
      <w:r w:rsidRPr="00851552">
        <w:t xml:space="preserve"> i</w:t>
      </w:r>
      <w:r>
        <w:t> </w:t>
      </w:r>
      <w:r w:rsidR="00EE4B95" w:rsidRPr="00851552">
        <w:t>towarów oraz eksploatacją pojazdów kolejowych.</w:t>
      </w:r>
      <w:r>
        <w:t>”</w:t>
      </w:r>
      <w:r w:rsidR="00EE4B95" w:rsidRPr="00851552">
        <w:t>,</w:t>
      </w:r>
    </w:p>
    <w:p w:rsidR="00EE4B95" w:rsidRPr="00EE4B95" w:rsidRDefault="00EE4B95" w:rsidP="00422526">
      <w:pPr>
        <w:pStyle w:val="LITlitera"/>
        <w:keepNext/>
      </w:pPr>
      <w:r w:rsidRPr="00851552">
        <w:t>b)</w:t>
      </w:r>
      <w:r w:rsidRPr="00851552">
        <w:tab/>
        <w:t>po</w:t>
      </w:r>
      <w:r w:rsidR="00422526">
        <w:t xml:space="preserve"> ust. </w:t>
      </w:r>
      <w:r w:rsidR="00422526" w:rsidRPr="00851552">
        <w:t>3</w:t>
      </w:r>
      <w:r w:rsidR="00422526">
        <w:t> </w:t>
      </w:r>
      <w:r w:rsidRPr="00851552">
        <w:t>dodaje się</w:t>
      </w:r>
      <w:r w:rsidR="00422526">
        <w:t xml:space="preserve"> ust. </w:t>
      </w:r>
      <w:r w:rsidRPr="00851552">
        <w:t>3a</w:t>
      </w:r>
      <w:r w:rsidR="00422526" w:rsidRPr="00851552">
        <w:t xml:space="preserve"> w</w:t>
      </w:r>
      <w:r w:rsidR="00422526">
        <w:t> </w:t>
      </w:r>
      <w:r w:rsidRPr="00851552">
        <w:t>brzmieniu:</w:t>
      </w:r>
    </w:p>
    <w:p w:rsidR="00EE4B95" w:rsidRPr="00851552" w:rsidRDefault="00422526" w:rsidP="00EE4B95">
      <w:pPr>
        <w:pStyle w:val="ZLITUSTzmustliter"/>
      </w:pPr>
      <w:r>
        <w:t>„</w:t>
      </w:r>
      <w:r w:rsidR="00EE4B95" w:rsidRPr="00851552">
        <w:t>3a.</w:t>
      </w:r>
      <w:r>
        <w:t> </w:t>
      </w:r>
      <w:r w:rsidR="00EE4B95" w:rsidRPr="00851552">
        <w:t>Do oceny zgodności wyrobów,</w:t>
      </w:r>
      <w:r w:rsidRPr="00851552">
        <w:t xml:space="preserve"> o</w:t>
      </w:r>
      <w:r>
        <w:t> </w:t>
      </w:r>
      <w:r w:rsidR="00EE4B95" w:rsidRPr="00851552">
        <w:t>których mowa</w:t>
      </w:r>
      <w:r w:rsidRPr="00851552">
        <w:t xml:space="preserve"> w</w:t>
      </w:r>
      <w:r>
        <w:t> ust. </w:t>
      </w:r>
      <w:r w:rsidR="00EE4B95" w:rsidRPr="00851552">
        <w:t>3, akredytacji, autoryzacji</w:t>
      </w:r>
      <w:r w:rsidRPr="00851552">
        <w:t xml:space="preserve"> i</w:t>
      </w:r>
      <w:r>
        <w:t> </w:t>
      </w:r>
      <w:r w:rsidR="00EE4B95" w:rsidRPr="00851552">
        <w:t>notyfikacji</w:t>
      </w:r>
      <w:r w:rsidRPr="00851552">
        <w:t xml:space="preserve"> w</w:t>
      </w:r>
      <w:r>
        <w:t> </w:t>
      </w:r>
      <w:r w:rsidR="00EE4B95" w:rsidRPr="00851552">
        <w:t xml:space="preserve">tym </w:t>
      </w:r>
      <w:r w:rsidR="00EE4B95" w:rsidRPr="00014DFE">
        <w:rPr>
          <w:spacing w:val="-4"/>
        </w:rPr>
        <w:t>zakresie,</w:t>
      </w:r>
      <w:r w:rsidRPr="00014DFE">
        <w:rPr>
          <w:spacing w:val="-4"/>
        </w:rPr>
        <w:t xml:space="preserve"> a </w:t>
      </w:r>
      <w:r w:rsidR="00EE4B95" w:rsidRPr="00014DFE">
        <w:rPr>
          <w:spacing w:val="-4"/>
        </w:rPr>
        <w:t>także kontroli spełniania przez te wyroby wymagań lub stwarzania przez nie zagrożenia</w:t>
      </w:r>
      <w:r w:rsidRPr="00014DFE">
        <w:rPr>
          <w:spacing w:val="-4"/>
        </w:rPr>
        <w:t xml:space="preserve"> i </w:t>
      </w:r>
      <w:r w:rsidR="00EE4B95" w:rsidRPr="00014DFE">
        <w:rPr>
          <w:spacing w:val="-4"/>
        </w:rPr>
        <w:t>postępowań</w:t>
      </w:r>
      <w:r w:rsidRPr="00014DFE">
        <w:rPr>
          <w:spacing w:val="-4"/>
        </w:rPr>
        <w:t xml:space="preserve"> w </w:t>
      </w:r>
      <w:r w:rsidR="00EE4B95" w:rsidRPr="00014DFE">
        <w:rPr>
          <w:spacing w:val="-4"/>
        </w:rPr>
        <w:t>ich sprawie, stosuje się przepisy ustawy</w:t>
      </w:r>
      <w:r w:rsidRPr="00014DFE">
        <w:rPr>
          <w:spacing w:val="-4"/>
        </w:rPr>
        <w:t xml:space="preserve"> z </w:t>
      </w:r>
      <w:r w:rsidR="00EE4B95" w:rsidRPr="00014DFE">
        <w:rPr>
          <w:spacing w:val="-4"/>
        </w:rPr>
        <w:t>dnia 1</w:t>
      </w:r>
      <w:r w:rsidRPr="00014DFE">
        <w:rPr>
          <w:spacing w:val="-4"/>
        </w:rPr>
        <w:t>3 </w:t>
      </w:r>
      <w:r w:rsidR="00EE4B95" w:rsidRPr="00014DFE">
        <w:rPr>
          <w:spacing w:val="-4"/>
        </w:rPr>
        <w:t>kwietnia 201</w:t>
      </w:r>
      <w:r w:rsidRPr="00014DFE">
        <w:rPr>
          <w:spacing w:val="-4"/>
        </w:rPr>
        <w:t>6 </w:t>
      </w:r>
      <w:r w:rsidR="00EE4B95" w:rsidRPr="00014DFE">
        <w:rPr>
          <w:spacing w:val="-4"/>
        </w:rPr>
        <w:t>r.</w:t>
      </w:r>
      <w:r w:rsidRPr="00014DFE">
        <w:rPr>
          <w:spacing w:val="-4"/>
        </w:rPr>
        <w:t xml:space="preserve"> o </w:t>
      </w:r>
      <w:r w:rsidR="00EE4B95" w:rsidRPr="00014DFE">
        <w:rPr>
          <w:spacing w:val="-4"/>
        </w:rPr>
        <w:t>systemach oceny zgodności</w:t>
      </w:r>
      <w:r w:rsidRPr="00014DFE">
        <w:rPr>
          <w:spacing w:val="-4"/>
        </w:rPr>
        <w:t xml:space="preserve"> i </w:t>
      </w:r>
      <w:r w:rsidR="00EE4B95" w:rsidRPr="00014DFE">
        <w:rPr>
          <w:spacing w:val="-4"/>
        </w:rPr>
        <w:t>nadzoru rynku.</w:t>
      </w:r>
      <w:r w:rsidRPr="00014DFE">
        <w:rPr>
          <w:spacing w:val="-4"/>
        </w:rPr>
        <w:t>”</w:t>
      </w:r>
      <w:r w:rsidR="00EE4B95" w:rsidRPr="00014DFE">
        <w:rPr>
          <w:spacing w:val="-4"/>
        </w:rPr>
        <w:t>,</w:t>
      </w:r>
    </w:p>
    <w:p w:rsidR="00EE4B95" w:rsidRPr="00EE4B95" w:rsidRDefault="00EE4B95" w:rsidP="00422526">
      <w:pPr>
        <w:pStyle w:val="LITlitera"/>
        <w:keepNext/>
      </w:pPr>
      <w:r w:rsidRPr="00851552">
        <w:t>c)</w:t>
      </w:r>
      <w:r w:rsidRPr="00851552">
        <w:tab/>
        <w:t xml:space="preserve">ust. </w:t>
      </w:r>
      <w:r w:rsidR="00422526" w:rsidRPr="00851552">
        <w:t>4</w:t>
      </w:r>
      <w:r w:rsidR="00422526">
        <w:t> </w:t>
      </w:r>
      <w:r w:rsidRPr="00851552">
        <w:t>otrzymuje brzmienie:</w:t>
      </w:r>
    </w:p>
    <w:p w:rsidR="00EE4B95" w:rsidRPr="00851552" w:rsidRDefault="00422526" w:rsidP="00EE4B95">
      <w:pPr>
        <w:pStyle w:val="ZLITUSTzmustliter"/>
      </w:pPr>
      <w:r>
        <w:t>„</w:t>
      </w:r>
      <w:r w:rsidR="00EE4B95" w:rsidRPr="00851552">
        <w:t>4.</w:t>
      </w:r>
      <w:r>
        <w:t> </w:t>
      </w:r>
      <w:r w:rsidR="00EE4B95" w:rsidRPr="00851552">
        <w:t>Prezes UTK jest organem wyspecjalizowanym</w:t>
      </w:r>
      <w:r w:rsidRPr="00851552">
        <w:t xml:space="preserve"> w</w:t>
      </w:r>
      <w:r>
        <w:t> </w:t>
      </w:r>
      <w:r w:rsidR="00EE4B95" w:rsidRPr="00851552">
        <w:t>rozumieniu ustawy</w:t>
      </w:r>
      <w:r w:rsidRPr="00851552">
        <w:t xml:space="preserve"> z</w:t>
      </w:r>
      <w:r>
        <w:t> </w:t>
      </w:r>
      <w:r w:rsidR="00EE4B95" w:rsidRPr="00851552">
        <w:t>dnia 3</w:t>
      </w:r>
      <w:r w:rsidRPr="00851552">
        <w:t>0</w:t>
      </w:r>
      <w:r>
        <w:t> </w:t>
      </w:r>
      <w:r w:rsidR="00EE4B95" w:rsidRPr="00851552">
        <w:t>sierpnia 200</w:t>
      </w:r>
      <w:r w:rsidRPr="00851552">
        <w:t>2</w:t>
      </w:r>
      <w:r>
        <w:t> </w:t>
      </w:r>
      <w:r w:rsidR="00EE4B95" w:rsidRPr="00851552">
        <w:t>r.</w:t>
      </w:r>
      <w:r w:rsidRPr="00851552">
        <w:t xml:space="preserve"> o</w:t>
      </w:r>
      <w:r>
        <w:t> </w:t>
      </w:r>
      <w:r w:rsidR="00EE4B95" w:rsidRPr="00851552">
        <w:t>systemie oceny zgodności (</w:t>
      </w:r>
      <w:r>
        <w:t>Dz. U.</w:t>
      </w:r>
      <w:r w:rsidRPr="00851552">
        <w:t xml:space="preserve"> z</w:t>
      </w:r>
      <w:r>
        <w:t> </w:t>
      </w:r>
      <w:r w:rsidR="00EE4B95" w:rsidRPr="00851552">
        <w:t>201</w:t>
      </w:r>
      <w:r w:rsidRPr="00851552">
        <w:t>4</w:t>
      </w:r>
      <w:r>
        <w:t> </w:t>
      </w:r>
      <w:r w:rsidR="00EE4B95" w:rsidRPr="00851552">
        <w:t>r.</w:t>
      </w:r>
      <w:r>
        <w:t xml:space="preserve"> poz. </w:t>
      </w:r>
      <w:r w:rsidR="00EE4B95" w:rsidRPr="00851552">
        <w:t>1645</w:t>
      </w:r>
      <w:r w:rsidR="00CD64A1">
        <w:t xml:space="preserve"> </w:t>
      </w:r>
      <w:r w:rsidR="00CD64A1">
        <w:rPr>
          <w:rStyle w:val="Ppogrubienie"/>
          <w:b w:val="0"/>
        </w:rPr>
        <w:t>i 1662, z 2015 r. poz. 1223 i 1918 oraz z 2016 r. poz. 542</w:t>
      </w:r>
      <w:r w:rsidR="00EE4B95" w:rsidRPr="00851552">
        <w:t>),</w:t>
      </w:r>
      <w:r w:rsidRPr="00851552">
        <w:t xml:space="preserve"> w</w:t>
      </w:r>
      <w:r>
        <w:t> </w:t>
      </w:r>
      <w:r w:rsidR="00EE4B95" w:rsidRPr="00851552">
        <w:t>zakresie kolei linowych przeznaczonych do przewozu osób.</w:t>
      </w:r>
      <w:r>
        <w:t>”</w:t>
      </w:r>
      <w:r w:rsidR="00EE4B95" w:rsidRPr="00851552">
        <w:t>,</w:t>
      </w:r>
    </w:p>
    <w:p w:rsidR="00EE4B95" w:rsidRPr="00EE4B95" w:rsidRDefault="00EE4B95" w:rsidP="00422526">
      <w:pPr>
        <w:pStyle w:val="LITlitera"/>
        <w:keepNext/>
      </w:pPr>
      <w:r w:rsidRPr="00851552">
        <w:t>d)</w:t>
      </w:r>
      <w:r w:rsidRPr="00851552">
        <w:tab/>
        <w:t>dodaje się</w:t>
      </w:r>
      <w:r w:rsidR="00422526">
        <w:t xml:space="preserve"> ust. </w:t>
      </w:r>
      <w:r w:rsidR="00422526" w:rsidRPr="00EE4B95">
        <w:t>5</w:t>
      </w:r>
      <w:r w:rsidR="00422526">
        <w:t xml:space="preserve"> i </w:t>
      </w:r>
      <w:r w:rsidR="00422526" w:rsidRPr="00EE4B95">
        <w:t>6</w:t>
      </w:r>
      <w:r w:rsidR="00422526">
        <w:t xml:space="preserve"> w </w:t>
      </w:r>
      <w:r w:rsidRPr="00EE4B95">
        <w:t>brzmieniu:</w:t>
      </w:r>
    </w:p>
    <w:p w:rsidR="00EE4B95" w:rsidRPr="00851552" w:rsidRDefault="00422526" w:rsidP="00EE4B95">
      <w:pPr>
        <w:pStyle w:val="ZLITUSTzmustliter"/>
      </w:pPr>
      <w:r>
        <w:t>„</w:t>
      </w:r>
      <w:r w:rsidR="00EE4B95" w:rsidRPr="00851552">
        <w:t>5.</w:t>
      </w:r>
      <w:r>
        <w:t> </w:t>
      </w:r>
      <w:r w:rsidR="00EE4B95" w:rsidRPr="00851552">
        <w:t>Do oceny zgodności kolei linowych,</w:t>
      </w:r>
      <w:r w:rsidRPr="00851552">
        <w:t xml:space="preserve"> o</w:t>
      </w:r>
      <w:r>
        <w:t> </w:t>
      </w:r>
      <w:r w:rsidR="00EE4B95" w:rsidRPr="00851552">
        <w:t>których mowa</w:t>
      </w:r>
      <w:r w:rsidRPr="00851552">
        <w:t xml:space="preserve"> w</w:t>
      </w:r>
      <w:r>
        <w:t> ust. </w:t>
      </w:r>
      <w:r w:rsidR="00EE4B95" w:rsidRPr="00851552">
        <w:t>4, autoryzacji</w:t>
      </w:r>
      <w:r w:rsidRPr="00851552">
        <w:t xml:space="preserve"> i</w:t>
      </w:r>
      <w:r>
        <w:t> </w:t>
      </w:r>
      <w:r w:rsidR="00EE4B95" w:rsidRPr="00851552">
        <w:t>notyfikacji</w:t>
      </w:r>
      <w:r w:rsidRPr="00851552">
        <w:t xml:space="preserve"> w</w:t>
      </w:r>
      <w:r>
        <w:t> </w:t>
      </w:r>
      <w:r w:rsidR="00EE4B95" w:rsidRPr="00851552">
        <w:t>tym zakresie,</w:t>
      </w:r>
      <w:r w:rsidRPr="00851552">
        <w:t xml:space="preserve"> a</w:t>
      </w:r>
      <w:r>
        <w:t> </w:t>
      </w:r>
      <w:r w:rsidR="00EE4B95" w:rsidRPr="00851552">
        <w:t>także kontroli spełniania przez te koleje linowe zasadniczych wymagań</w:t>
      </w:r>
      <w:r w:rsidRPr="00851552">
        <w:t xml:space="preserve"> i</w:t>
      </w:r>
      <w:r>
        <w:t> </w:t>
      </w:r>
      <w:r w:rsidR="00EE4B95" w:rsidRPr="00851552">
        <w:t>postępowań</w:t>
      </w:r>
      <w:r w:rsidRPr="00851552">
        <w:t xml:space="preserve"> w</w:t>
      </w:r>
      <w:r>
        <w:t> </w:t>
      </w:r>
      <w:r w:rsidR="00EE4B95" w:rsidRPr="00851552">
        <w:t>ich sprawie, stosuje się przepisy ustawy</w:t>
      </w:r>
      <w:r w:rsidRPr="00851552">
        <w:t xml:space="preserve"> z</w:t>
      </w:r>
      <w:r>
        <w:t> </w:t>
      </w:r>
      <w:r w:rsidR="00EE4B95" w:rsidRPr="00851552">
        <w:t>dnia 3</w:t>
      </w:r>
      <w:r w:rsidRPr="00851552">
        <w:t>0</w:t>
      </w:r>
      <w:r>
        <w:t> </w:t>
      </w:r>
      <w:r w:rsidR="00EE4B95" w:rsidRPr="00851552">
        <w:t>sierpnia 200</w:t>
      </w:r>
      <w:r w:rsidRPr="00851552">
        <w:t>2</w:t>
      </w:r>
      <w:r>
        <w:t> </w:t>
      </w:r>
      <w:r w:rsidR="00EE4B95" w:rsidRPr="00851552">
        <w:t>r.</w:t>
      </w:r>
      <w:r w:rsidRPr="00851552">
        <w:t xml:space="preserve"> o</w:t>
      </w:r>
      <w:r>
        <w:t> </w:t>
      </w:r>
      <w:r w:rsidR="00EE4B95" w:rsidRPr="00851552">
        <w:t>systemie oceny zgodności.</w:t>
      </w:r>
    </w:p>
    <w:p w:rsidR="00EE4B95" w:rsidRPr="00851552" w:rsidRDefault="00EE4B95" w:rsidP="00EE4B95">
      <w:pPr>
        <w:pStyle w:val="ZLITUSTzmustliter"/>
      </w:pPr>
      <w:r w:rsidRPr="00851552">
        <w:t>6.</w:t>
      </w:r>
      <w:r w:rsidR="00422526">
        <w:t> </w:t>
      </w:r>
      <w:r w:rsidRPr="00851552">
        <w:t>Do akredytacji</w:t>
      </w:r>
      <w:r w:rsidR="00422526" w:rsidRPr="00851552">
        <w:t xml:space="preserve"> w</w:t>
      </w:r>
      <w:r w:rsidR="00422526">
        <w:t> </w:t>
      </w:r>
      <w:r w:rsidRPr="00851552">
        <w:t>zakresie kolei linowych,</w:t>
      </w:r>
      <w:r w:rsidR="00422526" w:rsidRPr="00851552">
        <w:t xml:space="preserve"> o</w:t>
      </w:r>
      <w:r w:rsidR="00422526">
        <w:t> </w:t>
      </w:r>
      <w:r w:rsidRPr="00851552">
        <w:t>których mowa</w:t>
      </w:r>
      <w:r w:rsidR="00422526" w:rsidRPr="00851552">
        <w:t xml:space="preserve"> w</w:t>
      </w:r>
      <w:r w:rsidR="00422526">
        <w:t> ust. </w:t>
      </w:r>
      <w:r w:rsidRPr="00851552">
        <w:t>4, stosuje się przepisy 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w:t>
      </w:r>
      <w:r w:rsidR="00422526">
        <w:t>”</w:t>
      </w:r>
      <w:r w:rsidRPr="00851552">
        <w:t>;</w:t>
      </w:r>
    </w:p>
    <w:p w:rsidR="00EE4B95" w:rsidRPr="00EE4B95" w:rsidRDefault="00EE4B95" w:rsidP="00690866">
      <w:pPr>
        <w:pStyle w:val="PKTpunkt"/>
        <w:keepNext/>
        <w:spacing w:before="108"/>
      </w:pPr>
      <w:r w:rsidRPr="00851552">
        <w:lastRenderedPageBreak/>
        <w:t>4)</w:t>
      </w:r>
      <w:r w:rsidRPr="00851552">
        <w:tab/>
        <w:t>w</w:t>
      </w:r>
      <w:r w:rsidR="00422526">
        <w:t xml:space="preserve"> art. </w:t>
      </w:r>
      <w:r w:rsidRPr="00851552">
        <w:t>1</w:t>
      </w:r>
      <w:r w:rsidR="00422526" w:rsidRPr="00851552">
        <w:t>3</w:t>
      </w:r>
      <w:r w:rsidR="00422526">
        <w:t xml:space="preserve"> ust. </w:t>
      </w:r>
      <w:r w:rsidRPr="00851552">
        <w:t>7g otrzymuje brzmienie:</w:t>
      </w:r>
    </w:p>
    <w:p w:rsidR="00EE4B95" w:rsidRPr="00851552" w:rsidRDefault="00422526" w:rsidP="00690866">
      <w:pPr>
        <w:pStyle w:val="ZUSTzmustartykuempunktem"/>
        <w:spacing w:before="72"/>
      </w:pPr>
      <w:r>
        <w:t>„</w:t>
      </w:r>
      <w:r w:rsidR="00EE4B95" w:rsidRPr="00851552">
        <w:t>7g.</w:t>
      </w:r>
      <w:r>
        <w:t> </w:t>
      </w:r>
      <w:r w:rsidR="00EE4B95" w:rsidRPr="00851552">
        <w:t>Prezes UTK,</w:t>
      </w:r>
      <w:r w:rsidRPr="00851552">
        <w:t xml:space="preserve"> w</w:t>
      </w:r>
      <w:r>
        <w:t> </w:t>
      </w:r>
      <w:r w:rsidR="00EE4B95" w:rsidRPr="00851552">
        <w:t>związku</w:t>
      </w:r>
      <w:r w:rsidRPr="00851552">
        <w:t xml:space="preserve"> z</w:t>
      </w:r>
      <w:r>
        <w:t> </w:t>
      </w:r>
      <w:r w:rsidR="00EE4B95" w:rsidRPr="00851552">
        <w:t>zadaniami określonymi</w:t>
      </w:r>
      <w:r w:rsidRPr="00851552">
        <w:t xml:space="preserve"> w</w:t>
      </w:r>
      <w:r>
        <w:t> ust. </w:t>
      </w:r>
      <w:r w:rsidR="00EE4B95" w:rsidRPr="00851552">
        <w:t>1a</w:t>
      </w:r>
      <w:r w:rsidRPr="00851552">
        <w:t xml:space="preserve"> i</w:t>
      </w:r>
      <w:r>
        <w:t> </w:t>
      </w:r>
      <w:r w:rsidR="00EE4B95" w:rsidRPr="00851552">
        <w:t>2, może żądać pomocy technicznej od z</w:t>
      </w:r>
      <w:r w:rsidR="00EE4B95" w:rsidRPr="00851552">
        <w:t>a</w:t>
      </w:r>
      <w:r w:rsidR="00EE4B95" w:rsidRPr="00851552">
        <w:t>rządców, przewoźników kolejowych, jednostek notyfikowanych, podmiotów uprawnionych,</w:t>
      </w:r>
      <w:r w:rsidRPr="00851552">
        <w:t xml:space="preserve"> o</w:t>
      </w:r>
      <w:r>
        <w:t> </w:t>
      </w:r>
      <w:r w:rsidR="00EE4B95" w:rsidRPr="00851552">
        <w:t>których mowa</w:t>
      </w:r>
      <w:r w:rsidRPr="00851552">
        <w:t xml:space="preserve"> w</w:t>
      </w:r>
      <w:r>
        <w:t> art. </w:t>
      </w:r>
      <w:r w:rsidR="00EE4B95" w:rsidRPr="00851552">
        <w:t>23b</w:t>
      </w:r>
      <w:r>
        <w:t xml:space="preserve"> ust. </w:t>
      </w:r>
      <w:r w:rsidR="00EE4B95" w:rsidRPr="00851552">
        <w:t>1a, oraz jednostek organizacyjnych wykonujących zadania,</w:t>
      </w:r>
      <w:r w:rsidRPr="00851552">
        <w:t xml:space="preserve"> o</w:t>
      </w:r>
      <w:r>
        <w:t> </w:t>
      </w:r>
      <w:r w:rsidR="00EE4B95" w:rsidRPr="00851552">
        <w:t>których mowa</w:t>
      </w:r>
      <w:r w:rsidRPr="00851552">
        <w:t xml:space="preserve"> w</w:t>
      </w:r>
      <w:r>
        <w:t> art. </w:t>
      </w:r>
      <w:r w:rsidR="00EE4B95" w:rsidRPr="00851552">
        <w:t>22g</w:t>
      </w:r>
      <w:r>
        <w:t xml:space="preserve"> ust. </w:t>
      </w:r>
      <w:r w:rsidR="00EE4B95" w:rsidRPr="00851552">
        <w:t>1.</w:t>
      </w:r>
      <w:r>
        <w:t>”</w:t>
      </w:r>
      <w:r w:rsidR="00EE4B95" w:rsidRPr="00851552">
        <w:t>;</w:t>
      </w:r>
    </w:p>
    <w:p w:rsidR="00EE4B95" w:rsidRPr="00EE4B95" w:rsidRDefault="00EE4B95" w:rsidP="00690866">
      <w:pPr>
        <w:pStyle w:val="PKTpunkt"/>
        <w:keepNext/>
        <w:spacing w:before="108"/>
      </w:pPr>
      <w:r w:rsidRPr="00851552">
        <w:t>5)</w:t>
      </w:r>
      <w:r w:rsidRPr="00851552">
        <w:tab/>
        <w:t>w</w:t>
      </w:r>
      <w:r w:rsidR="00422526">
        <w:t xml:space="preserve"> art. </w:t>
      </w:r>
      <w:r w:rsidRPr="00851552">
        <w:t>1</w:t>
      </w:r>
      <w:r w:rsidR="00422526" w:rsidRPr="00851552">
        <w:t>5</w:t>
      </w:r>
      <w:r w:rsidR="00422526">
        <w:t xml:space="preserve"> pkt </w:t>
      </w:r>
      <w:r w:rsidR="00422526" w:rsidRPr="00851552">
        <w:t>3</w:t>
      </w:r>
      <w:r w:rsidR="00422526">
        <w:t> </w:t>
      </w:r>
      <w:r w:rsidRPr="00851552">
        <w:t>otrzymuje brzmienie:</w:t>
      </w:r>
    </w:p>
    <w:p w:rsidR="00EE4B95" w:rsidRPr="00EE4B95" w:rsidRDefault="00422526" w:rsidP="00690866">
      <w:pPr>
        <w:pStyle w:val="ZPKTzmpktartykuempunktem"/>
        <w:keepNext/>
        <w:spacing w:before="72"/>
      </w:pPr>
      <w:r>
        <w:t>„</w:t>
      </w:r>
      <w:r w:rsidR="00EE4B95" w:rsidRPr="00851552">
        <w:t>3)</w:t>
      </w:r>
      <w:r w:rsidR="00EE4B95" w:rsidRPr="00851552">
        <w:tab/>
        <w:t>mają prawo,</w:t>
      </w:r>
      <w:r w:rsidRPr="00851552">
        <w:t xml:space="preserve"> w</w:t>
      </w:r>
      <w:r>
        <w:t> </w:t>
      </w:r>
      <w:r w:rsidR="00EE4B95" w:rsidRPr="00851552">
        <w:t>ramach kontroli wyrobów udostępnionych na rynku lub wprowadzonych do obrotu przeprow</w:t>
      </w:r>
      <w:r w:rsidR="00EE4B95" w:rsidRPr="00851552">
        <w:t>a</w:t>
      </w:r>
      <w:r w:rsidR="00EE4B95" w:rsidRPr="00851552">
        <w:t>dzać kontrolę zgodnie</w:t>
      </w:r>
      <w:r w:rsidRPr="00851552">
        <w:t xml:space="preserve"> z</w:t>
      </w:r>
      <w:r>
        <w:t> </w:t>
      </w:r>
      <w:r w:rsidR="00EE4B95" w:rsidRPr="00851552">
        <w:t>przepisami:</w:t>
      </w:r>
    </w:p>
    <w:p w:rsidR="00EE4B95" w:rsidRPr="00851552" w:rsidRDefault="00EE4B95" w:rsidP="00690866">
      <w:pPr>
        <w:pStyle w:val="ZLITwPKTzmlitwpktartykuempunktem"/>
        <w:spacing w:before="72"/>
      </w:pPr>
      <w:r w:rsidRPr="00851552">
        <w:t>a)</w:t>
      </w:r>
      <w:r w:rsidRPr="00851552">
        <w:tab/>
        <w:t xml:space="preserve">rozdziału </w:t>
      </w:r>
      <w:r w:rsidR="00422526" w:rsidRPr="00851552">
        <w:t>7</w:t>
      </w:r>
      <w:r w:rsidR="00422526">
        <w:t> </w:t>
      </w:r>
      <w:r w:rsidRPr="00851552">
        <w:t>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 –</w:t>
      </w:r>
      <w:r w:rsidR="00422526" w:rsidRPr="00851552">
        <w:t xml:space="preserve"> w</w:t>
      </w:r>
      <w:r w:rsidR="00422526">
        <w:t> </w:t>
      </w:r>
      <w:r w:rsidRPr="00851552">
        <w:t>przypadku kontroli,</w:t>
      </w:r>
      <w:r w:rsidR="00422526" w:rsidRPr="00851552">
        <w:t xml:space="preserve"> o</w:t>
      </w:r>
      <w:r w:rsidR="00422526">
        <w:t> </w:t>
      </w:r>
      <w:r w:rsidRPr="00851552">
        <w:t>których mowa</w:t>
      </w:r>
      <w:r w:rsidR="00422526" w:rsidRPr="00851552">
        <w:t xml:space="preserve"> w</w:t>
      </w:r>
      <w:r w:rsidR="00422526">
        <w:t> art. </w:t>
      </w:r>
      <w:r w:rsidRPr="00851552">
        <w:t>1</w:t>
      </w:r>
      <w:r w:rsidR="00422526" w:rsidRPr="00851552">
        <w:t>0</w:t>
      </w:r>
      <w:r w:rsidR="00422526">
        <w:t xml:space="preserve"> ust. </w:t>
      </w:r>
      <w:r w:rsidRPr="00851552">
        <w:t>3a,</w:t>
      </w:r>
    </w:p>
    <w:p w:rsidR="00EE4B95" w:rsidRPr="00851552" w:rsidRDefault="00EE4B95" w:rsidP="00690866">
      <w:pPr>
        <w:pStyle w:val="ZLITwPKTzmlitwpktartykuempunktem"/>
        <w:spacing w:before="72"/>
      </w:pPr>
      <w:r w:rsidRPr="00851552">
        <w:t>b)</w:t>
      </w:r>
      <w:r w:rsidRPr="00851552">
        <w:tab/>
        <w:t xml:space="preserve">rozdziału </w:t>
      </w:r>
      <w:r w:rsidR="00422526" w:rsidRPr="00851552">
        <w:t>6</w:t>
      </w:r>
      <w:r w:rsidR="00422526">
        <w:t> </w:t>
      </w:r>
      <w:r w:rsidRPr="00851552">
        <w:t>ustawy</w:t>
      </w:r>
      <w:r w:rsidR="00422526" w:rsidRPr="00851552">
        <w:t xml:space="preserve"> z</w:t>
      </w:r>
      <w:r w:rsidR="00422526">
        <w:t> </w:t>
      </w:r>
      <w:r w:rsidRPr="00851552">
        <w:t>dnia 3</w:t>
      </w:r>
      <w:r w:rsidR="00422526" w:rsidRPr="00851552">
        <w:t>0</w:t>
      </w:r>
      <w:r w:rsidR="00422526">
        <w:t> </w:t>
      </w:r>
      <w:r w:rsidRPr="00851552">
        <w:t>sierpnia 200</w:t>
      </w:r>
      <w:r w:rsidR="00422526" w:rsidRPr="00851552">
        <w:t>2</w:t>
      </w:r>
      <w:r w:rsidR="00422526">
        <w:t> </w:t>
      </w:r>
      <w:r w:rsidRPr="00851552">
        <w:t>r.</w:t>
      </w:r>
      <w:r w:rsidR="00422526" w:rsidRPr="00851552">
        <w:t xml:space="preserve"> o</w:t>
      </w:r>
      <w:r w:rsidR="00422526">
        <w:t> </w:t>
      </w:r>
      <w:r w:rsidRPr="00851552">
        <w:t>systemie oceny zgodności –</w:t>
      </w:r>
      <w:r w:rsidR="00422526" w:rsidRPr="00851552">
        <w:t xml:space="preserve"> w</w:t>
      </w:r>
      <w:r w:rsidR="00422526">
        <w:t> </w:t>
      </w:r>
      <w:r w:rsidRPr="00851552">
        <w:t>przypadku kontroli,</w:t>
      </w:r>
      <w:r w:rsidR="00422526" w:rsidRPr="00851552">
        <w:t xml:space="preserve"> o</w:t>
      </w:r>
      <w:r w:rsidR="00422526">
        <w:t> </w:t>
      </w:r>
      <w:r w:rsidRPr="00851552">
        <w:t>których mowa</w:t>
      </w:r>
      <w:r w:rsidR="00422526" w:rsidRPr="00851552">
        <w:t xml:space="preserve"> w</w:t>
      </w:r>
      <w:r w:rsidR="00422526">
        <w:t> art. </w:t>
      </w:r>
      <w:r w:rsidRPr="00851552">
        <w:t>1</w:t>
      </w:r>
      <w:r w:rsidR="00422526" w:rsidRPr="00851552">
        <w:t>0</w:t>
      </w:r>
      <w:r w:rsidR="00422526">
        <w:t xml:space="preserve"> ust. </w:t>
      </w:r>
      <w:r w:rsidRPr="00851552">
        <w:t>5.</w:t>
      </w:r>
      <w:r w:rsidR="00422526">
        <w:t>”</w:t>
      </w:r>
      <w:r w:rsidRPr="00851552">
        <w:t>;</w:t>
      </w:r>
    </w:p>
    <w:p w:rsidR="00EE4B95" w:rsidRPr="00EE4B95" w:rsidRDefault="00EE4B95" w:rsidP="00690866">
      <w:pPr>
        <w:pStyle w:val="PKTpunkt"/>
        <w:keepNext/>
        <w:spacing w:before="108"/>
      </w:pPr>
      <w:r w:rsidRPr="00851552">
        <w:t>6)</w:t>
      </w:r>
      <w:r w:rsidRPr="00851552">
        <w:tab/>
        <w:t xml:space="preserve">art. 17c </w:t>
      </w:r>
      <w:r w:rsidRPr="00EE4B95">
        <w:t>otrzymuje brzmienie:</w:t>
      </w:r>
    </w:p>
    <w:p w:rsidR="00EE4B95" w:rsidRPr="00851552" w:rsidRDefault="00422526" w:rsidP="00690866">
      <w:pPr>
        <w:pStyle w:val="ZARTzmartartykuempunktem"/>
        <w:spacing w:before="108"/>
      </w:pPr>
      <w:r>
        <w:t>„</w:t>
      </w:r>
      <w:r w:rsidR="00EE4B95" w:rsidRPr="00851552">
        <w:t>Art.</w:t>
      </w:r>
      <w:r>
        <w:t> </w:t>
      </w:r>
      <w:r w:rsidR="00EE4B95" w:rsidRPr="00851552">
        <w:t>17c.</w:t>
      </w:r>
      <w:r>
        <w:t> </w:t>
      </w:r>
      <w:r w:rsidR="00EE4B95" w:rsidRPr="00851552">
        <w:t>Jednostki oceniające,</w:t>
      </w:r>
      <w:r w:rsidRPr="00851552">
        <w:t xml:space="preserve"> o</w:t>
      </w:r>
      <w:r>
        <w:t> </w:t>
      </w:r>
      <w:r w:rsidR="00EE4B95" w:rsidRPr="00851552">
        <w:t>których mowa</w:t>
      </w:r>
      <w:r w:rsidRPr="00851552">
        <w:t xml:space="preserve"> w</w:t>
      </w:r>
      <w:r>
        <w:t> art. </w:t>
      </w:r>
      <w:r w:rsidRPr="00851552">
        <w:t>3</w:t>
      </w:r>
      <w:r>
        <w:t xml:space="preserve"> pkt </w:t>
      </w:r>
      <w:r w:rsidR="00EE4B95" w:rsidRPr="00851552">
        <w:t>1</w:t>
      </w:r>
      <w:r w:rsidRPr="00851552">
        <w:t>4</w:t>
      </w:r>
      <w:r>
        <w:t> </w:t>
      </w:r>
      <w:r w:rsidR="00EE4B95" w:rsidRPr="00851552">
        <w:t>rozporządzenia wykonawczego Komisji (UE)</w:t>
      </w:r>
      <w:r>
        <w:t xml:space="preserve"> nr </w:t>
      </w:r>
      <w:r w:rsidR="00EE4B95" w:rsidRPr="00851552">
        <w:t>402/201</w:t>
      </w:r>
      <w:r w:rsidRPr="00851552">
        <w:t>3</w:t>
      </w:r>
      <w:r>
        <w:t> </w:t>
      </w:r>
      <w:r w:rsidRPr="00851552">
        <w:t>z</w:t>
      </w:r>
      <w:r>
        <w:t> </w:t>
      </w:r>
      <w:r w:rsidR="00EE4B95" w:rsidRPr="00851552">
        <w:t>dnia 3</w:t>
      </w:r>
      <w:r w:rsidRPr="00851552">
        <w:t>0</w:t>
      </w:r>
      <w:r>
        <w:t> </w:t>
      </w:r>
      <w:r w:rsidR="00EE4B95" w:rsidRPr="00851552">
        <w:t>kwietnia 201</w:t>
      </w:r>
      <w:r w:rsidRPr="00851552">
        <w:t>3</w:t>
      </w:r>
      <w:r>
        <w:t> </w:t>
      </w:r>
      <w:r w:rsidR="00EE4B95" w:rsidRPr="00851552">
        <w:t>r.</w:t>
      </w:r>
      <w:r w:rsidRPr="00851552">
        <w:t xml:space="preserve"> w</w:t>
      </w:r>
      <w:r>
        <w:t> </w:t>
      </w:r>
      <w:r w:rsidR="00EE4B95" w:rsidRPr="00851552">
        <w:t>sprawie wspólnej metody oceny bezpieczeństwa</w:t>
      </w:r>
      <w:r w:rsidRPr="00851552">
        <w:t xml:space="preserve"> w</w:t>
      </w:r>
      <w:r>
        <w:t> </w:t>
      </w:r>
      <w:r w:rsidR="00EE4B95" w:rsidRPr="00851552">
        <w:t>zakresie wyceny</w:t>
      </w:r>
      <w:r w:rsidRPr="00851552">
        <w:t xml:space="preserve"> i</w:t>
      </w:r>
      <w:r>
        <w:t> </w:t>
      </w:r>
      <w:r w:rsidR="00EE4B95" w:rsidRPr="00851552">
        <w:t>oceny ryzyka</w:t>
      </w:r>
      <w:r w:rsidRPr="00851552">
        <w:t xml:space="preserve"> i</w:t>
      </w:r>
      <w:r>
        <w:t> </w:t>
      </w:r>
      <w:r w:rsidR="00EE4B95" w:rsidRPr="00851552">
        <w:t>uchylającego rozporządzenie (WE)</w:t>
      </w:r>
      <w:r>
        <w:t xml:space="preserve"> nr </w:t>
      </w:r>
      <w:r w:rsidR="00EE4B95" w:rsidRPr="00851552">
        <w:t>352/2009, wykonują działalność określoną</w:t>
      </w:r>
      <w:r w:rsidRPr="00851552">
        <w:t xml:space="preserve"> w</w:t>
      </w:r>
      <w:r>
        <w:t> </w:t>
      </w:r>
      <w:r w:rsidR="00EE4B95" w:rsidRPr="00851552">
        <w:t>przepisach tego rozp</w:t>
      </w:r>
      <w:r w:rsidR="00EE4B95" w:rsidRPr="00851552">
        <w:t>o</w:t>
      </w:r>
      <w:r w:rsidR="00EE4B95" w:rsidRPr="00851552">
        <w:t>rządzenia na podstawie certyfikatu akredytacji wydanego zgodnie</w:t>
      </w:r>
      <w:r w:rsidRPr="00851552">
        <w:t xml:space="preserve"> z</w:t>
      </w:r>
      <w:r>
        <w:t> </w:t>
      </w:r>
      <w:r w:rsidR="00EE4B95" w:rsidRPr="00851552">
        <w:t>ustawą</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w:t>
      </w:r>
      <w:r>
        <w:t>”</w:t>
      </w:r>
      <w:r w:rsidR="00EE4B95" w:rsidRPr="00851552">
        <w:t>;</w:t>
      </w:r>
    </w:p>
    <w:p w:rsidR="00EE4B95" w:rsidRPr="00EE4B95" w:rsidRDefault="00EE4B95" w:rsidP="00690866">
      <w:pPr>
        <w:pStyle w:val="PKTpunkt"/>
        <w:keepNext/>
        <w:spacing w:before="108"/>
      </w:pPr>
      <w:r w:rsidRPr="00851552">
        <w:t>7)</w:t>
      </w:r>
      <w:r w:rsidRPr="00851552">
        <w:tab/>
        <w:t>w</w:t>
      </w:r>
      <w:r w:rsidR="00422526">
        <w:t xml:space="preserve"> art. </w:t>
      </w:r>
      <w:r w:rsidRPr="00851552">
        <w:t>22g</w:t>
      </w:r>
      <w:r w:rsidR="00422526" w:rsidRPr="00851552">
        <w:t xml:space="preserve"> w</w:t>
      </w:r>
      <w:r w:rsidR="00422526">
        <w:t> ust. </w:t>
      </w:r>
      <w:r w:rsidR="00422526" w:rsidRPr="00851552">
        <w:t>2</w:t>
      </w:r>
      <w:r w:rsidR="00422526">
        <w:t xml:space="preserve"> pkt </w:t>
      </w:r>
      <w:r w:rsidR="00422526" w:rsidRPr="00851552">
        <w:t>4</w:t>
      </w:r>
      <w:r w:rsidR="00422526">
        <w:t> </w:t>
      </w:r>
      <w:r w:rsidRPr="00851552">
        <w:t>otrzymuje brzmienie:</w:t>
      </w:r>
    </w:p>
    <w:p w:rsidR="00EE4B95" w:rsidRPr="00851552" w:rsidRDefault="00422526" w:rsidP="00690866">
      <w:pPr>
        <w:pStyle w:val="ZPKTzmpktartykuempunktem"/>
        <w:spacing w:before="72"/>
      </w:pPr>
      <w:r>
        <w:t>„</w:t>
      </w:r>
      <w:r w:rsidR="00EE4B95" w:rsidRPr="00851552">
        <w:t>4)</w:t>
      </w:r>
      <w:r w:rsidR="00EE4B95" w:rsidRPr="00851552">
        <w:tab/>
        <w:t>uzyskała certyfikat akredytacji na podstawie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w:t>
      </w:r>
      <w:r w:rsidRPr="00851552">
        <w:t xml:space="preserve"> w</w:t>
      </w:r>
      <w:r>
        <w:t> </w:t>
      </w:r>
      <w:r w:rsidR="00EE4B95" w:rsidRPr="00851552">
        <w:t>zakresie odpowiadającym prowadzonej działalności.</w:t>
      </w:r>
      <w:r>
        <w:t>”</w:t>
      </w:r>
      <w:r w:rsidR="00EE4B95" w:rsidRPr="00851552">
        <w:t>;</w:t>
      </w:r>
    </w:p>
    <w:p w:rsidR="00EE4B95" w:rsidRPr="00EE4B95" w:rsidRDefault="00EE4B95" w:rsidP="00690866">
      <w:pPr>
        <w:pStyle w:val="PKTpunkt"/>
        <w:keepNext/>
        <w:spacing w:before="108"/>
      </w:pPr>
      <w:r w:rsidRPr="00851552">
        <w:t>8)</w:t>
      </w:r>
      <w:r w:rsidRPr="00851552">
        <w:tab/>
        <w:t>w</w:t>
      </w:r>
      <w:r w:rsidR="00422526">
        <w:t xml:space="preserve"> art. </w:t>
      </w:r>
      <w:smartTag w:uri="urn:schemas-microsoft-com:office:smarttags" w:element="metricconverter">
        <w:smartTagPr>
          <w:attr w:name="ProductID" w:val="23f"/>
        </w:smartTagPr>
        <w:r w:rsidRPr="00851552">
          <w:t>23f</w:t>
        </w:r>
      </w:smartTag>
      <w:r w:rsidR="00422526">
        <w:t xml:space="preserve"> ust. </w:t>
      </w:r>
      <w:r w:rsidR="00422526" w:rsidRPr="00851552">
        <w:t>1</w:t>
      </w:r>
      <w:r w:rsidR="00422526">
        <w:t> </w:t>
      </w:r>
      <w:r w:rsidRPr="00851552">
        <w:t>otrzymuje brzmienie:</w:t>
      </w:r>
    </w:p>
    <w:p w:rsidR="00EE4B95" w:rsidRPr="00851552" w:rsidRDefault="00422526" w:rsidP="00690866">
      <w:pPr>
        <w:pStyle w:val="ZUSTzmustartykuempunktem"/>
        <w:spacing w:before="72"/>
      </w:pPr>
      <w:r>
        <w:t>„</w:t>
      </w:r>
      <w:r w:rsidR="00EE4B95" w:rsidRPr="00851552">
        <w:t>1.</w:t>
      </w:r>
      <w:r>
        <w:t> </w:t>
      </w:r>
      <w:r w:rsidRPr="00851552">
        <w:t>Z</w:t>
      </w:r>
      <w:r>
        <w:t> </w:t>
      </w:r>
      <w:r w:rsidR="00EE4B95" w:rsidRPr="00851552">
        <w:t>wnioskiem</w:t>
      </w:r>
      <w:r w:rsidRPr="00851552">
        <w:t xml:space="preserve"> o</w:t>
      </w:r>
      <w:r>
        <w:t> </w:t>
      </w:r>
      <w:r w:rsidR="00EE4B95" w:rsidRPr="00851552">
        <w:t>wydanie zezwolenia na dopuszczenie do eksploatacji pojazdu kolejowego zgodnego ze wszystkimi TSI obowiązującymi</w:t>
      </w:r>
      <w:r w:rsidRPr="00851552">
        <w:t xml:space="preserve"> w</w:t>
      </w:r>
      <w:r>
        <w:t> </w:t>
      </w:r>
      <w:r w:rsidR="00EE4B95" w:rsidRPr="00851552">
        <w:t>dniu wydania zezwolenia na dopuszczenie do eksploatacji, dopuszczonego do eksploatacji</w:t>
      </w:r>
      <w:r w:rsidRPr="00851552">
        <w:t xml:space="preserve"> w</w:t>
      </w:r>
      <w:r>
        <w:t> </w:t>
      </w:r>
      <w:r w:rsidR="00EE4B95" w:rsidRPr="00851552">
        <w:t>którymkolwiek</w:t>
      </w:r>
      <w:r w:rsidRPr="00851552">
        <w:t xml:space="preserve"> z</w:t>
      </w:r>
      <w:r>
        <w:t> </w:t>
      </w:r>
      <w:r w:rsidR="00EE4B95" w:rsidRPr="00851552">
        <w:t>innych państw członkowskich Unii Europejskiej,</w:t>
      </w:r>
      <w:r w:rsidRPr="00851552">
        <w:t xml:space="preserve"> z</w:t>
      </w:r>
      <w:r>
        <w:t> </w:t>
      </w:r>
      <w:r w:rsidR="00EE4B95" w:rsidRPr="00851552">
        <w:t>wyłączeniem pojazdów,</w:t>
      </w:r>
      <w:r w:rsidRPr="00851552">
        <w:t xml:space="preserve"> o</w:t>
      </w:r>
      <w:r>
        <w:t> </w:t>
      </w:r>
      <w:r w:rsidR="00EE4B95" w:rsidRPr="00851552">
        <w:t>których mowa</w:t>
      </w:r>
      <w:r w:rsidRPr="00851552">
        <w:t xml:space="preserve"> w</w:t>
      </w:r>
      <w:r>
        <w:t> art. </w:t>
      </w:r>
      <w:r w:rsidR="00EE4B95" w:rsidRPr="00851552">
        <w:t>23c, występuje zarządca, przewoźnik kolejowy, dysponent, producent albo jego upoważniony przedstawiciel, wykonawca modernizacji albo importer pojazdu kolejowego, do Prezesa UTK, załączając wyniki b</w:t>
      </w:r>
      <w:r w:rsidR="00EE4B95" w:rsidRPr="00851552">
        <w:t>a</w:t>
      </w:r>
      <w:r w:rsidR="00EE4B95" w:rsidRPr="00851552">
        <w:t>dań pojazdu kolejowego przeprowadzonych przez jednostkę notyfikowaną.</w:t>
      </w:r>
      <w:r>
        <w:t>”</w:t>
      </w:r>
      <w:r w:rsidR="00EE4B95" w:rsidRPr="00851552">
        <w:t>;</w:t>
      </w:r>
    </w:p>
    <w:p w:rsidR="00EE4B95" w:rsidRPr="00EE4B95" w:rsidRDefault="00EE4B95" w:rsidP="00690866">
      <w:pPr>
        <w:pStyle w:val="PKTpunkt"/>
        <w:keepNext/>
        <w:spacing w:before="108"/>
      </w:pPr>
      <w:r w:rsidRPr="00851552">
        <w:t>9)</w:t>
      </w:r>
      <w:r w:rsidRPr="00851552">
        <w:tab/>
        <w:t>w</w:t>
      </w:r>
      <w:r w:rsidR="00422526">
        <w:t xml:space="preserve"> art. </w:t>
      </w:r>
      <w:r w:rsidRPr="00851552">
        <w:t>23g</w:t>
      </w:r>
      <w:r w:rsidR="00422526">
        <w:t xml:space="preserve"> ust. </w:t>
      </w:r>
      <w:r w:rsidR="00422526" w:rsidRPr="00851552">
        <w:t>1</w:t>
      </w:r>
      <w:r w:rsidR="00422526">
        <w:t> </w:t>
      </w:r>
      <w:r w:rsidRPr="00851552">
        <w:t>otrzymuje brzmienie:</w:t>
      </w:r>
    </w:p>
    <w:p w:rsidR="00EE4B95" w:rsidRPr="00851552" w:rsidRDefault="00422526" w:rsidP="00690866">
      <w:pPr>
        <w:pStyle w:val="ZUSTzmustartykuempunktem"/>
        <w:spacing w:before="72"/>
      </w:pPr>
      <w:r>
        <w:t>„</w:t>
      </w:r>
      <w:r w:rsidR="00EE4B95" w:rsidRPr="00851552">
        <w:t>1.</w:t>
      </w:r>
      <w:r>
        <w:t> </w:t>
      </w:r>
      <w:r w:rsidRPr="00851552">
        <w:t>Z</w:t>
      </w:r>
      <w:r>
        <w:t> </w:t>
      </w:r>
      <w:r w:rsidR="00EE4B95" w:rsidRPr="00851552">
        <w:t>wnioskiem</w:t>
      </w:r>
      <w:r w:rsidRPr="00851552">
        <w:t xml:space="preserve"> o</w:t>
      </w:r>
      <w:r>
        <w:t> </w:t>
      </w:r>
      <w:r w:rsidR="00EE4B95" w:rsidRPr="00851552">
        <w:t>wydanie zezwolenia na dopuszczenie do eksploatacji pojazdu kolejowego uprzednio d</w:t>
      </w:r>
      <w:r w:rsidR="00EE4B95" w:rsidRPr="00851552">
        <w:t>o</w:t>
      </w:r>
      <w:r w:rsidR="00EE4B95" w:rsidRPr="00851552">
        <w:t>puszczonego do eksploatacji na terytorium Unii Europejskiej, niezgodnego</w:t>
      </w:r>
      <w:r w:rsidRPr="00851552">
        <w:t xml:space="preserve"> z</w:t>
      </w:r>
      <w:r>
        <w:t> </w:t>
      </w:r>
      <w:r w:rsidR="00EE4B95" w:rsidRPr="00851552">
        <w:t>którąkolwiek</w:t>
      </w:r>
      <w:r w:rsidRPr="00851552">
        <w:t xml:space="preserve"> z</w:t>
      </w:r>
      <w:r>
        <w:t> </w:t>
      </w:r>
      <w:r w:rsidR="00EE4B95" w:rsidRPr="00851552">
        <w:t>TSI, występuje dysp</w:t>
      </w:r>
      <w:r w:rsidR="00EE4B95" w:rsidRPr="00851552">
        <w:t>o</w:t>
      </w:r>
      <w:r w:rsidR="00EE4B95" w:rsidRPr="00851552">
        <w:t>nent albo producent pojazdu kolejowego, załączając wyniki badań pojazdu kolejowego przeprowadzonych przez je</w:t>
      </w:r>
      <w:r w:rsidR="00EE4B95" w:rsidRPr="00851552">
        <w:t>d</w:t>
      </w:r>
      <w:r w:rsidR="00EE4B95" w:rsidRPr="00690866">
        <w:rPr>
          <w:spacing w:val="-4"/>
        </w:rPr>
        <w:t>nostkę notyfikowaną</w:t>
      </w:r>
      <w:r w:rsidRPr="00690866">
        <w:rPr>
          <w:spacing w:val="-4"/>
        </w:rPr>
        <w:t xml:space="preserve"> w </w:t>
      </w:r>
      <w:r w:rsidR="00EE4B95" w:rsidRPr="00690866">
        <w:rPr>
          <w:spacing w:val="-4"/>
        </w:rPr>
        <w:t>odniesieniu do podsystemów zgodnych</w:t>
      </w:r>
      <w:r w:rsidRPr="00690866">
        <w:rPr>
          <w:spacing w:val="-4"/>
        </w:rPr>
        <w:t xml:space="preserve"> z </w:t>
      </w:r>
      <w:r w:rsidR="00EE4B95" w:rsidRPr="00690866">
        <w:rPr>
          <w:spacing w:val="-4"/>
        </w:rPr>
        <w:t>TSI albo podmiot uprawniony,</w:t>
      </w:r>
      <w:r w:rsidRPr="00690866">
        <w:rPr>
          <w:spacing w:val="-4"/>
        </w:rPr>
        <w:t xml:space="preserve"> o </w:t>
      </w:r>
      <w:r w:rsidR="00EE4B95" w:rsidRPr="00690866">
        <w:rPr>
          <w:spacing w:val="-4"/>
        </w:rPr>
        <w:t>którym mowa</w:t>
      </w:r>
      <w:r w:rsidRPr="00690866">
        <w:rPr>
          <w:spacing w:val="-4"/>
        </w:rPr>
        <w:t xml:space="preserve"> w </w:t>
      </w:r>
      <w:r w:rsidR="00EE4B95" w:rsidRPr="00690866">
        <w:rPr>
          <w:spacing w:val="-4"/>
        </w:rPr>
        <w:t>przepisach wydanych na podstawie</w:t>
      </w:r>
      <w:r w:rsidRPr="00690866">
        <w:rPr>
          <w:spacing w:val="-4"/>
        </w:rPr>
        <w:t xml:space="preserve"> art. </w:t>
      </w:r>
      <w:r w:rsidR="00EE4B95" w:rsidRPr="00690866">
        <w:rPr>
          <w:spacing w:val="-4"/>
        </w:rPr>
        <w:t>25ta</w:t>
      </w:r>
      <w:r w:rsidRPr="00690866">
        <w:rPr>
          <w:spacing w:val="-4"/>
        </w:rPr>
        <w:t xml:space="preserve"> ust. 1 pkt </w:t>
      </w:r>
      <w:r w:rsidR="00EE4B95" w:rsidRPr="00690866">
        <w:rPr>
          <w:spacing w:val="-4"/>
        </w:rPr>
        <w:t>8,</w:t>
      </w:r>
      <w:r w:rsidRPr="00690866">
        <w:rPr>
          <w:spacing w:val="-4"/>
        </w:rPr>
        <w:t xml:space="preserve"> w </w:t>
      </w:r>
      <w:r w:rsidR="00EE4B95" w:rsidRPr="00690866">
        <w:rPr>
          <w:spacing w:val="-4"/>
        </w:rPr>
        <w:t>odniesieniu do pojazdów kolejowych niezgodnych</w:t>
      </w:r>
      <w:r w:rsidRPr="00690866">
        <w:rPr>
          <w:spacing w:val="-4"/>
        </w:rPr>
        <w:t xml:space="preserve"> z </w:t>
      </w:r>
      <w:r w:rsidR="00EE4B95" w:rsidRPr="00690866">
        <w:rPr>
          <w:spacing w:val="-4"/>
        </w:rPr>
        <w:t>TSI.</w:t>
      </w:r>
      <w:r w:rsidRPr="00690866">
        <w:rPr>
          <w:spacing w:val="-4"/>
        </w:rPr>
        <w:t>”</w:t>
      </w:r>
      <w:r w:rsidR="00EE4B95" w:rsidRPr="00690866">
        <w:rPr>
          <w:spacing w:val="-4"/>
        </w:rPr>
        <w:t>;</w:t>
      </w:r>
    </w:p>
    <w:p w:rsidR="00EE4B95" w:rsidRPr="00EE4B95" w:rsidRDefault="00EE4B95" w:rsidP="00690866">
      <w:pPr>
        <w:pStyle w:val="PKTpunkt"/>
        <w:keepNext/>
        <w:spacing w:before="108"/>
      </w:pPr>
      <w:r w:rsidRPr="00851552">
        <w:t>10)</w:t>
      </w:r>
      <w:r w:rsidRPr="00851552">
        <w:tab/>
        <w:t>art. 25b otrzymuje brzmienie:</w:t>
      </w:r>
    </w:p>
    <w:p w:rsidR="00EE4B95" w:rsidRPr="00851552" w:rsidRDefault="00422526" w:rsidP="00690866">
      <w:pPr>
        <w:pStyle w:val="ZARTzmartartykuempunktem"/>
        <w:spacing w:before="108"/>
      </w:pPr>
      <w:r>
        <w:t>„</w:t>
      </w:r>
      <w:r w:rsidR="00EE4B95" w:rsidRPr="00851552">
        <w:t>Art.</w:t>
      </w:r>
      <w:r>
        <w:t> </w:t>
      </w:r>
      <w:r w:rsidR="00EE4B95" w:rsidRPr="00851552">
        <w:t>25b.</w:t>
      </w:r>
      <w:r>
        <w:t> </w:t>
      </w:r>
      <w:r w:rsidR="00EE4B95" w:rsidRPr="00851552">
        <w:t>1. Do oceny zgodności podsystemów, akredytacji, autoryzacji</w:t>
      </w:r>
      <w:r w:rsidRPr="00851552">
        <w:t xml:space="preserve"> i</w:t>
      </w:r>
      <w:r>
        <w:t> </w:t>
      </w:r>
      <w:r w:rsidR="00EE4B95" w:rsidRPr="00851552">
        <w:t>notyfikacji</w:t>
      </w:r>
      <w:r w:rsidRPr="00851552">
        <w:t xml:space="preserve"> w</w:t>
      </w:r>
      <w:r>
        <w:t> </w:t>
      </w:r>
      <w:r w:rsidR="00EE4B95" w:rsidRPr="00851552">
        <w:t>tym zakresie oraz ko</w:t>
      </w:r>
      <w:r w:rsidR="00EE4B95" w:rsidRPr="00851552">
        <w:t>n</w:t>
      </w:r>
      <w:r w:rsidR="00EE4B95" w:rsidRPr="00851552">
        <w:t>troli spełniania zasadniczych wymagań dotyczących interoperacyjności systemu kolei,</w:t>
      </w:r>
      <w:r w:rsidRPr="00851552">
        <w:t xml:space="preserve"> a</w:t>
      </w:r>
      <w:r>
        <w:t> </w:t>
      </w:r>
      <w:r w:rsidR="00EE4B95" w:rsidRPr="00851552">
        <w:t>także postępowań</w:t>
      </w:r>
      <w:r w:rsidRPr="00851552">
        <w:t xml:space="preserve"> w</w:t>
      </w:r>
      <w:r>
        <w:t> </w:t>
      </w:r>
      <w:r w:rsidR="00EE4B95" w:rsidRPr="00851552">
        <w:t>sprawie tych podsystemów, stosuje się odpowiednio przepisy</w:t>
      </w:r>
      <w:r>
        <w:t xml:space="preserve"> art. </w:t>
      </w:r>
      <w:r w:rsidRPr="00851552">
        <w:t>4</w:t>
      </w:r>
      <w:r>
        <w:t xml:space="preserve"> pkt </w:t>
      </w:r>
      <w:r w:rsidR="00EE4B95" w:rsidRPr="00851552">
        <w:t>1, 3, 9, 11, 1</w:t>
      </w:r>
      <w:r w:rsidRPr="00851552">
        <w:t>4</w:t>
      </w:r>
      <w:r>
        <w:t xml:space="preserve"> i </w:t>
      </w:r>
      <w:r w:rsidR="00EE4B95" w:rsidRPr="00851552">
        <w:t>24–2</w:t>
      </w:r>
      <w:r w:rsidRPr="00851552">
        <w:t>7</w:t>
      </w:r>
      <w:r>
        <w:t xml:space="preserve"> oraz</w:t>
      </w:r>
      <w:r w:rsidR="00EE4B95" w:rsidRPr="00851552">
        <w:t xml:space="preserve"> rozdziałów 4, </w:t>
      </w:r>
      <w:r w:rsidRPr="00851552">
        <w:t>5</w:t>
      </w:r>
      <w:r>
        <w:t xml:space="preserve"> i </w:t>
      </w:r>
      <w:r w:rsidRPr="00851552">
        <w:t>7</w:t>
      </w:r>
      <w:r>
        <w:t> </w:t>
      </w:r>
      <w:r w:rsidRPr="00851552">
        <w:t>z</w:t>
      </w:r>
      <w:r>
        <w:t> </w:t>
      </w:r>
      <w:r w:rsidR="00EE4B95" w:rsidRPr="00851552">
        <w:t>wyłączeniem</w:t>
      </w:r>
      <w:r>
        <w:t xml:space="preserve"> art. </w:t>
      </w:r>
      <w:r w:rsidR="00EE4B95" w:rsidRPr="00851552">
        <w:t>35,</w:t>
      </w:r>
      <w:r>
        <w:t xml:space="preserve"> art. </w:t>
      </w:r>
      <w:r w:rsidR="00EE4B95" w:rsidRPr="00851552">
        <w:t>74,</w:t>
      </w:r>
      <w:r>
        <w:t xml:space="preserve"> art. </w:t>
      </w:r>
      <w:r w:rsidR="00EE4B95" w:rsidRPr="00851552">
        <w:t>7</w:t>
      </w:r>
      <w:r w:rsidRPr="00851552">
        <w:t>5</w:t>
      </w:r>
      <w:r>
        <w:t xml:space="preserve"> i art. </w:t>
      </w:r>
      <w:r w:rsidR="00EE4B95" w:rsidRPr="00851552">
        <w:t>7</w:t>
      </w:r>
      <w:r w:rsidRPr="00851552">
        <w:t>9</w:t>
      </w:r>
      <w:r>
        <w:t> </w:t>
      </w:r>
      <w:r w:rsidR="00EE4B95" w:rsidRPr="00851552">
        <w:t>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w:t>
      </w:r>
      <w:r w:rsidRPr="00851552">
        <w:t xml:space="preserve"> z</w:t>
      </w:r>
      <w:r>
        <w:t> </w:t>
      </w:r>
      <w:r w:rsidR="00EE4B95" w:rsidRPr="00851552">
        <w:t>tym że ilekroć</w:t>
      </w:r>
      <w:r w:rsidRPr="00851552">
        <w:t xml:space="preserve"> w</w:t>
      </w:r>
      <w:r>
        <w:t> </w:t>
      </w:r>
      <w:r w:rsidR="00EE4B95" w:rsidRPr="00851552">
        <w:t>tych przepisach jest mowa</w:t>
      </w:r>
      <w:r w:rsidRPr="00851552">
        <w:t xml:space="preserve"> o</w:t>
      </w:r>
      <w:r w:rsidR="00CD64A1">
        <w:t xml:space="preserve"> „</w:t>
      </w:r>
      <w:r w:rsidR="00EE4B95" w:rsidRPr="00851552">
        <w:t>wprowadzeniu do obrotu</w:t>
      </w:r>
      <w:r>
        <w:t>”</w:t>
      </w:r>
      <w:r w:rsidR="00EE4B95" w:rsidRPr="00851552">
        <w:t xml:space="preserve"> lub </w:t>
      </w:r>
      <w:r>
        <w:t>„</w:t>
      </w:r>
      <w:r w:rsidR="00EE4B95" w:rsidRPr="00851552">
        <w:t>wycofaniu</w:t>
      </w:r>
      <w:r w:rsidRPr="00851552">
        <w:t xml:space="preserve"> z</w:t>
      </w:r>
      <w:r>
        <w:t> </w:t>
      </w:r>
      <w:r w:rsidR="00EE4B95" w:rsidRPr="00851552">
        <w:t>obrotu</w:t>
      </w:r>
      <w:r>
        <w:t>”</w:t>
      </w:r>
      <w:r w:rsidR="00EE4B95" w:rsidRPr="00851552">
        <w:t xml:space="preserve">, rozumie się przez to odpowiednio </w:t>
      </w:r>
      <w:r>
        <w:t>„</w:t>
      </w:r>
      <w:r w:rsidR="00EE4B95" w:rsidRPr="00851552">
        <w:t>dopuszczenie do eksploatacji</w:t>
      </w:r>
      <w:r>
        <w:t>”</w:t>
      </w:r>
      <w:r w:rsidR="00EE4B95" w:rsidRPr="00851552">
        <w:t xml:space="preserve"> lub </w:t>
      </w:r>
      <w:r>
        <w:t>„</w:t>
      </w:r>
      <w:r w:rsidR="00EE4B95" w:rsidRPr="00851552">
        <w:t>wycofanie</w:t>
      </w:r>
      <w:r w:rsidRPr="00851552">
        <w:t xml:space="preserve"> z</w:t>
      </w:r>
      <w:r>
        <w:t> </w:t>
      </w:r>
      <w:r w:rsidR="00EE4B95" w:rsidRPr="00851552">
        <w:t>eksploatacji</w:t>
      </w:r>
      <w:r>
        <w:t>”</w:t>
      </w:r>
      <w:r w:rsidR="00EE4B95" w:rsidRPr="00851552">
        <w:t>.</w:t>
      </w:r>
    </w:p>
    <w:p w:rsidR="00EE4B95" w:rsidRPr="00851552" w:rsidRDefault="00EE4B95" w:rsidP="00690866">
      <w:pPr>
        <w:pStyle w:val="ZUSTzmustartykuempunktem"/>
        <w:spacing w:before="72"/>
      </w:pPr>
      <w:r w:rsidRPr="00851552">
        <w:t>2.</w:t>
      </w:r>
      <w:r w:rsidR="00422526">
        <w:t> </w:t>
      </w:r>
      <w:r w:rsidRPr="00851552">
        <w:t>Do oceny zgodności składników interoperacyjności, akredytacji, autoryzacji</w:t>
      </w:r>
      <w:r w:rsidR="00422526" w:rsidRPr="00851552">
        <w:t xml:space="preserve"> i</w:t>
      </w:r>
      <w:r w:rsidR="00422526">
        <w:t> </w:t>
      </w:r>
      <w:r w:rsidRPr="00851552">
        <w:t>notyfikacji</w:t>
      </w:r>
      <w:r w:rsidR="00422526" w:rsidRPr="00851552">
        <w:t xml:space="preserve"> w</w:t>
      </w:r>
      <w:r w:rsidR="00422526">
        <w:t> </w:t>
      </w:r>
      <w:r w:rsidRPr="00851552">
        <w:t>tym zakresie oraz kontroli spełniania zasadniczych wymagań dotyczących interoperacyjności systemu kolei,</w:t>
      </w:r>
      <w:r w:rsidR="00422526" w:rsidRPr="00851552">
        <w:t xml:space="preserve"> a</w:t>
      </w:r>
      <w:r w:rsidR="00422526">
        <w:t> </w:t>
      </w:r>
      <w:r w:rsidRPr="00851552">
        <w:t>także postępowań</w:t>
      </w:r>
      <w:r w:rsidR="00422526" w:rsidRPr="00851552">
        <w:t xml:space="preserve"> w</w:t>
      </w:r>
      <w:r w:rsidR="00422526">
        <w:t> </w:t>
      </w:r>
      <w:r w:rsidRPr="00851552">
        <w:t>sprawie tych składników interoperacyjności, stosuje się przepisy</w:t>
      </w:r>
      <w:r w:rsidR="00422526">
        <w:t xml:space="preserve"> art. </w:t>
      </w:r>
      <w:r w:rsidR="00422526" w:rsidRPr="00851552">
        <w:t>4</w:t>
      </w:r>
      <w:r w:rsidR="00422526">
        <w:t xml:space="preserve"> pkt </w:t>
      </w:r>
      <w:r w:rsidRPr="00851552">
        <w:t>1, 3, 9, 11, 1</w:t>
      </w:r>
      <w:r w:rsidR="00422526" w:rsidRPr="00851552">
        <w:t>4</w:t>
      </w:r>
      <w:r w:rsidR="00422526">
        <w:t xml:space="preserve"> i </w:t>
      </w:r>
      <w:r w:rsidRPr="00851552">
        <w:t>24–27,</w:t>
      </w:r>
      <w:r w:rsidR="00422526">
        <w:t xml:space="preserve"> art. </w:t>
      </w:r>
      <w:r w:rsidR="00422526" w:rsidRPr="00851552">
        <w:t>8</w:t>
      </w:r>
      <w:r w:rsidR="00422526">
        <w:t xml:space="preserve"> ust. </w:t>
      </w:r>
      <w:r w:rsidR="00422526" w:rsidRPr="00851552">
        <w:t>3</w:t>
      </w:r>
      <w:r w:rsidR="00422526">
        <w:t xml:space="preserve"> i </w:t>
      </w:r>
      <w:r w:rsidR="00422526" w:rsidRPr="00851552">
        <w:t>4</w:t>
      </w:r>
      <w:r w:rsidR="00422526">
        <w:t xml:space="preserve"> oraz</w:t>
      </w:r>
      <w:r w:rsidRPr="00851552">
        <w:t xml:space="preserve"> rozdziałów 4, </w:t>
      </w:r>
      <w:r w:rsidR="00422526" w:rsidRPr="00851552">
        <w:t>5</w:t>
      </w:r>
      <w:r w:rsidR="00422526">
        <w:t xml:space="preserve"> i </w:t>
      </w:r>
      <w:r w:rsidR="00422526" w:rsidRPr="00851552">
        <w:t>7</w:t>
      </w:r>
      <w:r w:rsidR="00422526">
        <w:t> </w:t>
      </w:r>
      <w:r w:rsidR="00422526" w:rsidRPr="00851552">
        <w:t>z</w:t>
      </w:r>
      <w:r w:rsidR="00422526">
        <w:t> </w:t>
      </w:r>
      <w:r w:rsidRPr="00851552">
        <w:t>wyłączeniem</w:t>
      </w:r>
      <w:r w:rsidR="00422526">
        <w:t xml:space="preserve"> art. </w:t>
      </w:r>
      <w:r w:rsidRPr="00851552">
        <w:t>35,</w:t>
      </w:r>
      <w:r w:rsidR="00422526">
        <w:t xml:space="preserve"> art. </w:t>
      </w:r>
      <w:r w:rsidRPr="00851552">
        <w:t>74,</w:t>
      </w:r>
      <w:r w:rsidR="00422526">
        <w:t xml:space="preserve"> art. </w:t>
      </w:r>
      <w:r w:rsidRPr="00851552">
        <w:t>7</w:t>
      </w:r>
      <w:r w:rsidR="00422526" w:rsidRPr="00851552">
        <w:t>5</w:t>
      </w:r>
      <w:r w:rsidR="00422526">
        <w:t xml:space="preserve"> i art. </w:t>
      </w:r>
      <w:r w:rsidRPr="00851552">
        <w:t>7</w:t>
      </w:r>
      <w:r w:rsidR="00422526" w:rsidRPr="00851552">
        <w:t>9</w:t>
      </w:r>
      <w:r w:rsidR="00422526">
        <w:t> </w:t>
      </w:r>
      <w:r w:rsidRPr="00851552">
        <w:t>ustawy</w:t>
      </w:r>
      <w:r w:rsidR="00422526" w:rsidRPr="00851552" w:rsidDel="005534C2">
        <w:t xml:space="preserve"> </w:t>
      </w:r>
      <w:r w:rsidR="00422526" w:rsidRPr="00851552">
        <w:t>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w:t>
      </w:r>
      <w:r w:rsidR="00422526" w:rsidRPr="00851552">
        <w:t xml:space="preserve"> z</w:t>
      </w:r>
      <w:r w:rsidR="00422526">
        <w:t> </w:t>
      </w:r>
      <w:r w:rsidRPr="00851552">
        <w:t>tym że ilekroć</w:t>
      </w:r>
      <w:r w:rsidR="00422526" w:rsidRPr="00851552">
        <w:t xml:space="preserve"> w</w:t>
      </w:r>
      <w:r w:rsidR="00422526">
        <w:t> </w:t>
      </w:r>
      <w:r w:rsidRPr="00851552">
        <w:t>tych przepisach jest mowa</w:t>
      </w:r>
      <w:r w:rsidR="00422526" w:rsidRPr="00851552">
        <w:t xml:space="preserve"> o</w:t>
      </w:r>
      <w:r w:rsidR="00CD64A1">
        <w:t xml:space="preserve"> „</w:t>
      </w:r>
      <w:r w:rsidRPr="00851552">
        <w:t>wprowadzeniu do obrotu</w:t>
      </w:r>
      <w:r w:rsidR="00422526">
        <w:t>”</w:t>
      </w:r>
      <w:r w:rsidRPr="00851552">
        <w:t xml:space="preserve"> lub </w:t>
      </w:r>
      <w:r w:rsidR="00422526">
        <w:t>„</w:t>
      </w:r>
      <w:r w:rsidRPr="00851552">
        <w:t>wycofaniu</w:t>
      </w:r>
      <w:r w:rsidR="00422526" w:rsidRPr="00851552">
        <w:t xml:space="preserve"> z</w:t>
      </w:r>
      <w:r w:rsidR="00422526">
        <w:t> </w:t>
      </w:r>
      <w:r w:rsidRPr="00851552">
        <w:t>obrotu</w:t>
      </w:r>
      <w:r w:rsidR="00422526">
        <w:t>”</w:t>
      </w:r>
      <w:r w:rsidRPr="00851552">
        <w:t xml:space="preserve">, rozumie się przez to odpowiednio </w:t>
      </w:r>
      <w:r w:rsidR="00422526">
        <w:t>„</w:t>
      </w:r>
      <w:r w:rsidRPr="00851552">
        <w:t>dopuszczenie do eksploatacji</w:t>
      </w:r>
      <w:r w:rsidR="00422526">
        <w:t>”</w:t>
      </w:r>
      <w:r w:rsidRPr="00851552">
        <w:t xml:space="preserve"> lub </w:t>
      </w:r>
      <w:r w:rsidR="00422526">
        <w:t>„</w:t>
      </w:r>
      <w:r w:rsidRPr="00851552">
        <w:t>wycofanie</w:t>
      </w:r>
      <w:r w:rsidR="00422526" w:rsidRPr="00851552">
        <w:t xml:space="preserve"> z</w:t>
      </w:r>
      <w:r w:rsidR="00422526">
        <w:t> </w:t>
      </w:r>
      <w:r w:rsidRPr="00851552">
        <w:t>eksploatacji</w:t>
      </w:r>
      <w:r w:rsidR="00422526">
        <w:t>”</w:t>
      </w:r>
      <w:r w:rsidRPr="00851552">
        <w:t>.</w:t>
      </w:r>
      <w:r w:rsidR="00422526">
        <w:t>”</w:t>
      </w:r>
      <w:r w:rsidRPr="00851552">
        <w:t>;</w:t>
      </w:r>
    </w:p>
    <w:p w:rsidR="00EE4B95" w:rsidRPr="00EE4B95" w:rsidRDefault="00EE4B95" w:rsidP="00690866">
      <w:pPr>
        <w:pStyle w:val="PKTpunkt"/>
        <w:keepNext/>
        <w:spacing w:before="108"/>
      </w:pPr>
      <w:r w:rsidRPr="00851552">
        <w:t>11)</w:t>
      </w:r>
      <w:r w:rsidRPr="00851552">
        <w:tab/>
        <w:t>w</w:t>
      </w:r>
      <w:r w:rsidR="00422526">
        <w:t xml:space="preserve"> art. </w:t>
      </w:r>
      <w:r w:rsidRPr="00851552">
        <w:t>25ca</w:t>
      </w:r>
      <w:r w:rsidR="00422526">
        <w:t xml:space="preserve"> ust. </w:t>
      </w:r>
      <w:r w:rsidR="00422526" w:rsidRPr="00851552">
        <w:t>1</w:t>
      </w:r>
      <w:r w:rsidR="00422526">
        <w:t> </w:t>
      </w:r>
      <w:r w:rsidRPr="00851552">
        <w:t>otrzymuje brzmienie:</w:t>
      </w:r>
    </w:p>
    <w:p w:rsidR="00EE4B95" w:rsidRPr="00EE4B95" w:rsidRDefault="00422526" w:rsidP="00690866">
      <w:pPr>
        <w:pStyle w:val="ZUSTzmustartykuempunktem"/>
        <w:keepNext/>
        <w:spacing w:before="72"/>
      </w:pPr>
      <w:r>
        <w:t>„</w:t>
      </w:r>
      <w:r w:rsidR="00EE4B95" w:rsidRPr="00851552">
        <w:t>1.</w:t>
      </w:r>
      <w:r>
        <w:t> </w:t>
      </w:r>
      <w:r w:rsidR="00EE4B95" w:rsidRPr="00851552">
        <w:t>Podczas dokonywania oceny zgodności</w:t>
      </w:r>
      <w:r w:rsidRPr="00851552">
        <w:t xml:space="preserve"> z</w:t>
      </w:r>
      <w:r>
        <w:t> </w:t>
      </w:r>
      <w:r w:rsidR="00EE4B95" w:rsidRPr="00851552">
        <w:t>zasadniczymi wymaganiami dotyczącymi interoperacyjności sy</w:t>
      </w:r>
      <w:r w:rsidR="00EE4B95" w:rsidRPr="00851552">
        <w:t>s</w:t>
      </w:r>
      <w:r w:rsidR="00EE4B95" w:rsidRPr="00851552">
        <w:t>temu kolei, podsystemy</w:t>
      </w:r>
      <w:r w:rsidRPr="00851552">
        <w:t xml:space="preserve"> i</w:t>
      </w:r>
      <w:r>
        <w:t> </w:t>
      </w:r>
      <w:r w:rsidR="00EE4B95" w:rsidRPr="00851552">
        <w:t>składniki interoperacyjności poddaje się:</w:t>
      </w:r>
    </w:p>
    <w:p w:rsidR="00EE4B95" w:rsidRPr="00851552" w:rsidRDefault="00EE4B95" w:rsidP="00690866">
      <w:pPr>
        <w:pStyle w:val="ZPKTzmpktartykuempunktem"/>
        <w:spacing w:before="72"/>
      </w:pPr>
      <w:r w:rsidRPr="00851552">
        <w:t>1)</w:t>
      </w:r>
      <w:r w:rsidRPr="00851552">
        <w:tab/>
        <w:t>certyfikacji,</w:t>
      </w:r>
    </w:p>
    <w:p w:rsidR="00EE4B95" w:rsidRPr="00851552" w:rsidRDefault="00EE4B95" w:rsidP="00690866">
      <w:pPr>
        <w:pStyle w:val="ZPKTzmpktartykuempunktem"/>
        <w:spacing w:before="72"/>
      </w:pPr>
      <w:r w:rsidRPr="00851552">
        <w:t>2)</w:t>
      </w:r>
      <w:r w:rsidRPr="00851552">
        <w:tab/>
        <w:t>badaniom,</w:t>
      </w:r>
    </w:p>
    <w:p w:rsidR="00EE4B95" w:rsidRPr="00EE4B95" w:rsidRDefault="00EE4B95" w:rsidP="00690866">
      <w:pPr>
        <w:pStyle w:val="ZPKTzmpktartykuempunktem"/>
        <w:keepNext/>
        <w:spacing w:before="72"/>
      </w:pPr>
      <w:r w:rsidRPr="00851552">
        <w:lastRenderedPageBreak/>
        <w:t>3)</w:t>
      </w:r>
      <w:r w:rsidRPr="00851552">
        <w:tab/>
        <w:t>sprawdzeniu zgodności</w:t>
      </w:r>
      <w:r w:rsidR="00422526" w:rsidRPr="00851552">
        <w:t xml:space="preserve"> z</w:t>
      </w:r>
      <w:r w:rsidR="00422526">
        <w:t> </w:t>
      </w:r>
      <w:r w:rsidRPr="00851552">
        <w:t>zasadniczymi wymaganiami dotyczącymi interoperacyjności systemu kolei</w:t>
      </w:r>
    </w:p>
    <w:p w:rsidR="00EE4B95" w:rsidRPr="00851552" w:rsidRDefault="00EE4B95" w:rsidP="00690866">
      <w:pPr>
        <w:pStyle w:val="ZCZWSPPKTzmczciwsppktartykuempunktem"/>
        <w:spacing w:before="72"/>
      </w:pPr>
      <w:r w:rsidRPr="00851552">
        <w:t>–</w:t>
      </w:r>
      <w:r w:rsidR="00422526">
        <w:t> </w:t>
      </w:r>
      <w:r w:rsidRPr="00851552">
        <w:t>przez jednostkę notyfikowaną.</w:t>
      </w:r>
      <w:r w:rsidR="00422526">
        <w:t>”</w:t>
      </w:r>
      <w:r w:rsidRPr="00851552">
        <w:t>;</w:t>
      </w:r>
    </w:p>
    <w:p w:rsidR="00EE4B95" w:rsidRPr="00EE4B95" w:rsidRDefault="00EE4B95" w:rsidP="00690866">
      <w:pPr>
        <w:pStyle w:val="PKTpunkt"/>
        <w:keepNext/>
        <w:spacing w:before="108"/>
      </w:pPr>
      <w:r w:rsidRPr="00851552">
        <w:t>12)</w:t>
      </w:r>
      <w:r w:rsidRPr="00851552">
        <w:tab/>
        <w:t>w</w:t>
      </w:r>
      <w:r w:rsidR="00422526">
        <w:t xml:space="preserve"> art. </w:t>
      </w:r>
      <w:r w:rsidRPr="00851552">
        <w:t>25cb:</w:t>
      </w:r>
    </w:p>
    <w:p w:rsidR="00EE4B95" w:rsidRPr="00EE4B95" w:rsidRDefault="00EE4B95" w:rsidP="00690866">
      <w:pPr>
        <w:pStyle w:val="LITlitera"/>
        <w:keepNext/>
        <w:spacing w:before="108"/>
      </w:pPr>
      <w:r w:rsidRPr="00851552">
        <w:t>a)</w:t>
      </w:r>
      <w:r w:rsidRPr="00851552">
        <w:tab/>
        <w:t xml:space="preserve">ust. </w:t>
      </w:r>
      <w:r w:rsidR="00422526" w:rsidRPr="00851552">
        <w:t>1</w:t>
      </w:r>
      <w:r w:rsidR="00422526">
        <w:t xml:space="preserve"> i </w:t>
      </w:r>
      <w:r w:rsidR="00422526" w:rsidRPr="00851552">
        <w:t>2</w:t>
      </w:r>
      <w:r w:rsidR="00422526">
        <w:t> </w:t>
      </w:r>
      <w:r w:rsidRPr="00851552">
        <w:t>otrzymują brzmienie:</w:t>
      </w:r>
    </w:p>
    <w:p w:rsidR="00EE4B95" w:rsidRPr="00851552" w:rsidRDefault="00422526" w:rsidP="00690866">
      <w:pPr>
        <w:pStyle w:val="ZLITUSTzmustliter"/>
        <w:spacing w:before="72"/>
      </w:pPr>
      <w:r>
        <w:t>„</w:t>
      </w:r>
      <w:r w:rsidR="00EE4B95" w:rsidRPr="00851552">
        <w:t>1.</w:t>
      </w:r>
      <w:r>
        <w:t> </w:t>
      </w:r>
      <w:r w:rsidR="00EE4B95" w:rsidRPr="00851552">
        <w:t>Jednostka notyfikowana dokonuje weryfikacji WE podsystemu</w:t>
      </w:r>
      <w:r w:rsidRPr="00851552">
        <w:t xml:space="preserve"> z</w:t>
      </w:r>
      <w:r>
        <w:t> </w:t>
      </w:r>
      <w:r w:rsidR="00EE4B95" w:rsidRPr="00851552">
        <w:t>zasadniczymi wymaganiami dotycz</w:t>
      </w:r>
      <w:r w:rsidR="00EE4B95" w:rsidRPr="00851552">
        <w:t>ą</w:t>
      </w:r>
      <w:r w:rsidR="00EE4B95" w:rsidRPr="00851552">
        <w:t>cymi interoperacyjności systemu kolei określonymi</w:t>
      </w:r>
      <w:r w:rsidRPr="00851552">
        <w:t xml:space="preserve"> w</w:t>
      </w:r>
      <w:r>
        <w:t> </w:t>
      </w:r>
      <w:r w:rsidR="00EE4B95" w:rsidRPr="00851552">
        <w:t>przepisach wydanych na podstawie</w:t>
      </w:r>
      <w:r>
        <w:t xml:space="preserve"> art. </w:t>
      </w:r>
      <w:r w:rsidR="00EE4B95" w:rsidRPr="00851552">
        <w:t>25ta</w:t>
      </w:r>
      <w:r>
        <w:t xml:space="preserve"> ust. </w:t>
      </w:r>
      <w:r w:rsidR="00EE4B95" w:rsidRPr="00851552">
        <w:t>1.</w:t>
      </w:r>
    </w:p>
    <w:p w:rsidR="00EE4B95" w:rsidRPr="00851552" w:rsidRDefault="00EE4B95" w:rsidP="00690866">
      <w:pPr>
        <w:pStyle w:val="ZLITUSTzmustliter"/>
        <w:spacing w:before="72"/>
      </w:pPr>
      <w:r w:rsidRPr="00851552">
        <w:t>2.</w:t>
      </w:r>
      <w:r w:rsidR="00422526">
        <w:t> </w:t>
      </w:r>
      <w:r w:rsidRPr="00851552">
        <w:t>Producent podsystemu albo jego upoważniony przedstawiciel, zarządca, przewoźnik kolejowy, dysp</w:t>
      </w:r>
      <w:r w:rsidRPr="00851552">
        <w:t>o</w:t>
      </w:r>
      <w:r w:rsidRPr="00851552">
        <w:t>nent, importer, wykonawca modernizacji, inwestor albo podmiot zamawiający zwraca się do wybranej przez si</w:t>
      </w:r>
      <w:r w:rsidRPr="00851552">
        <w:t>e</w:t>
      </w:r>
      <w:r w:rsidRPr="00851552">
        <w:t>bie jednostki notyfikowanej</w:t>
      </w:r>
      <w:r w:rsidR="00422526" w:rsidRPr="00851552">
        <w:t xml:space="preserve"> z</w:t>
      </w:r>
      <w:r w:rsidR="00422526">
        <w:t> </w:t>
      </w:r>
      <w:r w:rsidRPr="00851552">
        <w:t>wnioskiem</w:t>
      </w:r>
      <w:r w:rsidR="00422526" w:rsidRPr="00851552">
        <w:t xml:space="preserve"> o</w:t>
      </w:r>
      <w:r w:rsidR="00422526">
        <w:t> </w:t>
      </w:r>
      <w:r w:rsidRPr="00851552">
        <w:t>dokonanie na podstawie TSI weryfikacji WE podsystemu</w:t>
      </w:r>
      <w:r w:rsidR="00422526" w:rsidRPr="00851552">
        <w:t xml:space="preserve"> z</w:t>
      </w:r>
      <w:r w:rsidR="00422526">
        <w:t> </w:t>
      </w:r>
      <w:r w:rsidRPr="00851552">
        <w:t>zasadniczymi wymaganiami dotyczącymi interoperacyjności systemu kolei.</w:t>
      </w:r>
      <w:r w:rsidR="00422526">
        <w:t>”</w:t>
      </w:r>
      <w:r w:rsidRPr="00851552">
        <w:t>,</w:t>
      </w:r>
    </w:p>
    <w:p w:rsidR="00EE4B95" w:rsidRPr="00EE4B95" w:rsidRDefault="00EE4B95" w:rsidP="00690866">
      <w:pPr>
        <w:pStyle w:val="LITlitera"/>
        <w:keepNext/>
        <w:spacing w:before="108"/>
      </w:pPr>
      <w:r w:rsidRPr="00851552">
        <w:t>b)</w:t>
      </w:r>
      <w:r w:rsidRPr="00851552">
        <w:tab/>
        <w:t>w</w:t>
      </w:r>
      <w:r w:rsidR="00422526">
        <w:t xml:space="preserve"> ust. </w:t>
      </w:r>
      <w:r w:rsidR="00422526" w:rsidRPr="00851552">
        <w:t>4</w:t>
      </w:r>
      <w:r w:rsidR="00422526">
        <w:t> </w:t>
      </w:r>
      <w:r w:rsidRPr="00851552">
        <w:t>wprowadzenie do wyliczenia otrzymuje brzmienie:</w:t>
      </w:r>
    </w:p>
    <w:p w:rsidR="00EE4B95" w:rsidRPr="00851552" w:rsidRDefault="00422526" w:rsidP="00690866">
      <w:pPr>
        <w:pStyle w:val="ZLITFRAGzmlitfragmentunpzdanialiter"/>
        <w:spacing w:before="72"/>
      </w:pPr>
      <w:r>
        <w:t>„</w:t>
      </w:r>
      <w:r w:rsidR="00EE4B95" w:rsidRPr="00851552">
        <w:t>Jednostka notyfikowana przeprowadza weryfikację WE podsystemu</w:t>
      </w:r>
      <w:r w:rsidRPr="00851552">
        <w:t xml:space="preserve"> z</w:t>
      </w:r>
      <w:r>
        <w:t> </w:t>
      </w:r>
      <w:r w:rsidR="00EE4B95" w:rsidRPr="00851552">
        <w:t>zasadniczymi wymaganiami dotycząc</w:t>
      </w:r>
      <w:r w:rsidR="00EE4B95" w:rsidRPr="00851552">
        <w:t>y</w:t>
      </w:r>
      <w:r w:rsidR="00EE4B95" w:rsidRPr="00851552">
        <w:t>mi interoperacyjności systemu kolei, obejmującą również interfejsy danego podsystemu</w:t>
      </w:r>
      <w:r w:rsidRPr="00851552">
        <w:t xml:space="preserve"> z</w:t>
      </w:r>
      <w:r>
        <w:t> </w:t>
      </w:r>
      <w:r w:rsidR="00EE4B95" w:rsidRPr="00851552">
        <w:t>systemem, do którego zostaje on włączony na etapie:</w:t>
      </w:r>
      <w:r>
        <w:t>”</w:t>
      </w:r>
      <w:r w:rsidR="00EE4B95" w:rsidRPr="00851552">
        <w:t>,</w:t>
      </w:r>
    </w:p>
    <w:p w:rsidR="00EE4B95" w:rsidRPr="00EE4B95" w:rsidRDefault="00EE4B95" w:rsidP="00690866">
      <w:pPr>
        <w:pStyle w:val="LITlitera"/>
        <w:keepNext/>
        <w:spacing w:before="108"/>
      </w:pPr>
      <w:r w:rsidRPr="00851552">
        <w:t>c)</w:t>
      </w:r>
      <w:r w:rsidRPr="00851552">
        <w:tab/>
        <w:t>ust. 5a otrzymuje brzmienie:</w:t>
      </w:r>
    </w:p>
    <w:p w:rsidR="00EE4B95" w:rsidRPr="00851552" w:rsidRDefault="00422526" w:rsidP="00690866">
      <w:pPr>
        <w:pStyle w:val="ZLITUSTzmustliter"/>
        <w:spacing w:before="72"/>
      </w:pPr>
      <w:r>
        <w:t>„</w:t>
      </w:r>
      <w:r w:rsidR="00EE4B95" w:rsidRPr="00851552">
        <w:t>5a.</w:t>
      </w:r>
      <w:r>
        <w:t> </w:t>
      </w:r>
      <w:r w:rsidR="00EE4B95" w:rsidRPr="00851552">
        <w:t>Po przeprowadzeniu czynności,</w:t>
      </w:r>
      <w:r w:rsidRPr="00851552">
        <w:t xml:space="preserve"> o</w:t>
      </w:r>
      <w:r>
        <w:t> </w:t>
      </w:r>
      <w:r w:rsidR="00EE4B95" w:rsidRPr="00851552">
        <w:t>których mowa</w:t>
      </w:r>
      <w:r w:rsidRPr="00851552">
        <w:t xml:space="preserve"> w</w:t>
      </w:r>
      <w:r>
        <w:t> ust. </w:t>
      </w:r>
      <w:r w:rsidR="00EE4B95" w:rsidRPr="00851552">
        <w:t>5, jeżeli spełnione są zasadnicze wymagania dotyczące interoperacyjności systemu kolei, jednostka notyfikowana wydaje pośredni certyfikat weryfikacji WE podsystemu.</w:t>
      </w:r>
      <w:r>
        <w:t>”</w:t>
      </w:r>
      <w:r w:rsidR="00EE4B95" w:rsidRPr="00851552">
        <w:t>,</w:t>
      </w:r>
    </w:p>
    <w:p w:rsidR="00EE4B95" w:rsidRPr="00EE4B95" w:rsidRDefault="00EE4B95" w:rsidP="00690866">
      <w:pPr>
        <w:pStyle w:val="LITlitera"/>
        <w:keepNext/>
        <w:spacing w:before="108"/>
      </w:pPr>
      <w:r w:rsidRPr="00851552">
        <w:t>d)</w:t>
      </w:r>
      <w:r w:rsidRPr="00851552">
        <w:tab/>
        <w:t>w</w:t>
      </w:r>
      <w:r w:rsidR="00422526">
        <w:t xml:space="preserve"> ust. </w:t>
      </w:r>
      <w:r w:rsidR="00422526" w:rsidRPr="00851552">
        <w:t>6</w:t>
      </w:r>
      <w:r w:rsidR="00422526">
        <w:t> </w:t>
      </w:r>
      <w:r w:rsidRPr="00851552">
        <w:t>wprowadzenie do wyliczenia otrzymuje brzmienie:</w:t>
      </w:r>
    </w:p>
    <w:p w:rsidR="00EE4B95" w:rsidRPr="00851552" w:rsidRDefault="00422526" w:rsidP="00690866">
      <w:pPr>
        <w:pStyle w:val="ZLITFRAGzmlitfragmentunpzdanialiter"/>
        <w:spacing w:before="72"/>
      </w:pPr>
      <w:r>
        <w:t>„</w:t>
      </w:r>
      <w:r w:rsidR="00EE4B95" w:rsidRPr="00851552">
        <w:t>W procedurze weryfikacji WE podsystemu jednostka notyfikowana uwzględnia pośrednie certyfikaty weryfik</w:t>
      </w:r>
      <w:r w:rsidR="00EE4B95" w:rsidRPr="00851552">
        <w:t>a</w:t>
      </w:r>
      <w:r w:rsidR="00EE4B95" w:rsidRPr="00851552">
        <w:t>cji WE podsystemu</w:t>
      </w:r>
      <w:r w:rsidRPr="00851552">
        <w:t xml:space="preserve"> i</w:t>
      </w:r>
      <w:r>
        <w:t> </w:t>
      </w:r>
      <w:r w:rsidR="00EE4B95" w:rsidRPr="00851552">
        <w:t>sprawdza:</w:t>
      </w:r>
      <w:r>
        <w:t>”</w:t>
      </w:r>
      <w:r w:rsidR="00EE4B95" w:rsidRPr="00851552">
        <w:t>,</w:t>
      </w:r>
    </w:p>
    <w:p w:rsidR="00EE4B95" w:rsidRPr="00EE4B95" w:rsidRDefault="00EE4B95" w:rsidP="00690866">
      <w:pPr>
        <w:pStyle w:val="LITlitera"/>
        <w:keepNext/>
        <w:spacing w:before="108"/>
      </w:pPr>
      <w:r w:rsidRPr="00851552">
        <w:t>e)</w:t>
      </w:r>
      <w:r w:rsidRPr="00851552">
        <w:tab/>
        <w:t xml:space="preserve">ust. </w:t>
      </w:r>
      <w:r w:rsidR="00422526" w:rsidRPr="00851552">
        <w:t>7</w:t>
      </w:r>
      <w:r w:rsidR="00422526">
        <w:t xml:space="preserve"> i </w:t>
      </w:r>
      <w:r w:rsidRPr="00851552">
        <w:t>7a otrzymują brzmienie:</w:t>
      </w:r>
    </w:p>
    <w:p w:rsidR="00EE4B95" w:rsidRPr="00851552" w:rsidRDefault="00422526" w:rsidP="00690866">
      <w:pPr>
        <w:pStyle w:val="ZLITUSTzmustliter"/>
        <w:spacing w:before="72"/>
      </w:pPr>
      <w:r>
        <w:t>„</w:t>
      </w:r>
      <w:r w:rsidR="00EE4B95" w:rsidRPr="00851552">
        <w:t>7.</w:t>
      </w:r>
      <w:r>
        <w:t> </w:t>
      </w:r>
      <w:r w:rsidR="00EE4B95" w:rsidRPr="00851552">
        <w:t>Po dokonaniu pozytywnej weryfikacji WE podsystemu, jednostka notyfikowana wydaje certyfikat w</w:t>
      </w:r>
      <w:r w:rsidR="00EE4B95" w:rsidRPr="00851552">
        <w:t>e</w:t>
      </w:r>
      <w:r w:rsidR="00EE4B95" w:rsidRPr="00851552">
        <w:t>ryfikacji WE podsystemu.</w:t>
      </w:r>
    </w:p>
    <w:p w:rsidR="00EE4B95" w:rsidRPr="00851552" w:rsidRDefault="00EE4B95" w:rsidP="00690866">
      <w:pPr>
        <w:pStyle w:val="ZLITUSTzmustliter"/>
        <w:spacing w:before="72"/>
      </w:pPr>
      <w:r w:rsidRPr="00851552">
        <w:t>7a.</w:t>
      </w:r>
      <w:r w:rsidR="00422526">
        <w:t> </w:t>
      </w:r>
      <w:r w:rsidRPr="00851552">
        <w:t>Jeżeli jednostka notyfikowana nie sprawdziła</w:t>
      </w:r>
      <w:r w:rsidR="00422526" w:rsidRPr="00851552">
        <w:t xml:space="preserve"> w</w:t>
      </w:r>
      <w:r w:rsidR="00422526">
        <w:t> </w:t>
      </w:r>
      <w:r w:rsidRPr="00851552">
        <w:t>całości albo części zgodności ze wszystkimi TSI, które mają zastosowanie dla danego podsystemu, certyfikat weryfikacji WE podsystemu zawiera dokładne odniesienie do TSI albo ich części,</w:t>
      </w:r>
      <w:r w:rsidR="00422526" w:rsidRPr="00851552">
        <w:t xml:space="preserve"> z</w:t>
      </w:r>
      <w:r w:rsidR="00422526">
        <w:t> </w:t>
      </w:r>
      <w:r w:rsidRPr="00851552">
        <w:t>którymi zgodność nie została sprawdzona.</w:t>
      </w:r>
      <w:r w:rsidR="00422526">
        <w:t>”</w:t>
      </w:r>
      <w:r w:rsidRPr="00851552">
        <w:t>,</w:t>
      </w:r>
    </w:p>
    <w:p w:rsidR="00EE4B95" w:rsidRPr="00EE4B95" w:rsidRDefault="00EE4B95" w:rsidP="00690866">
      <w:pPr>
        <w:pStyle w:val="LITlitera"/>
        <w:keepNext/>
        <w:spacing w:before="108"/>
      </w:pPr>
      <w:r w:rsidRPr="00851552">
        <w:t>f)</w:t>
      </w:r>
      <w:r w:rsidRPr="00851552">
        <w:tab/>
        <w:t xml:space="preserve">ust. </w:t>
      </w:r>
      <w:r w:rsidR="00422526" w:rsidRPr="00851552">
        <w:t>8</w:t>
      </w:r>
      <w:r w:rsidR="00422526">
        <w:t xml:space="preserve"> i </w:t>
      </w:r>
      <w:r w:rsidRPr="00851552">
        <w:t>8a otrzymują brzmienie:</w:t>
      </w:r>
    </w:p>
    <w:p w:rsidR="00EE4B95" w:rsidRPr="00851552" w:rsidRDefault="00422526" w:rsidP="00690866">
      <w:pPr>
        <w:pStyle w:val="ZLITUSTzmustliter"/>
        <w:spacing w:before="72"/>
      </w:pPr>
      <w:r>
        <w:t>„</w:t>
      </w:r>
      <w:r w:rsidR="00EE4B95" w:rsidRPr="00851552">
        <w:t>8.</w:t>
      </w:r>
      <w:r>
        <w:t> </w:t>
      </w:r>
      <w:r w:rsidR="00EE4B95" w:rsidRPr="00851552">
        <w:t>Jednostka notyfikowana może wydać certyfikat weryfikacji WE podsystemu dla serii podsystemów lub pewnych części tych podsystemów tylko</w:t>
      </w:r>
      <w:r w:rsidRPr="00851552">
        <w:t xml:space="preserve"> w</w:t>
      </w:r>
      <w:r>
        <w:t> </w:t>
      </w:r>
      <w:r w:rsidR="00EE4B95" w:rsidRPr="00851552">
        <w:t>przypadku, gdy zezwala na to TSI.</w:t>
      </w:r>
    </w:p>
    <w:p w:rsidR="00EE4B95" w:rsidRPr="00851552" w:rsidRDefault="00EE4B95" w:rsidP="00690866">
      <w:pPr>
        <w:pStyle w:val="ZLITUSTzmustliter"/>
        <w:spacing w:before="72"/>
      </w:pPr>
      <w:r w:rsidRPr="00851552">
        <w:t>8a.</w:t>
      </w:r>
      <w:r w:rsidR="00422526">
        <w:t> </w:t>
      </w:r>
      <w:r w:rsidR="00422526" w:rsidRPr="00851552">
        <w:t>W</w:t>
      </w:r>
      <w:r w:rsidR="00422526">
        <w:t> </w:t>
      </w:r>
      <w:r w:rsidRPr="00851552">
        <w:t>przypadku dokonania zmian</w:t>
      </w:r>
      <w:r w:rsidR="00422526" w:rsidRPr="00851552">
        <w:t xml:space="preserve"> w</w:t>
      </w:r>
      <w:r w:rsidR="00422526">
        <w:t> </w:t>
      </w:r>
      <w:r w:rsidRPr="00851552">
        <w:t>podsystemie objętym certyfikatem weryfikacji WE, jednostka not</w:t>
      </w:r>
      <w:r w:rsidRPr="00851552">
        <w:t>y</w:t>
      </w:r>
      <w:r w:rsidRPr="00851552">
        <w:t>fikowana zaangażowana do przeprowadzenia weryfikacji WE tego podsystemu wykonuje wyłącznie istotne</w:t>
      </w:r>
      <w:r w:rsidR="00422526" w:rsidRPr="00851552">
        <w:t xml:space="preserve"> i</w:t>
      </w:r>
      <w:r w:rsidR="00422526">
        <w:t> </w:t>
      </w:r>
      <w:r w:rsidRPr="00851552">
        <w:t>niezbędne badania oraz testy tych części podsystemu, które uległy zmianie, oraz ich interfejsów</w:t>
      </w:r>
      <w:r w:rsidR="00422526" w:rsidRPr="00851552">
        <w:t xml:space="preserve"> z</w:t>
      </w:r>
      <w:r w:rsidR="00422526">
        <w:t> </w:t>
      </w:r>
      <w:r w:rsidRPr="00851552">
        <w:t>niezmienionymi częściami podsystemu.</w:t>
      </w:r>
      <w:r w:rsidR="00422526">
        <w:t>”</w:t>
      </w:r>
      <w:r w:rsidRPr="00851552">
        <w:t>;</w:t>
      </w:r>
    </w:p>
    <w:p w:rsidR="00EE4B95" w:rsidRPr="00EE4B95" w:rsidRDefault="00EE4B95" w:rsidP="00690866">
      <w:pPr>
        <w:pStyle w:val="PKTpunkt"/>
        <w:keepNext/>
        <w:spacing w:before="108"/>
      </w:pPr>
      <w:r w:rsidRPr="00851552">
        <w:t>13)</w:t>
      </w:r>
      <w:r w:rsidRPr="00851552">
        <w:tab/>
        <w:t>w</w:t>
      </w:r>
      <w:r w:rsidR="00422526">
        <w:t xml:space="preserve"> art. </w:t>
      </w:r>
      <w:r w:rsidRPr="00851552">
        <w:t>25cc:</w:t>
      </w:r>
    </w:p>
    <w:p w:rsidR="00EE4B95" w:rsidRPr="00EE4B95" w:rsidRDefault="00EE4B95" w:rsidP="00690866">
      <w:pPr>
        <w:pStyle w:val="LITlitera"/>
        <w:keepNext/>
        <w:spacing w:before="108"/>
      </w:pPr>
      <w:r w:rsidRPr="00851552">
        <w:t>a)</w:t>
      </w:r>
      <w:r w:rsidRPr="00851552">
        <w:tab/>
        <w:t xml:space="preserve">ust. </w:t>
      </w:r>
      <w:r w:rsidR="00422526" w:rsidRPr="00851552">
        <w:t>4</w:t>
      </w:r>
      <w:r w:rsidR="00422526">
        <w:t> </w:t>
      </w:r>
      <w:r w:rsidRPr="00851552">
        <w:t>otrzymuje brzmienie:</w:t>
      </w:r>
    </w:p>
    <w:p w:rsidR="00EE4B95" w:rsidRPr="00851552" w:rsidRDefault="00422526" w:rsidP="00690866">
      <w:pPr>
        <w:pStyle w:val="ZLITUSTzmustliter"/>
        <w:spacing w:before="72"/>
      </w:pPr>
      <w:r>
        <w:t>„</w:t>
      </w:r>
      <w:r w:rsidR="00EE4B95" w:rsidRPr="00851552">
        <w:t>4.</w:t>
      </w:r>
      <w:r>
        <w:t> </w:t>
      </w:r>
      <w:r w:rsidR="00EE4B95" w:rsidRPr="00851552">
        <w:t>Na wniosek producenta albo jego upoważnionego przedstawiciela, jednostka notyfikowana dokonuje oceny zgodności lub przydatności do stosowania składnika interoperacyjności</w:t>
      </w:r>
      <w:r w:rsidRPr="00851552">
        <w:t xml:space="preserve"> z</w:t>
      </w:r>
      <w:r>
        <w:t> </w:t>
      </w:r>
      <w:r w:rsidR="00EE4B95" w:rsidRPr="00851552">
        <w:t>zasadniczymi wymaganiami d</w:t>
      </w:r>
      <w:r w:rsidR="00EE4B95" w:rsidRPr="00851552">
        <w:t>o</w:t>
      </w:r>
      <w:r w:rsidR="00EE4B95" w:rsidRPr="00851552">
        <w:t>tyczącymi interoperacyjności systemu kolei. Ocena ta jest dokonywana na podstawie TSI odpowiadającej po</w:t>
      </w:r>
      <w:r w:rsidR="00EE4B95" w:rsidRPr="00851552">
        <w:t>d</w:t>
      </w:r>
      <w:r w:rsidR="00EE4B95" w:rsidRPr="00851552">
        <w:t>systemowi, do którego należy składnik.</w:t>
      </w:r>
      <w:r>
        <w:t>”</w:t>
      </w:r>
      <w:r w:rsidR="00EE4B95" w:rsidRPr="00851552">
        <w:t>,</w:t>
      </w:r>
    </w:p>
    <w:p w:rsidR="00EE4B95" w:rsidRPr="00EE4B95" w:rsidRDefault="00EE4B95" w:rsidP="00690866">
      <w:pPr>
        <w:pStyle w:val="LITlitera"/>
        <w:keepNext/>
        <w:spacing w:before="108"/>
      </w:pPr>
      <w:r w:rsidRPr="00851552">
        <w:t>b)</w:t>
      </w:r>
      <w:r w:rsidRPr="00851552">
        <w:tab/>
        <w:t xml:space="preserve">ust. </w:t>
      </w:r>
      <w:r w:rsidR="00422526" w:rsidRPr="00851552">
        <w:t>7</w:t>
      </w:r>
      <w:r w:rsidR="00422526">
        <w:t> </w:t>
      </w:r>
      <w:r w:rsidRPr="00851552">
        <w:t>otrzymuje brzmienie:</w:t>
      </w:r>
    </w:p>
    <w:p w:rsidR="00EE4B95" w:rsidRPr="00851552" w:rsidRDefault="00422526" w:rsidP="00690866">
      <w:pPr>
        <w:pStyle w:val="ZLITUSTzmustliter"/>
        <w:spacing w:before="72"/>
      </w:pPr>
      <w:r>
        <w:t>„</w:t>
      </w:r>
      <w:r w:rsidR="00EE4B95" w:rsidRPr="00851552">
        <w:t>7.</w:t>
      </w:r>
      <w:r>
        <w:t> </w:t>
      </w:r>
      <w:r w:rsidR="00EE4B95" w:rsidRPr="00851552">
        <w:t>Po dokonaniu pozytywnej oceny zgodności składnika interoperacyjności</w:t>
      </w:r>
      <w:r w:rsidRPr="00851552">
        <w:t xml:space="preserve"> z</w:t>
      </w:r>
      <w:r>
        <w:t> </w:t>
      </w:r>
      <w:r w:rsidR="00EE4B95" w:rsidRPr="00851552">
        <w:t>zasadniczymi wymaganiami dotyczącymi interoperacyjności systemu kolei, jednostka notyfikowana wydaje certyfikat WE zgodności lub przydatności do stosowania składnika interoperacyjności producentowi albo jego upoważnionemu przedstawici</w:t>
      </w:r>
      <w:r w:rsidR="00EE4B95" w:rsidRPr="00851552">
        <w:t>e</w:t>
      </w:r>
      <w:r w:rsidR="00EE4B95" w:rsidRPr="00851552">
        <w:t>lowi. Na podstawie tego certyfikatu wystawia się deklarację WE zgodności lub przydatności do stosowania składnika interoperacyjności.</w:t>
      </w:r>
      <w:r>
        <w:t>”</w:t>
      </w:r>
      <w:r w:rsidR="00EE4B95" w:rsidRPr="00851552">
        <w:t>;</w:t>
      </w:r>
    </w:p>
    <w:p w:rsidR="00EE4B95" w:rsidRPr="00EE4B95" w:rsidRDefault="00EE4B95" w:rsidP="00690866">
      <w:pPr>
        <w:pStyle w:val="PKTpunkt"/>
        <w:keepNext/>
        <w:spacing w:before="108"/>
      </w:pPr>
      <w:r w:rsidRPr="00851552">
        <w:t>14)</w:t>
      </w:r>
      <w:r w:rsidRPr="00851552">
        <w:tab/>
        <w:t>w</w:t>
      </w:r>
      <w:r w:rsidR="00422526">
        <w:t xml:space="preserve"> art. </w:t>
      </w:r>
      <w:r w:rsidRPr="00851552">
        <w:t>25d</w:t>
      </w:r>
      <w:r w:rsidR="00422526">
        <w:t xml:space="preserve"> ust. </w:t>
      </w:r>
      <w:r w:rsidR="00422526" w:rsidRPr="00851552">
        <w:t>6</w:t>
      </w:r>
      <w:r w:rsidR="00422526">
        <w:t> </w:t>
      </w:r>
      <w:r w:rsidRPr="00851552">
        <w:t>otrzymuje brzmienie:</w:t>
      </w:r>
    </w:p>
    <w:p w:rsidR="00EE4B95" w:rsidRPr="00851552" w:rsidRDefault="00422526" w:rsidP="00690866">
      <w:pPr>
        <w:pStyle w:val="ZUSTzmustartykuempunktem"/>
        <w:spacing w:before="72"/>
      </w:pPr>
      <w:r>
        <w:t>„</w:t>
      </w:r>
      <w:r w:rsidR="00EE4B95" w:rsidRPr="00851552">
        <w:t>6.</w:t>
      </w:r>
      <w:r>
        <w:t> </w:t>
      </w:r>
      <w:r w:rsidRPr="00851552">
        <w:t>W</w:t>
      </w:r>
      <w:r>
        <w:t> </w:t>
      </w:r>
      <w:r w:rsidR="00EE4B95" w:rsidRPr="00851552">
        <w:t>przypadkach,</w:t>
      </w:r>
      <w:r w:rsidRPr="00851552">
        <w:t xml:space="preserve"> o</w:t>
      </w:r>
      <w:r>
        <w:t> </w:t>
      </w:r>
      <w:r w:rsidR="00EE4B95" w:rsidRPr="00851552">
        <w:t>których mowa</w:t>
      </w:r>
      <w:r w:rsidRPr="00851552">
        <w:t xml:space="preserve"> w</w:t>
      </w:r>
      <w:r>
        <w:t> ust. </w:t>
      </w:r>
      <w:r w:rsidR="00EE4B95" w:rsidRPr="00851552">
        <w:t>1, weryfikacja podsystemu strukturalnego</w:t>
      </w:r>
      <w:r w:rsidRPr="00851552">
        <w:t xml:space="preserve"> w</w:t>
      </w:r>
      <w:r>
        <w:t> </w:t>
      </w:r>
      <w:r w:rsidR="00EE4B95" w:rsidRPr="00851552">
        <w:t>oparciu</w:t>
      </w:r>
      <w:r w:rsidRPr="00851552">
        <w:t xml:space="preserve"> o</w:t>
      </w:r>
      <w:r>
        <w:t> </w:t>
      </w:r>
      <w:r w:rsidR="00EE4B95" w:rsidRPr="00851552">
        <w:t>krajowe specyfikacje techniczne</w:t>
      </w:r>
      <w:r w:rsidRPr="00851552">
        <w:t xml:space="preserve"> i</w:t>
      </w:r>
      <w:r>
        <w:t> </w:t>
      </w:r>
      <w:r w:rsidR="00EE4B95" w:rsidRPr="00851552">
        <w:t>dokumenty normalizacyjne, jest prowadzona przez jednostki notyfikowane.</w:t>
      </w:r>
      <w:r>
        <w:t>”</w:t>
      </w:r>
      <w:r w:rsidR="00EE4B95" w:rsidRPr="00851552">
        <w:t>;</w:t>
      </w:r>
    </w:p>
    <w:p w:rsidR="00EE4B95" w:rsidRPr="00EE4B95" w:rsidRDefault="00EE4B95" w:rsidP="00690866">
      <w:pPr>
        <w:pStyle w:val="PKTpunkt"/>
        <w:keepNext/>
        <w:spacing w:line="244" w:lineRule="exact"/>
      </w:pPr>
      <w:r w:rsidRPr="00851552">
        <w:lastRenderedPageBreak/>
        <w:t>15)</w:t>
      </w:r>
      <w:r w:rsidRPr="00851552">
        <w:tab/>
        <w:t>w</w:t>
      </w:r>
      <w:r w:rsidR="00422526">
        <w:t xml:space="preserve"> art. </w:t>
      </w:r>
      <w:r w:rsidRPr="00851552">
        <w:t>25h</w:t>
      </w:r>
      <w:r w:rsidR="00422526">
        <w:t xml:space="preserve"> ust. </w:t>
      </w:r>
      <w:r w:rsidR="00422526" w:rsidRPr="00851552">
        <w:t>1</w:t>
      </w:r>
      <w:r w:rsidR="00422526">
        <w:t xml:space="preserve"> i </w:t>
      </w:r>
      <w:r w:rsidR="00422526" w:rsidRPr="00851552">
        <w:t>2</w:t>
      </w:r>
      <w:r w:rsidR="00422526">
        <w:t> </w:t>
      </w:r>
      <w:r w:rsidRPr="00851552">
        <w:t>otrzymują brzmienie:</w:t>
      </w:r>
    </w:p>
    <w:p w:rsidR="00EE4B95" w:rsidRPr="00851552" w:rsidRDefault="00422526" w:rsidP="00690866">
      <w:pPr>
        <w:pStyle w:val="ZUSTzmustartykuempunktem"/>
        <w:spacing w:line="244" w:lineRule="exact"/>
      </w:pPr>
      <w:r>
        <w:t>„</w:t>
      </w:r>
      <w:r w:rsidR="00EE4B95" w:rsidRPr="00851552">
        <w:t>1.</w:t>
      </w:r>
      <w:r>
        <w:t> </w:t>
      </w:r>
      <w:r w:rsidR="00EE4B95" w:rsidRPr="00851552">
        <w:t>Prezes UTK,</w:t>
      </w:r>
      <w:r w:rsidRPr="00851552">
        <w:t xml:space="preserve"> w</w:t>
      </w:r>
      <w:r>
        <w:t> </w:t>
      </w:r>
      <w:r w:rsidR="00EE4B95" w:rsidRPr="00851552">
        <w:t>drodze decyzji, dokonuje autoryzacji jednostek oceniających zgodność ubiegających się</w:t>
      </w:r>
      <w:r w:rsidRPr="00851552">
        <w:t xml:space="preserve"> o</w:t>
      </w:r>
      <w:r>
        <w:t> </w:t>
      </w:r>
      <w:r w:rsidR="00EE4B95" w:rsidRPr="00851552">
        <w:t>notyfikację, zgodnie</w:t>
      </w:r>
      <w:r w:rsidRPr="00851552">
        <w:t xml:space="preserve"> z</w:t>
      </w:r>
      <w:r>
        <w:t> </w:t>
      </w:r>
      <w:r w:rsidR="00EE4B95" w:rsidRPr="00851552">
        <w:t>ustawą</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w:t>
      </w:r>
    </w:p>
    <w:p w:rsidR="00EE4B95" w:rsidRPr="00851552" w:rsidRDefault="00EE4B95" w:rsidP="00690866">
      <w:pPr>
        <w:pStyle w:val="ZUSTzmustartykuempunktem"/>
        <w:spacing w:line="244" w:lineRule="exact"/>
      </w:pPr>
      <w:r w:rsidRPr="00851552">
        <w:t>2.</w:t>
      </w:r>
      <w:r w:rsidR="00422526">
        <w:t> </w:t>
      </w:r>
      <w:r w:rsidRPr="00851552">
        <w:t>Prezes UTK może,</w:t>
      </w:r>
      <w:r w:rsidR="00422526" w:rsidRPr="00851552">
        <w:t xml:space="preserve"> w</w:t>
      </w:r>
      <w:r w:rsidR="00422526">
        <w:t> </w:t>
      </w:r>
      <w:r w:rsidRPr="00851552">
        <w:t>drodze decyzji, zawiesić autoryzację, ograniczyć jej zakres lub cofnąć autoryzację</w:t>
      </w:r>
      <w:r w:rsidR="00422526" w:rsidRPr="00851552">
        <w:t xml:space="preserve"> w</w:t>
      </w:r>
      <w:r w:rsidR="00422526">
        <w:t> </w:t>
      </w:r>
      <w:r w:rsidRPr="00851552">
        <w:t>przypadku stwierdzenia naruszenia warunków autoryzacji,</w:t>
      </w:r>
      <w:r w:rsidR="00422526" w:rsidRPr="00851552">
        <w:t xml:space="preserve"> o</w:t>
      </w:r>
      <w:r w:rsidR="00422526">
        <w:t> </w:t>
      </w:r>
      <w:r w:rsidRPr="00851552">
        <w:t>których mowa</w:t>
      </w:r>
      <w:r w:rsidR="00422526" w:rsidRPr="00851552">
        <w:t xml:space="preserve"> w</w:t>
      </w:r>
      <w:r w:rsidR="00422526">
        <w:t> art. </w:t>
      </w:r>
      <w:r w:rsidRPr="00851552">
        <w:t>2</w:t>
      </w:r>
      <w:r w:rsidR="00422526" w:rsidRPr="00851552">
        <w:t>8</w:t>
      </w:r>
      <w:r w:rsidR="00422526">
        <w:t xml:space="preserve"> ust. </w:t>
      </w:r>
      <w:r w:rsidR="00422526" w:rsidRPr="00851552">
        <w:t>1</w:t>
      </w:r>
      <w:r w:rsidR="00422526">
        <w:t xml:space="preserve"> lub</w:t>
      </w:r>
      <w:r w:rsidRPr="00851552">
        <w:t xml:space="preserve"> </w:t>
      </w:r>
      <w:r w:rsidR="00422526" w:rsidRPr="00851552">
        <w:t>3</w:t>
      </w:r>
      <w:r w:rsidR="00422526">
        <w:t> </w:t>
      </w:r>
      <w:r w:rsidRPr="002700A3">
        <w:rPr>
          <w:rStyle w:val="Ppogrubienie"/>
          <w:b w:val="0"/>
        </w:rPr>
        <w:t>ustawy</w:t>
      </w:r>
      <w:r w:rsidR="00422526" w:rsidRPr="002700A3">
        <w:rPr>
          <w:rStyle w:val="Ppogrubienie"/>
          <w:b w:val="0"/>
        </w:rPr>
        <w:t xml:space="preserve"> z </w:t>
      </w:r>
      <w:r w:rsidRPr="002700A3">
        <w:rPr>
          <w:rStyle w:val="Ppogrubienie"/>
          <w:b w:val="0"/>
        </w:rPr>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2700A3">
        <w:rPr>
          <w:rStyle w:val="Ppogrubienie"/>
          <w:b w:val="0"/>
        </w:rPr>
        <w:t xml:space="preserve"> o </w:t>
      </w:r>
      <w:r w:rsidRPr="002700A3">
        <w:rPr>
          <w:rStyle w:val="Ppogrubienie"/>
          <w:b w:val="0"/>
        </w:rPr>
        <w:t>systemach oceny zgodności</w:t>
      </w:r>
      <w:r w:rsidR="00422526" w:rsidRPr="002700A3">
        <w:rPr>
          <w:rStyle w:val="Ppogrubienie"/>
          <w:b w:val="0"/>
        </w:rPr>
        <w:t xml:space="preserve"> i </w:t>
      </w:r>
      <w:r w:rsidRPr="002700A3">
        <w:rPr>
          <w:rStyle w:val="Ppogrubienie"/>
          <w:b w:val="0"/>
        </w:rPr>
        <w:t>nadzoru rynku</w:t>
      </w:r>
      <w:r w:rsidRPr="00851552">
        <w:t>, lub niewypełniania obowiązków,</w:t>
      </w:r>
      <w:r w:rsidR="00422526" w:rsidRPr="00851552">
        <w:t xml:space="preserve"> o</w:t>
      </w:r>
      <w:r w:rsidR="00422526">
        <w:t> </w:t>
      </w:r>
      <w:r w:rsidRPr="00851552">
        <w:t>których mowa</w:t>
      </w:r>
      <w:r w:rsidR="00422526" w:rsidRPr="00851552">
        <w:t xml:space="preserve"> w</w:t>
      </w:r>
      <w:r w:rsidR="00422526">
        <w:t> art. </w:t>
      </w:r>
      <w:r w:rsidRPr="00851552">
        <w:t>3</w:t>
      </w:r>
      <w:r w:rsidR="00422526" w:rsidRPr="00851552">
        <w:t>0</w:t>
      </w:r>
      <w:r w:rsidR="00422526">
        <w:t xml:space="preserve"> i art. </w:t>
      </w:r>
      <w:r w:rsidRPr="00851552">
        <w:t>32–3</w:t>
      </w:r>
      <w:r w:rsidR="00422526" w:rsidRPr="00851552">
        <w:t>4</w:t>
      </w:r>
      <w:r w:rsidR="00422526">
        <w:t> </w:t>
      </w:r>
      <w:r w:rsidRPr="002700A3">
        <w:rPr>
          <w:rStyle w:val="Ppogrubienie"/>
          <w:b w:val="0"/>
        </w:rPr>
        <w:t>tej ustawy</w:t>
      </w:r>
      <w:r w:rsidRPr="00851552">
        <w:t>,</w:t>
      </w:r>
      <w:r w:rsidR="00422526" w:rsidRPr="00851552">
        <w:t xml:space="preserve"> w</w:t>
      </w:r>
      <w:r w:rsidR="00422526">
        <w:t> </w:t>
      </w:r>
      <w:r w:rsidRPr="00851552">
        <w:t>zależności od charakteru</w:t>
      </w:r>
      <w:r w:rsidR="00422526" w:rsidRPr="00851552">
        <w:t xml:space="preserve"> i</w:t>
      </w:r>
      <w:r w:rsidR="00422526">
        <w:t> </w:t>
      </w:r>
      <w:r w:rsidRPr="00851552">
        <w:t>znaczenia naruszenia. Ograniczenie zakresu, zawiesz</w:t>
      </w:r>
      <w:r w:rsidRPr="00851552">
        <w:t>e</w:t>
      </w:r>
      <w:r w:rsidRPr="00851552">
        <w:t>nie lub cofnięcie akredytacji stanowiącej podstawę autoryzacji skutkuje odpowiednio ograniczeniem zakresu, zawi</w:t>
      </w:r>
      <w:r w:rsidRPr="00851552">
        <w:t>e</w:t>
      </w:r>
      <w:r w:rsidRPr="00851552">
        <w:t>szeniem lub cofnięciem autoryzacji.</w:t>
      </w:r>
      <w:r w:rsidR="00422526">
        <w:t>”</w:t>
      </w:r>
      <w:r w:rsidRPr="00851552">
        <w:t>;</w:t>
      </w:r>
    </w:p>
    <w:p w:rsidR="00EE4B95" w:rsidRPr="00EE4B95" w:rsidRDefault="00EE4B95" w:rsidP="00690866">
      <w:pPr>
        <w:pStyle w:val="PKTpunkt"/>
        <w:keepNext/>
        <w:spacing w:line="244" w:lineRule="exact"/>
      </w:pPr>
      <w:r w:rsidRPr="00851552">
        <w:t>16)</w:t>
      </w:r>
      <w:r w:rsidRPr="00851552">
        <w:tab/>
        <w:t>art. 25i</w:t>
      </w:r>
      <w:r w:rsidR="00422526" w:rsidRPr="00851552">
        <w:t xml:space="preserve"> i</w:t>
      </w:r>
      <w:r w:rsidR="00422526">
        <w:t> art. </w:t>
      </w:r>
      <w:r w:rsidRPr="00851552">
        <w:t>25j otrzymują brzmienie:</w:t>
      </w:r>
    </w:p>
    <w:p w:rsidR="00EE4B95" w:rsidRPr="002700A3" w:rsidRDefault="00422526" w:rsidP="00690866">
      <w:pPr>
        <w:pStyle w:val="ZARTzmartartykuempunktem"/>
        <w:spacing w:line="244" w:lineRule="exact"/>
        <w:rPr>
          <w:rStyle w:val="Ppogrubienie"/>
          <w:b w:val="0"/>
        </w:rPr>
      </w:pPr>
      <w:r w:rsidRPr="002700A3">
        <w:rPr>
          <w:rStyle w:val="Ppogrubienie"/>
          <w:b w:val="0"/>
        </w:rPr>
        <w:t>„</w:t>
      </w:r>
      <w:r w:rsidR="00EE4B95" w:rsidRPr="002700A3">
        <w:rPr>
          <w:rStyle w:val="Ppogrubienie"/>
          <w:b w:val="0"/>
        </w:rPr>
        <w:t>Art.</w:t>
      </w:r>
      <w:r w:rsidRPr="002700A3">
        <w:rPr>
          <w:rStyle w:val="Ppogrubienie"/>
          <w:b w:val="0"/>
        </w:rPr>
        <w:t> </w:t>
      </w:r>
      <w:r w:rsidR="00EE4B95" w:rsidRPr="002700A3">
        <w:rPr>
          <w:rStyle w:val="Ppogrubienie"/>
          <w:b w:val="0"/>
        </w:rPr>
        <w:t>25i.</w:t>
      </w:r>
      <w:r w:rsidRPr="002700A3">
        <w:rPr>
          <w:rStyle w:val="Ppogrubienie"/>
          <w:b w:val="0"/>
        </w:rPr>
        <w:t> </w:t>
      </w:r>
      <w:r w:rsidR="00EE4B95" w:rsidRPr="002700A3">
        <w:rPr>
          <w:rStyle w:val="Ppogrubienie"/>
          <w:b w:val="0"/>
        </w:rPr>
        <w:t>1. Prezes UTK dokonuje notyfikacji autoryzowanych jednostek oceniających zgodność.</w:t>
      </w:r>
    </w:p>
    <w:p w:rsidR="00EE4B95" w:rsidRPr="002700A3" w:rsidRDefault="00EE4B95" w:rsidP="00690866">
      <w:pPr>
        <w:pStyle w:val="ZUSTzmustartykuempunktem"/>
        <w:spacing w:line="244" w:lineRule="exact"/>
        <w:rPr>
          <w:rStyle w:val="Ppogrubienie"/>
          <w:b w:val="0"/>
        </w:rPr>
      </w:pPr>
      <w:r w:rsidRPr="002700A3">
        <w:rPr>
          <w:rStyle w:val="Ppogrubienie"/>
          <w:b w:val="0"/>
        </w:rPr>
        <w:t>2.</w:t>
      </w:r>
      <w:r w:rsidR="00422526" w:rsidRPr="002700A3">
        <w:rPr>
          <w:rStyle w:val="Ppogrubienie"/>
          <w:b w:val="0"/>
        </w:rPr>
        <w:t> W </w:t>
      </w:r>
      <w:r w:rsidRPr="002700A3">
        <w:rPr>
          <w:rStyle w:val="Ppogrubienie"/>
          <w:b w:val="0"/>
        </w:rPr>
        <w:t>przypadku podjęcia decyzji,</w:t>
      </w:r>
      <w:r w:rsidR="00422526" w:rsidRPr="002700A3">
        <w:rPr>
          <w:rStyle w:val="Ppogrubienie"/>
          <w:b w:val="0"/>
        </w:rPr>
        <w:t xml:space="preserve"> o </w:t>
      </w:r>
      <w:r w:rsidRPr="002700A3">
        <w:rPr>
          <w:rStyle w:val="Ppogrubienie"/>
          <w:b w:val="0"/>
        </w:rPr>
        <w:t>której mowa</w:t>
      </w:r>
      <w:r w:rsidR="00422526" w:rsidRPr="002700A3">
        <w:rPr>
          <w:rStyle w:val="Ppogrubienie"/>
          <w:b w:val="0"/>
        </w:rPr>
        <w:t xml:space="preserve"> w art. </w:t>
      </w:r>
      <w:r w:rsidRPr="002700A3">
        <w:rPr>
          <w:rStyle w:val="Ppogrubienie"/>
          <w:b w:val="0"/>
        </w:rPr>
        <w:t>25h</w:t>
      </w:r>
      <w:r w:rsidR="00422526" w:rsidRPr="002700A3">
        <w:rPr>
          <w:rStyle w:val="Ppogrubienie"/>
          <w:b w:val="0"/>
        </w:rPr>
        <w:t xml:space="preserve"> ust. </w:t>
      </w:r>
      <w:r w:rsidRPr="002700A3">
        <w:rPr>
          <w:rStyle w:val="Ppogrubienie"/>
          <w:b w:val="0"/>
        </w:rPr>
        <w:t>2, Prezes UTK zawiesza notyfikację, ogranicza jej zakres lub cofa notyfikację</w:t>
      </w:r>
      <w:r w:rsidR="00422526" w:rsidRPr="002700A3">
        <w:rPr>
          <w:rStyle w:val="Ppogrubienie"/>
          <w:b w:val="0"/>
        </w:rPr>
        <w:t xml:space="preserve"> i o </w:t>
      </w:r>
      <w:r w:rsidRPr="002700A3">
        <w:rPr>
          <w:rStyle w:val="Ppogrubienie"/>
          <w:b w:val="0"/>
        </w:rPr>
        <w:t>podjętej decyzji informuje Komisję Europejską oraz państwa członkowskie Unii Europejskiej.</w:t>
      </w:r>
    </w:p>
    <w:p w:rsidR="00EE4B95" w:rsidRPr="00851552" w:rsidRDefault="00EE4B95" w:rsidP="00690866">
      <w:pPr>
        <w:pStyle w:val="ZARTzmartartykuempunktem"/>
        <w:spacing w:line="244" w:lineRule="exact"/>
      </w:pPr>
      <w:r w:rsidRPr="00014DFE">
        <w:rPr>
          <w:spacing w:val="-2"/>
        </w:rPr>
        <w:t>Art.</w:t>
      </w:r>
      <w:r w:rsidR="00422526" w:rsidRPr="00014DFE">
        <w:rPr>
          <w:spacing w:val="-2"/>
        </w:rPr>
        <w:t> </w:t>
      </w:r>
      <w:r w:rsidRPr="00014DFE">
        <w:rPr>
          <w:spacing w:val="-2"/>
        </w:rPr>
        <w:t>25j.</w:t>
      </w:r>
      <w:r w:rsidR="00422526" w:rsidRPr="00014DFE">
        <w:rPr>
          <w:spacing w:val="-2"/>
        </w:rPr>
        <w:t> </w:t>
      </w:r>
      <w:r w:rsidRPr="00014DFE">
        <w:rPr>
          <w:spacing w:val="-2"/>
        </w:rPr>
        <w:t>1. Prezes UTK sprawuje nadzór nad działalnością jednostek notyfikowanych. Nadzór nad działalnością</w:t>
      </w:r>
      <w:r w:rsidRPr="00851552">
        <w:t xml:space="preserve"> jednostek notyfikowanych obejmuje również czynności związane</w:t>
      </w:r>
      <w:r w:rsidR="00422526" w:rsidRPr="00851552">
        <w:t xml:space="preserve"> z</w:t>
      </w:r>
      <w:r w:rsidR="00422526">
        <w:t> </w:t>
      </w:r>
      <w:r w:rsidRPr="00851552">
        <w:t>oceną zgodności powierzone do wykonania po</w:t>
      </w:r>
      <w:r w:rsidRPr="00851552">
        <w:t>d</w:t>
      </w:r>
      <w:r w:rsidRPr="00851552">
        <w:t>miotom,</w:t>
      </w:r>
      <w:r w:rsidR="00422526" w:rsidRPr="00851552">
        <w:t xml:space="preserve"> o</w:t>
      </w:r>
      <w:r w:rsidR="00422526">
        <w:t> </w:t>
      </w:r>
      <w:r w:rsidRPr="00851552">
        <w:t>których mowa</w:t>
      </w:r>
      <w:r w:rsidR="00422526" w:rsidRPr="00851552">
        <w:t xml:space="preserve"> w</w:t>
      </w:r>
      <w:r w:rsidR="00422526">
        <w:t> art. </w:t>
      </w:r>
      <w:r w:rsidRPr="00851552">
        <w:t>3</w:t>
      </w:r>
      <w:r w:rsidR="00422526" w:rsidRPr="00851552">
        <w:t>3</w:t>
      </w:r>
      <w:r w:rsidR="00422526">
        <w:t xml:space="preserve"> ust. </w:t>
      </w:r>
      <w:r w:rsidR="00422526" w:rsidRPr="00851552">
        <w:t>1</w:t>
      </w:r>
      <w:r w:rsidR="00422526">
        <w:t> </w:t>
      </w:r>
      <w:r w:rsidRPr="00851552">
        <w:t>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w:t>
      </w:r>
    </w:p>
    <w:p w:rsidR="00EE4B95" w:rsidRPr="00851552" w:rsidRDefault="00EE4B95" w:rsidP="00690866">
      <w:pPr>
        <w:pStyle w:val="ZUSTzmustartykuempunktem"/>
        <w:spacing w:before="65" w:line="244" w:lineRule="exact"/>
      </w:pPr>
      <w:r w:rsidRPr="00851552">
        <w:t>2.</w:t>
      </w:r>
      <w:r w:rsidR="00422526">
        <w:t> </w:t>
      </w:r>
      <w:r w:rsidRPr="00851552">
        <w:t>Prezes UTK może powierzyć niektóre zadania</w:t>
      </w:r>
      <w:r w:rsidR="00422526" w:rsidRPr="00851552">
        <w:t xml:space="preserve"> z</w:t>
      </w:r>
      <w:r w:rsidR="00422526">
        <w:t> </w:t>
      </w:r>
      <w:r w:rsidRPr="00851552">
        <w:t>zakresu nadzoru,</w:t>
      </w:r>
      <w:r w:rsidR="00422526" w:rsidRPr="00851552">
        <w:t xml:space="preserve"> o</w:t>
      </w:r>
      <w:r w:rsidR="00422526">
        <w:t> </w:t>
      </w:r>
      <w:r w:rsidRPr="00851552">
        <w:t>którym mowa</w:t>
      </w:r>
      <w:r w:rsidR="00422526" w:rsidRPr="00851552">
        <w:t xml:space="preserve"> w</w:t>
      </w:r>
      <w:r w:rsidR="00422526">
        <w:t> ust. </w:t>
      </w:r>
      <w:r w:rsidRPr="00851552">
        <w:t>1, Polskiemu Ce</w:t>
      </w:r>
      <w:r w:rsidRPr="00851552">
        <w:t>n</w:t>
      </w:r>
      <w:r w:rsidRPr="00851552">
        <w:t>trum Akredytacji</w:t>
      </w:r>
      <w:r w:rsidR="00422526" w:rsidRPr="00851552">
        <w:t xml:space="preserve"> w</w:t>
      </w:r>
      <w:r w:rsidR="00422526">
        <w:t> </w:t>
      </w:r>
      <w:r w:rsidRPr="00851552">
        <w:t>uzgodnieniu</w:t>
      </w:r>
      <w:r w:rsidR="00422526" w:rsidRPr="00851552">
        <w:t xml:space="preserve"> z</w:t>
      </w:r>
      <w:r w:rsidR="00422526">
        <w:t> </w:t>
      </w:r>
      <w:r w:rsidRPr="00851552">
        <w:t>jego dyrektorem.</w:t>
      </w:r>
    </w:p>
    <w:p w:rsidR="00EE4B95" w:rsidRPr="00851552" w:rsidRDefault="00EE4B95" w:rsidP="00690866">
      <w:pPr>
        <w:pStyle w:val="ZUSTzmustartykuempunktem"/>
        <w:spacing w:before="65" w:line="244" w:lineRule="exact"/>
      </w:pPr>
      <w:r w:rsidRPr="00851552">
        <w:t>3.</w:t>
      </w:r>
      <w:r w:rsidR="00422526">
        <w:t> </w:t>
      </w:r>
      <w:r w:rsidRPr="00851552">
        <w:t>Prezes UTK zapewnia poufność informacji, które otrzymuje od jednostek notyfikowanych.</w:t>
      </w:r>
      <w:r w:rsidR="00422526">
        <w:t>”</w:t>
      </w:r>
      <w:r w:rsidRPr="00851552">
        <w:t>;</w:t>
      </w:r>
    </w:p>
    <w:p w:rsidR="00EE4B95" w:rsidRPr="00EE4B95" w:rsidRDefault="00EE4B95" w:rsidP="00690866">
      <w:pPr>
        <w:pStyle w:val="PKTpunkt"/>
        <w:keepNext/>
        <w:spacing w:before="97" w:line="244" w:lineRule="exact"/>
      </w:pPr>
      <w:r w:rsidRPr="00851552">
        <w:t>17)</w:t>
      </w:r>
      <w:r w:rsidRPr="00851552">
        <w:tab/>
        <w:t>w</w:t>
      </w:r>
      <w:r w:rsidR="00422526">
        <w:t xml:space="preserve"> art. </w:t>
      </w:r>
      <w:r w:rsidRPr="00851552">
        <w:t>25l:</w:t>
      </w:r>
    </w:p>
    <w:p w:rsidR="00EE4B95" w:rsidRPr="00EE4B95" w:rsidRDefault="00EE4B95" w:rsidP="00690866">
      <w:pPr>
        <w:pStyle w:val="LITlitera"/>
        <w:keepNext/>
        <w:spacing w:before="97" w:line="244" w:lineRule="exact"/>
      </w:pPr>
      <w:r w:rsidRPr="00851552">
        <w:t>a)</w:t>
      </w:r>
      <w:r w:rsidRPr="00851552">
        <w:tab/>
        <w:t xml:space="preserve">ust. </w:t>
      </w:r>
      <w:r w:rsidR="00422526" w:rsidRPr="00851552">
        <w:t>2</w:t>
      </w:r>
      <w:r w:rsidR="00422526">
        <w:t> </w:t>
      </w:r>
      <w:r w:rsidRPr="00851552">
        <w:t>otrzymuje brzmienie:</w:t>
      </w:r>
    </w:p>
    <w:p w:rsidR="00EE4B95" w:rsidRPr="00851552" w:rsidRDefault="00422526" w:rsidP="00690866">
      <w:pPr>
        <w:pStyle w:val="ZLITUSTzmustliter"/>
        <w:spacing w:before="65" w:line="244" w:lineRule="exact"/>
      </w:pPr>
      <w:r>
        <w:t>„</w:t>
      </w:r>
      <w:r w:rsidR="00EE4B95" w:rsidRPr="00851552">
        <w:t>2.</w:t>
      </w:r>
      <w:r>
        <w:t> </w:t>
      </w:r>
      <w:r w:rsidR="00EE4B95" w:rsidRPr="00851552">
        <w:t>Opłaty,</w:t>
      </w:r>
      <w:r w:rsidRPr="00851552">
        <w:t xml:space="preserve"> o</w:t>
      </w:r>
      <w:r>
        <w:t> </w:t>
      </w:r>
      <w:r w:rsidR="00EE4B95" w:rsidRPr="00851552">
        <w:t>których mowa</w:t>
      </w:r>
      <w:r w:rsidRPr="00851552">
        <w:t xml:space="preserve"> w</w:t>
      </w:r>
      <w:r>
        <w:t> ust. </w:t>
      </w:r>
      <w:r w:rsidR="00EE4B95" w:rsidRPr="00851552">
        <w:t>1, ustala się na podstawie uzasadnionych kosztów badań,</w:t>
      </w:r>
      <w:r w:rsidRPr="00851552">
        <w:t xml:space="preserve"> z</w:t>
      </w:r>
      <w:r>
        <w:t> </w:t>
      </w:r>
      <w:r w:rsidR="00EE4B95" w:rsidRPr="00851552">
        <w:t>uwzględnieniem rodzaju badanego podsystemu lub składnika interoperacyjności oraz stopnia skomplikowania</w:t>
      </w:r>
      <w:r w:rsidRPr="00851552">
        <w:t xml:space="preserve"> i</w:t>
      </w:r>
      <w:r>
        <w:t> </w:t>
      </w:r>
      <w:r w:rsidR="00EE4B95" w:rsidRPr="00851552">
        <w:t>zakresu przeprowadzonych badań.</w:t>
      </w:r>
      <w:r>
        <w:t>”</w:t>
      </w:r>
      <w:r w:rsidR="00EE4B95" w:rsidRPr="00851552">
        <w:t>,</w:t>
      </w:r>
    </w:p>
    <w:p w:rsidR="00EE4B95" w:rsidRPr="00EE4B95" w:rsidRDefault="00EE4B95" w:rsidP="00690866">
      <w:pPr>
        <w:pStyle w:val="LITlitera"/>
        <w:keepNext/>
        <w:spacing w:before="97" w:line="244" w:lineRule="exact"/>
      </w:pPr>
      <w:r w:rsidRPr="00851552">
        <w:t>b)</w:t>
      </w:r>
      <w:r w:rsidRPr="00851552">
        <w:tab/>
        <w:t>po</w:t>
      </w:r>
      <w:r w:rsidR="00422526">
        <w:t xml:space="preserve"> ust. </w:t>
      </w:r>
      <w:r w:rsidR="00422526" w:rsidRPr="00851552">
        <w:t>2</w:t>
      </w:r>
      <w:r w:rsidR="00422526">
        <w:t> </w:t>
      </w:r>
      <w:r w:rsidRPr="00851552">
        <w:t>dodaje się</w:t>
      </w:r>
      <w:r w:rsidR="00422526">
        <w:t xml:space="preserve"> ust. </w:t>
      </w:r>
      <w:r w:rsidRPr="00851552">
        <w:t>2a</w:t>
      </w:r>
      <w:r w:rsidR="00422526" w:rsidRPr="00851552">
        <w:t xml:space="preserve"> w</w:t>
      </w:r>
      <w:r w:rsidR="00422526">
        <w:t> </w:t>
      </w:r>
      <w:r w:rsidRPr="00851552">
        <w:t>brzmieniu:</w:t>
      </w:r>
    </w:p>
    <w:p w:rsidR="00EE4B95" w:rsidRPr="00014DFE" w:rsidRDefault="00422526" w:rsidP="00690866">
      <w:pPr>
        <w:pStyle w:val="ZLITUSTzmustliter"/>
        <w:spacing w:before="65" w:line="244" w:lineRule="exact"/>
        <w:rPr>
          <w:spacing w:val="-4"/>
        </w:rPr>
      </w:pPr>
      <w:r w:rsidRPr="00014DFE">
        <w:rPr>
          <w:spacing w:val="-4"/>
        </w:rPr>
        <w:t>„</w:t>
      </w:r>
      <w:r w:rsidR="00EE4B95" w:rsidRPr="00014DFE">
        <w:rPr>
          <w:spacing w:val="-4"/>
        </w:rPr>
        <w:t>2a.</w:t>
      </w:r>
      <w:r w:rsidRPr="00014DFE">
        <w:rPr>
          <w:spacing w:val="-4"/>
        </w:rPr>
        <w:t> </w:t>
      </w:r>
      <w:r w:rsidR="00EE4B95" w:rsidRPr="00014DFE">
        <w:rPr>
          <w:spacing w:val="-4"/>
        </w:rPr>
        <w:t>Opłaty,</w:t>
      </w:r>
      <w:r w:rsidRPr="00014DFE">
        <w:rPr>
          <w:spacing w:val="-4"/>
        </w:rPr>
        <w:t xml:space="preserve"> o </w:t>
      </w:r>
      <w:r w:rsidR="00EE4B95" w:rsidRPr="00014DFE">
        <w:rPr>
          <w:spacing w:val="-4"/>
        </w:rPr>
        <w:t>których mowa</w:t>
      </w:r>
      <w:r w:rsidRPr="00014DFE">
        <w:rPr>
          <w:spacing w:val="-4"/>
        </w:rPr>
        <w:t xml:space="preserve"> w ust. </w:t>
      </w:r>
      <w:r w:rsidR="00EE4B95" w:rsidRPr="00014DFE">
        <w:rPr>
          <w:spacing w:val="-4"/>
        </w:rPr>
        <w:t>1, ustala Prezes UTK,</w:t>
      </w:r>
      <w:r w:rsidRPr="00014DFE">
        <w:rPr>
          <w:spacing w:val="-4"/>
        </w:rPr>
        <w:t xml:space="preserve"> w </w:t>
      </w:r>
      <w:r w:rsidR="00EE4B95" w:rsidRPr="00014DFE">
        <w:rPr>
          <w:rStyle w:val="Ppogrubienie"/>
          <w:b w:val="0"/>
          <w:spacing w:val="-4"/>
        </w:rPr>
        <w:t>drodze</w:t>
      </w:r>
      <w:r w:rsidR="00EE4B95" w:rsidRPr="00014DFE">
        <w:rPr>
          <w:spacing w:val="-4"/>
        </w:rPr>
        <w:t xml:space="preserve"> postanowienia, na które służy zażalenie.</w:t>
      </w:r>
      <w:r w:rsidRPr="00014DFE">
        <w:rPr>
          <w:spacing w:val="-4"/>
        </w:rPr>
        <w:t>”</w:t>
      </w:r>
      <w:r w:rsidR="00EE4B95" w:rsidRPr="00014DFE">
        <w:rPr>
          <w:spacing w:val="-4"/>
        </w:rPr>
        <w:t>;</w:t>
      </w:r>
    </w:p>
    <w:p w:rsidR="00EE4B95" w:rsidRPr="00EE4B95" w:rsidRDefault="00EE4B95" w:rsidP="00690866">
      <w:pPr>
        <w:pStyle w:val="PKTpunkt"/>
        <w:keepNext/>
        <w:spacing w:before="97" w:line="244" w:lineRule="exact"/>
      </w:pPr>
      <w:r w:rsidRPr="00851552">
        <w:t>18)</w:t>
      </w:r>
      <w:r w:rsidRPr="00851552">
        <w:tab/>
        <w:t>w</w:t>
      </w:r>
      <w:r w:rsidR="00422526">
        <w:t xml:space="preserve"> art. </w:t>
      </w:r>
      <w:r w:rsidRPr="00851552">
        <w:t>25m</w:t>
      </w:r>
      <w:r w:rsidR="00422526">
        <w:t xml:space="preserve"> ust. </w:t>
      </w:r>
      <w:r w:rsidR="00422526" w:rsidRPr="00851552">
        <w:t>1</w:t>
      </w:r>
      <w:r w:rsidR="00422526">
        <w:t> </w:t>
      </w:r>
      <w:r w:rsidRPr="00851552">
        <w:t>otrzymuje brzmienie:</w:t>
      </w:r>
    </w:p>
    <w:p w:rsidR="00EE4B95" w:rsidRPr="00851552" w:rsidRDefault="00422526" w:rsidP="00690866">
      <w:pPr>
        <w:pStyle w:val="ZUSTzmustartykuempunktem"/>
        <w:spacing w:before="65" w:line="244" w:lineRule="exact"/>
      </w:pPr>
      <w:r>
        <w:t>„</w:t>
      </w:r>
      <w:r w:rsidR="00EE4B95" w:rsidRPr="00851552">
        <w:t>1.</w:t>
      </w:r>
      <w:r>
        <w:t> </w:t>
      </w:r>
      <w:r w:rsidRPr="00851552">
        <w:t>W</w:t>
      </w:r>
      <w:r>
        <w:t> </w:t>
      </w:r>
      <w:r w:rsidR="00EE4B95" w:rsidRPr="00851552">
        <w:t>przypadku gdy</w:t>
      </w:r>
      <w:r w:rsidRPr="00851552">
        <w:t xml:space="preserve"> w</w:t>
      </w:r>
      <w:r>
        <w:t> </w:t>
      </w:r>
      <w:r w:rsidR="00EE4B95" w:rsidRPr="00851552">
        <w:t>wyniku kontroli Prezes UTK stwierdzi, że składnik interoperacyjności lub podsystem nie spełnia zasadniczych wymagań dotyczących interoperacyjności systemu kolei, może,</w:t>
      </w:r>
      <w:r w:rsidRPr="00851552">
        <w:t xml:space="preserve"> w</w:t>
      </w:r>
      <w:r>
        <w:t> </w:t>
      </w:r>
      <w:r w:rsidR="00EE4B95" w:rsidRPr="00851552">
        <w:t xml:space="preserve">drodze decyzji, na okres nie dłuższy niż </w:t>
      </w:r>
      <w:r w:rsidRPr="00851552">
        <w:t>3</w:t>
      </w:r>
      <w:r>
        <w:t> </w:t>
      </w:r>
      <w:r w:rsidR="00EE4B95" w:rsidRPr="00851552">
        <w:t>miesiące, zakazać eksploatowania podsystemu lub składnika interoperacyjności.</w:t>
      </w:r>
      <w:r>
        <w:t>”</w:t>
      </w:r>
      <w:r w:rsidR="00EE4B95" w:rsidRPr="00851552">
        <w:t>;</w:t>
      </w:r>
    </w:p>
    <w:p w:rsidR="00EE4B95" w:rsidRPr="00EE4B95" w:rsidRDefault="00EE4B95" w:rsidP="00690866">
      <w:pPr>
        <w:pStyle w:val="PKTpunkt"/>
        <w:keepNext/>
        <w:spacing w:before="97" w:line="244" w:lineRule="exact"/>
      </w:pPr>
      <w:r w:rsidRPr="00851552">
        <w:t>19)</w:t>
      </w:r>
      <w:r w:rsidRPr="00851552">
        <w:tab/>
        <w:t>w</w:t>
      </w:r>
      <w:r w:rsidR="00422526">
        <w:t xml:space="preserve"> art. </w:t>
      </w:r>
      <w:r w:rsidRPr="00851552">
        <w:t>25o:</w:t>
      </w:r>
    </w:p>
    <w:p w:rsidR="00EE4B95" w:rsidRPr="00EE4B95" w:rsidRDefault="00EE4B95" w:rsidP="00690866">
      <w:pPr>
        <w:pStyle w:val="LITlitera"/>
        <w:keepNext/>
        <w:spacing w:before="97" w:line="244" w:lineRule="exact"/>
      </w:pPr>
      <w:r w:rsidRPr="00851552">
        <w:t>a)</w:t>
      </w:r>
      <w:r w:rsidRPr="00851552">
        <w:tab/>
        <w:t xml:space="preserve">ust. </w:t>
      </w:r>
      <w:r w:rsidR="00422526" w:rsidRPr="00851552">
        <w:t>1</w:t>
      </w:r>
      <w:r w:rsidR="00422526">
        <w:t> </w:t>
      </w:r>
      <w:r w:rsidRPr="00851552">
        <w:t>otrzymuje brzmienie:</w:t>
      </w:r>
    </w:p>
    <w:p w:rsidR="00EE4B95" w:rsidRPr="00851552" w:rsidRDefault="00422526" w:rsidP="00690866">
      <w:pPr>
        <w:pStyle w:val="ZLITUSTzmustliter"/>
        <w:spacing w:before="65" w:line="244" w:lineRule="exact"/>
      </w:pPr>
      <w:r>
        <w:t>„</w:t>
      </w:r>
      <w:r w:rsidR="00EE4B95" w:rsidRPr="00851552">
        <w:t>1.</w:t>
      </w:r>
      <w:r>
        <w:t> </w:t>
      </w:r>
      <w:r w:rsidR="00EE4B95" w:rsidRPr="00851552">
        <w:t>Prezes UTK jest uprawniony do kontroli jednostek notyfikowanych.</w:t>
      </w:r>
      <w:r>
        <w:t>”</w:t>
      </w:r>
      <w:r w:rsidR="00EE4B95" w:rsidRPr="00851552">
        <w:t>,</w:t>
      </w:r>
    </w:p>
    <w:p w:rsidR="00EE4B95" w:rsidRPr="00EE4B95" w:rsidRDefault="00EE4B95" w:rsidP="00690866">
      <w:pPr>
        <w:pStyle w:val="LITlitera"/>
        <w:keepNext/>
        <w:spacing w:before="97" w:line="244" w:lineRule="exact"/>
      </w:pPr>
      <w:r w:rsidRPr="00851552">
        <w:t>b)</w:t>
      </w:r>
      <w:r w:rsidRPr="00851552">
        <w:tab/>
        <w:t>w</w:t>
      </w:r>
      <w:r w:rsidR="00422526">
        <w:t xml:space="preserve"> ust. </w:t>
      </w:r>
      <w:r w:rsidR="00422526" w:rsidRPr="00851552">
        <w:t>3</w:t>
      </w:r>
      <w:r w:rsidR="00422526">
        <w:t xml:space="preserve"> pkt </w:t>
      </w:r>
      <w:r w:rsidR="00422526" w:rsidRPr="00851552">
        <w:t>1</w:t>
      </w:r>
      <w:r w:rsidR="00422526">
        <w:t> </w:t>
      </w:r>
      <w:r w:rsidRPr="00851552">
        <w:t>otrzymuje brzmienie:</w:t>
      </w:r>
    </w:p>
    <w:p w:rsidR="00EE4B95" w:rsidRPr="00851552" w:rsidRDefault="00422526" w:rsidP="00690866">
      <w:pPr>
        <w:pStyle w:val="ZLITPKTzmpktliter"/>
        <w:spacing w:before="65" w:line="244" w:lineRule="exact"/>
      </w:pPr>
      <w:r>
        <w:t>„</w:t>
      </w:r>
      <w:r w:rsidR="00EE4B95" w:rsidRPr="00851552">
        <w:t>1)</w:t>
      </w:r>
      <w:r w:rsidR="00EE4B95" w:rsidRPr="00851552">
        <w:tab/>
        <w:t>wstępu na teren nieruchomości, obiektu</w:t>
      </w:r>
      <w:r w:rsidRPr="00851552">
        <w:t xml:space="preserve"> i</w:t>
      </w:r>
      <w:r>
        <w:t> </w:t>
      </w:r>
      <w:r w:rsidR="00EE4B95" w:rsidRPr="00851552">
        <w:t>lokalu jednostki notyfikowanej</w:t>
      </w:r>
      <w:r w:rsidRPr="00851552">
        <w:t xml:space="preserve"> w</w:t>
      </w:r>
      <w:r>
        <w:t> </w:t>
      </w:r>
      <w:r w:rsidR="00EE4B95" w:rsidRPr="00851552">
        <w:t>dniach</w:t>
      </w:r>
      <w:r w:rsidRPr="00851552">
        <w:t xml:space="preserve"> i</w:t>
      </w:r>
      <w:r>
        <w:t> </w:t>
      </w:r>
      <w:r w:rsidR="00EE4B95" w:rsidRPr="00851552">
        <w:t>godzinach jej pracy;</w:t>
      </w:r>
      <w:r>
        <w:t>”</w:t>
      </w:r>
      <w:r w:rsidR="00EE4B95" w:rsidRPr="00851552">
        <w:t>,</w:t>
      </w:r>
    </w:p>
    <w:p w:rsidR="00EE4B95" w:rsidRPr="00EE4B95" w:rsidRDefault="00EE4B95" w:rsidP="00690866">
      <w:pPr>
        <w:pStyle w:val="LITlitera"/>
        <w:keepNext/>
        <w:spacing w:before="97" w:line="244" w:lineRule="exact"/>
      </w:pPr>
      <w:r w:rsidRPr="00851552">
        <w:t>c)</w:t>
      </w:r>
      <w:r w:rsidRPr="00851552">
        <w:tab/>
        <w:t xml:space="preserve">ust. </w:t>
      </w:r>
      <w:r w:rsidR="00422526" w:rsidRPr="00851552">
        <w:t>5</w:t>
      </w:r>
      <w:r w:rsidR="00422526">
        <w:t> </w:t>
      </w:r>
      <w:r w:rsidRPr="00851552">
        <w:t>otrzymuje brzmienie:</w:t>
      </w:r>
    </w:p>
    <w:p w:rsidR="00EE4B95" w:rsidRPr="00014DFE" w:rsidRDefault="00422526" w:rsidP="00690866">
      <w:pPr>
        <w:pStyle w:val="ZLITUSTzmustliter"/>
        <w:spacing w:before="65" w:line="244" w:lineRule="exact"/>
        <w:rPr>
          <w:spacing w:val="-4"/>
        </w:rPr>
      </w:pPr>
      <w:r w:rsidRPr="00014DFE">
        <w:rPr>
          <w:spacing w:val="-4"/>
        </w:rPr>
        <w:t>„</w:t>
      </w:r>
      <w:r w:rsidR="00EE4B95" w:rsidRPr="00014DFE">
        <w:rPr>
          <w:spacing w:val="-4"/>
        </w:rPr>
        <w:t>5.</w:t>
      </w:r>
      <w:r w:rsidRPr="00014DFE">
        <w:rPr>
          <w:spacing w:val="-4"/>
        </w:rPr>
        <w:t> Z </w:t>
      </w:r>
      <w:r w:rsidR="00EE4B95" w:rsidRPr="00014DFE">
        <w:rPr>
          <w:spacing w:val="-4"/>
        </w:rPr>
        <w:t>przeprowadzonej kontroli sporządza się protokół</w:t>
      </w:r>
      <w:r w:rsidRPr="00014DFE">
        <w:rPr>
          <w:spacing w:val="-4"/>
        </w:rPr>
        <w:t xml:space="preserve"> i </w:t>
      </w:r>
      <w:r w:rsidR="00EE4B95" w:rsidRPr="00014DFE">
        <w:rPr>
          <w:spacing w:val="-4"/>
        </w:rPr>
        <w:t>przedstawia kontrolowanej jednostce notyfikowanej.</w:t>
      </w:r>
      <w:r w:rsidRPr="00014DFE">
        <w:rPr>
          <w:spacing w:val="-4"/>
        </w:rPr>
        <w:t>”</w:t>
      </w:r>
      <w:r w:rsidR="00EE4B95" w:rsidRPr="00014DFE">
        <w:rPr>
          <w:spacing w:val="-4"/>
        </w:rPr>
        <w:t>,</w:t>
      </w:r>
    </w:p>
    <w:p w:rsidR="00EE4B95" w:rsidRPr="00851552" w:rsidRDefault="00EE4B95" w:rsidP="00690866">
      <w:pPr>
        <w:pStyle w:val="LITlitera"/>
        <w:spacing w:before="97" w:line="244" w:lineRule="exact"/>
      </w:pPr>
      <w:r w:rsidRPr="00851552">
        <w:t>d)</w:t>
      </w:r>
      <w:r w:rsidRPr="00851552">
        <w:tab/>
        <w:t>uchyla się</w:t>
      </w:r>
      <w:r w:rsidR="00422526">
        <w:t xml:space="preserve"> ust. </w:t>
      </w:r>
      <w:r w:rsidRPr="00851552">
        <w:t>6;</w:t>
      </w:r>
    </w:p>
    <w:p w:rsidR="00EE4B95" w:rsidRPr="00EE4B95" w:rsidRDefault="00EE4B95" w:rsidP="00690866">
      <w:pPr>
        <w:pStyle w:val="PKTpunkt"/>
        <w:keepNext/>
        <w:spacing w:before="97" w:line="244" w:lineRule="exact"/>
      </w:pPr>
      <w:r w:rsidRPr="00851552">
        <w:t>20)</w:t>
      </w:r>
      <w:r w:rsidRPr="00851552">
        <w:tab/>
        <w:t>w</w:t>
      </w:r>
      <w:r w:rsidR="00422526">
        <w:t xml:space="preserve"> art. </w:t>
      </w:r>
      <w:r w:rsidRPr="00851552">
        <w:t>25p</w:t>
      </w:r>
      <w:r w:rsidR="00422526" w:rsidRPr="00851552">
        <w:t xml:space="preserve"> w</w:t>
      </w:r>
      <w:r w:rsidR="00422526">
        <w:t> ust. </w:t>
      </w:r>
      <w:r w:rsidR="00422526" w:rsidRPr="00851552">
        <w:t>1</w:t>
      </w:r>
      <w:r w:rsidR="00422526">
        <w:t xml:space="preserve"> pkt </w:t>
      </w:r>
      <w:r w:rsidR="00422526" w:rsidRPr="00851552">
        <w:t>1</w:t>
      </w:r>
      <w:r w:rsidR="00422526">
        <w:t> </w:t>
      </w:r>
      <w:r w:rsidRPr="00851552">
        <w:t>otrzymuje brzmienie:</w:t>
      </w:r>
    </w:p>
    <w:p w:rsidR="00EE4B95" w:rsidRPr="00851552" w:rsidRDefault="00422526" w:rsidP="00690866">
      <w:pPr>
        <w:pStyle w:val="ZPKTzmpktartykuempunktem"/>
        <w:spacing w:before="65" w:line="244" w:lineRule="exact"/>
      </w:pPr>
      <w:r>
        <w:t>„</w:t>
      </w:r>
      <w:r w:rsidR="00EE4B95" w:rsidRPr="00851552">
        <w:t>1)</w:t>
      </w:r>
      <w:r w:rsidR="00EE4B95" w:rsidRPr="00851552">
        <w:tab/>
        <w:t>autoryzacją jednostek oceniających zgodność ubiegających się</w:t>
      </w:r>
      <w:r w:rsidRPr="00851552">
        <w:t xml:space="preserve"> o</w:t>
      </w:r>
      <w:r>
        <w:t> </w:t>
      </w:r>
      <w:r w:rsidR="00EE4B95" w:rsidRPr="00851552">
        <w:t>notyfikację,</w:t>
      </w:r>
      <w:r>
        <w:t>”</w:t>
      </w:r>
      <w:r w:rsidR="00EE4B95" w:rsidRPr="00851552">
        <w:t>;</w:t>
      </w:r>
    </w:p>
    <w:p w:rsidR="00EE4B95" w:rsidRPr="00EE4B95" w:rsidRDefault="00EE4B95" w:rsidP="00690866">
      <w:pPr>
        <w:pStyle w:val="PKTpunkt"/>
        <w:keepNext/>
        <w:spacing w:before="97" w:line="244" w:lineRule="exact"/>
      </w:pPr>
      <w:r w:rsidRPr="00851552">
        <w:t>21)</w:t>
      </w:r>
      <w:r w:rsidRPr="00851552">
        <w:tab/>
        <w:t>art. 25r otrzymuje brzmienie:</w:t>
      </w:r>
    </w:p>
    <w:p w:rsidR="00EE4B95" w:rsidRPr="00851552" w:rsidRDefault="00422526" w:rsidP="00690866">
      <w:pPr>
        <w:pStyle w:val="ZARTzmartartykuempunktem"/>
        <w:spacing w:before="97" w:line="244" w:lineRule="exact"/>
      </w:pPr>
      <w:r>
        <w:t>„</w:t>
      </w:r>
      <w:r w:rsidR="00EE4B95" w:rsidRPr="00851552">
        <w:t>Art.</w:t>
      </w:r>
      <w:r>
        <w:t> </w:t>
      </w:r>
      <w:r w:rsidR="00EE4B95" w:rsidRPr="00851552">
        <w:t>25r.</w:t>
      </w:r>
      <w:r>
        <w:t> </w:t>
      </w:r>
      <w:r w:rsidR="00EE4B95" w:rsidRPr="00851552">
        <w:t>Do przedstawiania Prezesowi UTK wszystkich niezbędnych dokumentów</w:t>
      </w:r>
      <w:r w:rsidRPr="00851552">
        <w:t xml:space="preserve"> i</w:t>
      </w:r>
      <w:r>
        <w:t> </w:t>
      </w:r>
      <w:r w:rsidR="00EE4B95" w:rsidRPr="00851552">
        <w:t>materiałów oraz udziel</w:t>
      </w:r>
      <w:r w:rsidR="00EE4B95" w:rsidRPr="00851552">
        <w:t>a</w:t>
      </w:r>
      <w:r w:rsidR="00EE4B95" w:rsidRPr="00851552">
        <w:t>nia informacji,</w:t>
      </w:r>
      <w:r w:rsidRPr="00851552">
        <w:t xml:space="preserve"> w</w:t>
      </w:r>
      <w:r>
        <w:t> </w:t>
      </w:r>
      <w:r w:rsidR="00EE4B95" w:rsidRPr="00851552">
        <w:t>zakresie niezbędnym do ustalenia, czy podsystem spełnia zasadnicze wymagania dotyczące inter</w:t>
      </w:r>
      <w:r w:rsidR="00CD64A1">
        <w:softHyphen/>
      </w:r>
      <w:r w:rsidR="00EE4B95" w:rsidRPr="00851552">
        <w:t>operacyjności systemu kolei</w:t>
      </w:r>
      <w:r w:rsidRPr="00851552">
        <w:t xml:space="preserve"> i</w:t>
      </w:r>
      <w:r>
        <w:t> </w:t>
      </w:r>
      <w:r w:rsidR="00EE4B95" w:rsidRPr="00851552">
        <w:t>bezpieczeństwa kolei, są obowiązani: producent albo jego upoważniony przedstawiciel, inwestor, importer, dysponent, zarządca, przewoźnik oraz jednostka notyfikowana.</w:t>
      </w:r>
      <w:r>
        <w:t>”</w:t>
      </w:r>
      <w:r w:rsidR="00EE4B95" w:rsidRPr="00851552">
        <w:t>;</w:t>
      </w:r>
    </w:p>
    <w:p w:rsidR="00EE4B95" w:rsidRPr="00EE4B95" w:rsidRDefault="00EE4B95" w:rsidP="00690866">
      <w:pPr>
        <w:pStyle w:val="PKTpunkt"/>
        <w:keepNext/>
        <w:spacing w:before="70"/>
      </w:pPr>
      <w:r w:rsidRPr="00851552">
        <w:lastRenderedPageBreak/>
        <w:t>22)</w:t>
      </w:r>
      <w:r w:rsidRPr="00851552">
        <w:tab/>
        <w:t>w</w:t>
      </w:r>
      <w:r w:rsidR="00422526">
        <w:t xml:space="preserve"> art. </w:t>
      </w:r>
      <w:r w:rsidRPr="00851552">
        <w:t>25s:</w:t>
      </w:r>
    </w:p>
    <w:p w:rsidR="00EE4B95" w:rsidRPr="00EE4B95" w:rsidRDefault="00EE4B95" w:rsidP="00690866">
      <w:pPr>
        <w:pStyle w:val="LITlitera"/>
        <w:keepNext/>
        <w:spacing w:before="70"/>
      </w:pPr>
      <w:r w:rsidRPr="00851552">
        <w:t>a)</w:t>
      </w:r>
      <w:r w:rsidRPr="00851552">
        <w:tab/>
        <w:t xml:space="preserve">ust. </w:t>
      </w:r>
      <w:r w:rsidR="00422526" w:rsidRPr="00851552">
        <w:t>1</w:t>
      </w:r>
      <w:r w:rsidR="00422526">
        <w:t> </w:t>
      </w:r>
      <w:r w:rsidRPr="00851552">
        <w:t>otrzymuje brzmienie:</w:t>
      </w:r>
    </w:p>
    <w:p w:rsidR="00EE4B95" w:rsidRPr="00851552" w:rsidRDefault="00422526" w:rsidP="00690866">
      <w:pPr>
        <w:pStyle w:val="ZLITUSTzmustliter"/>
        <w:spacing w:before="47"/>
      </w:pPr>
      <w:r>
        <w:t>„</w:t>
      </w:r>
      <w:r w:rsidR="00EE4B95" w:rsidRPr="00851552">
        <w:t>1.</w:t>
      </w:r>
      <w:r>
        <w:t> </w:t>
      </w:r>
      <w:r w:rsidR="00EE4B95" w:rsidRPr="00851552">
        <w:t>Jednostki notyfikowane dokonujące oceny zgodności składników interoperacyjności</w:t>
      </w:r>
      <w:r w:rsidRPr="00851552">
        <w:t xml:space="preserve"> i</w:t>
      </w:r>
      <w:r>
        <w:t> </w:t>
      </w:r>
      <w:r w:rsidR="00EE4B95" w:rsidRPr="00851552">
        <w:t>podsystemów są obowiązane do przekazywania informacji, wraz</w:t>
      </w:r>
      <w:r w:rsidRPr="00851552">
        <w:t xml:space="preserve"> z</w:t>
      </w:r>
      <w:r>
        <w:t> </w:t>
      </w:r>
      <w:r w:rsidR="00EE4B95" w:rsidRPr="00851552">
        <w:t>uzasadnieniem,</w:t>
      </w:r>
      <w:r w:rsidRPr="00851552">
        <w:t xml:space="preserve"> o</w:t>
      </w:r>
      <w:r>
        <w:t> </w:t>
      </w:r>
      <w:r w:rsidR="00EE4B95" w:rsidRPr="00851552">
        <w:t>zawieszonych lub cofniętych certyfikatach zgodności Prezesowi UTK,</w:t>
      </w:r>
      <w:r w:rsidRPr="00851552">
        <w:t xml:space="preserve"> a</w:t>
      </w:r>
      <w:r>
        <w:t> </w:t>
      </w:r>
      <w:r w:rsidR="00EE4B95" w:rsidRPr="00851552">
        <w:t>także innym jednostkom notyfikowanym.</w:t>
      </w:r>
      <w:r>
        <w:t>”</w:t>
      </w:r>
      <w:r w:rsidR="00EE4B95" w:rsidRPr="00851552">
        <w:t>,</w:t>
      </w:r>
    </w:p>
    <w:p w:rsidR="00EE4B95" w:rsidRPr="00EE4B95" w:rsidRDefault="00EE4B95" w:rsidP="00690866">
      <w:pPr>
        <w:pStyle w:val="LITlitera"/>
        <w:keepNext/>
        <w:spacing w:before="70"/>
      </w:pPr>
      <w:r w:rsidRPr="00851552">
        <w:t>b)</w:t>
      </w:r>
      <w:r w:rsidRPr="00851552">
        <w:tab/>
        <w:t>w</w:t>
      </w:r>
      <w:r w:rsidR="00422526">
        <w:t xml:space="preserve"> ust. </w:t>
      </w:r>
      <w:r w:rsidR="00422526" w:rsidRPr="00851552">
        <w:t>2</w:t>
      </w:r>
      <w:r w:rsidR="00422526">
        <w:t> </w:t>
      </w:r>
      <w:r w:rsidRPr="00851552">
        <w:t>wprowadzenie do wyliczenia otrzymuje brzmienie:</w:t>
      </w:r>
    </w:p>
    <w:p w:rsidR="00EE4B95" w:rsidRPr="00851552" w:rsidRDefault="00422526" w:rsidP="00690866">
      <w:pPr>
        <w:pStyle w:val="ZLITFRAGzmlitfragmentunpzdanialiter"/>
        <w:spacing w:before="47"/>
      </w:pPr>
      <w:r>
        <w:t>„</w:t>
      </w:r>
      <w:r w:rsidR="00EE4B95" w:rsidRPr="00851552">
        <w:t>Jednostki notyfikowane są obowiązane do publikowania na swoich stronach internetowych, corocznie,</w:t>
      </w:r>
      <w:r w:rsidRPr="00851552">
        <w:t xml:space="preserve"> w</w:t>
      </w:r>
      <w:r>
        <w:t> </w:t>
      </w:r>
      <w:r w:rsidR="00EE4B95" w:rsidRPr="00851552">
        <w:t>terminie do końca pierwszego kwartału:</w:t>
      </w:r>
      <w:r>
        <w:t>”</w:t>
      </w:r>
      <w:r w:rsidR="00EE4B95" w:rsidRPr="00851552">
        <w:t>;</w:t>
      </w:r>
    </w:p>
    <w:p w:rsidR="00EE4B95" w:rsidRPr="00EE4B95" w:rsidRDefault="00EE4B95" w:rsidP="00690866">
      <w:pPr>
        <w:pStyle w:val="PKTpunkt"/>
        <w:keepNext/>
        <w:spacing w:before="70"/>
      </w:pPr>
      <w:r w:rsidRPr="00851552">
        <w:t>23)</w:t>
      </w:r>
      <w:r w:rsidRPr="00851552">
        <w:tab/>
        <w:t>w</w:t>
      </w:r>
      <w:r w:rsidR="00422526">
        <w:t xml:space="preserve"> art. </w:t>
      </w:r>
      <w:r w:rsidRPr="00851552">
        <w:t>25ta</w:t>
      </w:r>
      <w:r w:rsidR="00422526" w:rsidRPr="00851552">
        <w:t xml:space="preserve"> w</w:t>
      </w:r>
      <w:r w:rsidR="00422526">
        <w:t> ust. </w:t>
      </w:r>
      <w:r w:rsidR="00422526" w:rsidRPr="00851552">
        <w:t>2</w:t>
      </w:r>
      <w:r w:rsidR="00422526">
        <w:t xml:space="preserve"> pkt </w:t>
      </w:r>
      <w:r w:rsidR="00422526" w:rsidRPr="00851552">
        <w:t>3</w:t>
      </w:r>
      <w:r w:rsidR="00422526">
        <w:t> </w:t>
      </w:r>
      <w:r w:rsidRPr="00851552">
        <w:t>otrzymuje brzmienie:</w:t>
      </w:r>
    </w:p>
    <w:p w:rsidR="00EE4B95" w:rsidRPr="00851552" w:rsidRDefault="00422526" w:rsidP="00690866">
      <w:pPr>
        <w:pStyle w:val="ZPKTzmpktartykuempunktem"/>
        <w:spacing w:before="47"/>
      </w:pPr>
      <w:r>
        <w:t>„</w:t>
      </w:r>
      <w:r w:rsidR="00EE4B95" w:rsidRPr="00851552">
        <w:t>3)</w:t>
      </w:r>
      <w:r w:rsidR="00EE4B95" w:rsidRPr="00851552">
        <w:tab/>
        <w:t>konieczność zapewnienia jednostce notyfikowanej wszelkich informacji, które są niezbędne do właściwego przeprowadzenia weryfikacji WE podsystemu;</w:t>
      </w:r>
      <w:r>
        <w:t>”</w:t>
      </w:r>
      <w:r w:rsidR="00EE4B95" w:rsidRPr="00851552">
        <w:t>.</w:t>
      </w:r>
    </w:p>
    <w:p w:rsidR="00EE4B95" w:rsidRPr="00EE4B95" w:rsidRDefault="00EE4B95" w:rsidP="00690866">
      <w:pPr>
        <w:pStyle w:val="ARTartustawynprozporzdzenia"/>
        <w:keepNext/>
        <w:spacing w:before="94"/>
      </w:pPr>
      <w:r w:rsidRPr="002700A3">
        <w:rPr>
          <w:rStyle w:val="Ppogrubienie"/>
        </w:rPr>
        <w:t>Art. 104.</w:t>
      </w:r>
      <w:r w:rsidR="00422526" w:rsidRPr="002700A3">
        <w:rPr>
          <w:rStyle w:val="Ppogrubienie"/>
          <w:b w:val="0"/>
        </w:rPr>
        <w:t> W </w:t>
      </w:r>
      <w:r w:rsidRPr="002700A3">
        <w:rPr>
          <w:rStyle w:val="Ppogrubienie"/>
          <w:b w:val="0"/>
        </w:rPr>
        <w:t>ustawie</w:t>
      </w:r>
      <w:r w:rsidR="00422526" w:rsidRPr="002700A3">
        <w:rPr>
          <w:rStyle w:val="Ppogrubienie"/>
          <w:b w:val="0"/>
        </w:rPr>
        <w:t xml:space="preserve"> z </w:t>
      </w:r>
      <w:r w:rsidRPr="002700A3">
        <w:rPr>
          <w:rStyle w:val="Ppogrubienie"/>
          <w:b w:val="0"/>
        </w:rPr>
        <w:t>dnia 1</w:t>
      </w:r>
      <w:r w:rsidR="00422526" w:rsidRPr="002700A3">
        <w:rPr>
          <w:rStyle w:val="Ppogrubienie"/>
          <w:b w:val="0"/>
        </w:rPr>
        <w:t>2 </w:t>
      </w:r>
      <w:r w:rsidRPr="002700A3">
        <w:rPr>
          <w:rStyle w:val="Ppogrubienie"/>
          <w:b w:val="0"/>
        </w:rPr>
        <w:t>grudnia 200</w:t>
      </w:r>
      <w:r w:rsidR="00422526" w:rsidRPr="002700A3">
        <w:rPr>
          <w:rStyle w:val="Ppogrubienie"/>
          <w:b w:val="0"/>
        </w:rPr>
        <w:t>3 </w:t>
      </w:r>
      <w:r w:rsidRPr="002700A3">
        <w:rPr>
          <w:rStyle w:val="Ppogrubienie"/>
          <w:b w:val="0"/>
        </w:rPr>
        <w:t>r.</w:t>
      </w:r>
      <w:r w:rsidR="00422526" w:rsidRPr="002700A3">
        <w:rPr>
          <w:rStyle w:val="Ppogrubienie"/>
          <w:b w:val="0"/>
        </w:rPr>
        <w:t xml:space="preserve"> o </w:t>
      </w:r>
      <w:r w:rsidRPr="002700A3">
        <w:rPr>
          <w:rStyle w:val="Ppogrubienie"/>
          <w:b w:val="0"/>
        </w:rPr>
        <w:t>ogólnym bezpieczeństwie produktów (</w:t>
      </w:r>
      <w:r w:rsidR="00422526" w:rsidRPr="002700A3">
        <w:rPr>
          <w:rStyle w:val="Ppogrubienie"/>
          <w:b w:val="0"/>
        </w:rPr>
        <w:t>Dz. U. z </w:t>
      </w:r>
      <w:r w:rsidRPr="002700A3">
        <w:rPr>
          <w:rStyle w:val="Ppogrubienie"/>
          <w:b w:val="0"/>
        </w:rPr>
        <w:t>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322) wprowadza się następujące zmiany:</w:t>
      </w:r>
    </w:p>
    <w:p w:rsidR="00EE4B95" w:rsidRPr="002700A3" w:rsidRDefault="00EE4B95" w:rsidP="00690866">
      <w:pPr>
        <w:pStyle w:val="PKTpunkt"/>
        <w:keepNext/>
        <w:spacing w:before="70"/>
        <w:rPr>
          <w:rStyle w:val="Ppogrubienie"/>
          <w:b w:val="0"/>
        </w:rPr>
      </w:pPr>
      <w:r w:rsidRPr="002700A3">
        <w:rPr>
          <w:rStyle w:val="Ppogrubienie"/>
          <w:b w:val="0"/>
        </w:rPr>
        <w:t>1)</w:t>
      </w:r>
      <w:r w:rsidRPr="002700A3">
        <w:rPr>
          <w:rStyle w:val="Ppogrubienie"/>
          <w:b w:val="0"/>
        </w:rPr>
        <w:tab/>
        <w:t>w</w:t>
      </w:r>
      <w:r w:rsidR="00422526" w:rsidRPr="002700A3">
        <w:rPr>
          <w:rStyle w:val="Ppogrubienie"/>
          <w:b w:val="0"/>
        </w:rPr>
        <w:t xml:space="preserve"> art. </w:t>
      </w:r>
      <w:r w:rsidRPr="002700A3">
        <w:rPr>
          <w:rStyle w:val="Ppogrubienie"/>
          <w:b w:val="0"/>
        </w:rPr>
        <w:t>29:</w:t>
      </w:r>
    </w:p>
    <w:p w:rsidR="00EE4B95" w:rsidRPr="002700A3" w:rsidRDefault="00EE4B95" w:rsidP="00690866">
      <w:pPr>
        <w:pStyle w:val="LITlitera"/>
        <w:keepNext/>
        <w:spacing w:before="70"/>
        <w:rPr>
          <w:rStyle w:val="Ppogrubienie"/>
          <w:b w:val="0"/>
        </w:rPr>
      </w:pPr>
      <w:r w:rsidRPr="002700A3">
        <w:rPr>
          <w:rStyle w:val="Ppogrubienie"/>
          <w:b w:val="0"/>
        </w:rPr>
        <w:t>a)</w:t>
      </w:r>
      <w:r w:rsidRPr="002700A3">
        <w:rPr>
          <w:rStyle w:val="Ppogrubienie"/>
          <w:b w:val="0"/>
        </w:rPr>
        <w:tab/>
        <w:t>w</w:t>
      </w:r>
      <w:r w:rsidR="00422526" w:rsidRPr="002700A3">
        <w:rPr>
          <w:rStyle w:val="Ppogrubienie"/>
          <w:b w:val="0"/>
        </w:rPr>
        <w:t xml:space="preserve"> ust. </w:t>
      </w:r>
      <w:r w:rsidRPr="002700A3">
        <w:rPr>
          <w:rStyle w:val="Ppogrubienie"/>
          <w:b w:val="0"/>
        </w:rPr>
        <w:t>1:</w:t>
      </w:r>
    </w:p>
    <w:p w:rsidR="00EE4B95" w:rsidRPr="002700A3" w:rsidRDefault="00EE4B95" w:rsidP="00690866">
      <w:pPr>
        <w:pStyle w:val="TIRtiret"/>
        <w:keepNext/>
        <w:spacing w:before="70"/>
        <w:rPr>
          <w:rStyle w:val="Ppogrubienie"/>
          <w:b w:val="0"/>
        </w:rPr>
      </w:pPr>
      <w:r w:rsidRPr="002700A3">
        <w:rPr>
          <w:rStyle w:val="Ppogrubienie"/>
          <w:b w:val="0"/>
        </w:rPr>
        <w:t>–</w:t>
      </w:r>
      <w:r w:rsidRPr="002700A3">
        <w:rPr>
          <w:rStyle w:val="Ppogrubienie"/>
          <w:b w:val="0"/>
        </w:rPr>
        <w:tab/>
        <w:t>po</w:t>
      </w:r>
      <w:r w:rsidR="00422526" w:rsidRPr="002700A3">
        <w:rPr>
          <w:rStyle w:val="Ppogrubienie"/>
          <w:b w:val="0"/>
        </w:rPr>
        <w:t xml:space="preserve"> pkt 1 </w:t>
      </w:r>
      <w:r w:rsidRPr="002700A3">
        <w:rPr>
          <w:rStyle w:val="Ppogrubienie"/>
          <w:b w:val="0"/>
        </w:rPr>
        <w:t>dodaje się</w:t>
      </w:r>
      <w:r w:rsidR="00422526" w:rsidRPr="002700A3">
        <w:rPr>
          <w:rStyle w:val="Ppogrubienie"/>
          <w:b w:val="0"/>
        </w:rPr>
        <w:t xml:space="preserve"> pkt </w:t>
      </w:r>
      <w:r w:rsidRPr="002700A3">
        <w:rPr>
          <w:rStyle w:val="Ppogrubienie"/>
          <w:b w:val="0"/>
        </w:rPr>
        <w:t>1a</w:t>
      </w:r>
      <w:r w:rsidR="00422526" w:rsidRPr="002700A3">
        <w:rPr>
          <w:rStyle w:val="Ppogrubienie"/>
          <w:b w:val="0"/>
        </w:rPr>
        <w:t xml:space="preserve"> w </w:t>
      </w:r>
      <w:r w:rsidRPr="002700A3">
        <w:rPr>
          <w:rStyle w:val="Ppogrubienie"/>
          <w:b w:val="0"/>
        </w:rPr>
        <w:t>brzmieniu:</w:t>
      </w:r>
    </w:p>
    <w:p w:rsidR="00EE4B95" w:rsidRPr="002700A3" w:rsidRDefault="00422526" w:rsidP="00690866">
      <w:pPr>
        <w:pStyle w:val="ZTIRPKTzmpkttiret"/>
        <w:spacing w:before="47"/>
        <w:rPr>
          <w:rStyle w:val="Ppogrubienie"/>
          <w:b w:val="0"/>
        </w:rPr>
      </w:pPr>
      <w:r w:rsidRPr="002700A3">
        <w:rPr>
          <w:rStyle w:val="Ppogrubienie"/>
          <w:b w:val="0"/>
        </w:rPr>
        <w:t>„</w:t>
      </w:r>
      <w:r w:rsidR="00EE4B95" w:rsidRPr="002700A3">
        <w:rPr>
          <w:rStyle w:val="Ppogrubienie"/>
          <w:b w:val="0"/>
        </w:rPr>
        <w:t>1a)</w:t>
      </w:r>
      <w:r w:rsidR="00EE4B95" w:rsidRPr="002700A3">
        <w:rPr>
          <w:rStyle w:val="Ppogrubienie"/>
          <w:b w:val="0"/>
        </w:rPr>
        <w:tab/>
        <w:t>decyzjach,</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w:t>
      </w:r>
      <w:r w:rsidR="00EE4B95" w:rsidRPr="002700A3">
        <w:rPr>
          <w:rStyle w:val="Ppogrubienie"/>
          <w:b w:val="0"/>
        </w:rPr>
        <w:t>8</w:t>
      </w:r>
      <w:r w:rsidRPr="002700A3">
        <w:rPr>
          <w:rStyle w:val="Ppogrubienie"/>
          <w:b w:val="0"/>
        </w:rPr>
        <w:t>4 ust. 2 i art. </w:t>
      </w:r>
      <w:r w:rsidR="00EE4B95" w:rsidRPr="002700A3">
        <w:rPr>
          <w:rStyle w:val="Ppogrubienie"/>
          <w:b w:val="0"/>
        </w:rPr>
        <w:t>8</w:t>
      </w:r>
      <w:r w:rsidRPr="002700A3">
        <w:rPr>
          <w:rStyle w:val="Ppogrubienie"/>
          <w:b w:val="0"/>
        </w:rPr>
        <w:t>5 ust. 3 </w:t>
      </w:r>
      <w:r w:rsidR="00EE4B95" w:rsidRPr="002700A3">
        <w:rPr>
          <w:rStyle w:val="Ppogrubienie"/>
          <w:b w:val="0"/>
        </w:rPr>
        <w:t>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CD64A1">
        <w:rPr>
          <w:rStyle w:val="Ppogrubienie"/>
          <w:b w:val="0"/>
        </w:rPr>
        <w:t>542</w:t>
      </w:r>
      <w:r w:rsidR="00EE4B95" w:rsidRPr="002700A3">
        <w:rPr>
          <w:rStyle w:val="Ppogrubienie"/>
          <w:b w:val="0"/>
        </w:rPr>
        <w:t>);</w:t>
      </w:r>
      <w:r w:rsidRPr="002700A3">
        <w:rPr>
          <w:rStyle w:val="Ppogrubienie"/>
          <w:b w:val="0"/>
        </w:rPr>
        <w:t>”</w:t>
      </w:r>
      <w:r w:rsidR="00EE4B95" w:rsidRPr="002700A3">
        <w:rPr>
          <w:rStyle w:val="Ppogrubienie"/>
          <w:b w:val="0"/>
        </w:rPr>
        <w:t>,</w:t>
      </w:r>
    </w:p>
    <w:p w:rsidR="00EE4B95" w:rsidRPr="002700A3" w:rsidRDefault="00EE4B95" w:rsidP="00690866">
      <w:pPr>
        <w:pStyle w:val="TIRtiret"/>
        <w:keepNext/>
        <w:spacing w:before="87"/>
        <w:rPr>
          <w:rStyle w:val="Ppogrubienie"/>
          <w:b w:val="0"/>
        </w:rPr>
      </w:pPr>
      <w:r w:rsidRPr="002700A3">
        <w:rPr>
          <w:rStyle w:val="Ppogrubienie"/>
          <w:b w:val="0"/>
        </w:rPr>
        <w:t>–</w:t>
      </w:r>
      <w:r w:rsidRPr="002700A3">
        <w:rPr>
          <w:rStyle w:val="Ppogrubienie"/>
          <w:b w:val="0"/>
        </w:rPr>
        <w:tab/>
        <w:t>po</w:t>
      </w:r>
      <w:r w:rsidR="00422526" w:rsidRPr="002700A3">
        <w:rPr>
          <w:rStyle w:val="Ppogrubienie"/>
          <w:b w:val="0"/>
        </w:rPr>
        <w:t xml:space="preserve"> pkt 3 </w:t>
      </w:r>
      <w:r w:rsidRPr="002700A3">
        <w:rPr>
          <w:rStyle w:val="Ppogrubienie"/>
          <w:b w:val="0"/>
        </w:rPr>
        <w:t>dodaje się</w:t>
      </w:r>
      <w:r w:rsidR="00422526" w:rsidRPr="002700A3">
        <w:rPr>
          <w:rStyle w:val="Ppogrubienie"/>
          <w:b w:val="0"/>
        </w:rPr>
        <w:t xml:space="preserve"> pkt </w:t>
      </w:r>
      <w:r w:rsidRPr="002700A3">
        <w:rPr>
          <w:rStyle w:val="Ppogrubienie"/>
          <w:b w:val="0"/>
        </w:rPr>
        <w:t>3a</w:t>
      </w:r>
      <w:r w:rsidR="00422526" w:rsidRPr="002700A3">
        <w:rPr>
          <w:rStyle w:val="Ppogrubienie"/>
          <w:b w:val="0"/>
        </w:rPr>
        <w:t xml:space="preserve"> w </w:t>
      </w:r>
      <w:r w:rsidRPr="002700A3">
        <w:rPr>
          <w:rStyle w:val="Ppogrubienie"/>
          <w:b w:val="0"/>
        </w:rPr>
        <w:t>brzmieniu:</w:t>
      </w:r>
    </w:p>
    <w:p w:rsidR="00EE4B95" w:rsidRPr="002700A3" w:rsidRDefault="00422526" w:rsidP="00690866">
      <w:pPr>
        <w:pStyle w:val="ZTIRPKTzmpkttiret"/>
        <w:spacing w:before="58"/>
        <w:rPr>
          <w:rStyle w:val="Ppogrubienie"/>
          <w:b w:val="0"/>
        </w:rPr>
      </w:pPr>
      <w:r w:rsidRPr="002700A3">
        <w:rPr>
          <w:rStyle w:val="Ppogrubienie"/>
          <w:b w:val="0"/>
        </w:rPr>
        <w:t>„</w:t>
      </w:r>
      <w:r w:rsidR="00EE4B95" w:rsidRPr="002700A3">
        <w:rPr>
          <w:rStyle w:val="Ppogrubienie"/>
          <w:b w:val="0"/>
        </w:rPr>
        <w:t>3a)</w:t>
      </w:r>
      <w:r w:rsidR="00EE4B95" w:rsidRPr="002700A3">
        <w:rPr>
          <w:rStyle w:val="Ppogrubienie"/>
          <w:b w:val="0"/>
        </w:rPr>
        <w:tab/>
        <w:t>działaniach podjętych</w:t>
      </w:r>
      <w:r w:rsidRPr="002700A3">
        <w:rPr>
          <w:rStyle w:val="Ppogrubienie"/>
          <w:b w:val="0"/>
        </w:rPr>
        <w:t xml:space="preserve"> z </w:t>
      </w:r>
      <w:r w:rsidR="00EE4B95" w:rsidRPr="002700A3">
        <w:rPr>
          <w:rStyle w:val="Ppogrubienie"/>
          <w:b w:val="0"/>
        </w:rPr>
        <w:t>własnej inicjatywy przez podmioty gospodarcze</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w:t>
      </w:r>
      <w:r w:rsidRPr="002700A3">
        <w:rPr>
          <w:rStyle w:val="Ppogrubienie"/>
          <w:b w:val="0"/>
        </w:rPr>
        <w:t xml:space="preserve"> w </w:t>
      </w:r>
      <w:r w:rsidR="00EE4B95" w:rsidRPr="002700A3">
        <w:rPr>
          <w:rStyle w:val="Ppogrubienie"/>
          <w:b w:val="0"/>
        </w:rPr>
        <w:t>celu wyeliminowania zagrożenia stwarzanego przez wyroby</w:t>
      </w:r>
      <w:r w:rsidRPr="002700A3">
        <w:rPr>
          <w:rStyle w:val="Ppogrubienie"/>
          <w:b w:val="0"/>
        </w:rPr>
        <w:t xml:space="preserve"> w </w:t>
      </w:r>
      <w:r w:rsidR="00EE4B95" w:rsidRPr="002700A3">
        <w:rPr>
          <w:rStyle w:val="Ppogrubienie"/>
          <w:b w:val="0"/>
        </w:rPr>
        <w:t>rozumieniu tej ustawy;</w:t>
      </w:r>
      <w:r w:rsidRPr="002700A3">
        <w:rPr>
          <w:rStyle w:val="Ppogrubienie"/>
          <w:b w:val="0"/>
        </w:rPr>
        <w:t>”</w:t>
      </w:r>
      <w:r w:rsidR="00EE4B95" w:rsidRPr="002700A3">
        <w:rPr>
          <w:rStyle w:val="Ppogrubienie"/>
          <w:b w:val="0"/>
        </w:rPr>
        <w:t>,</w:t>
      </w:r>
    </w:p>
    <w:p w:rsidR="00EE4B95" w:rsidRPr="002700A3" w:rsidRDefault="00EE4B95" w:rsidP="00690866">
      <w:pPr>
        <w:pStyle w:val="LITlitera"/>
        <w:keepNext/>
        <w:spacing w:before="87"/>
        <w:rPr>
          <w:rStyle w:val="Ppogrubienie"/>
          <w:b w:val="0"/>
        </w:rPr>
      </w:pPr>
      <w:r w:rsidRPr="002700A3">
        <w:rPr>
          <w:rStyle w:val="Ppogrubienie"/>
          <w:b w:val="0"/>
        </w:rPr>
        <w:t>b)</w:t>
      </w:r>
      <w:r w:rsidRPr="002700A3">
        <w:rPr>
          <w:rStyle w:val="Ppogrubienie"/>
          <w:b w:val="0"/>
        </w:rPr>
        <w:tab/>
        <w:t xml:space="preserve">ust. </w:t>
      </w:r>
      <w:r w:rsidR="00422526" w:rsidRPr="002700A3">
        <w:rPr>
          <w:rStyle w:val="Ppogrubienie"/>
          <w:b w:val="0"/>
        </w:rPr>
        <w:t>3 </w:t>
      </w:r>
      <w:r w:rsidRPr="002700A3">
        <w:rPr>
          <w:rStyle w:val="Ppogrubienie"/>
          <w:b w:val="0"/>
        </w:rPr>
        <w:t>otrzymuje brzmienie:</w:t>
      </w:r>
    </w:p>
    <w:p w:rsidR="00EE4B95" w:rsidRPr="002700A3" w:rsidRDefault="00422526" w:rsidP="00690866">
      <w:pPr>
        <w:pStyle w:val="ZLITUSTzmustliter"/>
        <w:keepNext/>
        <w:spacing w:before="58"/>
        <w:rPr>
          <w:rStyle w:val="Ppogrubienie"/>
          <w:b w:val="0"/>
        </w:rPr>
      </w:pPr>
      <w:r w:rsidRPr="002700A3">
        <w:rPr>
          <w:rStyle w:val="Ppogrubienie"/>
          <w:b w:val="0"/>
        </w:rPr>
        <w:t>„</w:t>
      </w:r>
      <w:r w:rsidR="00EE4B95" w:rsidRPr="002700A3">
        <w:rPr>
          <w:rStyle w:val="Ppogrubienie"/>
          <w:b w:val="0"/>
        </w:rPr>
        <w:t>3.</w:t>
      </w:r>
      <w:r w:rsidRPr="002700A3">
        <w:rPr>
          <w:rStyle w:val="Ppogrubienie"/>
          <w:b w:val="0"/>
        </w:rPr>
        <w:t> </w:t>
      </w:r>
      <w:r w:rsidR="00EE4B95" w:rsidRPr="002700A3">
        <w:rPr>
          <w:rStyle w:val="Ppogrubienie"/>
          <w:b w:val="0"/>
        </w:rPr>
        <w:t>Uzyskane od Komisji Europejskiej informacje</w:t>
      </w:r>
      <w:r w:rsidRPr="002700A3">
        <w:rPr>
          <w:rStyle w:val="Ppogrubienie"/>
          <w:b w:val="0"/>
        </w:rPr>
        <w:t xml:space="preserve"> o </w:t>
      </w:r>
      <w:r w:rsidR="00EE4B95" w:rsidRPr="002700A3">
        <w:rPr>
          <w:rStyle w:val="Ppogrubienie"/>
          <w:b w:val="0"/>
        </w:rPr>
        <w:t>niespełnieniu przez produkty wymagań bezpiecze</w:t>
      </w:r>
      <w:r w:rsidR="00EE4B95" w:rsidRPr="002700A3">
        <w:rPr>
          <w:rStyle w:val="Ppogrubienie"/>
          <w:b w:val="0"/>
        </w:rPr>
        <w:t>ń</w:t>
      </w:r>
      <w:r w:rsidR="00EE4B95" w:rsidRPr="002700A3">
        <w:rPr>
          <w:rStyle w:val="Ppogrubienie"/>
          <w:b w:val="0"/>
        </w:rPr>
        <w:t>stwa organ nadzoru przekazuje zgodnie</w:t>
      </w:r>
      <w:r w:rsidRPr="002700A3">
        <w:rPr>
          <w:rStyle w:val="Ppogrubienie"/>
          <w:b w:val="0"/>
        </w:rPr>
        <w:t xml:space="preserve"> z </w:t>
      </w:r>
      <w:r w:rsidR="00EE4B95" w:rsidRPr="002700A3">
        <w:rPr>
          <w:rStyle w:val="Ppogrubienie"/>
          <w:b w:val="0"/>
        </w:rPr>
        <w:t>właściwością:</w:t>
      </w:r>
    </w:p>
    <w:p w:rsidR="00EE4B95" w:rsidRPr="002700A3" w:rsidRDefault="00EE4B95" w:rsidP="00690866">
      <w:pPr>
        <w:pStyle w:val="ZLITPKTzmpktliter"/>
        <w:spacing w:before="58"/>
        <w:rPr>
          <w:rStyle w:val="Ppogrubienie"/>
          <w:b w:val="0"/>
        </w:rPr>
      </w:pPr>
      <w:r w:rsidRPr="002700A3">
        <w:rPr>
          <w:rStyle w:val="Ppogrubienie"/>
          <w:b w:val="0"/>
        </w:rPr>
        <w:t>1)</w:t>
      </w:r>
      <w:r w:rsidRPr="002700A3">
        <w:rPr>
          <w:rStyle w:val="Ppogrubienie"/>
          <w:b w:val="0"/>
        </w:rPr>
        <w:tab/>
        <w:t>wojewódzkiemu inspektorowi Inspekcji Handlowej;</w:t>
      </w:r>
    </w:p>
    <w:p w:rsidR="00EE4B95" w:rsidRPr="002700A3" w:rsidRDefault="00EE4B95" w:rsidP="00690866">
      <w:pPr>
        <w:pStyle w:val="ZLITPKTzmpktliter"/>
        <w:spacing w:before="58"/>
        <w:rPr>
          <w:rStyle w:val="Ppogrubienie"/>
          <w:b w:val="0"/>
        </w:rPr>
      </w:pPr>
      <w:r w:rsidRPr="002700A3">
        <w:rPr>
          <w:rStyle w:val="Ppogrubienie"/>
          <w:b w:val="0"/>
        </w:rPr>
        <w:t>2)</w:t>
      </w:r>
      <w:r w:rsidRPr="002700A3">
        <w:rPr>
          <w:rStyle w:val="Ppogrubienie"/>
          <w:b w:val="0"/>
        </w:rPr>
        <w:tab/>
        <w:t>Państwowej Inspekcji Sanitarnej;</w:t>
      </w:r>
    </w:p>
    <w:p w:rsidR="00EE4B95" w:rsidRPr="002700A3" w:rsidRDefault="00EE4B95" w:rsidP="00690866">
      <w:pPr>
        <w:pStyle w:val="ZLITPKTzmpktliter"/>
        <w:spacing w:before="58"/>
        <w:rPr>
          <w:rStyle w:val="Ppogrubienie"/>
          <w:b w:val="0"/>
        </w:rPr>
      </w:pPr>
      <w:r w:rsidRPr="002700A3">
        <w:rPr>
          <w:rStyle w:val="Ppogrubienie"/>
          <w:b w:val="0"/>
        </w:rPr>
        <w:t>3)</w:t>
      </w:r>
      <w:r w:rsidRPr="002700A3">
        <w:rPr>
          <w:rStyle w:val="Ppogrubienie"/>
          <w:b w:val="0"/>
        </w:rPr>
        <w:tab/>
        <w:t>organom wyspecjalizowanym</w:t>
      </w:r>
      <w:r w:rsidR="00422526" w:rsidRPr="002700A3">
        <w:rPr>
          <w:rStyle w:val="Ppogrubienie"/>
          <w:b w:val="0"/>
        </w:rPr>
        <w:t xml:space="preserve"> w </w:t>
      </w:r>
      <w:r w:rsidRPr="002700A3">
        <w:rPr>
          <w:rStyle w:val="Ppogrubienie"/>
          <w:b w:val="0"/>
        </w:rPr>
        <w:t>rozumieniu ustawy</w:t>
      </w:r>
      <w:r w:rsidR="00422526" w:rsidRPr="002700A3">
        <w:rPr>
          <w:rStyle w:val="Ppogrubienie"/>
          <w:b w:val="0"/>
        </w:rPr>
        <w:t xml:space="preserve"> z </w:t>
      </w:r>
      <w:r w:rsidRPr="002700A3">
        <w:rPr>
          <w:rStyle w:val="Ppogrubienie"/>
          <w:b w:val="0"/>
        </w:rPr>
        <w:t>dnia 3</w:t>
      </w:r>
      <w:r w:rsidR="00422526" w:rsidRPr="002700A3">
        <w:rPr>
          <w:rStyle w:val="Ppogrubienie"/>
          <w:b w:val="0"/>
        </w:rPr>
        <w:t>0 </w:t>
      </w:r>
      <w:r w:rsidRPr="002700A3">
        <w:rPr>
          <w:rStyle w:val="Ppogrubienie"/>
          <w:b w:val="0"/>
        </w:rPr>
        <w:t>sierpnia 200</w:t>
      </w:r>
      <w:r w:rsidR="00422526" w:rsidRPr="002700A3">
        <w:rPr>
          <w:rStyle w:val="Ppogrubienie"/>
          <w:b w:val="0"/>
        </w:rPr>
        <w:t>2 </w:t>
      </w:r>
      <w:r w:rsidRPr="002700A3">
        <w:rPr>
          <w:rStyle w:val="Ppogrubienie"/>
          <w:b w:val="0"/>
        </w:rPr>
        <w:t>r. o systemie oceny zgodności (</w:t>
      </w:r>
      <w:r w:rsidR="00422526" w:rsidRPr="002700A3">
        <w:rPr>
          <w:rStyle w:val="Ppogrubienie"/>
          <w:b w:val="0"/>
        </w:rPr>
        <w:t>Dz. U. z </w:t>
      </w:r>
      <w:r w:rsidRPr="002700A3">
        <w:rPr>
          <w:rStyle w:val="Ppogrubienie"/>
          <w:b w:val="0"/>
        </w:rPr>
        <w:t>201</w:t>
      </w:r>
      <w:r w:rsidR="00422526" w:rsidRPr="002700A3">
        <w:rPr>
          <w:rStyle w:val="Ppogrubienie"/>
          <w:b w:val="0"/>
        </w:rPr>
        <w:t>4 </w:t>
      </w:r>
      <w:r w:rsidRPr="002700A3">
        <w:rPr>
          <w:rStyle w:val="Ppogrubienie"/>
          <w:b w:val="0"/>
        </w:rPr>
        <w:t>r.</w:t>
      </w:r>
      <w:r w:rsidR="00422526" w:rsidRPr="002700A3">
        <w:rPr>
          <w:rStyle w:val="Ppogrubienie"/>
          <w:b w:val="0"/>
        </w:rPr>
        <w:t xml:space="preserve"> poz. </w:t>
      </w:r>
      <w:r w:rsidRPr="002700A3">
        <w:rPr>
          <w:rStyle w:val="Ppogrubienie"/>
          <w:b w:val="0"/>
        </w:rPr>
        <w:t>1645</w:t>
      </w:r>
      <w:r w:rsidR="00CD64A1" w:rsidRPr="00CD64A1">
        <w:rPr>
          <w:rStyle w:val="Ppogrubienie"/>
          <w:b w:val="0"/>
        </w:rPr>
        <w:t xml:space="preserve"> </w:t>
      </w:r>
      <w:r w:rsidR="00CD64A1">
        <w:rPr>
          <w:rStyle w:val="Ppogrubienie"/>
          <w:b w:val="0"/>
        </w:rPr>
        <w:t>i 1662, z 2015 r. poz. 1223 i 1918 oraz z 2016 r. poz. 542</w:t>
      </w:r>
      <w:r w:rsidRPr="002700A3">
        <w:rPr>
          <w:rStyle w:val="Ppogrubienie"/>
          <w:b w:val="0"/>
        </w:rPr>
        <w:t>);</w:t>
      </w:r>
    </w:p>
    <w:p w:rsidR="00EE4B95" w:rsidRPr="002700A3" w:rsidRDefault="00EE4B95" w:rsidP="00690866">
      <w:pPr>
        <w:pStyle w:val="ZLITPKTzmpktliter"/>
        <w:spacing w:before="58"/>
        <w:rPr>
          <w:rStyle w:val="Ppogrubienie"/>
          <w:b w:val="0"/>
        </w:rPr>
      </w:pPr>
      <w:r w:rsidRPr="002700A3">
        <w:rPr>
          <w:rStyle w:val="Ppogrubienie"/>
          <w:b w:val="0"/>
        </w:rPr>
        <w:t>4)</w:t>
      </w:r>
      <w:r w:rsidRPr="002700A3">
        <w:rPr>
          <w:rStyle w:val="Ppogrubienie"/>
          <w:b w:val="0"/>
        </w:rPr>
        <w:tab/>
        <w:t>organom nadzoru rynku</w:t>
      </w:r>
      <w:r w:rsidR="00422526" w:rsidRPr="002700A3">
        <w:rPr>
          <w:rStyle w:val="Ppogrubienie"/>
          <w:b w:val="0"/>
        </w:rPr>
        <w:t xml:space="preserve"> w </w:t>
      </w:r>
      <w:r w:rsidRPr="002700A3">
        <w:rPr>
          <w:rStyle w:val="Ppogrubienie"/>
          <w:b w:val="0"/>
        </w:rPr>
        <w:t>rozumieniu ustawy</w:t>
      </w:r>
      <w:r w:rsidR="00422526" w:rsidRPr="002700A3">
        <w:rPr>
          <w:rStyle w:val="Ppogrubienie"/>
          <w:b w:val="0"/>
        </w:rPr>
        <w:t xml:space="preserve"> z </w:t>
      </w:r>
      <w:r w:rsidRPr="002700A3">
        <w:rPr>
          <w:rStyle w:val="Ppogrubienie"/>
          <w:b w:val="0"/>
        </w:rPr>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2700A3">
        <w:rPr>
          <w:rStyle w:val="Ppogrubienie"/>
          <w:b w:val="0"/>
        </w:rPr>
        <w:t xml:space="preserve"> o </w:t>
      </w:r>
      <w:r w:rsidRPr="002700A3">
        <w:rPr>
          <w:rStyle w:val="Ppogrubienie"/>
          <w:b w:val="0"/>
        </w:rPr>
        <w:t>systemach oceny zgodności</w:t>
      </w:r>
      <w:r w:rsidR="00422526" w:rsidRPr="002700A3">
        <w:rPr>
          <w:rStyle w:val="Ppogrubienie"/>
          <w:b w:val="0"/>
        </w:rPr>
        <w:t xml:space="preserve"> i </w:t>
      </w:r>
      <w:r w:rsidRPr="002700A3">
        <w:rPr>
          <w:rStyle w:val="Ppogrubienie"/>
          <w:b w:val="0"/>
        </w:rPr>
        <w:t>nadzoru rynku;</w:t>
      </w:r>
    </w:p>
    <w:p w:rsidR="00EE4B95" w:rsidRPr="002700A3" w:rsidRDefault="00EE4B95" w:rsidP="00690866">
      <w:pPr>
        <w:pStyle w:val="ZLITPKTzmpktliter"/>
        <w:spacing w:before="58"/>
        <w:rPr>
          <w:rStyle w:val="Ppogrubienie"/>
          <w:b w:val="0"/>
        </w:rPr>
      </w:pPr>
      <w:r w:rsidRPr="002700A3">
        <w:rPr>
          <w:rStyle w:val="Ppogrubienie"/>
          <w:b w:val="0"/>
        </w:rPr>
        <w:t>5)</w:t>
      </w:r>
      <w:r w:rsidRPr="002700A3">
        <w:rPr>
          <w:rStyle w:val="Ppogrubienie"/>
          <w:b w:val="0"/>
        </w:rPr>
        <w:tab/>
        <w:t>organom celnym;</w:t>
      </w:r>
    </w:p>
    <w:p w:rsidR="00EE4B95" w:rsidRPr="00851552" w:rsidRDefault="00EE4B95" w:rsidP="00690866">
      <w:pPr>
        <w:pStyle w:val="ZLITPKTzmpktliter"/>
        <w:spacing w:before="58"/>
      </w:pPr>
      <w:r w:rsidRPr="002700A3">
        <w:rPr>
          <w:rStyle w:val="Ppogrubienie"/>
          <w:b w:val="0"/>
        </w:rPr>
        <w:t>6)</w:t>
      </w:r>
      <w:r w:rsidRPr="002700A3">
        <w:rPr>
          <w:rStyle w:val="Ppogrubienie"/>
          <w:b w:val="0"/>
        </w:rPr>
        <w:tab/>
        <w:t>innym właściwym organom.</w:t>
      </w:r>
      <w:r w:rsidR="00422526" w:rsidRPr="002700A3">
        <w:rPr>
          <w:rStyle w:val="Ppogrubienie"/>
          <w:b w:val="0"/>
        </w:rPr>
        <w:t>”</w:t>
      </w:r>
      <w:r w:rsidRPr="002700A3">
        <w:rPr>
          <w:rStyle w:val="Ppogrubienie"/>
          <w:b w:val="0"/>
        </w:rPr>
        <w:t>;</w:t>
      </w:r>
    </w:p>
    <w:p w:rsidR="00EE4B95" w:rsidRPr="002700A3" w:rsidRDefault="00EE4B95" w:rsidP="00690866">
      <w:pPr>
        <w:pStyle w:val="PKTpunkt"/>
        <w:keepNext/>
        <w:spacing w:before="87"/>
        <w:rPr>
          <w:rStyle w:val="Ppogrubienie"/>
          <w:b w:val="0"/>
        </w:rPr>
      </w:pPr>
      <w:r w:rsidRPr="002700A3">
        <w:rPr>
          <w:rStyle w:val="Ppogrubienie"/>
          <w:b w:val="0"/>
        </w:rPr>
        <w:t>2)</w:t>
      </w:r>
      <w:r w:rsidRPr="002700A3">
        <w:rPr>
          <w:rStyle w:val="Ppogrubienie"/>
          <w:b w:val="0"/>
        </w:rPr>
        <w:tab/>
        <w:t>w</w:t>
      </w:r>
      <w:r w:rsidR="00422526" w:rsidRPr="002700A3">
        <w:rPr>
          <w:rStyle w:val="Ppogrubienie"/>
          <w:b w:val="0"/>
        </w:rPr>
        <w:t xml:space="preserve"> art. </w:t>
      </w:r>
      <w:r w:rsidRPr="002700A3">
        <w:rPr>
          <w:rStyle w:val="Ppogrubienie"/>
          <w:b w:val="0"/>
        </w:rPr>
        <w:t>3</w:t>
      </w:r>
      <w:r w:rsidR="00422526" w:rsidRPr="002700A3">
        <w:rPr>
          <w:rStyle w:val="Ppogrubienie"/>
          <w:b w:val="0"/>
        </w:rPr>
        <w:t>1 w ust. </w:t>
      </w:r>
      <w:r w:rsidRPr="002700A3">
        <w:rPr>
          <w:rStyle w:val="Ppogrubienie"/>
          <w:b w:val="0"/>
        </w:rPr>
        <w:t>2:</w:t>
      </w:r>
    </w:p>
    <w:p w:rsidR="00EE4B95" w:rsidRPr="002700A3" w:rsidRDefault="00EE4B95" w:rsidP="00690866">
      <w:pPr>
        <w:pStyle w:val="LITlitera"/>
        <w:keepNext/>
        <w:spacing w:before="87"/>
        <w:rPr>
          <w:rStyle w:val="Ppogrubienie"/>
          <w:b w:val="0"/>
        </w:rPr>
      </w:pPr>
      <w:r w:rsidRPr="002700A3">
        <w:rPr>
          <w:rStyle w:val="Ppogrubienie"/>
          <w:b w:val="0"/>
        </w:rPr>
        <w:t>a)</w:t>
      </w:r>
      <w:r w:rsidRPr="002700A3">
        <w:rPr>
          <w:rStyle w:val="Ppogrubienie"/>
          <w:b w:val="0"/>
        </w:rPr>
        <w:tab/>
        <w:t xml:space="preserve">pkt </w:t>
      </w:r>
      <w:r w:rsidR="00422526" w:rsidRPr="002700A3">
        <w:rPr>
          <w:rStyle w:val="Ppogrubienie"/>
          <w:b w:val="0"/>
        </w:rPr>
        <w:t>3 </w:t>
      </w:r>
      <w:r w:rsidRPr="002700A3">
        <w:rPr>
          <w:rStyle w:val="Ppogrubienie"/>
          <w:b w:val="0"/>
        </w:rPr>
        <w:t>otrzymuje brzmienie:</w:t>
      </w:r>
    </w:p>
    <w:p w:rsidR="00EE4B95" w:rsidRPr="002700A3" w:rsidRDefault="00422526" w:rsidP="00690866">
      <w:pPr>
        <w:pStyle w:val="ZLITPKTzmpktliter"/>
        <w:keepNext/>
        <w:spacing w:before="58"/>
        <w:rPr>
          <w:rStyle w:val="Ppogrubienie"/>
          <w:b w:val="0"/>
        </w:rPr>
      </w:pPr>
      <w:r w:rsidRPr="002700A3">
        <w:rPr>
          <w:rStyle w:val="Ppogrubienie"/>
          <w:b w:val="0"/>
        </w:rPr>
        <w:t>„</w:t>
      </w:r>
      <w:r w:rsidR="00EE4B95" w:rsidRPr="002700A3">
        <w:rPr>
          <w:rStyle w:val="Ppogrubienie"/>
          <w:b w:val="0"/>
        </w:rPr>
        <w:t>3)</w:t>
      </w:r>
      <w:r w:rsidR="00EE4B95" w:rsidRPr="002700A3">
        <w:rPr>
          <w:rStyle w:val="Ppogrubienie"/>
          <w:b w:val="0"/>
        </w:rPr>
        <w:tab/>
        <w:t>wyrobach niezgodnych</w:t>
      </w:r>
      <w:r w:rsidRPr="002700A3">
        <w:rPr>
          <w:rStyle w:val="Ppogrubienie"/>
          <w:b w:val="0"/>
        </w:rPr>
        <w:t xml:space="preserve"> z </w:t>
      </w:r>
      <w:r w:rsidR="00EE4B95" w:rsidRPr="002700A3">
        <w:rPr>
          <w:rStyle w:val="Ppogrubienie"/>
          <w:b w:val="0"/>
        </w:rPr>
        <w:t>zasadniczymi, szczegółowymi lub innymi wymaganiami; wyrób zostaje objęty systemem po wpisaniu go do rejestru wyrobów niezgodnych</w:t>
      </w:r>
      <w:r w:rsidRPr="002700A3">
        <w:rPr>
          <w:rStyle w:val="Ppogrubienie"/>
          <w:b w:val="0"/>
        </w:rPr>
        <w:t xml:space="preserve"> z </w:t>
      </w:r>
      <w:r w:rsidR="00EE4B95" w:rsidRPr="002700A3">
        <w:rPr>
          <w:rStyle w:val="Ppogrubienie"/>
          <w:b w:val="0"/>
        </w:rPr>
        <w:t>wymaganiami lub stwarzających zagroż</w:t>
      </w:r>
      <w:r w:rsidR="00EE4B95" w:rsidRPr="002700A3">
        <w:rPr>
          <w:rStyle w:val="Ppogrubienie"/>
          <w:b w:val="0"/>
        </w:rPr>
        <w:t>e</w:t>
      </w:r>
      <w:r w:rsidR="00EE4B95" w:rsidRPr="002700A3">
        <w:rPr>
          <w:rStyle w:val="Ppogrubienie"/>
          <w:b w:val="0"/>
        </w:rPr>
        <w:t>nie,</w:t>
      </w:r>
      <w:r w:rsidRPr="002700A3">
        <w:rPr>
          <w:rStyle w:val="Ppogrubienie"/>
          <w:b w:val="0"/>
        </w:rPr>
        <w:t xml:space="preserve"> o </w:t>
      </w:r>
      <w:r w:rsidR="00EE4B95" w:rsidRPr="002700A3">
        <w:rPr>
          <w:rStyle w:val="Ppogrubienie"/>
          <w:b w:val="0"/>
        </w:rPr>
        <w:t>którym mowa</w:t>
      </w:r>
      <w:r w:rsidRPr="002700A3">
        <w:rPr>
          <w:rStyle w:val="Ppogrubienie"/>
          <w:b w:val="0"/>
        </w:rPr>
        <w:t xml:space="preserve"> w art. </w:t>
      </w:r>
      <w:r w:rsidR="00EE4B95" w:rsidRPr="002700A3">
        <w:rPr>
          <w:rStyle w:val="Ppogrubienie"/>
          <w:b w:val="0"/>
        </w:rPr>
        <w:t>6</w:t>
      </w:r>
      <w:r w:rsidRPr="002700A3">
        <w:rPr>
          <w:rStyle w:val="Ppogrubienie"/>
          <w:b w:val="0"/>
        </w:rPr>
        <w:t>1 ust. 1 </w:t>
      </w:r>
      <w:r w:rsidR="00EE4B95" w:rsidRPr="002700A3">
        <w:rPr>
          <w:rStyle w:val="Ppogrubienie"/>
          <w:b w:val="0"/>
        </w:rPr>
        <w:t>ustawy</w:t>
      </w:r>
      <w:r w:rsidRPr="002700A3">
        <w:rPr>
          <w:rStyle w:val="Ppogrubienie"/>
          <w:b w:val="0"/>
        </w:rPr>
        <w:t xml:space="preserve"> z </w:t>
      </w:r>
      <w:r w:rsidR="00EE4B95" w:rsidRPr="002700A3">
        <w:rPr>
          <w:rStyle w:val="Ppogrubienie"/>
          <w:b w:val="0"/>
        </w:rPr>
        <w:t xml:space="preserve">dnia </w:t>
      </w:r>
      <w:r w:rsidR="00EE4B95" w:rsidRPr="00EE4B95">
        <w:t>1</w:t>
      </w:r>
      <w:r w:rsidRPr="00EE4B95">
        <w:t>3</w:t>
      </w:r>
      <w:r>
        <w:t> </w:t>
      </w:r>
      <w:r w:rsidR="00EE4B95" w:rsidRPr="00EE4B95">
        <w:t>kwietnia 201</w:t>
      </w:r>
      <w:r w:rsidRPr="00EE4B95">
        <w:t>6</w:t>
      </w:r>
      <w:r>
        <w:t> </w:t>
      </w:r>
      <w:r w:rsidR="00EE4B95" w:rsidRPr="00EE4B95">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w:t>
      </w:r>
      <w:r w:rsidRPr="002700A3">
        <w:rPr>
          <w:rStyle w:val="Ppogrubienie"/>
          <w:b w:val="0"/>
        </w:rPr>
        <w:t>”</w:t>
      </w:r>
      <w:r w:rsidR="00EE4B95" w:rsidRPr="002700A3">
        <w:rPr>
          <w:rStyle w:val="Ppogrubienie"/>
          <w:b w:val="0"/>
        </w:rPr>
        <w:t>,</w:t>
      </w:r>
    </w:p>
    <w:p w:rsidR="00EE4B95" w:rsidRPr="002700A3" w:rsidRDefault="00EE4B95" w:rsidP="00690866">
      <w:pPr>
        <w:pStyle w:val="LITlitera"/>
        <w:spacing w:before="87"/>
        <w:rPr>
          <w:rStyle w:val="Ppogrubienie"/>
          <w:b w:val="0"/>
        </w:rPr>
      </w:pPr>
      <w:r w:rsidRPr="002700A3">
        <w:rPr>
          <w:rStyle w:val="Ppogrubienie"/>
          <w:b w:val="0"/>
        </w:rPr>
        <w:t>b)</w:t>
      </w:r>
      <w:r w:rsidRPr="002700A3">
        <w:rPr>
          <w:rStyle w:val="Ppogrubienie"/>
          <w:b w:val="0"/>
        </w:rPr>
        <w:tab/>
        <w:t>po</w:t>
      </w:r>
      <w:r w:rsidR="00422526" w:rsidRPr="002700A3">
        <w:rPr>
          <w:rStyle w:val="Ppogrubienie"/>
          <w:b w:val="0"/>
        </w:rPr>
        <w:t xml:space="preserve"> pkt 3 </w:t>
      </w:r>
      <w:r w:rsidRPr="002700A3">
        <w:rPr>
          <w:rStyle w:val="Ppogrubienie"/>
          <w:b w:val="0"/>
        </w:rPr>
        <w:t>dodaje się</w:t>
      </w:r>
      <w:r w:rsidR="00422526" w:rsidRPr="002700A3">
        <w:rPr>
          <w:rStyle w:val="Ppogrubienie"/>
          <w:b w:val="0"/>
        </w:rPr>
        <w:t xml:space="preserve"> pkt </w:t>
      </w:r>
      <w:r w:rsidRPr="002700A3">
        <w:rPr>
          <w:rStyle w:val="Ppogrubienie"/>
          <w:b w:val="0"/>
        </w:rPr>
        <w:t>3a</w:t>
      </w:r>
      <w:r w:rsidR="00422526" w:rsidRPr="002700A3">
        <w:rPr>
          <w:rStyle w:val="Ppogrubienie"/>
          <w:b w:val="0"/>
        </w:rPr>
        <w:t xml:space="preserve"> w </w:t>
      </w:r>
      <w:r w:rsidRPr="002700A3">
        <w:rPr>
          <w:rStyle w:val="Ppogrubienie"/>
          <w:b w:val="0"/>
        </w:rPr>
        <w:t>brzmieniu:</w:t>
      </w:r>
    </w:p>
    <w:p w:rsidR="00EE4B95" w:rsidRPr="002700A3" w:rsidRDefault="00422526" w:rsidP="00690866">
      <w:pPr>
        <w:pStyle w:val="ZLITPKTzmpktliter"/>
        <w:spacing w:before="58"/>
        <w:rPr>
          <w:rStyle w:val="Ppogrubienie"/>
          <w:b w:val="0"/>
        </w:rPr>
      </w:pPr>
      <w:r w:rsidRPr="002700A3">
        <w:rPr>
          <w:rStyle w:val="Ppogrubienie"/>
          <w:b w:val="0"/>
        </w:rPr>
        <w:t>„</w:t>
      </w:r>
      <w:r w:rsidR="00EE4B95" w:rsidRPr="002700A3">
        <w:rPr>
          <w:rStyle w:val="Ppogrubienie"/>
          <w:b w:val="0"/>
        </w:rPr>
        <w:t>3a)</w:t>
      </w:r>
      <w:r w:rsidR="00EE4B95" w:rsidRPr="002700A3">
        <w:rPr>
          <w:rStyle w:val="Ppogrubienie"/>
          <w:b w:val="0"/>
        </w:rPr>
        <w:tab/>
        <w:t>wyrobach niezgodnych</w:t>
      </w:r>
      <w:r w:rsidRPr="002700A3">
        <w:rPr>
          <w:rStyle w:val="Ppogrubienie"/>
          <w:b w:val="0"/>
        </w:rPr>
        <w:t xml:space="preserve"> z </w:t>
      </w:r>
      <w:r w:rsidR="00EE4B95" w:rsidRPr="002700A3">
        <w:rPr>
          <w:rStyle w:val="Ppogrubienie"/>
          <w:b w:val="0"/>
        </w:rPr>
        <w:t>wymaganiami lub stwarzających zagrożenie; wyrób zostaje objęty systemem po wpisaniu go do rejestru wyrobów niezgodnych</w:t>
      </w:r>
      <w:r w:rsidRPr="002700A3">
        <w:rPr>
          <w:rStyle w:val="Ppogrubienie"/>
          <w:b w:val="0"/>
        </w:rPr>
        <w:t xml:space="preserve"> z </w:t>
      </w:r>
      <w:r w:rsidR="00EE4B95" w:rsidRPr="002700A3">
        <w:rPr>
          <w:rStyle w:val="Ppogrubienie"/>
          <w:b w:val="0"/>
        </w:rPr>
        <w:t>wymaganiami lub stwarzających zagrożenie,</w:t>
      </w:r>
      <w:r w:rsidRPr="002700A3">
        <w:rPr>
          <w:rStyle w:val="Ppogrubienie"/>
          <w:b w:val="0"/>
        </w:rPr>
        <w:t xml:space="preserve"> o </w:t>
      </w:r>
      <w:r w:rsidR="00EE4B95" w:rsidRPr="002700A3">
        <w:rPr>
          <w:rStyle w:val="Ppogrubienie"/>
          <w:b w:val="0"/>
        </w:rPr>
        <w:t>którym mowa</w:t>
      </w:r>
      <w:r w:rsidRPr="002700A3">
        <w:rPr>
          <w:rStyle w:val="Ppogrubienie"/>
          <w:b w:val="0"/>
        </w:rPr>
        <w:t xml:space="preserve"> w art. </w:t>
      </w:r>
      <w:r w:rsidR="00EE4B95" w:rsidRPr="002700A3">
        <w:rPr>
          <w:rStyle w:val="Ppogrubienie"/>
          <w:b w:val="0"/>
        </w:rPr>
        <w:t>6</w:t>
      </w:r>
      <w:r w:rsidRPr="002700A3">
        <w:rPr>
          <w:rStyle w:val="Ppogrubienie"/>
          <w:b w:val="0"/>
        </w:rPr>
        <w:t>1 ust. 1 </w:t>
      </w:r>
      <w:r w:rsidR="00EE4B95" w:rsidRPr="002700A3">
        <w:rPr>
          <w:rStyle w:val="Ppogrubienie"/>
          <w:b w:val="0"/>
        </w:rPr>
        <w:t>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00EE4B95" w:rsidRPr="002700A3">
        <w:rPr>
          <w:rStyle w:val="Ppogrubienie"/>
          <w:b w:val="0"/>
        </w:rPr>
        <w:t xml:space="preserve"> o systemach oceny zgodności</w:t>
      </w:r>
      <w:r w:rsidRPr="002700A3">
        <w:rPr>
          <w:rStyle w:val="Ppogrubienie"/>
          <w:b w:val="0"/>
        </w:rPr>
        <w:t xml:space="preserve"> i </w:t>
      </w:r>
      <w:r w:rsidR="00EE4B95" w:rsidRPr="002700A3">
        <w:rPr>
          <w:rStyle w:val="Ppogrubienie"/>
          <w:b w:val="0"/>
        </w:rPr>
        <w:t>nadzoru rynku;</w:t>
      </w:r>
      <w:r w:rsidRPr="002700A3">
        <w:rPr>
          <w:rStyle w:val="Ppogrubienie"/>
          <w:b w:val="0"/>
        </w:rPr>
        <w:t>”</w:t>
      </w:r>
      <w:r w:rsidR="00EE4B95" w:rsidRPr="002700A3">
        <w:rPr>
          <w:rStyle w:val="Ppogrubienie"/>
          <w:b w:val="0"/>
        </w:rPr>
        <w:t>;</w:t>
      </w:r>
    </w:p>
    <w:p w:rsidR="00EE4B95" w:rsidRPr="002700A3" w:rsidRDefault="00EE4B95" w:rsidP="00690866">
      <w:pPr>
        <w:pStyle w:val="PKTpunkt"/>
        <w:keepNext/>
        <w:spacing w:before="87"/>
        <w:rPr>
          <w:rStyle w:val="Ppogrubienie"/>
          <w:b w:val="0"/>
        </w:rPr>
      </w:pPr>
      <w:r w:rsidRPr="002700A3">
        <w:rPr>
          <w:rStyle w:val="Ppogrubienie"/>
          <w:b w:val="0"/>
        </w:rPr>
        <w:t>3)</w:t>
      </w:r>
      <w:r w:rsidRPr="002700A3">
        <w:rPr>
          <w:rStyle w:val="Ppogrubienie"/>
          <w:b w:val="0"/>
        </w:rPr>
        <w:tab/>
        <w:t>w</w:t>
      </w:r>
      <w:r w:rsidR="00422526" w:rsidRPr="002700A3">
        <w:rPr>
          <w:rStyle w:val="Ppogrubienie"/>
          <w:b w:val="0"/>
        </w:rPr>
        <w:t xml:space="preserve"> art. </w:t>
      </w:r>
      <w:r w:rsidRPr="002700A3">
        <w:rPr>
          <w:rStyle w:val="Ppogrubienie"/>
          <w:b w:val="0"/>
        </w:rPr>
        <w:t>3</w:t>
      </w:r>
      <w:r w:rsidR="00422526" w:rsidRPr="002700A3">
        <w:rPr>
          <w:rStyle w:val="Ppogrubienie"/>
          <w:b w:val="0"/>
        </w:rPr>
        <w:t>3 ust. 2 </w:t>
      </w:r>
      <w:r w:rsidRPr="002700A3">
        <w:rPr>
          <w:rStyle w:val="Ppogrubienie"/>
          <w:b w:val="0"/>
        </w:rPr>
        <w:t>otrzymuje brzmienie:</w:t>
      </w:r>
    </w:p>
    <w:p w:rsidR="00EE4B95" w:rsidRPr="00851552" w:rsidRDefault="00422526" w:rsidP="00690866">
      <w:pPr>
        <w:pStyle w:val="ZUSTzmustartykuempunktem"/>
        <w:spacing w:before="58"/>
      </w:pPr>
      <w:r w:rsidRPr="002700A3">
        <w:rPr>
          <w:rStyle w:val="Ppogrubienie"/>
          <w:b w:val="0"/>
        </w:rPr>
        <w:t>„</w:t>
      </w:r>
      <w:r w:rsidR="00EE4B95" w:rsidRPr="002700A3">
        <w:rPr>
          <w:rStyle w:val="Ppogrubienie"/>
          <w:b w:val="0"/>
        </w:rPr>
        <w:t>2.</w:t>
      </w:r>
      <w:r w:rsidRPr="002700A3">
        <w:rPr>
          <w:rStyle w:val="Ppogrubienie"/>
          <w:b w:val="0"/>
        </w:rPr>
        <w:t> </w:t>
      </w:r>
      <w:r w:rsidR="00EE4B95" w:rsidRPr="002700A3">
        <w:rPr>
          <w:rStyle w:val="Ppogrubienie"/>
          <w:b w:val="0"/>
        </w:rPr>
        <w:t>Opinię</w:t>
      </w:r>
      <w:r w:rsidRPr="002700A3">
        <w:rPr>
          <w:rStyle w:val="Ppogrubienie"/>
          <w:b w:val="0"/>
        </w:rPr>
        <w:t xml:space="preserve"> w </w:t>
      </w:r>
      <w:r w:rsidR="00EE4B95" w:rsidRPr="002700A3">
        <w:rPr>
          <w:rStyle w:val="Ppogrubienie"/>
          <w:b w:val="0"/>
        </w:rPr>
        <w:t>sprawie spełniania przez produkt ogólnych lub szczegółowych wymagań dotyczących bezpi</w:t>
      </w:r>
      <w:r w:rsidR="00EE4B95" w:rsidRPr="002700A3">
        <w:rPr>
          <w:rStyle w:val="Ppogrubienie"/>
          <w:b w:val="0"/>
        </w:rPr>
        <w:t>e</w:t>
      </w:r>
      <w:r w:rsidR="00EE4B95" w:rsidRPr="002700A3">
        <w:rPr>
          <w:rStyle w:val="Ppogrubienie"/>
          <w:b w:val="0"/>
        </w:rPr>
        <w:t>czeństwa na wniosek organów celnych wydają organy,</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w:t>
      </w:r>
      <w:r w:rsidR="00EE4B95" w:rsidRPr="002700A3">
        <w:rPr>
          <w:rStyle w:val="Ppogrubienie"/>
          <w:b w:val="0"/>
        </w:rPr>
        <w:t>1</w:t>
      </w:r>
      <w:r w:rsidRPr="002700A3">
        <w:rPr>
          <w:rStyle w:val="Ppogrubienie"/>
          <w:b w:val="0"/>
        </w:rPr>
        <w:t>6 ust. </w:t>
      </w:r>
      <w:r w:rsidR="00EE4B95" w:rsidRPr="002700A3">
        <w:rPr>
          <w:rStyle w:val="Ppogrubienie"/>
          <w:b w:val="0"/>
        </w:rPr>
        <w:t>1, właściwe ze względu na l</w:t>
      </w:r>
      <w:r w:rsidR="00EE4B95" w:rsidRPr="002700A3">
        <w:rPr>
          <w:rStyle w:val="Ppogrubienie"/>
          <w:b w:val="0"/>
        </w:rPr>
        <w:t>o</w:t>
      </w:r>
      <w:r w:rsidR="00EE4B95" w:rsidRPr="002700A3">
        <w:rPr>
          <w:rStyle w:val="Ppogrubienie"/>
          <w:b w:val="0"/>
        </w:rPr>
        <w:t>kalizację produktu oraz przedmiot wniosku.</w:t>
      </w:r>
      <w:r w:rsidRPr="002700A3">
        <w:rPr>
          <w:rStyle w:val="Ppogrubienie"/>
          <w:b w:val="0"/>
        </w:rPr>
        <w:t>”</w:t>
      </w:r>
      <w:r w:rsidR="00EE4B95" w:rsidRPr="002700A3">
        <w:rPr>
          <w:rStyle w:val="Ppogrubienie"/>
          <w:b w:val="0"/>
        </w:rPr>
        <w:t>.</w:t>
      </w:r>
    </w:p>
    <w:p w:rsidR="00EE4B95" w:rsidRPr="00EE4B95" w:rsidRDefault="00EE4B95" w:rsidP="00422526">
      <w:pPr>
        <w:pStyle w:val="ARTartustawynprozporzdzenia"/>
        <w:keepNext/>
      </w:pPr>
      <w:r w:rsidRPr="00422526">
        <w:rPr>
          <w:rStyle w:val="Ppogrubienie"/>
        </w:rPr>
        <w:lastRenderedPageBreak/>
        <w:t>Art. 105.</w:t>
      </w:r>
      <w:r w:rsidR="00422526">
        <w:t> </w:t>
      </w:r>
      <w:r w:rsidR="00422526" w:rsidRPr="00EE4B95">
        <w:t>W</w:t>
      </w:r>
      <w:r w:rsidR="00422526">
        <w:t> </w:t>
      </w:r>
      <w:r w:rsidRPr="00EE4B95">
        <w:t>ustawie</w:t>
      </w:r>
      <w:r w:rsidR="00422526" w:rsidRPr="00EE4B95">
        <w:t xml:space="preserve"> z</w:t>
      </w:r>
      <w:r w:rsidR="00422526">
        <w:t> </w:t>
      </w:r>
      <w:r w:rsidRPr="00EE4B95">
        <w:t>dnia 1</w:t>
      </w:r>
      <w:r w:rsidR="00422526" w:rsidRPr="00EE4B95">
        <w:t>6</w:t>
      </w:r>
      <w:r w:rsidR="00422526">
        <w:t> </w:t>
      </w:r>
      <w:r w:rsidRPr="00EE4B95">
        <w:t>kwietnia 200</w:t>
      </w:r>
      <w:r w:rsidR="00422526" w:rsidRPr="00EE4B95">
        <w:t>4</w:t>
      </w:r>
      <w:r w:rsidR="00422526">
        <w:t> </w:t>
      </w:r>
      <w:r w:rsidRPr="00EE4B95">
        <w:t>r.</w:t>
      </w:r>
      <w:r w:rsidR="00422526" w:rsidRPr="00EE4B95">
        <w:t xml:space="preserve"> o</w:t>
      </w:r>
      <w:r w:rsidR="00422526">
        <w:t> </w:t>
      </w:r>
      <w:r w:rsidRPr="00EE4B95">
        <w:t>wyrobach budowlanych (</w:t>
      </w:r>
      <w:r w:rsidR="00422526">
        <w:t>Dz. U.</w:t>
      </w:r>
      <w:r w:rsidRPr="00EE4B95">
        <w:t xml:space="preserve"> z 201</w:t>
      </w:r>
      <w:r w:rsidR="00422526" w:rsidRPr="00EE4B95">
        <w:t>4</w:t>
      </w:r>
      <w:r w:rsidR="00422526">
        <w:t> </w:t>
      </w:r>
      <w:r w:rsidRPr="00EE4B95">
        <w:t>r.</w:t>
      </w:r>
      <w:r w:rsidR="00422526">
        <w:t xml:space="preserve"> poz. </w:t>
      </w:r>
      <w:r w:rsidRPr="00EE4B95">
        <w:t>88</w:t>
      </w:r>
      <w:r w:rsidR="00422526" w:rsidRPr="00EE4B95">
        <w:t>3</w:t>
      </w:r>
      <w:r w:rsidR="00422526">
        <w:t xml:space="preserve"> oraz</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1165) wprowadza się następujące zmiany:</w:t>
      </w:r>
    </w:p>
    <w:p w:rsidR="00EE4B95" w:rsidRPr="00EE4B95" w:rsidRDefault="00EE4B95" w:rsidP="00422526">
      <w:pPr>
        <w:pStyle w:val="PKTpunkt"/>
        <w:keepNext/>
      </w:pPr>
      <w:r w:rsidRPr="00851552">
        <w:t>1)</w:t>
      </w:r>
      <w:r w:rsidRPr="00851552">
        <w:tab/>
        <w:t>w</w:t>
      </w:r>
      <w:r w:rsidR="00422526">
        <w:t xml:space="preserve"> art. </w:t>
      </w:r>
      <w:r w:rsidR="00422526" w:rsidRPr="00851552">
        <w:t>1</w:t>
      </w:r>
      <w:r w:rsidR="00422526">
        <w:t xml:space="preserve"> ust. </w:t>
      </w:r>
      <w:r w:rsidR="00422526" w:rsidRPr="00851552">
        <w:t>2</w:t>
      </w:r>
      <w:r w:rsidR="00422526">
        <w:t> </w:t>
      </w:r>
      <w:r w:rsidRPr="00851552">
        <w:t>otrzymuje brzmienie:</w:t>
      </w:r>
    </w:p>
    <w:p w:rsidR="00EE4B95" w:rsidRPr="00851552" w:rsidRDefault="00422526" w:rsidP="00EE4B95">
      <w:pPr>
        <w:pStyle w:val="ZUSTzmustartykuempunktem"/>
      </w:pPr>
      <w:r>
        <w:t>„</w:t>
      </w:r>
      <w:r w:rsidR="00EE4B95" w:rsidRPr="00851552">
        <w:t>2.</w:t>
      </w:r>
      <w:r>
        <w:t> </w:t>
      </w:r>
      <w:r w:rsidR="00EE4B95" w:rsidRPr="00851552">
        <w:t>Do akredytacji, autoryzacji</w:t>
      </w:r>
      <w:r w:rsidRPr="00851552">
        <w:t xml:space="preserve"> i</w:t>
      </w:r>
      <w:r>
        <w:t> </w:t>
      </w:r>
      <w:r w:rsidR="00EE4B95" w:rsidRPr="00851552">
        <w:t>notyfikacji jednostek uczestniczących</w:t>
      </w:r>
      <w:r w:rsidRPr="00851552">
        <w:t xml:space="preserve"> w</w:t>
      </w:r>
      <w:r>
        <w:t> </w:t>
      </w:r>
      <w:r w:rsidR="00EE4B95" w:rsidRPr="00851552">
        <w:t>procesie oceny</w:t>
      </w:r>
      <w:r w:rsidRPr="00851552">
        <w:t xml:space="preserve"> i</w:t>
      </w:r>
      <w:r>
        <w:t> </w:t>
      </w:r>
      <w:r w:rsidR="00EE4B95" w:rsidRPr="00851552">
        <w:t xml:space="preserve">weryfikacji stałości właściwości użytkowych stosuje się odpowiednio przepisy rozdziału </w:t>
      </w:r>
      <w:r w:rsidRPr="00851552">
        <w:t>4</w:t>
      </w:r>
      <w:r>
        <w:t xml:space="preserve"> i </w:t>
      </w:r>
      <w:r w:rsidRPr="00851552">
        <w:t>5</w:t>
      </w:r>
      <w:r>
        <w:t> </w:t>
      </w:r>
      <w:r w:rsidR="00EE4B95" w:rsidRPr="00851552">
        <w:t>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CD64A1">
        <w:t>542</w:t>
      </w:r>
      <w:r w:rsidR="00EE4B95" w:rsidRPr="00851552">
        <w:t>).</w:t>
      </w:r>
      <w:r>
        <w:t>”</w:t>
      </w:r>
      <w:r w:rsidR="00EE4B95" w:rsidRPr="00851552">
        <w:t>;</w:t>
      </w:r>
    </w:p>
    <w:p w:rsidR="00EE4B95" w:rsidRPr="00EE4B95" w:rsidRDefault="00EE4B95" w:rsidP="00422526">
      <w:pPr>
        <w:pStyle w:val="PKTpunkt"/>
        <w:keepNext/>
      </w:pPr>
      <w:r w:rsidRPr="00851552">
        <w:t>2)</w:t>
      </w:r>
      <w:r w:rsidRPr="00851552">
        <w:tab/>
        <w:t>art. 1</w:t>
      </w:r>
      <w:r w:rsidR="00422526" w:rsidRPr="00851552">
        <w:t>1</w:t>
      </w:r>
      <w:r w:rsidR="00422526">
        <w:t xml:space="preserve"> i art. </w:t>
      </w:r>
      <w:r w:rsidRPr="00EE4B95">
        <w:t>1</w:t>
      </w:r>
      <w:r w:rsidR="00422526" w:rsidRPr="00EE4B95">
        <w:t>2</w:t>
      </w:r>
      <w:r w:rsidR="00422526">
        <w:t> </w:t>
      </w:r>
      <w:r w:rsidRPr="00EE4B95">
        <w:t>otrzymują brzmienie:</w:t>
      </w:r>
    </w:p>
    <w:p w:rsidR="00EE4B95" w:rsidRPr="00EE4B95" w:rsidRDefault="00422526" w:rsidP="00422526">
      <w:pPr>
        <w:pStyle w:val="ZARTzmartartykuempunktem"/>
        <w:keepNext/>
      </w:pPr>
      <w:r>
        <w:t>„</w:t>
      </w:r>
      <w:r w:rsidR="00EE4B95" w:rsidRPr="00851552">
        <w:t>Art.</w:t>
      </w:r>
      <w:r>
        <w:t> </w:t>
      </w:r>
      <w:r w:rsidR="00EE4B95" w:rsidRPr="00851552">
        <w:t>11.</w:t>
      </w:r>
      <w:r>
        <w:t> </w:t>
      </w:r>
      <w:r w:rsidR="00EE4B95" w:rsidRPr="00851552">
        <w:t>Organami właściwymi</w:t>
      </w:r>
      <w:r w:rsidRPr="00851552">
        <w:t xml:space="preserve"> w</w:t>
      </w:r>
      <w:r>
        <w:t> </w:t>
      </w:r>
      <w:r w:rsidR="00EE4B95" w:rsidRPr="00851552">
        <w:t>sprawach wyrobów budowlanych wprowadzonych do obrotu lub udostę</w:t>
      </w:r>
      <w:r w:rsidR="00EE4B95" w:rsidRPr="00851552">
        <w:t>p</w:t>
      </w:r>
      <w:r w:rsidR="00EE4B95" w:rsidRPr="00851552">
        <w:t>nianych na rynku krajowym,</w:t>
      </w:r>
      <w:r w:rsidRPr="00851552">
        <w:t xml:space="preserve"> w</w:t>
      </w:r>
      <w:r>
        <w:t> </w:t>
      </w:r>
      <w:r w:rsidR="00EE4B95" w:rsidRPr="00851552">
        <w:t>zakresie uregulowanym</w:t>
      </w:r>
      <w:r w:rsidRPr="00851552">
        <w:t xml:space="preserve"> w</w:t>
      </w:r>
      <w:r>
        <w:t> </w:t>
      </w:r>
      <w:r w:rsidR="00EE4B95" w:rsidRPr="00851552">
        <w:t>niniejszej ustawie, oraz organami nadzoru rynku,</w:t>
      </w:r>
      <w:r w:rsidRPr="00851552">
        <w:t xml:space="preserve"> w</w:t>
      </w:r>
      <w:r>
        <w:t> </w:t>
      </w:r>
      <w:r w:rsidR="00EE4B95" w:rsidRPr="00851552">
        <w:t>rozumieniu ustawy</w:t>
      </w:r>
      <w:r w:rsidRPr="00851552">
        <w:t xml:space="preserve"> z</w:t>
      </w:r>
      <w:r>
        <w:t> </w:t>
      </w:r>
      <w:r w:rsidR="00EE4B95" w:rsidRPr="00851552">
        <w:t xml:space="preserve">dnia </w:t>
      </w:r>
      <w:r w:rsidR="00EE4B95" w:rsidRPr="00EE4B95">
        <w:t>1</w:t>
      </w:r>
      <w:r w:rsidRPr="00EE4B95">
        <w:t>3</w:t>
      </w:r>
      <w:r>
        <w:t> </w:t>
      </w:r>
      <w:r w:rsidR="00EE4B95" w:rsidRPr="00EE4B95">
        <w:t>kwietnia 201</w:t>
      </w:r>
      <w:r w:rsidRPr="00EE4B95">
        <w:t>6</w:t>
      </w:r>
      <w:r>
        <w:t> </w:t>
      </w:r>
      <w:r w:rsidR="00EE4B95" w:rsidRPr="00EE4B95">
        <w:t>r.</w:t>
      </w:r>
      <w:r w:rsidRPr="00EE4B95">
        <w:t xml:space="preserve"> o</w:t>
      </w:r>
      <w:r>
        <w:t> </w:t>
      </w:r>
      <w:r w:rsidR="00EE4B95" w:rsidRPr="00EE4B95">
        <w:t>systemach oceny zgodności</w:t>
      </w:r>
      <w:r w:rsidRPr="00EE4B95">
        <w:t xml:space="preserve"> i</w:t>
      </w:r>
      <w:r>
        <w:t> </w:t>
      </w:r>
      <w:r w:rsidR="00EE4B95" w:rsidRPr="00EE4B95">
        <w:t>nadzoru rynku, są:</w:t>
      </w:r>
    </w:p>
    <w:p w:rsidR="00EE4B95" w:rsidRPr="00851552" w:rsidRDefault="00EE4B95" w:rsidP="00EE4B95">
      <w:pPr>
        <w:pStyle w:val="ZPKTzmpktartykuempunktem"/>
      </w:pPr>
      <w:r w:rsidRPr="00851552">
        <w:t>1)</w:t>
      </w:r>
      <w:r w:rsidRPr="00851552">
        <w:tab/>
        <w:t>wojewódzki inspektor nadzoru budowlanego;</w:t>
      </w:r>
    </w:p>
    <w:p w:rsidR="00EE4B95" w:rsidRPr="00851552" w:rsidRDefault="00EE4B95" w:rsidP="00EE4B95">
      <w:pPr>
        <w:pStyle w:val="ZPKTzmpktartykuempunktem"/>
      </w:pPr>
      <w:r w:rsidRPr="00851552">
        <w:t>2)</w:t>
      </w:r>
      <w:r w:rsidRPr="00851552">
        <w:tab/>
        <w:t>Główny Inspektor Nadzoru Budowlanego.</w:t>
      </w:r>
    </w:p>
    <w:p w:rsidR="00EE4B95" w:rsidRPr="00851552" w:rsidRDefault="00EE4B95" w:rsidP="00EE4B95">
      <w:pPr>
        <w:pStyle w:val="ZARTzmartartykuempunktem"/>
      </w:pPr>
      <w:r w:rsidRPr="00851552">
        <w:t>Art.</w:t>
      </w:r>
      <w:r w:rsidR="00422526">
        <w:t> </w:t>
      </w:r>
      <w:r w:rsidRPr="00851552">
        <w:t>12.</w:t>
      </w:r>
      <w:r w:rsidR="00422526">
        <w:t> </w:t>
      </w:r>
      <w:r w:rsidRPr="00851552">
        <w:t>Do podstawowych obowiązków właściwych organów należy kontrola wprowadzonych do obrotu lub udostępnianych na rynku krajowym wyrobów budowlanych, prowadzenie postępowań administracyjnych</w:t>
      </w:r>
      <w:r w:rsidR="00422526" w:rsidRPr="00851552">
        <w:t xml:space="preserve"> w</w:t>
      </w:r>
      <w:r w:rsidR="00422526">
        <w:t> </w:t>
      </w:r>
      <w:r w:rsidRPr="00851552">
        <w:t>tym z</w:t>
      </w:r>
      <w:r w:rsidRPr="00851552">
        <w:t>a</w:t>
      </w:r>
      <w:r w:rsidRPr="00851552">
        <w:t>kresie oraz wykonywanie zadań,</w:t>
      </w:r>
      <w:r w:rsidR="00422526" w:rsidRPr="00851552">
        <w:t xml:space="preserve"> o</w:t>
      </w:r>
      <w:r w:rsidR="00422526">
        <w:t> </w:t>
      </w:r>
      <w:r w:rsidRPr="00851552">
        <w:t>których mowa</w:t>
      </w:r>
      <w:r w:rsidR="00422526" w:rsidRPr="00851552">
        <w:t xml:space="preserve"> w</w:t>
      </w:r>
      <w:r w:rsidR="00422526">
        <w:t> art. </w:t>
      </w:r>
      <w:r w:rsidRPr="00851552">
        <w:t>5</w:t>
      </w:r>
      <w:r w:rsidR="00422526" w:rsidRPr="00851552">
        <w:t>9</w:t>
      </w:r>
      <w:r w:rsidR="00422526">
        <w:t xml:space="preserve"> ust. </w:t>
      </w:r>
      <w:r w:rsidR="00422526" w:rsidRPr="00851552">
        <w:t>3</w:t>
      </w:r>
      <w:r w:rsidR="00422526">
        <w:t xml:space="preserve"> i ust. </w:t>
      </w:r>
      <w:r w:rsidR="00422526" w:rsidRPr="00851552">
        <w:t>4</w:t>
      </w:r>
      <w:r w:rsidR="00422526">
        <w:t xml:space="preserve"> pkt </w:t>
      </w:r>
      <w:r w:rsidR="00422526" w:rsidRPr="00851552">
        <w:t>2</w:t>
      </w:r>
      <w:r w:rsidR="00422526">
        <w:t xml:space="preserve"> i </w:t>
      </w:r>
      <w:r w:rsidR="00422526" w:rsidRPr="00851552">
        <w:t>3</w:t>
      </w:r>
      <w:r w:rsidR="00422526">
        <w:t xml:space="preserve"> oraz art. </w:t>
      </w:r>
      <w:r w:rsidRPr="00851552">
        <w:t>6</w:t>
      </w:r>
      <w:r w:rsidR="00422526" w:rsidRPr="00851552">
        <w:t>2</w:t>
      </w:r>
      <w:r w:rsidR="00422526">
        <w:t> </w:t>
      </w:r>
      <w:r w:rsidRPr="00851552">
        <w:t>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w:t>
      </w:r>
      <w:r w:rsidR="00422526">
        <w:t>”</w:t>
      </w:r>
      <w:r w:rsidRPr="00851552">
        <w:t>;</w:t>
      </w:r>
    </w:p>
    <w:p w:rsidR="00EE4B95" w:rsidRPr="002700A3" w:rsidRDefault="00EE4B95" w:rsidP="00422526">
      <w:pPr>
        <w:pStyle w:val="PKTpunkt"/>
        <w:keepNext/>
        <w:rPr>
          <w:rStyle w:val="Ppogrubienie"/>
          <w:b w:val="0"/>
        </w:rPr>
      </w:pPr>
      <w:r w:rsidRPr="002700A3">
        <w:rPr>
          <w:rStyle w:val="Ppogrubienie"/>
          <w:b w:val="0"/>
        </w:rPr>
        <w:t>3)</w:t>
      </w:r>
      <w:r w:rsidR="00422526" w:rsidRPr="002700A3">
        <w:rPr>
          <w:rStyle w:val="Ppogrubienie"/>
          <w:b w:val="0"/>
        </w:rPr>
        <w:tab/>
      </w:r>
      <w:r w:rsidRPr="002700A3">
        <w:rPr>
          <w:rStyle w:val="Ppogrubienie"/>
          <w:b w:val="0"/>
        </w:rPr>
        <w:t>po</w:t>
      </w:r>
      <w:r w:rsidR="00422526" w:rsidRPr="002700A3">
        <w:rPr>
          <w:rStyle w:val="Ppogrubienie"/>
          <w:b w:val="0"/>
        </w:rPr>
        <w:t xml:space="preserve"> art. </w:t>
      </w:r>
      <w:r w:rsidRPr="002700A3">
        <w:rPr>
          <w:rStyle w:val="Ppogrubienie"/>
          <w:b w:val="0"/>
        </w:rPr>
        <w:t>1</w:t>
      </w:r>
      <w:r w:rsidR="00422526" w:rsidRPr="002700A3">
        <w:rPr>
          <w:rStyle w:val="Ppogrubienie"/>
          <w:b w:val="0"/>
        </w:rPr>
        <w:t>5 </w:t>
      </w:r>
      <w:r w:rsidRPr="002700A3">
        <w:rPr>
          <w:rStyle w:val="Ppogrubienie"/>
          <w:b w:val="0"/>
        </w:rPr>
        <w:t>dodaje się</w:t>
      </w:r>
      <w:r w:rsidR="00422526" w:rsidRPr="002700A3">
        <w:rPr>
          <w:rStyle w:val="Ppogrubienie"/>
          <w:b w:val="0"/>
        </w:rPr>
        <w:t xml:space="preserve"> art. </w:t>
      </w:r>
      <w:r w:rsidRPr="002700A3">
        <w:rPr>
          <w:rStyle w:val="Ppogrubienie"/>
          <w:b w:val="0"/>
        </w:rPr>
        <w:t>15a</w:t>
      </w:r>
      <w:r w:rsidR="00422526" w:rsidRPr="002700A3">
        <w:rPr>
          <w:rStyle w:val="Ppogrubienie"/>
          <w:b w:val="0"/>
        </w:rPr>
        <w:t xml:space="preserve"> w </w:t>
      </w:r>
      <w:r w:rsidRPr="002700A3">
        <w:rPr>
          <w:rStyle w:val="Ppogrubienie"/>
          <w:b w:val="0"/>
        </w:rPr>
        <w:t>brzmieniu:</w:t>
      </w:r>
    </w:p>
    <w:p w:rsidR="00EE4B95" w:rsidRPr="002700A3" w:rsidRDefault="00422526" w:rsidP="00EE4B95">
      <w:pPr>
        <w:pStyle w:val="ZARTzmartartykuempunktem"/>
        <w:rPr>
          <w:rStyle w:val="Ppogrubienie"/>
          <w:b w:val="0"/>
        </w:rPr>
      </w:pPr>
      <w:r w:rsidRPr="002700A3">
        <w:rPr>
          <w:rStyle w:val="Ppogrubienie"/>
          <w:b w:val="0"/>
        </w:rPr>
        <w:t>„</w:t>
      </w:r>
      <w:r w:rsidR="00EE4B95" w:rsidRPr="002700A3">
        <w:rPr>
          <w:rStyle w:val="Ppogrubienie"/>
          <w:b w:val="0"/>
        </w:rPr>
        <w:t>Art.</w:t>
      </w:r>
      <w:r w:rsidRPr="002700A3">
        <w:rPr>
          <w:rStyle w:val="Ppogrubienie"/>
          <w:b w:val="0"/>
        </w:rPr>
        <w:t> </w:t>
      </w:r>
      <w:r w:rsidR="00EE4B95" w:rsidRPr="002700A3">
        <w:rPr>
          <w:rStyle w:val="Ppogrubienie"/>
          <w:b w:val="0"/>
        </w:rPr>
        <w:t>15a.</w:t>
      </w:r>
      <w:r w:rsidRPr="002700A3">
        <w:rPr>
          <w:rStyle w:val="Ppogrubienie"/>
          <w:b w:val="0"/>
        </w:rPr>
        <w:t> </w:t>
      </w:r>
      <w:r w:rsidR="00EE4B95" w:rsidRPr="002700A3">
        <w:rPr>
          <w:rStyle w:val="Ppogrubienie"/>
          <w:b w:val="0"/>
        </w:rPr>
        <w:t>1. Właściwy organ niezwłocznie przekazuje Prezesowi UOKiK kopie decyzji ostatecznych,</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w:t>
      </w:r>
      <w:r w:rsidR="00EE4B95" w:rsidRPr="002700A3">
        <w:rPr>
          <w:rStyle w:val="Ppogrubienie"/>
          <w:b w:val="0"/>
        </w:rPr>
        <w:t>3</w:t>
      </w:r>
      <w:r w:rsidRPr="002700A3">
        <w:rPr>
          <w:rStyle w:val="Ppogrubienie"/>
          <w:b w:val="0"/>
        </w:rPr>
        <w:t>0 ust. 1 pkt 2 i 3 i ust. </w:t>
      </w:r>
      <w:r w:rsidR="00EE4B95" w:rsidRPr="002700A3">
        <w:rPr>
          <w:rStyle w:val="Ppogrubienie"/>
          <w:b w:val="0"/>
        </w:rPr>
        <w:t>2,</w:t>
      </w:r>
      <w:r w:rsidRPr="002700A3">
        <w:rPr>
          <w:rStyle w:val="Ppogrubienie"/>
          <w:b w:val="0"/>
        </w:rPr>
        <w:t xml:space="preserve"> art. </w:t>
      </w:r>
      <w:r w:rsidR="00EE4B95" w:rsidRPr="002700A3">
        <w:rPr>
          <w:rStyle w:val="Ppogrubienie"/>
          <w:b w:val="0"/>
        </w:rPr>
        <w:t>3</w:t>
      </w:r>
      <w:r w:rsidRPr="002700A3">
        <w:rPr>
          <w:rStyle w:val="Ppogrubienie"/>
          <w:b w:val="0"/>
        </w:rPr>
        <w:t>1 ust. 1 pkt 2 i 3 i ust. 2 oraz art. </w:t>
      </w:r>
      <w:r w:rsidR="00EE4B95" w:rsidRPr="002700A3">
        <w:rPr>
          <w:rStyle w:val="Ppogrubienie"/>
          <w:b w:val="0"/>
        </w:rPr>
        <w:t>31a</w:t>
      </w:r>
      <w:r w:rsidRPr="002700A3">
        <w:rPr>
          <w:rStyle w:val="Ppogrubienie"/>
          <w:b w:val="0"/>
        </w:rPr>
        <w:t xml:space="preserve"> ust. </w:t>
      </w:r>
      <w:r w:rsidR="00EE4B95" w:rsidRPr="002700A3">
        <w:rPr>
          <w:rStyle w:val="Ppogrubienie"/>
          <w:b w:val="0"/>
        </w:rPr>
        <w:t>3, dotyczących wyr</w:t>
      </w:r>
      <w:r w:rsidR="00EE4B95" w:rsidRPr="002700A3">
        <w:rPr>
          <w:rStyle w:val="Ppogrubienie"/>
          <w:b w:val="0"/>
        </w:rPr>
        <w:t>o</w:t>
      </w:r>
      <w:r w:rsidR="00EE4B95" w:rsidRPr="002700A3">
        <w:rPr>
          <w:rStyle w:val="Ppogrubienie"/>
          <w:b w:val="0"/>
        </w:rPr>
        <w:t>bów budowlanych podlegających oznakowaniu CE.</w:t>
      </w:r>
    </w:p>
    <w:p w:rsidR="00EE4B95" w:rsidRPr="00851552" w:rsidRDefault="00EE4B95" w:rsidP="00EE4B95">
      <w:pPr>
        <w:pStyle w:val="ZUSTzmustartykuempunktem"/>
      </w:pPr>
      <w:r w:rsidRPr="00851552">
        <w:t>2.</w:t>
      </w:r>
      <w:r w:rsidR="00422526">
        <w:t> </w:t>
      </w:r>
      <w:r w:rsidRPr="00851552">
        <w:t>Prezes UOKiK na podstawie kopii decyzji ostatecznych,</w:t>
      </w:r>
      <w:r w:rsidR="00422526" w:rsidRPr="00851552">
        <w:t xml:space="preserve"> o</w:t>
      </w:r>
      <w:r w:rsidR="00422526">
        <w:t> </w:t>
      </w:r>
      <w:r w:rsidRPr="00851552">
        <w:t>których mowa</w:t>
      </w:r>
      <w:r w:rsidR="00422526" w:rsidRPr="00851552">
        <w:t xml:space="preserve"> w</w:t>
      </w:r>
      <w:r w:rsidR="00422526">
        <w:t> art. </w:t>
      </w:r>
      <w:r w:rsidRPr="00851552">
        <w:t>3</w:t>
      </w:r>
      <w:r w:rsidR="00422526" w:rsidRPr="00851552">
        <w:t>0</w:t>
      </w:r>
      <w:r w:rsidR="00422526">
        <w:t xml:space="preserve"> ust. </w:t>
      </w:r>
      <w:r w:rsidR="00422526" w:rsidRPr="00851552">
        <w:t>1</w:t>
      </w:r>
      <w:r w:rsidR="00422526">
        <w:t xml:space="preserve"> pkt </w:t>
      </w:r>
      <w:r w:rsidR="00422526" w:rsidRPr="00851552">
        <w:t>2</w:t>
      </w:r>
      <w:r w:rsidR="00422526">
        <w:t xml:space="preserve"> i </w:t>
      </w:r>
      <w:r w:rsidR="00422526" w:rsidRPr="00851552">
        <w:t>3</w:t>
      </w:r>
      <w:r w:rsidR="00422526">
        <w:t xml:space="preserve"> i ust. </w:t>
      </w:r>
      <w:r w:rsidRPr="00851552">
        <w:t>2,</w:t>
      </w:r>
      <w:r w:rsidR="00422526">
        <w:t xml:space="preserve"> art. </w:t>
      </w:r>
      <w:r w:rsidRPr="00851552">
        <w:t>3</w:t>
      </w:r>
      <w:r w:rsidR="00422526" w:rsidRPr="00851552">
        <w:t>1</w:t>
      </w:r>
      <w:r w:rsidR="00422526">
        <w:t xml:space="preserve"> ust. </w:t>
      </w:r>
      <w:r w:rsidR="00422526" w:rsidRPr="00851552">
        <w:t>1</w:t>
      </w:r>
      <w:r w:rsidR="00422526">
        <w:t xml:space="preserve"> pkt </w:t>
      </w:r>
      <w:r w:rsidR="00422526" w:rsidRPr="00851552">
        <w:t>2</w:t>
      </w:r>
      <w:r w:rsidR="00422526">
        <w:t xml:space="preserve"> i </w:t>
      </w:r>
      <w:r w:rsidR="00422526" w:rsidRPr="00851552">
        <w:t>3</w:t>
      </w:r>
      <w:r w:rsidR="00422526">
        <w:t xml:space="preserve"> i ust. </w:t>
      </w:r>
      <w:r w:rsidR="00422526" w:rsidRPr="00851552">
        <w:t>2</w:t>
      </w:r>
      <w:r w:rsidR="00422526">
        <w:t xml:space="preserve"> oraz art. </w:t>
      </w:r>
      <w:r w:rsidRPr="00851552">
        <w:t>31a</w:t>
      </w:r>
      <w:r w:rsidR="00422526">
        <w:t xml:space="preserve"> ust. </w:t>
      </w:r>
      <w:r w:rsidRPr="00851552">
        <w:t>3, dotyczących wyrobów budowlanych podlegających oznakowaniu CE, dokonuje wpisu do rejestru wyrobów niezgodnych</w:t>
      </w:r>
      <w:r w:rsidR="00422526" w:rsidRPr="00851552">
        <w:t xml:space="preserve"> z</w:t>
      </w:r>
      <w:r w:rsidR="00422526">
        <w:t> </w:t>
      </w:r>
      <w:r w:rsidRPr="00851552">
        <w:t>wymaganiami lub stwarzających zagrożenie,</w:t>
      </w:r>
      <w:r w:rsidR="00422526" w:rsidRPr="00851552">
        <w:t xml:space="preserve"> o</w:t>
      </w:r>
      <w:r w:rsidR="00422526">
        <w:t> </w:t>
      </w:r>
      <w:r w:rsidRPr="00851552">
        <w:t>którym m</w:t>
      </w:r>
      <w:r w:rsidRPr="00851552">
        <w:t>o</w:t>
      </w:r>
      <w:r w:rsidRPr="00851552">
        <w:t>wa</w:t>
      </w:r>
      <w:r w:rsidR="00422526" w:rsidRPr="00851552">
        <w:t xml:space="preserve"> w</w:t>
      </w:r>
      <w:r w:rsidR="00422526">
        <w:t> art. </w:t>
      </w:r>
      <w:r w:rsidRPr="00851552">
        <w:t>6</w:t>
      </w:r>
      <w:r w:rsidR="00422526" w:rsidRPr="00851552">
        <w:t>1</w:t>
      </w:r>
      <w:r w:rsidR="00422526">
        <w:t xml:space="preserve"> ust. </w:t>
      </w:r>
      <w:r w:rsidR="00422526" w:rsidRPr="00851552">
        <w:t>1</w:t>
      </w:r>
      <w:r w:rsidR="00422526">
        <w:t> </w:t>
      </w:r>
      <w:r w:rsidRPr="00851552">
        <w:t>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 xml:space="preserve">nadzoru rynku, zwanego dalej </w:t>
      </w:r>
      <w:r w:rsidR="00422526">
        <w:t>„</w:t>
      </w:r>
      <w:r w:rsidRPr="00851552">
        <w:t>rejestrem</w:t>
      </w:r>
      <w:r w:rsidR="00422526">
        <w:t>”</w:t>
      </w:r>
      <w:r w:rsidRPr="00851552">
        <w:t>.</w:t>
      </w:r>
    </w:p>
    <w:p w:rsidR="00EE4B95" w:rsidRPr="00EE4B95" w:rsidRDefault="00EE4B95" w:rsidP="00422526">
      <w:pPr>
        <w:pStyle w:val="ZUSTzmustartykuempunktem"/>
        <w:keepNext/>
      </w:pPr>
      <w:r w:rsidRPr="00851552">
        <w:t>3.</w:t>
      </w:r>
      <w:r w:rsidR="00422526">
        <w:t> </w:t>
      </w:r>
      <w:r w:rsidRPr="00851552">
        <w:t>Prezes UOKiK, na wniosek właściwego organu usuwa wpis</w:t>
      </w:r>
      <w:r w:rsidR="00422526" w:rsidRPr="00851552">
        <w:t xml:space="preserve"> z</w:t>
      </w:r>
      <w:r w:rsidR="00422526">
        <w:t> </w:t>
      </w:r>
      <w:r w:rsidRPr="00851552">
        <w:t>rejestru,</w:t>
      </w:r>
      <w:r w:rsidR="00422526" w:rsidRPr="00851552">
        <w:t xml:space="preserve"> w</w:t>
      </w:r>
      <w:r w:rsidR="00422526">
        <w:t> </w:t>
      </w:r>
      <w:r w:rsidRPr="00851552">
        <w:t>przypadku gdy producent, importer lub sprzedawca:</w:t>
      </w:r>
    </w:p>
    <w:p w:rsidR="00EE4B95" w:rsidRPr="00851552" w:rsidRDefault="00EE4B95" w:rsidP="00EE4B95">
      <w:pPr>
        <w:pStyle w:val="ZPKTzmpktartykuempunktem"/>
      </w:pPr>
      <w:r w:rsidRPr="00851552">
        <w:t>1)</w:t>
      </w:r>
      <w:r w:rsidRPr="00851552">
        <w:tab/>
        <w:t>wykaże, że wykonał decyzje,</w:t>
      </w:r>
      <w:r w:rsidR="00422526" w:rsidRPr="00851552">
        <w:t xml:space="preserve"> o</w:t>
      </w:r>
      <w:r w:rsidR="00422526">
        <w:t> </w:t>
      </w:r>
      <w:r w:rsidRPr="00851552">
        <w:t>których mowa</w:t>
      </w:r>
      <w:r w:rsidR="00422526" w:rsidRPr="00851552">
        <w:t xml:space="preserve"> w</w:t>
      </w:r>
      <w:r w:rsidR="00422526">
        <w:t> art. </w:t>
      </w:r>
      <w:r w:rsidRPr="00851552">
        <w:t>3</w:t>
      </w:r>
      <w:r w:rsidR="00422526" w:rsidRPr="00851552">
        <w:t>0</w:t>
      </w:r>
      <w:r w:rsidR="00422526">
        <w:t xml:space="preserve"> ust. </w:t>
      </w:r>
      <w:r w:rsidR="00422526" w:rsidRPr="00851552">
        <w:t>1</w:t>
      </w:r>
      <w:r w:rsidR="00422526">
        <w:t xml:space="preserve"> pkt </w:t>
      </w:r>
      <w:r w:rsidR="00422526" w:rsidRPr="00851552">
        <w:t>2</w:t>
      </w:r>
      <w:r w:rsidR="00422526">
        <w:t xml:space="preserve"> i </w:t>
      </w:r>
      <w:r w:rsidR="00422526" w:rsidRPr="00851552">
        <w:t>3</w:t>
      </w:r>
      <w:r w:rsidR="00422526">
        <w:t xml:space="preserve"> i ust. </w:t>
      </w:r>
      <w:r w:rsidRPr="00851552">
        <w:t>2,</w:t>
      </w:r>
      <w:r w:rsidR="00422526">
        <w:t xml:space="preserve"> art. </w:t>
      </w:r>
      <w:r w:rsidRPr="00851552">
        <w:t>3</w:t>
      </w:r>
      <w:r w:rsidR="00422526" w:rsidRPr="00851552">
        <w:t>1</w:t>
      </w:r>
      <w:r w:rsidR="00422526">
        <w:t xml:space="preserve"> ust. </w:t>
      </w:r>
      <w:r w:rsidR="00422526" w:rsidRPr="00851552">
        <w:t>1</w:t>
      </w:r>
      <w:r w:rsidR="00422526">
        <w:t xml:space="preserve"> pkt </w:t>
      </w:r>
      <w:r w:rsidR="00422526" w:rsidRPr="00851552">
        <w:t>2</w:t>
      </w:r>
      <w:r w:rsidR="00422526">
        <w:t xml:space="preserve"> i </w:t>
      </w:r>
      <w:r w:rsidR="00422526" w:rsidRPr="00851552">
        <w:t>3</w:t>
      </w:r>
      <w:r w:rsidR="00422526">
        <w:t xml:space="preserve"> i ust. </w:t>
      </w:r>
      <w:r w:rsidR="00422526" w:rsidRPr="00851552">
        <w:t>2</w:t>
      </w:r>
      <w:r w:rsidR="00422526">
        <w:t xml:space="preserve"> oraz art. </w:t>
      </w:r>
      <w:r w:rsidRPr="00851552">
        <w:t>31a</w:t>
      </w:r>
      <w:r w:rsidR="00422526">
        <w:t xml:space="preserve"> ust. </w:t>
      </w:r>
      <w:r w:rsidRPr="00851552">
        <w:t>3, dotyczące wyrobów budowlanych podlegających oznakowaniu CE, nie wcześniej jednak niż</w:t>
      </w:r>
      <w:r w:rsidR="00422526" w:rsidRPr="00851552">
        <w:t xml:space="preserve"> w</w:t>
      </w:r>
      <w:r w:rsidR="00422526">
        <w:t> </w:t>
      </w:r>
      <w:r w:rsidRPr="00851552">
        <w:t xml:space="preserve">terminie </w:t>
      </w:r>
      <w:r w:rsidR="00422526" w:rsidRPr="00851552">
        <w:t>6</w:t>
      </w:r>
      <w:r w:rsidR="00422526">
        <w:t> </w:t>
      </w:r>
      <w:r w:rsidRPr="00851552">
        <w:t>miesięcy od dnia,</w:t>
      </w:r>
      <w:r w:rsidR="00422526" w:rsidRPr="00851552">
        <w:t xml:space="preserve"> w</w:t>
      </w:r>
      <w:r w:rsidR="00422526">
        <w:t> </w:t>
      </w:r>
      <w:r w:rsidRPr="00851552">
        <w:t>którym decyzje, na podstawie których dokonano wpisu, stały się ost</w:t>
      </w:r>
      <w:r w:rsidRPr="00851552">
        <w:t>a</w:t>
      </w:r>
      <w:r w:rsidRPr="00851552">
        <w:t>teczne;</w:t>
      </w:r>
    </w:p>
    <w:p w:rsidR="00EE4B95" w:rsidRPr="00851552" w:rsidRDefault="00EE4B95" w:rsidP="00EE4B95">
      <w:pPr>
        <w:pStyle w:val="ZPKTzmpktartykuempunktem"/>
      </w:pPr>
      <w:r w:rsidRPr="00851552">
        <w:t>2)</w:t>
      </w:r>
      <w:r w:rsidRPr="00851552">
        <w:tab/>
        <w:t>zaprzestał prowadzenia działalności gospodarczej, nie wcześniej jednak niż po upływie 2</w:t>
      </w:r>
      <w:r w:rsidR="00422526" w:rsidRPr="00851552">
        <w:t>4</w:t>
      </w:r>
      <w:r w:rsidR="00422526">
        <w:t> </w:t>
      </w:r>
      <w:r w:rsidRPr="00851552">
        <w:t>miesięcy od dnia dokonania wpisu.</w:t>
      </w:r>
      <w:r w:rsidR="00422526">
        <w:t>”</w:t>
      </w:r>
      <w:r w:rsidRPr="00851552">
        <w:t>;</w:t>
      </w:r>
    </w:p>
    <w:p w:rsidR="00EE4B95" w:rsidRPr="00EE4B95" w:rsidRDefault="00EE4B95" w:rsidP="00EE4B95">
      <w:pPr>
        <w:pStyle w:val="PKTpunkt"/>
      </w:pPr>
      <w:r w:rsidRPr="00851552">
        <w:t>4)</w:t>
      </w:r>
      <w:r w:rsidRPr="00851552">
        <w:tab/>
        <w:t>uchyla się</w:t>
      </w:r>
      <w:r w:rsidR="00422526">
        <w:t xml:space="preserve"> art. </w:t>
      </w:r>
      <w:r w:rsidRPr="00851552">
        <w:t>34;</w:t>
      </w:r>
    </w:p>
    <w:p w:rsidR="00EE4B95" w:rsidRPr="00EE4B95" w:rsidRDefault="00EE4B95" w:rsidP="00422526">
      <w:pPr>
        <w:pStyle w:val="PKTpunkt"/>
        <w:keepNext/>
      </w:pPr>
      <w:r w:rsidRPr="00851552">
        <w:t>5</w:t>
      </w:r>
      <w:r w:rsidRPr="00EE4B95">
        <w:t>)</w:t>
      </w:r>
      <w:r w:rsidRPr="00EE4B95">
        <w:tab/>
        <w:t>art. 3</w:t>
      </w:r>
      <w:r w:rsidR="00422526" w:rsidRPr="00EE4B95">
        <w:t>5</w:t>
      </w:r>
      <w:r w:rsidR="00422526">
        <w:t> </w:t>
      </w:r>
      <w:r w:rsidRPr="00EE4B95">
        <w:t>otrzymuje brzmienie:</w:t>
      </w:r>
    </w:p>
    <w:p w:rsidR="00EE4B95" w:rsidRPr="00851552" w:rsidRDefault="00422526" w:rsidP="00EE4B95">
      <w:pPr>
        <w:pStyle w:val="ZARTzmartartykuempunktem"/>
      </w:pPr>
      <w:r>
        <w:t>„</w:t>
      </w:r>
      <w:r w:rsidR="00EE4B95" w:rsidRPr="00851552">
        <w:t>Art.</w:t>
      </w:r>
      <w:r>
        <w:t> </w:t>
      </w:r>
      <w:r w:rsidR="00EE4B95" w:rsidRPr="00851552">
        <w:t>35.</w:t>
      </w:r>
      <w:r>
        <w:t> </w:t>
      </w:r>
      <w:r w:rsidR="00EE4B95" w:rsidRPr="00851552">
        <w:t>Kto utrudnia lub udaremnia wykonywanie czynności kontrolnych właściwego organu lub pobieranie próbek wyrobów budowlanych przez ten organ, podlega karze grzywny.</w:t>
      </w:r>
      <w:r>
        <w:t>”</w:t>
      </w:r>
      <w:r w:rsidR="00EE4B95" w:rsidRPr="00851552">
        <w:t>;</w:t>
      </w:r>
    </w:p>
    <w:p w:rsidR="00EE4B95" w:rsidRPr="00851552" w:rsidRDefault="00EE4B95" w:rsidP="00EE4B95">
      <w:pPr>
        <w:pStyle w:val="PKTpunkt"/>
      </w:pPr>
      <w:r w:rsidRPr="00851552">
        <w:t>6)</w:t>
      </w:r>
      <w:r w:rsidRPr="00851552">
        <w:tab/>
        <w:t>uchyla się</w:t>
      </w:r>
      <w:r w:rsidR="00422526">
        <w:t xml:space="preserve"> art. </w:t>
      </w:r>
      <w:r w:rsidRPr="00851552">
        <w:t>35a;</w:t>
      </w:r>
    </w:p>
    <w:p w:rsidR="00EE4B95" w:rsidRPr="00EE4B95" w:rsidRDefault="00EE4B95" w:rsidP="00422526">
      <w:pPr>
        <w:pStyle w:val="PKTpunkt"/>
        <w:keepNext/>
      </w:pPr>
      <w:r w:rsidRPr="00851552">
        <w:t>7</w:t>
      </w:r>
      <w:r w:rsidRPr="00EE4B95">
        <w:t>)</w:t>
      </w:r>
      <w:r w:rsidRPr="00EE4B95">
        <w:tab/>
        <w:t>art. 3</w:t>
      </w:r>
      <w:r w:rsidR="00422526" w:rsidRPr="00EE4B95">
        <w:t>6</w:t>
      </w:r>
      <w:r w:rsidR="00422526">
        <w:t> </w:t>
      </w:r>
      <w:r w:rsidRPr="00EE4B95">
        <w:t>otrzymuje brzmienie:</w:t>
      </w:r>
    </w:p>
    <w:p w:rsidR="00EE4B95" w:rsidRPr="00851552" w:rsidRDefault="00422526" w:rsidP="00EE4B95">
      <w:pPr>
        <w:pStyle w:val="ZARTzmartartykuempunktem"/>
      </w:pPr>
      <w:r>
        <w:t>„</w:t>
      </w:r>
      <w:r w:rsidR="00EE4B95" w:rsidRPr="00851552">
        <w:t>Art.</w:t>
      </w:r>
      <w:r>
        <w:t> </w:t>
      </w:r>
      <w:r w:rsidR="00EE4B95" w:rsidRPr="00851552">
        <w:t>36.</w:t>
      </w:r>
      <w:r>
        <w:t> </w:t>
      </w:r>
      <w:r w:rsidR="00EE4B95" w:rsidRPr="00851552">
        <w:t>Orzekanie</w:t>
      </w:r>
      <w:r w:rsidRPr="00851552">
        <w:t xml:space="preserve"> w</w:t>
      </w:r>
      <w:r>
        <w:t> </w:t>
      </w:r>
      <w:r w:rsidR="00EE4B95" w:rsidRPr="00851552">
        <w:t>sprawach określonych</w:t>
      </w:r>
      <w:r w:rsidRPr="00851552">
        <w:t xml:space="preserve"> w</w:t>
      </w:r>
      <w:r>
        <w:t> art. </w:t>
      </w:r>
      <w:r w:rsidR="00EE4B95" w:rsidRPr="00851552">
        <w:t>3</w:t>
      </w:r>
      <w:r w:rsidRPr="00851552">
        <w:t>5</w:t>
      </w:r>
      <w:r>
        <w:t> </w:t>
      </w:r>
      <w:r w:rsidR="00EE4B95" w:rsidRPr="00851552">
        <w:t>następuje na podstawie przepisów Kodeksu postępow</w:t>
      </w:r>
      <w:r w:rsidR="00EE4B95" w:rsidRPr="00851552">
        <w:t>a</w:t>
      </w:r>
      <w:r w:rsidR="00EE4B95" w:rsidRPr="00851552">
        <w:t>nia</w:t>
      </w:r>
      <w:r w:rsidRPr="00851552">
        <w:t xml:space="preserve"> w</w:t>
      </w:r>
      <w:r>
        <w:t> </w:t>
      </w:r>
      <w:r w:rsidR="00EE4B95" w:rsidRPr="00851552">
        <w:t>sprawach</w:t>
      </w:r>
      <w:r w:rsidRPr="00851552">
        <w:t xml:space="preserve"> o</w:t>
      </w:r>
      <w:r>
        <w:t> </w:t>
      </w:r>
      <w:r w:rsidR="00EE4B95" w:rsidRPr="00851552">
        <w:t>wykroczenia.</w:t>
      </w:r>
      <w:r>
        <w:t>”</w:t>
      </w:r>
      <w:r w:rsidR="00EE4B95" w:rsidRPr="00851552">
        <w:t>;</w:t>
      </w:r>
    </w:p>
    <w:p w:rsidR="00EE4B95" w:rsidRPr="00EE4B95" w:rsidRDefault="00EE4B95" w:rsidP="00422526">
      <w:pPr>
        <w:pStyle w:val="PKTpunkt"/>
        <w:keepNext/>
      </w:pPr>
      <w:r w:rsidRPr="00851552">
        <w:t>8</w:t>
      </w:r>
      <w:r w:rsidRPr="00EE4B95">
        <w:t>)</w:t>
      </w:r>
      <w:r w:rsidRPr="00EE4B95">
        <w:tab/>
        <w:t xml:space="preserve">po rozdziale </w:t>
      </w:r>
      <w:r w:rsidR="00422526" w:rsidRPr="00EE4B95">
        <w:t>6</w:t>
      </w:r>
      <w:r w:rsidR="00422526">
        <w:t> </w:t>
      </w:r>
      <w:r w:rsidRPr="00EE4B95">
        <w:t>dodaje się rozdział 6a</w:t>
      </w:r>
      <w:r w:rsidR="00422526" w:rsidRPr="00EE4B95">
        <w:t xml:space="preserve"> w</w:t>
      </w:r>
      <w:r w:rsidR="00422526">
        <w:t> </w:t>
      </w:r>
      <w:r w:rsidRPr="00EE4B95">
        <w:t>brzmieniu:</w:t>
      </w:r>
    </w:p>
    <w:p w:rsidR="00EE4B95" w:rsidRPr="00851552" w:rsidRDefault="00422526" w:rsidP="00EE4B95">
      <w:pPr>
        <w:pStyle w:val="ZROZDZODDZOZNzmoznrozdzoddzartykuempunktem"/>
      </w:pPr>
      <w:r>
        <w:t>„</w:t>
      </w:r>
      <w:r w:rsidR="00EE4B95" w:rsidRPr="00851552">
        <w:t>Rozdział 6a</w:t>
      </w:r>
    </w:p>
    <w:p w:rsidR="00EE4B95" w:rsidRPr="00851552" w:rsidRDefault="00EE4B95" w:rsidP="00422526">
      <w:pPr>
        <w:pStyle w:val="ZROZDZODDZPRZEDMzmprzedmrozdzoddzartykuempunktem"/>
      </w:pPr>
      <w:r w:rsidRPr="00851552">
        <w:t>Kary pieniężne</w:t>
      </w:r>
    </w:p>
    <w:p w:rsidR="00EE4B95" w:rsidRPr="00851552" w:rsidRDefault="00EE4B95" w:rsidP="00690866">
      <w:pPr>
        <w:pStyle w:val="ZARTzmartartykuempunktem"/>
        <w:spacing w:before="108"/>
      </w:pPr>
      <w:r w:rsidRPr="00851552">
        <w:t>Art.</w:t>
      </w:r>
      <w:r w:rsidR="00422526">
        <w:t> </w:t>
      </w:r>
      <w:r w:rsidRPr="00851552">
        <w:t>36a.</w:t>
      </w:r>
      <w:r w:rsidR="00422526">
        <w:t> </w:t>
      </w:r>
      <w:r w:rsidRPr="00851552">
        <w:t xml:space="preserve">Producent </w:t>
      </w:r>
      <w:r w:rsidRPr="0037749D">
        <w:t>albo</w:t>
      </w:r>
      <w:r w:rsidRPr="00851552">
        <w:t xml:space="preserve"> importer, który wprowadza do obrotu wyrób budowlany nienadający się do zamierz</w:t>
      </w:r>
      <w:r w:rsidRPr="00851552">
        <w:t>o</w:t>
      </w:r>
      <w:r w:rsidRPr="00851552">
        <w:t>nego zastosowania</w:t>
      </w:r>
      <w:r w:rsidR="00422526" w:rsidRPr="00851552">
        <w:t xml:space="preserve"> w</w:t>
      </w:r>
      <w:r w:rsidR="00422526">
        <w:t> </w:t>
      </w:r>
      <w:r w:rsidRPr="00851552">
        <w:t>zakresie zadeklarowanych właściwości użytkowych, podlega karze pieniężnej</w:t>
      </w:r>
      <w:r w:rsidR="00422526" w:rsidRPr="00851552">
        <w:t xml:space="preserve"> w</w:t>
      </w:r>
      <w:r w:rsidR="00422526">
        <w:t> </w:t>
      </w:r>
      <w:r w:rsidRPr="00851552">
        <w:t>wysokości do 10</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ZARTzmartartykuempunktem"/>
        <w:spacing w:before="108"/>
      </w:pPr>
      <w:r w:rsidRPr="00851552">
        <w:lastRenderedPageBreak/>
        <w:t>Art.</w:t>
      </w:r>
      <w:r w:rsidR="00422526">
        <w:t> </w:t>
      </w:r>
      <w:r w:rsidRPr="00851552">
        <w:t>36b.</w:t>
      </w:r>
      <w:r w:rsidR="00422526">
        <w:t> </w:t>
      </w:r>
      <w:r w:rsidRPr="00851552">
        <w:t>Producent, który umieszcza oznakowanie CE albo znak budowlany na wyrobie budowlanym, który nie posiada właściwości użytkowych określonych</w:t>
      </w:r>
      <w:r w:rsidR="00422526" w:rsidRPr="00851552">
        <w:t xml:space="preserve"> w</w:t>
      </w:r>
      <w:r w:rsidR="00422526">
        <w:t> </w:t>
      </w:r>
      <w:r w:rsidRPr="00851552">
        <w:t>deklaracji właściwości użytkowych lub krajowej deklaracji, po</w:t>
      </w:r>
      <w:r w:rsidRPr="00851552">
        <w:t>d</w:t>
      </w:r>
      <w:r w:rsidRPr="00851552">
        <w:t>lega karze pieniężnej</w:t>
      </w:r>
      <w:r w:rsidR="00422526" w:rsidRPr="00851552">
        <w:t xml:space="preserve"> w</w:t>
      </w:r>
      <w:r w:rsidR="00422526">
        <w:t> </w:t>
      </w:r>
      <w:r w:rsidRPr="00851552">
        <w:t>wysokości do 10</w:t>
      </w:r>
      <w:r w:rsidR="00422526" w:rsidRPr="00851552">
        <w:t>0</w:t>
      </w:r>
      <w:r w:rsidR="00422526">
        <w:t> </w:t>
      </w:r>
      <w:r w:rsidRPr="00851552">
        <w:t>00</w:t>
      </w:r>
      <w:r w:rsidR="00422526" w:rsidRPr="00851552">
        <w:t>0</w:t>
      </w:r>
      <w:r w:rsidR="00422526">
        <w:t> </w:t>
      </w:r>
      <w:r w:rsidRPr="00851552">
        <w:t>zł.</w:t>
      </w:r>
    </w:p>
    <w:p w:rsidR="00EE4B95" w:rsidRPr="00690866" w:rsidRDefault="00EE4B95" w:rsidP="00690866">
      <w:pPr>
        <w:pStyle w:val="ZARTzmartartykuempunktem"/>
        <w:spacing w:before="108"/>
        <w:rPr>
          <w:spacing w:val="-2"/>
        </w:rPr>
      </w:pPr>
      <w:r w:rsidRPr="00690866">
        <w:rPr>
          <w:spacing w:val="-2"/>
        </w:rPr>
        <w:t>Art.</w:t>
      </w:r>
      <w:r w:rsidR="00422526" w:rsidRPr="00690866">
        <w:rPr>
          <w:spacing w:val="-2"/>
        </w:rPr>
        <w:t> </w:t>
      </w:r>
      <w:r w:rsidRPr="00690866">
        <w:rPr>
          <w:spacing w:val="-2"/>
        </w:rPr>
        <w:t>36c.</w:t>
      </w:r>
      <w:r w:rsidR="00422526" w:rsidRPr="00690866">
        <w:rPr>
          <w:spacing w:val="-2"/>
        </w:rPr>
        <w:t> </w:t>
      </w:r>
      <w:r w:rsidRPr="00690866">
        <w:rPr>
          <w:spacing w:val="-2"/>
        </w:rPr>
        <w:t>Producent albo importer, który wprowadza do obrotu wyrób budowlany podlegający obowiązkowi oznakowania CE lub znakiem budowlanym bez tego oznakowania, podlega karze pieniężnej</w:t>
      </w:r>
      <w:r w:rsidR="00422526" w:rsidRPr="00690866">
        <w:rPr>
          <w:spacing w:val="-2"/>
        </w:rPr>
        <w:t xml:space="preserve"> w </w:t>
      </w:r>
      <w:r w:rsidRPr="00690866">
        <w:rPr>
          <w:spacing w:val="-2"/>
        </w:rPr>
        <w:t>wysokości do 2</w:t>
      </w:r>
      <w:r w:rsidR="00422526" w:rsidRPr="00690866">
        <w:rPr>
          <w:spacing w:val="-2"/>
        </w:rPr>
        <w:t>0 </w:t>
      </w:r>
      <w:r w:rsidRPr="00690866">
        <w:rPr>
          <w:spacing w:val="-2"/>
        </w:rPr>
        <w:t>00</w:t>
      </w:r>
      <w:r w:rsidR="00422526" w:rsidRPr="00690866">
        <w:rPr>
          <w:spacing w:val="-2"/>
        </w:rPr>
        <w:t>0 </w:t>
      </w:r>
      <w:r w:rsidRPr="00690866">
        <w:rPr>
          <w:spacing w:val="-2"/>
        </w:rPr>
        <w:t>zł.</w:t>
      </w:r>
    </w:p>
    <w:p w:rsidR="00EE4B95" w:rsidRPr="00851552" w:rsidRDefault="00EE4B95" w:rsidP="00690866">
      <w:pPr>
        <w:pStyle w:val="ZARTzmartartykuempunktem"/>
        <w:spacing w:before="108"/>
      </w:pPr>
      <w:r w:rsidRPr="00851552">
        <w:t>Art.</w:t>
      </w:r>
      <w:r w:rsidR="00422526">
        <w:t> </w:t>
      </w:r>
      <w:r w:rsidRPr="00851552">
        <w:t>36d.</w:t>
      </w:r>
      <w:r w:rsidR="00422526">
        <w:t> </w:t>
      </w:r>
      <w:r w:rsidRPr="00851552">
        <w:t>Producent, który nie dopełnia obowiązku sporządzenia</w:t>
      </w:r>
      <w:r w:rsidR="00422526" w:rsidRPr="00851552">
        <w:t xml:space="preserve"> i</w:t>
      </w:r>
      <w:r w:rsidR="00422526">
        <w:t> </w:t>
      </w:r>
      <w:r w:rsidRPr="00851552">
        <w:t>przechowywania deklaracji właściwości użytkowych, krajowej deklaracji, dokumentacji technicznej, lub sporządza je niezgodnie</w:t>
      </w:r>
      <w:r w:rsidR="00422526" w:rsidRPr="00851552">
        <w:t xml:space="preserve"> z</w:t>
      </w:r>
      <w:r w:rsidR="00422526">
        <w:t> </w:t>
      </w:r>
      <w:r w:rsidRPr="00851552">
        <w:t>wymaganiami określon</w:t>
      </w:r>
      <w:r w:rsidRPr="00851552">
        <w:t>y</w:t>
      </w:r>
      <w:r w:rsidRPr="00851552">
        <w:t>mi odpowiednio</w:t>
      </w:r>
      <w:r w:rsidR="00422526" w:rsidRPr="00851552">
        <w:t xml:space="preserve"> w</w:t>
      </w:r>
      <w:r w:rsidR="00422526">
        <w:t> </w:t>
      </w:r>
      <w:r w:rsidRPr="00851552">
        <w:t>przepisach rozporządzenia</w:t>
      </w:r>
      <w:r w:rsidR="00422526">
        <w:t xml:space="preserve"> nr </w:t>
      </w:r>
      <w:r w:rsidRPr="00851552">
        <w:t>305/201</w:t>
      </w:r>
      <w:r w:rsidR="00422526" w:rsidRPr="00851552">
        <w:t>1</w:t>
      </w:r>
      <w:r w:rsidR="00422526">
        <w:t xml:space="preserve"> albo</w:t>
      </w:r>
      <w:r w:rsidRPr="00851552">
        <w:t xml:space="preserve"> przepisach niniejszej ustawy, podlega karze pienię</w:t>
      </w:r>
      <w:r w:rsidRPr="00851552">
        <w:t>ż</w:t>
      </w:r>
      <w:r w:rsidRPr="00851552">
        <w:t>nej</w:t>
      </w:r>
      <w:r w:rsidR="00422526" w:rsidRPr="00851552">
        <w:t xml:space="preserve"> w</w:t>
      </w:r>
      <w:r w:rsidR="00422526">
        <w:t> </w:t>
      </w:r>
      <w:r w:rsidRPr="00851552">
        <w:t>wysokości do 2</w:t>
      </w:r>
      <w:r w:rsidR="00422526" w:rsidRPr="00851552">
        <w:t>0</w:t>
      </w:r>
      <w:r w:rsidR="00422526">
        <w:t> </w:t>
      </w:r>
      <w:r w:rsidRPr="00851552">
        <w:t>00</w:t>
      </w:r>
      <w:r w:rsidR="00422526" w:rsidRPr="00851552">
        <w:t>0</w:t>
      </w:r>
      <w:r w:rsidR="00422526">
        <w:t> </w:t>
      </w:r>
      <w:r w:rsidRPr="00851552">
        <w:t>zł.</w:t>
      </w:r>
    </w:p>
    <w:p w:rsidR="00EE4B95" w:rsidRPr="00EE4B95" w:rsidRDefault="00EE4B95" w:rsidP="00690866">
      <w:pPr>
        <w:pStyle w:val="ZARTzmartartykuempunktem"/>
        <w:keepNext/>
        <w:spacing w:before="108"/>
      </w:pPr>
      <w:r w:rsidRPr="00851552">
        <w:t>Art.</w:t>
      </w:r>
      <w:r w:rsidR="00422526">
        <w:t> </w:t>
      </w:r>
      <w:r w:rsidRPr="00851552">
        <w:t>36e.</w:t>
      </w:r>
      <w:r w:rsidR="00422526">
        <w:t> </w:t>
      </w:r>
      <w:r w:rsidRPr="00851552">
        <w:t>Producent, który nie dopełnia obowiązków dołączania lub udostępniania wraz</w:t>
      </w:r>
      <w:r w:rsidR="00422526" w:rsidRPr="00851552">
        <w:t xml:space="preserve"> z</w:t>
      </w:r>
      <w:r w:rsidR="00422526">
        <w:t> </w:t>
      </w:r>
      <w:r w:rsidRPr="00851552">
        <w:t>wyrobem budowl</w:t>
      </w:r>
      <w:r w:rsidRPr="00851552">
        <w:t>a</w:t>
      </w:r>
      <w:r w:rsidRPr="00851552">
        <w:t>nym, podlegającym obowiązkowi oznakowania CE lub znakiem budowlanym:</w:t>
      </w:r>
    </w:p>
    <w:p w:rsidR="00EE4B95" w:rsidRPr="00851552" w:rsidRDefault="00EE4B95" w:rsidP="00690866">
      <w:pPr>
        <w:pStyle w:val="ZPKTzmpktartykuempunktem"/>
        <w:spacing w:before="72"/>
      </w:pPr>
      <w:r w:rsidRPr="00851552">
        <w:t>1)</w:t>
      </w:r>
      <w:r w:rsidRPr="00851552">
        <w:tab/>
        <w:t>informacji towarzyszącej temu oznakowaniu wraz</w:t>
      </w:r>
      <w:r w:rsidR="00422526" w:rsidRPr="00851552">
        <w:t xml:space="preserve"> z</w:t>
      </w:r>
      <w:r w:rsidR="00422526">
        <w:t> </w:t>
      </w:r>
      <w:r w:rsidRPr="00851552">
        <w:t>informacją umożliwiającą identyfikację wyrobu budowl</w:t>
      </w:r>
      <w:r w:rsidRPr="00851552">
        <w:t>a</w:t>
      </w:r>
      <w:r w:rsidRPr="00851552">
        <w:t>nego lub</w:t>
      </w:r>
    </w:p>
    <w:p w:rsidR="00EE4B95" w:rsidRPr="00851552" w:rsidRDefault="00EE4B95" w:rsidP="00690866">
      <w:pPr>
        <w:pStyle w:val="ZPKTzmpktartykuempunktem"/>
        <w:spacing w:before="72"/>
      </w:pPr>
      <w:r w:rsidRPr="00851552">
        <w:t>2)</w:t>
      </w:r>
      <w:r w:rsidRPr="00851552">
        <w:tab/>
        <w:t>kopii deklaracji właściwości użytkowych albo krajowej deklaracji, lub</w:t>
      </w:r>
    </w:p>
    <w:p w:rsidR="00EE4B95" w:rsidRPr="00EE4B95" w:rsidRDefault="00EE4B95" w:rsidP="00690866">
      <w:pPr>
        <w:pStyle w:val="ZPKTzmpktartykuempunktem"/>
        <w:keepNext/>
        <w:spacing w:before="72"/>
      </w:pPr>
      <w:r w:rsidRPr="00851552">
        <w:t>3)</w:t>
      </w:r>
      <w:r w:rsidRPr="00851552">
        <w:tab/>
        <w:t>instrukcji stosowania, instrukcji obsługi lub informacji dotyczących bezpieczeństwa użytkowania</w:t>
      </w:r>
    </w:p>
    <w:p w:rsidR="00EE4B95" w:rsidRPr="00851552" w:rsidRDefault="00EE4B95" w:rsidP="00690866">
      <w:pPr>
        <w:pStyle w:val="ZSKARNzmsankcjikarnejwszczeglnociwKodeksiekarnym"/>
        <w:spacing w:before="72"/>
      </w:pPr>
      <w:r w:rsidRPr="00851552">
        <w:t>–</w:t>
      </w:r>
      <w:r w:rsidRPr="00851552">
        <w:tab/>
        <w:t>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ZARTzmartartykuempunktem"/>
        <w:spacing w:before="108"/>
      </w:pPr>
      <w:r w:rsidRPr="00851552">
        <w:t>Art.</w:t>
      </w:r>
      <w:smartTag w:uri="urn:schemas-microsoft-com:office:smarttags" w:element="metricconverter">
        <w:smartTagPr>
          <w:attr w:name="ProductID" w:val="36f"/>
        </w:smartTagPr>
        <w:r w:rsidR="00422526">
          <w:t> </w:t>
        </w:r>
        <w:r w:rsidRPr="00851552">
          <w:t>36f</w:t>
        </w:r>
      </w:smartTag>
      <w:r w:rsidRPr="00851552">
        <w:t>.</w:t>
      </w:r>
      <w:r w:rsidR="00422526">
        <w:t> </w:t>
      </w:r>
      <w:r w:rsidRPr="00851552">
        <w:t>Importer, który nie dopełnia obowiązku umieszczenia informacji umożliwiających jego identyfikację na wyrobie budowlanym podlegającym obowiązkowi oznakowania CE lub znakiem budowlanym, podlega karze pi</w:t>
      </w:r>
      <w:r w:rsidRPr="00851552">
        <w:t>e</w:t>
      </w:r>
      <w:r w:rsidRPr="00851552">
        <w:t>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ZARTzmartartykuempunktem"/>
        <w:spacing w:before="108"/>
      </w:pPr>
      <w:r w:rsidRPr="00851552">
        <w:t>Art.</w:t>
      </w:r>
      <w:r w:rsidR="00422526">
        <w:t> </w:t>
      </w:r>
      <w:r w:rsidRPr="00851552">
        <w:t>36g.</w:t>
      </w:r>
      <w:r w:rsidR="00422526">
        <w:t> </w:t>
      </w:r>
      <w:r w:rsidRPr="00851552">
        <w:t>Importer, który nie dopełnia obowiązku zapewnienia udostępnienia dokumentacji technicznej właśc</w:t>
      </w:r>
      <w:r w:rsidRPr="00851552">
        <w:t>i</w:t>
      </w:r>
      <w:r w:rsidRPr="00851552">
        <w:t>wemu organowi, lub przechowywania kopii deklaracji właściwości użytkowych albo krajowej deklaracji, podlega k</w:t>
      </w:r>
      <w:r w:rsidRPr="00851552">
        <w:t>a</w:t>
      </w:r>
      <w:r w:rsidRPr="00851552">
        <w:t>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ZARTzmartartykuempunktem"/>
        <w:spacing w:before="108"/>
      </w:pPr>
      <w:r w:rsidRPr="00851552">
        <w:t>Art.</w:t>
      </w:r>
      <w:r w:rsidR="00422526">
        <w:t> </w:t>
      </w:r>
      <w:r w:rsidRPr="00851552">
        <w:t>36h.</w:t>
      </w:r>
      <w:r w:rsidR="00422526">
        <w:t> </w:t>
      </w:r>
      <w:r w:rsidRPr="00851552">
        <w:t>Sprzedawca, który udostępnia na rynku krajowym wyrób budowlany, podlegający obowiązkowi oznakowania CE lub znakiem budowlanym bez tego oznakowania lub bez informacji towarzyszącej temu oznakow</w:t>
      </w:r>
      <w:r w:rsidRPr="00851552">
        <w:t>a</w:t>
      </w:r>
      <w:r w:rsidRPr="00851552">
        <w:t>niu, lub do którego nie jest dołączona lub udostępniona deklaracja właściwości użytkowych albo krajowa deklaracja, 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ZARTzmartartykuempunktem"/>
        <w:spacing w:before="108"/>
      </w:pPr>
      <w:r w:rsidRPr="00851552">
        <w:t>Art.</w:t>
      </w:r>
      <w:r w:rsidR="00422526">
        <w:t> </w:t>
      </w:r>
      <w:r w:rsidRPr="00851552">
        <w:t>36i.</w:t>
      </w:r>
      <w:r w:rsidR="00422526">
        <w:t> </w:t>
      </w:r>
      <w:r w:rsidRPr="00851552">
        <w:t xml:space="preserve">Producent, importer </w:t>
      </w:r>
      <w:r w:rsidRPr="0037749D">
        <w:t>albo</w:t>
      </w:r>
      <w:r w:rsidRPr="00851552">
        <w:t xml:space="preserve"> sprzedawca obowiązany do przechowywania próbki kontrolnej, który nis</w:t>
      </w:r>
      <w:r w:rsidRPr="00851552">
        <w:t>z</w:t>
      </w:r>
      <w:r w:rsidRPr="00851552">
        <w:t>czy ją, usuwa spod zabezpieczenia, lub przechowuje ją</w:t>
      </w:r>
      <w:r w:rsidR="00422526" w:rsidRPr="00851552">
        <w:t xml:space="preserve"> w</w:t>
      </w:r>
      <w:r w:rsidR="00422526">
        <w:t> </w:t>
      </w:r>
      <w:r w:rsidRPr="00851552">
        <w:t>warunkach niezgodnych</w:t>
      </w:r>
      <w:r w:rsidR="00422526" w:rsidRPr="00851552">
        <w:t xml:space="preserve"> z</w:t>
      </w:r>
      <w:r w:rsidR="00422526">
        <w:t> </w:t>
      </w:r>
      <w:r w:rsidRPr="00851552">
        <w:t>wymaganiami określonymi</w:t>
      </w:r>
      <w:r w:rsidR="00422526" w:rsidRPr="00851552">
        <w:t xml:space="preserve"> w</w:t>
      </w:r>
      <w:r w:rsidR="00422526">
        <w:t> art. </w:t>
      </w:r>
      <w:r w:rsidRPr="00851552">
        <w:t>2</w:t>
      </w:r>
      <w:r w:rsidR="00422526" w:rsidRPr="00851552">
        <w:t>5</w:t>
      </w:r>
      <w:r w:rsidR="00422526">
        <w:t xml:space="preserve"> ust. </w:t>
      </w:r>
      <w:r w:rsidRPr="00851552">
        <w:t>5, podlega karze pieniężnej</w:t>
      </w:r>
      <w:r w:rsidR="00422526" w:rsidRPr="00851552">
        <w:t xml:space="preserve"> w</w:t>
      </w:r>
      <w:r w:rsidR="00422526">
        <w:t> </w:t>
      </w:r>
      <w:r w:rsidRPr="00851552">
        <w:t>wysokości do 2</w:t>
      </w:r>
      <w:r w:rsidR="00422526" w:rsidRPr="00851552">
        <w:t>0</w:t>
      </w:r>
      <w:r w:rsidR="00422526">
        <w:t> </w:t>
      </w:r>
      <w:r w:rsidRPr="00851552">
        <w:t>00</w:t>
      </w:r>
      <w:r w:rsidR="00422526" w:rsidRPr="00851552">
        <w:t>0</w:t>
      </w:r>
      <w:r w:rsidR="00422526">
        <w:t> </w:t>
      </w:r>
      <w:r w:rsidRPr="00851552">
        <w:t>zł.</w:t>
      </w:r>
    </w:p>
    <w:p w:rsidR="00EE4B95" w:rsidRPr="00851552" w:rsidRDefault="00EE4B95" w:rsidP="00690866">
      <w:pPr>
        <w:pStyle w:val="ZARTzmartartykuempunktem"/>
        <w:spacing w:before="108"/>
      </w:pPr>
      <w:r w:rsidRPr="00851552">
        <w:t>Art.</w:t>
      </w:r>
      <w:r w:rsidR="00422526">
        <w:t> </w:t>
      </w:r>
      <w:r w:rsidRPr="00851552">
        <w:t>36j.</w:t>
      </w:r>
      <w:r w:rsidR="00422526">
        <w:t> </w:t>
      </w:r>
      <w:r w:rsidRPr="00851552">
        <w:t>1. Kary pieniężne,</w:t>
      </w:r>
      <w:r w:rsidR="00422526" w:rsidRPr="00851552">
        <w:t xml:space="preserve"> o</w:t>
      </w:r>
      <w:r w:rsidR="00422526">
        <w:t> </w:t>
      </w:r>
      <w:r w:rsidRPr="00851552">
        <w:t>których mowa</w:t>
      </w:r>
      <w:r w:rsidR="00422526" w:rsidRPr="00851552">
        <w:t xml:space="preserve"> w</w:t>
      </w:r>
      <w:r w:rsidR="00422526">
        <w:t> art. </w:t>
      </w:r>
      <w:r w:rsidRPr="00851552">
        <w:t>36a–36h, nakłada,</w:t>
      </w:r>
      <w:r w:rsidR="00422526" w:rsidRPr="00851552">
        <w:t xml:space="preserve"> w</w:t>
      </w:r>
      <w:r w:rsidR="00422526">
        <w:t> </w:t>
      </w:r>
      <w:r w:rsidRPr="00851552">
        <w:t>drodze decyzji, właściwy organ pr</w:t>
      </w:r>
      <w:r w:rsidRPr="00851552">
        <w:t>o</w:t>
      </w:r>
      <w:r w:rsidRPr="00851552">
        <w:t>wadzący postępowanie.</w:t>
      </w:r>
    </w:p>
    <w:p w:rsidR="00EE4B95" w:rsidRPr="00690866" w:rsidRDefault="00EE4B95" w:rsidP="00690866">
      <w:pPr>
        <w:pStyle w:val="ZUSTzmustartykuempunktem"/>
        <w:spacing w:before="72"/>
        <w:rPr>
          <w:spacing w:val="-4"/>
        </w:rPr>
      </w:pPr>
      <w:r w:rsidRPr="00690866">
        <w:rPr>
          <w:spacing w:val="-4"/>
        </w:rPr>
        <w:t>2.</w:t>
      </w:r>
      <w:r w:rsidR="00422526" w:rsidRPr="00690866">
        <w:rPr>
          <w:spacing w:val="-4"/>
        </w:rPr>
        <w:t> </w:t>
      </w:r>
      <w:r w:rsidRPr="00690866">
        <w:rPr>
          <w:spacing w:val="-4"/>
        </w:rPr>
        <w:t>Karę pieniężną,</w:t>
      </w:r>
      <w:r w:rsidR="00422526" w:rsidRPr="00690866">
        <w:rPr>
          <w:spacing w:val="-4"/>
        </w:rPr>
        <w:t xml:space="preserve"> o </w:t>
      </w:r>
      <w:r w:rsidRPr="00690866">
        <w:rPr>
          <w:spacing w:val="-4"/>
        </w:rPr>
        <w:t>której mowa</w:t>
      </w:r>
      <w:r w:rsidR="00422526" w:rsidRPr="00690866">
        <w:rPr>
          <w:spacing w:val="-4"/>
        </w:rPr>
        <w:t xml:space="preserve"> w art. </w:t>
      </w:r>
      <w:r w:rsidRPr="00690866">
        <w:rPr>
          <w:spacing w:val="-4"/>
        </w:rPr>
        <w:t>36i, nakłada,</w:t>
      </w:r>
      <w:r w:rsidR="00422526" w:rsidRPr="00690866">
        <w:rPr>
          <w:spacing w:val="-4"/>
        </w:rPr>
        <w:t xml:space="preserve"> w </w:t>
      </w:r>
      <w:r w:rsidRPr="00690866">
        <w:rPr>
          <w:spacing w:val="-4"/>
        </w:rPr>
        <w:t xml:space="preserve">drodze decyzji, właściwy organ </w:t>
      </w:r>
      <w:r w:rsidRPr="00690866">
        <w:rPr>
          <w:rStyle w:val="Ppogrubienie"/>
          <w:b w:val="0"/>
          <w:spacing w:val="-4"/>
        </w:rPr>
        <w:t>prowadzący postępowanie</w:t>
      </w:r>
      <w:r w:rsidRPr="00690866">
        <w:rPr>
          <w:spacing w:val="-4"/>
        </w:rPr>
        <w:t>.</w:t>
      </w:r>
    </w:p>
    <w:p w:rsidR="00EE4B95" w:rsidRPr="00851552" w:rsidRDefault="00EE4B95" w:rsidP="00690866">
      <w:pPr>
        <w:pStyle w:val="ZUSTzmustartykuempunktem"/>
        <w:spacing w:before="72"/>
      </w:pPr>
      <w:r w:rsidRPr="00851552">
        <w:t>3.</w:t>
      </w:r>
      <w:r w:rsidR="00422526">
        <w:t> </w:t>
      </w:r>
      <w:r w:rsidRPr="00851552">
        <w:t>Ustalając wysokość kar pieniężnych, właściwy organ uwzględnia</w:t>
      </w:r>
      <w:r w:rsidR="00422526" w:rsidRPr="00851552">
        <w:t xml:space="preserve"> w</w:t>
      </w:r>
      <w:r w:rsidR="00422526">
        <w:t> </w:t>
      </w:r>
      <w:r w:rsidRPr="00851552">
        <w:t>szczególności stopień, okoliczności n</w:t>
      </w:r>
      <w:r w:rsidRPr="00851552">
        <w:t>a</w:t>
      </w:r>
      <w:r w:rsidRPr="00851552">
        <w:t>ruszenia przepisów ustawy, liczbę wyrobów budowlanych wprowadzonych do obrotu lub udostępnionych na rynku krajowym niezgodnych</w:t>
      </w:r>
      <w:r w:rsidR="00422526" w:rsidRPr="00851552">
        <w:t xml:space="preserve"> z</w:t>
      </w:r>
      <w:r w:rsidR="00422526">
        <w:t> </w:t>
      </w:r>
      <w:r w:rsidRPr="00851552">
        <w:t>wymaganiami ustawy, uprzednie naruszenie przepisów ustawy,</w:t>
      </w:r>
      <w:r w:rsidR="00422526" w:rsidRPr="00851552">
        <w:t xml:space="preserve"> a</w:t>
      </w:r>
      <w:r w:rsidR="00422526">
        <w:t> </w:t>
      </w:r>
      <w:r w:rsidRPr="00851552">
        <w:t>także współpracę</w:t>
      </w:r>
      <w:r w:rsidR="00422526" w:rsidRPr="00851552">
        <w:t xml:space="preserve"> z</w:t>
      </w:r>
      <w:r w:rsidR="00422526">
        <w:t> </w:t>
      </w:r>
      <w:r w:rsidRPr="00851552">
        <w:t>właściwym organem prowadzącym postępowanie,</w:t>
      </w:r>
      <w:r w:rsidR="00422526" w:rsidRPr="00851552">
        <w:t xml:space="preserve"> w</w:t>
      </w:r>
      <w:r w:rsidR="00422526">
        <w:t> </w:t>
      </w:r>
      <w:r w:rsidRPr="00851552">
        <w:t>szczególności przyczynienie się do szybkiego</w:t>
      </w:r>
      <w:r w:rsidR="00422526" w:rsidRPr="00851552">
        <w:t xml:space="preserve"> i</w:t>
      </w:r>
      <w:r w:rsidR="00422526">
        <w:t> </w:t>
      </w:r>
      <w:r w:rsidRPr="00851552">
        <w:t>sprawnego przeprowadzenia postępowania.</w:t>
      </w:r>
    </w:p>
    <w:p w:rsidR="00EE4B95" w:rsidRPr="002700A3" w:rsidRDefault="00EE4B95" w:rsidP="00690866">
      <w:pPr>
        <w:pStyle w:val="ZUSTzmustartykuempunktem"/>
        <w:spacing w:before="72"/>
        <w:rPr>
          <w:rStyle w:val="Ppogrubienie"/>
          <w:b w:val="0"/>
        </w:rPr>
      </w:pPr>
      <w:r w:rsidRPr="002700A3">
        <w:rPr>
          <w:rStyle w:val="Ppogrubienie"/>
          <w:b w:val="0"/>
        </w:rPr>
        <w:t>4.</w:t>
      </w:r>
      <w:r w:rsidR="00422526" w:rsidRPr="002700A3">
        <w:rPr>
          <w:rStyle w:val="Ppogrubienie"/>
          <w:b w:val="0"/>
        </w:rPr>
        <w:t> </w:t>
      </w:r>
      <w:r w:rsidRPr="002700A3">
        <w:rPr>
          <w:rStyle w:val="Ppogrubienie"/>
          <w:b w:val="0"/>
        </w:rPr>
        <w:t>Właściwy organ odstępuje od nałożenia kary pieniężnej, jeżeli producent, importer lub sprzedawca podleg</w:t>
      </w:r>
      <w:r w:rsidRPr="002700A3">
        <w:rPr>
          <w:rStyle w:val="Ppogrubienie"/>
          <w:b w:val="0"/>
        </w:rPr>
        <w:t>a</w:t>
      </w:r>
      <w:r w:rsidRPr="002700A3">
        <w:rPr>
          <w:rStyle w:val="Ppogrubienie"/>
          <w:b w:val="0"/>
        </w:rPr>
        <w:t>jący karze przedstawił dowody potwierdzające wykonanie postanowień,</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3</w:t>
      </w:r>
      <w:r w:rsidR="00422526" w:rsidRPr="002700A3">
        <w:rPr>
          <w:rStyle w:val="Ppogrubienie"/>
          <w:b w:val="0"/>
        </w:rPr>
        <w:t>0 ust. </w:t>
      </w:r>
      <w:r w:rsidR="00422526" w:rsidRPr="00851552">
        <w:t>1</w:t>
      </w:r>
      <w:r w:rsidR="00422526">
        <w:t xml:space="preserve"> pkt </w:t>
      </w:r>
      <w:r w:rsidR="00422526" w:rsidRPr="00851552">
        <w:t>1</w:t>
      </w:r>
      <w:r w:rsidR="00422526">
        <w:t xml:space="preserve"> i </w:t>
      </w:r>
      <w:r w:rsidR="00422526" w:rsidRPr="002700A3">
        <w:rPr>
          <w:rStyle w:val="Ppogrubienie"/>
          <w:b w:val="0"/>
        </w:rPr>
        <w:t>art. </w:t>
      </w:r>
      <w:r w:rsidRPr="002700A3">
        <w:rPr>
          <w:rStyle w:val="Ppogrubienie"/>
          <w:b w:val="0"/>
        </w:rPr>
        <w:t>3</w:t>
      </w:r>
      <w:r w:rsidR="00422526" w:rsidRPr="002700A3">
        <w:rPr>
          <w:rStyle w:val="Ppogrubienie"/>
          <w:b w:val="0"/>
        </w:rPr>
        <w:t>1 ust. </w:t>
      </w:r>
      <w:r w:rsidR="00422526" w:rsidRPr="00851552">
        <w:t>1</w:t>
      </w:r>
      <w:r w:rsidR="00422526">
        <w:t xml:space="preserve"> pkt </w:t>
      </w:r>
      <w:r w:rsidRPr="00851552">
        <w:t>1</w:t>
      </w:r>
      <w:r w:rsidRPr="002700A3">
        <w:rPr>
          <w:rStyle w:val="Ppogrubienie"/>
          <w:b w:val="0"/>
        </w:rPr>
        <w:t>.</w:t>
      </w:r>
    </w:p>
    <w:p w:rsidR="00EE4B95" w:rsidRPr="00851552" w:rsidRDefault="00EE4B95" w:rsidP="00690866">
      <w:pPr>
        <w:pStyle w:val="ZARTzmartartykuempunktem"/>
        <w:spacing w:before="108"/>
      </w:pPr>
      <w:r w:rsidRPr="00851552">
        <w:t>Art.</w:t>
      </w:r>
      <w:r w:rsidR="00422526">
        <w:t> </w:t>
      </w:r>
      <w:r w:rsidRPr="00851552">
        <w:t>36k.</w:t>
      </w:r>
      <w:r w:rsidR="00422526">
        <w:t> </w:t>
      </w:r>
      <w:r w:rsidRPr="00851552">
        <w:t xml:space="preserve">1. Termin zapłaty kary </w:t>
      </w:r>
      <w:r w:rsidRPr="002700A3">
        <w:rPr>
          <w:rStyle w:val="Ppogrubienie"/>
          <w:b w:val="0"/>
        </w:rPr>
        <w:t>pieniężnej</w:t>
      </w:r>
      <w:r w:rsidRPr="00851552">
        <w:t xml:space="preserve"> wynosi 3</w:t>
      </w:r>
      <w:r w:rsidR="00422526" w:rsidRPr="00851552">
        <w:t>0</w:t>
      </w:r>
      <w:r w:rsidR="00422526">
        <w:t> </w:t>
      </w:r>
      <w:r w:rsidRPr="00851552">
        <w:t>dni od dnia,</w:t>
      </w:r>
      <w:r w:rsidR="00422526" w:rsidRPr="00851552">
        <w:t xml:space="preserve"> w</w:t>
      </w:r>
      <w:r w:rsidR="00422526">
        <w:t> </w:t>
      </w:r>
      <w:r w:rsidRPr="00851552">
        <w:t>którym decyzja stała się ostateczna.</w:t>
      </w:r>
    </w:p>
    <w:p w:rsidR="00EE4B95" w:rsidRPr="00851552" w:rsidRDefault="00EE4B95" w:rsidP="00690866">
      <w:pPr>
        <w:pStyle w:val="ZUSTzmustartykuempunktem"/>
        <w:spacing w:before="72"/>
      </w:pPr>
      <w:r w:rsidRPr="00851552">
        <w:t>2.</w:t>
      </w:r>
      <w:r w:rsidR="00422526">
        <w:t> </w:t>
      </w:r>
      <w:r w:rsidRPr="00851552">
        <w:t>Karę pieniężną wnosi się na rachunek bankowy organu, który ją nałożył.</w:t>
      </w:r>
    </w:p>
    <w:p w:rsidR="00EE4B95" w:rsidRPr="00851552" w:rsidRDefault="00EE4B95" w:rsidP="00690866">
      <w:pPr>
        <w:pStyle w:val="ZUSTzmustartykuempunktem"/>
        <w:spacing w:before="72"/>
      </w:pPr>
      <w:r w:rsidRPr="00851552">
        <w:t>3.</w:t>
      </w:r>
      <w:r w:rsidR="00422526">
        <w:t> </w:t>
      </w:r>
      <w:r w:rsidRPr="00851552">
        <w:t>Nie wszczyna się postępowania</w:t>
      </w:r>
      <w:r w:rsidR="00422526" w:rsidRPr="00851552">
        <w:t xml:space="preserve"> w</w:t>
      </w:r>
      <w:r w:rsidR="00422526">
        <w:t> </w:t>
      </w:r>
      <w:r w:rsidRPr="00851552">
        <w:t>sprawie nałożenia kary pieniężnej, jeżeli od dnia popełnienia czynu,</w:t>
      </w:r>
      <w:r w:rsidR="00422526" w:rsidRPr="00851552">
        <w:t xml:space="preserve"> o</w:t>
      </w:r>
      <w:r w:rsidR="00422526">
        <w:t> </w:t>
      </w:r>
      <w:r w:rsidRPr="00851552">
        <w:t>którym mowa</w:t>
      </w:r>
      <w:r w:rsidR="00422526" w:rsidRPr="00851552">
        <w:t xml:space="preserve"> w</w:t>
      </w:r>
      <w:r w:rsidR="00422526">
        <w:t> art. </w:t>
      </w:r>
      <w:r w:rsidRPr="00851552">
        <w:t xml:space="preserve">36c–36i, upłynęły </w:t>
      </w:r>
      <w:r w:rsidR="00422526" w:rsidRPr="00851552">
        <w:t>3</w:t>
      </w:r>
      <w:r w:rsidR="00422526">
        <w:t> </w:t>
      </w:r>
      <w:r w:rsidRPr="00851552">
        <w:t>lata, licząc od końca roku,</w:t>
      </w:r>
      <w:r w:rsidR="00422526" w:rsidRPr="00851552">
        <w:t xml:space="preserve"> w</w:t>
      </w:r>
      <w:r w:rsidR="00422526">
        <w:t> </w:t>
      </w:r>
      <w:r w:rsidRPr="00851552">
        <w:t>którym czyn został popełniony.</w:t>
      </w:r>
    </w:p>
    <w:p w:rsidR="00EE4B95" w:rsidRPr="00851552" w:rsidRDefault="00EE4B95" w:rsidP="00690866">
      <w:pPr>
        <w:pStyle w:val="ZUSTzmustartykuempunktem"/>
        <w:spacing w:before="72"/>
      </w:pPr>
      <w:r w:rsidRPr="00851552">
        <w:t>4.</w:t>
      </w:r>
      <w:r w:rsidR="00422526">
        <w:t> </w:t>
      </w:r>
      <w:r w:rsidRPr="00851552">
        <w:t xml:space="preserve">Kary pieniężnej nie pobiera się po upływie </w:t>
      </w:r>
      <w:r w:rsidR="00422526" w:rsidRPr="00851552">
        <w:t>3</w:t>
      </w:r>
      <w:r w:rsidR="00422526">
        <w:t> </w:t>
      </w:r>
      <w:r w:rsidRPr="00851552">
        <w:t>lat od dnia wydania ostatecznej decyzji</w:t>
      </w:r>
      <w:r w:rsidR="00422526" w:rsidRPr="00851552">
        <w:t xml:space="preserve"> o</w:t>
      </w:r>
      <w:r w:rsidR="00422526">
        <w:t> </w:t>
      </w:r>
      <w:r w:rsidRPr="00851552">
        <w:t>nałożeniu kary.</w:t>
      </w:r>
    </w:p>
    <w:p w:rsidR="00EE4B95" w:rsidRPr="00851552" w:rsidRDefault="00EE4B95" w:rsidP="00690866">
      <w:pPr>
        <w:pStyle w:val="ZUSTzmustartykuempunktem"/>
        <w:spacing w:before="72"/>
      </w:pPr>
      <w:r w:rsidRPr="00851552">
        <w:t>5.</w:t>
      </w:r>
      <w:r w:rsidR="00422526">
        <w:t> </w:t>
      </w:r>
      <w:r w:rsidRPr="00851552">
        <w:t>Środki finansowe pochodzące</w:t>
      </w:r>
      <w:r w:rsidR="00422526" w:rsidRPr="00851552">
        <w:t xml:space="preserve"> z</w:t>
      </w:r>
      <w:r w:rsidR="00422526">
        <w:t> </w:t>
      </w:r>
      <w:r w:rsidRPr="00851552">
        <w:t>kar pieniężnych stanowią dochód budżetu państwa.</w:t>
      </w:r>
    </w:p>
    <w:p w:rsidR="00EE4B95" w:rsidRPr="00851552" w:rsidRDefault="00EE4B95" w:rsidP="00690866">
      <w:pPr>
        <w:pStyle w:val="ZUSTzmustartykuempunktem"/>
        <w:spacing w:before="72"/>
      </w:pPr>
      <w:r w:rsidRPr="00851552">
        <w:t>6.</w:t>
      </w:r>
      <w:r w:rsidR="00422526">
        <w:t> </w:t>
      </w:r>
      <w:r w:rsidRPr="00851552">
        <w:t>Do kar pieniężnych,</w:t>
      </w:r>
      <w:r w:rsidR="00422526" w:rsidRPr="00851552">
        <w:t xml:space="preserve"> w</w:t>
      </w:r>
      <w:r w:rsidR="00422526">
        <w:t> </w:t>
      </w:r>
      <w:r w:rsidRPr="00851552">
        <w:t>zakresie nieuregulowanym</w:t>
      </w:r>
      <w:r w:rsidR="00422526" w:rsidRPr="00851552">
        <w:t xml:space="preserve"> w</w:t>
      </w:r>
      <w:r w:rsidR="00422526">
        <w:t> </w:t>
      </w:r>
      <w:r w:rsidRPr="00851552">
        <w:t>ustawie, stosuje się odpowiednio przepisy działu III ustawy</w:t>
      </w:r>
      <w:r w:rsidR="00422526" w:rsidRPr="00851552">
        <w:t xml:space="preserve"> z</w:t>
      </w:r>
      <w:r w:rsidR="00422526">
        <w:t> </w:t>
      </w:r>
      <w:r w:rsidRPr="00851552">
        <w:t>dnia 2</w:t>
      </w:r>
      <w:r w:rsidR="00422526" w:rsidRPr="00851552">
        <w:t>9</w:t>
      </w:r>
      <w:r w:rsidR="00422526">
        <w:t> </w:t>
      </w:r>
      <w:r w:rsidRPr="00851552">
        <w:t>sierpnia 199</w:t>
      </w:r>
      <w:r w:rsidR="00422526" w:rsidRPr="00851552">
        <w:t>7</w:t>
      </w:r>
      <w:r w:rsidR="00422526">
        <w:t> </w:t>
      </w:r>
      <w:r w:rsidRPr="00851552">
        <w:t>r. – Ordynacja podatkowa (</w:t>
      </w:r>
      <w:r w:rsidR="00422526">
        <w:t>Dz. U.</w:t>
      </w:r>
      <w:r w:rsidR="00422526" w:rsidRPr="00851552">
        <w:t xml:space="preserve"> z</w:t>
      </w:r>
      <w:r w:rsidR="00422526">
        <w:t> </w:t>
      </w:r>
      <w:r w:rsidRPr="00851552">
        <w:t>201</w:t>
      </w:r>
      <w:r w:rsidR="00422526" w:rsidRPr="00851552">
        <w:t>5</w:t>
      </w:r>
      <w:r w:rsidR="00422526">
        <w:t> </w:t>
      </w:r>
      <w:r w:rsidRPr="00851552">
        <w:t>r.</w:t>
      </w:r>
      <w:r w:rsidR="00422526">
        <w:t xml:space="preserve"> poz. </w:t>
      </w:r>
      <w:r w:rsidRPr="00851552">
        <w:t>613,</w:t>
      </w:r>
      <w:r w:rsidR="00422526" w:rsidRPr="00851552">
        <w:t xml:space="preserve"> z</w:t>
      </w:r>
      <w:r w:rsidR="00422526">
        <w:t> </w:t>
      </w:r>
      <w:proofErr w:type="spellStart"/>
      <w:r w:rsidRPr="00851552">
        <w:t>późn</w:t>
      </w:r>
      <w:proofErr w:type="spellEnd"/>
      <w:r w:rsidRPr="00851552">
        <w:t>. zm.</w:t>
      </w:r>
      <w:r w:rsidRPr="00851552">
        <w:rPr>
          <w:rStyle w:val="IGindeksgrny"/>
        </w:rPr>
        <w:footnoteReference w:id="6"/>
      </w:r>
      <w:r w:rsidRPr="00851552">
        <w:rPr>
          <w:rStyle w:val="IGindeksgrny"/>
        </w:rPr>
        <w:t>)</w:t>
      </w:r>
      <w:r w:rsidRPr="00851552">
        <w:t>).</w:t>
      </w:r>
    </w:p>
    <w:p w:rsidR="00EE4B95" w:rsidRPr="00851552" w:rsidRDefault="00EE4B95" w:rsidP="00EE4B95">
      <w:pPr>
        <w:pStyle w:val="ZUSTzmustartykuempunktem"/>
      </w:pPr>
      <w:r w:rsidRPr="00851552">
        <w:lastRenderedPageBreak/>
        <w:t>7.</w:t>
      </w:r>
      <w:r w:rsidR="00422526">
        <w:t> </w:t>
      </w:r>
      <w:r w:rsidRPr="00851552">
        <w:t>Kary pieniężne podlegają egzekucji</w:t>
      </w:r>
      <w:r w:rsidR="00422526" w:rsidRPr="00851552">
        <w:t xml:space="preserve"> w</w:t>
      </w:r>
      <w:r w:rsidR="00422526">
        <w:t> </w:t>
      </w:r>
      <w:r w:rsidRPr="00851552">
        <w:t>trybie przepisów</w:t>
      </w:r>
      <w:r w:rsidR="00422526" w:rsidRPr="00851552">
        <w:t xml:space="preserve"> o</w:t>
      </w:r>
      <w:r w:rsidR="00422526">
        <w:t> </w:t>
      </w:r>
      <w:r w:rsidRPr="00851552">
        <w:t>postępowaniu egzekucyjnym</w:t>
      </w:r>
      <w:r w:rsidR="00422526" w:rsidRPr="00851552">
        <w:t xml:space="preserve"> w</w:t>
      </w:r>
      <w:r w:rsidR="00422526">
        <w:t> </w:t>
      </w:r>
      <w:r w:rsidRPr="00851552">
        <w:t>administracji</w:t>
      </w:r>
      <w:r w:rsidR="00422526" w:rsidRPr="00851552">
        <w:t xml:space="preserve"> w</w:t>
      </w:r>
      <w:r w:rsidR="00422526">
        <w:t> </w:t>
      </w:r>
      <w:r w:rsidRPr="00851552">
        <w:t>zakresie egzekucji obowiązków</w:t>
      </w:r>
      <w:r w:rsidR="00422526" w:rsidRPr="00851552">
        <w:t xml:space="preserve"> o</w:t>
      </w:r>
      <w:r w:rsidR="00422526">
        <w:t> </w:t>
      </w:r>
      <w:r w:rsidRPr="00851552">
        <w:t>charakterze pieniężnym.</w:t>
      </w:r>
      <w:r w:rsidR="00422526">
        <w:t>”</w:t>
      </w:r>
      <w:r w:rsidRPr="00851552">
        <w:t>.</w:t>
      </w:r>
    </w:p>
    <w:p w:rsidR="00EE4B95" w:rsidRPr="002700A3" w:rsidRDefault="00EE4B95" w:rsidP="00422526">
      <w:pPr>
        <w:pStyle w:val="ARTartustawynprozporzdzenia"/>
        <w:keepNext/>
        <w:rPr>
          <w:rStyle w:val="Ppogrubienie"/>
          <w:b w:val="0"/>
        </w:rPr>
      </w:pPr>
      <w:r w:rsidRPr="002700A3">
        <w:rPr>
          <w:rStyle w:val="Ppogrubienie"/>
        </w:rPr>
        <w:t>Art. 106.</w:t>
      </w:r>
      <w:r w:rsidR="00422526" w:rsidRPr="002700A3">
        <w:rPr>
          <w:rStyle w:val="Ppogrubienie"/>
          <w:b w:val="0"/>
        </w:rPr>
        <w:t> W </w:t>
      </w:r>
      <w:r w:rsidRPr="002700A3">
        <w:rPr>
          <w:rStyle w:val="Ppogrubienie"/>
          <w:b w:val="0"/>
        </w:rPr>
        <w:t>ustawie</w:t>
      </w:r>
      <w:r w:rsidR="00422526" w:rsidRPr="002700A3">
        <w:rPr>
          <w:rStyle w:val="Ppogrubienie"/>
          <w:b w:val="0"/>
        </w:rPr>
        <w:t xml:space="preserve"> z </w:t>
      </w:r>
      <w:r w:rsidRPr="002700A3">
        <w:rPr>
          <w:rStyle w:val="Ppogrubienie"/>
          <w:b w:val="0"/>
        </w:rPr>
        <w:t>dnia 2</w:t>
      </w:r>
      <w:r w:rsidR="00422526" w:rsidRPr="002700A3">
        <w:rPr>
          <w:rStyle w:val="Ppogrubienie"/>
          <w:b w:val="0"/>
        </w:rPr>
        <w:t>0 </w:t>
      </w:r>
      <w:r w:rsidRPr="002700A3">
        <w:rPr>
          <w:rStyle w:val="Ppogrubienie"/>
          <w:b w:val="0"/>
        </w:rPr>
        <w:t>kwietnia 200</w:t>
      </w:r>
      <w:r w:rsidR="00422526" w:rsidRPr="002700A3">
        <w:rPr>
          <w:rStyle w:val="Ppogrubienie"/>
          <w:b w:val="0"/>
        </w:rPr>
        <w:t>4 </w:t>
      </w:r>
      <w:r w:rsidRPr="002700A3">
        <w:rPr>
          <w:rStyle w:val="Ppogrubienie"/>
          <w:b w:val="0"/>
        </w:rPr>
        <w:t>r.</w:t>
      </w:r>
      <w:r w:rsidR="00422526" w:rsidRPr="002700A3">
        <w:rPr>
          <w:rStyle w:val="Ppogrubienie"/>
          <w:b w:val="0"/>
        </w:rPr>
        <w:t xml:space="preserve"> o </w:t>
      </w:r>
      <w:r w:rsidRPr="002700A3">
        <w:rPr>
          <w:rStyle w:val="Ppogrubienie"/>
          <w:b w:val="0"/>
        </w:rPr>
        <w:t>wyposażeniu morskim (</w:t>
      </w:r>
      <w:r w:rsidR="00422526" w:rsidRPr="002700A3">
        <w:rPr>
          <w:rStyle w:val="Ppogrubienie"/>
          <w:b w:val="0"/>
        </w:rPr>
        <w:t>Dz. U. poz. </w:t>
      </w:r>
      <w:r w:rsidRPr="002700A3">
        <w:rPr>
          <w:rStyle w:val="Ppogrubienie"/>
          <w:b w:val="0"/>
        </w:rPr>
        <w:t>89</w:t>
      </w:r>
      <w:r w:rsidR="00422526" w:rsidRPr="002700A3">
        <w:rPr>
          <w:rStyle w:val="Ppogrubienie"/>
          <w:b w:val="0"/>
        </w:rPr>
        <w:t>9 oraz z </w:t>
      </w:r>
      <w:r w:rsidRPr="002700A3">
        <w:rPr>
          <w:rStyle w:val="Ppogrubienie"/>
          <w:b w:val="0"/>
        </w:rPr>
        <w:t>201</w:t>
      </w:r>
      <w:r w:rsidR="00422526" w:rsidRPr="002700A3">
        <w:rPr>
          <w:rStyle w:val="Ppogrubienie"/>
          <w:b w:val="0"/>
        </w:rPr>
        <w:t>1 </w:t>
      </w:r>
      <w:r w:rsidRPr="002700A3">
        <w:rPr>
          <w:rStyle w:val="Ppogrubienie"/>
          <w:b w:val="0"/>
        </w:rPr>
        <w:t>r.</w:t>
      </w:r>
      <w:r w:rsidR="00422526" w:rsidRPr="002700A3">
        <w:rPr>
          <w:rStyle w:val="Ppogrubienie"/>
          <w:b w:val="0"/>
        </w:rPr>
        <w:t xml:space="preserve"> poz. </w:t>
      </w:r>
      <w:r w:rsidRPr="002700A3">
        <w:rPr>
          <w:rStyle w:val="Ppogrubienie"/>
          <w:b w:val="0"/>
        </w:rPr>
        <w:t>1368)</w:t>
      </w:r>
      <w:r w:rsidR="00422526" w:rsidRPr="002700A3">
        <w:rPr>
          <w:rStyle w:val="Ppogrubienie"/>
          <w:b w:val="0"/>
        </w:rPr>
        <w:t xml:space="preserve"> art. 4 </w:t>
      </w:r>
      <w:r w:rsidRPr="002700A3">
        <w:rPr>
          <w:rStyle w:val="Ppogrubienie"/>
          <w:b w:val="0"/>
        </w:rPr>
        <w:t>otrzymuje brzmienie:</w:t>
      </w:r>
    </w:p>
    <w:p w:rsidR="00EE4B95" w:rsidRPr="00EE4B95" w:rsidRDefault="00422526" w:rsidP="00422526">
      <w:pPr>
        <w:pStyle w:val="ZARTzmartartykuempunktem"/>
        <w:keepNext/>
      </w:pPr>
      <w:r w:rsidRPr="002700A3">
        <w:rPr>
          <w:rStyle w:val="Ppogrubienie"/>
          <w:b w:val="0"/>
        </w:rPr>
        <w:t>„</w:t>
      </w:r>
      <w:r w:rsidR="00EE4B95" w:rsidRPr="002700A3">
        <w:rPr>
          <w:rStyle w:val="Ppogrubienie"/>
          <w:b w:val="0"/>
        </w:rPr>
        <w:t>Art.</w:t>
      </w:r>
      <w:r w:rsidRPr="002700A3">
        <w:rPr>
          <w:rStyle w:val="Ppogrubienie"/>
          <w:b w:val="0"/>
        </w:rPr>
        <w:t> </w:t>
      </w:r>
      <w:r w:rsidR="00EE4B95" w:rsidRPr="002700A3">
        <w:rPr>
          <w:rStyle w:val="Ppogrubienie"/>
          <w:b w:val="0"/>
        </w:rPr>
        <w:t>4.</w:t>
      </w:r>
      <w:r w:rsidRPr="002700A3">
        <w:rPr>
          <w:rStyle w:val="Ppogrubienie"/>
          <w:b w:val="0"/>
        </w:rPr>
        <w:t> W </w:t>
      </w:r>
      <w:r w:rsidR="00EE4B95" w:rsidRPr="002700A3">
        <w:rPr>
          <w:rStyle w:val="Ppogrubienie"/>
          <w:b w:val="0"/>
        </w:rPr>
        <w:t>przypadku gdy ustawa nie stanowi inaczej do oceny zgodności wyposażenia morskiego, autoryzacji oraz notyfikacji, kontroli spełniania przez wyposażenie morskie wymagań i postępowania</w:t>
      </w:r>
      <w:r w:rsidRPr="002700A3">
        <w:rPr>
          <w:rStyle w:val="Ppogrubienie"/>
          <w:b w:val="0"/>
        </w:rPr>
        <w:t xml:space="preserve"> w </w:t>
      </w:r>
      <w:r w:rsidR="00EE4B95" w:rsidRPr="002700A3">
        <w:rPr>
          <w:rStyle w:val="Ppogrubienie"/>
          <w:b w:val="0"/>
        </w:rPr>
        <w:t>zakresie wyposażenia morskiego niezgodnego</w:t>
      </w:r>
      <w:r w:rsidRPr="002700A3">
        <w:rPr>
          <w:rStyle w:val="Ppogrubienie"/>
          <w:b w:val="0"/>
        </w:rPr>
        <w:t xml:space="preserve"> z </w:t>
      </w:r>
      <w:r w:rsidR="00EE4B95" w:rsidRPr="002700A3">
        <w:rPr>
          <w:rStyle w:val="Ppogrubienie"/>
          <w:b w:val="0"/>
        </w:rPr>
        <w:t>wymaganiami stosuje się odpowiednio przepisy</w:t>
      </w:r>
      <w:r w:rsidRPr="002700A3">
        <w:rPr>
          <w:rStyle w:val="Ppogrubienie"/>
          <w:b w:val="0"/>
        </w:rPr>
        <w:t xml:space="preserve"> art. </w:t>
      </w:r>
      <w:r w:rsidR="00EE4B95" w:rsidRPr="002700A3">
        <w:rPr>
          <w:rStyle w:val="Ppogrubienie"/>
          <w:b w:val="0"/>
        </w:rPr>
        <w:t>4,</w:t>
      </w:r>
      <w:r w:rsidRPr="002700A3">
        <w:rPr>
          <w:rStyle w:val="Ppogrubienie"/>
          <w:b w:val="0"/>
        </w:rPr>
        <w:t xml:space="preserve"> art. 5 pkt </w:t>
      </w:r>
      <w:r w:rsidR="00EE4B95" w:rsidRPr="002700A3">
        <w:rPr>
          <w:rStyle w:val="Ppogrubienie"/>
          <w:b w:val="0"/>
        </w:rPr>
        <w:t>1, 2, 4–1</w:t>
      </w:r>
      <w:r w:rsidRPr="002700A3">
        <w:rPr>
          <w:rStyle w:val="Ppogrubienie"/>
          <w:b w:val="0"/>
        </w:rPr>
        <w:t>3 i </w:t>
      </w:r>
      <w:r w:rsidR="00EE4B95" w:rsidRPr="002700A3">
        <w:rPr>
          <w:rStyle w:val="Ppogrubienie"/>
          <w:b w:val="0"/>
        </w:rPr>
        <w:t>15–17,</w:t>
      </w:r>
      <w:r w:rsidRPr="002700A3">
        <w:rPr>
          <w:rStyle w:val="Ppogrubienie"/>
          <w:b w:val="0"/>
        </w:rPr>
        <w:t xml:space="preserve"> art. 6 ust. </w:t>
      </w:r>
      <w:r w:rsidR="00EE4B95" w:rsidRPr="002700A3">
        <w:rPr>
          <w:rStyle w:val="Ppogrubienie"/>
          <w:b w:val="0"/>
        </w:rPr>
        <w:t>3,</w:t>
      </w:r>
      <w:r w:rsidRPr="002700A3">
        <w:rPr>
          <w:rStyle w:val="Ppogrubienie"/>
          <w:b w:val="0"/>
        </w:rPr>
        <w:t xml:space="preserve"> art. </w:t>
      </w:r>
      <w:r w:rsidR="00EE4B95" w:rsidRPr="002700A3">
        <w:rPr>
          <w:rStyle w:val="Ppogrubienie"/>
          <w:b w:val="0"/>
        </w:rPr>
        <w:t>19–24,</w:t>
      </w:r>
      <w:r w:rsidRPr="002700A3">
        <w:rPr>
          <w:rStyle w:val="Ppogrubienie"/>
          <w:b w:val="0"/>
        </w:rPr>
        <w:t xml:space="preserve"> art. </w:t>
      </w:r>
      <w:r w:rsidR="00EE4B95" w:rsidRPr="002700A3">
        <w:rPr>
          <w:rStyle w:val="Ppogrubienie"/>
          <w:b w:val="0"/>
        </w:rPr>
        <w:t>38,</w:t>
      </w:r>
      <w:r w:rsidRPr="002700A3">
        <w:rPr>
          <w:rStyle w:val="Ppogrubienie"/>
          <w:b w:val="0"/>
        </w:rPr>
        <w:t xml:space="preserve"> art. </w:t>
      </w:r>
      <w:r w:rsidR="00EE4B95" w:rsidRPr="002700A3">
        <w:rPr>
          <w:rStyle w:val="Ppogrubienie"/>
          <w:b w:val="0"/>
        </w:rPr>
        <w:t>39,</w:t>
      </w:r>
      <w:r w:rsidRPr="002700A3">
        <w:rPr>
          <w:rStyle w:val="Ppogrubienie"/>
          <w:b w:val="0"/>
        </w:rPr>
        <w:t xml:space="preserve"> art. </w:t>
      </w:r>
      <w:r w:rsidR="00EE4B95" w:rsidRPr="002700A3">
        <w:rPr>
          <w:rStyle w:val="Ppogrubienie"/>
          <w:b w:val="0"/>
        </w:rPr>
        <w:t>39c–41c</w:t>
      </w:r>
      <w:r w:rsidRPr="002700A3">
        <w:rPr>
          <w:rStyle w:val="Ppogrubienie"/>
          <w:b w:val="0"/>
        </w:rPr>
        <w:t xml:space="preserve"> i art. </w:t>
      </w:r>
      <w:r w:rsidR="00EE4B95" w:rsidRPr="002700A3">
        <w:rPr>
          <w:rStyle w:val="Ppogrubienie"/>
          <w:b w:val="0"/>
        </w:rPr>
        <w:t>43a–4</w:t>
      </w:r>
      <w:r w:rsidRPr="002700A3">
        <w:rPr>
          <w:rStyle w:val="Ppogrubienie"/>
          <w:b w:val="0"/>
        </w:rPr>
        <w:t>4 </w:t>
      </w:r>
      <w:r w:rsidR="00EE4B95" w:rsidRPr="002700A3">
        <w:rPr>
          <w:rStyle w:val="Ppogrubienie"/>
          <w:b w:val="0"/>
        </w:rPr>
        <w:t>ustawy</w:t>
      </w:r>
      <w:r w:rsidRPr="002700A3">
        <w:rPr>
          <w:rStyle w:val="Ppogrubienie"/>
          <w:b w:val="0"/>
        </w:rPr>
        <w:t xml:space="preserve"> z </w:t>
      </w:r>
      <w:r w:rsidR="00EE4B95" w:rsidRPr="002700A3">
        <w:rPr>
          <w:rStyle w:val="Ppogrubienie"/>
          <w:b w:val="0"/>
        </w:rPr>
        <w:t>dnia 3</w:t>
      </w:r>
      <w:r w:rsidRPr="002700A3">
        <w:rPr>
          <w:rStyle w:val="Ppogrubienie"/>
          <w:b w:val="0"/>
        </w:rPr>
        <w:t>0 </w:t>
      </w:r>
      <w:r w:rsidR="00EE4B95" w:rsidRPr="002700A3">
        <w:rPr>
          <w:rStyle w:val="Ppogrubienie"/>
          <w:b w:val="0"/>
        </w:rPr>
        <w:t>sierpnia 200</w:t>
      </w:r>
      <w:r w:rsidRPr="002700A3">
        <w:rPr>
          <w:rStyle w:val="Ppogrubienie"/>
          <w:b w:val="0"/>
        </w:rPr>
        <w:t>2 </w:t>
      </w:r>
      <w:r w:rsidR="00EE4B95" w:rsidRPr="002700A3">
        <w:rPr>
          <w:rStyle w:val="Ppogrubienie"/>
          <w:b w:val="0"/>
        </w:rPr>
        <w:t>r.</w:t>
      </w:r>
      <w:r w:rsidRPr="002700A3">
        <w:rPr>
          <w:rStyle w:val="Ppogrubienie"/>
          <w:b w:val="0"/>
        </w:rPr>
        <w:t xml:space="preserve"> o </w:t>
      </w:r>
      <w:r w:rsidR="00EE4B95" w:rsidRPr="002700A3">
        <w:rPr>
          <w:rStyle w:val="Ppogrubienie"/>
          <w:b w:val="0"/>
        </w:rPr>
        <w:t>systemie oceny zgo</w:t>
      </w:r>
      <w:r w:rsidR="00EE4B95" w:rsidRPr="002700A3">
        <w:rPr>
          <w:rStyle w:val="Ppogrubienie"/>
          <w:b w:val="0"/>
        </w:rPr>
        <w:t>d</w:t>
      </w:r>
      <w:r w:rsidR="00EE4B95" w:rsidRPr="002700A3">
        <w:rPr>
          <w:rStyle w:val="Ppogrubienie"/>
          <w:b w:val="0"/>
        </w:rPr>
        <w:t>ności (</w:t>
      </w:r>
      <w:r w:rsidRPr="002700A3">
        <w:rPr>
          <w:rStyle w:val="Ppogrubienie"/>
          <w:b w:val="0"/>
        </w:rPr>
        <w:t>Dz. U. z </w:t>
      </w:r>
      <w:r w:rsidR="00EE4B95" w:rsidRPr="002700A3">
        <w:rPr>
          <w:rStyle w:val="Ppogrubienie"/>
          <w:b w:val="0"/>
        </w:rPr>
        <w:t>201</w:t>
      </w:r>
      <w:r w:rsidRPr="002700A3">
        <w:rPr>
          <w:rStyle w:val="Ppogrubienie"/>
          <w:b w:val="0"/>
        </w:rPr>
        <w:t>4 </w:t>
      </w:r>
      <w:r w:rsidR="00EE4B95" w:rsidRPr="002700A3">
        <w:rPr>
          <w:rStyle w:val="Ppogrubienie"/>
          <w:b w:val="0"/>
        </w:rPr>
        <w:t>r.</w:t>
      </w:r>
      <w:r w:rsidRPr="002700A3">
        <w:rPr>
          <w:rStyle w:val="Ppogrubienie"/>
          <w:b w:val="0"/>
        </w:rPr>
        <w:t xml:space="preserve"> poz. </w:t>
      </w:r>
      <w:r w:rsidR="00EE4B95" w:rsidRPr="002700A3">
        <w:rPr>
          <w:rStyle w:val="Ppogrubienie"/>
          <w:b w:val="0"/>
        </w:rPr>
        <w:t>1645</w:t>
      </w:r>
      <w:r w:rsidR="00CD64A1" w:rsidRPr="00CD64A1">
        <w:rPr>
          <w:rStyle w:val="Ppogrubienie"/>
          <w:b w:val="0"/>
        </w:rPr>
        <w:t xml:space="preserve"> </w:t>
      </w:r>
      <w:r w:rsidR="00CD64A1">
        <w:rPr>
          <w:rStyle w:val="Ppogrubienie"/>
          <w:b w:val="0"/>
        </w:rPr>
        <w:t>i 1662, z 2015 r. poz. 1223 i 1918 oraz z 2016 r. poz. 542</w:t>
      </w:r>
      <w:r w:rsidR="00EE4B95" w:rsidRPr="002700A3">
        <w:rPr>
          <w:rStyle w:val="Ppogrubienie"/>
          <w:b w:val="0"/>
        </w:rPr>
        <w:t xml:space="preserve">), zwanej dalej </w:t>
      </w:r>
      <w:r w:rsidRPr="002700A3">
        <w:rPr>
          <w:rStyle w:val="Ppogrubienie"/>
          <w:b w:val="0"/>
        </w:rPr>
        <w:t>„</w:t>
      </w:r>
      <w:r w:rsidR="00EE4B95" w:rsidRPr="002700A3">
        <w:rPr>
          <w:rStyle w:val="Ppogrubienie"/>
          <w:b w:val="0"/>
        </w:rPr>
        <w:t>ustawą o systemie oceny zgodności</w:t>
      </w:r>
      <w:r w:rsidRPr="002700A3">
        <w:rPr>
          <w:rStyle w:val="Ppogrubienie"/>
          <w:b w:val="0"/>
        </w:rPr>
        <w:t>”</w:t>
      </w:r>
      <w:r w:rsidR="00EE4B95" w:rsidRPr="002700A3">
        <w:rPr>
          <w:rStyle w:val="Ppogrubienie"/>
          <w:b w:val="0"/>
        </w:rPr>
        <w:t>,</w:t>
      </w:r>
      <w:r w:rsidRPr="002700A3">
        <w:rPr>
          <w:rStyle w:val="Ppogrubienie"/>
          <w:b w:val="0"/>
        </w:rPr>
        <w:t xml:space="preserve"> z </w:t>
      </w:r>
      <w:r w:rsidR="00EE4B95" w:rsidRPr="002700A3">
        <w:rPr>
          <w:rStyle w:val="Ppogrubienie"/>
          <w:b w:val="0"/>
        </w:rPr>
        <w:t>tym że:</w:t>
      </w:r>
    </w:p>
    <w:p w:rsidR="00EE4B95" w:rsidRPr="00851552" w:rsidRDefault="00EE4B95" w:rsidP="00EE4B95">
      <w:pPr>
        <w:pStyle w:val="ZPKTzmpktartykuempunktem"/>
      </w:pPr>
      <w:r w:rsidRPr="002700A3">
        <w:rPr>
          <w:rStyle w:val="Ppogrubienie"/>
          <w:b w:val="0"/>
        </w:rPr>
        <w:t>1)</w:t>
      </w:r>
      <w:r w:rsidRPr="002700A3">
        <w:rPr>
          <w:rStyle w:val="Ppogrubienie"/>
          <w:b w:val="0"/>
        </w:rPr>
        <w:tab/>
      </w:r>
      <w:r w:rsidR="00422526" w:rsidRPr="002700A3">
        <w:rPr>
          <w:rStyle w:val="Ppogrubienie"/>
          <w:b w:val="0"/>
        </w:rPr>
        <w:t>„</w:t>
      </w:r>
      <w:r w:rsidRPr="002700A3">
        <w:rPr>
          <w:rStyle w:val="Ppogrubienie"/>
          <w:b w:val="0"/>
        </w:rPr>
        <w:t>wymagania dla wyposażenia morskiego</w:t>
      </w:r>
      <w:r w:rsidR="00422526" w:rsidRPr="002700A3">
        <w:rPr>
          <w:rStyle w:val="Ppogrubienie"/>
          <w:b w:val="0"/>
        </w:rPr>
        <w:t>”</w:t>
      </w:r>
      <w:r w:rsidRPr="002700A3">
        <w:rPr>
          <w:rStyle w:val="Ppogrubienie"/>
          <w:b w:val="0"/>
        </w:rPr>
        <w:t>, określone</w:t>
      </w:r>
      <w:r w:rsidR="00422526" w:rsidRPr="002700A3">
        <w:rPr>
          <w:rStyle w:val="Ppogrubienie"/>
          <w:b w:val="0"/>
        </w:rPr>
        <w:t xml:space="preserve"> w </w:t>
      </w:r>
      <w:r w:rsidRPr="002700A3">
        <w:rPr>
          <w:rStyle w:val="Ppogrubienie"/>
          <w:b w:val="0"/>
        </w:rPr>
        <w:t xml:space="preserve">przepisach międzynarodowych stanowią </w:t>
      </w:r>
      <w:r w:rsidR="00422526" w:rsidRPr="002700A3">
        <w:rPr>
          <w:rStyle w:val="Ppogrubienie"/>
          <w:b w:val="0"/>
        </w:rPr>
        <w:t>„</w:t>
      </w:r>
      <w:r w:rsidRPr="002700A3">
        <w:rPr>
          <w:rStyle w:val="Ppogrubienie"/>
          <w:b w:val="0"/>
        </w:rPr>
        <w:t>zasadnicze wymagania</w:t>
      </w:r>
      <w:r w:rsidR="00422526" w:rsidRPr="002700A3">
        <w:rPr>
          <w:rStyle w:val="Ppogrubienie"/>
          <w:b w:val="0"/>
        </w:rPr>
        <w:t>” w </w:t>
      </w:r>
      <w:r w:rsidRPr="002700A3">
        <w:rPr>
          <w:rStyle w:val="Ppogrubienie"/>
          <w:b w:val="0"/>
        </w:rPr>
        <w:t>rozumieniu ustawy o systemie oceny zgodności;</w:t>
      </w:r>
    </w:p>
    <w:p w:rsidR="00EE4B95" w:rsidRPr="002700A3" w:rsidRDefault="00EE4B95" w:rsidP="00EE4B95">
      <w:pPr>
        <w:pStyle w:val="ZPKTzmpktartykuempunktem"/>
        <w:rPr>
          <w:rStyle w:val="Ppogrubienie"/>
          <w:b w:val="0"/>
        </w:rPr>
      </w:pPr>
      <w:r w:rsidRPr="002700A3">
        <w:rPr>
          <w:rStyle w:val="Ppogrubienie"/>
          <w:b w:val="0"/>
        </w:rPr>
        <w:t>2)</w:t>
      </w:r>
      <w:r w:rsidRPr="002700A3">
        <w:rPr>
          <w:rStyle w:val="Ppogrubienie"/>
          <w:b w:val="0"/>
        </w:rPr>
        <w:tab/>
      </w:r>
      <w:r w:rsidR="00422526" w:rsidRPr="002700A3">
        <w:rPr>
          <w:rStyle w:val="Ppogrubienie"/>
          <w:b w:val="0"/>
        </w:rPr>
        <w:t>„</w:t>
      </w:r>
      <w:r w:rsidRPr="002700A3">
        <w:rPr>
          <w:rStyle w:val="Ppogrubienie"/>
          <w:b w:val="0"/>
        </w:rPr>
        <w:t>zainstalowanie lub umieszczenie na statku wyposażenia morskiego</w:t>
      </w:r>
      <w:r w:rsidR="00422526" w:rsidRPr="002700A3">
        <w:rPr>
          <w:rStyle w:val="Ppogrubienie"/>
          <w:b w:val="0"/>
        </w:rPr>
        <w:t>”</w:t>
      </w:r>
      <w:r w:rsidRPr="002700A3">
        <w:rPr>
          <w:rStyle w:val="Ppogrubienie"/>
          <w:b w:val="0"/>
        </w:rPr>
        <w:t xml:space="preserve"> stanowi również </w:t>
      </w:r>
      <w:r w:rsidR="00422526" w:rsidRPr="002700A3">
        <w:rPr>
          <w:rStyle w:val="Ppogrubienie"/>
          <w:b w:val="0"/>
        </w:rPr>
        <w:t>„</w:t>
      </w:r>
      <w:r w:rsidRPr="002700A3">
        <w:rPr>
          <w:rStyle w:val="Ppogrubienie"/>
          <w:b w:val="0"/>
        </w:rPr>
        <w:t>wprowadzenie do obr</w:t>
      </w:r>
      <w:r w:rsidRPr="002700A3">
        <w:rPr>
          <w:rStyle w:val="Ppogrubienie"/>
          <w:b w:val="0"/>
        </w:rPr>
        <w:t>o</w:t>
      </w:r>
      <w:r w:rsidRPr="002700A3">
        <w:rPr>
          <w:rStyle w:val="Ppogrubienie"/>
          <w:b w:val="0"/>
        </w:rPr>
        <w:t>tu</w:t>
      </w:r>
      <w:r w:rsidR="00422526" w:rsidRPr="002700A3">
        <w:rPr>
          <w:rStyle w:val="Ppogrubienie"/>
          <w:b w:val="0"/>
        </w:rPr>
        <w:t>” w </w:t>
      </w:r>
      <w:r w:rsidRPr="002700A3">
        <w:rPr>
          <w:rStyle w:val="Ppogrubienie"/>
          <w:b w:val="0"/>
        </w:rPr>
        <w:t>rozumieniu ustawy</w:t>
      </w:r>
      <w:r w:rsidR="00422526" w:rsidRPr="002700A3">
        <w:rPr>
          <w:rStyle w:val="Ppogrubienie"/>
          <w:b w:val="0"/>
        </w:rPr>
        <w:t xml:space="preserve"> o </w:t>
      </w:r>
      <w:r w:rsidRPr="002700A3">
        <w:rPr>
          <w:rStyle w:val="Ppogrubienie"/>
          <w:b w:val="0"/>
        </w:rPr>
        <w:t>systemie oceny zgodności.</w:t>
      </w:r>
      <w:r w:rsidR="00422526" w:rsidRPr="002700A3">
        <w:rPr>
          <w:rStyle w:val="Ppogrubienie"/>
          <w:b w:val="0"/>
        </w:rPr>
        <w:t>”</w:t>
      </w:r>
      <w:r w:rsidRPr="002700A3">
        <w:rPr>
          <w:rStyle w:val="Ppogrubienie"/>
          <w:b w:val="0"/>
        </w:rPr>
        <w:t>.</w:t>
      </w:r>
    </w:p>
    <w:p w:rsidR="00EE4B95" w:rsidRPr="00EE4B95" w:rsidRDefault="00EE4B95" w:rsidP="00014DFE">
      <w:pPr>
        <w:pStyle w:val="ARTartustawynprozporzdzenia"/>
        <w:keepNext/>
        <w:spacing w:before="144"/>
      </w:pPr>
      <w:r w:rsidRPr="00422526">
        <w:rPr>
          <w:rStyle w:val="Ppogrubienie"/>
        </w:rPr>
        <w:t>Art. 107.</w:t>
      </w:r>
      <w:r w:rsidR="00422526">
        <w:t> </w:t>
      </w:r>
      <w:r w:rsidR="00422526" w:rsidRPr="00EE4B95">
        <w:t>W</w:t>
      </w:r>
      <w:r w:rsidR="00422526">
        <w:t> </w:t>
      </w:r>
      <w:r w:rsidRPr="00EE4B95">
        <w:t>ustawie</w:t>
      </w:r>
      <w:r w:rsidR="00422526" w:rsidRPr="00EE4B95">
        <w:t xml:space="preserve"> z</w:t>
      </w:r>
      <w:r w:rsidR="00422526">
        <w:t> </w:t>
      </w:r>
      <w:r w:rsidRPr="00EE4B95">
        <w:t>dnia 1</w:t>
      </w:r>
      <w:r w:rsidR="00422526" w:rsidRPr="00EE4B95">
        <w:t>6</w:t>
      </w:r>
      <w:r w:rsidR="00422526">
        <w:t> </w:t>
      </w:r>
      <w:r w:rsidRPr="00EE4B95">
        <w:t>lipca 200</w:t>
      </w:r>
      <w:r w:rsidR="00422526" w:rsidRPr="00EE4B95">
        <w:t>4</w:t>
      </w:r>
      <w:r w:rsidR="00422526">
        <w:t> </w:t>
      </w:r>
      <w:r w:rsidRPr="00EE4B95">
        <w:t>r. – Prawo telekomunikacyjne (</w:t>
      </w:r>
      <w:r w:rsidR="00422526">
        <w:t>Dz. U.</w:t>
      </w:r>
      <w:r w:rsidRPr="00EE4B95">
        <w:t xml:space="preserve"> z 2014 r.</w:t>
      </w:r>
      <w:r w:rsidR="00422526">
        <w:t xml:space="preserve"> poz. </w:t>
      </w:r>
      <w:r w:rsidRPr="00EE4B95">
        <w:t>243,</w:t>
      </w:r>
      <w:r w:rsidR="00422526" w:rsidRPr="00EE4B95">
        <w:t xml:space="preserve"> z</w:t>
      </w:r>
      <w:r w:rsidR="00422526">
        <w:t> </w:t>
      </w:r>
      <w:proofErr w:type="spellStart"/>
      <w:r w:rsidRPr="00EE4B95">
        <w:t>późn</w:t>
      </w:r>
      <w:proofErr w:type="spellEnd"/>
      <w:r w:rsidRPr="00EE4B95">
        <w:t>. zm.</w:t>
      </w:r>
      <w:r w:rsidRPr="00EE4B95">
        <w:rPr>
          <w:rStyle w:val="IGindeksgrny"/>
        </w:rPr>
        <w:footnoteReference w:id="7"/>
      </w:r>
      <w:r w:rsidRPr="00EE4B95">
        <w:rPr>
          <w:rStyle w:val="IGindeksgrny"/>
        </w:rPr>
        <w:t>)</w:t>
      </w:r>
      <w:r w:rsidRPr="00EE4B95">
        <w:t>) wprowadza się następujące zmiany:</w:t>
      </w:r>
    </w:p>
    <w:p w:rsidR="00EE4B95" w:rsidRPr="00EE4B95" w:rsidRDefault="00EE4B95" w:rsidP="00014DFE">
      <w:pPr>
        <w:pStyle w:val="PKTpunkt"/>
        <w:keepNext/>
        <w:spacing w:before="108"/>
      </w:pPr>
      <w:r w:rsidRPr="00851552">
        <w:t>1)</w:t>
      </w:r>
      <w:r w:rsidRPr="00851552">
        <w:tab/>
        <w:t xml:space="preserve">w odnośniku </w:t>
      </w:r>
      <w:r w:rsidR="00422526" w:rsidRPr="00851552">
        <w:t>1</w:t>
      </w:r>
      <w:r w:rsidR="00422526">
        <w:t xml:space="preserve"> pkt </w:t>
      </w:r>
      <w:r w:rsidR="00422526" w:rsidRPr="00EE4B95">
        <w:t>7</w:t>
      </w:r>
      <w:r w:rsidR="00422526">
        <w:t> </w:t>
      </w:r>
      <w:r w:rsidRPr="00EE4B95">
        <w:t>otrzymuje brzmienie:</w:t>
      </w:r>
    </w:p>
    <w:p w:rsidR="00EE4B95" w:rsidRPr="00851552" w:rsidRDefault="00422526" w:rsidP="00014DFE">
      <w:pPr>
        <w:pStyle w:val="ZPKTzmpktartykuempunktem"/>
        <w:spacing w:before="72"/>
      </w:pPr>
      <w:r>
        <w:t>„</w:t>
      </w:r>
      <w:r w:rsidR="00EE4B95" w:rsidRPr="00851552">
        <w:t>7)</w:t>
      </w:r>
      <w:r w:rsidR="00EE4B95" w:rsidRPr="00851552">
        <w:tab/>
        <w:t>dyrektywy 2014/53/UE</w:t>
      </w:r>
      <w:r w:rsidRPr="00851552">
        <w:t xml:space="preserve"> z</w:t>
      </w:r>
      <w:r>
        <w:t> </w:t>
      </w:r>
      <w:r w:rsidR="00EE4B95" w:rsidRPr="00851552">
        <w:t>dnia 1</w:t>
      </w:r>
      <w:r w:rsidRPr="00851552">
        <w:t>6</w:t>
      </w:r>
      <w:r>
        <w:t> </w:t>
      </w:r>
      <w:r w:rsidR="00EE4B95" w:rsidRPr="00851552">
        <w:t>kwietnia 201</w:t>
      </w:r>
      <w:r w:rsidRPr="00851552">
        <w:t>4</w:t>
      </w:r>
      <w:r>
        <w:t> </w:t>
      </w:r>
      <w:r w:rsidR="00EE4B95" w:rsidRPr="00851552">
        <w:t>r.</w:t>
      </w:r>
      <w:r w:rsidRPr="00851552">
        <w:t xml:space="preserve"> w</w:t>
      </w:r>
      <w:r>
        <w:t> </w:t>
      </w:r>
      <w:r w:rsidR="00EE4B95" w:rsidRPr="00851552">
        <w:t>sprawie harmonizacji ustawodawstw państw członko</w:t>
      </w:r>
      <w:r w:rsidR="00EE4B95" w:rsidRPr="00851552">
        <w:t>w</w:t>
      </w:r>
      <w:r w:rsidR="00EE4B95" w:rsidRPr="00851552">
        <w:t>skich dotyczących udostępniania na rynku urządzeń radiowych</w:t>
      </w:r>
      <w:r w:rsidRPr="00851552">
        <w:t xml:space="preserve"> i</w:t>
      </w:r>
      <w:r>
        <w:t> </w:t>
      </w:r>
      <w:r w:rsidR="00EE4B95" w:rsidRPr="00851552">
        <w:t>uchylającej dyrektywę 1999/5/UE (Dz. Urz. UE L 15</w:t>
      </w:r>
      <w:r w:rsidRPr="00851552">
        <w:t>3</w:t>
      </w:r>
      <w:r>
        <w:t> </w:t>
      </w:r>
      <w:r w:rsidR="00EE4B95" w:rsidRPr="00851552">
        <w:t>z 22.05.2014, str. 62);</w:t>
      </w:r>
      <w:r>
        <w:t>”</w:t>
      </w:r>
      <w:r w:rsidR="00EE4B95" w:rsidRPr="00851552">
        <w:t>;</w:t>
      </w:r>
    </w:p>
    <w:p w:rsidR="00EE4B95" w:rsidRPr="00EE4B95" w:rsidRDefault="00EE4B95" w:rsidP="00014DFE">
      <w:pPr>
        <w:pStyle w:val="PKTpunkt"/>
        <w:keepNext/>
        <w:spacing w:before="108"/>
      </w:pPr>
      <w:r w:rsidRPr="00851552">
        <w:t>2)</w:t>
      </w:r>
      <w:r w:rsidRPr="00851552">
        <w:tab/>
        <w:t>w</w:t>
      </w:r>
      <w:r w:rsidR="00422526">
        <w:t xml:space="preserve"> art. </w:t>
      </w:r>
      <w:r w:rsidR="00422526" w:rsidRPr="00851552">
        <w:t>1</w:t>
      </w:r>
      <w:r w:rsidR="00422526">
        <w:t xml:space="preserve"> w ust. </w:t>
      </w:r>
      <w:r w:rsidR="00422526" w:rsidRPr="00851552">
        <w:t>1</w:t>
      </w:r>
      <w:r w:rsidR="00422526">
        <w:t xml:space="preserve"> pkt </w:t>
      </w:r>
      <w:r w:rsidRPr="00851552">
        <w:t>1</w:t>
      </w:r>
      <w:r w:rsidR="00422526" w:rsidRPr="00851552">
        <w:t>1</w:t>
      </w:r>
      <w:r w:rsidR="00422526">
        <w:t> </w:t>
      </w:r>
      <w:r w:rsidRPr="00851552">
        <w:t>otrzymuje brzmienie:</w:t>
      </w:r>
    </w:p>
    <w:p w:rsidR="00EE4B95" w:rsidRPr="00851552" w:rsidRDefault="00422526" w:rsidP="00014DFE">
      <w:pPr>
        <w:pStyle w:val="ZPKTzmpktartykuempunktem"/>
        <w:spacing w:before="72"/>
      </w:pPr>
      <w:r>
        <w:t>„</w:t>
      </w:r>
      <w:r w:rsidR="00EE4B95" w:rsidRPr="00851552">
        <w:t>11)</w:t>
      </w:r>
      <w:r w:rsidR="00EE4B95" w:rsidRPr="00851552">
        <w:tab/>
        <w:t>wymagania, jakim powinny odpowiadać urządzenia radiowe;</w:t>
      </w:r>
      <w:r>
        <w:t>”</w:t>
      </w:r>
      <w:r w:rsidR="00EE4B95" w:rsidRPr="00851552">
        <w:t>;</w:t>
      </w:r>
    </w:p>
    <w:p w:rsidR="00EE4B95" w:rsidRPr="00EE4B95" w:rsidRDefault="00EE4B95" w:rsidP="00014DFE">
      <w:pPr>
        <w:pStyle w:val="PKTpunkt"/>
        <w:keepNext/>
        <w:spacing w:before="108"/>
      </w:pPr>
      <w:r w:rsidRPr="00851552">
        <w:t>3)</w:t>
      </w:r>
      <w:r w:rsidRPr="00851552">
        <w:tab/>
        <w:t>w</w:t>
      </w:r>
      <w:r w:rsidR="00422526">
        <w:t xml:space="preserve"> art. </w:t>
      </w:r>
      <w:r w:rsidRPr="00851552">
        <w:t>2:</w:t>
      </w:r>
    </w:p>
    <w:p w:rsidR="00EE4B95" w:rsidRPr="00EE4B95" w:rsidRDefault="00EE4B95" w:rsidP="00014DFE">
      <w:pPr>
        <w:pStyle w:val="LITlitera"/>
        <w:keepNext/>
        <w:spacing w:before="108"/>
      </w:pPr>
      <w:r w:rsidRPr="00851552">
        <w:t>a)</w:t>
      </w:r>
      <w:r w:rsidRPr="00851552">
        <w:tab/>
        <w:t>po</w:t>
      </w:r>
      <w:r w:rsidR="00422526">
        <w:t xml:space="preserve"> pkt </w:t>
      </w:r>
      <w:r w:rsidR="00422526" w:rsidRPr="00851552">
        <w:t>7</w:t>
      </w:r>
      <w:r w:rsidR="00422526">
        <w:t> </w:t>
      </w:r>
      <w:r w:rsidRPr="00851552">
        <w:t>dodaje się</w:t>
      </w:r>
      <w:r w:rsidR="00422526">
        <w:t xml:space="preserve"> pkt </w:t>
      </w:r>
      <w:r w:rsidRPr="00851552">
        <w:t>7a</w:t>
      </w:r>
      <w:r w:rsidR="00422526" w:rsidRPr="00851552">
        <w:t xml:space="preserve"> w</w:t>
      </w:r>
      <w:r w:rsidR="00422526">
        <w:t> </w:t>
      </w:r>
      <w:r w:rsidRPr="00851552">
        <w:t>brzmieniu:</w:t>
      </w:r>
    </w:p>
    <w:p w:rsidR="00EE4B95" w:rsidRPr="00851552" w:rsidRDefault="00422526" w:rsidP="00014DFE">
      <w:pPr>
        <w:pStyle w:val="ZLITPKTzmpktliter"/>
        <w:spacing w:before="72"/>
      </w:pPr>
      <w:r>
        <w:t>„</w:t>
      </w:r>
      <w:r w:rsidR="00EE4B95" w:rsidRPr="00851552">
        <w:t>7a)</w:t>
      </w:r>
      <w:r w:rsidR="00EE4B95" w:rsidRPr="00851552">
        <w:tab/>
        <w:t>fale radiowe – fale elektromagnetyczne</w:t>
      </w:r>
      <w:r w:rsidRPr="00851552">
        <w:t xml:space="preserve"> o</w:t>
      </w:r>
      <w:r>
        <w:t> </w:t>
      </w:r>
      <w:r w:rsidR="00EE4B95" w:rsidRPr="00851552">
        <w:t>c</w:t>
      </w:r>
      <w:r w:rsidR="00CD64A1">
        <w:t>zęstotliwościach niższych niż 3</w:t>
      </w:r>
      <w:r w:rsidR="00EE4B95" w:rsidRPr="00851552">
        <w:t>000 GHz, rozchodzące się</w:t>
      </w:r>
      <w:r w:rsidRPr="00851552">
        <w:t xml:space="preserve"> w</w:t>
      </w:r>
      <w:r>
        <w:t> </w:t>
      </w:r>
      <w:r w:rsidR="00EE4B95" w:rsidRPr="00851552">
        <w:t>przestrzeni bez pomocy sztucznego przewodnika;</w:t>
      </w:r>
      <w:r>
        <w:t>”</w:t>
      </w:r>
      <w:r w:rsidR="00EE4B95" w:rsidRPr="00851552">
        <w:t>,</w:t>
      </w:r>
    </w:p>
    <w:p w:rsidR="00EE4B95" w:rsidRPr="00EE4B95" w:rsidRDefault="00EE4B95" w:rsidP="00014DFE">
      <w:pPr>
        <w:pStyle w:val="LITlitera"/>
        <w:keepNext/>
        <w:spacing w:before="108"/>
      </w:pPr>
      <w:r w:rsidRPr="00851552">
        <w:t>b)</w:t>
      </w:r>
      <w:r w:rsidRPr="00851552">
        <w:tab/>
        <w:t>po</w:t>
      </w:r>
      <w:r w:rsidR="00422526">
        <w:t xml:space="preserve"> pkt </w:t>
      </w:r>
      <w:r w:rsidRPr="00851552">
        <w:t>3</w:t>
      </w:r>
      <w:r w:rsidR="00422526" w:rsidRPr="00851552">
        <w:t>2</w:t>
      </w:r>
      <w:r w:rsidR="00422526">
        <w:t> </w:t>
      </w:r>
      <w:r w:rsidRPr="00851552">
        <w:t>dodaje się</w:t>
      </w:r>
      <w:r w:rsidR="00422526">
        <w:t xml:space="preserve"> pkt </w:t>
      </w:r>
      <w:r w:rsidRPr="00851552">
        <w:t>32a</w:t>
      </w:r>
      <w:r w:rsidR="00422526" w:rsidRPr="00851552">
        <w:t xml:space="preserve"> w</w:t>
      </w:r>
      <w:r w:rsidR="00422526">
        <w:t> </w:t>
      </w:r>
      <w:r w:rsidRPr="00851552">
        <w:t>brzmieniu:</w:t>
      </w:r>
    </w:p>
    <w:p w:rsidR="00EE4B95" w:rsidRPr="00851552" w:rsidRDefault="00422526" w:rsidP="00014DFE">
      <w:pPr>
        <w:pStyle w:val="ZLITPKTzmpktliter"/>
        <w:spacing w:before="72"/>
      </w:pPr>
      <w:r>
        <w:t>„</w:t>
      </w:r>
      <w:r w:rsidR="00EE4B95" w:rsidRPr="00851552">
        <w:t>32a)</w:t>
      </w:r>
      <w:r>
        <w:tab/>
      </w:r>
      <w:r w:rsidR="00EE4B95" w:rsidRPr="00851552">
        <w:t>radiolokacja – określanie położenia, prędkości lub innych parametrów obiektu lub uzyskiwanie informacji dotyczących tych parametrów dzięki właściwościom propagacyjnym fal radiowych;</w:t>
      </w:r>
      <w:r>
        <w:t>”</w:t>
      </w:r>
      <w:r w:rsidR="00EE4B95" w:rsidRPr="00851552">
        <w:t>,</w:t>
      </w:r>
    </w:p>
    <w:p w:rsidR="00EE4B95" w:rsidRPr="00EE4B95" w:rsidRDefault="00EE4B95" w:rsidP="00014DFE">
      <w:pPr>
        <w:pStyle w:val="LITlitera"/>
        <w:keepNext/>
        <w:spacing w:before="108"/>
      </w:pPr>
      <w:r w:rsidRPr="00851552">
        <w:t>c)</w:t>
      </w:r>
      <w:r w:rsidRPr="00851552">
        <w:tab/>
        <w:t>pkt 4</w:t>
      </w:r>
      <w:r w:rsidR="00422526" w:rsidRPr="00851552">
        <w:t>5</w:t>
      </w:r>
      <w:r w:rsidR="00422526">
        <w:t> </w:t>
      </w:r>
      <w:r w:rsidRPr="00851552">
        <w:t>otrzymuje brzmienie:</w:t>
      </w:r>
    </w:p>
    <w:p w:rsidR="00EE4B95" w:rsidRPr="00851552" w:rsidRDefault="00422526" w:rsidP="00014DFE">
      <w:pPr>
        <w:pStyle w:val="ZLITPKTzmpktliter"/>
        <w:spacing w:before="72"/>
      </w:pPr>
      <w:r>
        <w:t>„</w:t>
      </w:r>
      <w:r w:rsidR="00EE4B95" w:rsidRPr="00851552">
        <w:t>45)</w:t>
      </w:r>
      <w:r w:rsidR="00EE4B95" w:rsidRPr="00851552">
        <w:tab/>
        <w:t xml:space="preserve">urządzenie radiowe – urządzenie telekomunikacyjne, które celowo emituje lub odbiera fale radiowe na </w:t>
      </w:r>
      <w:r w:rsidR="00014DFE">
        <w:br/>
      </w:r>
      <w:r w:rsidR="00EE4B95" w:rsidRPr="00851552">
        <w:t>potrzeby radiokomunikacji lub radiolokacji, lub urządzenie telekomunikacyjne, które musi zostać uzupe</w:t>
      </w:r>
      <w:r w:rsidR="00EE4B95" w:rsidRPr="00851552">
        <w:t>ł</w:t>
      </w:r>
      <w:r w:rsidR="00EE4B95" w:rsidRPr="00851552">
        <w:t>nione</w:t>
      </w:r>
      <w:r w:rsidRPr="00851552">
        <w:t xml:space="preserve"> o</w:t>
      </w:r>
      <w:r>
        <w:t> </w:t>
      </w:r>
      <w:r w:rsidR="00EE4B95" w:rsidRPr="00851552">
        <w:t>dodatkowy element, aby mogło celowo emitować lub odbierać fale radiowe na potrzeby radio</w:t>
      </w:r>
      <w:r w:rsidR="00014DFE">
        <w:softHyphen/>
      </w:r>
      <w:r w:rsidR="00EE4B95" w:rsidRPr="00851552">
        <w:t>komunikacji lub radiolokacji;</w:t>
      </w:r>
      <w:r>
        <w:t>”</w:t>
      </w:r>
      <w:r w:rsidR="00EE4B95" w:rsidRPr="00851552">
        <w:t>;</w:t>
      </w:r>
    </w:p>
    <w:p w:rsidR="00EE4B95" w:rsidRPr="00EE4B95" w:rsidRDefault="00EE4B95" w:rsidP="00014DFE">
      <w:pPr>
        <w:pStyle w:val="PKTpunkt"/>
        <w:keepNext/>
        <w:spacing w:before="108"/>
      </w:pPr>
      <w:r w:rsidRPr="00851552">
        <w:t>4)</w:t>
      </w:r>
      <w:r w:rsidRPr="00851552">
        <w:tab/>
        <w:t>w</w:t>
      </w:r>
      <w:r w:rsidR="00422526">
        <w:t xml:space="preserve"> art. </w:t>
      </w:r>
      <w:r w:rsidRPr="00851552">
        <w:t>13</w:t>
      </w:r>
      <w:r w:rsidR="00422526" w:rsidRPr="00851552">
        <w:t>7</w:t>
      </w:r>
      <w:r w:rsidR="00422526">
        <w:t xml:space="preserve"> ust. </w:t>
      </w:r>
      <w:r w:rsidR="00422526" w:rsidRPr="00851552">
        <w:t>2</w:t>
      </w:r>
      <w:r w:rsidR="00422526">
        <w:t> </w:t>
      </w:r>
      <w:r w:rsidRPr="00851552">
        <w:t>otrzymuje brzmienie:</w:t>
      </w:r>
    </w:p>
    <w:p w:rsidR="00EE4B95" w:rsidRPr="00851552" w:rsidRDefault="00422526" w:rsidP="00014DFE">
      <w:pPr>
        <w:pStyle w:val="ZUSTzmustartykuempunktem"/>
        <w:spacing w:before="72"/>
      </w:pPr>
      <w:r>
        <w:t>„</w:t>
      </w:r>
      <w:r w:rsidR="00EE4B95" w:rsidRPr="00851552">
        <w:t>2.</w:t>
      </w:r>
      <w:r>
        <w:t> </w:t>
      </w:r>
      <w:r w:rsidR="00EE4B95" w:rsidRPr="00851552">
        <w:t>Specyfikacje techniczne,</w:t>
      </w:r>
      <w:r w:rsidRPr="00851552">
        <w:t xml:space="preserve"> o</w:t>
      </w:r>
      <w:r>
        <w:t> </w:t>
      </w:r>
      <w:r w:rsidR="00EE4B95" w:rsidRPr="00851552">
        <w:t>których mowa</w:t>
      </w:r>
      <w:r w:rsidRPr="00851552">
        <w:t xml:space="preserve"> w</w:t>
      </w:r>
      <w:r>
        <w:t> ust. </w:t>
      </w:r>
      <w:r w:rsidR="00EE4B95" w:rsidRPr="00851552">
        <w:t>1, powinny być na tyle szczegółowe, aby umożliwiały z</w:t>
      </w:r>
      <w:r w:rsidR="00EE4B95" w:rsidRPr="00851552">
        <w:t>a</w:t>
      </w:r>
      <w:r w:rsidR="00EE4B95" w:rsidRPr="00851552">
        <w:t>projektowanie telekomunikacyjnych urządzeń końcowych zdolnych do wykorzystywania wszystkich usług świa</w:t>
      </w:r>
      <w:r w:rsidR="00EE4B95" w:rsidRPr="00851552">
        <w:t>d</w:t>
      </w:r>
      <w:r w:rsidR="00EE4B95" w:rsidRPr="00851552">
        <w:t>czonych przez dane zakończenie sieci lub interfejs radiowy,</w:t>
      </w:r>
      <w:r w:rsidRPr="00851552">
        <w:t xml:space="preserve"> i</w:t>
      </w:r>
      <w:r>
        <w:t> </w:t>
      </w:r>
      <w:r w:rsidR="00EE4B95" w:rsidRPr="00851552">
        <w:t>zawierać</w:t>
      </w:r>
      <w:r w:rsidRPr="00851552">
        <w:t xml:space="preserve"> w</w:t>
      </w:r>
      <w:r>
        <w:t> </w:t>
      </w:r>
      <w:r w:rsidR="00EE4B95" w:rsidRPr="00851552">
        <w:t>szczególności informacje pozwalające pr</w:t>
      </w:r>
      <w:r w:rsidR="00EE4B95" w:rsidRPr="00851552">
        <w:t>o</w:t>
      </w:r>
      <w:r w:rsidR="00EE4B95" w:rsidRPr="00851552">
        <w:t>ducentom na przeprowadzanie odpowiednich testów umożliwiających stwierdzenie, czy telekomunikacyjne urządz</w:t>
      </w:r>
      <w:r w:rsidR="00EE4B95" w:rsidRPr="00851552">
        <w:t>e</w:t>
      </w:r>
      <w:r w:rsidR="00EE4B95" w:rsidRPr="00851552">
        <w:t>nie końcowe spełnia odnoszące się do niego zasadnicze wymagania,</w:t>
      </w:r>
      <w:r w:rsidRPr="00851552">
        <w:t xml:space="preserve"> o</w:t>
      </w:r>
      <w:r>
        <w:t> </w:t>
      </w:r>
      <w:r w:rsidR="00EE4B95" w:rsidRPr="00851552">
        <w:t>których mowa</w:t>
      </w:r>
      <w:r w:rsidRPr="00851552">
        <w:t xml:space="preserve"> w</w:t>
      </w:r>
      <w:r>
        <w:t> </w:t>
      </w:r>
      <w:r w:rsidR="00EE4B95" w:rsidRPr="00851552">
        <w:t>ustawie</w:t>
      </w:r>
      <w:r w:rsidRPr="00851552">
        <w:t xml:space="preserve"> z</w:t>
      </w:r>
      <w:r>
        <w:t> </w:t>
      </w:r>
      <w:r w:rsidR="00EE4B95" w:rsidRPr="00851552">
        <w:t>dnia 1</w:t>
      </w:r>
      <w:r w:rsidRPr="00851552">
        <w:t>3</w:t>
      </w:r>
      <w:r>
        <w:t> </w:t>
      </w:r>
      <w:r w:rsidR="00EE4B95" w:rsidRPr="00851552">
        <w:t>kwietnia 200</w:t>
      </w:r>
      <w:r w:rsidRPr="00851552">
        <w:t>7</w:t>
      </w:r>
      <w:r>
        <w:t> </w:t>
      </w:r>
      <w:r w:rsidR="00EE4B95" w:rsidRPr="00851552">
        <w:t>r.</w:t>
      </w:r>
      <w:r w:rsidRPr="00851552">
        <w:t xml:space="preserve"> o</w:t>
      </w:r>
      <w:r>
        <w:t> </w:t>
      </w:r>
      <w:r w:rsidR="00EE4B95" w:rsidRPr="00851552">
        <w:t>kompatybilności elektromagnetycznej.</w:t>
      </w:r>
      <w:r>
        <w:t>”</w:t>
      </w:r>
      <w:r w:rsidR="00EE4B95" w:rsidRPr="00851552">
        <w:t>;</w:t>
      </w:r>
    </w:p>
    <w:p w:rsidR="00EE4B95" w:rsidRPr="00EE4B95" w:rsidRDefault="00EE4B95" w:rsidP="00014DFE">
      <w:pPr>
        <w:pStyle w:val="PKTpunkt"/>
        <w:keepNext/>
        <w:spacing w:before="108"/>
      </w:pPr>
      <w:r w:rsidRPr="00851552">
        <w:t>5)</w:t>
      </w:r>
      <w:r w:rsidRPr="00851552">
        <w:tab/>
        <w:t>w</w:t>
      </w:r>
      <w:r w:rsidR="00422526">
        <w:t xml:space="preserve"> art. </w:t>
      </w:r>
      <w:r w:rsidRPr="00851552">
        <w:t>144a</w:t>
      </w:r>
      <w:r w:rsidR="00422526" w:rsidRPr="00851552">
        <w:t xml:space="preserve"> w</w:t>
      </w:r>
      <w:r w:rsidR="00422526">
        <w:t> ust. </w:t>
      </w:r>
      <w:r w:rsidR="00422526" w:rsidRPr="00851552">
        <w:t>5</w:t>
      </w:r>
      <w:r w:rsidR="00422526">
        <w:t xml:space="preserve"> pkt </w:t>
      </w:r>
      <w:r w:rsidR="00422526" w:rsidRPr="00851552">
        <w:t>2</w:t>
      </w:r>
      <w:r w:rsidR="00422526">
        <w:t> </w:t>
      </w:r>
      <w:r w:rsidRPr="00851552">
        <w:t>otrzymuje brzmienie:</w:t>
      </w:r>
    </w:p>
    <w:p w:rsidR="00EE4B95" w:rsidRPr="00851552" w:rsidRDefault="00422526" w:rsidP="00014DFE">
      <w:pPr>
        <w:pStyle w:val="ZPKTzmpktartykuempunktem"/>
        <w:spacing w:before="72"/>
      </w:pPr>
      <w:r>
        <w:t>„</w:t>
      </w:r>
      <w:r w:rsidR="00EE4B95" w:rsidRPr="00851552">
        <w:t>2)</w:t>
      </w:r>
      <w:r w:rsidR="00EE4B95" w:rsidRPr="00851552">
        <w:tab/>
        <w:t>potwierdzenia spełnienia przez urządzenie wymagań,</w:t>
      </w:r>
      <w:r w:rsidRPr="00851552">
        <w:t xml:space="preserve"> o</w:t>
      </w:r>
      <w:r>
        <w:t> </w:t>
      </w:r>
      <w:r w:rsidR="00EE4B95" w:rsidRPr="00851552">
        <w:t>których mowa</w:t>
      </w:r>
      <w:r w:rsidRPr="00851552">
        <w:t xml:space="preserve"> w</w:t>
      </w:r>
      <w:r>
        <w:t> art. </w:t>
      </w:r>
      <w:r w:rsidR="00EE4B95" w:rsidRPr="00851552">
        <w:t>15</w:t>
      </w:r>
      <w:r w:rsidRPr="00851552">
        <w:t>3</w:t>
      </w:r>
      <w:r>
        <w:t xml:space="preserve"> ust. </w:t>
      </w:r>
      <w:r w:rsidR="00EE4B95" w:rsidRPr="00851552">
        <w:t>1–1b;</w:t>
      </w:r>
      <w:r>
        <w:t>”</w:t>
      </w:r>
      <w:r w:rsidR="00EE4B95" w:rsidRPr="00851552">
        <w:t>;</w:t>
      </w:r>
    </w:p>
    <w:p w:rsidR="00EE4B95" w:rsidRPr="00EE4B95" w:rsidRDefault="00EE4B95" w:rsidP="00014DFE">
      <w:pPr>
        <w:pStyle w:val="PKTpunkt"/>
        <w:keepNext/>
        <w:spacing w:before="108"/>
      </w:pPr>
      <w:r w:rsidRPr="00851552">
        <w:t>6)</w:t>
      </w:r>
      <w:r w:rsidRPr="00851552">
        <w:tab/>
        <w:t>w</w:t>
      </w:r>
      <w:r w:rsidR="00422526">
        <w:t xml:space="preserve"> art. </w:t>
      </w:r>
      <w:r w:rsidRPr="00851552">
        <w:t>144c</w:t>
      </w:r>
      <w:r w:rsidR="00422526" w:rsidRPr="00851552">
        <w:t xml:space="preserve"> w</w:t>
      </w:r>
      <w:r w:rsidR="00422526">
        <w:t> ust. </w:t>
      </w:r>
      <w:r w:rsidR="00422526" w:rsidRPr="00851552">
        <w:t>4</w:t>
      </w:r>
      <w:r w:rsidR="00422526">
        <w:t xml:space="preserve"> pkt </w:t>
      </w:r>
      <w:r w:rsidR="00422526" w:rsidRPr="00851552">
        <w:t>3</w:t>
      </w:r>
      <w:r w:rsidR="00422526">
        <w:t> </w:t>
      </w:r>
      <w:r w:rsidRPr="00851552">
        <w:t>otrzymuje brzmienie:</w:t>
      </w:r>
    </w:p>
    <w:p w:rsidR="00EE4B95" w:rsidRPr="00851552" w:rsidRDefault="00422526" w:rsidP="00014DFE">
      <w:pPr>
        <w:pStyle w:val="ZPKTzmpktartykuempunktem"/>
        <w:spacing w:before="72"/>
      </w:pPr>
      <w:r>
        <w:t>„</w:t>
      </w:r>
      <w:r w:rsidR="00EE4B95" w:rsidRPr="00851552">
        <w:t>3)</w:t>
      </w:r>
      <w:r w:rsidR="00EE4B95" w:rsidRPr="00851552">
        <w:tab/>
        <w:t>urządzenie radiowe objęte wnioskiem spełnia odnoszące się do niego wymagania,</w:t>
      </w:r>
      <w:r w:rsidRPr="00851552">
        <w:t xml:space="preserve"> o</w:t>
      </w:r>
      <w:r>
        <w:t> </w:t>
      </w:r>
      <w:r w:rsidR="00EE4B95" w:rsidRPr="00851552">
        <w:t>których mowa</w:t>
      </w:r>
      <w:r w:rsidRPr="00851552">
        <w:t xml:space="preserve"> w</w:t>
      </w:r>
      <w:r>
        <w:t> art. </w:t>
      </w:r>
      <w:r w:rsidR="00EE4B95" w:rsidRPr="00851552">
        <w:t>15</w:t>
      </w:r>
      <w:r w:rsidRPr="00851552">
        <w:t>3</w:t>
      </w:r>
      <w:r>
        <w:t xml:space="preserve"> ust. </w:t>
      </w:r>
      <w:r w:rsidR="00EE4B95" w:rsidRPr="00851552">
        <w:t>1–1b.</w:t>
      </w:r>
      <w:r>
        <w:t>”</w:t>
      </w:r>
      <w:r w:rsidR="00EE4B95" w:rsidRPr="00851552">
        <w:t>;</w:t>
      </w:r>
    </w:p>
    <w:p w:rsidR="00EE4B95" w:rsidRPr="00EE4B95" w:rsidRDefault="00EE4B95" w:rsidP="00014DFE">
      <w:pPr>
        <w:pStyle w:val="PKTpunkt"/>
        <w:keepNext/>
        <w:spacing w:before="108"/>
      </w:pPr>
      <w:r w:rsidRPr="00851552">
        <w:lastRenderedPageBreak/>
        <w:t>7)</w:t>
      </w:r>
      <w:r w:rsidRPr="00851552">
        <w:tab/>
        <w:t>w</w:t>
      </w:r>
      <w:r w:rsidR="00422526">
        <w:t xml:space="preserve"> art. </w:t>
      </w:r>
      <w:r w:rsidRPr="00851552">
        <w:t>14</w:t>
      </w:r>
      <w:r w:rsidR="00422526" w:rsidRPr="00851552">
        <w:t>8</w:t>
      </w:r>
      <w:r w:rsidR="00422526">
        <w:t xml:space="preserve"> w ust. </w:t>
      </w:r>
      <w:r w:rsidR="00422526" w:rsidRPr="00851552">
        <w:t>1</w:t>
      </w:r>
      <w:r w:rsidR="00422526">
        <w:t xml:space="preserve"> w pkt </w:t>
      </w:r>
      <w:r w:rsidR="00422526" w:rsidRPr="00851552">
        <w:t>4</w:t>
      </w:r>
      <w:r w:rsidR="00422526">
        <w:t xml:space="preserve"> lit. </w:t>
      </w:r>
      <w:r w:rsidR="00422526" w:rsidRPr="00851552">
        <w:t>a</w:t>
      </w:r>
      <w:r w:rsidR="00422526">
        <w:t> </w:t>
      </w:r>
      <w:r w:rsidRPr="00851552">
        <w:t>otrzymuje brzmienie:</w:t>
      </w:r>
    </w:p>
    <w:p w:rsidR="00EE4B95" w:rsidRPr="00851552" w:rsidRDefault="00422526" w:rsidP="00014DFE">
      <w:pPr>
        <w:pStyle w:val="ZLITzmlitartykuempunktem"/>
        <w:spacing w:before="72"/>
      </w:pPr>
      <w:r>
        <w:t>„</w:t>
      </w:r>
      <w:r w:rsidR="00EE4B95" w:rsidRPr="00851552">
        <w:t>a)</w:t>
      </w:r>
      <w:r w:rsidR="00EE4B95" w:rsidRPr="00851552">
        <w:tab/>
        <w:t>potwierdzenie spełniania przez urządzenie wymagań,</w:t>
      </w:r>
      <w:r w:rsidRPr="00851552">
        <w:t xml:space="preserve"> o</w:t>
      </w:r>
      <w:r>
        <w:t> </w:t>
      </w:r>
      <w:r w:rsidR="00EE4B95" w:rsidRPr="00851552">
        <w:t>których mowa</w:t>
      </w:r>
      <w:r w:rsidRPr="00851552">
        <w:t xml:space="preserve"> w</w:t>
      </w:r>
      <w:r>
        <w:t> art. </w:t>
      </w:r>
      <w:r w:rsidR="00EE4B95" w:rsidRPr="00851552">
        <w:t>15</w:t>
      </w:r>
      <w:r w:rsidRPr="00851552">
        <w:t>3</w:t>
      </w:r>
      <w:r>
        <w:t xml:space="preserve"> ust. </w:t>
      </w:r>
      <w:r w:rsidR="00EE4B95" w:rsidRPr="00851552">
        <w:t>1–1b,</w:t>
      </w:r>
      <w:r>
        <w:t>”</w:t>
      </w:r>
      <w:r w:rsidR="00EE4B95" w:rsidRPr="00851552">
        <w:t>;</w:t>
      </w:r>
    </w:p>
    <w:p w:rsidR="00EE4B95" w:rsidRPr="00851552" w:rsidRDefault="00EE4B95" w:rsidP="00CD64A1">
      <w:pPr>
        <w:pStyle w:val="PKTpunkt"/>
        <w:keepNext/>
        <w:spacing w:before="108"/>
      </w:pPr>
      <w:r w:rsidRPr="00851552">
        <w:t>8)</w:t>
      </w:r>
      <w:r w:rsidRPr="00851552">
        <w:tab/>
        <w:t xml:space="preserve">w dziale VI tytuł rozdziału </w:t>
      </w:r>
      <w:r w:rsidR="00422526" w:rsidRPr="00851552">
        <w:t>3</w:t>
      </w:r>
      <w:r w:rsidR="00422526">
        <w:t> </w:t>
      </w:r>
      <w:r w:rsidRPr="00851552">
        <w:t>otrzymuje brzmienie:</w:t>
      </w:r>
      <w:r w:rsidR="00CD64A1">
        <w:t xml:space="preserve"> </w:t>
      </w:r>
      <w:r w:rsidR="00422526">
        <w:t>„</w:t>
      </w:r>
      <w:r w:rsidRPr="00851552">
        <w:t>Wymagania dla urządzeń radiowych</w:t>
      </w:r>
      <w:r w:rsidR="00422526">
        <w:t>”</w:t>
      </w:r>
      <w:r w:rsidRPr="00851552">
        <w:t>;</w:t>
      </w:r>
    </w:p>
    <w:p w:rsidR="00EE4B95" w:rsidRPr="00EE4B95" w:rsidRDefault="00EE4B95" w:rsidP="00014DFE">
      <w:pPr>
        <w:pStyle w:val="PKTpunkt"/>
        <w:keepNext/>
        <w:spacing w:before="108"/>
      </w:pPr>
      <w:r w:rsidRPr="00851552">
        <w:t>9)</w:t>
      </w:r>
      <w:r w:rsidRPr="00851552">
        <w:tab/>
        <w:t>art. 15</w:t>
      </w:r>
      <w:r w:rsidR="00422526" w:rsidRPr="00851552">
        <w:t>2</w:t>
      </w:r>
      <w:r w:rsidR="00422526">
        <w:t> </w:t>
      </w:r>
      <w:r w:rsidRPr="00851552">
        <w:t>otrzymuje brzmienie:</w:t>
      </w:r>
    </w:p>
    <w:p w:rsidR="00EE4B95" w:rsidRPr="00851552" w:rsidRDefault="00422526" w:rsidP="00014DFE">
      <w:pPr>
        <w:pStyle w:val="ZARTzmartartykuempunktem"/>
        <w:spacing w:before="108"/>
      </w:pPr>
      <w:r>
        <w:t>„</w:t>
      </w:r>
      <w:r w:rsidR="00EE4B95" w:rsidRPr="00851552">
        <w:t>Art.</w:t>
      </w:r>
      <w:r>
        <w:t> </w:t>
      </w:r>
      <w:r w:rsidR="00EE4B95" w:rsidRPr="00851552">
        <w:t>152.</w:t>
      </w:r>
      <w:r>
        <w:t> </w:t>
      </w:r>
      <w:r w:rsidRPr="00851552">
        <w:t>W</w:t>
      </w:r>
      <w:r>
        <w:t> </w:t>
      </w:r>
      <w:r w:rsidR="00EE4B95" w:rsidRPr="00851552">
        <w:t>zakresie nieuregulowanym</w:t>
      </w:r>
      <w:r w:rsidRPr="00851552">
        <w:t xml:space="preserve"> w</w:t>
      </w:r>
      <w:r>
        <w:t> </w:t>
      </w:r>
      <w:r w:rsidR="00EE4B95" w:rsidRPr="00851552">
        <w:t>niniejszym rozdziale stosuje się przepisy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CD64A1">
        <w:t>542</w:t>
      </w:r>
      <w:r w:rsidR="00EE4B95" w:rsidRPr="00851552">
        <w:t>).</w:t>
      </w:r>
      <w:r>
        <w:t>”</w:t>
      </w:r>
      <w:r w:rsidR="00EE4B95" w:rsidRPr="00851552">
        <w:t>;</w:t>
      </w:r>
    </w:p>
    <w:p w:rsidR="00EE4B95" w:rsidRPr="00EE4B95" w:rsidRDefault="00EE4B95" w:rsidP="00014DFE">
      <w:pPr>
        <w:pStyle w:val="PKTpunkt"/>
        <w:keepNext/>
        <w:spacing w:before="108"/>
      </w:pPr>
      <w:r w:rsidRPr="00851552">
        <w:t>10)</w:t>
      </w:r>
      <w:r w:rsidRPr="00851552">
        <w:tab/>
        <w:t>w</w:t>
      </w:r>
      <w:r w:rsidR="00422526">
        <w:t xml:space="preserve"> art. </w:t>
      </w:r>
      <w:r w:rsidRPr="00851552">
        <w:t>153:</w:t>
      </w:r>
    </w:p>
    <w:p w:rsidR="00EE4B95" w:rsidRPr="00EE4B95" w:rsidRDefault="00EE4B95" w:rsidP="00014DFE">
      <w:pPr>
        <w:pStyle w:val="LITlitera"/>
        <w:keepNext/>
        <w:spacing w:before="108"/>
      </w:pPr>
      <w:r w:rsidRPr="00851552">
        <w:t>a)</w:t>
      </w:r>
      <w:r w:rsidRPr="00851552">
        <w:tab/>
        <w:t xml:space="preserve">ust. </w:t>
      </w:r>
      <w:r w:rsidR="00422526" w:rsidRPr="00851552">
        <w:t>1</w:t>
      </w:r>
      <w:r w:rsidR="00422526">
        <w:t> </w:t>
      </w:r>
      <w:r w:rsidRPr="00851552">
        <w:t>otrzymuje brzmienie:</w:t>
      </w:r>
    </w:p>
    <w:p w:rsidR="00EE4B95" w:rsidRPr="00EE4B95" w:rsidRDefault="00422526" w:rsidP="00014DFE">
      <w:pPr>
        <w:pStyle w:val="ZLITUSTzmustliter"/>
        <w:keepNext/>
        <w:spacing w:before="72"/>
      </w:pPr>
      <w:r>
        <w:t>„</w:t>
      </w:r>
      <w:r w:rsidR="00EE4B95" w:rsidRPr="00851552">
        <w:t>1.</w:t>
      </w:r>
      <w:r>
        <w:t> </w:t>
      </w:r>
      <w:r w:rsidR="00EE4B95" w:rsidRPr="00851552">
        <w:t>Urządzenia radiowe wprowadzane do obrotu lub oddawane do użytku powinny spełniać wymagania</w:t>
      </w:r>
      <w:r w:rsidRPr="00851552">
        <w:t xml:space="preserve"> w</w:t>
      </w:r>
      <w:r>
        <w:t> </w:t>
      </w:r>
      <w:r w:rsidR="00EE4B95" w:rsidRPr="00851552">
        <w:t>zakresie:</w:t>
      </w:r>
    </w:p>
    <w:p w:rsidR="00EE4B95" w:rsidRPr="00851552" w:rsidRDefault="00EE4B95" w:rsidP="00014DFE">
      <w:pPr>
        <w:pStyle w:val="ZLITPKTzmpktliter"/>
        <w:spacing w:before="72"/>
      </w:pPr>
      <w:r w:rsidRPr="00851552">
        <w:t>1)</w:t>
      </w:r>
      <w:r w:rsidRPr="00851552">
        <w:tab/>
        <w:t>ochrony zdrowia</w:t>
      </w:r>
      <w:r w:rsidR="00422526" w:rsidRPr="00851552">
        <w:t xml:space="preserve"> i</w:t>
      </w:r>
      <w:r w:rsidR="00422526">
        <w:t> </w:t>
      </w:r>
      <w:r w:rsidRPr="00851552">
        <w:t>bezpieczeństwa osób</w:t>
      </w:r>
      <w:r w:rsidR="00422526" w:rsidRPr="00851552">
        <w:t xml:space="preserve"> i</w:t>
      </w:r>
      <w:r w:rsidR="00422526">
        <w:t> </w:t>
      </w:r>
      <w:r w:rsidRPr="00851552">
        <w:t>zwierząt domowych oraz ochrony mienia;</w:t>
      </w:r>
    </w:p>
    <w:p w:rsidR="00EE4B95" w:rsidRPr="00851552" w:rsidRDefault="00EE4B95" w:rsidP="00014DFE">
      <w:pPr>
        <w:pStyle w:val="ZLITPKTzmpktliter"/>
        <w:spacing w:line="244" w:lineRule="exact"/>
      </w:pPr>
      <w:r w:rsidRPr="00851552">
        <w:t>2)</w:t>
      </w:r>
      <w:r w:rsidRPr="00851552">
        <w:tab/>
        <w:t>efektywnego wykorzystania zasobów częstotliwości lub zasobów orbitalnych</w:t>
      </w:r>
      <w:r w:rsidR="00422526" w:rsidRPr="00851552">
        <w:t xml:space="preserve"> w</w:t>
      </w:r>
      <w:r w:rsidR="00422526">
        <w:t> </w:t>
      </w:r>
      <w:r w:rsidRPr="00851552">
        <w:t>celu unikania szkodliwych zakłóceń;</w:t>
      </w:r>
    </w:p>
    <w:p w:rsidR="00EE4B95" w:rsidRPr="00851552" w:rsidRDefault="00EE4B95" w:rsidP="00014DFE">
      <w:pPr>
        <w:pStyle w:val="ZLITPKTzmpktliter"/>
        <w:spacing w:line="244" w:lineRule="exact"/>
      </w:pPr>
      <w:r w:rsidRPr="00851552">
        <w:t>3)</w:t>
      </w:r>
      <w:r w:rsidRPr="00851552">
        <w:tab/>
        <w:t>kompatybilności elektromagnetycznej, określone</w:t>
      </w:r>
      <w:r w:rsidR="00422526" w:rsidRPr="00851552">
        <w:t xml:space="preserve"> w</w:t>
      </w:r>
      <w:r w:rsidR="00422526">
        <w:t> </w:t>
      </w:r>
      <w:r w:rsidRPr="00851552">
        <w:t>przepisach</w:t>
      </w:r>
      <w:r w:rsidR="00422526" w:rsidRPr="00851552">
        <w:t xml:space="preserve"> o</w:t>
      </w:r>
      <w:r w:rsidR="00422526">
        <w:t> </w:t>
      </w:r>
      <w:r w:rsidRPr="00851552">
        <w:t>kompatybilności elektromagnetycznej,</w:t>
      </w:r>
      <w:r w:rsidR="00422526" w:rsidRPr="00851552">
        <w:t xml:space="preserve"> w</w:t>
      </w:r>
      <w:r w:rsidR="00422526">
        <w:t> </w:t>
      </w:r>
      <w:r w:rsidRPr="00851552">
        <w:t>zakresie wynikającym</w:t>
      </w:r>
      <w:r w:rsidR="00422526" w:rsidRPr="00851552">
        <w:t xml:space="preserve"> z</w:t>
      </w:r>
      <w:r w:rsidR="00422526">
        <w:t> </w:t>
      </w:r>
      <w:r w:rsidRPr="00851552">
        <w:t>ich przeznaczenia.</w:t>
      </w:r>
      <w:r w:rsidR="00422526">
        <w:t>”</w:t>
      </w:r>
      <w:r w:rsidRPr="00851552">
        <w:t>,</w:t>
      </w:r>
    </w:p>
    <w:p w:rsidR="00EE4B95" w:rsidRPr="00EE4B95" w:rsidRDefault="00EE4B95" w:rsidP="00014DFE">
      <w:pPr>
        <w:pStyle w:val="LITlitera"/>
        <w:keepNext/>
        <w:spacing w:line="244" w:lineRule="exact"/>
      </w:pPr>
      <w:r w:rsidRPr="00851552">
        <w:t>b)</w:t>
      </w:r>
      <w:r w:rsidRPr="00851552">
        <w:tab/>
        <w:t>po</w:t>
      </w:r>
      <w:r w:rsidR="00422526">
        <w:t xml:space="preserve"> ust. </w:t>
      </w:r>
      <w:r w:rsidR="00422526" w:rsidRPr="00851552">
        <w:t>1</w:t>
      </w:r>
      <w:r w:rsidR="00422526">
        <w:t> </w:t>
      </w:r>
      <w:r w:rsidRPr="00851552">
        <w:t>dodaje się</w:t>
      </w:r>
      <w:r w:rsidR="00422526">
        <w:t xml:space="preserve"> ust. </w:t>
      </w:r>
      <w:r w:rsidRPr="00851552">
        <w:t>1a</w:t>
      </w:r>
      <w:r w:rsidR="00422526" w:rsidRPr="00851552">
        <w:t xml:space="preserve"> i</w:t>
      </w:r>
      <w:r w:rsidR="00422526">
        <w:t> </w:t>
      </w:r>
      <w:r w:rsidRPr="00851552">
        <w:t>1b</w:t>
      </w:r>
      <w:r w:rsidR="00422526" w:rsidRPr="00851552">
        <w:t xml:space="preserve"> w</w:t>
      </w:r>
      <w:r w:rsidR="00422526">
        <w:t> </w:t>
      </w:r>
      <w:r w:rsidRPr="00851552">
        <w:t>brzmieniu:</w:t>
      </w:r>
    </w:p>
    <w:p w:rsidR="00EE4B95" w:rsidRPr="00014DFE" w:rsidRDefault="00422526" w:rsidP="00014DFE">
      <w:pPr>
        <w:pStyle w:val="ZLITUSTzmustliter"/>
        <w:keepNext/>
        <w:spacing w:line="244" w:lineRule="exact"/>
        <w:rPr>
          <w:spacing w:val="-2"/>
        </w:rPr>
      </w:pPr>
      <w:r w:rsidRPr="00014DFE">
        <w:rPr>
          <w:spacing w:val="-2"/>
        </w:rPr>
        <w:t>„</w:t>
      </w:r>
      <w:r w:rsidR="00EE4B95" w:rsidRPr="00014DFE">
        <w:rPr>
          <w:spacing w:val="-2"/>
        </w:rPr>
        <w:t>1a.</w:t>
      </w:r>
      <w:r w:rsidRPr="00014DFE">
        <w:rPr>
          <w:spacing w:val="-2"/>
        </w:rPr>
        <w:t> W </w:t>
      </w:r>
      <w:r w:rsidR="00EE4B95" w:rsidRPr="00014DFE">
        <w:rPr>
          <w:spacing w:val="-2"/>
        </w:rPr>
        <w:t>zakres wymagań,</w:t>
      </w:r>
      <w:r w:rsidRPr="00014DFE">
        <w:rPr>
          <w:spacing w:val="-2"/>
        </w:rPr>
        <w:t xml:space="preserve"> o </w:t>
      </w:r>
      <w:r w:rsidR="00EE4B95" w:rsidRPr="00014DFE">
        <w:rPr>
          <w:spacing w:val="-2"/>
        </w:rPr>
        <w:t>których mowa</w:t>
      </w:r>
      <w:r w:rsidRPr="00014DFE">
        <w:rPr>
          <w:spacing w:val="-2"/>
        </w:rPr>
        <w:t xml:space="preserve"> w ust. 1 pkt </w:t>
      </w:r>
      <w:r w:rsidR="00EE4B95" w:rsidRPr="00014DFE">
        <w:rPr>
          <w:spacing w:val="-2"/>
        </w:rPr>
        <w:t>1, wchodzą</w:t>
      </w:r>
      <w:r w:rsidRPr="00014DFE">
        <w:rPr>
          <w:spacing w:val="-2"/>
        </w:rPr>
        <w:t xml:space="preserve"> w </w:t>
      </w:r>
      <w:r w:rsidR="00EE4B95" w:rsidRPr="00014DFE">
        <w:rPr>
          <w:spacing w:val="-2"/>
        </w:rPr>
        <w:t>szczególności następujące wymagania:</w:t>
      </w:r>
    </w:p>
    <w:p w:rsidR="00EE4B95" w:rsidRPr="00851552" w:rsidRDefault="00EE4B95" w:rsidP="00014DFE">
      <w:pPr>
        <w:pStyle w:val="ZLITPKTzmpktliter"/>
        <w:spacing w:line="244" w:lineRule="exact"/>
      </w:pPr>
      <w:r w:rsidRPr="00851552">
        <w:t>1)</w:t>
      </w:r>
      <w:r w:rsidRPr="00851552">
        <w:tab/>
        <w:t>na urządzeniu radiowym,</w:t>
      </w:r>
      <w:r w:rsidR="00422526" w:rsidRPr="00851552">
        <w:t xml:space="preserve"> a</w:t>
      </w:r>
      <w:r w:rsidR="00422526">
        <w:t> </w:t>
      </w:r>
      <w:r w:rsidR="00422526" w:rsidRPr="00851552">
        <w:t>w</w:t>
      </w:r>
      <w:r w:rsidR="00422526">
        <w:t> </w:t>
      </w:r>
      <w:r w:rsidRPr="00851552">
        <w:t>przypadku braku takiej możliwości,</w:t>
      </w:r>
      <w:r w:rsidR="00422526" w:rsidRPr="00851552">
        <w:t xml:space="preserve"> w</w:t>
      </w:r>
      <w:r w:rsidR="00422526">
        <w:t> </w:t>
      </w:r>
      <w:r w:rsidRPr="00851552">
        <w:t>dołączonej dokumentacji, zamieszcza się podstawowe informacje, których znajomość</w:t>
      </w:r>
      <w:r w:rsidR="00422526" w:rsidRPr="00851552">
        <w:t xml:space="preserve"> i</w:t>
      </w:r>
      <w:r w:rsidR="00422526">
        <w:t> </w:t>
      </w:r>
      <w:r w:rsidRPr="00851552">
        <w:t>stosowanie są warunkiem, aby urządzenie radiowe było użytkowane bezpiecznie</w:t>
      </w:r>
      <w:r w:rsidR="00422526" w:rsidRPr="00851552">
        <w:t xml:space="preserve"> i</w:t>
      </w:r>
      <w:r w:rsidR="00422526">
        <w:t> </w:t>
      </w:r>
      <w:r w:rsidRPr="00851552">
        <w:t>zgodnie</w:t>
      </w:r>
      <w:r w:rsidR="00422526" w:rsidRPr="00851552">
        <w:t xml:space="preserve"> z</w:t>
      </w:r>
      <w:r w:rsidR="00422526">
        <w:t> </w:t>
      </w:r>
      <w:r w:rsidRPr="00851552">
        <w:t>jego przeznaczeniem;</w:t>
      </w:r>
    </w:p>
    <w:p w:rsidR="00EE4B95" w:rsidRPr="00851552" w:rsidRDefault="00EE4B95" w:rsidP="00014DFE">
      <w:pPr>
        <w:pStyle w:val="ZLITPKTzmpktliter"/>
        <w:spacing w:line="244" w:lineRule="exact"/>
      </w:pPr>
      <w:r w:rsidRPr="00851552">
        <w:t>2)</w:t>
      </w:r>
      <w:r w:rsidRPr="00851552">
        <w:tab/>
        <w:t>urządzenie radiowe, łącznie</w:t>
      </w:r>
      <w:r w:rsidR="00422526" w:rsidRPr="00851552">
        <w:t xml:space="preserve"> z</w:t>
      </w:r>
      <w:r w:rsidR="00422526">
        <w:t> </w:t>
      </w:r>
      <w:r w:rsidRPr="00851552">
        <w:t>jego częściami składowymi, jest wykonane</w:t>
      </w:r>
      <w:r w:rsidR="00422526" w:rsidRPr="00851552">
        <w:t xml:space="preserve"> w</w:t>
      </w:r>
      <w:r w:rsidR="00422526">
        <w:t> </w:t>
      </w:r>
      <w:r w:rsidRPr="00851552">
        <w:t>sposób zapewniający jego bezpieczny oraz prawidłowy montaż</w:t>
      </w:r>
      <w:r w:rsidR="00422526" w:rsidRPr="00851552">
        <w:t xml:space="preserve"> i</w:t>
      </w:r>
      <w:r w:rsidR="00422526">
        <w:t> </w:t>
      </w:r>
      <w:r w:rsidRPr="00851552">
        <w:t>przyłączenie;</w:t>
      </w:r>
    </w:p>
    <w:p w:rsidR="00EE4B95" w:rsidRPr="00EE4B95" w:rsidRDefault="00EE4B95" w:rsidP="00014DFE">
      <w:pPr>
        <w:pStyle w:val="ZLITPKTzmpktliter"/>
        <w:keepNext/>
        <w:spacing w:line="244" w:lineRule="exact"/>
      </w:pPr>
      <w:r w:rsidRPr="00851552">
        <w:t>3)</w:t>
      </w:r>
      <w:r w:rsidRPr="00851552">
        <w:tab/>
        <w:t>w celu ochrony przed zagrożeniami stwarzanymi przez urządzenie radiowe, stosuje się odpowiednie środki techniczne zapewniające:</w:t>
      </w:r>
    </w:p>
    <w:p w:rsidR="00EE4B95" w:rsidRPr="00851552" w:rsidRDefault="00EE4B95" w:rsidP="00014DFE">
      <w:pPr>
        <w:pStyle w:val="ZLITLITwPKTzmlitwpktliter"/>
        <w:spacing w:line="244" w:lineRule="exact"/>
      </w:pPr>
      <w:r w:rsidRPr="00851552">
        <w:t>a)</w:t>
      </w:r>
      <w:r w:rsidRPr="00851552">
        <w:tab/>
        <w:t>ochronę osób oraz zwierząt domowych przed niebezpieczeństwem urazu fizycznego lub innej szkody, mogących powstać</w:t>
      </w:r>
      <w:r w:rsidR="00422526" w:rsidRPr="00851552">
        <w:t xml:space="preserve"> w</w:t>
      </w:r>
      <w:r w:rsidR="00422526">
        <w:t> </w:t>
      </w:r>
      <w:r w:rsidRPr="00851552">
        <w:t>wyniku bezpośredniego lub pośredniego kontaktu,</w:t>
      </w:r>
    </w:p>
    <w:p w:rsidR="00EE4B95" w:rsidRPr="00851552" w:rsidRDefault="00EE4B95" w:rsidP="00014DFE">
      <w:pPr>
        <w:pStyle w:val="ZLITLITwPKTzmlitwpktliter"/>
        <w:spacing w:line="244" w:lineRule="exact"/>
      </w:pPr>
      <w:r w:rsidRPr="00851552">
        <w:t>b)</w:t>
      </w:r>
      <w:r w:rsidRPr="00851552">
        <w:tab/>
        <w:t>niedopuszczenie do wytworzenia temperatury, łuków lub promieniowania, które mogłyby spowod</w:t>
      </w:r>
      <w:r w:rsidRPr="00851552">
        <w:t>o</w:t>
      </w:r>
      <w:r w:rsidRPr="00851552">
        <w:t>wać niebezpieczeństwo,</w:t>
      </w:r>
    </w:p>
    <w:p w:rsidR="00EE4B95" w:rsidRPr="00851552" w:rsidRDefault="00EE4B95" w:rsidP="00014DFE">
      <w:pPr>
        <w:pStyle w:val="ZLITLITwPKTzmlitwpktliter"/>
        <w:spacing w:line="244" w:lineRule="exact"/>
      </w:pPr>
      <w:r w:rsidRPr="00851552">
        <w:t>c)</w:t>
      </w:r>
      <w:r w:rsidRPr="00851552">
        <w:tab/>
        <w:t>ochronę osób, zwierząt domowych oraz mienia przed niebezpieczeństwem</w:t>
      </w:r>
      <w:r w:rsidR="00422526" w:rsidRPr="00851552">
        <w:t xml:space="preserve"> o</w:t>
      </w:r>
      <w:r w:rsidR="00422526">
        <w:t> </w:t>
      </w:r>
      <w:r w:rsidRPr="00851552">
        <w:t>charakterze nieelektryc</w:t>
      </w:r>
      <w:r w:rsidRPr="00851552">
        <w:t>z</w:t>
      </w:r>
      <w:r w:rsidRPr="00851552">
        <w:t>nym, które, jak wynika</w:t>
      </w:r>
      <w:r w:rsidR="00422526" w:rsidRPr="00851552">
        <w:t xml:space="preserve"> z</w:t>
      </w:r>
      <w:r w:rsidR="00422526">
        <w:t> </w:t>
      </w:r>
      <w:r w:rsidRPr="00851552">
        <w:t>doświadczenia, może być spowodowane przez urządzenie radiowe,</w:t>
      </w:r>
    </w:p>
    <w:p w:rsidR="00EE4B95" w:rsidRPr="00851552" w:rsidRDefault="00EE4B95" w:rsidP="00014DFE">
      <w:pPr>
        <w:pStyle w:val="ZLITLITwPKTzmlitwpktliter"/>
        <w:spacing w:line="244" w:lineRule="exact"/>
      </w:pPr>
      <w:r w:rsidRPr="00851552">
        <w:t>d)</w:t>
      </w:r>
      <w:r w:rsidRPr="00851552">
        <w:tab/>
        <w:t>odpowiednią do przewidywanych warunków izolację;</w:t>
      </w:r>
    </w:p>
    <w:p w:rsidR="00EE4B95" w:rsidRPr="00EE4B95" w:rsidRDefault="00EE4B95" w:rsidP="00014DFE">
      <w:pPr>
        <w:pStyle w:val="ZLITPKTzmpktliter"/>
        <w:keepNext/>
        <w:spacing w:line="244" w:lineRule="exact"/>
      </w:pPr>
      <w:r w:rsidRPr="00851552">
        <w:t>4)</w:t>
      </w:r>
      <w:r w:rsidRPr="00851552">
        <w:tab/>
        <w:t xml:space="preserve">w celu ochrony przed zagrożeniami mogącymi powstać wskutek oddziaływania na urządzenie radiowe czynników zewnętrznych, stosuje się odpowiednie środki techniczne zapewniające, że to urządzenie </w:t>
      </w:r>
      <w:r w:rsidR="00014DFE">
        <w:br/>
      </w:r>
      <w:r w:rsidRPr="00851552">
        <w:t>radiowe nie naraża osób, zwierząt domowych oraz mienia na zagrożenia wynikające z:</w:t>
      </w:r>
    </w:p>
    <w:p w:rsidR="00EE4B95" w:rsidRPr="00851552" w:rsidRDefault="00EE4B95" w:rsidP="00014DFE">
      <w:pPr>
        <w:pStyle w:val="ZLITLITwPKTzmlitwpktliter"/>
        <w:spacing w:line="244" w:lineRule="exact"/>
      </w:pPr>
      <w:r w:rsidRPr="00851552">
        <w:t>a)</w:t>
      </w:r>
      <w:r w:rsidRPr="00851552">
        <w:tab/>
        <w:t>jego właściwości mechanicznych,</w:t>
      </w:r>
    </w:p>
    <w:p w:rsidR="00EE4B95" w:rsidRPr="00851552" w:rsidRDefault="00EE4B95" w:rsidP="00014DFE">
      <w:pPr>
        <w:pStyle w:val="ZLITLITwPKTzmlitwpktliter"/>
        <w:spacing w:line="244" w:lineRule="exact"/>
      </w:pPr>
      <w:r w:rsidRPr="00851552">
        <w:t>b)</w:t>
      </w:r>
      <w:r w:rsidRPr="00851552">
        <w:tab/>
        <w:t xml:space="preserve">wpływów </w:t>
      </w:r>
      <w:proofErr w:type="spellStart"/>
      <w:r w:rsidRPr="00851552">
        <w:t>niemechanicznych</w:t>
      </w:r>
      <w:proofErr w:type="spellEnd"/>
      <w:r w:rsidRPr="00851552">
        <w:t>,</w:t>
      </w:r>
      <w:r w:rsidR="00422526" w:rsidRPr="00851552">
        <w:t xml:space="preserve"> w</w:t>
      </w:r>
      <w:r w:rsidR="00422526">
        <w:t> </w:t>
      </w:r>
      <w:r w:rsidRPr="00851552">
        <w:t>dających się przewidzieć warunkach otoczenia,</w:t>
      </w:r>
    </w:p>
    <w:p w:rsidR="00EE4B95" w:rsidRPr="00851552" w:rsidRDefault="00EE4B95" w:rsidP="00014DFE">
      <w:pPr>
        <w:pStyle w:val="ZLITLITwPKTzmlitwpktliter"/>
        <w:spacing w:line="244" w:lineRule="exact"/>
      </w:pPr>
      <w:r w:rsidRPr="00851552">
        <w:t>c)</w:t>
      </w:r>
      <w:r w:rsidRPr="00851552">
        <w:tab/>
        <w:t>przeciążeń,</w:t>
      </w:r>
      <w:r w:rsidR="00422526" w:rsidRPr="00851552">
        <w:t xml:space="preserve"> w</w:t>
      </w:r>
      <w:r w:rsidR="00422526">
        <w:t> </w:t>
      </w:r>
      <w:r w:rsidRPr="00851552">
        <w:t>możliwych do przewidzenia okolicznościach;</w:t>
      </w:r>
    </w:p>
    <w:p w:rsidR="00EE4B95" w:rsidRPr="00851552" w:rsidRDefault="00EE4B95" w:rsidP="00014DFE">
      <w:pPr>
        <w:pStyle w:val="ZLITPKTzmpktliter"/>
        <w:spacing w:line="244" w:lineRule="exact"/>
      </w:pPr>
      <w:r w:rsidRPr="00851552">
        <w:t>5)</w:t>
      </w:r>
      <w:r w:rsidRPr="00851552">
        <w:tab/>
        <w:t>urządzenie radiowe jest projektowane</w:t>
      </w:r>
      <w:r w:rsidR="00422526" w:rsidRPr="00851552">
        <w:t xml:space="preserve"> i</w:t>
      </w:r>
      <w:r w:rsidR="00422526">
        <w:t> </w:t>
      </w:r>
      <w:r w:rsidRPr="00851552">
        <w:t>wytwarzane</w:t>
      </w:r>
      <w:r w:rsidR="00422526" w:rsidRPr="00851552">
        <w:t xml:space="preserve"> w</w:t>
      </w:r>
      <w:r w:rsidR="00422526">
        <w:t> </w:t>
      </w:r>
      <w:r w:rsidRPr="00851552">
        <w:t>taki sposób, aby zapewniona była jego zgodność</w:t>
      </w:r>
      <w:r w:rsidR="00422526" w:rsidRPr="00851552">
        <w:t xml:space="preserve"> z</w:t>
      </w:r>
      <w:r w:rsidR="00422526">
        <w:t> </w:t>
      </w:r>
      <w:r w:rsidRPr="00851552">
        <w:t>zasadami ochrony przed zagrożeniami,</w:t>
      </w:r>
      <w:r w:rsidR="00422526" w:rsidRPr="00851552">
        <w:t xml:space="preserve"> o</w:t>
      </w:r>
      <w:r w:rsidR="00422526">
        <w:t> </w:t>
      </w:r>
      <w:r w:rsidRPr="00851552">
        <w:t>których mowa</w:t>
      </w:r>
      <w:r w:rsidR="00422526" w:rsidRPr="00851552">
        <w:t xml:space="preserve"> w</w:t>
      </w:r>
      <w:r w:rsidR="00422526">
        <w:t> pkt </w:t>
      </w:r>
      <w:r w:rsidR="00422526" w:rsidRPr="00851552">
        <w:t>3</w:t>
      </w:r>
      <w:r w:rsidR="00422526">
        <w:t xml:space="preserve"> i </w:t>
      </w:r>
      <w:r w:rsidRPr="00851552">
        <w:t>4,</w:t>
      </w:r>
      <w:r w:rsidR="00422526" w:rsidRPr="00851552">
        <w:t xml:space="preserve"> w</w:t>
      </w:r>
      <w:r w:rsidR="00422526">
        <w:t> </w:t>
      </w:r>
      <w:r w:rsidRPr="00851552">
        <w:t>sytuacji gdy jest ono użytkowane</w:t>
      </w:r>
      <w:r w:rsidR="00422526" w:rsidRPr="00851552">
        <w:t xml:space="preserve"> w</w:t>
      </w:r>
      <w:r w:rsidR="00422526">
        <w:t> </w:t>
      </w:r>
      <w:r w:rsidRPr="00851552">
        <w:t>sposób zgodny</w:t>
      </w:r>
      <w:r w:rsidR="00422526" w:rsidRPr="00851552">
        <w:t xml:space="preserve"> z</w:t>
      </w:r>
      <w:r w:rsidR="00422526">
        <w:t> </w:t>
      </w:r>
      <w:r w:rsidRPr="00851552">
        <w:t>przeznaczeniem</w:t>
      </w:r>
      <w:r w:rsidR="00422526" w:rsidRPr="00851552">
        <w:t xml:space="preserve"> i</w:t>
      </w:r>
      <w:r w:rsidR="00422526">
        <w:t> </w:t>
      </w:r>
      <w:r w:rsidRPr="00851552">
        <w:t>utrzymywane we właściwym stanie technicznym.</w:t>
      </w:r>
    </w:p>
    <w:p w:rsidR="00EE4B95" w:rsidRPr="00851552" w:rsidRDefault="00EE4B95" w:rsidP="00014DFE">
      <w:pPr>
        <w:pStyle w:val="ZLITUSTzmustliter"/>
        <w:spacing w:line="244" w:lineRule="exact"/>
      </w:pPr>
      <w:r w:rsidRPr="00851552">
        <w:t>1b.</w:t>
      </w:r>
      <w:r w:rsidR="00422526">
        <w:t> </w:t>
      </w:r>
      <w:r w:rsidRPr="00851552">
        <w:t>Urządzenia radiowe powinny spełniać również dodatkowe wymagania wynikające</w:t>
      </w:r>
      <w:r w:rsidR="00422526" w:rsidRPr="00851552">
        <w:t xml:space="preserve"> z</w:t>
      </w:r>
      <w:r w:rsidR="00422526">
        <w:t> </w:t>
      </w:r>
      <w:r w:rsidRPr="00851552">
        <w:t>przepisów Unii Europejskiej oraz</w:t>
      </w:r>
      <w:r w:rsidR="00422526" w:rsidRPr="00851552">
        <w:t xml:space="preserve"> z</w:t>
      </w:r>
      <w:r w:rsidR="00422526">
        <w:t> </w:t>
      </w:r>
      <w:r w:rsidRPr="00851552">
        <w:t>przepisów wykonawczych wydanych na podstawie</w:t>
      </w:r>
      <w:r w:rsidR="00422526">
        <w:t xml:space="preserve"> ust. </w:t>
      </w:r>
      <w:r w:rsidRPr="00851552">
        <w:t>2.</w:t>
      </w:r>
      <w:r w:rsidR="00422526">
        <w:t>”</w:t>
      </w:r>
      <w:r w:rsidRPr="00851552">
        <w:t>,</w:t>
      </w:r>
    </w:p>
    <w:p w:rsidR="00EE4B95" w:rsidRPr="00EE4B95" w:rsidRDefault="00EE4B95" w:rsidP="00014DFE">
      <w:pPr>
        <w:pStyle w:val="LITlitera"/>
        <w:keepNext/>
        <w:spacing w:line="244" w:lineRule="exact"/>
      </w:pPr>
      <w:r w:rsidRPr="00851552">
        <w:t>c)</w:t>
      </w:r>
      <w:r w:rsidRPr="00851552">
        <w:tab/>
        <w:t xml:space="preserve">ust. </w:t>
      </w:r>
      <w:r w:rsidR="00422526" w:rsidRPr="00851552">
        <w:t>2</w:t>
      </w:r>
      <w:r w:rsidR="00422526">
        <w:t xml:space="preserve"> i </w:t>
      </w:r>
      <w:r w:rsidR="00422526" w:rsidRPr="00EE4B95">
        <w:t>3</w:t>
      </w:r>
      <w:r w:rsidR="00422526">
        <w:t> </w:t>
      </w:r>
      <w:r w:rsidRPr="00EE4B95">
        <w:t>otrzymują brzmienie:</w:t>
      </w:r>
    </w:p>
    <w:p w:rsidR="00EE4B95" w:rsidRPr="00851552" w:rsidRDefault="00422526" w:rsidP="00690866">
      <w:pPr>
        <w:pStyle w:val="ZLITUSTzmustliter"/>
        <w:spacing w:before="65" w:line="244" w:lineRule="exact"/>
      </w:pPr>
      <w:r>
        <w:t>„</w:t>
      </w:r>
      <w:r w:rsidR="00EE4B95" w:rsidRPr="00851552">
        <w:t>2.</w:t>
      </w:r>
      <w:r>
        <w:t> </w:t>
      </w:r>
      <w:r w:rsidR="00EE4B95" w:rsidRPr="00851552">
        <w:t>Minister właściwy do spraw informatyzacji może,</w:t>
      </w:r>
      <w:r w:rsidRPr="00851552">
        <w:t xml:space="preserve"> w</w:t>
      </w:r>
      <w:r>
        <w:t> </w:t>
      </w:r>
      <w:r w:rsidR="00EE4B95" w:rsidRPr="00851552">
        <w:t>przypadku przyjęcia przez Komisję Europejską aktów delegowanych,</w:t>
      </w:r>
      <w:r w:rsidRPr="00851552">
        <w:t xml:space="preserve"> o</w:t>
      </w:r>
      <w:r>
        <w:t> </w:t>
      </w:r>
      <w:r w:rsidR="00EE4B95" w:rsidRPr="00851552">
        <w:t>których mowa</w:t>
      </w:r>
      <w:r w:rsidRPr="00851552">
        <w:t xml:space="preserve"> w</w:t>
      </w:r>
      <w:r>
        <w:t> art. </w:t>
      </w:r>
      <w:r w:rsidRPr="00851552">
        <w:t>3</w:t>
      </w:r>
      <w:r>
        <w:t xml:space="preserve"> ust. </w:t>
      </w:r>
      <w:r w:rsidRPr="00851552">
        <w:t>3</w:t>
      </w:r>
      <w:r>
        <w:t> </w:t>
      </w:r>
      <w:r w:rsidR="00EE4B95" w:rsidRPr="00851552">
        <w:t>dyrektywy Parlamentu Europejskiego</w:t>
      </w:r>
      <w:r w:rsidRPr="00851552">
        <w:t xml:space="preserve"> i</w:t>
      </w:r>
      <w:r>
        <w:t> </w:t>
      </w:r>
      <w:r w:rsidR="00EE4B95" w:rsidRPr="00851552">
        <w:t>Rady 2014/53/UE</w:t>
      </w:r>
      <w:r w:rsidRPr="00851552">
        <w:t xml:space="preserve"> z</w:t>
      </w:r>
      <w:r>
        <w:t> </w:t>
      </w:r>
      <w:r w:rsidR="00EE4B95" w:rsidRPr="00851552">
        <w:t>dnia 1</w:t>
      </w:r>
      <w:r w:rsidRPr="00851552">
        <w:t>6</w:t>
      </w:r>
      <w:r>
        <w:t> </w:t>
      </w:r>
      <w:r w:rsidR="00EE4B95" w:rsidRPr="00851552">
        <w:t>kwietnia 201</w:t>
      </w:r>
      <w:r w:rsidRPr="00851552">
        <w:t>4</w:t>
      </w:r>
      <w:r>
        <w:t> </w:t>
      </w:r>
      <w:r w:rsidR="00EE4B95" w:rsidRPr="00851552">
        <w:t>r.</w:t>
      </w:r>
      <w:r w:rsidRPr="00851552">
        <w:t xml:space="preserve"> w</w:t>
      </w:r>
      <w:r>
        <w:t> </w:t>
      </w:r>
      <w:r w:rsidR="00EE4B95" w:rsidRPr="00851552">
        <w:t>sprawie harmonizacji ustawodawstw państw członkowskich dotyczących udostę</w:t>
      </w:r>
      <w:r w:rsidR="00EE4B95" w:rsidRPr="00851552">
        <w:t>p</w:t>
      </w:r>
      <w:r w:rsidR="00EE4B95" w:rsidRPr="00851552">
        <w:t>niania na rynku urządzeń radiowych</w:t>
      </w:r>
      <w:r w:rsidRPr="00851552">
        <w:t xml:space="preserve"> i</w:t>
      </w:r>
      <w:r>
        <w:t> </w:t>
      </w:r>
      <w:r w:rsidR="00EE4B95" w:rsidRPr="00851552">
        <w:t>uchylającej dyrektywę 1999/5/WE (Dz. Urz. UE L 15</w:t>
      </w:r>
      <w:r w:rsidRPr="00851552">
        <w:t>3</w:t>
      </w:r>
      <w:r>
        <w:t> </w:t>
      </w:r>
      <w:r w:rsidRPr="00851552">
        <w:t>z</w:t>
      </w:r>
      <w:r>
        <w:t> </w:t>
      </w:r>
      <w:r w:rsidR="00CD64A1">
        <w:t>22.05.2014, str. </w:t>
      </w:r>
      <w:r w:rsidR="00EE4B95" w:rsidRPr="00851552">
        <w:t>62), określić,</w:t>
      </w:r>
      <w:r w:rsidRPr="00851552">
        <w:t xml:space="preserve"> w</w:t>
      </w:r>
      <w:r>
        <w:t> </w:t>
      </w:r>
      <w:r w:rsidR="00EE4B95" w:rsidRPr="00851552">
        <w:t>drodze rozporządzenia, dodatkowe wymagania dla poszczególnych kategorii lub klas urz</w:t>
      </w:r>
      <w:r w:rsidR="00EE4B95" w:rsidRPr="00851552">
        <w:t>ą</w:t>
      </w:r>
      <w:r w:rsidR="00EE4B95" w:rsidRPr="00851552">
        <w:t xml:space="preserve">dzeń radiowych, które powinny być spełniane przez urządzenia radiowe objęte tymi kategoriami lub klasami </w:t>
      </w:r>
      <w:r w:rsidR="00EE4B95" w:rsidRPr="00851552">
        <w:lastRenderedPageBreak/>
        <w:t>oraz określić termin, do którego urządzenia niespełniające wymagań określonych</w:t>
      </w:r>
      <w:r w:rsidRPr="00851552">
        <w:t xml:space="preserve"> w</w:t>
      </w:r>
      <w:r>
        <w:t> </w:t>
      </w:r>
      <w:r w:rsidR="00EE4B95" w:rsidRPr="00851552">
        <w:t>rozporządzeniu mogą zostać wprowadzone do obrotu lub oddane do użytku, mając na uwadze bezpieczeństwo używania urządzeń radiowych oraz konieczność zapewnienia ich efektywnego współdziałania</w:t>
      </w:r>
      <w:r w:rsidRPr="00851552">
        <w:t xml:space="preserve"> z</w:t>
      </w:r>
      <w:r>
        <w:t> </w:t>
      </w:r>
      <w:r w:rsidR="00EE4B95" w:rsidRPr="00851552">
        <w:t>innymi urządzeniami.</w:t>
      </w:r>
    </w:p>
    <w:p w:rsidR="00EE4B95" w:rsidRPr="00851552" w:rsidRDefault="00EE4B95" w:rsidP="00690866">
      <w:pPr>
        <w:pStyle w:val="ZLITUSTzmustliter"/>
        <w:spacing w:before="65" w:line="244" w:lineRule="exact"/>
      </w:pPr>
      <w:r w:rsidRPr="00851552">
        <w:t>3.</w:t>
      </w:r>
      <w:r w:rsidR="00422526">
        <w:t> </w:t>
      </w:r>
      <w:r w:rsidRPr="00851552">
        <w:t>Urządzenia radiowe podlegają obowiązkowej ocenie zgodności</w:t>
      </w:r>
      <w:r w:rsidR="00422526" w:rsidRPr="00851552">
        <w:t xml:space="preserve"> z</w:t>
      </w:r>
      <w:r w:rsidR="00422526">
        <w:t> </w:t>
      </w:r>
      <w:r w:rsidRPr="00851552">
        <w:t>wymaganiami,</w:t>
      </w:r>
      <w:r w:rsidR="00422526" w:rsidRPr="00851552">
        <w:t xml:space="preserve"> o</w:t>
      </w:r>
      <w:r w:rsidR="00422526">
        <w:t> </w:t>
      </w:r>
      <w:r w:rsidRPr="00851552">
        <w:t>których mowa</w:t>
      </w:r>
      <w:r w:rsidR="00422526" w:rsidRPr="00851552">
        <w:t xml:space="preserve"> w</w:t>
      </w:r>
      <w:r w:rsidR="00422526">
        <w:t> ust. </w:t>
      </w:r>
      <w:r w:rsidRPr="00851552">
        <w:t>1–1b.</w:t>
      </w:r>
      <w:r w:rsidR="00422526">
        <w:t>”</w:t>
      </w:r>
      <w:r w:rsidRPr="00851552">
        <w:t>,</w:t>
      </w:r>
    </w:p>
    <w:p w:rsidR="00EE4B95" w:rsidRPr="00EE4B95" w:rsidRDefault="00EE4B95" w:rsidP="00690866">
      <w:pPr>
        <w:pStyle w:val="LITlitera"/>
        <w:keepNext/>
        <w:spacing w:before="97" w:line="244" w:lineRule="exact"/>
      </w:pPr>
      <w:r w:rsidRPr="00851552">
        <w:t>d</w:t>
      </w:r>
      <w:r w:rsidRPr="00EE4B95">
        <w:t>)</w:t>
      </w:r>
      <w:r w:rsidRPr="00EE4B95">
        <w:tab/>
        <w:t>po</w:t>
      </w:r>
      <w:r w:rsidR="00422526">
        <w:t xml:space="preserve"> ust. </w:t>
      </w:r>
      <w:r w:rsidR="00422526" w:rsidRPr="00EE4B95">
        <w:t>3</w:t>
      </w:r>
      <w:r w:rsidR="00422526">
        <w:t> </w:t>
      </w:r>
      <w:r w:rsidRPr="00EE4B95">
        <w:t>dodaje się</w:t>
      </w:r>
      <w:r w:rsidR="00422526">
        <w:t xml:space="preserve"> ust. </w:t>
      </w:r>
      <w:r w:rsidRPr="00EE4B95">
        <w:t>3a</w:t>
      </w:r>
      <w:r w:rsidR="00422526" w:rsidRPr="00EE4B95">
        <w:t xml:space="preserve"> w</w:t>
      </w:r>
      <w:r w:rsidR="00422526">
        <w:t> </w:t>
      </w:r>
      <w:r w:rsidRPr="00EE4B95">
        <w:t>brzmieniu:</w:t>
      </w:r>
    </w:p>
    <w:p w:rsidR="00EE4B95" w:rsidRPr="00851552" w:rsidRDefault="00422526" w:rsidP="00690866">
      <w:pPr>
        <w:pStyle w:val="ZLITUSTzmustliter"/>
        <w:spacing w:before="65" w:line="244" w:lineRule="exact"/>
      </w:pPr>
      <w:r>
        <w:t>„</w:t>
      </w:r>
      <w:r w:rsidR="00EE4B95" w:rsidRPr="00851552">
        <w:t>3a.</w:t>
      </w:r>
      <w:r>
        <w:t> </w:t>
      </w:r>
      <w:r w:rsidR="00EE4B95" w:rsidRPr="00851552">
        <w:t>Producent dokonuje oceny zgodności urządzenia radiowego</w:t>
      </w:r>
      <w:r w:rsidRPr="00851552">
        <w:t xml:space="preserve"> z</w:t>
      </w:r>
      <w:r>
        <w:t> </w:t>
      </w:r>
      <w:r w:rsidR="00EE4B95" w:rsidRPr="00851552">
        <w:t>wymaganiami. Ocena zgodności obe</w:t>
      </w:r>
      <w:r w:rsidR="00EE4B95" w:rsidRPr="00851552">
        <w:t>j</w:t>
      </w:r>
      <w:r w:rsidR="00EE4B95" w:rsidRPr="00851552">
        <w:t>muje wszystkie przewidywane warunki eksploatacji,</w:t>
      </w:r>
      <w:r w:rsidRPr="00851552">
        <w:t xml:space="preserve"> a</w:t>
      </w:r>
      <w:r>
        <w:t> </w:t>
      </w:r>
      <w:r w:rsidRPr="00851552">
        <w:t>w</w:t>
      </w:r>
      <w:r>
        <w:t> </w:t>
      </w:r>
      <w:r w:rsidR="00EE4B95" w:rsidRPr="00851552">
        <w:t>przypadku wymagań dotyczących zapewnienia ochrony zdrowia</w:t>
      </w:r>
      <w:r w:rsidRPr="00851552">
        <w:t xml:space="preserve"> i</w:t>
      </w:r>
      <w:r>
        <w:t> </w:t>
      </w:r>
      <w:r w:rsidR="00EE4B95" w:rsidRPr="00851552">
        <w:t>bezpieczeństwa osób</w:t>
      </w:r>
      <w:r w:rsidRPr="00851552">
        <w:t xml:space="preserve"> i</w:t>
      </w:r>
      <w:r>
        <w:t> </w:t>
      </w:r>
      <w:r w:rsidR="00EE4B95" w:rsidRPr="00851552">
        <w:t xml:space="preserve">zwierząt domowych oraz ochrony mienia również dające się racjonalnie </w:t>
      </w:r>
      <w:r w:rsidR="00EE4B95" w:rsidRPr="00690866">
        <w:rPr>
          <w:spacing w:val="-2"/>
        </w:rPr>
        <w:t>prz</w:t>
      </w:r>
      <w:r w:rsidR="00EE4B95" w:rsidRPr="00690866">
        <w:rPr>
          <w:spacing w:val="-2"/>
        </w:rPr>
        <w:t>e</w:t>
      </w:r>
      <w:r w:rsidR="00EE4B95" w:rsidRPr="00690866">
        <w:rPr>
          <w:spacing w:val="-2"/>
        </w:rPr>
        <w:t>widzieć warunki. Jeżeli urządzenie radiowe może występować</w:t>
      </w:r>
      <w:r w:rsidRPr="00690866">
        <w:rPr>
          <w:spacing w:val="-2"/>
        </w:rPr>
        <w:t xml:space="preserve"> w </w:t>
      </w:r>
      <w:r w:rsidR="00EE4B95" w:rsidRPr="00690866">
        <w:rPr>
          <w:spacing w:val="-2"/>
        </w:rPr>
        <w:t>różnych konfiguracjach, ocena zgodności p</w:t>
      </w:r>
      <w:r w:rsidR="00EE4B95" w:rsidRPr="00690866">
        <w:rPr>
          <w:spacing w:val="-2"/>
        </w:rPr>
        <w:t>o</w:t>
      </w:r>
      <w:r w:rsidR="00EE4B95" w:rsidRPr="00690866">
        <w:rPr>
          <w:spacing w:val="-2"/>
        </w:rPr>
        <w:t>twierdza, czy urządzenie to spełnia wymagania określone</w:t>
      </w:r>
      <w:r w:rsidRPr="00690866">
        <w:rPr>
          <w:spacing w:val="-2"/>
        </w:rPr>
        <w:t xml:space="preserve"> w ust. </w:t>
      </w:r>
      <w:r w:rsidR="00EE4B95" w:rsidRPr="00690866">
        <w:rPr>
          <w:spacing w:val="-2"/>
        </w:rPr>
        <w:t>1–1b we wszystkich możliwych konfiguracjach.</w:t>
      </w:r>
      <w:r w:rsidRPr="00690866">
        <w:rPr>
          <w:spacing w:val="-2"/>
        </w:rPr>
        <w:t>”</w:t>
      </w:r>
      <w:r w:rsidR="00EE4B95" w:rsidRPr="00690866">
        <w:rPr>
          <w:spacing w:val="-2"/>
        </w:rPr>
        <w:t>,</w:t>
      </w:r>
    </w:p>
    <w:p w:rsidR="00EE4B95" w:rsidRPr="00EE4B95" w:rsidRDefault="00EE4B95" w:rsidP="00690866">
      <w:pPr>
        <w:pStyle w:val="LITlitera"/>
        <w:keepNext/>
        <w:spacing w:before="97"/>
      </w:pPr>
      <w:r w:rsidRPr="00851552">
        <w:t>e</w:t>
      </w:r>
      <w:r w:rsidRPr="00EE4B95">
        <w:t>)</w:t>
      </w:r>
      <w:r w:rsidRPr="00EE4B95">
        <w:tab/>
        <w:t>w</w:t>
      </w:r>
      <w:r w:rsidR="00422526">
        <w:t xml:space="preserve"> ust. </w:t>
      </w:r>
      <w:r w:rsidRPr="00EE4B95">
        <w:t>4:</w:t>
      </w:r>
    </w:p>
    <w:p w:rsidR="00EE4B95" w:rsidRPr="00EE4B95" w:rsidRDefault="00EE4B95" w:rsidP="00690866">
      <w:pPr>
        <w:pStyle w:val="TIRtiret"/>
        <w:keepNext/>
        <w:spacing w:before="97"/>
      </w:pPr>
      <w:r w:rsidRPr="00851552">
        <w:t>–</w:t>
      </w:r>
      <w:r w:rsidRPr="00851552">
        <w:tab/>
        <w:t xml:space="preserve">pkt </w:t>
      </w:r>
      <w:r w:rsidR="00422526" w:rsidRPr="00851552">
        <w:t>1</w:t>
      </w:r>
      <w:r w:rsidR="00422526">
        <w:t> </w:t>
      </w:r>
      <w:r w:rsidRPr="00851552">
        <w:t>otrzymuje brzmienie:</w:t>
      </w:r>
    </w:p>
    <w:p w:rsidR="00EE4B95" w:rsidRPr="00EE4B95" w:rsidRDefault="00422526" w:rsidP="00690866">
      <w:pPr>
        <w:pStyle w:val="ZTIRPKTzmpkttiret"/>
        <w:keepNext/>
        <w:spacing w:before="65"/>
      </w:pPr>
      <w:r>
        <w:t>„</w:t>
      </w:r>
      <w:r w:rsidR="00EE4B95" w:rsidRPr="00851552">
        <w:t>1)</w:t>
      </w:r>
      <w:r w:rsidR="00EE4B95" w:rsidRPr="00851552">
        <w:tab/>
        <w:t>urządzeń przeznaczonych do używania</w:t>
      </w:r>
      <w:r w:rsidR="00EE4B95" w:rsidRPr="00EE4B95">
        <w:t xml:space="preserve"> wyłącznie</w:t>
      </w:r>
      <w:r w:rsidRPr="00EE4B95">
        <w:t xml:space="preserve"> w</w:t>
      </w:r>
      <w:r>
        <w:t> </w:t>
      </w:r>
      <w:r w:rsidR="00EE4B95" w:rsidRPr="00EE4B95">
        <w:t>służbie radiokomunikacyjnej amatorskiej, nieb</w:t>
      </w:r>
      <w:r w:rsidR="00EE4B95" w:rsidRPr="00EE4B95">
        <w:t>ę</w:t>
      </w:r>
      <w:r w:rsidR="00EE4B95" w:rsidRPr="00EE4B95">
        <w:t>dących przedmiotem oferty handlowej,</w:t>
      </w:r>
      <w:r w:rsidRPr="00EE4B95">
        <w:t xml:space="preserve"> w</w:t>
      </w:r>
      <w:r>
        <w:t> </w:t>
      </w:r>
      <w:r w:rsidR="00EE4B95" w:rsidRPr="00EE4B95">
        <w:t>tym:</w:t>
      </w:r>
    </w:p>
    <w:p w:rsidR="00EE4B95" w:rsidRPr="00851552" w:rsidRDefault="00EE4B95" w:rsidP="00690866">
      <w:pPr>
        <w:pStyle w:val="ZTIRLITwPKTzmlitwpkttiret"/>
        <w:spacing w:before="65"/>
      </w:pPr>
      <w:r w:rsidRPr="00851552">
        <w:t>a)</w:t>
      </w:r>
      <w:r w:rsidRPr="00851552">
        <w:tab/>
        <w:t>zestawów części do montażu urządzeń,</w:t>
      </w:r>
    </w:p>
    <w:p w:rsidR="00EE4B95" w:rsidRPr="00851552" w:rsidRDefault="00EE4B95" w:rsidP="00690866">
      <w:pPr>
        <w:pStyle w:val="ZTIRLITwPKTzmlitwpkttiret"/>
        <w:spacing w:before="65"/>
      </w:pPr>
      <w:r w:rsidRPr="00851552">
        <w:t>b)</w:t>
      </w:r>
      <w:r w:rsidRPr="00851552">
        <w:tab/>
        <w:t>urządzeń zmodyfikowanych przez radioamatorów dla własnych potrzeb</w:t>
      </w:r>
      <w:r w:rsidR="00422526" w:rsidRPr="00851552">
        <w:t xml:space="preserve"> w</w:t>
      </w:r>
      <w:r w:rsidR="00422526">
        <w:t> </w:t>
      </w:r>
      <w:r w:rsidRPr="00851552">
        <w:t>celu używania</w:t>
      </w:r>
      <w:r w:rsidR="00422526" w:rsidRPr="00851552">
        <w:t xml:space="preserve"> w</w:t>
      </w:r>
      <w:r w:rsidR="00422526">
        <w:t> </w:t>
      </w:r>
      <w:r w:rsidRPr="00851552">
        <w:t>służbie radiokomunikacyjnej amatorskiej,</w:t>
      </w:r>
    </w:p>
    <w:p w:rsidR="00EE4B95" w:rsidRPr="00851552" w:rsidRDefault="00EE4B95" w:rsidP="00690866">
      <w:pPr>
        <w:pStyle w:val="ZTIRLITwPKTzmlitwpkttiret"/>
        <w:spacing w:before="65"/>
      </w:pPr>
      <w:r w:rsidRPr="00851552">
        <w:t>c)</w:t>
      </w:r>
      <w:r w:rsidRPr="00851552">
        <w:tab/>
        <w:t>urządzeń zbudowanych samodzielnie przez radioamatorów, które służą celom eksperymentalnym</w:t>
      </w:r>
      <w:r w:rsidR="00422526" w:rsidRPr="00851552">
        <w:t xml:space="preserve"> i</w:t>
      </w:r>
      <w:r w:rsidR="00422526">
        <w:t> </w:t>
      </w:r>
      <w:r w:rsidRPr="00851552">
        <w:t>naukowym</w:t>
      </w:r>
      <w:r w:rsidR="00422526" w:rsidRPr="00851552">
        <w:t xml:space="preserve"> w</w:t>
      </w:r>
      <w:r w:rsidR="00422526">
        <w:t> </w:t>
      </w:r>
      <w:r w:rsidRPr="00851552">
        <w:t>ramach służby radiokomunikacyjnej amatorskiej;</w:t>
      </w:r>
      <w:r w:rsidR="00422526">
        <w:t>”</w:t>
      </w:r>
      <w:r w:rsidRPr="00851552">
        <w:t>,</w:t>
      </w:r>
    </w:p>
    <w:p w:rsidR="00EE4B95" w:rsidRPr="00851552" w:rsidRDefault="00EE4B95" w:rsidP="00690866">
      <w:pPr>
        <w:pStyle w:val="TIRtiret"/>
        <w:spacing w:before="97"/>
      </w:pPr>
      <w:r w:rsidRPr="00851552">
        <w:t>–</w:t>
      </w:r>
      <w:r w:rsidRPr="00851552">
        <w:tab/>
        <w:t>uchyla się</w:t>
      </w:r>
      <w:r w:rsidR="00422526">
        <w:t xml:space="preserve"> pkt </w:t>
      </w:r>
      <w:r w:rsidR="00422526" w:rsidRPr="00851552">
        <w:t>2</w:t>
      </w:r>
      <w:r w:rsidR="00422526">
        <w:t xml:space="preserve"> i </w:t>
      </w:r>
      <w:r w:rsidRPr="00851552">
        <w:t>3,</w:t>
      </w:r>
    </w:p>
    <w:p w:rsidR="00EE4B95" w:rsidRPr="00EE4B95" w:rsidRDefault="00EE4B95" w:rsidP="00690866">
      <w:pPr>
        <w:pStyle w:val="TIRtiret"/>
        <w:keepNext/>
        <w:spacing w:before="97"/>
      </w:pPr>
      <w:r w:rsidRPr="00851552">
        <w:t>–</w:t>
      </w:r>
      <w:r w:rsidRPr="00851552">
        <w:tab/>
      </w:r>
      <w:r w:rsidRPr="00EE4B95">
        <w:t>po</w:t>
      </w:r>
      <w:r w:rsidR="00422526">
        <w:t xml:space="preserve"> pkt </w:t>
      </w:r>
      <w:r w:rsidRPr="00EE4B95">
        <w:t>4a dodaje się</w:t>
      </w:r>
      <w:r w:rsidR="00422526">
        <w:t xml:space="preserve"> pkt </w:t>
      </w:r>
      <w:r w:rsidRPr="00EE4B95">
        <w:t>4b</w:t>
      </w:r>
      <w:r w:rsidR="00422526" w:rsidRPr="00EE4B95">
        <w:t xml:space="preserve"> w</w:t>
      </w:r>
      <w:r w:rsidR="00422526">
        <w:t> </w:t>
      </w:r>
      <w:r w:rsidRPr="00EE4B95">
        <w:t>brzmieniu:</w:t>
      </w:r>
    </w:p>
    <w:p w:rsidR="00EE4B95" w:rsidRPr="00851552" w:rsidRDefault="00422526" w:rsidP="00690866">
      <w:pPr>
        <w:pStyle w:val="ZTIRPKTzmpkttiret"/>
        <w:spacing w:before="65"/>
      </w:pPr>
      <w:r>
        <w:t>„</w:t>
      </w:r>
      <w:r w:rsidR="00EE4B95" w:rsidRPr="00851552">
        <w:t>4b)</w:t>
      </w:r>
      <w:r w:rsidR="00EE4B95" w:rsidRPr="00851552">
        <w:tab/>
        <w:t>zestawów kontrolnych zbudowanych według indywidualnego projektu, przeznaczonych dla specjal</w:t>
      </w:r>
      <w:r w:rsidR="00EE4B95" w:rsidRPr="00851552">
        <w:t>i</w:t>
      </w:r>
      <w:r w:rsidR="00EE4B95" w:rsidRPr="00851552">
        <w:t>stów</w:t>
      </w:r>
      <w:r w:rsidRPr="00851552">
        <w:t xml:space="preserve"> i</w:t>
      </w:r>
      <w:r>
        <w:t> </w:t>
      </w:r>
      <w:r w:rsidR="00EE4B95" w:rsidRPr="00851552">
        <w:t>wykorzystywanych wyłącznie</w:t>
      </w:r>
      <w:r w:rsidRPr="00851552">
        <w:t xml:space="preserve"> w</w:t>
      </w:r>
      <w:r>
        <w:t> </w:t>
      </w:r>
      <w:r w:rsidR="00EE4B95" w:rsidRPr="00851552">
        <w:t>ośrodkach badawczo</w:t>
      </w:r>
      <w:r>
        <w:softHyphen/>
      </w:r>
      <w:r>
        <w:noBreakHyphen/>
      </w:r>
      <w:r w:rsidR="00EE4B95" w:rsidRPr="00851552">
        <w:t>rozwojowych do celów badawczo</w:t>
      </w:r>
      <w:r>
        <w:softHyphen/>
      </w:r>
      <w:r>
        <w:noBreakHyphen/>
      </w:r>
      <w:r w:rsidR="00EE4B95" w:rsidRPr="00851552">
        <w:t>rozwojowych.</w:t>
      </w:r>
      <w:r>
        <w:t>”</w:t>
      </w:r>
      <w:r w:rsidR="00EE4B95" w:rsidRPr="00851552">
        <w:t>,</w:t>
      </w:r>
    </w:p>
    <w:p w:rsidR="00EE4B95" w:rsidRPr="00EE4B95" w:rsidRDefault="00EE4B95" w:rsidP="00690866">
      <w:pPr>
        <w:pStyle w:val="LITlitera"/>
        <w:keepNext/>
        <w:spacing w:before="97"/>
      </w:pPr>
      <w:r w:rsidRPr="00851552">
        <w:t>f</w:t>
      </w:r>
      <w:r w:rsidRPr="00EE4B95">
        <w:t>)</w:t>
      </w:r>
      <w:r w:rsidRPr="00EE4B95">
        <w:tab/>
        <w:t>dodaje się</w:t>
      </w:r>
      <w:r w:rsidR="00422526">
        <w:t xml:space="preserve"> ust. </w:t>
      </w:r>
      <w:r w:rsidR="00422526" w:rsidRPr="00EE4B95">
        <w:t>5</w:t>
      </w:r>
      <w:r w:rsidR="00422526">
        <w:t xml:space="preserve"> i </w:t>
      </w:r>
      <w:r w:rsidR="00422526" w:rsidRPr="00EE4B95">
        <w:t>6</w:t>
      </w:r>
      <w:r w:rsidR="00422526">
        <w:t xml:space="preserve"> w </w:t>
      </w:r>
      <w:r w:rsidRPr="00EE4B95">
        <w:t>brzmieniu:</w:t>
      </w:r>
    </w:p>
    <w:p w:rsidR="00EE4B95" w:rsidRPr="00851552" w:rsidRDefault="00422526" w:rsidP="00690866">
      <w:pPr>
        <w:pStyle w:val="ZLITUSTzmustliter"/>
        <w:spacing w:before="65"/>
      </w:pPr>
      <w:r>
        <w:t>„</w:t>
      </w:r>
      <w:r w:rsidR="00EE4B95" w:rsidRPr="00851552">
        <w:t>5.</w:t>
      </w:r>
      <w:r>
        <w:t> </w:t>
      </w:r>
      <w:r w:rsidR="00EE4B95" w:rsidRPr="00851552">
        <w:t>Domniemywa się, że urządzenie radiowe jest zgodne</w:t>
      </w:r>
      <w:r w:rsidRPr="00851552">
        <w:t xml:space="preserve"> z</w:t>
      </w:r>
      <w:r>
        <w:t> </w:t>
      </w:r>
      <w:r w:rsidR="00EE4B95" w:rsidRPr="00851552">
        <w:t>wymaganiami,</w:t>
      </w:r>
      <w:r w:rsidRPr="00851552">
        <w:t xml:space="preserve"> o</w:t>
      </w:r>
      <w:r>
        <w:t> </w:t>
      </w:r>
      <w:r w:rsidR="00EE4B95" w:rsidRPr="00851552">
        <w:t>których mowa</w:t>
      </w:r>
      <w:r w:rsidRPr="00851552">
        <w:t xml:space="preserve"> w</w:t>
      </w:r>
      <w:r>
        <w:t> ust. </w:t>
      </w:r>
      <w:r w:rsidR="00EE4B95" w:rsidRPr="00851552">
        <w:t xml:space="preserve">1–1b, </w:t>
      </w:r>
      <w:r w:rsidR="00014DFE">
        <w:br/>
      </w:r>
      <w:r w:rsidR="00EE4B95" w:rsidRPr="00014DFE">
        <w:rPr>
          <w:spacing w:val="-2"/>
        </w:rPr>
        <w:t>jeżeli jest zgodne</w:t>
      </w:r>
      <w:r w:rsidRPr="00014DFE">
        <w:rPr>
          <w:spacing w:val="-2"/>
        </w:rPr>
        <w:t xml:space="preserve"> z </w:t>
      </w:r>
      <w:r w:rsidR="00EE4B95" w:rsidRPr="00014DFE">
        <w:rPr>
          <w:spacing w:val="-2"/>
        </w:rPr>
        <w:t>odpowiednimi obejmującymi je postanowieniami norm zharmonizowanych lub ich częściami.</w:t>
      </w:r>
    </w:p>
    <w:p w:rsidR="00EE4B95" w:rsidRPr="00851552" w:rsidRDefault="00EE4B95" w:rsidP="00690866">
      <w:pPr>
        <w:pStyle w:val="ZLITUSTzmustliter"/>
        <w:spacing w:before="65"/>
      </w:pPr>
      <w:r w:rsidRPr="00851552">
        <w:t>6.</w:t>
      </w:r>
      <w:r w:rsidR="00422526">
        <w:t> </w:t>
      </w:r>
      <w:r w:rsidRPr="00851552">
        <w:t>Wymagania,</w:t>
      </w:r>
      <w:r w:rsidR="00422526" w:rsidRPr="00851552">
        <w:t xml:space="preserve"> o</w:t>
      </w:r>
      <w:r w:rsidR="00422526">
        <w:t> </w:t>
      </w:r>
      <w:r w:rsidRPr="00851552">
        <w:t>których mowa</w:t>
      </w:r>
      <w:r w:rsidR="00422526" w:rsidRPr="00851552">
        <w:t xml:space="preserve"> w</w:t>
      </w:r>
      <w:r w:rsidR="00422526">
        <w:t> ust. </w:t>
      </w:r>
      <w:r w:rsidRPr="00851552">
        <w:t>1–1b, dotyczące oddawanych do użytku</w:t>
      </w:r>
      <w:r w:rsidR="00422526" w:rsidRPr="00851552">
        <w:t xml:space="preserve"> i</w:t>
      </w:r>
      <w:r w:rsidR="00422526">
        <w:t> </w:t>
      </w:r>
      <w:r w:rsidRPr="00851552">
        <w:t>wykorzystywanych urz</w:t>
      </w:r>
      <w:r w:rsidRPr="00851552">
        <w:t>ą</w:t>
      </w:r>
      <w:r w:rsidRPr="00851552">
        <w:t>dzeń radiowych, odnoszą się do sytuacji,</w:t>
      </w:r>
      <w:r w:rsidR="00422526" w:rsidRPr="00851552">
        <w:t xml:space="preserve"> w</w:t>
      </w:r>
      <w:r w:rsidR="00422526">
        <w:t> </w:t>
      </w:r>
      <w:r w:rsidRPr="00851552">
        <w:t>których urządzenia te są odpowiednio zainstalowane</w:t>
      </w:r>
      <w:r w:rsidR="00422526" w:rsidRPr="00851552">
        <w:t xml:space="preserve"> i</w:t>
      </w:r>
      <w:r w:rsidR="00422526">
        <w:t> </w:t>
      </w:r>
      <w:r w:rsidRPr="00851552">
        <w:t>konserwowane oraz używane zgodnie</w:t>
      </w:r>
      <w:r w:rsidR="00422526" w:rsidRPr="00851552">
        <w:t xml:space="preserve"> z</w:t>
      </w:r>
      <w:r w:rsidR="00422526">
        <w:t> </w:t>
      </w:r>
      <w:r w:rsidRPr="00851552">
        <w:t>przeznaczeniem.</w:t>
      </w:r>
      <w:r w:rsidR="00422526">
        <w:t>”</w:t>
      </w:r>
      <w:r w:rsidRPr="00851552">
        <w:t>;</w:t>
      </w:r>
    </w:p>
    <w:p w:rsidR="00EE4B95" w:rsidRPr="00EE4B95" w:rsidRDefault="00EE4B95" w:rsidP="00690866">
      <w:pPr>
        <w:pStyle w:val="PKTpunkt"/>
        <w:keepNext/>
        <w:spacing w:before="97"/>
      </w:pPr>
      <w:r w:rsidRPr="00851552">
        <w:t>11)</w:t>
      </w:r>
      <w:r w:rsidRPr="00851552">
        <w:tab/>
        <w:t>w</w:t>
      </w:r>
      <w:r w:rsidR="00422526">
        <w:t xml:space="preserve"> art. </w:t>
      </w:r>
      <w:r w:rsidRPr="00851552">
        <w:t>154:</w:t>
      </w:r>
    </w:p>
    <w:p w:rsidR="00EE4B95" w:rsidRPr="00EE4B95" w:rsidRDefault="00EE4B95" w:rsidP="00690866">
      <w:pPr>
        <w:pStyle w:val="LITlitera"/>
        <w:keepNext/>
        <w:spacing w:before="97"/>
      </w:pPr>
      <w:r w:rsidRPr="00851552">
        <w:t>a)</w:t>
      </w:r>
      <w:r w:rsidRPr="00851552">
        <w:tab/>
        <w:t xml:space="preserve">ust. </w:t>
      </w:r>
      <w:r w:rsidR="00422526" w:rsidRPr="00851552">
        <w:t>1</w:t>
      </w:r>
      <w:r w:rsidR="00422526">
        <w:t> </w:t>
      </w:r>
      <w:r w:rsidRPr="00851552">
        <w:t>otrzymuje brzmienie:</w:t>
      </w:r>
    </w:p>
    <w:p w:rsidR="00EE4B95" w:rsidRPr="00851552" w:rsidRDefault="00422526" w:rsidP="00690866">
      <w:pPr>
        <w:pStyle w:val="ZLITUSTzmustliter"/>
        <w:spacing w:before="65"/>
      </w:pPr>
      <w:r>
        <w:t>„</w:t>
      </w:r>
      <w:r w:rsidR="00EE4B95" w:rsidRPr="00851552">
        <w:t>1.</w:t>
      </w:r>
      <w:r>
        <w:t> </w:t>
      </w:r>
      <w:r w:rsidR="00EE4B95" w:rsidRPr="00851552">
        <w:t>Urządzenie radiowe, wobec którego państwo członkowskie stosuje ograniczenia</w:t>
      </w:r>
      <w:r w:rsidRPr="00851552">
        <w:t xml:space="preserve"> w</w:t>
      </w:r>
      <w:r>
        <w:t> </w:t>
      </w:r>
      <w:r w:rsidR="00EE4B95" w:rsidRPr="00851552">
        <w:t>zakresie wprow</w:t>
      </w:r>
      <w:r w:rsidR="00EE4B95" w:rsidRPr="00851552">
        <w:t>a</w:t>
      </w:r>
      <w:r w:rsidR="00EE4B95" w:rsidRPr="00851552">
        <w:t>dzania go do obrotu lub oddawania do użytku, lub wobec którego obowiązują wymagania dotyczące konieczn</w:t>
      </w:r>
      <w:r w:rsidR="00EE4B95" w:rsidRPr="00851552">
        <w:t>o</w:t>
      </w:r>
      <w:r w:rsidR="00EE4B95" w:rsidRPr="00851552">
        <w:t xml:space="preserve">ści uzyskania pozwolenia na używanie urządzenia radiowego, stanowi urządzenie klasy </w:t>
      </w:r>
      <w:r w:rsidRPr="00851552">
        <w:t>2</w:t>
      </w:r>
      <w:r>
        <w:t xml:space="preserve"> i </w:t>
      </w:r>
      <w:r w:rsidR="00EE4B95" w:rsidRPr="00851552">
        <w:t>przed wprowadz</w:t>
      </w:r>
      <w:r w:rsidR="00EE4B95" w:rsidRPr="00851552">
        <w:t>e</w:t>
      </w:r>
      <w:r w:rsidR="00EE4B95" w:rsidRPr="00851552">
        <w:t>niem do obrotu lub oddaniem do użytku producent lub jego upoważniony przedstawiciel oznakowuje je znakiem ostrzegawczym.</w:t>
      </w:r>
      <w:r>
        <w:t>”</w:t>
      </w:r>
      <w:r w:rsidR="00EE4B95" w:rsidRPr="00851552">
        <w:t>,</w:t>
      </w:r>
    </w:p>
    <w:p w:rsidR="00EE4B95" w:rsidRPr="00EE4B95" w:rsidRDefault="00EE4B95" w:rsidP="00690866">
      <w:pPr>
        <w:pStyle w:val="LITlitera"/>
        <w:keepNext/>
        <w:spacing w:before="97"/>
      </w:pPr>
      <w:r w:rsidRPr="00851552">
        <w:t>b)</w:t>
      </w:r>
      <w:r w:rsidRPr="00851552">
        <w:tab/>
        <w:t>po</w:t>
      </w:r>
      <w:r w:rsidR="00422526">
        <w:t xml:space="preserve"> ust. </w:t>
      </w:r>
      <w:r w:rsidR="00422526" w:rsidRPr="00851552">
        <w:t>1</w:t>
      </w:r>
      <w:r w:rsidR="00422526">
        <w:t> </w:t>
      </w:r>
      <w:r w:rsidRPr="00851552">
        <w:t>dodaje się</w:t>
      </w:r>
      <w:r w:rsidR="00422526">
        <w:t xml:space="preserve"> ust. </w:t>
      </w:r>
      <w:r w:rsidRPr="00851552">
        <w:t>1a</w:t>
      </w:r>
      <w:r w:rsidR="00422526" w:rsidRPr="00851552">
        <w:t xml:space="preserve"> w</w:t>
      </w:r>
      <w:r w:rsidR="00422526">
        <w:t> </w:t>
      </w:r>
      <w:r w:rsidRPr="00851552">
        <w:t>brzmieniu:</w:t>
      </w:r>
    </w:p>
    <w:p w:rsidR="00EE4B95" w:rsidRPr="00851552" w:rsidRDefault="00422526" w:rsidP="00690866">
      <w:pPr>
        <w:pStyle w:val="ZLITUSTzmustliter"/>
        <w:spacing w:before="65"/>
      </w:pPr>
      <w:r>
        <w:t>„</w:t>
      </w:r>
      <w:r w:rsidR="00EE4B95" w:rsidRPr="00851552">
        <w:t>1a.</w:t>
      </w:r>
      <w:r>
        <w:t> </w:t>
      </w:r>
      <w:r w:rsidRPr="00851552">
        <w:t>W</w:t>
      </w:r>
      <w:r>
        <w:t> </w:t>
      </w:r>
      <w:r w:rsidR="00EE4B95" w:rsidRPr="00851552">
        <w:t xml:space="preserve">przypadku urządzenia klasy </w:t>
      </w:r>
      <w:r w:rsidRPr="00851552">
        <w:t>2</w:t>
      </w:r>
      <w:r>
        <w:t> </w:t>
      </w:r>
      <w:r w:rsidR="00EE4B95" w:rsidRPr="00851552">
        <w:t>informacje dostępne na opakowaniu oraz podane</w:t>
      </w:r>
      <w:r w:rsidRPr="00851552">
        <w:t xml:space="preserve"> w</w:t>
      </w:r>
      <w:r>
        <w:t> </w:t>
      </w:r>
      <w:r w:rsidR="00EE4B95" w:rsidRPr="00851552">
        <w:t>instrukcjach t</w:t>
      </w:r>
      <w:r w:rsidR="00EE4B95" w:rsidRPr="00851552">
        <w:t>o</w:t>
      </w:r>
      <w:r w:rsidR="00EE4B95" w:rsidRPr="00851552">
        <w:t>warzyszących urządzeniom radiowym umożliwiają określenie państwa członkowskiego lub obszaru geografic</w:t>
      </w:r>
      <w:r w:rsidR="00EE4B95" w:rsidRPr="00851552">
        <w:t>z</w:t>
      </w:r>
      <w:r w:rsidR="00EE4B95" w:rsidRPr="00851552">
        <w:t>nego</w:t>
      </w:r>
      <w:r w:rsidRPr="00851552">
        <w:t xml:space="preserve"> w</w:t>
      </w:r>
      <w:r>
        <w:t> </w:t>
      </w:r>
      <w:r w:rsidR="00EE4B95" w:rsidRPr="00851552">
        <w:t>obrębie danego państwa członkowskiego,</w:t>
      </w:r>
      <w:r w:rsidRPr="00851552">
        <w:t xml:space="preserve"> w</w:t>
      </w:r>
      <w:r>
        <w:t> </w:t>
      </w:r>
      <w:r w:rsidR="00EE4B95" w:rsidRPr="00851552">
        <w:t>których istnieją ograniczenia we wprowadzaniu do obrotu lub oddawaniu do użytku lub obowiązują wymagania dotyczące konieczności uzyskania pozwolenia na używ</w:t>
      </w:r>
      <w:r w:rsidR="00EE4B95" w:rsidRPr="00851552">
        <w:t>a</w:t>
      </w:r>
      <w:r w:rsidR="00EE4B95" w:rsidRPr="00851552">
        <w:t>nie urządzenia.</w:t>
      </w:r>
      <w:r>
        <w:t>”</w:t>
      </w:r>
      <w:r w:rsidR="00EE4B95" w:rsidRPr="00851552">
        <w:t>,</w:t>
      </w:r>
    </w:p>
    <w:p w:rsidR="00EE4B95" w:rsidRPr="00851552" w:rsidRDefault="00EE4B95" w:rsidP="00690866">
      <w:pPr>
        <w:pStyle w:val="LITlitera"/>
        <w:spacing w:before="97"/>
      </w:pPr>
      <w:r w:rsidRPr="00851552">
        <w:t>c)</w:t>
      </w:r>
      <w:r w:rsidRPr="00851552">
        <w:tab/>
        <w:t>uchyla się</w:t>
      </w:r>
      <w:r w:rsidR="00422526">
        <w:t xml:space="preserve"> ust. </w:t>
      </w:r>
      <w:r w:rsidRPr="00851552">
        <w:t>2,</w:t>
      </w:r>
    </w:p>
    <w:p w:rsidR="00EE4B95" w:rsidRPr="00EE4B95" w:rsidRDefault="00EE4B95" w:rsidP="00690866">
      <w:pPr>
        <w:pStyle w:val="LITlitera"/>
        <w:keepNext/>
        <w:spacing w:before="97"/>
      </w:pPr>
      <w:r w:rsidRPr="00851552">
        <w:t>d)</w:t>
      </w:r>
      <w:r w:rsidRPr="00851552">
        <w:tab/>
        <w:t xml:space="preserve">ust. </w:t>
      </w:r>
      <w:r w:rsidR="00422526" w:rsidRPr="00851552">
        <w:t>3</w:t>
      </w:r>
      <w:r w:rsidR="00422526">
        <w:t> </w:t>
      </w:r>
      <w:r w:rsidRPr="00851552">
        <w:t>otrzymuje brzmienie:</w:t>
      </w:r>
    </w:p>
    <w:p w:rsidR="00EE4B95" w:rsidRPr="00851552" w:rsidRDefault="00422526" w:rsidP="00CD64A1">
      <w:pPr>
        <w:pStyle w:val="ZLITUSTzmustliter"/>
        <w:spacing w:before="65" w:after="300"/>
        <w:ind w:left="782" w:firstLine="482"/>
      </w:pPr>
      <w:r>
        <w:t>„</w:t>
      </w:r>
      <w:r w:rsidR="00EE4B95" w:rsidRPr="00851552">
        <w:t>3.</w:t>
      </w:r>
      <w:r>
        <w:t> </w:t>
      </w:r>
      <w:r w:rsidR="00EE4B95" w:rsidRPr="00851552">
        <w:t>Urządzenia radiowe, wobec których państwa członkowskie nie stosują ograniczeń</w:t>
      </w:r>
      <w:r w:rsidRPr="00851552">
        <w:t xml:space="preserve"> w</w:t>
      </w:r>
      <w:r>
        <w:t> </w:t>
      </w:r>
      <w:r w:rsidR="00EE4B95" w:rsidRPr="00851552">
        <w:t>zakresie wprow</w:t>
      </w:r>
      <w:r w:rsidR="00EE4B95" w:rsidRPr="00851552">
        <w:t>a</w:t>
      </w:r>
      <w:r w:rsidR="00EE4B95" w:rsidRPr="00851552">
        <w:t>dzania ich do obrotu lub oddawania do użytku, stanowią urządzenia klasy 1.</w:t>
      </w:r>
      <w:r>
        <w:t>”</w:t>
      </w:r>
      <w:r w:rsidR="00EE4B95" w:rsidRPr="00851552">
        <w:t>,</w:t>
      </w:r>
    </w:p>
    <w:p w:rsidR="00EE4B95" w:rsidRPr="00EE4B95" w:rsidRDefault="00EE4B95" w:rsidP="00CD64A1">
      <w:pPr>
        <w:pStyle w:val="LITlitera"/>
        <w:keepNext/>
        <w:spacing w:line="244" w:lineRule="exact"/>
      </w:pPr>
      <w:r w:rsidRPr="00851552">
        <w:lastRenderedPageBreak/>
        <w:t>e)</w:t>
      </w:r>
      <w:r w:rsidRPr="00851552">
        <w:tab/>
        <w:t>dodaje się</w:t>
      </w:r>
      <w:r w:rsidR="00422526">
        <w:t xml:space="preserve"> ust. </w:t>
      </w:r>
      <w:r w:rsidR="00422526" w:rsidRPr="00851552">
        <w:t>6</w:t>
      </w:r>
      <w:r w:rsidR="00422526">
        <w:t xml:space="preserve"> w </w:t>
      </w:r>
      <w:r w:rsidRPr="00851552">
        <w:t>brzmieniu:</w:t>
      </w:r>
    </w:p>
    <w:p w:rsidR="00EE4B95" w:rsidRPr="00851552" w:rsidRDefault="00422526" w:rsidP="00CD64A1">
      <w:pPr>
        <w:pStyle w:val="ZLITUSTzmustliter"/>
        <w:keepNext/>
        <w:spacing w:line="244" w:lineRule="exact"/>
      </w:pPr>
      <w:r>
        <w:t>„</w:t>
      </w:r>
      <w:r w:rsidR="00EE4B95" w:rsidRPr="00851552">
        <w:t>6.</w:t>
      </w:r>
      <w:r>
        <w:t> </w:t>
      </w:r>
      <w:r w:rsidR="00EE4B95" w:rsidRPr="00851552">
        <w:t>Minister właściwy do spraw informatyzacji może określić,</w:t>
      </w:r>
      <w:r w:rsidRPr="00851552">
        <w:t xml:space="preserve"> w</w:t>
      </w:r>
      <w:r>
        <w:t> </w:t>
      </w:r>
      <w:r w:rsidR="00EE4B95" w:rsidRPr="00851552">
        <w:t>drodze rozporządzenia, sposób podaw</w:t>
      </w:r>
      <w:r w:rsidR="00EE4B95" w:rsidRPr="00851552">
        <w:t>a</w:t>
      </w:r>
      <w:r w:rsidR="00EE4B95" w:rsidRPr="00851552">
        <w:t>nia informacji,</w:t>
      </w:r>
      <w:r w:rsidRPr="00851552">
        <w:t xml:space="preserve"> o</w:t>
      </w:r>
      <w:r>
        <w:t> </w:t>
      </w:r>
      <w:r w:rsidR="00EE4B95" w:rsidRPr="00851552">
        <w:t>których mowa</w:t>
      </w:r>
      <w:r w:rsidRPr="00851552">
        <w:t xml:space="preserve"> w</w:t>
      </w:r>
      <w:r>
        <w:t> ust. </w:t>
      </w:r>
      <w:r w:rsidR="00EE4B95" w:rsidRPr="00851552">
        <w:t>1a, mając na uwadze wydane przez Komisję Europejską</w:t>
      </w:r>
      <w:r w:rsidRPr="00851552">
        <w:t xml:space="preserve"> w</w:t>
      </w:r>
      <w:r>
        <w:t> </w:t>
      </w:r>
      <w:r w:rsidR="00EE4B95" w:rsidRPr="00851552">
        <w:t>tym zakresie przepisy,</w:t>
      </w:r>
      <w:r w:rsidRPr="00851552">
        <w:t xml:space="preserve"> o</w:t>
      </w:r>
      <w:r>
        <w:t> </w:t>
      </w:r>
      <w:r w:rsidR="00EE4B95" w:rsidRPr="00851552">
        <w:t>których mowa</w:t>
      </w:r>
      <w:r w:rsidRPr="00851552">
        <w:t xml:space="preserve"> w</w:t>
      </w:r>
      <w:r>
        <w:t> art. </w:t>
      </w:r>
      <w:r w:rsidR="00EE4B95" w:rsidRPr="00851552">
        <w:t>1</w:t>
      </w:r>
      <w:r w:rsidRPr="00851552">
        <w:t>0</w:t>
      </w:r>
      <w:r>
        <w:t xml:space="preserve"> ust. </w:t>
      </w:r>
      <w:r w:rsidR="00EE4B95" w:rsidRPr="00851552">
        <w:t>1</w:t>
      </w:r>
      <w:r w:rsidRPr="00851552">
        <w:t>0</w:t>
      </w:r>
      <w:r>
        <w:t> </w:t>
      </w:r>
      <w:r w:rsidR="00EE4B95" w:rsidRPr="00851552">
        <w:t>dyrektywy Parlamentu Europejskiego</w:t>
      </w:r>
      <w:r w:rsidRPr="00851552">
        <w:t xml:space="preserve"> i</w:t>
      </w:r>
      <w:r>
        <w:t> </w:t>
      </w:r>
      <w:r w:rsidR="00EE4B95" w:rsidRPr="00851552">
        <w:t>Rady 2014/53/UE</w:t>
      </w:r>
      <w:r w:rsidRPr="00851552">
        <w:t xml:space="preserve"> z</w:t>
      </w:r>
      <w:r>
        <w:t> </w:t>
      </w:r>
      <w:r w:rsidR="00EE4B95" w:rsidRPr="00851552">
        <w:t>dnia 1</w:t>
      </w:r>
      <w:r w:rsidRPr="00851552">
        <w:t>6</w:t>
      </w:r>
      <w:r>
        <w:t> </w:t>
      </w:r>
      <w:r w:rsidR="00EE4B95" w:rsidRPr="00851552">
        <w:t>kwietnia 201</w:t>
      </w:r>
      <w:r w:rsidRPr="00851552">
        <w:t>4</w:t>
      </w:r>
      <w:r>
        <w:t> </w:t>
      </w:r>
      <w:r w:rsidR="00EE4B95" w:rsidRPr="00851552">
        <w:t>r.</w:t>
      </w:r>
      <w:r w:rsidRPr="00851552">
        <w:t xml:space="preserve"> w</w:t>
      </w:r>
      <w:r>
        <w:t> </w:t>
      </w:r>
      <w:r w:rsidR="00EE4B95" w:rsidRPr="00851552">
        <w:t>sprawie harmonizacji ustawodawstw państw członkowskich dotyczących udostępniania na rynku urządzeń radiowych</w:t>
      </w:r>
      <w:r w:rsidRPr="00851552">
        <w:t xml:space="preserve"> i</w:t>
      </w:r>
      <w:r>
        <w:t> </w:t>
      </w:r>
      <w:r w:rsidR="00EE4B95" w:rsidRPr="00851552">
        <w:t>uchylającej dyrektywę 1999/5/WE, oraz uwzględniając konieczność zapewnienia przejrzystości tych informacji.</w:t>
      </w:r>
      <w:r>
        <w:t>”</w:t>
      </w:r>
      <w:r w:rsidR="00EE4B95" w:rsidRPr="00851552">
        <w:t>;</w:t>
      </w:r>
    </w:p>
    <w:p w:rsidR="00EE4B95" w:rsidRPr="00EE4B95" w:rsidRDefault="00EE4B95" w:rsidP="00CD64A1">
      <w:pPr>
        <w:pStyle w:val="PKTpunkt"/>
        <w:keepNext/>
        <w:spacing w:line="244" w:lineRule="exact"/>
      </w:pPr>
      <w:r w:rsidRPr="00851552">
        <w:t>12)</w:t>
      </w:r>
      <w:r w:rsidRPr="00851552">
        <w:tab/>
        <w:t>w</w:t>
      </w:r>
      <w:r w:rsidR="00422526">
        <w:t xml:space="preserve"> art. </w:t>
      </w:r>
      <w:r w:rsidRPr="00851552">
        <w:t>155:</w:t>
      </w:r>
    </w:p>
    <w:p w:rsidR="00EE4B95" w:rsidRPr="00EE4B95" w:rsidRDefault="00EE4B95" w:rsidP="00690866">
      <w:pPr>
        <w:pStyle w:val="LITlitera"/>
        <w:keepNext/>
        <w:spacing w:line="244" w:lineRule="exact"/>
      </w:pPr>
      <w:r w:rsidRPr="00851552">
        <w:t>a)</w:t>
      </w:r>
      <w:r w:rsidRPr="00851552">
        <w:tab/>
        <w:t xml:space="preserve">ust. </w:t>
      </w:r>
      <w:r w:rsidR="00422526" w:rsidRPr="00851552">
        <w:t>1</w:t>
      </w:r>
      <w:r w:rsidR="00422526">
        <w:t> </w:t>
      </w:r>
      <w:r w:rsidRPr="00851552">
        <w:t>otrzymuje brzmienie:</w:t>
      </w:r>
    </w:p>
    <w:p w:rsidR="00EE4B95" w:rsidRPr="00851552" w:rsidRDefault="00422526" w:rsidP="00690866">
      <w:pPr>
        <w:pStyle w:val="ZLITUSTzmustliter"/>
        <w:spacing w:line="244" w:lineRule="exact"/>
      </w:pPr>
      <w:r>
        <w:t>„</w:t>
      </w:r>
      <w:r w:rsidR="00EE4B95" w:rsidRPr="00851552">
        <w:t>1.</w:t>
      </w:r>
      <w:r>
        <w:t> </w:t>
      </w:r>
      <w:r w:rsidR="00EE4B95" w:rsidRPr="00851552">
        <w:t>Podmiot wprowadzający do obrotu lub oddający do użytku urządzenie radiowe jest obowiązany udzi</w:t>
      </w:r>
      <w:r w:rsidR="00EE4B95" w:rsidRPr="00851552">
        <w:t>e</w:t>
      </w:r>
      <w:r w:rsidR="00EE4B95" w:rsidRPr="00851552">
        <w:t>lić Prezesowi UKE, na każde jego żądanie, wyjaśnień dotyczących tego urządzenia, jego przeznaczenia oraz właściwości technicznych</w:t>
      </w:r>
      <w:r w:rsidRPr="00851552">
        <w:t xml:space="preserve"> i</w:t>
      </w:r>
      <w:r>
        <w:t> </w:t>
      </w:r>
      <w:r w:rsidR="00EE4B95" w:rsidRPr="00851552">
        <w:t>eksploatacyjnych,</w:t>
      </w:r>
      <w:r w:rsidRPr="00851552">
        <w:t xml:space="preserve"> a</w:t>
      </w:r>
      <w:r>
        <w:t> </w:t>
      </w:r>
      <w:r w:rsidR="00EE4B95" w:rsidRPr="00851552">
        <w:t>także wskazać zakres jego zastosowania.</w:t>
      </w:r>
      <w:r>
        <w:t>”</w:t>
      </w:r>
      <w:r w:rsidR="00EE4B95" w:rsidRPr="00851552">
        <w:t>,</w:t>
      </w:r>
    </w:p>
    <w:p w:rsidR="00EE4B95" w:rsidRPr="00851552" w:rsidRDefault="00EE4B95" w:rsidP="00690866">
      <w:pPr>
        <w:pStyle w:val="LITlitera"/>
        <w:spacing w:line="244" w:lineRule="exact"/>
      </w:pPr>
      <w:r w:rsidRPr="00851552">
        <w:t>b)</w:t>
      </w:r>
      <w:r w:rsidRPr="00851552">
        <w:tab/>
        <w:t>uchyla się</w:t>
      </w:r>
      <w:r w:rsidR="00422526">
        <w:t xml:space="preserve"> ust. </w:t>
      </w:r>
      <w:r w:rsidR="00422526" w:rsidRPr="00851552">
        <w:t>2</w:t>
      </w:r>
      <w:r w:rsidR="00422526">
        <w:t xml:space="preserve"> i </w:t>
      </w:r>
      <w:r w:rsidRPr="00851552">
        <w:t>3,</w:t>
      </w:r>
    </w:p>
    <w:p w:rsidR="00EE4B95" w:rsidRPr="00EE4B95" w:rsidRDefault="00EE4B95" w:rsidP="00690866">
      <w:pPr>
        <w:pStyle w:val="LITlitera"/>
        <w:keepNext/>
        <w:spacing w:line="244" w:lineRule="exact"/>
      </w:pPr>
      <w:r w:rsidRPr="00851552">
        <w:t>c)</w:t>
      </w:r>
      <w:r w:rsidRPr="00851552">
        <w:tab/>
        <w:t xml:space="preserve">ust. </w:t>
      </w:r>
      <w:r w:rsidR="00422526" w:rsidRPr="00851552">
        <w:t>4</w:t>
      </w:r>
      <w:r w:rsidR="00422526">
        <w:t> </w:t>
      </w:r>
      <w:r w:rsidRPr="00851552">
        <w:t>otrzymuje brzmienie:</w:t>
      </w:r>
    </w:p>
    <w:p w:rsidR="00EE4B95" w:rsidRPr="00851552" w:rsidRDefault="00422526" w:rsidP="00690866">
      <w:pPr>
        <w:pStyle w:val="ZLITUSTzmustliter"/>
        <w:spacing w:line="244" w:lineRule="exact"/>
      </w:pPr>
      <w:r>
        <w:t>„</w:t>
      </w:r>
      <w:r w:rsidR="00EE4B95" w:rsidRPr="00851552">
        <w:t>4.</w:t>
      </w:r>
      <w:r>
        <w:t> </w:t>
      </w:r>
      <w:r w:rsidR="00EE4B95" w:rsidRPr="00851552">
        <w:t>Przepisu</w:t>
      </w:r>
      <w:r>
        <w:t xml:space="preserve"> ust. </w:t>
      </w:r>
      <w:r w:rsidRPr="00851552">
        <w:t>1</w:t>
      </w:r>
      <w:r>
        <w:t> </w:t>
      </w:r>
      <w:r w:rsidR="00EE4B95" w:rsidRPr="00851552">
        <w:t>nie stosuje się do urządzeń radiowych przekazywanych do używania przez podmioty,</w:t>
      </w:r>
      <w:r w:rsidRPr="00851552">
        <w:t xml:space="preserve"> o</w:t>
      </w:r>
      <w:r>
        <w:t> </w:t>
      </w:r>
      <w:r w:rsidR="00EE4B95" w:rsidRPr="00851552">
        <w:t>których mowa</w:t>
      </w:r>
      <w:r w:rsidRPr="00851552">
        <w:t xml:space="preserve"> w</w:t>
      </w:r>
      <w:r>
        <w:t> art. </w:t>
      </w:r>
      <w:r w:rsidR="00EE4B95" w:rsidRPr="00851552">
        <w:t>4.</w:t>
      </w:r>
      <w:r>
        <w:t>”</w:t>
      </w:r>
      <w:r w:rsidR="00EE4B95" w:rsidRPr="00851552">
        <w:t>;</w:t>
      </w:r>
    </w:p>
    <w:p w:rsidR="00EE4B95" w:rsidRPr="00EE4B95" w:rsidRDefault="00EE4B95" w:rsidP="00690866">
      <w:pPr>
        <w:pStyle w:val="PKTpunkt"/>
        <w:keepNext/>
        <w:spacing w:line="244" w:lineRule="exact"/>
      </w:pPr>
      <w:r w:rsidRPr="00851552">
        <w:t>13)</w:t>
      </w:r>
      <w:r w:rsidRPr="00851552">
        <w:tab/>
        <w:t>art. 15</w:t>
      </w:r>
      <w:r w:rsidR="00422526" w:rsidRPr="00851552">
        <w:t>6</w:t>
      </w:r>
      <w:r w:rsidR="00422526">
        <w:t> </w:t>
      </w:r>
      <w:r w:rsidRPr="00851552">
        <w:t>otrzymuje brzmienie:</w:t>
      </w:r>
    </w:p>
    <w:p w:rsidR="00EE4B95" w:rsidRPr="00851552" w:rsidRDefault="00422526" w:rsidP="00690866">
      <w:pPr>
        <w:pStyle w:val="ZARTzmartartykuempunktem"/>
        <w:spacing w:line="244" w:lineRule="exact"/>
      </w:pPr>
      <w:r>
        <w:t>„</w:t>
      </w:r>
      <w:r w:rsidR="00EE4B95" w:rsidRPr="00851552">
        <w:t>Art.</w:t>
      </w:r>
      <w:r>
        <w:t> </w:t>
      </w:r>
      <w:r w:rsidR="00EE4B95" w:rsidRPr="00851552">
        <w:t>156.</w:t>
      </w:r>
      <w:r>
        <w:t> </w:t>
      </w:r>
      <w:r w:rsidR="00EE4B95" w:rsidRPr="00851552">
        <w:t>1. Dopuszcza się eksponowanie na targach, wystawach</w:t>
      </w:r>
      <w:r w:rsidRPr="00851552">
        <w:t xml:space="preserve"> i</w:t>
      </w:r>
      <w:r>
        <w:t> </w:t>
      </w:r>
      <w:r w:rsidR="00EE4B95" w:rsidRPr="00851552">
        <w:t xml:space="preserve">pokazach urządzeń radiowych </w:t>
      </w:r>
      <w:r w:rsidR="00EE4B95" w:rsidRPr="00014DFE">
        <w:rPr>
          <w:spacing w:val="-2"/>
        </w:rPr>
        <w:t>podlegaj</w:t>
      </w:r>
      <w:r w:rsidR="00EE4B95" w:rsidRPr="00014DFE">
        <w:rPr>
          <w:spacing w:val="-2"/>
        </w:rPr>
        <w:t>ą</w:t>
      </w:r>
      <w:r w:rsidR="00EE4B95" w:rsidRPr="00014DFE">
        <w:rPr>
          <w:spacing w:val="-2"/>
        </w:rPr>
        <w:t>cych obowiązkowej ocenie zgodności</w:t>
      </w:r>
      <w:r w:rsidRPr="00014DFE">
        <w:rPr>
          <w:spacing w:val="-2"/>
        </w:rPr>
        <w:t xml:space="preserve"> z </w:t>
      </w:r>
      <w:r w:rsidR="00EE4B95" w:rsidRPr="00014DFE">
        <w:rPr>
          <w:spacing w:val="-2"/>
        </w:rPr>
        <w:t>wymaganiami,</w:t>
      </w:r>
      <w:r w:rsidRPr="00014DFE">
        <w:rPr>
          <w:spacing w:val="-2"/>
        </w:rPr>
        <w:t xml:space="preserve"> o </w:t>
      </w:r>
      <w:r w:rsidR="00EE4B95" w:rsidRPr="00014DFE">
        <w:rPr>
          <w:spacing w:val="-2"/>
        </w:rPr>
        <w:t>których mowa</w:t>
      </w:r>
      <w:r w:rsidRPr="00014DFE">
        <w:rPr>
          <w:spacing w:val="-2"/>
        </w:rPr>
        <w:t xml:space="preserve"> w art. </w:t>
      </w:r>
      <w:r w:rsidR="00EE4B95" w:rsidRPr="00014DFE">
        <w:rPr>
          <w:spacing w:val="-2"/>
        </w:rPr>
        <w:t>15</w:t>
      </w:r>
      <w:r w:rsidRPr="00014DFE">
        <w:rPr>
          <w:spacing w:val="-2"/>
        </w:rPr>
        <w:t>3 ust. </w:t>
      </w:r>
      <w:r w:rsidR="00EE4B95" w:rsidRPr="00014DFE">
        <w:rPr>
          <w:spacing w:val="-2"/>
        </w:rPr>
        <w:t>1–1b, bez deklaracji zgodności</w:t>
      </w:r>
      <w:r w:rsidRPr="00851552">
        <w:t xml:space="preserve"> i</w:t>
      </w:r>
      <w:r>
        <w:t> </w:t>
      </w:r>
      <w:r w:rsidR="00EE4B95" w:rsidRPr="00851552">
        <w:t>oznakowania CE</w:t>
      </w:r>
      <w:r w:rsidRPr="00851552">
        <w:t xml:space="preserve"> w</w:t>
      </w:r>
      <w:r>
        <w:t> </w:t>
      </w:r>
      <w:r w:rsidR="00EE4B95" w:rsidRPr="00851552">
        <w:t>celu ich prezentacji, pod warunkiem uwidocznienia informacji, że wystawione urządzenie nie może być wprowadzone do obrotu ani przekazane do używania do czasu zapewnienia zgodności urządzenia</w:t>
      </w:r>
      <w:r w:rsidRPr="00851552">
        <w:t xml:space="preserve"> z</w:t>
      </w:r>
      <w:r>
        <w:t> </w:t>
      </w:r>
      <w:r w:rsidR="00EE4B95" w:rsidRPr="00851552">
        <w:t>wymaganiami.</w:t>
      </w:r>
    </w:p>
    <w:p w:rsidR="00EE4B95" w:rsidRPr="00851552" w:rsidRDefault="00EE4B95" w:rsidP="00690866">
      <w:pPr>
        <w:pStyle w:val="ZUSTzmustartykuempunktem"/>
        <w:spacing w:line="244" w:lineRule="exact"/>
      </w:pPr>
      <w:r w:rsidRPr="00851552">
        <w:t>2.</w:t>
      </w:r>
      <w:r w:rsidR="00422526">
        <w:t> </w:t>
      </w:r>
      <w:r w:rsidRPr="00851552">
        <w:t>Urządzenia radiowe można demonstrować jedynie, jeśli zapewniono odpowiednie środki</w:t>
      </w:r>
      <w:r w:rsidR="00422526" w:rsidRPr="00851552">
        <w:t xml:space="preserve"> w</w:t>
      </w:r>
      <w:r w:rsidR="00422526">
        <w:t> </w:t>
      </w:r>
      <w:r w:rsidRPr="00851552">
        <w:t>celu uniknięcia szkodliwych zakłóceń, szkodliwych zaburzeń elektromagnetycznych</w:t>
      </w:r>
      <w:r w:rsidR="00422526" w:rsidRPr="00851552">
        <w:t xml:space="preserve"> i</w:t>
      </w:r>
      <w:r w:rsidR="00422526">
        <w:t> </w:t>
      </w:r>
      <w:r w:rsidRPr="00851552">
        <w:t>zagrożenia dla zdrowia lub bezpieczeństwa osób</w:t>
      </w:r>
      <w:r w:rsidR="00422526" w:rsidRPr="00851552">
        <w:t xml:space="preserve"> i</w:t>
      </w:r>
      <w:r w:rsidR="00422526">
        <w:t> </w:t>
      </w:r>
      <w:r w:rsidRPr="00851552">
        <w:t>zwierząt domowych oraz bezpieczeństwa mienia.</w:t>
      </w:r>
      <w:r w:rsidR="00422526">
        <w:t>”</w:t>
      </w:r>
      <w:r w:rsidRPr="00851552">
        <w:t>;</w:t>
      </w:r>
    </w:p>
    <w:p w:rsidR="00EE4B95" w:rsidRPr="00EE4B95" w:rsidRDefault="00EE4B95" w:rsidP="00690866">
      <w:pPr>
        <w:pStyle w:val="PKTpunkt"/>
        <w:keepNext/>
        <w:spacing w:line="244" w:lineRule="exact"/>
      </w:pPr>
      <w:r w:rsidRPr="00851552">
        <w:t>14)</w:t>
      </w:r>
      <w:r w:rsidR="00DE162C">
        <w:tab/>
      </w:r>
      <w:r w:rsidRPr="00851552">
        <w:t>art. 15</w:t>
      </w:r>
      <w:r w:rsidR="00422526" w:rsidRPr="00851552">
        <w:t>8</w:t>
      </w:r>
      <w:r w:rsidR="00422526">
        <w:t> </w:t>
      </w:r>
      <w:r w:rsidRPr="00851552">
        <w:t>otrzymuje brzmienie:</w:t>
      </w:r>
    </w:p>
    <w:p w:rsidR="00EE4B95" w:rsidRPr="00EE4B95" w:rsidRDefault="00422526" w:rsidP="00690866">
      <w:pPr>
        <w:pStyle w:val="ZARTzmartartykuempunktem"/>
        <w:keepNext/>
        <w:spacing w:line="244" w:lineRule="exact"/>
      </w:pPr>
      <w:r>
        <w:t>„</w:t>
      </w:r>
      <w:r w:rsidR="00EE4B95" w:rsidRPr="00851552">
        <w:t>Art.</w:t>
      </w:r>
      <w:r>
        <w:t> </w:t>
      </w:r>
      <w:r w:rsidR="00EE4B95" w:rsidRPr="00851552">
        <w:t>158.</w:t>
      </w:r>
      <w:r>
        <w:t> </w:t>
      </w:r>
      <w:r w:rsidR="00EE4B95" w:rsidRPr="00851552">
        <w:t>1. Producent jest obowiązany umieścić na urządzeniu radiowym lub –</w:t>
      </w:r>
      <w:r w:rsidRPr="00851552">
        <w:t xml:space="preserve"> w</w:t>
      </w:r>
      <w:r>
        <w:t> </w:t>
      </w:r>
      <w:r w:rsidR="00EE4B95" w:rsidRPr="00851552">
        <w:t xml:space="preserve">przypadku gdy wielkość lub rodzaj urządzenia to uniemożliwiają </w:t>
      </w:r>
      <w:r w:rsidR="00EE4B95" w:rsidRPr="00EE4B95">
        <w:t>– na opakowaniu lub</w:t>
      </w:r>
      <w:r w:rsidRPr="00EE4B95">
        <w:t xml:space="preserve"> w</w:t>
      </w:r>
      <w:r>
        <w:t> </w:t>
      </w:r>
      <w:r w:rsidR="00EE4B95" w:rsidRPr="00EE4B95">
        <w:t>dokumencie załączonym do urządzenia radiowego:</w:t>
      </w:r>
    </w:p>
    <w:p w:rsidR="00EE4B95" w:rsidRPr="00851552" w:rsidRDefault="00EE4B95" w:rsidP="00690866">
      <w:pPr>
        <w:pStyle w:val="ZPKTzmpktartykuempunktem"/>
        <w:spacing w:line="244" w:lineRule="exact"/>
      </w:pPr>
      <w:r w:rsidRPr="00851552">
        <w:t>1)</w:t>
      </w:r>
      <w:r w:rsidRPr="00851552">
        <w:tab/>
        <w:t>nazwę typu, numer partii lub serii lub inną informację umożliwiającą identyfikację tego urządzenia;</w:t>
      </w:r>
    </w:p>
    <w:p w:rsidR="00EE4B95" w:rsidRPr="002700A3" w:rsidRDefault="00EE4B95" w:rsidP="00690866">
      <w:pPr>
        <w:pStyle w:val="ZPKTzmpktartykuempunktem"/>
        <w:spacing w:line="244" w:lineRule="exact"/>
        <w:rPr>
          <w:rStyle w:val="Ppogrubienie"/>
          <w:b w:val="0"/>
        </w:rPr>
      </w:pPr>
      <w:r w:rsidRPr="002700A3">
        <w:rPr>
          <w:rStyle w:val="Ppogrubienie"/>
          <w:b w:val="0"/>
        </w:rPr>
        <w:t>2)</w:t>
      </w:r>
      <w:r w:rsidRPr="002700A3">
        <w:rPr>
          <w:rStyle w:val="Ppogrubienie"/>
          <w:b w:val="0"/>
        </w:rPr>
        <w:tab/>
        <w:t>swoją nazwę, zarejestrowaną nazwę handlową lub zarejestrowany znak towarowy,</w:t>
      </w:r>
      <w:r w:rsidR="00422526" w:rsidRPr="002700A3">
        <w:rPr>
          <w:rStyle w:val="Ppogrubienie"/>
          <w:b w:val="0"/>
        </w:rPr>
        <w:t xml:space="preserve"> o </w:t>
      </w:r>
      <w:r w:rsidRPr="002700A3">
        <w:rPr>
          <w:rStyle w:val="Ppogrubienie"/>
          <w:b w:val="0"/>
        </w:rPr>
        <w:t>ile taki posiada, oraz poc</w:t>
      </w:r>
      <w:r w:rsidRPr="002700A3">
        <w:rPr>
          <w:rStyle w:val="Ppogrubienie"/>
          <w:b w:val="0"/>
        </w:rPr>
        <w:t>z</w:t>
      </w:r>
      <w:r w:rsidRPr="002700A3">
        <w:rPr>
          <w:rStyle w:val="Ppogrubienie"/>
          <w:b w:val="0"/>
        </w:rPr>
        <w:t>towy adres kontaktowy.</w:t>
      </w:r>
    </w:p>
    <w:p w:rsidR="00EE4B95" w:rsidRPr="00851552" w:rsidRDefault="00EE4B95" w:rsidP="00690866">
      <w:pPr>
        <w:pStyle w:val="ZUSTzmustartykuempunktem"/>
        <w:spacing w:line="244" w:lineRule="exact"/>
      </w:pPr>
      <w:r w:rsidRPr="00851552">
        <w:t>2.</w:t>
      </w:r>
      <w:r w:rsidR="00422526">
        <w:t> </w:t>
      </w:r>
      <w:r w:rsidRPr="00851552">
        <w:t>Pocztowy adres kontaktowy,</w:t>
      </w:r>
      <w:r w:rsidR="00422526" w:rsidRPr="00851552">
        <w:t xml:space="preserve"> o</w:t>
      </w:r>
      <w:r w:rsidR="00422526">
        <w:t> </w:t>
      </w:r>
      <w:r w:rsidRPr="00851552">
        <w:t>którym mowa</w:t>
      </w:r>
      <w:r w:rsidR="00422526" w:rsidRPr="00851552">
        <w:t xml:space="preserve"> w</w:t>
      </w:r>
      <w:r w:rsidR="00422526">
        <w:t> ust. </w:t>
      </w:r>
      <w:r w:rsidR="00422526" w:rsidRPr="00851552">
        <w:t>1</w:t>
      </w:r>
      <w:r w:rsidR="00422526">
        <w:t xml:space="preserve"> pkt </w:t>
      </w:r>
      <w:r w:rsidRPr="00851552">
        <w:t>2, podaje się</w:t>
      </w:r>
      <w:r w:rsidR="00422526" w:rsidRPr="00851552">
        <w:t xml:space="preserve"> w</w:t>
      </w:r>
      <w:r w:rsidR="00422526">
        <w:t> </w:t>
      </w:r>
      <w:r w:rsidRPr="00851552">
        <w:t>języku polskim.</w:t>
      </w:r>
    </w:p>
    <w:p w:rsidR="00EE4B95" w:rsidRPr="00EE4B95" w:rsidRDefault="00EE4B95" w:rsidP="00690866">
      <w:pPr>
        <w:pStyle w:val="ZUSTzmustartykuempunktem"/>
        <w:keepNext/>
        <w:spacing w:line="244" w:lineRule="exact"/>
      </w:pPr>
      <w:r w:rsidRPr="00851552">
        <w:t>3.</w:t>
      </w:r>
      <w:r w:rsidR="00422526">
        <w:t> </w:t>
      </w:r>
      <w:r w:rsidRPr="00851552">
        <w:t>Producent załącza do urządzenia radiowego, podlegającego obowiązkowej ocenie zgodności</w:t>
      </w:r>
      <w:r w:rsidR="00422526" w:rsidRPr="00851552">
        <w:t xml:space="preserve"> z</w:t>
      </w:r>
      <w:r w:rsidR="00422526">
        <w:t> </w:t>
      </w:r>
      <w:r w:rsidRPr="00851552">
        <w:t>wymaganiami,</w:t>
      </w:r>
      <w:r w:rsidR="00422526" w:rsidRPr="00851552">
        <w:t xml:space="preserve"> o</w:t>
      </w:r>
      <w:r w:rsidR="00422526">
        <w:t> </w:t>
      </w:r>
      <w:r w:rsidRPr="00851552">
        <w:t>których mowa</w:t>
      </w:r>
      <w:r w:rsidR="00422526" w:rsidRPr="00851552">
        <w:t xml:space="preserve"> w</w:t>
      </w:r>
      <w:r w:rsidR="00422526">
        <w:t> art. </w:t>
      </w:r>
      <w:r w:rsidRPr="00851552">
        <w:t>15</w:t>
      </w:r>
      <w:r w:rsidR="00422526" w:rsidRPr="00851552">
        <w:t>3</w:t>
      </w:r>
      <w:r w:rsidR="00422526">
        <w:t xml:space="preserve"> ust. </w:t>
      </w:r>
      <w:r w:rsidRPr="00851552">
        <w:t>1–1b, sporządzone</w:t>
      </w:r>
      <w:r w:rsidR="00422526" w:rsidRPr="00851552">
        <w:t xml:space="preserve"> w</w:t>
      </w:r>
      <w:r w:rsidR="00422526">
        <w:t> </w:t>
      </w:r>
      <w:r w:rsidRPr="00851552">
        <w:t>jasnej, zrozumiałej</w:t>
      </w:r>
      <w:r w:rsidR="00422526" w:rsidRPr="00851552">
        <w:t xml:space="preserve"> i</w:t>
      </w:r>
      <w:r w:rsidR="00422526">
        <w:t> </w:t>
      </w:r>
      <w:r w:rsidRPr="00851552">
        <w:t>czytelnej formie,</w:t>
      </w:r>
      <w:r w:rsidR="00422526" w:rsidRPr="00851552">
        <w:t xml:space="preserve"> w</w:t>
      </w:r>
      <w:r w:rsidR="00422526">
        <w:t> </w:t>
      </w:r>
      <w:r w:rsidRPr="00851552">
        <w:t>języku polskim:</w:t>
      </w:r>
    </w:p>
    <w:p w:rsidR="00EE4B95" w:rsidRPr="00851552" w:rsidRDefault="00EE4B95" w:rsidP="00690866">
      <w:pPr>
        <w:pStyle w:val="ZPKTzmpktartykuempunktem"/>
        <w:spacing w:line="244" w:lineRule="exact"/>
      </w:pPr>
      <w:r w:rsidRPr="00851552">
        <w:t>1)</w:t>
      </w:r>
      <w:r w:rsidRPr="00851552">
        <w:tab/>
        <w:t>kopię deklaracji zgodności lub uproszczoną deklarację zgodności zawierającą adres internetowy, pod którym można uzyskać pełny tekst deklaracji zgodności;</w:t>
      </w:r>
    </w:p>
    <w:p w:rsidR="00EE4B95" w:rsidRPr="00851552" w:rsidRDefault="00EE4B95" w:rsidP="00690866">
      <w:pPr>
        <w:pStyle w:val="ZPKTzmpktartykuempunktem"/>
        <w:spacing w:line="244" w:lineRule="exact"/>
      </w:pPr>
      <w:r w:rsidRPr="00851552">
        <w:t>2)</w:t>
      </w:r>
      <w:r w:rsidRPr="00851552">
        <w:tab/>
        <w:t>instrukcje obsługi oraz informacje na temat bezpieczeństwa.</w:t>
      </w:r>
    </w:p>
    <w:p w:rsidR="00EE4B95" w:rsidRPr="00EE4B95" w:rsidRDefault="00EE4B95" w:rsidP="00690866">
      <w:pPr>
        <w:pStyle w:val="ZUSTzmustartykuempunktem"/>
        <w:keepNext/>
        <w:spacing w:line="244" w:lineRule="exact"/>
      </w:pPr>
      <w:r w:rsidRPr="00851552">
        <w:t>4.</w:t>
      </w:r>
      <w:r w:rsidR="00422526">
        <w:t> </w:t>
      </w:r>
      <w:r w:rsidRPr="00851552">
        <w:t>Instrukcje,</w:t>
      </w:r>
      <w:r w:rsidR="00422526" w:rsidRPr="00851552">
        <w:t xml:space="preserve"> o</w:t>
      </w:r>
      <w:r w:rsidR="00422526">
        <w:t> </w:t>
      </w:r>
      <w:r w:rsidRPr="00851552">
        <w:t>których mowa</w:t>
      </w:r>
      <w:r w:rsidR="00422526" w:rsidRPr="00851552">
        <w:t xml:space="preserve"> w</w:t>
      </w:r>
      <w:r w:rsidR="00422526">
        <w:t> ust. </w:t>
      </w:r>
      <w:r w:rsidR="00422526" w:rsidRPr="00851552">
        <w:t>3</w:t>
      </w:r>
      <w:r w:rsidR="00422526">
        <w:t xml:space="preserve"> pkt </w:t>
      </w:r>
      <w:r w:rsidRPr="00851552">
        <w:t>2, obejmują informacje wymagane</w:t>
      </w:r>
      <w:r w:rsidR="00422526" w:rsidRPr="00851552">
        <w:t xml:space="preserve"> w</w:t>
      </w:r>
      <w:r w:rsidR="00422526">
        <w:t> </w:t>
      </w:r>
      <w:r w:rsidRPr="00851552">
        <w:t>celu wykorzystywania urz</w:t>
      </w:r>
      <w:r w:rsidRPr="00851552">
        <w:t>ą</w:t>
      </w:r>
      <w:r w:rsidRPr="00851552">
        <w:t>dzenia radiowego zgodnie</w:t>
      </w:r>
      <w:r w:rsidR="00422526" w:rsidRPr="00851552">
        <w:t xml:space="preserve"> z</w:t>
      </w:r>
      <w:r w:rsidR="00422526">
        <w:t> </w:t>
      </w:r>
      <w:r w:rsidRPr="00851552">
        <w:t>przeznaczeniem. Informacje takie obejmują,</w:t>
      </w:r>
      <w:r w:rsidR="00422526" w:rsidRPr="00851552">
        <w:t xml:space="preserve"> w</w:t>
      </w:r>
      <w:r w:rsidR="00422526">
        <w:t> </w:t>
      </w:r>
      <w:r w:rsidRPr="00851552">
        <w:t>stosownych przypadkach, opis dodatk</w:t>
      </w:r>
      <w:r w:rsidRPr="00851552">
        <w:t>o</w:t>
      </w:r>
      <w:r w:rsidRPr="00851552">
        <w:t>wych elementów</w:t>
      </w:r>
      <w:r w:rsidR="00422526" w:rsidRPr="00851552">
        <w:t xml:space="preserve"> i</w:t>
      </w:r>
      <w:r w:rsidR="00422526">
        <w:t> </w:t>
      </w:r>
      <w:r w:rsidRPr="00851552">
        <w:t>komponentów,</w:t>
      </w:r>
      <w:r w:rsidR="00422526" w:rsidRPr="00851552">
        <w:t xml:space="preserve"> w</w:t>
      </w:r>
      <w:r w:rsidR="00422526">
        <w:t> </w:t>
      </w:r>
      <w:r w:rsidRPr="00851552">
        <w:t>tym opis oprogramowania, które umożliwiają używanie urządzenia radiowego zgodnie</w:t>
      </w:r>
      <w:r w:rsidR="00422526" w:rsidRPr="00851552">
        <w:t xml:space="preserve"> z</w:t>
      </w:r>
      <w:r w:rsidR="00422526">
        <w:t> </w:t>
      </w:r>
      <w:r w:rsidRPr="00851552">
        <w:t>przeznaczeniem.</w:t>
      </w:r>
      <w:r w:rsidR="00422526" w:rsidRPr="00851552">
        <w:t xml:space="preserve"> W</w:t>
      </w:r>
      <w:r w:rsidR="00422526">
        <w:t> </w:t>
      </w:r>
      <w:r w:rsidRPr="00851552">
        <w:t>przypadku urządzeń radiowych celowo emitujących fale radiowe wymagane jest ró</w:t>
      </w:r>
      <w:r w:rsidRPr="00851552">
        <w:t>w</w:t>
      </w:r>
      <w:r w:rsidRPr="00851552">
        <w:t>nież podanie następujących informacji:</w:t>
      </w:r>
    </w:p>
    <w:p w:rsidR="00EE4B95" w:rsidRPr="00851552" w:rsidRDefault="00EE4B95" w:rsidP="00690866">
      <w:pPr>
        <w:pStyle w:val="ZPKTzmpktartykuempunktem"/>
        <w:spacing w:line="244" w:lineRule="exact"/>
      </w:pPr>
      <w:r w:rsidRPr="00851552">
        <w:t>1)</w:t>
      </w:r>
      <w:r w:rsidRPr="00851552">
        <w:tab/>
        <w:t>zakresu częstotliwości,</w:t>
      </w:r>
      <w:r w:rsidR="00422526" w:rsidRPr="00851552">
        <w:t xml:space="preserve"> w</w:t>
      </w:r>
      <w:r w:rsidR="00422526">
        <w:t> </w:t>
      </w:r>
      <w:r w:rsidRPr="00851552">
        <w:t>którym pracuje urządzenie radiowe;</w:t>
      </w:r>
    </w:p>
    <w:p w:rsidR="00EE4B95" w:rsidRPr="00851552" w:rsidRDefault="00EE4B95" w:rsidP="00690866">
      <w:pPr>
        <w:pStyle w:val="ZPKTzmpktartykuempunktem"/>
        <w:spacing w:line="244" w:lineRule="exact"/>
      </w:pPr>
      <w:r w:rsidRPr="00851552">
        <w:t>2)</w:t>
      </w:r>
      <w:r w:rsidRPr="00851552">
        <w:tab/>
        <w:t>maksymalnej mocy częstotliwości radiowej emitowanej</w:t>
      </w:r>
      <w:r w:rsidR="00422526" w:rsidRPr="00851552">
        <w:t xml:space="preserve"> w</w:t>
      </w:r>
      <w:r w:rsidR="00422526">
        <w:t> </w:t>
      </w:r>
      <w:r w:rsidRPr="00851552">
        <w:t>zakresie częstotliwości,</w:t>
      </w:r>
      <w:r w:rsidR="00422526" w:rsidRPr="00851552">
        <w:t xml:space="preserve"> w</w:t>
      </w:r>
      <w:r w:rsidR="00422526">
        <w:t> </w:t>
      </w:r>
      <w:r w:rsidRPr="00851552">
        <w:t>którym pracuje urządz</w:t>
      </w:r>
      <w:r w:rsidRPr="00851552">
        <w:t>e</w:t>
      </w:r>
      <w:r w:rsidRPr="00851552">
        <w:t>nie radiowe.</w:t>
      </w:r>
    </w:p>
    <w:p w:rsidR="00EE4B95" w:rsidRPr="00851552" w:rsidRDefault="00EE4B95" w:rsidP="00690866">
      <w:pPr>
        <w:pStyle w:val="ZUSTzmustartykuempunktem"/>
        <w:spacing w:line="244" w:lineRule="exact"/>
      </w:pPr>
      <w:r w:rsidRPr="00851552">
        <w:t>5.</w:t>
      </w:r>
      <w:r w:rsidR="00422526">
        <w:t> </w:t>
      </w:r>
      <w:r w:rsidRPr="00851552">
        <w:t>Producent zapewnia, aby urządzenie radiowe było skonstruowane</w:t>
      </w:r>
      <w:r w:rsidR="00422526" w:rsidRPr="00851552">
        <w:t xml:space="preserve"> w</w:t>
      </w:r>
      <w:r w:rsidR="00422526">
        <w:t> </w:t>
      </w:r>
      <w:r w:rsidRPr="00851552">
        <w:t>taki sposób, aby można było go używać</w:t>
      </w:r>
      <w:r w:rsidR="00422526" w:rsidRPr="00851552">
        <w:t xml:space="preserve"> w</w:t>
      </w:r>
      <w:r w:rsidR="00422526">
        <w:t> </w:t>
      </w:r>
      <w:r w:rsidRPr="00851552">
        <w:t>co najmniej jednym państwie członkowskim bez naruszenia mających zastosowanie wymogów dotyczących wyk</w:t>
      </w:r>
      <w:r w:rsidRPr="00851552">
        <w:t>o</w:t>
      </w:r>
      <w:r w:rsidRPr="00851552">
        <w:t>rzystania częstotliwości.</w:t>
      </w:r>
    </w:p>
    <w:p w:rsidR="00EE4B95" w:rsidRPr="00851552" w:rsidRDefault="00EE4B95" w:rsidP="00690866">
      <w:pPr>
        <w:pStyle w:val="ZUSTzmustartykuempunktem"/>
        <w:spacing w:line="244" w:lineRule="exact"/>
      </w:pPr>
      <w:r w:rsidRPr="00851552">
        <w:lastRenderedPageBreak/>
        <w:t>6.</w:t>
      </w:r>
      <w:r w:rsidR="00422526">
        <w:t> </w:t>
      </w:r>
      <w:r w:rsidRPr="00851552">
        <w:t>Przed wprowadzeniem urządzenia radiowego do obrotu lub oddaniem do użytku importer zapewnia, że pr</w:t>
      </w:r>
      <w:r w:rsidRPr="00851552">
        <w:t>o</w:t>
      </w:r>
      <w:r w:rsidRPr="00851552">
        <w:t>ducent przeprowadził procedurę oceny zgodności oraz, że urządzenie radiowe jest skonstruowane</w:t>
      </w:r>
      <w:r w:rsidR="00422526" w:rsidRPr="00851552">
        <w:t xml:space="preserve"> w</w:t>
      </w:r>
      <w:r w:rsidR="00422526">
        <w:t> </w:t>
      </w:r>
      <w:r w:rsidRPr="00851552">
        <w:t>taki sposób, aby można było go używać</w:t>
      </w:r>
      <w:r w:rsidR="00422526" w:rsidRPr="00851552">
        <w:t xml:space="preserve"> w</w:t>
      </w:r>
      <w:r w:rsidR="00422526">
        <w:t> </w:t>
      </w:r>
      <w:r w:rsidRPr="00851552">
        <w:t xml:space="preserve">co najmniej jednym państwie członkowskim bez naruszenia mających zastosowanie </w:t>
      </w:r>
      <w:r w:rsidR="00014DFE">
        <w:br/>
      </w:r>
      <w:r w:rsidRPr="00851552">
        <w:t>wymogów dotyczących wykorzystania częstotliwości,</w:t>
      </w:r>
      <w:r w:rsidR="00422526" w:rsidRPr="00851552">
        <w:t xml:space="preserve"> a</w:t>
      </w:r>
      <w:r w:rsidR="00422526">
        <w:t> </w:t>
      </w:r>
      <w:r w:rsidRPr="00851552">
        <w:t>także zapewnia, że do urządzenia radiowego dołączone są dokumenty</w:t>
      </w:r>
      <w:r w:rsidR="00422526" w:rsidRPr="00851552">
        <w:t xml:space="preserve"> i</w:t>
      </w:r>
      <w:r w:rsidR="00422526">
        <w:t> </w:t>
      </w:r>
      <w:r w:rsidRPr="00851552">
        <w:t>informacje,</w:t>
      </w:r>
      <w:r w:rsidR="00422526" w:rsidRPr="00851552">
        <w:t xml:space="preserve"> o</w:t>
      </w:r>
      <w:r w:rsidR="00422526">
        <w:t> </w:t>
      </w:r>
      <w:r w:rsidRPr="00851552">
        <w:t>których mowa</w:t>
      </w:r>
      <w:r w:rsidR="00422526" w:rsidRPr="00851552">
        <w:t xml:space="preserve"> w</w:t>
      </w:r>
      <w:r w:rsidR="00422526">
        <w:t> ust. </w:t>
      </w:r>
      <w:r w:rsidRPr="00851552">
        <w:t>1–</w:t>
      </w:r>
      <w:r w:rsidR="00422526" w:rsidRPr="00851552">
        <w:t>4</w:t>
      </w:r>
      <w:r w:rsidR="00422526">
        <w:t xml:space="preserve"> oraz</w:t>
      </w:r>
      <w:r w:rsidR="00422526" w:rsidRPr="00851552">
        <w:t xml:space="preserve"> w</w:t>
      </w:r>
      <w:r w:rsidR="00422526">
        <w:t> art. </w:t>
      </w:r>
      <w:r w:rsidRPr="00851552">
        <w:t>15</w:t>
      </w:r>
      <w:r w:rsidR="00422526" w:rsidRPr="00851552">
        <w:t>4</w:t>
      </w:r>
      <w:r w:rsidR="00422526">
        <w:t xml:space="preserve"> ust. </w:t>
      </w:r>
      <w:r w:rsidRPr="00851552">
        <w:t>1a.</w:t>
      </w:r>
    </w:p>
    <w:p w:rsidR="00EE4B95" w:rsidRPr="002700A3" w:rsidRDefault="00EE4B95" w:rsidP="00690866">
      <w:pPr>
        <w:pStyle w:val="ZUSTzmustartykuempunktem"/>
        <w:spacing w:line="244" w:lineRule="exact"/>
        <w:rPr>
          <w:rStyle w:val="Ppogrubienie"/>
          <w:b w:val="0"/>
        </w:rPr>
      </w:pPr>
      <w:r w:rsidRPr="002700A3">
        <w:rPr>
          <w:rStyle w:val="Ppogrubienie"/>
          <w:b w:val="0"/>
        </w:rPr>
        <w:t>7.</w:t>
      </w:r>
      <w:r w:rsidR="00422526" w:rsidRPr="002700A3">
        <w:rPr>
          <w:rStyle w:val="Ppogrubienie"/>
          <w:b w:val="0"/>
        </w:rPr>
        <w:t> </w:t>
      </w:r>
      <w:r w:rsidRPr="002700A3">
        <w:rPr>
          <w:rStyle w:val="Ppogrubienie"/>
          <w:b w:val="0"/>
        </w:rPr>
        <w:t>Importer ma obowiązek umieścić na urządzeniu radiowym swoją nazwę, zarejestrowaną nazwę handlową lub zarejestrowany znak towarowy,</w:t>
      </w:r>
      <w:r w:rsidR="00422526" w:rsidRPr="002700A3">
        <w:rPr>
          <w:rStyle w:val="Ppogrubienie"/>
          <w:b w:val="0"/>
        </w:rPr>
        <w:t xml:space="preserve"> o </w:t>
      </w:r>
      <w:r w:rsidRPr="002700A3">
        <w:rPr>
          <w:rStyle w:val="Ppogrubienie"/>
          <w:b w:val="0"/>
        </w:rPr>
        <w:t>ile taki posiada, oraz pocztowy adres kontaktowy. Jeżeli nie jest możliwe umieszczenie tych danych na urządzeniu radiowym,</w:t>
      </w:r>
      <w:r w:rsidR="00422526" w:rsidRPr="002700A3">
        <w:rPr>
          <w:rStyle w:val="Ppogrubienie"/>
          <w:b w:val="0"/>
        </w:rPr>
        <w:t xml:space="preserve"> w </w:t>
      </w:r>
      <w:r w:rsidRPr="002700A3">
        <w:rPr>
          <w:rStyle w:val="Ppogrubienie"/>
          <w:b w:val="0"/>
        </w:rPr>
        <w:t>szczególności ze względu na jego wielkość lub konieczność otwarcia opakowania</w:t>
      </w:r>
      <w:r w:rsidR="00422526" w:rsidRPr="002700A3">
        <w:rPr>
          <w:rStyle w:val="Ppogrubienie"/>
          <w:b w:val="0"/>
        </w:rPr>
        <w:t xml:space="preserve"> w </w:t>
      </w:r>
      <w:r w:rsidRPr="002700A3">
        <w:rPr>
          <w:rStyle w:val="Ppogrubienie"/>
          <w:b w:val="0"/>
        </w:rPr>
        <w:t>celu podania danych importera, importer umieszcza je na opakowaniu lub</w:t>
      </w:r>
      <w:r w:rsidR="00422526" w:rsidRPr="002700A3">
        <w:rPr>
          <w:rStyle w:val="Ppogrubienie"/>
          <w:b w:val="0"/>
        </w:rPr>
        <w:t xml:space="preserve"> w </w:t>
      </w:r>
      <w:r w:rsidRPr="002700A3">
        <w:rPr>
          <w:rStyle w:val="Ppogrubienie"/>
          <w:b w:val="0"/>
        </w:rPr>
        <w:t>dołączonym do urządzenia radiowego dokumencie. Dane te powinny być podane</w:t>
      </w:r>
      <w:r w:rsidR="00422526" w:rsidRPr="002700A3">
        <w:rPr>
          <w:rStyle w:val="Ppogrubienie"/>
          <w:b w:val="0"/>
        </w:rPr>
        <w:t xml:space="preserve"> w </w:t>
      </w:r>
      <w:r w:rsidRPr="002700A3">
        <w:rPr>
          <w:rStyle w:val="Ppogrubienie"/>
          <w:b w:val="0"/>
        </w:rPr>
        <w:t>języku polskim.</w:t>
      </w:r>
    </w:p>
    <w:p w:rsidR="00EE4B95" w:rsidRPr="00851552" w:rsidRDefault="00EE4B95" w:rsidP="00690866">
      <w:pPr>
        <w:pStyle w:val="ZUSTzmustartykuempunktem"/>
        <w:spacing w:line="244" w:lineRule="exact"/>
      </w:pPr>
      <w:r w:rsidRPr="00851552">
        <w:t>8.</w:t>
      </w:r>
      <w:r w:rsidR="00422526">
        <w:t> </w:t>
      </w:r>
      <w:r w:rsidRPr="00851552">
        <w:t>Przed udostępnieniem urządzenia radiowego na rynku dystrybutor sprawdza czy producent spełnił wymag</w:t>
      </w:r>
      <w:r w:rsidRPr="00851552">
        <w:t>a</w:t>
      </w:r>
      <w:r w:rsidRPr="00851552">
        <w:t>nia,</w:t>
      </w:r>
      <w:r w:rsidR="00422526" w:rsidRPr="00851552">
        <w:t xml:space="preserve"> o</w:t>
      </w:r>
      <w:r w:rsidR="00422526">
        <w:t> </w:t>
      </w:r>
      <w:r w:rsidRPr="00851552">
        <w:t>których mowa</w:t>
      </w:r>
      <w:r w:rsidR="00422526" w:rsidRPr="00851552">
        <w:t xml:space="preserve"> w</w:t>
      </w:r>
      <w:r w:rsidR="00422526">
        <w:t> ust. </w:t>
      </w:r>
      <w:r w:rsidRPr="00851552">
        <w:t>1–</w:t>
      </w:r>
      <w:r w:rsidR="00422526" w:rsidRPr="00851552">
        <w:t>5</w:t>
      </w:r>
      <w:r w:rsidR="00422526">
        <w:t xml:space="preserve"> oraz</w:t>
      </w:r>
      <w:r w:rsidR="00422526" w:rsidRPr="00851552">
        <w:t xml:space="preserve"> w</w:t>
      </w:r>
      <w:r w:rsidR="00422526">
        <w:t> art. </w:t>
      </w:r>
      <w:r w:rsidRPr="00851552">
        <w:t>15</w:t>
      </w:r>
      <w:r w:rsidR="00422526" w:rsidRPr="00851552">
        <w:t>4</w:t>
      </w:r>
      <w:r w:rsidR="00422526">
        <w:t xml:space="preserve"> ust. </w:t>
      </w:r>
      <w:r w:rsidRPr="00851552">
        <w:t>1a,</w:t>
      </w:r>
      <w:r w:rsidR="00422526" w:rsidRPr="00851552">
        <w:t xml:space="preserve"> a</w:t>
      </w:r>
      <w:r w:rsidR="00422526">
        <w:t> </w:t>
      </w:r>
      <w:r w:rsidRPr="00851552">
        <w:t>importer wymagania,</w:t>
      </w:r>
      <w:r w:rsidR="00422526" w:rsidRPr="00851552">
        <w:t xml:space="preserve"> o</w:t>
      </w:r>
      <w:r w:rsidR="00422526">
        <w:t> </w:t>
      </w:r>
      <w:r w:rsidRPr="00851552">
        <w:t>których mowa</w:t>
      </w:r>
      <w:r w:rsidR="00422526" w:rsidRPr="00851552">
        <w:t xml:space="preserve"> w</w:t>
      </w:r>
      <w:r w:rsidR="00422526">
        <w:t> ust. </w:t>
      </w:r>
      <w:r w:rsidRPr="00851552">
        <w:t>7.</w:t>
      </w:r>
      <w:r w:rsidR="00422526">
        <w:t>”</w:t>
      </w:r>
      <w:r w:rsidRPr="00851552">
        <w:t>;</w:t>
      </w:r>
    </w:p>
    <w:p w:rsidR="00EE4B95" w:rsidRPr="00EE4B95" w:rsidRDefault="00EE4B95" w:rsidP="00690866">
      <w:pPr>
        <w:pStyle w:val="PKTpunkt"/>
        <w:keepNext/>
        <w:spacing w:before="108" w:line="244" w:lineRule="exact"/>
      </w:pPr>
      <w:r w:rsidRPr="00851552">
        <w:t>15)</w:t>
      </w:r>
      <w:r w:rsidR="00DE162C">
        <w:tab/>
      </w:r>
      <w:r w:rsidRPr="00851552">
        <w:t>po</w:t>
      </w:r>
      <w:r w:rsidR="00422526">
        <w:t xml:space="preserve"> art. </w:t>
      </w:r>
      <w:r w:rsidRPr="00851552">
        <w:t>15</w:t>
      </w:r>
      <w:r w:rsidR="00422526" w:rsidRPr="00851552">
        <w:t>8</w:t>
      </w:r>
      <w:r w:rsidR="00422526">
        <w:t> </w:t>
      </w:r>
      <w:r w:rsidRPr="00851552">
        <w:t>dodaje się</w:t>
      </w:r>
      <w:r w:rsidR="00422526">
        <w:t xml:space="preserve"> art. </w:t>
      </w:r>
      <w:r w:rsidRPr="00851552">
        <w:t>158a–158c</w:t>
      </w:r>
      <w:r w:rsidR="00422526" w:rsidRPr="00851552">
        <w:t xml:space="preserve"> w</w:t>
      </w:r>
      <w:r w:rsidR="00422526">
        <w:t> </w:t>
      </w:r>
      <w:r w:rsidRPr="00851552">
        <w:t>brzmieniu:</w:t>
      </w:r>
    </w:p>
    <w:p w:rsidR="00EE4B95" w:rsidRPr="00851552" w:rsidRDefault="00422526" w:rsidP="00690866">
      <w:pPr>
        <w:pStyle w:val="ZARTzmartartykuempunktem"/>
        <w:spacing w:before="108" w:line="244" w:lineRule="exact"/>
      </w:pPr>
      <w:r>
        <w:t>„</w:t>
      </w:r>
      <w:r w:rsidR="00EE4B95" w:rsidRPr="00851552">
        <w:t>Art.</w:t>
      </w:r>
      <w:r>
        <w:t> </w:t>
      </w:r>
      <w:r w:rsidR="00EE4B95" w:rsidRPr="00851552">
        <w:t>158a.</w:t>
      </w:r>
      <w:r>
        <w:t> </w:t>
      </w:r>
      <w:r w:rsidR="00EE4B95" w:rsidRPr="00851552">
        <w:t>1. Producent, przed wprowadzeniem urządzenia radiowego do obrotu, rejestruje typy urządzeń r</w:t>
      </w:r>
      <w:r w:rsidR="00EE4B95" w:rsidRPr="00851552">
        <w:t>a</w:t>
      </w:r>
      <w:r w:rsidR="00EE4B95" w:rsidRPr="00851552">
        <w:t>diowych</w:t>
      </w:r>
      <w:r w:rsidRPr="00851552">
        <w:t xml:space="preserve"> w</w:t>
      </w:r>
      <w:r>
        <w:t> </w:t>
      </w:r>
      <w:r w:rsidR="00EE4B95" w:rsidRPr="00851552">
        <w:t>centralnym systemie udostępnionym przez Komisję Europejską oraz umieszcza na urządzeniu radiowym numer ewidencyjny nadany przez Komisję Europejską.</w:t>
      </w:r>
    </w:p>
    <w:p w:rsidR="00EE4B95" w:rsidRPr="00EE4B95" w:rsidRDefault="00EE4B95" w:rsidP="00690866">
      <w:pPr>
        <w:pStyle w:val="ZUSTzmustartykuempunktem"/>
        <w:keepNext/>
        <w:spacing w:before="72" w:line="244" w:lineRule="exact"/>
      </w:pPr>
      <w:r w:rsidRPr="00851552">
        <w:t>2.</w:t>
      </w:r>
      <w:r w:rsidR="00422526">
        <w:t> </w:t>
      </w:r>
      <w:r w:rsidRPr="00851552">
        <w:t>Minister właściwy do spraw informatyzacji może,</w:t>
      </w:r>
      <w:r w:rsidR="00422526" w:rsidRPr="00851552">
        <w:t xml:space="preserve"> w</w:t>
      </w:r>
      <w:r w:rsidR="00422526">
        <w:t> </w:t>
      </w:r>
      <w:r w:rsidRPr="00851552">
        <w:t>drodze rozporządzenia, określić:</w:t>
      </w:r>
    </w:p>
    <w:p w:rsidR="00EE4B95" w:rsidRPr="00851552" w:rsidRDefault="00EE4B95" w:rsidP="00690866">
      <w:pPr>
        <w:pStyle w:val="ZPKTzmpktartykuempunktem"/>
        <w:spacing w:before="72" w:line="244" w:lineRule="exact"/>
      </w:pPr>
      <w:r w:rsidRPr="00851552">
        <w:t>1)</w:t>
      </w:r>
      <w:r w:rsidRPr="00851552">
        <w:tab/>
        <w:t>urządzenia radiowe objęte wymogiem rejestracji,</w:t>
      </w:r>
      <w:r w:rsidR="00422526" w:rsidRPr="00851552">
        <w:t xml:space="preserve"> o</w:t>
      </w:r>
      <w:r w:rsidR="00422526">
        <w:t> </w:t>
      </w:r>
      <w:r w:rsidRPr="00851552">
        <w:t>którym mowa</w:t>
      </w:r>
      <w:r w:rsidR="00422526" w:rsidRPr="00851552">
        <w:t xml:space="preserve"> w</w:t>
      </w:r>
      <w:r w:rsidR="00422526">
        <w:t> ust. </w:t>
      </w:r>
      <w:r w:rsidRPr="00851552">
        <w:t>1,</w:t>
      </w:r>
    </w:p>
    <w:p w:rsidR="00EE4B95" w:rsidRPr="00851552" w:rsidRDefault="00EE4B95" w:rsidP="00690866">
      <w:pPr>
        <w:pStyle w:val="ZPKTzmpktartykuempunktem"/>
        <w:spacing w:before="72" w:line="244" w:lineRule="exact"/>
      </w:pPr>
      <w:r w:rsidRPr="00851552">
        <w:t>2)</w:t>
      </w:r>
      <w:r w:rsidRPr="00851552">
        <w:tab/>
        <w:t>dokumentację techniczną dołączaną</w:t>
      </w:r>
      <w:r w:rsidR="00422526" w:rsidRPr="00851552">
        <w:t xml:space="preserve"> w</w:t>
      </w:r>
      <w:r w:rsidR="00422526">
        <w:t> </w:t>
      </w:r>
      <w:r w:rsidRPr="00851552">
        <w:t>ramach rejestracji,</w:t>
      </w:r>
    </w:p>
    <w:p w:rsidR="00EE4B95" w:rsidRPr="00851552" w:rsidRDefault="00EE4B95" w:rsidP="00690866">
      <w:pPr>
        <w:pStyle w:val="ZPKTzmpktartykuempunktem"/>
        <w:spacing w:before="72" w:line="244" w:lineRule="exact"/>
      </w:pPr>
      <w:r w:rsidRPr="00851552">
        <w:t>3)</w:t>
      </w:r>
      <w:r w:rsidRPr="00851552">
        <w:tab/>
        <w:t>sposób rejestracji,</w:t>
      </w:r>
    </w:p>
    <w:p w:rsidR="00EE4B95" w:rsidRPr="00EE4B95" w:rsidRDefault="00EE4B95" w:rsidP="00690866">
      <w:pPr>
        <w:pStyle w:val="ZPKTzmpktartykuempunktem"/>
        <w:keepNext/>
        <w:spacing w:before="72" w:line="244" w:lineRule="exact"/>
      </w:pPr>
      <w:r w:rsidRPr="00851552">
        <w:t>4)</w:t>
      </w:r>
      <w:r w:rsidRPr="00851552">
        <w:tab/>
        <w:t>sposób umieszczania na urządzeniu radiowym numeru ewidencyjnego nadanego przez Komisję Europejską</w:t>
      </w:r>
    </w:p>
    <w:p w:rsidR="00EE4B95" w:rsidRPr="00851552" w:rsidRDefault="00EE4B95" w:rsidP="00690866">
      <w:pPr>
        <w:pStyle w:val="ZCZWSPPKTzmczciwsppktartykuempunktem"/>
        <w:spacing w:before="72" w:line="244" w:lineRule="exact"/>
      </w:pPr>
      <w:r w:rsidRPr="00851552">
        <w:t>–</w:t>
      </w:r>
      <w:r w:rsidR="00422526">
        <w:t> </w:t>
      </w:r>
      <w:r w:rsidRPr="00851552">
        <w:t>mając na uwadze wydane</w:t>
      </w:r>
      <w:r w:rsidR="00422526" w:rsidRPr="00851552">
        <w:t xml:space="preserve"> w</w:t>
      </w:r>
      <w:r w:rsidR="00422526">
        <w:t> </w:t>
      </w:r>
      <w:r w:rsidRPr="00851552">
        <w:t>tym zakresie akty delegowane Komisji Europejskiej,</w:t>
      </w:r>
      <w:r w:rsidR="00422526" w:rsidRPr="00851552">
        <w:t xml:space="preserve"> o</w:t>
      </w:r>
      <w:r w:rsidR="00422526">
        <w:t> </w:t>
      </w:r>
      <w:r w:rsidRPr="00851552">
        <w:t>których mowa</w:t>
      </w:r>
      <w:r w:rsidR="00422526" w:rsidRPr="00851552">
        <w:t xml:space="preserve"> w</w:t>
      </w:r>
      <w:r w:rsidR="00422526">
        <w:t> art. </w:t>
      </w:r>
      <w:r w:rsidR="00422526" w:rsidRPr="00851552">
        <w:t>5</w:t>
      </w:r>
      <w:r w:rsidR="00422526">
        <w:t xml:space="preserve"> ust. </w:t>
      </w:r>
      <w:r w:rsidR="00422526" w:rsidRPr="00851552">
        <w:t>2</w:t>
      </w:r>
      <w:r w:rsidR="00422526">
        <w:t> </w:t>
      </w:r>
      <w:r w:rsidRPr="00851552">
        <w:t>dyrektywy Parlamentu Europejskiego</w:t>
      </w:r>
      <w:r w:rsidR="00422526" w:rsidRPr="00851552">
        <w:t xml:space="preserve"> i</w:t>
      </w:r>
      <w:r w:rsidR="00422526">
        <w:t> </w:t>
      </w:r>
      <w:r w:rsidRPr="00851552">
        <w:t>Rady 2014/53/UE</w:t>
      </w:r>
      <w:r w:rsidR="00422526" w:rsidRPr="00851552">
        <w:t xml:space="preserve"> z</w:t>
      </w:r>
      <w:r w:rsidR="00422526">
        <w:t> </w:t>
      </w:r>
      <w:r w:rsidRPr="00851552">
        <w:t>dnia 1</w:t>
      </w:r>
      <w:r w:rsidR="00422526" w:rsidRPr="00851552">
        <w:t>6</w:t>
      </w:r>
      <w:r w:rsidR="00422526">
        <w:t> </w:t>
      </w:r>
      <w:r w:rsidRPr="00851552">
        <w:t>kwietnia 201</w:t>
      </w:r>
      <w:r w:rsidR="00422526" w:rsidRPr="00851552">
        <w:t>4</w:t>
      </w:r>
      <w:r w:rsidR="00422526">
        <w:t> </w:t>
      </w:r>
      <w:r w:rsidRPr="00851552">
        <w:t>r.</w:t>
      </w:r>
      <w:r w:rsidR="00422526" w:rsidRPr="00851552">
        <w:t xml:space="preserve"> w</w:t>
      </w:r>
      <w:r w:rsidR="00422526">
        <w:t> </w:t>
      </w:r>
      <w:r w:rsidRPr="00851552">
        <w:t>sprawie harmonizacji ustawodawstw państw członkowskich dotyczących udostępniania na rynku urządzeń radiowych</w:t>
      </w:r>
      <w:r w:rsidR="00422526" w:rsidRPr="00851552">
        <w:t xml:space="preserve"> i</w:t>
      </w:r>
      <w:r w:rsidR="00422526">
        <w:t> </w:t>
      </w:r>
      <w:r w:rsidRPr="00851552">
        <w:t>uchylającej dyre</w:t>
      </w:r>
      <w:r w:rsidRPr="00851552">
        <w:t>k</w:t>
      </w:r>
      <w:r w:rsidRPr="00851552">
        <w:t>tywę 1999/5/WE, oraz kierując się potrzebą poprawienia wydajności</w:t>
      </w:r>
      <w:r w:rsidR="00422526" w:rsidRPr="00851552">
        <w:t xml:space="preserve"> i</w:t>
      </w:r>
      <w:r w:rsidR="00422526">
        <w:t> </w:t>
      </w:r>
      <w:r w:rsidRPr="00851552">
        <w:t>skuteczności nadzoru rynku</w:t>
      </w:r>
      <w:r w:rsidR="00422526" w:rsidRPr="00851552">
        <w:t xml:space="preserve"> i</w:t>
      </w:r>
      <w:r w:rsidR="00422526">
        <w:t> </w:t>
      </w:r>
      <w:r w:rsidRPr="00851552">
        <w:t>zapewnienia w</w:t>
      </w:r>
      <w:r w:rsidRPr="00851552">
        <w:t>y</w:t>
      </w:r>
      <w:r w:rsidRPr="00851552">
        <w:t>sokiego poziomu zgodności urządzeń radiowych</w:t>
      </w:r>
      <w:r w:rsidR="00422526" w:rsidRPr="00851552">
        <w:t xml:space="preserve"> z</w:t>
      </w:r>
      <w:r w:rsidR="00422526">
        <w:t> </w:t>
      </w:r>
      <w:r w:rsidRPr="00851552">
        <w:t>wymaganiami.</w:t>
      </w:r>
    </w:p>
    <w:p w:rsidR="00EE4B95" w:rsidRPr="00851552" w:rsidRDefault="00EE4B95" w:rsidP="00690866">
      <w:pPr>
        <w:pStyle w:val="ZARTzmartartykuempunktem"/>
        <w:spacing w:before="108" w:line="244" w:lineRule="exact"/>
      </w:pPr>
      <w:r w:rsidRPr="00851552">
        <w:t>Art.</w:t>
      </w:r>
      <w:r w:rsidR="00422526">
        <w:t> </w:t>
      </w:r>
      <w:r w:rsidRPr="00851552">
        <w:t>158b.</w:t>
      </w:r>
      <w:r w:rsidR="00CD64A1">
        <w:t xml:space="preserve"> </w:t>
      </w:r>
      <w:r w:rsidRPr="00851552">
        <w:t>1.</w:t>
      </w:r>
      <w:r w:rsidR="00422526">
        <w:t> </w:t>
      </w:r>
      <w:r w:rsidRPr="00851552">
        <w:t>Przed wprowadzeniem urządzenia radiowego do obrotu lub oddaniem go do użytku producent, po wystawieniu deklaracji zgodności, umieszcza na urządzeniu oznakowanie CE.</w:t>
      </w:r>
    </w:p>
    <w:p w:rsidR="00EE4B95" w:rsidRPr="00851552" w:rsidRDefault="00EE4B95" w:rsidP="00690866">
      <w:pPr>
        <w:pStyle w:val="ZUSTzmustartykuempunktem"/>
        <w:spacing w:before="72" w:line="244" w:lineRule="exact"/>
      </w:pPr>
      <w:r w:rsidRPr="00851552">
        <w:t>2.</w:t>
      </w:r>
      <w:r w:rsidR="00422526">
        <w:t> </w:t>
      </w:r>
      <w:r w:rsidRPr="00851552">
        <w:t>Po oznakowaniu CE podaje się numer identyfikacyjny jednostki notyfikowanej, jeżeli stosowana jest proc</w:t>
      </w:r>
      <w:r w:rsidRPr="00851552">
        <w:t>e</w:t>
      </w:r>
      <w:r w:rsidRPr="00851552">
        <w:t>dura oceny zgodności urządzeń radiowych</w:t>
      </w:r>
      <w:r w:rsidR="00422526" w:rsidRPr="00851552">
        <w:t xml:space="preserve"> z</w:t>
      </w:r>
      <w:r w:rsidR="00422526">
        <w:t> </w:t>
      </w:r>
      <w:r w:rsidRPr="00851552">
        <w:t>wymaganiami na podstawie systemu pełnego zapewnienia jakości,</w:t>
      </w:r>
      <w:r w:rsidR="00422526" w:rsidRPr="00851552">
        <w:t xml:space="preserve"> o</w:t>
      </w:r>
      <w:r w:rsidR="00422526">
        <w:t> </w:t>
      </w:r>
      <w:r w:rsidRPr="00851552">
        <w:t>którym mowa</w:t>
      </w:r>
      <w:r w:rsidR="00422526" w:rsidRPr="00851552">
        <w:t xml:space="preserve"> w</w:t>
      </w:r>
      <w:r w:rsidR="00422526">
        <w:t> </w:t>
      </w:r>
      <w:r w:rsidRPr="00851552">
        <w:t>przepisach wykonawczych wydanych na podstawie</w:t>
      </w:r>
      <w:r w:rsidR="00422526">
        <w:t xml:space="preserve"> art. </w:t>
      </w:r>
      <w:r w:rsidRPr="00851552">
        <w:t>1</w:t>
      </w:r>
      <w:r w:rsidR="00422526" w:rsidRPr="00851552">
        <w:t>2</w:t>
      </w:r>
      <w:r w:rsidR="00422526">
        <w:t> </w:t>
      </w:r>
      <w:r w:rsidRPr="00851552">
        <w:t>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 Numer identyfikacyjny jednostki notyfikowanej musi mieć taką samą wysokość jak oznakowanie CE</w:t>
      </w:r>
      <w:r w:rsidR="00422526" w:rsidRPr="00851552">
        <w:t xml:space="preserve"> i</w:t>
      </w:r>
      <w:r w:rsidR="00422526">
        <w:t> </w:t>
      </w:r>
      <w:r w:rsidRPr="00851552">
        <w:t>umieszczany jest przez jednostkę notyfikowaną lub producenta, według wskazówek jednostki notyfikowanej.</w:t>
      </w:r>
    </w:p>
    <w:p w:rsidR="00EE4B95" w:rsidRPr="00851552" w:rsidRDefault="00EE4B95" w:rsidP="00690866">
      <w:pPr>
        <w:pStyle w:val="ZARTzmartartykuempunktem"/>
        <w:spacing w:before="108" w:line="244" w:lineRule="exact"/>
      </w:pPr>
      <w:r w:rsidRPr="00851552">
        <w:t>Art.</w:t>
      </w:r>
      <w:r w:rsidR="00422526">
        <w:t> </w:t>
      </w:r>
      <w:r w:rsidRPr="00851552">
        <w:t>158c.</w:t>
      </w:r>
      <w:r w:rsidR="00CD64A1">
        <w:t xml:space="preserve"> </w:t>
      </w:r>
      <w:r w:rsidRPr="00851552">
        <w:t>1.</w:t>
      </w:r>
      <w:r w:rsidR="00422526">
        <w:t> </w:t>
      </w:r>
      <w:r w:rsidRPr="00851552">
        <w:t>Dokumentacja techniczna sporządzana jest przed wprowadzeniem urządzenia radiowego do obr</w:t>
      </w:r>
      <w:r w:rsidRPr="00851552">
        <w:t>o</w:t>
      </w:r>
      <w:r w:rsidRPr="00851552">
        <w:t>tu lub oddaniem do użytku</w:t>
      </w:r>
      <w:r w:rsidR="00422526" w:rsidRPr="00851552">
        <w:t xml:space="preserve"> i</w:t>
      </w:r>
      <w:r w:rsidR="00422526">
        <w:t> </w:t>
      </w:r>
      <w:r w:rsidRPr="00851552">
        <w:t>jest systematycznie aktualizowana.</w:t>
      </w:r>
    </w:p>
    <w:p w:rsidR="00EE4B95" w:rsidRPr="00851552" w:rsidRDefault="00EE4B95" w:rsidP="00690866">
      <w:pPr>
        <w:pStyle w:val="ZUSTzmustartykuempunktem"/>
        <w:spacing w:before="72" w:line="244" w:lineRule="exact"/>
      </w:pPr>
      <w:r w:rsidRPr="00851552">
        <w:t>2.</w:t>
      </w:r>
      <w:r w:rsidR="00422526">
        <w:t> </w:t>
      </w:r>
      <w:r w:rsidR="00422526" w:rsidRPr="00851552">
        <w:t>W</w:t>
      </w:r>
      <w:r w:rsidR="00422526">
        <w:t> </w:t>
      </w:r>
      <w:r w:rsidRPr="00851552">
        <w:t>przypadku gdy dokumentacja techniczna nie zawiera wystarczających informacji potwierdzających zgo</w:t>
      </w:r>
      <w:r w:rsidRPr="00851552">
        <w:t>d</w:t>
      </w:r>
      <w:r w:rsidRPr="00851552">
        <w:t>ność urządzenia radiowego</w:t>
      </w:r>
      <w:r w:rsidR="00422526" w:rsidRPr="00851552">
        <w:t xml:space="preserve"> z</w:t>
      </w:r>
      <w:r w:rsidR="00422526">
        <w:t> </w:t>
      </w:r>
      <w:r w:rsidRPr="00851552">
        <w:t xml:space="preserve">wymaganiami, Prezes UKE może wezwać producenta lub importera do zlecenia </w:t>
      </w:r>
      <w:r w:rsidR="00690866">
        <w:br/>
      </w:r>
      <w:r w:rsidRPr="00851552">
        <w:t>przeprowadzenia badania przez jednostkę notyfikowaną upoważnioną do oceny zgodności</w:t>
      </w:r>
      <w:r w:rsidR="00422526" w:rsidRPr="00851552">
        <w:t xml:space="preserve"> w</w:t>
      </w:r>
      <w:r w:rsidR="00422526">
        <w:t> </w:t>
      </w:r>
      <w:r w:rsidRPr="00851552">
        <w:t>odniesieniu do urządzeń radiowych na koszt producenta lub importera oraz do przedstawienia,</w:t>
      </w:r>
      <w:r w:rsidR="00422526" w:rsidRPr="00851552">
        <w:t xml:space="preserve"> w</w:t>
      </w:r>
      <w:r w:rsidR="00422526">
        <w:t> </w:t>
      </w:r>
      <w:r w:rsidRPr="00851552">
        <w:t>określonym terminie, dokumentacji tec</w:t>
      </w:r>
      <w:r w:rsidRPr="00851552">
        <w:t>h</w:t>
      </w:r>
      <w:r w:rsidRPr="00851552">
        <w:t>nicznej, która potwierdzi zgodność urządzenia radiowego</w:t>
      </w:r>
      <w:r w:rsidR="00422526" w:rsidRPr="00851552">
        <w:t xml:space="preserve"> z</w:t>
      </w:r>
      <w:r w:rsidR="00422526">
        <w:t> </w:t>
      </w:r>
      <w:r w:rsidRPr="00851552">
        <w:t>wymaganiami,</w:t>
      </w:r>
      <w:r w:rsidR="00422526" w:rsidRPr="00851552">
        <w:t xml:space="preserve"> o</w:t>
      </w:r>
      <w:r w:rsidR="00422526">
        <w:t> </w:t>
      </w:r>
      <w:r w:rsidRPr="00851552">
        <w:t>których mowa</w:t>
      </w:r>
      <w:r w:rsidR="00422526" w:rsidRPr="00851552">
        <w:t xml:space="preserve"> w</w:t>
      </w:r>
      <w:r w:rsidR="00422526">
        <w:t> art. </w:t>
      </w:r>
      <w:r w:rsidRPr="00851552">
        <w:t>15</w:t>
      </w:r>
      <w:r w:rsidR="00422526" w:rsidRPr="00851552">
        <w:t>3</w:t>
      </w:r>
      <w:r w:rsidR="00422526">
        <w:t xml:space="preserve"> ust. </w:t>
      </w:r>
      <w:r w:rsidRPr="00851552">
        <w:t>1–1b.</w:t>
      </w:r>
      <w:r w:rsidR="00422526">
        <w:t>”</w:t>
      </w:r>
      <w:r w:rsidRPr="00851552">
        <w:t>;</w:t>
      </w:r>
    </w:p>
    <w:p w:rsidR="00EE4B95" w:rsidRPr="00EE4B95" w:rsidRDefault="00EE4B95" w:rsidP="00690866">
      <w:pPr>
        <w:pStyle w:val="PKTpunkt"/>
        <w:keepNext/>
        <w:spacing w:before="108" w:line="244" w:lineRule="exact"/>
      </w:pPr>
      <w:r w:rsidRPr="00851552">
        <w:t>16)</w:t>
      </w:r>
      <w:r w:rsidRPr="00851552">
        <w:tab/>
        <w:t>w</w:t>
      </w:r>
      <w:r w:rsidR="00422526">
        <w:t xml:space="preserve"> art. </w:t>
      </w:r>
      <w:r w:rsidRPr="00851552">
        <w:t>19</w:t>
      </w:r>
      <w:r w:rsidR="00422526" w:rsidRPr="00851552">
        <w:t>9</w:t>
      </w:r>
      <w:r w:rsidR="00422526">
        <w:t xml:space="preserve"> w ust. </w:t>
      </w:r>
      <w:r w:rsidRPr="00851552">
        <w:t>1a</w:t>
      </w:r>
      <w:r w:rsidR="00422526" w:rsidRPr="00851552">
        <w:t xml:space="preserve"> w</w:t>
      </w:r>
      <w:r w:rsidR="00422526">
        <w:t> pkt </w:t>
      </w:r>
      <w:r w:rsidR="00422526" w:rsidRPr="00851552">
        <w:t>4</w:t>
      </w:r>
      <w:r w:rsidR="00422526">
        <w:t> </w:t>
      </w:r>
      <w:r w:rsidRPr="00851552">
        <w:t>kropkę zastępuje się średnikiem</w:t>
      </w:r>
      <w:r w:rsidR="00422526" w:rsidRPr="00851552">
        <w:t xml:space="preserve"> i</w:t>
      </w:r>
      <w:r w:rsidR="00422526">
        <w:t> </w:t>
      </w:r>
      <w:r w:rsidRPr="00851552">
        <w:t>dodaje się</w:t>
      </w:r>
      <w:r w:rsidR="00422526">
        <w:t xml:space="preserve"> pkt </w:t>
      </w:r>
      <w:r w:rsidR="00422526" w:rsidRPr="00851552">
        <w:t>5</w:t>
      </w:r>
      <w:r w:rsidR="00422526">
        <w:t xml:space="preserve"> w </w:t>
      </w:r>
      <w:r w:rsidRPr="00851552">
        <w:t>brzmieniu:</w:t>
      </w:r>
    </w:p>
    <w:p w:rsidR="00EE4B95" w:rsidRPr="00851552" w:rsidRDefault="00422526" w:rsidP="00690866">
      <w:pPr>
        <w:pStyle w:val="ZPKTzmpktartykuempunktem"/>
        <w:spacing w:before="72" w:line="244" w:lineRule="exact"/>
      </w:pPr>
      <w:r>
        <w:t>„</w:t>
      </w:r>
      <w:r w:rsidR="00EE4B95" w:rsidRPr="00851552">
        <w:t>5)</w:t>
      </w:r>
      <w:r w:rsidR="00EE4B95" w:rsidRPr="00851552">
        <w:tab/>
        <w:t>rozporządzeniu Komisji (UE)</w:t>
      </w:r>
      <w:r>
        <w:t xml:space="preserve"> nr </w:t>
      </w:r>
      <w:r w:rsidR="00EE4B95" w:rsidRPr="00851552">
        <w:t>617/201</w:t>
      </w:r>
      <w:r w:rsidRPr="00851552">
        <w:t>3</w:t>
      </w:r>
      <w:r>
        <w:t> </w:t>
      </w:r>
      <w:r w:rsidRPr="00851552">
        <w:t>z</w:t>
      </w:r>
      <w:r>
        <w:t> </w:t>
      </w:r>
      <w:r w:rsidR="00EE4B95" w:rsidRPr="00851552">
        <w:t>dnia 2</w:t>
      </w:r>
      <w:r w:rsidRPr="00851552">
        <w:t>6</w:t>
      </w:r>
      <w:r>
        <w:t> </w:t>
      </w:r>
      <w:r w:rsidR="00EE4B95" w:rsidRPr="00851552">
        <w:t>czerwca 201</w:t>
      </w:r>
      <w:r w:rsidRPr="00851552">
        <w:t>3</w:t>
      </w:r>
      <w:r>
        <w:t> </w:t>
      </w:r>
      <w:r w:rsidR="00EE4B95" w:rsidRPr="00851552">
        <w:t>r.</w:t>
      </w:r>
      <w:r w:rsidRPr="00851552">
        <w:t xml:space="preserve"> w</w:t>
      </w:r>
      <w:r>
        <w:t> </w:t>
      </w:r>
      <w:r w:rsidR="00EE4B95" w:rsidRPr="00851552">
        <w:t xml:space="preserve">sprawie wykonania </w:t>
      </w:r>
      <w:r w:rsidR="00EE4B95" w:rsidRPr="002700A3">
        <w:rPr>
          <w:rStyle w:val="Ppogrubienie"/>
          <w:b w:val="0"/>
        </w:rPr>
        <w:t>dyrektywy Parl</w:t>
      </w:r>
      <w:r w:rsidR="00EE4B95" w:rsidRPr="002700A3">
        <w:rPr>
          <w:rStyle w:val="Ppogrubienie"/>
          <w:b w:val="0"/>
        </w:rPr>
        <w:t>a</w:t>
      </w:r>
      <w:r w:rsidR="00EE4B95" w:rsidRPr="002700A3">
        <w:rPr>
          <w:rStyle w:val="Ppogrubienie"/>
          <w:b w:val="0"/>
        </w:rPr>
        <w:t xml:space="preserve">mentu </w:t>
      </w:r>
      <w:r w:rsidR="00EE4B95" w:rsidRPr="00851552">
        <w:t>Europejskiego</w:t>
      </w:r>
      <w:r w:rsidRPr="00851552">
        <w:t xml:space="preserve"> i</w:t>
      </w:r>
      <w:r>
        <w:t> </w:t>
      </w:r>
      <w:r w:rsidR="00EE4B95" w:rsidRPr="00851552">
        <w:t xml:space="preserve">Rady </w:t>
      </w:r>
      <w:r w:rsidR="00EE4B95" w:rsidRPr="002700A3">
        <w:rPr>
          <w:rStyle w:val="Ppogrubienie"/>
          <w:b w:val="0"/>
        </w:rPr>
        <w:t>2009/125/WE</w:t>
      </w:r>
      <w:r w:rsidRPr="00851552">
        <w:t xml:space="preserve"> w</w:t>
      </w:r>
      <w:r>
        <w:t> </w:t>
      </w:r>
      <w:r w:rsidR="00EE4B95" w:rsidRPr="00851552">
        <w:t xml:space="preserve">odniesieniu do wymogów dotyczących </w:t>
      </w:r>
      <w:proofErr w:type="spellStart"/>
      <w:r w:rsidR="00EE4B95" w:rsidRPr="00851552">
        <w:t>ekoprojektu</w:t>
      </w:r>
      <w:proofErr w:type="spellEnd"/>
      <w:r w:rsidR="00EE4B95" w:rsidRPr="00851552">
        <w:t xml:space="preserve"> dla komput</w:t>
      </w:r>
      <w:r w:rsidR="00EE4B95" w:rsidRPr="00851552">
        <w:t>e</w:t>
      </w:r>
      <w:r w:rsidR="00EE4B95" w:rsidRPr="00851552">
        <w:t>rów</w:t>
      </w:r>
      <w:r w:rsidRPr="00851552">
        <w:t xml:space="preserve"> i</w:t>
      </w:r>
      <w:r>
        <w:t> </w:t>
      </w:r>
      <w:r w:rsidR="00EE4B95" w:rsidRPr="00851552">
        <w:t>serwerów (Dz. Urz. UE L 17</w:t>
      </w:r>
      <w:r w:rsidRPr="00851552">
        <w:t>5</w:t>
      </w:r>
      <w:r>
        <w:t> </w:t>
      </w:r>
      <w:r w:rsidRPr="00851552">
        <w:t>z</w:t>
      </w:r>
      <w:r>
        <w:t> </w:t>
      </w:r>
      <w:r w:rsidR="00EE4B95" w:rsidRPr="00851552">
        <w:t>27.06.2013, str. 13).</w:t>
      </w:r>
      <w:r>
        <w:t>”</w:t>
      </w:r>
      <w:r w:rsidR="00EE4B95" w:rsidRPr="00851552">
        <w:t>;</w:t>
      </w:r>
    </w:p>
    <w:p w:rsidR="00EE4B95" w:rsidRPr="00EE4B95" w:rsidRDefault="00EE4B95" w:rsidP="00690866">
      <w:pPr>
        <w:pStyle w:val="PKTpunkt"/>
        <w:keepNext/>
        <w:spacing w:before="108" w:line="244" w:lineRule="exact"/>
      </w:pPr>
      <w:r w:rsidRPr="00851552">
        <w:t>17)</w:t>
      </w:r>
      <w:r w:rsidRPr="00851552">
        <w:tab/>
        <w:t>w</w:t>
      </w:r>
      <w:r w:rsidR="00422526">
        <w:t xml:space="preserve"> art. </w:t>
      </w:r>
      <w:r w:rsidRPr="00851552">
        <w:t>20</w:t>
      </w:r>
      <w:r w:rsidR="00422526" w:rsidRPr="00851552">
        <w:t>9</w:t>
      </w:r>
      <w:r w:rsidR="00422526">
        <w:t xml:space="preserve"> w ust. </w:t>
      </w:r>
      <w:r w:rsidRPr="00851552">
        <w:t>1:</w:t>
      </w:r>
    </w:p>
    <w:p w:rsidR="00EE4B95" w:rsidRPr="00EE4B95" w:rsidRDefault="00EE4B95" w:rsidP="00690866">
      <w:pPr>
        <w:pStyle w:val="LITlitera"/>
        <w:keepNext/>
        <w:spacing w:before="108" w:line="244" w:lineRule="exact"/>
      </w:pPr>
      <w:r w:rsidRPr="00851552">
        <w:t>a)</w:t>
      </w:r>
      <w:r w:rsidRPr="00851552">
        <w:tab/>
        <w:t>pkt 1</w:t>
      </w:r>
      <w:r w:rsidR="00422526" w:rsidRPr="00851552">
        <w:t>1</w:t>
      </w:r>
      <w:r w:rsidR="00422526">
        <w:t> </w:t>
      </w:r>
      <w:r w:rsidRPr="00851552">
        <w:t>otrzymuje brzmienie:</w:t>
      </w:r>
    </w:p>
    <w:p w:rsidR="00EE4B95" w:rsidRPr="00851552" w:rsidRDefault="00422526" w:rsidP="00690866">
      <w:pPr>
        <w:pStyle w:val="ZLITPKTzmpktliter"/>
        <w:spacing w:before="72" w:line="244" w:lineRule="exact"/>
      </w:pPr>
      <w:r>
        <w:t>„</w:t>
      </w:r>
      <w:r w:rsidR="00EE4B95" w:rsidRPr="00851552">
        <w:t>11)</w:t>
      </w:r>
      <w:r w:rsidR="00EE4B95" w:rsidRPr="00851552">
        <w:tab/>
        <w:t>wprowadza do obrotu lub oddaje do użytku urządzenie radiowe bez wymaganego oznakowania znakiem ostrzegawczym lub nie podaje informacji,</w:t>
      </w:r>
      <w:r w:rsidRPr="00851552">
        <w:t xml:space="preserve"> o</w:t>
      </w:r>
      <w:r>
        <w:t> </w:t>
      </w:r>
      <w:r w:rsidR="00EE4B95" w:rsidRPr="00851552">
        <w:t>których mowa</w:t>
      </w:r>
      <w:r w:rsidRPr="00851552">
        <w:t xml:space="preserve"> w</w:t>
      </w:r>
      <w:r>
        <w:t> art. </w:t>
      </w:r>
      <w:r w:rsidR="00EE4B95" w:rsidRPr="00851552">
        <w:t>15</w:t>
      </w:r>
      <w:r w:rsidRPr="00851552">
        <w:t>4</w:t>
      </w:r>
      <w:r>
        <w:t xml:space="preserve"> ust. </w:t>
      </w:r>
      <w:r w:rsidR="00EE4B95" w:rsidRPr="00851552">
        <w:t>1a,</w:t>
      </w:r>
      <w:r>
        <w:t>”</w:t>
      </w:r>
      <w:r w:rsidR="00EE4B95" w:rsidRPr="00851552">
        <w:t>,</w:t>
      </w:r>
    </w:p>
    <w:p w:rsidR="00EE4B95" w:rsidRPr="00851552" w:rsidRDefault="00EE4B95" w:rsidP="00690866">
      <w:pPr>
        <w:pStyle w:val="LITlitera"/>
        <w:spacing w:before="108" w:line="244" w:lineRule="exact"/>
      </w:pPr>
      <w:r w:rsidRPr="00851552">
        <w:t>b)</w:t>
      </w:r>
      <w:r w:rsidRPr="00851552">
        <w:tab/>
        <w:t>uchyla się</w:t>
      </w:r>
      <w:r w:rsidR="00422526">
        <w:t xml:space="preserve"> pkt </w:t>
      </w:r>
      <w:r w:rsidRPr="00851552">
        <w:t>23.</w:t>
      </w:r>
    </w:p>
    <w:p w:rsidR="00EE4B95" w:rsidRPr="00EE4B95" w:rsidRDefault="00EE4B95" w:rsidP="00690866">
      <w:pPr>
        <w:pStyle w:val="ARTartustawynprozporzdzenia"/>
        <w:keepNext/>
        <w:spacing w:before="105"/>
      </w:pPr>
      <w:r w:rsidRPr="002700A3">
        <w:rPr>
          <w:rStyle w:val="Ppogrubienie"/>
        </w:rPr>
        <w:lastRenderedPageBreak/>
        <w:t>Art. 108.</w:t>
      </w:r>
      <w:r w:rsidR="00422526" w:rsidRPr="00EE4B95">
        <w:t> </w:t>
      </w:r>
      <w:r w:rsidR="00422526" w:rsidRPr="002700A3">
        <w:t>W </w:t>
      </w:r>
      <w:r w:rsidRPr="002700A3">
        <w:t>ustawie</w:t>
      </w:r>
      <w:r w:rsidR="00422526" w:rsidRPr="002700A3">
        <w:t xml:space="preserve"> </w:t>
      </w:r>
      <w:r w:rsidR="00422526" w:rsidRPr="002700A3">
        <w:rPr>
          <w:rStyle w:val="Ppogrubienie"/>
          <w:b w:val="0"/>
        </w:rPr>
        <w:t>z </w:t>
      </w:r>
      <w:r w:rsidRPr="002700A3">
        <w:rPr>
          <w:rStyle w:val="Ppogrubienie"/>
          <w:b w:val="0"/>
        </w:rPr>
        <w:t>dnia 2</w:t>
      </w:r>
      <w:r w:rsidR="00422526" w:rsidRPr="002700A3">
        <w:rPr>
          <w:rStyle w:val="Ppogrubienie"/>
          <w:b w:val="0"/>
        </w:rPr>
        <w:t>5 </w:t>
      </w:r>
      <w:r w:rsidRPr="002700A3">
        <w:rPr>
          <w:rStyle w:val="Ppogrubienie"/>
          <w:b w:val="0"/>
        </w:rPr>
        <w:t>sierpnia 200</w:t>
      </w:r>
      <w:r w:rsidR="00422526" w:rsidRPr="002700A3">
        <w:rPr>
          <w:rStyle w:val="Ppogrubienie"/>
          <w:b w:val="0"/>
        </w:rPr>
        <w:t>6 </w:t>
      </w:r>
      <w:r w:rsidRPr="002700A3">
        <w:rPr>
          <w:rStyle w:val="Ppogrubienie"/>
          <w:b w:val="0"/>
        </w:rPr>
        <w:t>r.</w:t>
      </w:r>
      <w:r w:rsidR="00422526" w:rsidRPr="002700A3">
        <w:rPr>
          <w:rStyle w:val="Ppogrubienie"/>
          <w:b w:val="0"/>
        </w:rPr>
        <w:t xml:space="preserve"> o </w:t>
      </w:r>
      <w:r w:rsidRPr="002700A3">
        <w:rPr>
          <w:rStyle w:val="Ppogrubienie"/>
          <w:b w:val="0"/>
        </w:rPr>
        <w:t>systemie monitorowania</w:t>
      </w:r>
      <w:r w:rsidR="00422526" w:rsidRPr="002700A3">
        <w:rPr>
          <w:rStyle w:val="Ppogrubienie"/>
          <w:b w:val="0"/>
        </w:rPr>
        <w:t xml:space="preserve"> i </w:t>
      </w:r>
      <w:r w:rsidRPr="002700A3">
        <w:rPr>
          <w:rStyle w:val="Ppogrubienie"/>
          <w:b w:val="0"/>
        </w:rPr>
        <w:t>kontrolowania jakości paliw (</w:t>
      </w:r>
      <w:r w:rsidR="00422526" w:rsidRPr="002700A3">
        <w:rPr>
          <w:rStyle w:val="Ppogrubienie"/>
          <w:b w:val="0"/>
        </w:rPr>
        <w:t>Dz. U. z </w:t>
      </w:r>
      <w:r w:rsidRPr="002700A3">
        <w:rPr>
          <w:rStyle w:val="Ppogrubienie"/>
          <w:b w:val="0"/>
        </w:rPr>
        <w:t>201</w:t>
      </w:r>
      <w:r w:rsidR="00422526" w:rsidRPr="002700A3">
        <w:rPr>
          <w:rStyle w:val="Ppogrubienie"/>
          <w:b w:val="0"/>
        </w:rPr>
        <w:t>4 </w:t>
      </w:r>
      <w:r w:rsidRPr="002700A3">
        <w:rPr>
          <w:rStyle w:val="Ppogrubienie"/>
          <w:b w:val="0"/>
        </w:rPr>
        <w:t>r.</w:t>
      </w:r>
      <w:r w:rsidR="00422526" w:rsidRPr="002700A3">
        <w:rPr>
          <w:rStyle w:val="Ppogrubienie"/>
          <w:b w:val="0"/>
        </w:rPr>
        <w:t xml:space="preserve"> poz. </w:t>
      </w:r>
      <w:r w:rsidRPr="002700A3">
        <w:rPr>
          <w:rStyle w:val="Ppogrubienie"/>
          <w:b w:val="0"/>
        </w:rPr>
        <w:t>1728</w:t>
      </w:r>
      <w:r w:rsidRPr="00EE4B95">
        <w:t>,</w:t>
      </w:r>
      <w:r w:rsidR="00422526" w:rsidRPr="002700A3">
        <w:rPr>
          <w:rStyle w:val="Ppogrubienie"/>
          <w:b w:val="0"/>
        </w:rPr>
        <w:t xml:space="preserve"> z </w:t>
      </w:r>
      <w:r w:rsidRPr="002700A3">
        <w:rPr>
          <w:rStyle w:val="Ppogrubienie"/>
          <w:b w:val="0"/>
        </w:rPr>
        <w:t>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136</w:t>
      </w:r>
      <w:r w:rsidR="00422526" w:rsidRPr="002700A3">
        <w:rPr>
          <w:rStyle w:val="Ppogrubienie"/>
          <w:b w:val="0"/>
        </w:rPr>
        <w:t>1 oraz</w:t>
      </w:r>
      <w:r w:rsidR="00422526" w:rsidRPr="00EE4B95">
        <w:t xml:space="preserve"> z</w:t>
      </w:r>
      <w:r w:rsidR="00422526">
        <w:t> </w:t>
      </w:r>
      <w:r w:rsidRPr="00EE4B95">
        <w:t>201</w:t>
      </w:r>
      <w:r w:rsidR="00422526" w:rsidRPr="00EE4B95">
        <w:t>6</w:t>
      </w:r>
      <w:r w:rsidR="00422526">
        <w:t> </w:t>
      </w:r>
      <w:r w:rsidRPr="00EE4B95">
        <w:t>r.</w:t>
      </w:r>
      <w:r w:rsidR="00422526">
        <w:t xml:space="preserve"> poz. </w:t>
      </w:r>
      <w:r w:rsidRPr="00EE4B95">
        <w:t>266</w:t>
      </w:r>
      <w:r w:rsidRPr="002700A3">
        <w:rPr>
          <w:rStyle w:val="Ppogrubienie"/>
          <w:b w:val="0"/>
        </w:rPr>
        <w:t>)</w:t>
      </w:r>
      <w:r w:rsidR="00422526" w:rsidRPr="002700A3">
        <w:rPr>
          <w:rStyle w:val="Ppogrubienie"/>
          <w:b w:val="0"/>
        </w:rPr>
        <w:t xml:space="preserve"> w art. 2 w ust. 1 pkt </w:t>
      </w:r>
      <w:r w:rsidRPr="002700A3">
        <w:rPr>
          <w:rStyle w:val="Ppogrubienie"/>
          <w:b w:val="0"/>
        </w:rPr>
        <w:t>2</w:t>
      </w:r>
      <w:r w:rsidR="00422526" w:rsidRPr="002700A3">
        <w:rPr>
          <w:rStyle w:val="Ppogrubienie"/>
          <w:b w:val="0"/>
        </w:rPr>
        <w:t>0 </w:t>
      </w:r>
      <w:r w:rsidRPr="002700A3">
        <w:rPr>
          <w:rStyle w:val="Ppogrubienie"/>
          <w:b w:val="0"/>
        </w:rPr>
        <w:t>otrzymuje brzmienie:</w:t>
      </w:r>
    </w:p>
    <w:p w:rsidR="00EE4B95" w:rsidRPr="00851552" w:rsidRDefault="00422526" w:rsidP="00690866">
      <w:pPr>
        <w:pStyle w:val="ZPKTzmpktartykuempunktem"/>
        <w:spacing w:before="52"/>
      </w:pPr>
      <w:r w:rsidRPr="002700A3">
        <w:rPr>
          <w:rStyle w:val="Ppogrubienie"/>
          <w:b w:val="0"/>
        </w:rPr>
        <w:t>„</w:t>
      </w:r>
      <w:r w:rsidR="00EE4B95" w:rsidRPr="002700A3">
        <w:rPr>
          <w:rStyle w:val="Ppogrubienie"/>
          <w:b w:val="0"/>
        </w:rPr>
        <w:t>20)</w:t>
      </w:r>
      <w:r w:rsidR="00EE4B95" w:rsidRPr="002700A3">
        <w:rPr>
          <w:rStyle w:val="Ppogrubienie"/>
          <w:b w:val="0"/>
        </w:rPr>
        <w:tab/>
        <w:t>akredytowane laboratorium – laboratorium, niezależne od przedsiębiorców wykonujących działalność gosp</w:t>
      </w:r>
      <w:r w:rsidR="00EE4B95" w:rsidRPr="002700A3">
        <w:rPr>
          <w:rStyle w:val="Ppogrubienie"/>
          <w:b w:val="0"/>
        </w:rPr>
        <w:t>o</w:t>
      </w:r>
      <w:r w:rsidR="00EE4B95" w:rsidRPr="002700A3">
        <w:rPr>
          <w:rStyle w:val="Ppogrubienie"/>
          <w:b w:val="0"/>
        </w:rPr>
        <w:t>darczą</w:t>
      </w:r>
      <w:r w:rsidRPr="002700A3">
        <w:rPr>
          <w:rStyle w:val="Ppogrubienie"/>
          <w:b w:val="0"/>
        </w:rPr>
        <w:t xml:space="preserve"> w </w:t>
      </w:r>
      <w:r w:rsidR="00EE4B95" w:rsidRPr="002700A3">
        <w:rPr>
          <w:rStyle w:val="Ppogrubienie"/>
          <w:b w:val="0"/>
        </w:rPr>
        <w:t>zakresie wytwarzania, magazynowania lub wprowadzania do obrotu paliw, które uzyskało akredyt</w:t>
      </w:r>
      <w:r w:rsidR="00EE4B95" w:rsidRPr="002700A3">
        <w:rPr>
          <w:rStyle w:val="Ppogrubienie"/>
          <w:b w:val="0"/>
        </w:rPr>
        <w:t>a</w:t>
      </w:r>
      <w:r w:rsidR="00EE4B95" w:rsidRPr="002700A3">
        <w:rPr>
          <w:rStyle w:val="Ppogrubienie"/>
          <w:b w:val="0"/>
        </w:rPr>
        <w:t>cję, na zasadach określonych</w:t>
      </w:r>
      <w:r w:rsidRPr="002700A3">
        <w:rPr>
          <w:rStyle w:val="Ppogrubienie"/>
          <w:b w:val="0"/>
        </w:rPr>
        <w:t xml:space="preserve"> w </w:t>
      </w:r>
      <w:r w:rsidR="00EE4B95" w:rsidRPr="002700A3">
        <w:rPr>
          <w:rStyle w:val="Ppogrubienie"/>
          <w:b w:val="0"/>
        </w:rPr>
        <w:t>ustawie</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w:t>
      </w:r>
      <w:r w:rsidR="00EE4B95" w:rsidRPr="002700A3">
        <w:rPr>
          <w:rStyle w:val="Ppogrubienie"/>
          <w:b w:val="0"/>
        </w:rPr>
        <w:t>n</w:t>
      </w:r>
      <w:r w:rsidR="00EE4B95" w:rsidRPr="002700A3">
        <w:rPr>
          <w:rStyle w:val="Ppogrubienie"/>
          <w:b w:val="0"/>
        </w:rPr>
        <w:t>ku (</w:t>
      </w:r>
      <w:r w:rsidRPr="002700A3">
        <w:rPr>
          <w:rStyle w:val="Ppogrubienie"/>
          <w:b w:val="0"/>
        </w:rPr>
        <w:t>Dz. U. poz. </w:t>
      </w:r>
      <w:r w:rsidR="00CD64A1">
        <w:rPr>
          <w:rStyle w:val="Ppogrubienie"/>
          <w:b w:val="0"/>
        </w:rPr>
        <w:t>542</w:t>
      </w:r>
      <w:r w:rsidR="00EE4B95" w:rsidRPr="002700A3">
        <w:rPr>
          <w:rStyle w:val="Ppogrubienie"/>
          <w:b w:val="0"/>
        </w:rPr>
        <w:t>), do wykonywania badań jakości paliwa;</w:t>
      </w:r>
      <w:r w:rsidRPr="002700A3">
        <w:rPr>
          <w:rStyle w:val="Ppogrubienie"/>
          <w:b w:val="0"/>
        </w:rPr>
        <w:t>”</w:t>
      </w:r>
      <w:r w:rsidR="00EE4B95" w:rsidRPr="002700A3">
        <w:rPr>
          <w:rStyle w:val="Ppogrubienie"/>
          <w:b w:val="0"/>
        </w:rPr>
        <w:t>.</w:t>
      </w:r>
    </w:p>
    <w:p w:rsidR="00EE4B95" w:rsidRPr="002700A3" w:rsidRDefault="00EE4B95" w:rsidP="00690866">
      <w:pPr>
        <w:pStyle w:val="ARTartustawynprozporzdzenia"/>
        <w:keepNext/>
        <w:spacing w:before="105"/>
        <w:rPr>
          <w:rStyle w:val="Ppogrubienie"/>
          <w:b w:val="0"/>
        </w:rPr>
      </w:pPr>
      <w:r w:rsidRPr="00422526">
        <w:rPr>
          <w:rStyle w:val="Ppogrubienie"/>
        </w:rPr>
        <w:t>Art. 109.</w:t>
      </w:r>
      <w:r w:rsidR="00422526">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dnia 1</w:t>
      </w:r>
      <w:r w:rsidR="00422526" w:rsidRPr="002700A3">
        <w:rPr>
          <w:rStyle w:val="Ppogrubienie"/>
          <w:b w:val="0"/>
        </w:rPr>
        <w:t>3 </w:t>
      </w:r>
      <w:r w:rsidRPr="002700A3">
        <w:rPr>
          <w:rStyle w:val="Ppogrubienie"/>
          <w:b w:val="0"/>
        </w:rPr>
        <w:t>kwietnia 200</w:t>
      </w:r>
      <w:r w:rsidR="00422526" w:rsidRPr="002700A3">
        <w:rPr>
          <w:rStyle w:val="Ppogrubienie"/>
          <w:b w:val="0"/>
        </w:rPr>
        <w:t>7 </w:t>
      </w:r>
      <w:r w:rsidRPr="002700A3">
        <w:rPr>
          <w:rStyle w:val="Ppogrubienie"/>
          <w:b w:val="0"/>
        </w:rPr>
        <w:t>r.</w:t>
      </w:r>
      <w:r w:rsidR="00422526" w:rsidRPr="002700A3">
        <w:rPr>
          <w:rStyle w:val="Ppogrubienie"/>
          <w:b w:val="0"/>
        </w:rPr>
        <w:t xml:space="preserve"> o </w:t>
      </w:r>
      <w:r w:rsidRPr="002700A3">
        <w:rPr>
          <w:rStyle w:val="Ppogrubienie"/>
          <w:b w:val="0"/>
        </w:rPr>
        <w:t>Państwowej Inspekcji Pracy (</w:t>
      </w:r>
      <w:r w:rsidR="00422526" w:rsidRPr="002700A3">
        <w:rPr>
          <w:rStyle w:val="Ppogrubienie"/>
          <w:b w:val="0"/>
        </w:rPr>
        <w:t>Dz. U.</w:t>
      </w:r>
      <w:r w:rsidRPr="002700A3">
        <w:rPr>
          <w:rStyle w:val="Ppogrubienie"/>
          <w:b w:val="0"/>
        </w:rPr>
        <w:t xml:space="preserve"> z 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64</w:t>
      </w:r>
      <w:r w:rsidR="00422526" w:rsidRPr="002700A3">
        <w:rPr>
          <w:rStyle w:val="Ppogrubienie"/>
          <w:b w:val="0"/>
        </w:rPr>
        <w:t>0 i </w:t>
      </w:r>
      <w:r w:rsidRPr="002700A3">
        <w:rPr>
          <w:rStyle w:val="Ppogrubienie"/>
          <w:b w:val="0"/>
        </w:rPr>
        <w:t>1240)</w:t>
      </w:r>
      <w:r w:rsidR="00422526" w:rsidRPr="002700A3">
        <w:rPr>
          <w:rStyle w:val="Ppogrubienie"/>
          <w:b w:val="0"/>
        </w:rPr>
        <w:t xml:space="preserve"> w art. </w:t>
      </w:r>
      <w:r w:rsidRPr="002700A3">
        <w:rPr>
          <w:rStyle w:val="Ppogrubienie"/>
          <w:b w:val="0"/>
        </w:rPr>
        <w:t>1</w:t>
      </w:r>
      <w:r w:rsidR="00422526" w:rsidRPr="002700A3">
        <w:rPr>
          <w:rStyle w:val="Ppogrubienie"/>
          <w:b w:val="0"/>
        </w:rPr>
        <w:t>0 w ust. 1 </w:t>
      </w:r>
      <w:r w:rsidRPr="002700A3">
        <w:rPr>
          <w:rStyle w:val="Ppogrubienie"/>
          <w:b w:val="0"/>
        </w:rPr>
        <w:t>po</w:t>
      </w:r>
      <w:r w:rsidR="00422526" w:rsidRPr="002700A3">
        <w:rPr>
          <w:rStyle w:val="Ppogrubienie"/>
          <w:b w:val="0"/>
        </w:rPr>
        <w:t xml:space="preserve"> pkt 5 </w:t>
      </w:r>
      <w:r w:rsidRPr="002700A3">
        <w:rPr>
          <w:rStyle w:val="Ppogrubienie"/>
          <w:b w:val="0"/>
        </w:rPr>
        <w:t>dodaje się</w:t>
      </w:r>
      <w:r w:rsidR="00422526" w:rsidRPr="002700A3">
        <w:rPr>
          <w:rStyle w:val="Ppogrubienie"/>
          <w:b w:val="0"/>
        </w:rPr>
        <w:t xml:space="preserve"> pkt </w:t>
      </w:r>
      <w:r w:rsidRPr="002700A3">
        <w:rPr>
          <w:rStyle w:val="Ppogrubienie"/>
          <w:b w:val="0"/>
        </w:rPr>
        <w:t>5a</w:t>
      </w:r>
      <w:r w:rsidR="00422526" w:rsidRPr="002700A3">
        <w:rPr>
          <w:rStyle w:val="Ppogrubienie"/>
          <w:b w:val="0"/>
        </w:rPr>
        <w:t xml:space="preserve"> w </w:t>
      </w:r>
      <w:r w:rsidRPr="002700A3">
        <w:rPr>
          <w:rStyle w:val="Ppogrubienie"/>
          <w:b w:val="0"/>
        </w:rPr>
        <w:t>brzmieniu:</w:t>
      </w:r>
    </w:p>
    <w:p w:rsidR="00EE4B95" w:rsidRPr="002700A3" w:rsidRDefault="00422526" w:rsidP="00690866">
      <w:pPr>
        <w:pStyle w:val="ZPKTzmpktartykuempunktem"/>
        <w:spacing w:before="52"/>
        <w:rPr>
          <w:rStyle w:val="Ppogrubienie"/>
          <w:b w:val="0"/>
        </w:rPr>
      </w:pPr>
      <w:r w:rsidRPr="002700A3">
        <w:rPr>
          <w:rStyle w:val="Ppogrubienie"/>
          <w:b w:val="0"/>
        </w:rPr>
        <w:t>„</w:t>
      </w:r>
      <w:r w:rsidR="00EE4B95" w:rsidRPr="002700A3">
        <w:rPr>
          <w:rStyle w:val="Ppogrubienie"/>
          <w:b w:val="0"/>
        </w:rPr>
        <w:t>5a)</w:t>
      </w:r>
      <w:r w:rsidR="00EE4B95" w:rsidRPr="002700A3">
        <w:rPr>
          <w:rStyle w:val="Ppogrubienie"/>
          <w:b w:val="0"/>
        </w:rPr>
        <w:tab/>
        <w:t>kontrola spełniania przez wyroby przeznaczone do stosowania u pracodawców wymagań lub kontrola</w:t>
      </w:r>
      <w:r w:rsidRPr="002700A3">
        <w:rPr>
          <w:rStyle w:val="Ppogrubienie"/>
          <w:b w:val="0"/>
        </w:rPr>
        <w:t xml:space="preserve"> w </w:t>
      </w:r>
      <w:r w:rsidR="00EE4B95" w:rsidRPr="002700A3">
        <w:rPr>
          <w:rStyle w:val="Ppogrubienie"/>
          <w:b w:val="0"/>
        </w:rPr>
        <w:t>zakresie stwarzania przez wyroby zagrożenia,</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00EE4B95" w:rsidRPr="002700A3">
        <w:rPr>
          <w:rStyle w:val="Ppogrubienie"/>
          <w:b w:val="0"/>
        </w:rPr>
        <w:t xml:space="preserve"> o systemach </w:t>
      </w:r>
      <w:r w:rsidR="00EE4B95" w:rsidRPr="00014DFE">
        <w:rPr>
          <w:rStyle w:val="Ppogrubienie"/>
          <w:b w:val="0"/>
          <w:spacing w:val="-2"/>
        </w:rPr>
        <w:t>oceny zgodności</w:t>
      </w:r>
      <w:r w:rsidRPr="00014DFE">
        <w:rPr>
          <w:rStyle w:val="Ppogrubienie"/>
          <w:b w:val="0"/>
          <w:spacing w:val="-2"/>
        </w:rPr>
        <w:t xml:space="preserve"> i </w:t>
      </w:r>
      <w:r w:rsidR="00EE4B95" w:rsidRPr="00014DFE">
        <w:rPr>
          <w:rStyle w:val="Ppogrubienie"/>
          <w:b w:val="0"/>
          <w:spacing w:val="-2"/>
        </w:rPr>
        <w:t>nadzoru rynku (</w:t>
      </w:r>
      <w:r w:rsidRPr="00014DFE">
        <w:rPr>
          <w:rStyle w:val="Ppogrubienie"/>
          <w:b w:val="0"/>
          <w:spacing w:val="-2"/>
        </w:rPr>
        <w:t>Dz. U. poz. </w:t>
      </w:r>
      <w:r w:rsidR="00CD64A1">
        <w:rPr>
          <w:rStyle w:val="Ppogrubienie"/>
          <w:b w:val="0"/>
          <w:spacing w:val="-2"/>
        </w:rPr>
        <w:t>542</w:t>
      </w:r>
      <w:r w:rsidR="00EE4B95" w:rsidRPr="00014DFE">
        <w:rPr>
          <w:rStyle w:val="Ppogrubienie"/>
          <w:b w:val="0"/>
          <w:spacing w:val="-2"/>
        </w:rPr>
        <w:t>), z wyłączeniem wyrobów podlegających kontroli innych właś</w:t>
      </w:r>
      <w:r w:rsidR="00014DFE">
        <w:rPr>
          <w:rStyle w:val="Ppogrubienie"/>
          <w:b w:val="0"/>
          <w:spacing w:val="-2"/>
        </w:rPr>
        <w:softHyphen/>
      </w:r>
      <w:r w:rsidR="00EE4B95" w:rsidRPr="00014DFE">
        <w:rPr>
          <w:rStyle w:val="Ppogrubienie"/>
          <w:b w:val="0"/>
          <w:spacing w:val="-2"/>
        </w:rPr>
        <w:t>ciwych</w:t>
      </w:r>
      <w:r w:rsidR="00EE4B95" w:rsidRPr="002700A3">
        <w:rPr>
          <w:rStyle w:val="Ppogrubienie"/>
          <w:b w:val="0"/>
        </w:rPr>
        <w:t xml:space="preserve"> organów nadzoru rynku, w rozumieniu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00EE4B95" w:rsidRPr="002700A3">
        <w:rPr>
          <w:rStyle w:val="Ppogrubienie"/>
          <w:b w:val="0"/>
        </w:rPr>
        <w:t xml:space="preserve"> o systemach oceny zgodności</w:t>
      </w:r>
      <w:r w:rsidRPr="002700A3">
        <w:rPr>
          <w:rStyle w:val="Ppogrubienie"/>
          <w:b w:val="0"/>
        </w:rPr>
        <w:t xml:space="preserve"> i </w:t>
      </w:r>
      <w:r w:rsidR="00EE4B95" w:rsidRPr="002700A3">
        <w:rPr>
          <w:rStyle w:val="Ppogrubienie"/>
          <w:b w:val="0"/>
        </w:rPr>
        <w:t>nadzoru rynku, oraz prowadzenie postępowań</w:t>
      </w:r>
      <w:r w:rsidRPr="002700A3">
        <w:rPr>
          <w:rStyle w:val="Ppogrubienie"/>
          <w:b w:val="0"/>
        </w:rPr>
        <w:t xml:space="preserve"> w </w:t>
      </w:r>
      <w:r w:rsidR="00EE4B95" w:rsidRPr="002700A3">
        <w:rPr>
          <w:rStyle w:val="Ppogrubienie"/>
          <w:b w:val="0"/>
        </w:rPr>
        <w:t>sprawie takich wyrobów;</w:t>
      </w:r>
      <w:r w:rsidRPr="002700A3">
        <w:rPr>
          <w:rStyle w:val="Ppogrubienie"/>
          <w:b w:val="0"/>
        </w:rPr>
        <w:t>”</w:t>
      </w:r>
      <w:r w:rsidR="00EE4B95" w:rsidRPr="002700A3">
        <w:rPr>
          <w:rStyle w:val="Ppogrubienie"/>
          <w:b w:val="0"/>
        </w:rPr>
        <w:t>.</w:t>
      </w:r>
    </w:p>
    <w:p w:rsidR="00EE4B95" w:rsidRPr="00EE4B95" w:rsidRDefault="00EE4B95" w:rsidP="00690866">
      <w:pPr>
        <w:pStyle w:val="ARTartustawynprozporzdzenia"/>
        <w:keepNext/>
        <w:spacing w:before="117"/>
      </w:pPr>
      <w:r w:rsidRPr="00422526">
        <w:rPr>
          <w:rStyle w:val="Ppogrubienie"/>
        </w:rPr>
        <w:t>Art. 110.</w:t>
      </w:r>
      <w:r w:rsidR="00422526">
        <w:t> </w:t>
      </w:r>
      <w:r w:rsidR="00422526" w:rsidRPr="00EE4B95">
        <w:t>W</w:t>
      </w:r>
      <w:r w:rsidR="00422526">
        <w:t> </w:t>
      </w:r>
      <w:r w:rsidRPr="00EE4B95">
        <w:t>ustawie</w:t>
      </w:r>
      <w:r w:rsidR="00422526" w:rsidRPr="00EE4B95">
        <w:t xml:space="preserve"> z</w:t>
      </w:r>
      <w:r w:rsidR="00422526">
        <w:t> </w:t>
      </w:r>
      <w:r w:rsidRPr="00EE4B95">
        <w:t>dnia 1</w:t>
      </w:r>
      <w:r w:rsidR="00422526" w:rsidRPr="00EE4B95">
        <w:t>3</w:t>
      </w:r>
      <w:r w:rsidR="00422526">
        <w:t> </w:t>
      </w:r>
      <w:r w:rsidRPr="00EE4B95">
        <w:t>kwietnia 200</w:t>
      </w:r>
      <w:r w:rsidR="00422526" w:rsidRPr="00EE4B95">
        <w:t>7</w:t>
      </w:r>
      <w:r w:rsidR="00422526">
        <w:t> </w:t>
      </w:r>
      <w:r w:rsidRPr="00EE4B95">
        <w:t>r.</w:t>
      </w:r>
      <w:r w:rsidR="00422526" w:rsidRPr="00EE4B95">
        <w:t xml:space="preserve"> o</w:t>
      </w:r>
      <w:r w:rsidR="00422526">
        <w:t> </w:t>
      </w:r>
      <w:r w:rsidRPr="00EE4B95">
        <w:t>kompatybilności elektromagnetycznej (</w:t>
      </w:r>
      <w:r w:rsidR="00422526">
        <w:t>Dz. U. poz. </w:t>
      </w:r>
      <w:r w:rsidRPr="00EE4B95">
        <w:t>556,</w:t>
      </w:r>
      <w:r w:rsidR="00422526" w:rsidRPr="00EE4B95">
        <w:t xml:space="preserve"> z</w:t>
      </w:r>
      <w:r w:rsidR="00422526">
        <w:t> </w:t>
      </w:r>
      <w:r w:rsidRPr="00EE4B95">
        <w:t>201</w:t>
      </w:r>
      <w:r w:rsidR="00422526" w:rsidRPr="00EE4B95">
        <w:t>0</w:t>
      </w:r>
      <w:r w:rsidR="00422526">
        <w:t> </w:t>
      </w:r>
      <w:r w:rsidRPr="00EE4B95">
        <w:t>r.</w:t>
      </w:r>
      <w:r w:rsidR="00422526">
        <w:t xml:space="preserve"> poz. </w:t>
      </w:r>
      <w:r w:rsidRPr="00EE4B95">
        <w:t>679,</w:t>
      </w:r>
      <w:r w:rsidR="00422526" w:rsidRPr="00EE4B95">
        <w:t xml:space="preserve"> z</w:t>
      </w:r>
      <w:r w:rsidR="00422526">
        <w:t> </w:t>
      </w:r>
      <w:r w:rsidRPr="00EE4B95">
        <w:t>201</w:t>
      </w:r>
      <w:r w:rsidR="00422526" w:rsidRPr="00EE4B95">
        <w:t>2</w:t>
      </w:r>
      <w:r w:rsidR="00422526">
        <w:t> </w:t>
      </w:r>
      <w:r w:rsidRPr="00EE4B95">
        <w:t>r.</w:t>
      </w:r>
      <w:r w:rsidR="00422526">
        <w:t xml:space="preserve"> poz. </w:t>
      </w:r>
      <w:r w:rsidRPr="00EE4B95">
        <w:t>144</w:t>
      </w:r>
      <w:r w:rsidR="00422526" w:rsidRPr="00EE4B95">
        <w:t>5</w:t>
      </w:r>
      <w:r w:rsidR="00422526">
        <w:t xml:space="preserve"> oraz</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2281) wprowadza się następujące zmiany:</w:t>
      </w:r>
    </w:p>
    <w:p w:rsidR="00EE4B95" w:rsidRPr="00EE4B95" w:rsidRDefault="00EE4B95" w:rsidP="00690866">
      <w:pPr>
        <w:pStyle w:val="PKTpunkt"/>
        <w:keepNext/>
        <w:spacing w:before="87"/>
      </w:pPr>
      <w:r w:rsidRPr="00851552">
        <w:t>1)</w:t>
      </w:r>
      <w:r w:rsidRPr="00851552">
        <w:tab/>
        <w:t xml:space="preserve">art. </w:t>
      </w:r>
      <w:r w:rsidR="00422526" w:rsidRPr="00851552">
        <w:t>2</w:t>
      </w:r>
      <w:r w:rsidR="00422526">
        <w:t> </w:t>
      </w:r>
      <w:r w:rsidRPr="00851552">
        <w:t>otrzymuje brzmienie:</w:t>
      </w:r>
    </w:p>
    <w:p w:rsidR="00EE4B95" w:rsidRPr="00851552" w:rsidRDefault="00422526" w:rsidP="00690866">
      <w:pPr>
        <w:pStyle w:val="ZARTzmartartykuempunktem"/>
        <w:spacing w:before="87"/>
      </w:pPr>
      <w:r>
        <w:t>„</w:t>
      </w:r>
      <w:r w:rsidR="00EE4B95" w:rsidRPr="00851552">
        <w:t>Art.</w:t>
      </w:r>
      <w:r>
        <w:t> </w:t>
      </w:r>
      <w:r w:rsidR="00EE4B95" w:rsidRPr="00851552">
        <w:t>2.</w:t>
      </w:r>
      <w:r>
        <w:t> </w:t>
      </w:r>
      <w:r w:rsidRPr="00851552">
        <w:t>W</w:t>
      </w:r>
      <w:r>
        <w:t> </w:t>
      </w:r>
      <w:r w:rsidR="00EE4B95" w:rsidRPr="00851552">
        <w:t>zakresie nieuregulowanym</w:t>
      </w:r>
      <w:r w:rsidRPr="00851552">
        <w:t xml:space="preserve"> w</w:t>
      </w:r>
      <w:r>
        <w:t> </w:t>
      </w:r>
      <w:r w:rsidR="00EE4B95" w:rsidRPr="00851552">
        <w:t>ustawie stosuje się odpowiednio przepisy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CD64A1">
        <w:t>542</w:t>
      </w:r>
      <w:r w:rsidR="00EE4B95" w:rsidRPr="00851552">
        <w:t>).</w:t>
      </w:r>
      <w:r>
        <w:t>”</w:t>
      </w:r>
      <w:r w:rsidR="00EE4B95" w:rsidRPr="00851552">
        <w:t>;</w:t>
      </w:r>
    </w:p>
    <w:p w:rsidR="00EE4B95" w:rsidRPr="00EE4B95" w:rsidRDefault="00EE4B95" w:rsidP="00690866">
      <w:pPr>
        <w:pStyle w:val="PKTpunkt"/>
        <w:keepNext/>
        <w:spacing w:before="87"/>
      </w:pPr>
      <w:r w:rsidRPr="00851552">
        <w:t>2)</w:t>
      </w:r>
      <w:r w:rsidRPr="00851552">
        <w:tab/>
        <w:t>w</w:t>
      </w:r>
      <w:r w:rsidR="00422526">
        <w:t xml:space="preserve"> art. </w:t>
      </w:r>
      <w:r w:rsidRPr="00851552">
        <w:t>5:</w:t>
      </w:r>
    </w:p>
    <w:p w:rsidR="00EE4B95" w:rsidRPr="00851552" w:rsidRDefault="00EE4B95" w:rsidP="00690866">
      <w:pPr>
        <w:pStyle w:val="LITlitera"/>
        <w:spacing w:before="87"/>
      </w:pPr>
      <w:r w:rsidRPr="00851552">
        <w:t>a)</w:t>
      </w:r>
      <w:r w:rsidRPr="00851552">
        <w:tab/>
        <w:t>uchyla się</w:t>
      </w:r>
      <w:r w:rsidR="00422526">
        <w:t xml:space="preserve"> pkt </w:t>
      </w:r>
      <w:r w:rsidRPr="00851552">
        <w:t>1,</w:t>
      </w:r>
    </w:p>
    <w:p w:rsidR="00EE4B95" w:rsidRPr="00EE4B95" w:rsidRDefault="00EE4B95" w:rsidP="00690866">
      <w:pPr>
        <w:pStyle w:val="LITlitera"/>
        <w:keepNext/>
        <w:spacing w:before="87"/>
      </w:pPr>
      <w:r w:rsidRPr="00851552">
        <w:t>b)</w:t>
      </w:r>
      <w:r w:rsidRPr="00851552">
        <w:tab/>
        <w:t xml:space="preserve">pkt </w:t>
      </w:r>
      <w:r w:rsidR="00422526" w:rsidRPr="00851552">
        <w:t>3</w:t>
      </w:r>
      <w:r w:rsidR="00422526">
        <w:t> </w:t>
      </w:r>
      <w:r w:rsidRPr="00851552">
        <w:t>otrzymuje brzmienie:</w:t>
      </w:r>
    </w:p>
    <w:p w:rsidR="00EE4B95" w:rsidRPr="00851552" w:rsidRDefault="00422526" w:rsidP="00690866">
      <w:pPr>
        <w:pStyle w:val="ZLITPKTzmpktliter"/>
        <w:spacing w:before="58"/>
      </w:pPr>
      <w:r>
        <w:t>„</w:t>
      </w:r>
      <w:r w:rsidR="00EE4B95" w:rsidRPr="00851552">
        <w:t>3)</w:t>
      </w:r>
      <w:r w:rsidR="00EE4B95" w:rsidRPr="00851552">
        <w:tab/>
        <w:t>urządzeń przeznaczonych do używania wyłącznie</w:t>
      </w:r>
      <w:r w:rsidRPr="00851552">
        <w:t xml:space="preserve"> w</w:t>
      </w:r>
      <w:r>
        <w:t> </w:t>
      </w:r>
      <w:r w:rsidR="00EE4B95" w:rsidRPr="00851552">
        <w:t>służbie radiokomunikacyjnej amatorskiej, nieudostę</w:t>
      </w:r>
      <w:r w:rsidR="00EE4B95" w:rsidRPr="00851552">
        <w:t>p</w:t>
      </w:r>
      <w:r w:rsidR="00EE4B95" w:rsidRPr="00851552">
        <w:t>nionych na rynku,</w:t>
      </w:r>
      <w:r w:rsidRPr="00851552">
        <w:t xml:space="preserve"> w</w:t>
      </w:r>
      <w:r>
        <w:t> </w:t>
      </w:r>
      <w:r w:rsidR="00EE4B95" w:rsidRPr="00851552">
        <w:t>tym także zestawów części do montażu urządzeń oraz urządzeń zmodyfikowanych przez radioamatorów na własne potrzeby</w:t>
      </w:r>
      <w:r w:rsidRPr="00851552">
        <w:t xml:space="preserve"> w</w:t>
      </w:r>
      <w:r>
        <w:t> </w:t>
      </w:r>
      <w:r w:rsidR="00EE4B95" w:rsidRPr="00851552">
        <w:t>celu używania</w:t>
      </w:r>
      <w:r w:rsidRPr="00851552">
        <w:t xml:space="preserve"> w</w:t>
      </w:r>
      <w:r>
        <w:t> </w:t>
      </w:r>
      <w:r w:rsidR="00EE4B95" w:rsidRPr="00851552">
        <w:t>służbie radiokomunikacyjnej amatorskiej;</w:t>
      </w:r>
      <w:r>
        <w:t>”</w:t>
      </w:r>
      <w:r w:rsidR="00EE4B95" w:rsidRPr="00851552">
        <w:t>,</w:t>
      </w:r>
    </w:p>
    <w:p w:rsidR="00EE4B95" w:rsidRPr="00EE4B95" w:rsidRDefault="00EE4B95" w:rsidP="00690866">
      <w:pPr>
        <w:pStyle w:val="LITlitera"/>
        <w:keepNext/>
        <w:spacing w:before="87"/>
      </w:pPr>
      <w:r w:rsidRPr="00851552">
        <w:t>c)</w:t>
      </w:r>
      <w:r w:rsidRPr="00851552">
        <w:tab/>
        <w:t xml:space="preserve">pkt </w:t>
      </w:r>
      <w:r w:rsidR="00422526" w:rsidRPr="00851552">
        <w:t>7</w:t>
      </w:r>
      <w:r w:rsidR="00422526">
        <w:t> </w:t>
      </w:r>
      <w:r w:rsidRPr="00851552">
        <w:t>otrzymuje brzmienie:</w:t>
      </w:r>
    </w:p>
    <w:p w:rsidR="00EE4B95" w:rsidRPr="00851552" w:rsidRDefault="00422526" w:rsidP="00690866">
      <w:pPr>
        <w:pStyle w:val="ZLITPKTzmpktliter"/>
        <w:spacing w:before="58"/>
      </w:pPr>
      <w:r>
        <w:t>„</w:t>
      </w:r>
      <w:r w:rsidR="00EE4B95" w:rsidRPr="00851552">
        <w:t>7)</w:t>
      </w:r>
      <w:r>
        <w:tab/>
      </w:r>
      <w:r w:rsidR="00EE4B95" w:rsidRPr="00851552">
        <w:t>wyrobów lotniczych, części</w:t>
      </w:r>
      <w:r w:rsidRPr="00851552">
        <w:t xml:space="preserve"> i</w:t>
      </w:r>
      <w:r>
        <w:t> </w:t>
      </w:r>
      <w:r w:rsidR="00EE4B95" w:rsidRPr="00851552">
        <w:t>akcesoriów</w:t>
      </w:r>
      <w:r w:rsidRPr="00851552">
        <w:t xml:space="preserve"> w</w:t>
      </w:r>
      <w:r>
        <w:t> </w:t>
      </w:r>
      <w:r w:rsidR="00EE4B95" w:rsidRPr="00851552">
        <w:t>rozumieniu rozporządzenia Parlamentu Europejskiego</w:t>
      </w:r>
      <w:r w:rsidRPr="00851552">
        <w:t xml:space="preserve"> i</w:t>
      </w:r>
      <w:r>
        <w:t> </w:t>
      </w:r>
      <w:r w:rsidR="00EE4B95" w:rsidRPr="00851552">
        <w:t>Rady (WE) 216/200</w:t>
      </w:r>
      <w:r w:rsidRPr="00851552">
        <w:t>8</w:t>
      </w:r>
      <w:r>
        <w:t> </w:t>
      </w:r>
      <w:r w:rsidRPr="00851552">
        <w:t>z</w:t>
      </w:r>
      <w:r>
        <w:t> </w:t>
      </w:r>
      <w:r w:rsidR="00EE4B95" w:rsidRPr="00851552">
        <w:t>dnia 2</w:t>
      </w:r>
      <w:r w:rsidRPr="00851552">
        <w:t>0</w:t>
      </w:r>
      <w:r>
        <w:t> </w:t>
      </w:r>
      <w:r w:rsidR="00EE4B95" w:rsidRPr="00851552">
        <w:t>lutego 200</w:t>
      </w:r>
      <w:r w:rsidRPr="00851552">
        <w:t>8</w:t>
      </w:r>
      <w:r>
        <w:t> </w:t>
      </w:r>
      <w:r w:rsidR="00EE4B95" w:rsidRPr="00851552">
        <w:t>r.</w:t>
      </w:r>
      <w:r w:rsidRPr="00851552">
        <w:t xml:space="preserve"> w</w:t>
      </w:r>
      <w:r>
        <w:t> </w:t>
      </w:r>
      <w:r w:rsidR="00EE4B95" w:rsidRPr="00851552">
        <w:t>sprawie wspólnych zasad</w:t>
      </w:r>
      <w:r w:rsidRPr="00851552">
        <w:t xml:space="preserve"> w</w:t>
      </w:r>
      <w:r>
        <w:t> </w:t>
      </w:r>
      <w:r w:rsidR="00EE4B95" w:rsidRPr="00851552">
        <w:t>zakresie lotnictwa cywilnego</w:t>
      </w:r>
      <w:r w:rsidRPr="00851552">
        <w:t xml:space="preserve"> i</w:t>
      </w:r>
      <w:r>
        <w:t> </w:t>
      </w:r>
      <w:r w:rsidR="00EE4B95" w:rsidRPr="00851552">
        <w:t>utworzenia Europejskiej Agencji Bezpieczeństwa Lotniczego oraz uchylającego dyrektywę Rady 91/670/EWG, rozporządzenie (WE)</w:t>
      </w:r>
      <w:r>
        <w:t xml:space="preserve"> nr </w:t>
      </w:r>
      <w:r w:rsidR="00EE4B95" w:rsidRPr="00851552">
        <w:t>1592/200</w:t>
      </w:r>
      <w:r w:rsidRPr="00851552">
        <w:t>2</w:t>
      </w:r>
      <w:r>
        <w:t xml:space="preserve"> i </w:t>
      </w:r>
      <w:r w:rsidR="00EE4B95" w:rsidRPr="00851552">
        <w:t>dyrektywę 2004/36/WE (Dz. Urz. UE L 7</w:t>
      </w:r>
      <w:r w:rsidRPr="00851552">
        <w:t>9</w:t>
      </w:r>
      <w:r w:rsidR="004D3D8D">
        <w:t xml:space="preserve"> </w:t>
      </w:r>
      <w:r w:rsidRPr="00851552">
        <w:t>z</w:t>
      </w:r>
      <w:r>
        <w:t> </w:t>
      </w:r>
      <w:r w:rsidR="00EE4B95" w:rsidRPr="00851552">
        <w:t>19.03.2008, str. 1,</w:t>
      </w:r>
      <w:r w:rsidRPr="00851552">
        <w:t xml:space="preserve"> z</w:t>
      </w:r>
      <w:r>
        <w:t> </w:t>
      </w:r>
      <w:proofErr w:type="spellStart"/>
      <w:r w:rsidR="00EE4B95" w:rsidRPr="00851552">
        <w:t>późn</w:t>
      </w:r>
      <w:proofErr w:type="spellEnd"/>
      <w:r w:rsidR="00EE4B95" w:rsidRPr="00851552">
        <w:t>. zm.);</w:t>
      </w:r>
      <w:r>
        <w:t>”</w:t>
      </w:r>
      <w:r w:rsidR="00EE4B95" w:rsidRPr="00851552">
        <w:t>,</w:t>
      </w:r>
    </w:p>
    <w:p w:rsidR="00EE4B95" w:rsidRPr="00EE4B95" w:rsidRDefault="00EE4B95" w:rsidP="00690866">
      <w:pPr>
        <w:pStyle w:val="LITlitera"/>
        <w:keepNext/>
        <w:spacing w:before="87"/>
      </w:pPr>
      <w:r w:rsidRPr="00851552">
        <w:t>d)</w:t>
      </w:r>
      <w:r w:rsidRPr="00851552">
        <w:tab/>
        <w:t>dodaje się</w:t>
      </w:r>
      <w:r w:rsidR="00422526">
        <w:t xml:space="preserve"> pkt </w:t>
      </w:r>
      <w:r w:rsidR="00422526" w:rsidRPr="00851552">
        <w:t>8</w:t>
      </w:r>
      <w:r w:rsidR="00422526">
        <w:t xml:space="preserve"> w </w:t>
      </w:r>
      <w:r w:rsidRPr="00851552">
        <w:t>brzmieniu:</w:t>
      </w:r>
    </w:p>
    <w:p w:rsidR="00EE4B95" w:rsidRPr="002700A3" w:rsidRDefault="00422526" w:rsidP="00690866">
      <w:pPr>
        <w:pStyle w:val="ZLITPKTzmpktliter"/>
        <w:spacing w:before="58"/>
        <w:rPr>
          <w:rStyle w:val="Ppogrubienie"/>
          <w:b w:val="0"/>
        </w:rPr>
      </w:pPr>
      <w:r w:rsidRPr="002700A3">
        <w:rPr>
          <w:rStyle w:val="Ppogrubienie"/>
          <w:b w:val="0"/>
        </w:rPr>
        <w:t>„</w:t>
      </w:r>
      <w:r w:rsidR="00EE4B95" w:rsidRPr="002700A3">
        <w:rPr>
          <w:rStyle w:val="Ppogrubienie"/>
          <w:b w:val="0"/>
        </w:rPr>
        <w:t>8)</w:t>
      </w:r>
      <w:r w:rsidR="00EE4B95" w:rsidRPr="002700A3">
        <w:rPr>
          <w:rStyle w:val="Ppogrubienie"/>
          <w:b w:val="0"/>
        </w:rPr>
        <w:tab/>
        <w:t>specjalnie skonstruowanych zestawów do przeprowadzania badań, przeznaczonych wyłącznie do użytku</w:t>
      </w:r>
      <w:r w:rsidRPr="002700A3">
        <w:rPr>
          <w:rStyle w:val="Ppogrubienie"/>
          <w:b w:val="0"/>
        </w:rPr>
        <w:t xml:space="preserve"> w </w:t>
      </w:r>
      <w:r w:rsidR="00EE4B95" w:rsidRPr="002700A3">
        <w:rPr>
          <w:rStyle w:val="Ppogrubienie"/>
          <w:b w:val="0"/>
        </w:rPr>
        <w:t>tym celu</w:t>
      </w:r>
      <w:r w:rsidRPr="002700A3">
        <w:rPr>
          <w:rStyle w:val="Ppogrubienie"/>
          <w:b w:val="0"/>
        </w:rPr>
        <w:t xml:space="preserve"> w </w:t>
      </w:r>
      <w:r w:rsidR="00EE4B95" w:rsidRPr="002700A3">
        <w:rPr>
          <w:rStyle w:val="Ppogrubienie"/>
          <w:b w:val="0"/>
        </w:rPr>
        <w:t>instytutach badawczych.</w:t>
      </w:r>
      <w:r w:rsidRPr="002700A3">
        <w:rPr>
          <w:rStyle w:val="Ppogrubienie"/>
          <w:b w:val="0"/>
        </w:rPr>
        <w:t>”</w:t>
      </w:r>
      <w:r w:rsidR="00EE4B95" w:rsidRPr="002700A3">
        <w:rPr>
          <w:rStyle w:val="Ppogrubienie"/>
          <w:b w:val="0"/>
        </w:rPr>
        <w:t>;</w:t>
      </w:r>
    </w:p>
    <w:p w:rsidR="00EE4B95" w:rsidRPr="00EE4B95" w:rsidRDefault="00EE4B95" w:rsidP="00690866">
      <w:pPr>
        <w:pStyle w:val="PKTpunkt"/>
        <w:keepNext/>
        <w:spacing w:before="87"/>
      </w:pPr>
      <w:r w:rsidRPr="00851552">
        <w:t>3)</w:t>
      </w:r>
      <w:r w:rsidRPr="00851552">
        <w:tab/>
        <w:t>w</w:t>
      </w:r>
      <w:r w:rsidR="00422526">
        <w:t xml:space="preserve"> art. </w:t>
      </w:r>
      <w:r w:rsidRPr="00851552">
        <w:t>6:</w:t>
      </w:r>
    </w:p>
    <w:p w:rsidR="00EE4B95" w:rsidRPr="00EE4B95" w:rsidRDefault="00EE4B95" w:rsidP="00690866">
      <w:pPr>
        <w:pStyle w:val="LITlitera"/>
        <w:keepNext/>
        <w:spacing w:before="87"/>
      </w:pPr>
      <w:r w:rsidRPr="00851552">
        <w:t>a)</w:t>
      </w:r>
      <w:r w:rsidRPr="00851552">
        <w:tab/>
        <w:t xml:space="preserve">pkt </w:t>
      </w:r>
      <w:r w:rsidR="00422526" w:rsidRPr="00851552">
        <w:t>1</w:t>
      </w:r>
      <w:r w:rsidR="00422526">
        <w:t> </w:t>
      </w:r>
      <w:r w:rsidRPr="00851552">
        <w:t>otrzymuje brzmienie:</w:t>
      </w:r>
    </w:p>
    <w:p w:rsidR="00EE4B95" w:rsidRPr="00851552" w:rsidRDefault="00422526" w:rsidP="00690866">
      <w:pPr>
        <w:pStyle w:val="ZLITPKTzmpktliter"/>
        <w:spacing w:before="58"/>
      </w:pPr>
      <w:r>
        <w:t>„</w:t>
      </w:r>
      <w:r w:rsidR="00EE4B95" w:rsidRPr="00851552">
        <w:t>1)</w:t>
      </w:r>
      <w:r w:rsidR="00EE4B95" w:rsidRPr="00851552">
        <w:tab/>
        <w:t>aparatura – każdy gotowy wyrób lub zespół wyrobów, które są udostępnione na rynku jako odrębne je</w:t>
      </w:r>
      <w:r w:rsidR="00EE4B95" w:rsidRPr="00851552">
        <w:t>d</w:t>
      </w:r>
      <w:r w:rsidR="00EE4B95" w:rsidRPr="00851552">
        <w:t>nostki funkcjonalne przeznaczone do używania lub do montażu przez użytkownika oraz zdolne do wyw</w:t>
      </w:r>
      <w:r w:rsidR="00EE4B95" w:rsidRPr="00851552">
        <w:t>o</w:t>
      </w:r>
      <w:r w:rsidR="00EE4B95" w:rsidRPr="00851552">
        <w:t>ływania zaburzeń elektromagnetycznych lub podatne na nie;</w:t>
      </w:r>
      <w:r>
        <w:t>”</w:t>
      </w:r>
      <w:r w:rsidR="00EE4B95" w:rsidRPr="00851552">
        <w:t>,</w:t>
      </w:r>
    </w:p>
    <w:p w:rsidR="00EE4B95" w:rsidRPr="00EE4B95" w:rsidRDefault="00EE4B95" w:rsidP="00690866">
      <w:pPr>
        <w:pStyle w:val="LITlitera"/>
        <w:keepNext/>
        <w:spacing w:before="87"/>
      </w:pPr>
      <w:r w:rsidRPr="00851552">
        <w:t>b)</w:t>
      </w:r>
      <w:r w:rsidRPr="00851552">
        <w:tab/>
        <w:t>po</w:t>
      </w:r>
      <w:r w:rsidR="00422526">
        <w:t xml:space="preserve"> pkt </w:t>
      </w:r>
      <w:r w:rsidR="00422526" w:rsidRPr="00851552">
        <w:t>1</w:t>
      </w:r>
      <w:r w:rsidR="00422526">
        <w:t> </w:t>
      </w:r>
      <w:r w:rsidRPr="00851552">
        <w:t>dodaje się</w:t>
      </w:r>
      <w:r w:rsidR="00422526">
        <w:t xml:space="preserve"> pkt </w:t>
      </w:r>
      <w:r w:rsidRPr="00851552">
        <w:t>1a</w:t>
      </w:r>
      <w:r w:rsidR="00422526" w:rsidRPr="00851552">
        <w:t xml:space="preserve"> w</w:t>
      </w:r>
      <w:r w:rsidR="00422526">
        <w:t> </w:t>
      </w:r>
      <w:r w:rsidRPr="00851552">
        <w:t>brzmieniu:</w:t>
      </w:r>
    </w:p>
    <w:p w:rsidR="00EE4B95" w:rsidRPr="00851552" w:rsidRDefault="00422526" w:rsidP="00690866">
      <w:pPr>
        <w:pStyle w:val="ZLITPKTzmpktliter"/>
        <w:spacing w:before="58"/>
      </w:pPr>
      <w:r>
        <w:t>„</w:t>
      </w:r>
      <w:r w:rsidR="00EE4B95" w:rsidRPr="00851552">
        <w:t>1a)</w:t>
      </w:r>
      <w:r w:rsidR="00EE4B95" w:rsidRPr="00851552">
        <w:tab/>
        <w:t>badanie typu UE – część procedury oceny zgodności,</w:t>
      </w:r>
      <w:r w:rsidRPr="00851552">
        <w:t xml:space="preserve"> w</w:t>
      </w:r>
      <w:r>
        <w:t> </w:t>
      </w:r>
      <w:r w:rsidR="00EE4B95" w:rsidRPr="00851552">
        <w:t>której jednostka notyfikowana bada projekt tec</w:t>
      </w:r>
      <w:r w:rsidR="00EE4B95" w:rsidRPr="00851552">
        <w:t>h</w:t>
      </w:r>
      <w:r w:rsidR="00EE4B95" w:rsidRPr="00851552">
        <w:t>niczny aparatury oraz weryfikuje</w:t>
      </w:r>
      <w:r w:rsidRPr="00851552">
        <w:t xml:space="preserve"> i</w:t>
      </w:r>
      <w:r>
        <w:t> </w:t>
      </w:r>
      <w:r w:rsidR="00EE4B95" w:rsidRPr="00851552">
        <w:t>poświadcza spełnienie przez projekt techniczny aparatury zasadniczych wymagań;</w:t>
      </w:r>
      <w:r>
        <w:t>”</w:t>
      </w:r>
      <w:r w:rsidR="00EE4B95" w:rsidRPr="00851552">
        <w:t>;</w:t>
      </w:r>
    </w:p>
    <w:p w:rsidR="00EE4B95" w:rsidRPr="00EE4B95" w:rsidRDefault="00EE4B95" w:rsidP="00690866">
      <w:pPr>
        <w:pStyle w:val="PKTpunkt"/>
        <w:keepNext/>
        <w:spacing w:before="87"/>
      </w:pPr>
      <w:r w:rsidRPr="00851552">
        <w:t>4)</w:t>
      </w:r>
      <w:r w:rsidRPr="00851552">
        <w:tab/>
        <w:t>w</w:t>
      </w:r>
      <w:r w:rsidR="00422526">
        <w:t xml:space="preserve"> art. </w:t>
      </w:r>
      <w:r w:rsidR="00422526" w:rsidRPr="00851552">
        <w:t>9</w:t>
      </w:r>
      <w:r w:rsidR="00422526">
        <w:t xml:space="preserve"> ust. </w:t>
      </w:r>
      <w:r w:rsidR="00422526" w:rsidRPr="00851552">
        <w:t>1</w:t>
      </w:r>
      <w:r w:rsidR="00422526">
        <w:t xml:space="preserve"> i </w:t>
      </w:r>
      <w:r w:rsidR="00422526" w:rsidRPr="00851552">
        <w:t>2</w:t>
      </w:r>
      <w:r w:rsidR="00422526">
        <w:t> </w:t>
      </w:r>
      <w:r w:rsidRPr="00851552">
        <w:t>otrzymują brzmienie:</w:t>
      </w:r>
    </w:p>
    <w:p w:rsidR="00EE4B95" w:rsidRPr="00851552" w:rsidRDefault="00422526" w:rsidP="00690866">
      <w:pPr>
        <w:pStyle w:val="ZUSTzmustartykuempunktem"/>
        <w:spacing w:before="58"/>
      </w:pPr>
      <w:r>
        <w:t>„</w:t>
      </w:r>
      <w:r w:rsidR="00EE4B95" w:rsidRPr="00851552">
        <w:t>1.</w:t>
      </w:r>
      <w:r>
        <w:t> </w:t>
      </w:r>
      <w:r w:rsidR="00EE4B95" w:rsidRPr="00851552">
        <w:t>Oceny zgodności dokonuje producent.</w:t>
      </w:r>
    </w:p>
    <w:p w:rsidR="00EE4B95" w:rsidRPr="00851552" w:rsidRDefault="00EE4B95" w:rsidP="00690866">
      <w:pPr>
        <w:pStyle w:val="ZUSTzmustartykuempunktem"/>
        <w:spacing w:before="58"/>
      </w:pPr>
      <w:r w:rsidRPr="00851552">
        <w:t>2.</w:t>
      </w:r>
      <w:r w:rsidR="00422526">
        <w:t> </w:t>
      </w:r>
      <w:r w:rsidRPr="00851552">
        <w:t>Domniemywa się, że aparatura spełnia zasadnicze wymagania, jeśli jest zgodna</w:t>
      </w:r>
      <w:r w:rsidR="00422526" w:rsidRPr="00851552">
        <w:t xml:space="preserve"> z</w:t>
      </w:r>
      <w:r w:rsidR="00422526">
        <w:t> </w:t>
      </w:r>
      <w:r w:rsidRPr="00851552">
        <w:t>normami zharmonizow</w:t>
      </w:r>
      <w:r w:rsidRPr="00851552">
        <w:t>a</w:t>
      </w:r>
      <w:r w:rsidRPr="00851552">
        <w:t>nymi</w:t>
      </w:r>
      <w:r w:rsidR="00422526" w:rsidRPr="00851552">
        <w:t xml:space="preserve"> w</w:t>
      </w:r>
      <w:r w:rsidR="00422526">
        <w:t> </w:t>
      </w:r>
      <w:r w:rsidRPr="00851552">
        <w:t>rozumieniu przepisów 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 lub ich częściami.</w:t>
      </w:r>
      <w:r w:rsidR="00422526">
        <w:t>”</w:t>
      </w:r>
      <w:r w:rsidRPr="00851552">
        <w:t>;</w:t>
      </w:r>
    </w:p>
    <w:p w:rsidR="00EE4B95" w:rsidRPr="00EE4B95" w:rsidRDefault="00EE4B95" w:rsidP="00690866">
      <w:pPr>
        <w:pStyle w:val="PKTpunkt"/>
        <w:keepNext/>
        <w:spacing w:before="87"/>
      </w:pPr>
      <w:r w:rsidRPr="00851552">
        <w:t>5)</w:t>
      </w:r>
      <w:r w:rsidRPr="00851552">
        <w:tab/>
        <w:t>w</w:t>
      </w:r>
      <w:r w:rsidR="00422526">
        <w:t xml:space="preserve"> art. </w:t>
      </w:r>
      <w:r w:rsidRPr="00851552">
        <w:t>10:</w:t>
      </w:r>
    </w:p>
    <w:p w:rsidR="00EE4B95" w:rsidRPr="00EE4B95" w:rsidRDefault="00EE4B95" w:rsidP="00690866">
      <w:pPr>
        <w:pStyle w:val="LITlitera"/>
        <w:spacing w:before="87"/>
      </w:pPr>
      <w:r w:rsidRPr="00851552">
        <w:t>a)</w:t>
      </w:r>
      <w:r w:rsidRPr="00851552">
        <w:tab/>
        <w:t xml:space="preserve">ust. </w:t>
      </w:r>
      <w:r w:rsidR="00422526" w:rsidRPr="00851552">
        <w:t>1</w:t>
      </w:r>
      <w:r w:rsidR="00422526">
        <w:t> </w:t>
      </w:r>
      <w:r w:rsidRPr="00851552">
        <w:t>otrzymuje brzmienie:</w:t>
      </w:r>
    </w:p>
    <w:p w:rsidR="00EE4B95" w:rsidRPr="00690866" w:rsidRDefault="00422526" w:rsidP="00690866">
      <w:pPr>
        <w:pStyle w:val="ZLITUSTzmustliter"/>
        <w:spacing w:before="58"/>
        <w:rPr>
          <w:spacing w:val="-2"/>
        </w:rPr>
      </w:pPr>
      <w:r w:rsidRPr="00690866">
        <w:rPr>
          <w:spacing w:val="-2"/>
        </w:rPr>
        <w:t>„</w:t>
      </w:r>
      <w:r w:rsidR="00EE4B95" w:rsidRPr="00690866">
        <w:rPr>
          <w:spacing w:val="-2"/>
        </w:rPr>
        <w:t>1.</w:t>
      </w:r>
      <w:r w:rsidRPr="00690866">
        <w:rPr>
          <w:spacing w:val="-2"/>
        </w:rPr>
        <w:t> </w:t>
      </w:r>
      <w:r w:rsidR="00EE4B95" w:rsidRPr="00690866">
        <w:rPr>
          <w:spacing w:val="-2"/>
        </w:rPr>
        <w:t>Producent sporządza dokumentację techniczną obejmującą proces projektowania, produkcji</w:t>
      </w:r>
      <w:r w:rsidRPr="00690866">
        <w:rPr>
          <w:spacing w:val="-2"/>
        </w:rPr>
        <w:t xml:space="preserve"> i </w:t>
      </w:r>
      <w:r w:rsidR="00EE4B95" w:rsidRPr="00690866">
        <w:rPr>
          <w:spacing w:val="-2"/>
        </w:rPr>
        <w:t>działania aparatury.</w:t>
      </w:r>
      <w:r w:rsidRPr="00690866">
        <w:rPr>
          <w:spacing w:val="-2"/>
        </w:rPr>
        <w:t>”</w:t>
      </w:r>
      <w:r w:rsidR="00EE4B95" w:rsidRPr="00690866">
        <w:rPr>
          <w:spacing w:val="-2"/>
        </w:rPr>
        <w:t>,</w:t>
      </w:r>
    </w:p>
    <w:p w:rsidR="00EE4B95" w:rsidRPr="00EE4B95" w:rsidRDefault="00EE4B95" w:rsidP="00690866">
      <w:pPr>
        <w:pStyle w:val="LITlitera"/>
      </w:pPr>
      <w:r w:rsidRPr="00851552">
        <w:lastRenderedPageBreak/>
        <w:t>b)</w:t>
      </w:r>
      <w:r w:rsidRPr="00851552">
        <w:tab/>
        <w:t>po</w:t>
      </w:r>
      <w:r w:rsidR="00422526">
        <w:t xml:space="preserve"> ust. </w:t>
      </w:r>
      <w:r w:rsidR="00422526" w:rsidRPr="00851552">
        <w:t>1</w:t>
      </w:r>
      <w:r w:rsidR="00422526">
        <w:t> </w:t>
      </w:r>
      <w:r w:rsidRPr="00851552">
        <w:t>dodaje się</w:t>
      </w:r>
      <w:r w:rsidR="00422526">
        <w:t xml:space="preserve"> ust. </w:t>
      </w:r>
      <w:r w:rsidRPr="00851552">
        <w:t>1a</w:t>
      </w:r>
      <w:r w:rsidR="00422526" w:rsidRPr="00851552">
        <w:t xml:space="preserve"> w</w:t>
      </w:r>
      <w:r w:rsidR="00422526">
        <w:t> </w:t>
      </w:r>
      <w:r w:rsidRPr="00851552">
        <w:t>brzmieniu:</w:t>
      </w:r>
    </w:p>
    <w:p w:rsidR="00EE4B95" w:rsidRPr="00851552" w:rsidRDefault="00422526" w:rsidP="00EE4B95">
      <w:pPr>
        <w:pStyle w:val="ZLITUSTzmustliter"/>
      </w:pPr>
      <w:r>
        <w:t>„</w:t>
      </w:r>
      <w:r w:rsidR="00EE4B95" w:rsidRPr="00851552">
        <w:t>1a.</w:t>
      </w:r>
      <w:r>
        <w:t> </w:t>
      </w:r>
      <w:r w:rsidR="00EE4B95" w:rsidRPr="00851552">
        <w:t>Dokumentacja techniczna umożliwia ocenę zgodności aparatury</w:t>
      </w:r>
      <w:r w:rsidRPr="00851552">
        <w:t xml:space="preserve"> z</w:t>
      </w:r>
      <w:r>
        <w:t> </w:t>
      </w:r>
      <w:r w:rsidR="00EE4B95" w:rsidRPr="00851552">
        <w:t>zasadniczymi wymaganiami oraz obejmuje analizę</w:t>
      </w:r>
      <w:r w:rsidRPr="00851552">
        <w:t xml:space="preserve"> i</w:t>
      </w:r>
      <w:r>
        <w:t> </w:t>
      </w:r>
      <w:r w:rsidR="00EE4B95" w:rsidRPr="00851552">
        <w:t>ocenę ryzyka.</w:t>
      </w:r>
      <w:r>
        <w:t>”</w:t>
      </w:r>
      <w:r w:rsidR="00EE4B95" w:rsidRPr="00851552">
        <w:t>,</w:t>
      </w:r>
    </w:p>
    <w:p w:rsidR="00EE4B95" w:rsidRPr="00EE4B95" w:rsidRDefault="00EE4B95" w:rsidP="00422526">
      <w:pPr>
        <w:pStyle w:val="LITlitera"/>
        <w:keepNext/>
      </w:pPr>
      <w:r w:rsidRPr="00851552">
        <w:t>c)</w:t>
      </w:r>
      <w:r w:rsidRPr="00851552">
        <w:tab/>
        <w:t>w ust 2:</w:t>
      </w:r>
    </w:p>
    <w:p w:rsidR="00EE4B95" w:rsidRPr="00EE4B95" w:rsidRDefault="00EE4B95" w:rsidP="00422526">
      <w:pPr>
        <w:pStyle w:val="TIRtiret"/>
        <w:keepNext/>
      </w:pPr>
      <w:r w:rsidRPr="00851552">
        <w:t>–</w:t>
      </w:r>
      <w:r w:rsidRPr="00851552">
        <w:tab/>
        <w:t>po</w:t>
      </w:r>
      <w:r w:rsidR="00422526">
        <w:t xml:space="preserve"> pkt </w:t>
      </w:r>
      <w:r w:rsidR="00422526" w:rsidRPr="00851552">
        <w:t>1</w:t>
      </w:r>
      <w:r w:rsidR="00422526">
        <w:t> </w:t>
      </w:r>
      <w:r w:rsidRPr="00851552">
        <w:t>dodaje się</w:t>
      </w:r>
      <w:r w:rsidR="00422526">
        <w:t xml:space="preserve"> pkt </w:t>
      </w:r>
      <w:r w:rsidRPr="00851552">
        <w:t>1a</w:t>
      </w:r>
      <w:r w:rsidR="00422526" w:rsidRPr="00851552">
        <w:t xml:space="preserve"> i</w:t>
      </w:r>
      <w:r w:rsidR="00422526">
        <w:t> </w:t>
      </w:r>
      <w:r w:rsidRPr="00851552">
        <w:t>1b</w:t>
      </w:r>
      <w:r w:rsidR="00422526" w:rsidRPr="00851552">
        <w:t xml:space="preserve"> w</w:t>
      </w:r>
      <w:r w:rsidR="00422526">
        <w:t> </w:t>
      </w:r>
      <w:r w:rsidRPr="00851552">
        <w:t>brzmieniu:</w:t>
      </w:r>
    </w:p>
    <w:p w:rsidR="00EE4B95" w:rsidRPr="00851552" w:rsidRDefault="00422526" w:rsidP="00EE4B95">
      <w:pPr>
        <w:pStyle w:val="ZTIRPKTzmpkttiret"/>
      </w:pPr>
      <w:r>
        <w:t>„</w:t>
      </w:r>
      <w:r w:rsidR="00EE4B95" w:rsidRPr="00851552">
        <w:t>1a)</w:t>
      </w:r>
      <w:r w:rsidR="00EE4B95" w:rsidRPr="00851552">
        <w:tab/>
        <w:t>projekt koncepcyjny</w:t>
      </w:r>
      <w:r w:rsidRPr="00851552">
        <w:t xml:space="preserve"> i</w:t>
      </w:r>
      <w:r>
        <w:t> </w:t>
      </w:r>
      <w:r w:rsidR="00EE4B95" w:rsidRPr="00851552">
        <w:t>rysunki dotyczące produkcji oraz</w:t>
      </w:r>
      <w:r w:rsidRPr="00851552">
        <w:t xml:space="preserve"> w</w:t>
      </w:r>
      <w:r>
        <w:t> </w:t>
      </w:r>
      <w:r w:rsidR="00EE4B95" w:rsidRPr="00851552">
        <w:t>szczególności: schematy elementów, pod</w:t>
      </w:r>
      <w:r w:rsidR="00CD64A1">
        <w:softHyphen/>
      </w:r>
      <w:r w:rsidR="00EE4B95" w:rsidRPr="00851552">
        <w:t>zespołów, obwodów;</w:t>
      </w:r>
    </w:p>
    <w:p w:rsidR="00EE4B95" w:rsidRPr="00851552" w:rsidRDefault="00EE4B95" w:rsidP="00EE4B95">
      <w:pPr>
        <w:pStyle w:val="ZTIRPKTzmpkttiret"/>
      </w:pPr>
      <w:r w:rsidRPr="00851552">
        <w:t>1b)</w:t>
      </w:r>
      <w:r w:rsidRPr="00851552">
        <w:tab/>
        <w:t>opisy</w:t>
      </w:r>
      <w:r w:rsidR="00422526" w:rsidRPr="00851552">
        <w:t xml:space="preserve"> i</w:t>
      </w:r>
      <w:r w:rsidR="00422526">
        <w:t> </w:t>
      </w:r>
      <w:r w:rsidRPr="00851552">
        <w:t>wyjaśnienia niezbędne do zrozumienia rysunków</w:t>
      </w:r>
      <w:r w:rsidR="00422526" w:rsidRPr="00851552">
        <w:t xml:space="preserve"> i</w:t>
      </w:r>
      <w:r w:rsidR="00422526">
        <w:t> </w:t>
      </w:r>
      <w:r w:rsidRPr="00851552">
        <w:t>schematów,</w:t>
      </w:r>
      <w:r w:rsidR="00422526" w:rsidRPr="00851552">
        <w:t xml:space="preserve"> o</w:t>
      </w:r>
      <w:r w:rsidR="00422526">
        <w:t> </w:t>
      </w:r>
      <w:r w:rsidRPr="00851552">
        <w:t>których mowa</w:t>
      </w:r>
      <w:r w:rsidR="00422526" w:rsidRPr="00851552">
        <w:t xml:space="preserve"> w</w:t>
      </w:r>
      <w:r w:rsidR="00422526">
        <w:t> pkt </w:t>
      </w:r>
      <w:r w:rsidRPr="00851552">
        <w:t>1a oraz działania aparatury;</w:t>
      </w:r>
      <w:r w:rsidR="00422526">
        <w:t>”</w:t>
      </w:r>
      <w:r w:rsidRPr="00851552">
        <w:t>,</w:t>
      </w:r>
    </w:p>
    <w:p w:rsidR="00EE4B95" w:rsidRPr="00EE4B95" w:rsidRDefault="00EE4B95" w:rsidP="00422526">
      <w:pPr>
        <w:pStyle w:val="TIRtiret"/>
        <w:keepNext/>
      </w:pPr>
      <w:r w:rsidRPr="00851552">
        <w:t>–</w:t>
      </w:r>
      <w:r w:rsidRPr="00851552">
        <w:tab/>
        <w:t xml:space="preserve">pkt </w:t>
      </w:r>
      <w:r w:rsidR="00422526" w:rsidRPr="00851552">
        <w:t>2</w:t>
      </w:r>
      <w:r w:rsidR="00422526">
        <w:t> </w:t>
      </w:r>
      <w:r w:rsidRPr="00851552">
        <w:t>otrzymuje brzmienie:</w:t>
      </w:r>
    </w:p>
    <w:p w:rsidR="00EE4B95" w:rsidRPr="00851552" w:rsidRDefault="00422526" w:rsidP="00EE4B95">
      <w:pPr>
        <w:pStyle w:val="ZTIRPKTzmpkttiret"/>
      </w:pPr>
      <w:r>
        <w:t>„</w:t>
      </w:r>
      <w:r w:rsidR="00EE4B95" w:rsidRPr="00851552">
        <w:t>2)</w:t>
      </w:r>
      <w:r w:rsidR="00EE4B95" w:rsidRPr="00851552">
        <w:tab/>
        <w:t>wykaz norm zharmonizowanych, stosowanych</w:t>
      </w:r>
      <w:r w:rsidRPr="00851552">
        <w:t xml:space="preserve"> w</w:t>
      </w:r>
      <w:r>
        <w:t> </w:t>
      </w:r>
      <w:r w:rsidR="00EE4B95" w:rsidRPr="00851552">
        <w:t>całości lub częściowo, do których odniesienia opubl</w:t>
      </w:r>
      <w:r w:rsidR="00EE4B95" w:rsidRPr="00851552">
        <w:t>i</w:t>
      </w:r>
      <w:r w:rsidR="00EE4B95" w:rsidRPr="00851552">
        <w:t>kowano</w:t>
      </w:r>
      <w:r w:rsidRPr="00851552">
        <w:t xml:space="preserve"> w</w:t>
      </w:r>
      <w:r>
        <w:t> </w:t>
      </w:r>
      <w:r w:rsidR="00EE4B95" w:rsidRPr="00851552">
        <w:t>Dzienniku Urzędowym Unii Europejskiej,</w:t>
      </w:r>
      <w:r w:rsidRPr="00851552">
        <w:t xml:space="preserve"> a</w:t>
      </w:r>
      <w:r>
        <w:t> </w:t>
      </w:r>
      <w:r w:rsidR="00EE4B95" w:rsidRPr="00851552">
        <w:t>jeżeli te normy zharmonizowane nie zostały z</w:t>
      </w:r>
      <w:r w:rsidR="00EE4B95" w:rsidRPr="00851552">
        <w:t>a</w:t>
      </w:r>
      <w:r w:rsidR="00EE4B95" w:rsidRPr="00851552">
        <w:t>stosowane, opisy rozwiązań przyjętych</w:t>
      </w:r>
      <w:r w:rsidRPr="00851552">
        <w:t xml:space="preserve"> w</w:t>
      </w:r>
      <w:r>
        <w:t> </w:t>
      </w:r>
      <w:r w:rsidR="00EE4B95" w:rsidRPr="00851552">
        <w:t>celu spełnienia zasadniczych wymagań,</w:t>
      </w:r>
      <w:r w:rsidRPr="00851552">
        <w:t xml:space="preserve"> w</w:t>
      </w:r>
      <w:r>
        <w:t> </w:t>
      </w:r>
      <w:r w:rsidR="00EE4B95" w:rsidRPr="00851552">
        <w:t>tym wykaz innych zastosowanych specyfikacji technicznych;</w:t>
      </w:r>
      <w:r w:rsidRPr="00851552">
        <w:t xml:space="preserve"> w</w:t>
      </w:r>
      <w:r>
        <w:t> </w:t>
      </w:r>
      <w:r w:rsidR="00EE4B95" w:rsidRPr="00851552">
        <w:t>przypadku częściowego zastosowania norm zharmoniz</w:t>
      </w:r>
      <w:r w:rsidR="00EE4B95" w:rsidRPr="00851552">
        <w:t>o</w:t>
      </w:r>
      <w:r w:rsidR="00EE4B95" w:rsidRPr="00851552">
        <w:t>wanych</w:t>
      </w:r>
      <w:r w:rsidRPr="00851552">
        <w:t xml:space="preserve"> w</w:t>
      </w:r>
      <w:r>
        <w:t> </w:t>
      </w:r>
      <w:r w:rsidR="00EE4B95" w:rsidRPr="00851552">
        <w:t>dokumentacji technicznej określa się, które części zostały zastosowane;</w:t>
      </w:r>
      <w:r>
        <w:t>”</w:t>
      </w:r>
      <w:r w:rsidR="00EE4B95" w:rsidRPr="00851552">
        <w:t>,</w:t>
      </w:r>
    </w:p>
    <w:p w:rsidR="00EE4B95" w:rsidRPr="00EE4B95" w:rsidRDefault="00EE4B95" w:rsidP="00422526">
      <w:pPr>
        <w:pStyle w:val="TIRtiret"/>
        <w:keepNext/>
      </w:pPr>
      <w:r w:rsidRPr="00851552">
        <w:t>–</w:t>
      </w:r>
      <w:r w:rsidRPr="00851552">
        <w:tab/>
        <w:t>po</w:t>
      </w:r>
      <w:r w:rsidR="00422526">
        <w:t xml:space="preserve"> pkt </w:t>
      </w:r>
      <w:r w:rsidR="00422526" w:rsidRPr="00851552">
        <w:t>2</w:t>
      </w:r>
      <w:r w:rsidR="00422526">
        <w:t> </w:t>
      </w:r>
      <w:r w:rsidRPr="00851552">
        <w:t>dodaje się</w:t>
      </w:r>
      <w:r w:rsidR="00422526">
        <w:t xml:space="preserve"> pkt </w:t>
      </w:r>
      <w:r w:rsidRPr="00851552">
        <w:t>2a</w:t>
      </w:r>
      <w:r w:rsidR="00422526" w:rsidRPr="00851552">
        <w:t xml:space="preserve"> i</w:t>
      </w:r>
      <w:r w:rsidR="00422526">
        <w:t> </w:t>
      </w:r>
      <w:r w:rsidRPr="00851552">
        <w:t>2b</w:t>
      </w:r>
      <w:r w:rsidR="00422526" w:rsidRPr="00851552">
        <w:t xml:space="preserve"> w</w:t>
      </w:r>
      <w:r w:rsidR="00422526">
        <w:t> </w:t>
      </w:r>
      <w:r w:rsidRPr="00851552">
        <w:t>brzmieniu:</w:t>
      </w:r>
    </w:p>
    <w:p w:rsidR="00EE4B95" w:rsidRPr="00851552" w:rsidRDefault="00422526" w:rsidP="00EE4B95">
      <w:pPr>
        <w:pStyle w:val="ZTIRPKTzmpkttiret"/>
      </w:pPr>
      <w:r>
        <w:t>„</w:t>
      </w:r>
      <w:r w:rsidR="00EE4B95" w:rsidRPr="00851552">
        <w:t>2a)</w:t>
      </w:r>
      <w:r w:rsidR="00EE4B95" w:rsidRPr="00851552">
        <w:tab/>
        <w:t>wyniki dokonanych obliczeń projektowych</w:t>
      </w:r>
      <w:r w:rsidRPr="00851552">
        <w:t xml:space="preserve"> i</w:t>
      </w:r>
      <w:r>
        <w:t> </w:t>
      </w:r>
      <w:r w:rsidR="00EE4B95" w:rsidRPr="00851552">
        <w:t>przeprowadzonych badań;</w:t>
      </w:r>
    </w:p>
    <w:p w:rsidR="00EE4B95" w:rsidRPr="00851552" w:rsidRDefault="00EE4B95" w:rsidP="00EE4B95">
      <w:pPr>
        <w:pStyle w:val="ZTIRPKTzmpkttiret"/>
      </w:pPr>
      <w:r w:rsidRPr="00851552">
        <w:t>2b)</w:t>
      </w:r>
      <w:r w:rsidRPr="00851552">
        <w:tab/>
        <w:t>sprawozdania</w:t>
      </w:r>
      <w:r w:rsidR="00422526" w:rsidRPr="00851552">
        <w:t xml:space="preserve"> z</w:t>
      </w:r>
      <w:r w:rsidR="00422526">
        <w:t> </w:t>
      </w:r>
      <w:r w:rsidRPr="00851552">
        <w:t>badań.</w:t>
      </w:r>
      <w:r w:rsidR="00422526">
        <w:t>”</w:t>
      </w:r>
      <w:r w:rsidRPr="00851552">
        <w:t>,</w:t>
      </w:r>
    </w:p>
    <w:p w:rsidR="00EE4B95" w:rsidRPr="00851552" w:rsidRDefault="00EE4B95" w:rsidP="00EE4B95">
      <w:pPr>
        <w:pStyle w:val="TIRtiret"/>
      </w:pPr>
      <w:r w:rsidRPr="00851552">
        <w:t>–</w:t>
      </w:r>
      <w:r w:rsidRPr="00851552">
        <w:tab/>
        <w:t>uchyla się</w:t>
      </w:r>
      <w:r w:rsidR="00422526">
        <w:t xml:space="preserve"> pkt </w:t>
      </w:r>
      <w:r w:rsidRPr="00851552">
        <w:t>3,</w:t>
      </w:r>
    </w:p>
    <w:p w:rsidR="00EE4B95" w:rsidRPr="00EE4B95" w:rsidRDefault="00EE4B95" w:rsidP="00422526">
      <w:pPr>
        <w:pStyle w:val="LITlitera"/>
        <w:keepNext/>
      </w:pPr>
      <w:r w:rsidRPr="00851552">
        <w:t>d)</w:t>
      </w:r>
      <w:r w:rsidRPr="00851552">
        <w:tab/>
        <w:t xml:space="preserve">ust. </w:t>
      </w:r>
      <w:r w:rsidR="00422526" w:rsidRPr="00851552">
        <w:t>3</w:t>
      </w:r>
      <w:r w:rsidR="00422526">
        <w:t> </w:t>
      </w:r>
      <w:r w:rsidRPr="00851552">
        <w:t>otrzymuje brzmienie:</w:t>
      </w:r>
    </w:p>
    <w:p w:rsidR="00EE4B95" w:rsidRPr="002700A3" w:rsidRDefault="00422526" w:rsidP="00EE4B95">
      <w:pPr>
        <w:pStyle w:val="ZLITUSTzmustliter"/>
        <w:rPr>
          <w:rStyle w:val="Ppogrubienie"/>
          <w:b w:val="0"/>
        </w:rPr>
      </w:pPr>
      <w:r w:rsidRPr="002700A3">
        <w:rPr>
          <w:rStyle w:val="Ppogrubienie"/>
          <w:b w:val="0"/>
        </w:rPr>
        <w:t>„</w:t>
      </w:r>
      <w:r w:rsidR="00EE4B95" w:rsidRPr="002700A3">
        <w:rPr>
          <w:rStyle w:val="Ppogrubienie"/>
          <w:b w:val="0"/>
        </w:rPr>
        <w:t>3.</w:t>
      </w:r>
      <w:r w:rsidRPr="002700A3">
        <w:rPr>
          <w:rStyle w:val="Ppogrubienie"/>
          <w:b w:val="0"/>
        </w:rPr>
        <w:t> </w:t>
      </w:r>
      <w:r w:rsidR="00EE4B95" w:rsidRPr="002700A3">
        <w:rPr>
          <w:rStyle w:val="Ppogrubienie"/>
          <w:b w:val="0"/>
        </w:rPr>
        <w:t>Do dokumentacji dołącza się certyfikat badania typu UE,</w:t>
      </w:r>
      <w:r w:rsidRPr="002700A3">
        <w:rPr>
          <w:rStyle w:val="Ppogrubienie"/>
          <w:b w:val="0"/>
        </w:rPr>
        <w:t xml:space="preserve"> o </w:t>
      </w:r>
      <w:r w:rsidR="00EE4B95" w:rsidRPr="002700A3">
        <w:rPr>
          <w:rStyle w:val="Ppogrubienie"/>
          <w:b w:val="0"/>
        </w:rPr>
        <w:t>którym mowa</w:t>
      </w:r>
      <w:r w:rsidRPr="002700A3">
        <w:rPr>
          <w:rStyle w:val="Ppogrubienie"/>
          <w:b w:val="0"/>
        </w:rPr>
        <w:t xml:space="preserve"> w art. </w:t>
      </w:r>
      <w:r w:rsidR="00EE4B95" w:rsidRPr="002700A3">
        <w:rPr>
          <w:rStyle w:val="Ppogrubienie"/>
          <w:b w:val="0"/>
        </w:rPr>
        <w:t>1</w:t>
      </w:r>
      <w:r w:rsidRPr="002700A3">
        <w:rPr>
          <w:rStyle w:val="Ppogrubienie"/>
          <w:b w:val="0"/>
        </w:rPr>
        <w:t>1 ust. </w:t>
      </w:r>
      <w:r w:rsidR="00EE4B95" w:rsidRPr="002700A3">
        <w:rPr>
          <w:rStyle w:val="Ppogrubienie"/>
          <w:b w:val="0"/>
        </w:rPr>
        <w:t>4, jeżeli</w:t>
      </w:r>
      <w:r w:rsidRPr="002700A3">
        <w:rPr>
          <w:rStyle w:val="Ppogrubienie"/>
          <w:b w:val="0"/>
        </w:rPr>
        <w:t xml:space="preserve"> w </w:t>
      </w:r>
      <w:r w:rsidR="00EE4B95" w:rsidRPr="002700A3">
        <w:rPr>
          <w:rStyle w:val="Ppogrubienie"/>
          <w:b w:val="0"/>
        </w:rPr>
        <w:t>ocenie zgodności brała udział jednostka notyfikowana</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 xml:space="preserve">nadzoru rynku, zwana dalej </w:t>
      </w:r>
      <w:r w:rsidRPr="002700A3">
        <w:rPr>
          <w:rStyle w:val="Ppogrubienie"/>
          <w:b w:val="0"/>
        </w:rPr>
        <w:t>„</w:t>
      </w:r>
      <w:r w:rsidR="00EE4B95" w:rsidRPr="002700A3">
        <w:rPr>
          <w:rStyle w:val="Ppogrubienie"/>
          <w:b w:val="0"/>
        </w:rPr>
        <w:t>jednostką notyfikowaną</w:t>
      </w:r>
      <w:r w:rsidRPr="002700A3">
        <w:rPr>
          <w:rStyle w:val="Ppogrubienie"/>
          <w:b w:val="0"/>
        </w:rPr>
        <w:t>”</w:t>
      </w:r>
      <w:r w:rsidR="00EE4B95" w:rsidRPr="002700A3">
        <w:rPr>
          <w:rStyle w:val="Ppogrubienie"/>
          <w:b w:val="0"/>
        </w:rPr>
        <w:t>.</w:t>
      </w:r>
      <w:r w:rsidRPr="002700A3">
        <w:rPr>
          <w:rStyle w:val="Ppogrubienie"/>
          <w:b w:val="0"/>
        </w:rPr>
        <w:t>”</w:t>
      </w:r>
      <w:r w:rsidR="00EE4B95" w:rsidRPr="002700A3">
        <w:rPr>
          <w:rStyle w:val="Ppogrubienie"/>
          <w:b w:val="0"/>
        </w:rPr>
        <w:t>;</w:t>
      </w:r>
    </w:p>
    <w:p w:rsidR="00EE4B95" w:rsidRPr="00EE4B95" w:rsidRDefault="00EE4B95" w:rsidP="00422526">
      <w:pPr>
        <w:pStyle w:val="PKTpunkt"/>
        <w:keepNext/>
      </w:pPr>
      <w:r w:rsidRPr="00851552">
        <w:t>6)</w:t>
      </w:r>
      <w:r w:rsidRPr="00851552">
        <w:tab/>
        <w:t>w</w:t>
      </w:r>
      <w:r w:rsidR="00422526">
        <w:t xml:space="preserve"> art. </w:t>
      </w:r>
      <w:r w:rsidRPr="00851552">
        <w:t>11:</w:t>
      </w:r>
    </w:p>
    <w:p w:rsidR="00EE4B95" w:rsidRPr="00EE4B95" w:rsidRDefault="00EE4B95" w:rsidP="00422526">
      <w:pPr>
        <w:pStyle w:val="LITlitera"/>
        <w:keepNext/>
      </w:pPr>
      <w:r w:rsidRPr="00851552">
        <w:t>a)</w:t>
      </w:r>
      <w:r w:rsidRPr="00851552">
        <w:tab/>
        <w:t xml:space="preserve">ust. </w:t>
      </w:r>
      <w:r w:rsidR="00422526" w:rsidRPr="00851552">
        <w:t>1</w:t>
      </w:r>
      <w:r w:rsidR="00422526">
        <w:t> </w:t>
      </w:r>
      <w:r w:rsidRPr="00851552">
        <w:t>otrzymuje brzmienie:</w:t>
      </w:r>
    </w:p>
    <w:p w:rsidR="00EE4B95" w:rsidRPr="00851552" w:rsidRDefault="00422526" w:rsidP="00EE4B95">
      <w:pPr>
        <w:pStyle w:val="ZLITUSTzmustliter"/>
      </w:pPr>
      <w:r>
        <w:t>„</w:t>
      </w:r>
      <w:r w:rsidR="00EE4B95" w:rsidRPr="00851552">
        <w:t>1.</w:t>
      </w:r>
      <w:r>
        <w:t> </w:t>
      </w:r>
      <w:r w:rsidR="00EE4B95" w:rsidRPr="00851552">
        <w:t>Producent może poddać aparaturę ocenie zgodności</w:t>
      </w:r>
      <w:r w:rsidRPr="00851552">
        <w:t xml:space="preserve"> z</w:t>
      </w:r>
      <w:r>
        <w:t> </w:t>
      </w:r>
      <w:r w:rsidR="00EE4B95" w:rsidRPr="00851552">
        <w:t>udziałem jednostki notyfikowanej.</w:t>
      </w:r>
      <w:r>
        <w:t>”</w:t>
      </w:r>
      <w:r w:rsidR="00EE4B95" w:rsidRPr="00851552">
        <w:t>,</w:t>
      </w:r>
    </w:p>
    <w:p w:rsidR="00EE4B95" w:rsidRPr="00EE4B95" w:rsidRDefault="00EE4B95" w:rsidP="00422526">
      <w:pPr>
        <w:pStyle w:val="LITlitera"/>
        <w:keepNext/>
      </w:pPr>
      <w:r w:rsidRPr="00851552">
        <w:t>b)</w:t>
      </w:r>
      <w:r w:rsidRPr="00851552">
        <w:tab/>
        <w:t>po</w:t>
      </w:r>
      <w:r w:rsidR="00422526">
        <w:t xml:space="preserve"> ust. </w:t>
      </w:r>
      <w:r w:rsidR="00422526" w:rsidRPr="00851552">
        <w:t>1</w:t>
      </w:r>
      <w:r w:rsidR="00422526">
        <w:t> </w:t>
      </w:r>
      <w:r w:rsidRPr="00851552">
        <w:t>dodaje się</w:t>
      </w:r>
      <w:r w:rsidR="00422526">
        <w:t xml:space="preserve"> ust. </w:t>
      </w:r>
      <w:r w:rsidRPr="00851552">
        <w:t>1a</w:t>
      </w:r>
      <w:r w:rsidR="00422526" w:rsidRPr="00851552">
        <w:t xml:space="preserve"> w</w:t>
      </w:r>
      <w:r w:rsidR="00422526">
        <w:t> </w:t>
      </w:r>
      <w:r w:rsidRPr="00851552">
        <w:t>brzmieniu:</w:t>
      </w:r>
    </w:p>
    <w:p w:rsidR="00EE4B95" w:rsidRPr="00EE4B95" w:rsidRDefault="00422526" w:rsidP="00422526">
      <w:pPr>
        <w:pStyle w:val="ZLITUSTzmustliter"/>
        <w:keepNext/>
      </w:pPr>
      <w:r>
        <w:t>„</w:t>
      </w:r>
      <w:r w:rsidR="00EE4B95" w:rsidRPr="00851552">
        <w:t>1a.</w:t>
      </w:r>
      <w:r>
        <w:t> </w:t>
      </w:r>
      <w:r w:rsidR="00EE4B95" w:rsidRPr="00851552">
        <w:t>Producent składa wniosek</w:t>
      </w:r>
      <w:r w:rsidRPr="00851552">
        <w:t xml:space="preserve"> w</w:t>
      </w:r>
      <w:r>
        <w:t> </w:t>
      </w:r>
      <w:r w:rsidR="00EE4B95" w:rsidRPr="00851552">
        <w:t>wybranej przez siebie jednostce notyfikowanej. Wniosek określa zakres zasadniczych wymagań podlegających badaniom</w:t>
      </w:r>
      <w:r w:rsidRPr="00851552">
        <w:t xml:space="preserve"> i</w:t>
      </w:r>
      <w:r>
        <w:t> </w:t>
      </w:r>
      <w:r w:rsidR="00EE4B95" w:rsidRPr="00851552">
        <w:t>zawiera:</w:t>
      </w:r>
    </w:p>
    <w:p w:rsidR="00EE4B95" w:rsidRPr="00851552" w:rsidRDefault="00EE4B95" w:rsidP="00EE4B95">
      <w:pPr>
        <w:pStyle w:val="ZLITPKTzmpktliter"/>
      </w:pPr>
      <w:r w:rsidRPr="00851552">
        <w:t>1)</w:t>
      </w:r>
      <w:r w:rsidRPr="00851552">
        <w:tab/>
        <w:t>nazwę</w:t>
      </w:r>
      <w:r w:rsidR="00422526" w:rsidRPr="00851552">
        <w:t xml:space="preserve"> i</w:t>
      </w:r>
      <w:r w:rsidR="00422526">
        <w:t> </w:t>
      </w:r>
      <w:r w:rsidRPr="00851552">
        <w:t>adres producenta oraz,</w:t>
      </w:r>
      <w:r w:rsidR="00422526" w:rsidRPr="00851552">
        <w:t xml:space="preserve"> w</w:t>
      </w:r>
      <w:r w:rsidR="00422526">
        <w:t> </w:t>
      </w:r>
      <w:r w:rsidRPr="00851552">
        <w:t>przypadku wniosku składanego przez upoważnionego przedstawiciela, dodatkowo jego nazwę</w:t>
      </w:r>
      <w:r w:rsidR="00422526" w:rsidRPr="00851552">
        <w:t xml:space="preserve"> i</w:t>
      </w:r>
      <w:r w:rsidR="00422526">
        <w:t> </w:t>
      </w:r>
      <w:r w:rsidRPr="00851552">
        <w:t>adres;</w:t>
      </w:r>
    </w:p>
    <w:p w:rsidR="00EE4B95" w:rsidRPr="00851552" w:rsidRDefault="00EE4B95" w:rsidP="00EE4B95">
      <w:pPr>
        <w:pStyle w:val="ZLITPKTzmpktliter"/>
      </w:pPr>
      <w:r w:rsidRPr="00851552">
        <w:t>2)</w:t>
      </w:r>
      <w:r w:rsidRPr="00851552">
        <w:tab/>
        <w:t>pisemną deklarację, że taki sam wniosek nie został złożony</w:t>
      </w:r>
      <w:r w:rsidR="00422526" w:rsidRPr="00851552">
        <w:t xml:space="preserve"> w</w:t>
      </w:r>
      <w:r w:rsidR="00422526">
        <w:t> </w:t>
      </w:r>
      <w:r w:rsidRPr="00851552">
        <w:t>żadnej innej jednostce notyfikowanej;</w:t>
      </w:r>
    </w:p>
    <w:p w:rsidR="00EE4B95" w:rsidRPr="00851552" w:rsidRDefault="00EE4B95" w:rsidP="00EE4B95">
      <w:pPr>
        <w:pStyle w:val="ZLITPKTzmpktliter"/>
      </w:pPr>
      <w:r w:rsidRPr="00851552">
        <w:t>3)</w:t>
      </w:r>
      <w:r w:rsidRPr="00851552">
        <w:tab/>
        <w:t>dokumentację techniczną,</w:t>
      </w:r>
      <w:r w:rsidR="00422526" w:rsidRPr="00851552">
        <w:t xml:space="preserve"> o</w:t>
      </w:r>
      <w:r w:rsidR="00422526">
        <w:t> </w:t>
      </w:r>
      <w:r w:rsidRPr="00851552">
        <w:t>której mowa</w:t>
      </w:r>
      <w:r w:rsidR="00422526" w:rsidRPr="00851552">
        <w:t xml:space="preserve"> w</w:t>
      </w:r>
      <w:r w:rsidR="00422526">
        <w:t> art. </w:t>
      </w:r>
      <w:r w:rsidRPr="00851552">
        <w:t>10.</w:t>
      </w:r>
      <w:r w:rsidR="00422526">
        <w:t>”</w:t>
      </w:r>
      <w:r w:rsidRPr="00851552">
        <w:t>,</w:t>
      </w:r>
    </w:p>
    <w:p w:rsidR="00EE4B95" w:rsidRPr="00851552" w:rsidRDefault="00EE4B95" w:rsidP="00EE4B95">
      <w:pPr>
        <w:pStyle w:val="LITlitera"/>
      </w:pPr>
      <w:r w:rsidRPr="00851552">
        <w:t>c)</w:t>
      </w:r>
      <w:r w:rsidRPr="00851552">
        <w:tab/>
        <w:t>uchyla się</w:t>
      </w:r>
      <w:r w:rsidR="00422526">
        <w:t xml:space="preserve"> ust. </w:t>
      </w:r>
      <w:r w:rsidRPr="00851552">
        <w:t>2,</w:t>
      </w:r>
    </w:p>
    <w:p w:rsidR="00EE4B95" w:rsidRPr="00EE4B95" w:rsidRDefault="00EE4B95" w:rsidP="00422526">
      <w:pPr>
        <w:pStyle w:val="LITlitera"/>
        <w:keepNext/>
      </w:pPr>
      <w:r w:rsidRPr="00851552">
        <w:t>d)</w:t>
      </w:r>
      <w:r w:rsidRPr="00851552">
        <w:tab/>
        <w:t xml:space="preserve">ust. </w:t>
      </w:r>
      <w:r w:rsidR="00422526" w:rsidRPr="00851552">
        <w:t>3</w:t>
      </w:r>
      <w:r w:rsidR="00422526">
        <w:t> </w:t>
      </w:r>
      <w:r w:rsidRPr="00851552">
        <w:t>otrzymuje brzmienie:</w:t>
      </w:r>
    </w:p>
    <w:p w:rsidR="00EE4B95" w:rsidRPr="00851552" w:rsidRDefault="00422526" w:rsidP="00EE4B95">
      <w:pPr>
        <w:pStyle w:val="ZLITUSTzmustliter"/>
      </w:pPr>
      <w:r>
        <w:t>„</w:t>
      </w:r>
      <w:r w:rsidR="00EE4B95" w:rsidRPr="00851552">
        <w:t>3.</w:t>
      </w:r>
      <w:r>
        <w:t> </w:t>
      </w:r>
      <w:r w:rsidR="00EE4B95" w:rsidRPr="00851552">
        <w:t>Jednostka notyfikowana dokonuje analizy przekazanej dokumentacji technicznej</w:t>
      </w:r>
      <w:r w:rsidRPr="00851552">
        <w:t xml:space="preserve"> w</w:t>
      </w:r>
      <w:r>
        <w:t> </w:t>
      </w:r>
      <w:r w:rsidR="00EE4B95" w:rsidRPr="00851552">
        <w:t>zakresie,</w:t>
      </w:r>
      <w:r w:rsidRPr="00851552">
        <w:t xml:space="preserve"> o</w:t>
      </w:r>
      <w:r>
        <w:t> </w:t>
      </w:r>
      <w:r w:rsidR="00EE4B95" w:rsidRPr="00851552">
        <w:t>którym mowa</w:t>
      </w:r>
      <w:r w:rsidRPr="00851552">
        <w:t xml:space="preserve"> w</w:t>
      </w:r>
      <w:r>
        <w:t> ust. </w:t>
      </w:r>
      <w:r w:rsidR="00EE4B95" w:rsidRPr="00851552">
        <w:t>1a,</w:t>
      </w:r>
      <w:r w:rsidRPr="00851552">
        <w:t xml:space="preserve"> i</w:t>
      </w:r>
      <w:r>
        <w:t> </w:t>
      </w:r>
      <w:r w:rsidR="00EE4B95" w:rsidRPr="00851552">
        <w:t>ocenia, czy wykazuje ona</w:t>
      </w:r>
      <w:r w:rsidRPr="00851552">
        <w:t xml:space="preserve"> w</w:t>
      </w:r>
      <w:r>
        <w:t> </w:t>
      </w:r>
      <w:r w:rsidR="00EE4B95" w:rsidRPr="00851552">
        <w:t>sposób prawidłowy zgodność aparatury</w:t>
      </w:r>
      <w:r w:rsidRPr="00851552">
        <w:t xml:space="preserve"> z</w:t>
      </w:r>
      <w:r>
        <w:t> </w:t>
      </w:r>
      <w:r w:rsidR="00EE4B95" w:rsidRPr="00851552">
        <w:t>zasadniczymi wymag</w:t>
      </w:r>
      <w:r w:rsidR="00EE4B95" w:rsidRPr="00851552">
        <w:t>a</w:t>
      </w:r>
      <w:r w:rsidR="00EE4B95" w:rsidRPr="00851552">
        <w:t>niami</w:t>
      </w:r>
      <w:r w:rsidRPr="00851552">
        <w:t xml:space="preserve"> w</w:t>
      </w:r>
      <w:r>
        <w:t> </w:t>
      </w:r>
      <w:r w:rsidR="00EE4B95" w:rsidRPr="00851552">
        <w:t>tym zakresie.</w:t>
      </w:r>
      <w:r>
        <w:t>”</w:t>
      </w:r>
      <w:r w:rsidR="00EE4B95" w:rsidRPr="00851552">
        <w:t>,</w:t>
      </w:r>
    </w:p>
    <w:p w:rsidR="00EE4B95" w:rsidRPr="00EE4B95" w:rsidRDefault="00EE4B95" w:rsidP="00422526">
      <w:pPr>
        <w:pStyle w:val="LITlitera"/>
        <w:keepNext/>
      </w:pPr>
      <w:r w:rsidRPr="00851552">
        <w:t>e)</w:t>
      </w:r>
      <w:r w:rsidRPr="00851552">
        <w:tab/>
        <w:t>po</w:t>
      </w:r>
      <w:r w:rsidR="00422526">
        <w:t xml:space="preserve"> ust. </w:t>
      </w:r>
      <w:r w:rsidR="00422526" w:rsidRPr="00851552">
        <w:t>3</w:t>
      </w:r>
      <w:r w:rsidR="00422526">
        <w:t> </w:t>
      </w:r>
      <w:r w:rsidRPr="00851552">
        <w:t>dodaje się</w:t>
      </w:r>
      <w:r w:rsidR="00422526">
        <w:t xml:space="preserve"> ust. </w:t>
      </w:r>
      <w:r w:rsidRPr="00851552">
        <w:t>3a</w:t>
      </w:r>
      <w:r w:rsidR="00422526" w:rsidRPr="00851552">
        <w:t xml:space="preserve"> w</w:t>
      </w:r>
      <w:r w:rsidR="00422526">
        <w:t> </w:t>
      </w:r>
      <w:r w:rsidRPr="00851552">
        <w:t>brzmieniu:</w:t>
      </w:r>
    </w:p>
    <w:p w:rsidR="00EE4B95" w:rsidRPr="00851552" w:rsidRDefault="00422526" w:rsidP="00EE4B95">
      <w:pPr>
        <w:pStyle w:val="ZLITUSTzmustliter"/>
      </w:pPr>
      <w:r>
        <w:t>„</w:t>
      </w:r>
      <w:r w:rsidR="00EE4B95" w:rsidRPr="00851552">
        <w:t>3a.</w:t>
      </w:r>
      <w:r>
        <w:t> </w:t>
      </w:r>
      <w:r w:rsidR="00EE4B95" w:rsidRPr="00851552">
        <w:t>Jednostka notyfikowana sporządza sprawozdanie</w:t>
      </w:r>
      <w:r w:rsidRPr="00851552">
        <w:t xml:space="preserve"> z</w:t>
      </w:r>
      <w:r>
        <w:t> </w:t>
      </w:r>
      <w:r w:rsidR="00EE4B95" w:rsidRPr="00851552">
        <w:t>oceny,</w:t>
      </w:r>
      <w:r w:rsidRPr="00851552">
        <w:t xml:space="preserve"> o</w:t>
      </w:r>
      <w:r>
        <w:t> </w:t>
      </w:r>
      <w:r w:rsidR="00EE4B95" w:rsidRPr="00851552">
        <w:t>której mowa</w:t>
      </w:r>
      <w:r w:rsidRPr="00851552">
        <w:t xml:space="preserve"> w</w:t>
      </w:r>
      <w:r>
        <w:t> </w:t>
      </w:r>
      <w:r w:rsidR="00EE4B95" w:rsidRPr="00851552">
        <w:t>ust</w:t>
      </w:r>
      <w:r w:rsidR="00CD64A1">
        <w:t>.</w:t>
      </w:r>
      <w:r w:rsidR="00EE4B95" w:rsidRPr="00851552">
        <w:t xml:space="preserve"> 3</w:t>
      </w:r>
      <w:r w:rsidR="009B3B7F">
        <w:t>.</w:t>
      </w:r>
      <w:r w:rsidR="00EE4B95" w:rsidRPr="00851552">
        <w:t xml:space="preserve"> Bez uszczerbku dla swoich zobowiązań wobec organów notyfikujących jednostka notyfikowana udostępnia treść takiego sprawo</w:t>
      </w:r>
      <w:r w:rsidR="009B3B7F">
        <w:softHyphen/>
      </w:r>
      <w:r w:rsidR="00EE4B95" w:rsidRPr="00851552">
        <w:t>zdania,</w:t>
      </w:r>
      <w:r w:rsidRPr="00851552">
        <w:t xml:space="preserve"> w</w:t>
      </w:r>
      <w:r>
        <w:t> </w:t>
      </w:r>
      <w:r w:rsidR="00EE4B95" w:rsidRPr="00851552">
        <w:t>całości lub części, wyłącznie za zgodą producenta.</w:t>
      </w:r>
      <w:r>
        <w:t>”</w:t>
      </w:r>
      <w:r w:rsidR="00EE4B95" w:rsidRPr="00851552">
        <w:t>,</w:t>
      </w:r>
    </w:p>
    <w:p w:rsidR="00EE4B95" w:rsidRPr="00EE4B95" w:rsidRDefault="00EE4B95" w:rsidP="00422526">
      <w:pPr>
        <w:pStyle w:val="LITlitera"/>
        <w:keepNext/>
      </w:pPr>
      <w:r w:rsidRPr="00851552">
        <w:t>f)</w:t>
      </w:r>
      <w:r w:rsidRPr="00851552">
        <w:tab/>
        <w:t xml:space="preserve">ust. </w:t>
      </w:r>
      <w:r w:rsidR="00422526" w:rsidRPr="00851552">
        <w:t>4</w:t>
      </w:r>
      <w:r w:rsidR="00422526">
        <w:t> </w:t>
      </w:r>
      <w:r w:rsidRPr="00851552">
        <w:t>otrzymuje brzmienie:</w:t>
      </w:r>
    </w:p>
    <w:p w:rsidR="00EE4B95" w:rsidRPr="00851552" w:rsidRDefault="00422526" w:rsidP="00EE4B95">
      <w:pPr>
        <w:pStyle w:val="ZLITUSTzmustliter"/>
      </w:pPr>
      <w:r>
        <w:t>„</w:t>
      </w:r>
      <w:r w:rsidR="00EE4B95" w:rsidRPr="00851552">
        <w:t>4.</w:t>
      </w:r>
      <w:r>
        <w:t> </w:t>
      </w:r>
      <w:r w:rsidRPr="00851552">
        <w:t>W</w:t>
      </w:r>
      <w:r>
        <w:t> </w:t>
      </w:r>
      <w:r w:rsidR="00EE4B95" w:rsidRPr="00851552">
        <w:t>przypadku potwierdzenia zgodności typu aparatury</w:t>
      </w:r>
      <w:r w:rsidRPr="00851552">
        <w:t xml:space="preserve"> z</w:t>
      </w:r>
      <w:r>
        <w:t> </w:t>
      </w:r>
      <w:r w:rsidR="00EE4B95" w:rsidRPr="00851552">
        <w:t>zasadniczymi wymaganiami jednostka notyf</w:t>
      </w:r>
      <w:r w:rsidR="00EE4B95" w:rsidRPr="00851552">
        <w:t>i</w:t>
      </w:r>
      <w:r w:rsidR="00EE4B95" w:rsidRPr="00851552">
        <w:t>kowana wydaje producentowi certyfikat badania typu UE wskazujący zasadnicze wymagania, które były prze</w:t>
      </w:r>
      <w:r w:rsidR="00EE4B95" w:rsidRPr="00851552">
        <w:t>d</w:t>
      </w:r>
      <w:r w:rsidR="00EE4B95" w:rsidRPr="00851552">
        <w:t>miotem oceny.</w:t>
      </w:r>
      <w:r>
        <w:t>”</w:t>
      </w:r>
      <w:r w:rsidR="00EE4B95" w:rsidRPr="00851552">
        <w:t>,</w:t>
      </w:r>
    </w:p>
    <w:p w:rsidR="00EE4B95" w:rsidRPr="00EE4B95" w:rsidRDefault="00EE4B95" w:rsidP="00422526">
      <w:pPr>
        <w:pStyle w:val="LITlitera"/>
        <w:keepNext/>
      </w:pPr>
      <w:r w:rsidRPr="00851552">
        <w:lastRenderedPageBreak/>
        <w:t>g)</w:t>
      </w:r>
      <w:r w:rsidRPr="00851552">
        <w:tab/>
        <w:t>dodaje się</w:t>
      </w:r>
      <w:r w:rsidR="00422526">
        <w:t xml:space="preserve"> ust. </w:t>
      </w:r>
      <w:r w:rsidRPr="00851552">
        <w:t>5–1</w:t>
      </w:r>
      <w:r w:rsidR="00422526" w:rsidRPr="00851552">
        <w:t>7</w:t>
      </w:r>
      <w:r w:rsidR="00422526">
        <w:t xml:space="preserve"> w </w:t>
      </w:r>
      <w:r w:rsidRPr="00851552">
        <w:t>brzmieniu:</w:t>
      </w:r>
    </w:p>
    <w:p w:rsidR="00EE4B95" w:rsidRPr="00EE4B95" w:rsidRDefault="00422526" w:rsidP="00422526">
      <w:pPr>
        <w:pStyle w:val="ZLITUSTzmustliter"/>
        <w:keepNext/>
      </w:pPr>
      <w:r>
        <w:t>„</w:t>
      </w:r>
      <w:r w:rsidR="00EE4B95" w:rsidRPr="00851552">
        <w:t>5.</w:t>
      </w:r>
      <w:r>
        <w:t> </w:t>
      </w:r>
      <w:r w:rsidR="00EE4B95" w:rsidRPr="00851552">
        <w:t>Certyfikat badania typu UE zawiera:</w:t>
      </w:r>
    </w:p>
    <w:p w:rsidR="00EE4B95" w:rsidRPr="00851552" w:rsidRDefault="00EE4B95" w:rsidP="00EE4B95">
      <w:pPr>
        <w:pStyle w:val="ZLITPKTzmpktliter"/>
      </w:pPr>
      <w:r w:rsidRPr="00851552">
        <w:t>1)</w:t>
      </w:r>
      <w:r w:rsidRPr="00851552">
        <w:tab/>
        <w:t>nazwę</w:t>
      </w:r>
      <w:r w:rsidR="00422526" w:rsidRPr="00851552">
        <w:t xml:space="preserve"> i</w:t>
      </w:r>
      <w:r w:rsidR="00422526">
        <w:t> </w:t>
      </w:r>
      <w:r w:rsidRPr="00851552">
        <w:t>adres producenta;</w:t>
      </w:r>
    </w:p>
    <w:p w:rsidR="00EE4B95" w:rsidRPr="00851552" w:rsidRDefault="00EE4B95" w:rsidP="00EE4B95">
      <w:pPr>
        <w:pStyle w:val="ZLITPKTzmpktliter"/>
      </w:pPr>
      <w:r w:rsidRPr="00851552">
        <w:t>2)</w:t>
      </w:r>
      <w:r w:rsidRPr="00851552">
        <w:tab/>
        <w:t>wnioski</w:t>
      </w:r>
      <w:r w:rsidR="00422526" w:rsidRPr="00851552">
        <w:t xml:space="preserve"> z</w:t>
      </w:r>
      <w:r w:rsidR="00422526">
        <w:t> </w:t>
      </w:r>
      <w:r w:rsidRPr="00851552">
        <w:t>badań;</w:t>
      </w:r>
    </w:p>
    <w:p w:rsidR="00EE4B95" w:rsidRPr="00851552" w:rsidRDefault="00EE4B95" w:rsidP="00EE4B95">
      <w:pPr>
        <w:pStyle w:val="ZLITPKTzmpktliter"/>
      </w:pPr>
      <w:r w:rsidRPr="00851552">
        <w:t>3)</w:t>
      </w:r>
      <w:r w:rsidRPr="00851552">
        <w:tab/>
        <w:t>zakres zasadniczych wymagań objętych badaniami;</w:t>
      </w:r>
    </w:p>
    <w:p w:rsidR="00EE4B95" w:rsidRPr="00851552" w:rsidRDefault="00EE4B95" w:rsidP="00EE4B95">
      <w:pPr>
        <w:pStyle w:val="ZLITPKTzmpktliter"/>
      </w:pPr>
      <w:r w:rsidRPr="00851552">
        <w:t>4)</w:t>
      </w:r>
      <w:r w:rsidRPr="00851552">
        <w:tab/>
        <w:t>ewentualne warunki jego ważności;</w:t>
      </w:r>
    </w:p>
    <w:p w:rsidR="00EE4B95" w:rsidRPr="00851552" w:rsidRDefault="00EE4B95" w:rsidP="00EE4B95">
      <w:pPr>
        <w:pStyle w:val="ZLITPKTzmpktliter"/>
      </w:pPr>
      <w:r w:rsidRPr="00851552">
        <w:t>5)</w:t>
      </w:r>
      <w:r w:rsidRPr="00851552">
        <w:tab/>
        <w:t>dane niezbędne do identyfikacji typu aparatury objętego certyfikatem badania typu UE.</w:t>
      </w:r>
    </w:p>
    <w:p w:rsidR="00EE4B95" w:rsidRPr="00851552" w:rsidRDefault="00EE4B95" w:rsidP="00EE4B95">
      <w:pPr>
        <w:pStyle w:val="ZLITUSTzmustliter"/>
      </w:pPr>
      <w:r w:rsidRPr="00851552">
        <w:t>6.</w:t>
      </w:r>
      <w:r w:rsidR="00422526">
        <w:t> </w:t>
      </w:r>
      <w:r w:rsidRPr="00851552">
        <w:t>Do certyfikatu badania typu UE można dołączyć załączniki.</w:t>
      </w:r>
    </w:p>
    <w:p w:rsidR="00EE4B95" w:rsidRPr="00851552" w:rsidRDefault="00EE4B95" w:rsidP="004D3D8D">
      <w:pPr>
        <w:pStyle w:val="ZLITUSTzmustliter"/>
        <w:spacing w:line="244" w:lineRule="exact"/>
      </w:pPr>
      <w:r w:rsidRPr="00851552">
        <w:t>7.</w:t>
      </w:r>
      <w:r w:rsidR="00422526">
        <w:t> </w:t>
      </w:r>
      <w:r w:rsidRPr="00851552">
        <w:t>Certyfikat badania typu UE</w:t>
      </w:r>
      <w:r w:rsidR="00422526" w:rsidRPr="00851552">
        <w:t xml:space="preserve"> i</w:t>
      </w:r>
      <w:r w:rsidR="00422526">
        <w:t> </w:t>
      </w:r>
      <w:r w:rsidRPr="00851552">
        <w:t>załączniki do niego zawierają wszelkie istotne informacje umożliwiające ocenę zgodności wytwarzanej aparatury</w:t>
      </w:r>
      <w:r w:rsidR="00422526" w:rsidRPr="00851552">
        <w:t xml:space="preserve"> z</w:t>
      </w:r>
      <w:r w:rsidR="00422526">
        <w:t> </w:t>
      </w:r>
      <w:r w:rsidRPr="00851552">
        <w:t>typem aparatury objętym certyfikatem badania typu UE oraz kontrolę</w:t>
      </w:r>
      <w:r w:rsidR="00422526" w:rsidRPr="00851552">
        <w:t xml:space="preserve"> w</w:t>
      </w:r>
      <w:r w:rsidR="00422526">
        <w:t> </w:t>
      </w:r>
      <w:r w:rsidRPr="00851552">
        <w:t>trakcie eksploatacji.</w:t>
      </w:r>
    </w:p>
    <w:p w:rsidR="00EE4B95" w:rsidRPr="00851552" w:rsidRDefault="00EE4B95" w:rsidP="004D3D8D">
      <w:pPr>
        <w:pStyle w:val="ZLITUSTzmustliter"/>
        <w:spacing w:line="244" w:lineRule="exact"/>
      </w:pPr>
      <w:r w:rsidRPr="00851552">
        <w:t>8.</w:t>
      </w:r>
      <w:r w:rsidR="00422526">
        <w:t> </w:t>
      </w:r>
      <w:r w:rsidRPr="00851552">
        <w:t>Jeżeli typ aparatury nie spełnia zasadniczych wymagań, jednostka notyfikowana odmawia wydania ce</w:t>
      </w:r>
      <w:r w:rsidRPr="00851552">
        <w:t>r</w:t>
      </w:r>
      <w:r w:rsidRPr="00851552">
        <w:t>tyfikatu badania typu UE oraz informuje</w:t>
      </w:r>
      <w:r w:rsidR="00422526" w:rsidRPr="00851552">
        <w:t xml:space="preserve"> o</w:t>
      </w:r>
      <w:r w:rsidR="00422526">
        <w:t> </w:t>
      </w:r>
      <w:r w:rsidRPr="00851552">
        <w:t>tym wnioskodawcę, podając szczegółowe uzasadnienie odmowy.</w:t>
      </w:r>
    </w:p>
    <w:p w:rsidR="00EE4B95" w:rsidRPr="00851552" w:rsidRDefault="00EE4B95" w:rsidP="004D3D8D">
      <w:pPr>
        <w:pStyle w:val="ZLITUSTzmustliter"/>
        <w:spacing w:line="244" w:lineRule="exact"/>
      </w:pPr>
      <w:r w:rsidRPr="00851552">
        <w:t>9.</w:t>
      </w:r>
      <w:r w:rsidR="00422526">
        <w:t> </w:t>
      </w:r>
      <w:r w:rsidRPr="00851552">
        <w:t>Jednostka notyfikowana śledzi zmiany</w:t>
      </w:r>
      <w:r w:rsidR="00422526" w:rsidRPr="00851552">
        <w:t xml:space="preserve"> w</w:t>
      </w:r>
      <w:r w:rsidR="00422526">
        <w:t> </w:t>
      </w:r>
      <w:r w:rsidRPr="00851552">
        <w:t>zakresie wiedzy technicznej wskazujące, że typ aparatury obj</w:t>
      </w:r>
      <w:r w:rsidRPr="00851552">
        <w:t>ę</w:t>
      </w:r>
      <w:r w:rsidRPr="00851552">
        <w:t>ty certyfikatem badania typu UE może nie spełniać już zasadniczych wymagań. Jeżeli</w:t>
      </w:r>
      <w:r w:rsidR="00422526" w:rsidRPr="00851552">
        <w:t xml:space="preserve"> w</w:t>
      </w:r>
      <w:r w:rsidR="00422526">
        <w:t> </w:t>
      </w:r>
      <w:r w:rsidRPr="00851552">
        <w:t>ocenie jednostki notyf</w:t>
      </w:r>
      <w:r w:rsidRPr="00851552">
        <w:t>i</w:t>
      </w:r>
      <w:r w:rsidRPr="00851552">
        <w:t>kowanej zmiany skutkują potrzebą przeprowadzenia dodatkowego badania, jednostka notyfikowana informuje</w:t>
      </w:r>
      <w:r w:rsidR="00422526" w:rsidRPr="00851552">
        <w:t xml:space="preserve"> o</w:t>
      </w:r>
      <w:r w:rsidR="00422526">
        <w:t> </w:t>
      </w:r>
      <w:r w:rsidRPr="00851552">
        <w:t>tym producenta.</w:t>
      </w:r>
    </w:p>
    <w:p w:rsidR="00EE4B95" w:rsidRPr="00851552" w:rsidRDefault="00EE4B95" w:rsidP="004D3D8D">
      <w:pPr>
        <w:pStyle w:val="ZLITUSTzmustliter"/>
        <w:spacing w:line="244" w:lineRule="exact"/>
      </w:pPr>
      <w:r w:rsidRPr="00851552">
        <w:t>10.</w:t>
      </w:r>
      <w:r w:rsidR="00422526">
        <w:t> </w:t>
      </w:r>
      <w:r w:rsidRPr="00851552">
        <w:t>Producent informuje jednostkę notyfikowaną, która posiada dokumentację techniczną związaną</w:t>
      </w:r>
      <w:r w:rsidR="00422526" w:rsidRPr="00851552">
        <w:t xml:space="preserve"> z</w:t>
      </w:r>
      <w:r w:rsidR="00422526">
        <w:t> </w:t>
      </w:r>
      <w:r w:rsidRPr="00851552">
        <w:t>certyfikatem badania typu UE,</w:t>
      </w:r>
      <w:r w:rsidR="00422526" w:rsidRPr="00851552">
        <w:t xml:space="preserve"> o</w:t>
      </w:r>
      <w:r w:rsidR="00422526">
        <w:t> </w:t>
      </w:r>
      <w:r w:rsidRPr="00851552">
        <w:t>wszystkich modyfikacjach typu aparatury objętego certyfikatem badania typu UE mogących wpływać na zgodność aparatury</w:t>
      </w:r>
      <w:r w:rsidR="00422526" w:rsidRPr="00851552">
        <w:t xml:space="preserve"> z</w:t>
      </w:r>
      <w:r w:rsidR="00422526">
        <w:t> </w:t>
      </w:r>
      <w:r w:rsidRPr="00851552">
        <w:t>zasadniczymi wymaganiami lub warunkami ważności certyf</w:t>
      </w:r>
      <w:r w:rsidRPr="00851552">
        <w:t>i</w:t>
      </w:r>
      <w:r w:rsidRPr="00851552">
        <w:t>katu badania typu UE. Wprowadzone przez producenta modyfikacje wymagają zatwierdzenia</w:t>
      </w:r>
      <w:r w:rsidR="00422526" w:rsidRPr="00851552">
        <w:t xml:space="preserve"> w</w:t>
      </w:r>
      <w:r w:rsidR="00422526">
        <w:t> </w:t>
      </w:r>
      <w:r w:rsidRPr="00851552">
        <w:t>formie aneksu do certyfikatu badania typu UE.</w:t>
      </w:r>
    </w:p>
    <w:p w:rsidR="00EE4B95" w:rsidRPr="00851552" w:rsidRDefault="00EE4B95" w:rsidP="004D3D8D">
      <w:pPr>
        <w:pStyle w:val="ZLITUSTzmustliter"/>
        <w:spacing w:line="244" w:lineRule="exact"/>
      </w:pPr>
      <w:r w:rsidRPr="00851552">
        <w:t>11.</w:t>
      </w:r>
      <w:r w:rsidR="00422526">
        <w:t> </w:t>
      </w:r>
      <w:r w:rsidRPr="00851552">
        <w:t>Jednostka notyfikowana informuje ministra właściwego do spraw informatyzacji</w:t>
      </w:r>
      <w:r w:rsidR="00422526" w:rsidRPr="00851552">
        <w:t xml:space="preserve"> o</w:t>
      </w:r>
      <w:r w:rsidR="00422526">
        <w:t> </w:t>
      </w:r>
      <w:r w:rsidRPr="00851552">
        <w:t>certyfikatach bad</w:t>
      </w:r>
      <w:r w:rsidRPr="00851552">
        <w:t>a</w:t>
      </w:r>
      <w:r w:rsidRPr="00851552">
        <w:t>nia typu UE</w:t>
      </w:r>
      <w:r w:rsidR="00422526" w:rsidRPr="00851552">
        <w:t xml:space="preserve"> i</w:t>
      </w:r>
      <w:r w:rsidR="00422526">
        <w:t> </w:t>
      </w:r>
      <w:r w:rsidRPr="00851552">
        <w:t>aneksach do nich, które wydała lub cofnęła oraz, na żądanie, udostępnia ministrowi właściwemu do spraw informatyzacji wykaz certyfikatów badania typu UE lub aneksów do nich, których wydania odmówiła, które zawiesiła lub poddała innym ograniczeniom.</w:t>
      </w:r>
    </w:p>
    <w:p w:rsidR="00EE4B95" w:rsidRPr="00851552" w:rsidRDefault="00EE4B95" w:rsidP="004D3D8D">
      <w:pPr>
        <w:pStyle w:val="ZLITUSTzmustliter"/>
        <w:spacing w:line="244" w:lineRule="exact"/>
      </w:pPr>
      <w:r w:rsidRPr="00851552">
        <w:t>12.</w:t>
      </w:r>
      <w:r w:rsidR="00422526">
        <w:t> </w:t>
      </w:r>
      <w:r w:rsidRPr="00851552">
        <w:t>Jednostka notyfikowana informuje inne jednostki notyfikowane prowadzące działalność</w:t>
      </w:r>
      <w:r w:rsidR="00422526" w:rsidRPr="00851552">
        <w:t xml:space="preserve"> w</w:t>
      </w:r>
      <w:r w:rsidR="00422526">
        <w:t> </w:t>
      </w:r>
      <w:r w:rsidRPr="00851552">
        <w:t>zakresie oceny zgodności</w:t>
      </w:r>
      <w:r w:rsidR="00422526" w:rsidRPr="00851552">
        <w:t xml:space="preserve"> w</w:t>
      </w:r>
      <w:r w:rsidR="00422526">
        <w:t> </w:t>
      </w:r>
      <w:r w:rsidRPr="00851552">
        <w:t>stosunku do takiego samego rodzaju aparatury</w:t>
      </w:r>
      <w:r w:rsidR="00422526" w:rsidRPr="00851552">
        <w:t xml:space="preserve"> o</w:t>
      </w:r>
      <w:r w:rsidR="00422526">
        <w:t> </w:t>
      </w:r>
      <w:r w:rsidRPr="00851552">
        <w:t>certyfikatach badania typu UE lub aneksach do nich, których wydania odmówiła, które cofnęła, zawiesiła lub poddała innym ograniczeniom oraz, na żądanie,</w:t>
      </w:r>
      <w:r w:rsidR="00422526" w:rsidRPr="00851552">
        <w:t xml:space="preserve"> o</w:t>
      </w:r>
      <w:r w:rsidR="00422526">
        <w:t> </w:t>
      </w:r>
      <w:r w:rsidRPr="00851552">
        <w:t>wydanych certyfikatach badania typu UE lub aneksach do nich.</w:t>
      </w:r>
    </w:p>
    <w:p w:rsidR="00EE4B95" w:rsidRPr="00851552" w:rsidRDefault="00EE4B95" w:rsidP="004D3D8D">
      <w:pPr>
        <w:pStyle w:val="ZLITUSTzmustliter"/>
        <w:spacing w:line="244" w:lineRule="exact"/>
      </w:pPr>
      <w:r w:rsidRPr="00851552">
        <w:t>13.</w:t>
      </w:r>
      <w:r w:rsidR="00422526">
        <w:t> </w:t>
      </w:r>
      <w:r w:rsidRPr="00851552">
        <w:t>Jednostka notyfikowana przekazuje na żądanie Komisji Europejskiej, państw członkowskich Unii E</w:t>
      </w:r>
      <w:r w:rsidRPr="00851552">
        <w:t>u</w:t>
      </w:r>
      <w:r w:rsidRPr="00851552">
        <w:t>ropejskiej</w:t>
      </w:r>
      <w:r w:rsidR="00422526" w:rsidRPr="00851552">
        <w:t xml:space="preserve"> i</w:t>
      </w:r>
      <w:r w:rsidR="00422526">
        <w:t> </w:t>
      </w:r>
      <w:r w:rsidRPr="00851552">
        <w:t>innych jednostek notyfikowanych kopię certyfikatów badania typu UE lub aneksów do nich.</w:t>
      </w:r>
    </w:p>
    <w:p w:rsidR="00EE4B95" w:rsidRPr="00851552" w:rsidRDefault="00EE4B95" w:rsidP="004D3D8D">
      <w:pPr>
        <w:pStyle w:val="ZLITUSTzmustliter"/>
        <w:spacing w:line="244" w:lineRule="exact"/>
      </w:pPr>
      <w:r w:rsidRPr="00851552">
        <w:t>14.</w:t>
      </w:r>
      <w:r w:rsidR="00422526">
        <w:t> </w:t>
      </w:r>
      <w:r w:rsidRPr="00851552">
        <w:t>Jednostka notyfikowana przekazuje na żądanie Komisji Europejskiej</w:t>
      </w:r>
      <w:r w:rsidR="00422526" w:rsidRPr="00851552">
        <w:t xml:space="preserve"> i</w:t>
      </w:r>
      <w:r w:rsidR="00422526">
        <w:t> </w:t>
      </w:r>
      <w:r w:rsidRPr="00851552">
        <w:t>państw członkowskich Unii E</w:t>
      </w:r>
      <w:r w:rsidRPr="00851552">
        <w:t>u</w:t>
      </w:r>
      <w:r w:rsidRPr="00851552">
        <w:t>ropejskiej kopię dokumentacji technicznej oraz wyniki badań przeprowadzonych przez tę jednostkę.</w:t>
      </w:r>
    </w:p>
    <w:p w:rsidR="00EE4B95" w:rsidRPr="00851552" w:rsidRDefault="00EE4B95" w:rsidP="004D3D8D">
      <w:pPr>
        <w:pStyle w:val="ZLITUSTzmustliter"/>
        <w:spacing w:line="244" w:lineRule="exact"/>
      </w:pPr>
      <w:r w:rsidRPr="00851552">
        <w:t>15.</w:t>
      </w:r>
      <w:r w:rsidR="00422526">
        <w:t> </w:t>
      </w:r>
      <w:r w:rsidRPr="00851552">
        <w:t>Jednostka notyfikowana przechowuje kopię certyfikatu badania typu UE, załączników</w:t>
      </w:r>
      <w:r w:rsidR="00422526" w:rsidRPr="00851552">
        <w:t xml:space="preserve"> i</w:t>
      </w:r>
      <w:r w:rsidR="00422526">
        <w:t> </w:t>
      </w:r>
      <w:r w:rsidRPr="00851552">
        <w:t>aneksów do niego,</w:t>
      </w:r>
      <w:r w:rsidR="00422526" w:rsidRPr="00851552">
        <w:t xml:space="preserve"> a</w:t>
      </w:r>
      <w:r w:rsidR="00422526">
        <w:t> </w:t>
      </w:r>
      <w:r w:rsidRPr="00851552">
        <w:t>także dokumentów technicznych,</w:t>
      </w:r>
      <w:r w:rsidR="00422526" w:rsidRPr="00851552">
        <w:t xml:space="preserve"> w</w:t>
      </w:r>
      <w:r w:rsidR="00422526">
        <w:t> </w:t>
      </w:r>
      <w:r w:rsidRPr="00851552">
        <w:t>tym dokumentacji przedstawionej przez producenta,</w:t>
      </w:r>
      <w:r w:rsidR="00422526" w:rsidRPr="00851552">
        <w:t xml:space="preserve"> w</w:t>
      </w:r>
      <w:r w:rsidR="00422526">
        <w:t> </w:t>
      </w:r>
      <w:r w:rsidRPr="00851552">
        <w:t>okresie wa</w:t>
      </w:r>
      <w:r w:rsidRPr="00851552">
        <w:t>ż</w:t>
      </w:r>
      <w:r w:rsidRPr="00851552">
        <w:t>ności tego certyfikatu.</w:t>
      </w:r>
    </w:p>
    <w:p w:rsidR="00EE4B95" w:rsidRPr="00851552" w:rsidRDefault="00EE4B95" w:rsidP="004D3D8D">
      <w:pPr>
        <w:pStyle w:val="ZLITUSTzmustliter"/>
        <w:spacing w:line="244" w:lineRule="exact"/>
      </w:pPr>
      <w:r w:rsidRPr="00851552">
        <w:t>16.</w:t>
      </w:r>
      <w:r w:rsidR="00422526">
        <w:t> </w:t>
      </w:r>
      <w:r w:rsidRPr="00851552">
        <w:t>Producent przechowuje kopię certyfikatu badania typu UE oraz załączników</w:t>
      </w:r>
      <w:r w:rsidR="00422526" w:rsidRPr="00851552">
        <w:t xml:space="preserve"> i</w:t>
      </w:r>
      <w:r w:rsidR="00422526">
        <w:t> </w:t>
      </w:r>
      <w:r w:rsidRPr="00851552">
        <w:t>aneksów do niego wraz</w:t>
      </w:r>
      <w:r w:rsidR="00422526" w:rsidRPr="00851552">
        <w:t xml:space="preserve"> z</w:t>
      </w:r>
      <w:r w:rsidR="00422526">
        <w:t> </w:t>
      </w:r>
      <w:r w:rsidRPr="00851552">
        <w:t>dokumentacją techniczną przez okres 1</w:t>
      </w:r>
      <w:r w:rsidR="00422526" w:rsidRPr="00851552">
        <w:t>0</w:t>
      </w:r>
      <w:r w:rsidR="00422526">
        <w:t> </w:t>
      </w:r>
      <w:r w:rsidRPr="00851552">
        <w:t>lat od dnia wprowadzenia aparatury do obrotu.</w:t>
      </w:r>
    </w:p>
    <w:p w:rsidR="00EE4B95" w:rsidRPr="00851552" w:rsidRDefault="00EE4B95" w:rsidP="004D3D8D">
      <w:pPr>
        <w:pStyle w:val="ZLITUSTzmustliter"/>
        <w:spacing w:line="244" w:lineRule="exact"/>
      </w:pPr>
      <w:r w:rsidRPr="00851552">
        <w:t>17.</w:t>
      </w:r>
      <w:r w:rsidR="00422526">
        <w:t> </w:t>
      </w:r>
      <w:r w:rsidRPr="00851552">
        <w:t>Upoważniony przedstawiciel producenta może złożyć wniosek,</w:t>
      </w:r>
      <w:r w:rsidR="00422526" w:rsidRPr="00851552">
        <w:t xml:space="preserve"> o</w:t>
      </w:r>
      <w:r w:rsidR="00422526">
        <w:t> </w:t>
      </w:r>
      <w:r w:rsidRPr="00851552">
        <w:t>którym mowa</w:t>
      </w:r>
      <w:r w:rsidR="00422526" w:rsidRPr="00851552">
        <w:t xml:space="preserve"> w</w:t>
      </w:r>
      <w:r w:rsidR="00422526">
        <w:t> ust. </w:t>
      </w:r>
      <w:r w:rsidRPr="00851552">
        <w:t>1a, oraz wype</w:t>
      </w:r>
      <w:r w:rsidRPr="00851552">
        <w:t>ł</w:t>
      </w:r>
      <w:r w:rsidRPr="00851552">
        <w:t xml:space="preserve">niać </w:t>
      </w:r>
      <w:r w:rsidRPr="002700A3">
        <w:rPr>
          <w:rStyle w:val="Ppogrubienie"/>
          <w:b w:val="0"/>
        </w:rPr>
        <w:t>obowiązki</w:t>
      </w:r>
      <w:r w:rsidRPr="00851552">
        <w:t xml:space="preserve"> określone</w:t>
      </w:r>
      <w:r w:rsidR="00422526" w:rsidRPr="00851552">
        <w:t xml:space="preserve"> w</w:t>
      </w:r>
      <w:r w:rsidR="00422526">
        <w:t> ust. </w:t>
      </w:r>
      <w:r w:rsidRPr="00851552">
        <w:t>1</w:t>
      </w:r>
      <w:r w:rsidR="00422526" w:rsidRPr="00851552">
        <w:t>0</w:t>
      </w:r>
      <w:r w:rsidR="00422526">
        <w:t xml:space="preserve"> i </w:t>
      </w:r>
      <w:r w:rsidRPr="00851552">
        <w:t>16,</w:t>
      </w:r>
      <w:r w:rsidR="00422526" w:rsidRPr="00851552">
        <w:t xml:space="preserve"> o</w:t>
      </w:r>
      <w:r w:rsidR="00422526">
        <w:t> </w:t>
      </w:r>
      <w:r w:rsidRPr="00851552">
        <w:t>ile zostały one określone</w:t>
      </w:r>
      <w:r w:rsidR="00422526" w:rsidRPr="00851552">
        <w:t xml:space="preserve"> w</w:t>
      </w:r>
      <w:r w:rsidR="00422526">
        <w:t> </w:t>
      </w:r>
      <w:r w:rsidRPr="00851552">
        <w:t>pełnomocnictwie.</w:t>
      </w:r>
      <w:r w:rsidR="00422526">
        <w:t>”</w:t>
      </w:r>
      <w:r w:rsidRPr="00851552">
        <w:t>;</w:t>
      </w:r>
    </w:p>
    <w:p w:rsidR="00EE4B95" w:rsidRPr="00EE4B95" w:rsidRDefault="00EE4B95" w:rsidP="004D3D8D">
      <w:pPr>
        <w:pStyle w:val="PKTpunkt"/>
        <w:keepNext/>
        <w:spacing w:line="244" w:lineRule="exact"/>
      </w:pPr>
      <w:r w:rsidRPr="00851552">
        <w:t>7)</w:t>
      </w:r>
      <w:r w:rsidRPr="00851552">
        <w:tab/>
        <w:t>art. 1</w:t>
      </w:r>
      <w:r w:rsidR="00422526" w:rsidRPr="00851552">
        <w:t>2</w:t>
      </w:r>
      <w:r w:rsidR="00422526">
        <w:t> </w:t>
      </w:r>
      <w:r w:rsidRPr="00851552">
        <w:t>otrzymuje brzmienie:</w:t>
      </w:r>
    </w:p>
    <w:p w:rsidR="00EE4B95" w:rsidRPr="00851552" w:rsidRDefault="00422526" w:rsidP="004D3D8D">
      <w:pPr>
        <w:pStyle w:val="ZARTzmartartykuempunktem"/>
        <w:spacing w:line="244" w:lineRule="exact"/>
      </w:pPr>
      <w:r>
        <w:t>„</w:t>
      </w:r>
      <w:r w:rsidR="00EE4B95" w:rsidRPr="00851552">
        <w:t>Art.</w:t>
      </w:r>
      <w:r>
        <w:t> </w:t>
      </w:r>
      <w:r w:rsidR="00EE4B95" w:rsidRPr="00851552">
        <w:t>12.</w:t>
      </w:r>
      <w:r>
        <w:t> </w:t>
      </w:r>
      <w:r w:rsidR="00EE4B95" w:rsidRPr="00851552">
        <w:t>Producent, przed wprowadzeniem aparatury do obrotu, potwierdza zgodność aparatury</w:t>
      </w:r>
      <w:r w:rsidRPr="00851552">
        <w:t xml:space="preserve"> z</w:t>
      </w:r>
      <w:r>
        <w:t> </w:t>
      </w:r>
      <w:r w:rsidR="00EE4B95" w:rsidRPr="00851552">
        <w:t>zasadniczymi wymaganiami, wystawiając deklarację zgodności, której wzór stanowi załącznik</w:t>
      </w:r>
      <w:r>
        <w:t xml:space="preserve"> nr </w:t>
      </w:r>
      <w:r w:rsidRPr="00851552">
        <w:t>2</w:t>
      </w:r>
      <w:r>
        <w:t> </w:t>
      </w:r>
      <w:r w:rsidR="00EE4B95" w:rsidRPr="00851552">
        <w:t>do ustawy, oraz umieszcza na aparaturze oznakowanie CE.</w:t>
      </w:r>
      <w:r>
        <w:t>”</w:t>
      </w:r>
      <w:r w:rsidR="00EE4B95" w:rsidRPr="00851552">
        <w:t>;</w:t>
      </w:r>
    </w:p>
    <w:p w:rsidR="00EE4B95" w:rsidRPr="00851552" w:rsidRDefault="00EE4B95" w:rsidP="004D3D8D">
      <w:pPr>
        <w:pStyle w:val="PKTpunkt"/>
        <w:spacing w:line="244" w:lineRule="exact"/>
      </w:pPr>
      <w:r w:rsidRPr="00851552">
        <w:t>8)</w:t>
      </w:r>
      <w:r w:rsidRPr="00851552">
        <w:tab/>
        <w:t>uchyla się</w:t>
      </w:r>
      <w:r w:rsidR="00422526">
        <w:t xml:space="preserve"> art. </w:t>
      </w:r>
      <w:r w:rsidRPr="00851552">
        <w:t>13;</w:t>
      </w:r>
    </w:p>
    <w:p w:rsidR="00EE4B95" w:rsidRPr="00EE4B95" w:rsidRDefault="00EE4B95" w:rsidP="004D3D8D">
      <w:pPr>
        <w:pStyle w:val="PKTpunkt"/>
        <w:keepNext/>
        <w:spacing w:line="244" w:lineRule="exact"/>
      </w:pPr>
      <w:r w:rsidRPr="00851552">
        <w:t>9)</w:t>
      </w:r>
      <w:r w:rsidRPr="00851552">
        <w:tab/>
        <w:t>w</w:t>
      </w:r>
      <w:r w:rsidR="00422526">
        <w:t xml:space="preserve"> art. </w:t>
      </w:r>
      <w:r w:rsidRPr="00851552">
        <w:t>1</w:t>
      </w:r>
      <w:r w:rsidR="00422526" w:rsidRPr="00851552">
        <w:t>4</w:t>
      </w:r>
      <w:r w:rsidR="00422526">
        <w:t xml:space="preserve"> ust. </w:t>
      </w:r>
      <w:r w:rsidR="00422526" w:rsidRPr="00851552">
        <w:t>1</w:t>
      </w:r>
      <w:r w:rsidR="00422526">
        <w:t> </w:t>
      </w:r>
      <w:r w:rsidRPr="00851552">
        <w:t>otrzymuje brzmienie:</w:t>
      </w:r>
    </w:p>
    <w:p w:rsidR="00EE4B95" w:rsidRPr="00851552" w:rsidRDefault="00422526" w:rsidP="004D3D8D">
      <w:pPr>
        <w:pStyle w:val="ZUSTzmustartykuempunktem"/>
        <w:spacing w:line="244" w:lineRule="exact"/>
      </w:pPr>
      <w:r>
        <w:t>„</w:t>
      </w:r>
      <w:r w:rsidR="00EE4B95" w:rsidRPr="00851552">
        <w:t>1.</w:t>
      </w:r>
      <w:r>
        <w:t> </w:t>
      </w:r>
      <w:r w:rsidR="00EE4B95" w:rsidRPr="00851552">
        <w:t>Oznakowanie CE,</w:t>
      </w:r>
      <w:r w:rsidRPr="00851552">
        <w:t xml:space="preserve"> o</w:t>
      </w:r>
      <w:r>
        <w:t> </w:t>
      </w:r>
      <w:r w:rsidR="00EE4B95" w:rsidRPr="00851552">
        <w:t>którym mowa</w:t>
      </w:r>
      <w:r w:rsidRPr="00851552">
        <w:t xml:space="preserve"> w</w:t>
      </w:r>
      <w:r>
        <w:t> art. </w:t>
      </w:r>
      <w:r w:rsidR="00EE4B95" w:rsidRPr="00851552">
        <w:t>12, umieszcza się na aparaturze albo jej tablicy znamionowej</w:t>
      </w:r>
      <w:r w:rsidRPr="00851552">
        <w:t xml:space="preserve"> w</w:t>
      </w:r>
      <w:r>
        <w:t> </w:t>
      </w:r>
      <w:r w:rsidR="00EE4B95" w:rsidRPr="00851552">
        <w:t>sposób widoczny, czytelny</w:t>
      </w:r>
      <w:r w:rsidRPr="00851552">
        <w:t xml:space="preserve"> i</w:t>
      </w:r>
      <w:r>
        <w:t> </w:t>
      </w:r>
      <w:r w:rsidR="00EE4B95" w:rsidRPr="00851552">
        <w:t>trwały,</w:t>
      </w:r>
      <w:r w:rsidRPr="00851552">
        <w:t xml:space="preserve"> a</w:t>
      </w:r>
      <w:r>
        <w:t> </w:t>
      </w:r>
      <w:r w:rsidRPr="00851552">
        <w:t>w</w:t>
      </w:r>
      <w:r>
        <w:t> </w:t>
      </w:r>
      <w:r w:rsidR="00EE4B95" w:rsidRPr="00851552">
        <w:t>przypadku braku takiej możliwości ze względu na charakter aparatury, umieszcza się je na opakowaniu oraz dokumentach załączonych do aparatury.</w:t>
      </w:r>
      <w:r>
        <w:t>”</w:t>
      </w:r>
      <w:r w:rsidR="00EE4B95" w:rsidRPr="00851552">
        <w:t>;</w:t>
      </w:r>
    </w:p>
    <w:p w:rsidR="00EE4B95" w:rsidRPr="00EE4B95" w:rsidRDefault="00EE4B95" w:rsidP="004D3D8D">
      <w:pPr>
        <w:pStyle w:val="PKTpunkt"/>
        <w:keepNext/>
        <w:spacing w:line="244" w:lineRule="exact"/>
      </w:pPr>
      <w:r w:rsidRPr="00851552">
        <w:lastRenderedPageBreak/>
        <w:t>10)</w:t>
      </w:r>
      <w:r w:rsidRPr="00851552">
        <w:tab/>
        <w:t>w</w:t>
      </w:r>
      <w:r w:rsidR="00422526">
        <w:t xml:space="preserve"> art. </w:t>
      </w:r>
      <w:r w:rsidRPr="00851552">
        <w:t>15:</w:t>
      </w:r>
    </w:p>
    <w:p w:rsidR="00EE4B95" w:rsidRPr="00EE4B95" w:rsidRDefault="00EE4B95" w:rsidP="004D3D8D">
      <w:pPr>
        <w:pStyle w:val="LITlitera"/>
        <w:keepNext/>
        <w:spacing w:line="244" w:lineRule="exact"/>
      </w:pPr>
      <w:r w:rsidRPr="00851552">
        <w:t>a)</w:t>
      </w:r>
      <w:r w:rsidRPr="00851552">
        <w:tab/>
        <w:t xml:space="preserve">ust. </w:t>
      </w:r>
      <w:r w:rsidR="00422526" w:rsidRPr="00851552">
        <w:t>1</w:t>
      </w:r>
      <w:r w:rsidR="00422526">
        <w:t xml:space="preserve"> i </w:t>
      </w:r>
      <w:r w:rsidR="00422526" w:rsidRPr="00851552">
        <w:t>2</w:t>
      </w:r>
      <w:r w:rsidR="00422526">
        <w:t> </w:t>
      </w:r>
      <w:r w:rsidRPr="00851552">
        <w:t>otrzymują brzmienie:</w:t>
      </w:r>
    </w:p>
    <w:p w:rsidR="00EE4B95" w:rsidRPr="00EE4B95" w:rsidRDefault="00422526" w:rsidP="004D3D8D">
      <w:pPr>
        <w:pStyle w:val="ZLITUSTzmustliter"/>
        <w:keepNext/>
        <w:spacing w:line="244" w:lineRule="exact"/>
      </w:pPr>
      <w:r>
        <w:t>„</w:t>
      </w:r>
      <w:r w:rsidR="00EE4B95" w:rsidRPr="00851552">
        <w:t>1.</w:t>
      </w:r>
      <w:r>
        <w:t> </w:t>
      </w:r>
      <w:r w:rsidR="00EE4B95" w:rsidRPr="00851552">
        <w:t>Na aparaturze,</w:t>
      </w:r>
      <w:r w:rsidRPr="00851552">
        <w:t xml:space="preserve"> a</w:t>
      </w:r>
      <w:r>
        <w:t> </w:t>
      </w:r>
      <w:r w:rsidRPr="00851552">
        <w:t>w</w:t>
      </w:r>
      <w:r>
        <w:t> </w:t>
      </w:r>
      <w:r w:rsidR="00EE4B95" w:rsidRPr="00851552">
        <w:t>przypadku braku takiej możliwości:</w:t>
      </w:r>
    </w:p>
    <w:p w:rsidR="00EE4B95" w:rsidRPr="00851552" w:rsidRDefault="00EE4B95" w:rsidP="004D3D8D">
      <w:pPr>
        <w:pStyle w:val="ZLITPKTzmpktliter"/>
        <w:spacing w:line="244" w:lineRule="exact"/>
      </w:pPr>
      <w:r w:rsidRPr="00851552">
        <w:t>1)</w:t>
      </w:r>
      <w:r w:rsidRPr="00851552">
        <w:tab/>
        <w:t>na opakowaniu aparatury lub</w:t>
      </w:r>
    </w:p>
    <w:p w:rsidR="00EE4B95" w:rsidRPr="00EE4B95" w:rsidRDefault="00EE4B95" w:rsidP="004D3D8D">
      <w:pPr>
        <w:pStyle w:val="ZLITPKTzmpktliter"/>
        <w:keepNext/>
        <w:spacing w:line="244" w:lineRule="exact"/>
      </w:pPr>
      <w:r w:rsidRPr="00851552">
        <w:t>2)</w:t>
      </w:r>
      <w:r w:rsidRPr="00851552">
        <w:tab/>
        <w:t>w dokumencie dołączonym do aparatury</w:t>
      </w:r>
    </w:p>
    <w:p w:rsidR="00EE4B95" w:rsidRPr="00851552" w:rsidRDefault="00EE4B95" w:rsidP="004D3D8D">
      <w:pPr>
        <w:pStyle w:val="ZLITCZWSPPKTzmczciwsppktliter"/>
        <w:spacing w:line="244" w:lineRule="exact"/>
      </w:pPr>
      <w:r w:rsidRPr="00851552">
        <w:t>–</w:t>
      </w:r>
      <w:r w:rsidR="00422526">
        <w:t> </w:t>
      </w:r>
      <w:r w:rsidRPr="00851552">
        <w:t>umieszcza się nazwę typu, numer partii lub numer serii lub inne informacje pozwalające na identyfikację tej aparatury.</w:t>
      </w:r>
    </w:p>
    <w:p w:rsidR="00EE4B95" w:rsidRPr="00EE4B95" w:rsidRDefault="00EE4B95" w:rsidP="00422526">
      <w:pPr>
        <w:pStyle w:val="ZLITUSTzmustliter"/>
        <w:keepNext/>
      </w:pPr>
      <w:r w:rsidRPr="00851552">
        <w:t>2.</w:t>
      </w:r>
      <w:r w:rsidR="00422526">
        <w:t> </w:t>
      </w:r>
      <w:r w:rsidRPr="00851552">
        <w:t>Na aparaturze,</w:t>
      </w:r>
      <w:r w:rsidR="00422526" w:rsidRPr="00851552">
        <w:t xml:space="preserve"> a</w:t>
      </w:r>
      <w:r w:rsidR="00422526">
        <w:t> </w:t>
      </w:r>
      <w:r w:rsidR="00422526" w:rsidRPr="00851552">
        <w:t>w</w:t>
      </w:r>
      <w:r w:rsidR="00422526">
        <w:t> </w:t>
      </w:r>
      <w:r w:rsidRPr="00851552">
        <w:t>przypadku braku takiej możliwości:</w:t>
      </w:r>
    </w:p>
    <w:p w:rsidR="00EE4B95" w:rsidRPr="00851552" w:rsidRDefault="00EE4B95" w:rsidP="00EE4B95">
      <w:pPr>
        <w:pStyle w:val="ZLITPKTzmpktliter"/>
      </w:pPr>
      <w:r w:rsidRPr="00851552">
        <w:t>1)</w:t>
      </w:r>
      <w:r w:rsidRPr="00851552">
        <w:tab/>
        <w:t>na opakowaniu aparatury lub</w:t>
      </w:r>
    </w:p>
    <w:p w:rsidR="00EE4B95" w:rsidRPr="00EE4B95" w:rsidRDefault="00EE4B95" w:rsidP="00422526">
      <w:pPr>
        <w:pStyle w:val="ZLITPKTzmpktliter"/>
        <w:keepNext/>
      </w:pPr>
      <w:r w:rsidRPr="00851552">
        <w:t>2)</w:t>
      </w:r>
      <w:r w:rsidRPr="00851552">
        <w:tab/>
        <w:t>w dokumencie dołączonym do aparatury</w:t>
      </w:r>
    </w:p>
    <w:p w:rsidR="00EE4B95" w:rsidRPr="002700A3" w:rsidRDefault="00EE4B95" w:rsidP="00EE4B95">
      <w:pPr>
        <w:pStyle w:val="ZLITCZWSPPKTzmczciwsppktliter"/>
        <w:rPr>
          <w:rStyle w:val="Ppogrubienie"/>
          <w:b w:val="0"/>
        </w:rPr>
      </w:pPr>
      <w:r w:rsidRPr="002700A3">
        <w:rPr>
          <w:rStyle w:val="Ppogrubienie"/>
          <w:b w:val="0"/>
        </w:rPr>
        <w:t>–</w:t>
      </w:r>
      <w:r w:rsidR="00422526" w:rsidRPr="002700A3">
        <w:rPr>
          <w:rStyle w:val="Ppogrubienie"/>
          <w:b w:val="0"/>
        </w:rPr>
        <w:t> </w:t>
      </w:r>
      <w:r w:rsidRPr="002700A3">
        <w:rPr>
          <w:rStyle w:val="Ppogrubienie"/>
          <w:b w:val="0"/>
        </w:rPr>
        <w:t>umieszcza się nazwisko lub nazwę, zarejestrowaną nazwę handlową lub zarejestrowany znak towarowy prod</w:t>
      </w:r>
      <w:r w:rsidRPr="002700A3">
        <w:rPr>
          <w:rStyle w:val="Ppogrubienie"/>
          <w:b w:val="0"/>
        </w:rPr>
        <w:t>u</w:t>
      </w:r>
      <w:r w:rsidRPr="002700A3">
        <w:rPr>
          <w:rStyle w:val="Ppogrubienie"/>
          <w:b w:val="0"/>
        </w:rPr>
        <w:t>centa</w:t>
      </w:r>
      <w:r w:rsidR="00422526" w:rsidRPr="002700A3">
        <w:rPr>
          <w:rStyle w:val="Ppogrubienie"/>
          <w:b w:val="0"/>
        </w:rPr>
        <w:t xml:space="preserve"> i </w:t>
      </w:r>
      <w:r w:rsidRPr="002700A3">
        <w:rPr>
          <w:rStyle w:val="Ppogrubienie"/>
          <w:b w:val="0"/>
        </w:rPr>
        <w:t>importera,</w:t>
      </w:r>
      <w:r w:rsidR="00422526" w:rsidRPr="002700A3">
        <w:rPr>
          <w:rStyle w:val="Ppogrubienie"/>
          <w:b w:val="0"/>
        </w:rPr>
        <w:t xml:space="preserve"> o </w:t>
      </w:r>
      <w:r w:rsidRPr="002700A3">
        <w:rPr>
          <w:rStyle w:val="Ppogrubienie"/>
          <w:b w:val="0"/>
        </w:rPr>
        <w:t>ile taki posiadają, oraz pocztowy adres kontaktowy producenta</w:t>
      </w:r>
      <w:r w:rsidR="00422526" w:rsidRPr="002700A3">
        <w:rPr>
          <w:rStyle w:val="Ppogrubienie"/>
          <w:b w:val="0"/>
        </w:rPr>
        <w:t xml:space="preserve"> i </w:t>
      </w:r>
      <w:r w:rsidRPr="002700A3">
        <w:rPr>
          <w:rStyle w:val="Ppogrubienie"/>
          <w:b w:val="0"/>
        </w:rPr>
        <w:t>importera.</w:t>
      </w:r>
      <w:r w:rsidR="00422526" w:rsidRPr="002700A3">
        <w:rPr>
          <w:rStyle w:val="Ppogrubienie"/>
          <w:b w:val="0"/>
        </w:rPr>
        <w:t>”</w:t>
      </w:r>
      <w:r w:rsidRPr="002700A3">
        <w:rPr>
          <w:rStyle w:val="Ppogrubienie"/>
          <w:b w:val="0"/>
        </w:rPr>
        <w:t>,</w:t>
      </w:r>
    </w:p>
    <w:p w:rsidR="00EE4B95" w:rsidRPr="00EE4B95" w:rsidRDefault="00EE4B95" w:rsidP="00422526">
      <w:pPr>
        <w:pStyle w:val="LITlitera"/>
        <w:keepNext/>
      </w:pPr>
      <w:r w:rsidRPr="00851552">
        <w:t>b)</w:t>
      </w:r>
      <w:r w:rsidRPr="00851552">
        <w:tab/>
        <w:t>po</w:t>
      </w:r>
      <w:r w:rsidR="00422526">
        <w:t xml:space="preserve"> ust. </w:t>
      </w:r>
      <w:r w:rsidR="00422526" w:rsidRPr="00851552">
        <w:t>2</w:t>
      </w:r>
      <w:r w:rsidR="00422526">
        <w:t> </w:t>
      </w:r>
      <w:r w:rsidRPr="00851552">
        <w:t>dodaje się</w:t>
      </w:r>
      <w:r w:rsidR="00422526">
        <w:t xml:space="preserve"> ust. </w:t>
      </w:r>
      <w:r w:rsidRPr="00851552">
        <w:t>2a</w:t>
      </w:r>
      <w:r w:rsidR="00422526" w:rsidRPr="00851552">
        <w:t xml:space="preserve"> w</w:t>
      </w:r>
      <w:r w:rsidR="00422526">
        <w:t> </w:t>
      </w:r>
      <w:r w:rsidRPr="00851552">
        <w:t>brzmieniu:</w:t>
      </w:r>
    </w:p>
    <w:p w:rsidR="00EE4B95" w:rsidRPr="00851552" w:rsidRDefault="00422526" w:rsidP="00EE4B95">
      <w:pPr>
        <w:pStyle w:val="ZLITUSTzmustliter"/>
      </w:pPr>
      <w:r>
        <w:t>„</w:t>
      </w:r>
      <w:r w:rsidR="00EE4B95" w:rsidRPr="00851552">
        <w:t>2a.</w:t>
      </w:r>
      <w:r>
        <w:t> </w:t>
      </w:r>
      <w:r w:rsidR="00EE4B95" w:rsidRPr="00851552">
        <w:t>Pocztowy adres kontaktowy,</w:t>
      </w:r>
      <w:r w:rsidRPr="00851552">
        <w:t xml:space="preserve"> o</w:t>
      </w:r>
      <w:r>
        <w:t> </w:t>
      </w:r>
      <w:r w:rsidR="00EE4B95" w:rsidRPr="00851552">
        <w:t>którym mowa</w:t>
      </w:r>
      <w:r w:rsidRPr="00851552">
        <w:t xml:space="preserve"> w</w:t>
      </w:r>
      <w:r>
        <w:t> ust. </w:t>
      </w:r>
      <w:r w:rsidRPr="00851552">
        <w:t>2</w:t>
      </w:r>
      <w:r>
        <w:t> </w:t>
      </w:r>
      <w:r w:rsidR="00EE4B95" w:rsidRPr="00851552">
        <w:t>podaje się</w:t>
      </w:r>
      <w:r w:rsidRPr="00851552">
        <w:t xml:space="preserve"> w</w:t>
      </w:r>
      <w:r>
        <w:t> </w:t>
      </w:r>
      <w:r w:rsidR="00EE4B95" w:rsidRPr="00851552">
        <w:t>języku polskim.</w:t>
      </w:r>
      <w:r>
        <w:t>”</w:t>
      </w:r>
      <w:r w:rsidR="00EE4B95" w:rsidRPr="00851552">
        <w:t>,</w:t>
      </w:r>
    </w:p>
    <w:p w:rsidR="00EE4B95" w:rsidRPr="00EE4B95" w:rsidRDefault="00EE4B95" w:rsidP="00422526">
      <w:pPr>
        <w:pStyle w:val="LITlitera"/>
        <w:keepNext/>
      </w:pPr>
      <w:r w:rsidRPr="00851552">
        <w:t>c)</w:t>
      </w:r>
      <w:r w:rsidRPr="00851552">
        <w:tab/>
        <w:t xml:space="preserve">ust. </w:t>
      </w:r>
      <w:r w:rsidR="00422526" w:rsidRPr="00851552">
        <w:t>3</w:t>
      </w:r>
      <w:r w:rsidR="00422526">
        <w:t> </w:t>
      </w:r>
      <w:r w:rsidRPr="00851552">
        <w:t>otrzymuje brzmienie:</w:t>
      </w:r>
    </w:p>
    <w:p w:rsidR="00EE4B95" w:rsidRPr="00851552" w:rsidRDefault="00422526" w:rsidP="00EE4B95">
      <w:pPr>
        <w:pStyle w:val="ZLITUSTzmustliter"/>
      </w:pPr>
      <w:r>
        <w:t>„</w:t>
      </w:r>
      <w:r w:rsidR="00EE4B95" w:rsidRPr="00851552">
        <w:t>3.</w:t>
      </w:r>
      <w:r>
        <w:t> </w:t>
      </w:r>
      <w:r w:rsidR="00EE4B95" w:rsidRPr="00851552">
        <w:t>Producent dołącza informacje</w:t>
      </w:r>
      <w:r w:rsidRPr="00851552">
        <w:t xml:space="preserve"> w</w:t>
      </w:r>
      <w:r>
        <w:t> </w:t>
      </w:r>
      <w:r w:rsidR="00EE4B95" w:rsidRPr="00851552">
        <w:t>sprawie środków ostrożności, które należy podjąć podczas montow</w:t>
      </w:r>
      <w:r w:rsidR="00EE4B95" w:rsidRPr="00851552">
        <w:t>a</w:t>
      </w:r>
      <w:r w:rsidR="00EE4B95" w:rsidRPr="00851552">
        <w:t>nia, instalacji, konserwacji</w:t>
      </w:r>
      <w:r w:rsidRPr="00851552">
        <w:t xml:space="preserve"> i</w:t>
      </w:r>
      <w:r>
        <w:t> </w:t>
      </w:r>
      <w:r w:rsidR="00EE4B95" w:rsidRPr="00851552">
        <w:t>używania aparatury,</w:t>
      </w:r>
      <w:r w:rsidRPr="00851552">
        <w:t xml:space="preserve"> w</w:t>
      </w:r>
      <w:r>
        <w:t> </w:t>
      </w:r>
      <w:r w:rsidR="00EE4B95" w:rsidRPr="00851552">
        <w:t>celu zapewnienia spełniania przez aparaturę zasadniczych wymagań</w:t>
      </w:r>
      <w:r w:rsidRPr="00851552">
        <w:t xml:space="preserve"> w</w:t>
      </w:r>
      <w:r>
        <w:t> </w:t>
      </w:r>
      <w:r w:rsidR="00EE4B95" w:rsidRPr="00851552">
        <w:t>momencie oddania do użytku.</w:t>
      </w:r>
      <w:r>
        <w:t>”</w:t>
      </w:r>
      <w:r w:rsidR="00EE4B95" w:rsidRPr="00851552">
        <w:t>;</w:t>
      </w:r>
    </w:p>
    <w:p w:rsidR="00EE4B95" w:rsidRPr="00EE4B95" w:rsidRDefault="00EE4B95" w:rsidP="00422526">
      <w:pPr>
        <w:pStyle w:val="PKTpunkt"/>
        <w:keepNext/>
      </w:pPr>
      <w:r w:rsidRPr="00851552">
        <w:t>11)</w:t>
      </w:r>
      <w:r w:rsidRPr="00851552">
        <w:tab/>
        <w:t>w</w:t>
      </w:r>
      <w:r w:rsidR="00422526">
        <w:t xml:space="preserve"> art. </w:t>
      </w:r>
      <w:r w:rsidRPr="00851552">
        <w:t>16:</w:t>
      </w:r>
    </w:p>
    <w:p w:rsidR="00EE4B95" w:rsidRPr="00EE4B95" w:rsidRDefault="00EE4B95" w:rsidP="00422526">
      <w:pPr>
        <w:pStyle w:val="LITlitera"/>
        <w:keepNext/>
      </w:pPr>
      <w:r w:rsidRPr="00851552">
        <w:t>a)</w:t>
      </w:r>
      <w:r w:rsidRPr="00851552">
        <w:tab/>
        <w:t xml:space="preserve">ust. </w:t>
      </w:r>
      <w:r w:rsidR="00422526" w:rsidRPr="00851552">
        <w:t>1</w:t>
      </w:r>
      <w:r w:rsidR="00422526">
        <w:t> </w:t>
      </w:r>
      <w:r w:rsidRPr="00851552">
        <w:t>otrzymuje brzmienie:</w:t>
      </w:r>
    </w:p>
    <w:p w:rsidR="00EE4B95" w:rsidRPr="00851552" w:rsidRDefault="00422526" w:rsidP="00EE4B95">
      <w:pPr>
        <w:pStyle w:val="ZLITUSTzmustliter"/>
      </w:pPr>
      <w:r>
        <w:t>„</w:t>
      </w:r>
      <w:r w:rsidR="00EE4B95" w:rsidRPr="00851552">
        <w:t>1.</w:t>
      </w:r>
      <w:r>
        <w:t> </w:t>
      </w:r>
      <w:r w:rsidR="00EE4B95" w:rsidRPr="00851552">
        <w:t>Producent jest obowiązany udostępniać do celów kontrolnych, przez okres 1</w:t>
      </w:r>
      <w:r w:rsidRPr="00851552">
        <w:t>0</w:t>
      </w:r>
      <w:r>
        <w:t> </w:t>
      </w:r>
      <w:r w:rsidR="00EE4B95" w:rsidRPr="00851552">
        <w:t>lat od dnia wprowadz</w:t>
      </w:r>
      <w:r w:rsidR="00EE4B95" w:rsidRPr="00851552">
        <w:t>e</w:t>
      </w:r>
      <w:r w:rsidR="00EE4B95" w:rsidRPr="00851552">
        <w:t>nia aparatury do obrotu, deklarację zgodności oraz dokumentację techniczną,</w:t>
      </w:r>
      <w:r w:rsidRPr="00851552">
        <w:t xml:space="preserve"> o</w:t>
      </w:r>
      <w:r>
        <w:t> </w:t>
      </w:r>
      <w:r w:rsidR="00EE4B95" w:rsidRPr="00851552">
        <w:t>której mowa</w:t>
      </w:r>
      <w:r w:rsidRPr="00851552">
        <w:t xml:space="preserve"> w</w:t>
      </w:r>
      <w:r>
        <w:t> art. </w:t>
      </w:r>
      <w:r w:rsidR="00EE4B95" w:rsidRPr="00851552">
        <w:t>10.</w:t>
      </w:r>
      <w:r>
        <w:t>”</w:t>
      </w:r>
      <w:r w:rsidR="00EE4B95" w:rsidRPr="00851552">
        <w:t>,</w:t>
      </w:r>
    </w:p>
    <w:p w:rsidR="00EE4B95" w:rsidRPr="00851552" w:rsidRDefault="00EE4B95" w:rsidP="00EE4B95">
      <w:pPr>
        <w:pStyle w:val="LITlitera"/>
      </w:pPr>
      <w:r w:rsidRPr="00851552">
        <w:t>b)</w:t>
      </w:r>
      <w:r w:rsidRPr="00851552">
        <w:tab/>
        <w:t>uchyla się</w:t>
      </w:r>
      <w:r w:rsidR="00422526">
        <w:t xml:space="preserve"> ust. </w:t>
      </w:r>
      <w:r w:rsidRPr="00851552">
        <w:t>2;</w:t>
      </w:r>
    </w:p>
    <w:p w:rsidR="00EE4B95" w:rsidRPr="00EE4B95" w:rsidRDefault="00EE4B95" w:rsidP="00422526">
      <w:pPr>
        <w:pStyle w:val="PKTpunkt"/>
        <w:keepNext/>
      </w:pPr>
      <w:r w:rsidRPr="00851552">
        <w:t>12)</w:t>
      </w:r>
      <w:r w:rsidRPr="00851552">
        <w:tab/>
        <w:t>po</w:t>
      </w:r>
      <w:r w:rsidR="00422526">
        <w:t xml:space="preserve"> art. </w:t>
      </w:r>
      <w:r w:rsidRPr="00851552">
        <w:t>1</w:t>
      </w:r>
      <w:r w:rsidR="00422526" w:rsidRPr="00851552">
        <w:t>6</w:t>
      </w:r>
      <w:r w:rsidR="00422526">
        <w:t> </w:t>
      </w:r>
      <w:r w:rsidRPr="00851552">
        <w:t>dodaje się</w:t>
      </w:r>
      <w:r w:rsidR="00422526">
        <w:t xml:space="preserve"> art. </w:t>
      </w:r>
      <w:r w:rsidRPr="00851552">
        <w:t>16a</w:t>
      </w:r>
      <w:r w:rsidR="00422526" w:rsidRPr="00851552">
        <w:t xml:space="preserve"> w</w:t>
      </w:r>
      <w:r w:rsidR="00422526">
        <w:t> </w:t>
      </w:r>
      <w:r w:rsidRPr="00851552">
        <w:t>brzmieniu:</w:t>
      </w:r>
    </w:p>
    <w:p w:rsidR="00EE4B95" w:rsidRPr="00851552" w:rsidRDefault="00422526" w:rsidP="00EE4B95">
      <w:pPr>
        <w:pStyle w:val="ZARTzmartartykuempunktem"/>
      </w:pPr>
      <w:r>
        <w:t>„</w:t>
      </w:r>
      <w:r w:rsidR="00EE4B95" w:rsidRPr="00851552">
        <w:t>Art.</w:t>
      </w:r>
      <w:r>
        <w:t> </w:t>
      </w:r>
      <w:r w:rsidR="00EE4B95" w:rsidRPr="00851552">
        <w:t>16a.</w:t>
      </w:r>
      <w:r>
        <w:t> </w:t>
      </w:r>
      <w:r w:rsidRPr="00851552">
        <w:t>W</w:t>
      </w:r>
      <w:r>
        <w:t> </w:t>
      </w:r>
      <w:r w:rsidR="00EE4B95" w:rsidRPr="00851552">
        <w:t>celu zapewnienia zgodności</w:t>
      </w:r>
      <w:r w:rsidRPr="00851552">
        <w:t xml:space="preserve"> z</w:t>
      </w:r>
      <w:r>
        <w:t> </w:t>
      </w:r>
      <w:r w:rsidR="00EE4B95" w:rsidRPr="00851552">
        <w:t>zasadniczymi wymaganiami instalację stacjonarną instaluje się przy użyciu profesjonalnych metod inżynierskich</w:t>
      </w:r>
      <w:r w:rsidRPr="00851552">
        <w:t xml:space="preserve"> i</w:t>
      </w:r>
      <w:r>
        <w:t> </w:t>
      </w:r>
      <w:r w:rsidRPr="00851552">
        <w:t>z</w:t>
      </w:r>
      <w:r>
        <w:t> </w:t>
      </w:r>
      <w:r w:rsidR="00EE4B95" w:rsidRPr="00851552">
        <w:t>uwzględnieniem informacji dotyczących użycia komponentów zgo</w:t>
      </w:r>
      <w:r w:rsidR="00EE4B95" w:rsidRPr="00851552">
        <w:t>d</w:t>
      </w:r>
      <w:r w:rsidR="00EE4B95" w:rsidRPr="00851552">
        <w:t>nie</w:t>
      </w:r>
      <w:r w:rsidRPr="00851552">
        <w:t xml:space="preserve"> z</w:t>
      </w:r>
      <w:r>
        <w:t> </w:t>
      </w:r>
      <w:r w:rsidR="00EE4B95" w:rsidRPr="00851552">
        <w:t>przeznaczeniem.</w:t>
      </w:r>
      <w:r>
        <w:t>”</w:t>
      </w:r>
      <w:r w:rsidR="00EE4B95" w:rsidRPr="00851552">
        <w:t>;</w:t>
      </w:r>
    </w:p>
    <w:p w:rsidR="00EE4B95" w:rsidRPr="00EE4B95" w:rsidRDefault="00EE4B95" w:rsidP="00422526">
      <w:pPr>
        <w:pStyle w:val="PKTpunkt"/>
        <w:keepNext/>
      </w:pPr>
      <w:r w:rsidRPr="00851552">
        <w:t>13)</w:t>
      </w:r>
      <w:r w:rsidRPr="00851552">
        <w:tab/>
        <w:t>w</w:t>
      </w:r>
      <w:r w:rsidR="00422526">
        <w:t xml:space="preserve"> art. </w:t>
      </w:r>
      <w:r w:rsidRPr="00851552">
        <w:t>17:</w:t>
      </w:r>
    </w:p>
    <w:p w:rsidR="00EE4B95" w:rsidRPr="00EE4B95" w:rsidRDefault="00EE4B95" w:rsidP="00422526">
      <w:pPr>
        <w:pStyle w:val="LITlitera"/>
        <w:keepNext/>
      </w:pPr>
      <w:r w:rsidRPr="00851552">
        <w:t>a)</w:t>
      </w:r>
      <w:r w:rsidRPr="00851552">
        <w:tab/>
        <w:t xml:space="preserve">ust. </w:t>
      </w:r>
      <w:r w:rsidR="00422526" w:rsidRPr="00851552">
        <w:t>1</w:t>
      </w:r>
      <w:r w:rsidR="00422526">
        <w:t> </w:t>
      </w:r>
      <w:r w:rsidRPr="00851552">
        <w:t>otrzymuje brzmienie:</w:t>
      </w:r>
    </w:p>
    <w:p w:rsidR="00EE4B95" w:rsidRPr="00851552" w:rsidRDefault="00422526" w:rsidP="00EE4B95">
      <w:pPr>
        <w:pStyle w:val="ZLITUSTzmustliter"/>
      </w:pPr>
      <w:r>
        <w:t>„</w:t>
      </w:r>
      <w:r w:rsidR="00EE4B95" w:rsidRPr="00851552">
        <w:t>1.</w:t>
      </w:r>
      <w:r>
        <w:t> </w:t>
      </w:r>
      <w:r w:rsidR="00EE4B95" w:rsidRPr="00851552">
        <w:t>Wykonawca instalacji stacjonarnej dokonuje oceny zgodności tej instalacji przed wprowadzeniem ap</w:t>
      </w:r>
      <w:r w:rsidR="00EE4B95" w:rsidRPr="00851552">
        <w:t>a</w:t>
      </w:r>
      <w:r w:rsidR="00EE4B95" w:rsidRPr="00851552">
        <w:t>ratury do obrotu; przepisy</w:t>
      </w:r>
      <w:r>
        <w:t xml:space="preserve"> art. </w:t>
      </w:r>
      <w:r w:rsidRPr="00851552">
        <w:t>9</w:t>
      </w:r>
      <w:r>
        <w:t xml:space="preserve"> ust. </w:t>
      </w:r>
      <w:r w:rsidR="00EE4B95" w:rsidRPr="00851552">
        <w:t>2–</w:t>
      </w:r>
      <w:r w:rsidRPr="00851552">
        <w:t>5</w:t>
      </w:r>
      <w:r>
        <w:t xml:space="preserve"> oraz art. </w:t>
      </w:r>
      <w:r w:rsidR="00EE4B95" w:rsidRPr="00851552">
        <w:t>1</w:t>
      </w:r>
      <w:r w:rsidRPr="00851552">
        <w:t>1</w:t>
      </w:r>
      <w:r>
        <w:t> </w:t>
      </w:r>
      <w:r w:rsidR="00EE4B95" w:rsidRPr="00851552">
        <w:t>stosuje się odpowiednio.</w:t>
      </w:r>
      <w:r>
        <w:t>”</w:t>
      </w:r>
      <w:r w:rsidR="00EE4B95" w:rsidRPr="00851552">
        <w:t>,</w:t>
      </w:r>
    </w:p>
    <w:p w:rsidR="00EE4B95" w:rsidRPr="00EE4B95" w:rsidRDefault="00EE4B95" w:rsidP="00422526">
      <w:pPr>
        <w:pStyle w:val="LITlitera"/>
        <w:keepNext/>
      </w:pPr>
      <w:r w:rsidRPr="00851552">
        <w:t>b)</w:t>
      </w:r>
      <w:r w:rsidRPr="00851552">
        <w:tab/>
        <w:t xml:space="preserve">ust. </w:t>
      </w:r>
      <w:r w:rsidR="00422526" w:rsidRPr="00851552">
        <w:t>3</w:t>
      </w:r>
      <w:r w:rsidR="00422526">
        <w:t> </w:t>
      </w:r>
      <w:r w:rsidRPr="00851552">
        <w:t>otrzymuje brzmienie:</w:t>
      </w:r>
    </w:p>
    <w:p w:rsidR="00EE4B95" w:rsidRPr="00851552" w:rsidRDefault="00422526" w:rsidP="00EE4B95">
      <w:pPr>
        <w:pStyle w:val="ZLITUSTzmustliter"/>
      </w:pPr>
      <w:r>
        <w:t>„</w:t>
      </w:r>
      <w:r w:rsidR="00EE4B95" w:rsidRPr="00851552">
        <w:t>3.</w:t>
      </w:r>
      <w:r>
        <w:t> </w:t>
      </w:r>
      <w:r w:rsidR="00EE4B95" w:rsidRPr="00851552">
        <w:t>Aparatura przeznaczona wyłącznie do zamontowania</w:t>
      </w:r>
      <w:r w:rsidRPr="00851552">
        <w:t xml:space="preserve"> w</w:t>
      </w:r>
      <w:r>
        <w:t> </w:t>
      </w:r>
      <w:r w:rsidR="00EE4B95" w:rsidRPr="00851552">
        <w:t>instalacji stacjonarnej</w:t>
      </w:r>
      <w:r w:rsidRPr="00851552">
        <w:t xml:space="preserve"> i</w:t>
      </w:r>
      <w:r>
        <w:t> </w:t>
      </w:r>
      <w:r w:rsidR="00EE4B95" w:rsidRPr="00851552">
        <w:t>nieudostępniona na rynku jako samodzielny wyrób podlega ocenie zgodności wraz</w:t>
      </w:r>
      <w:r w:rsidRPr="00851552">
        <w:t xml:space="preserve"> z</w:t>
      </w:r>
      <w:r>
        <w:t> </w:t>
      </w:r>
      <w:r w:rsidR="00EE4B95" w:rsidRPr="00851552">
        <w:t>instalacją stacjonarną, do której została wmo</w:t>
      </w:r>
      <w:r w:rsidR="00EE4B95" w:rsidRPr="00851552">
        <w:t>n</w:t>
      </w:r>
      <w:r w:rsidR="00EE4B95" w:rsidRPr="00851552">
        <w:t>towana. Do takiej aparatury nie stosuje się przepisu</w:t>
      </w:r>
      <w:r>
        <w:t xml:space="preserve"> art. </w:t>
      </w:r>
      <w:r w:rsidR="00EE4B95" w:rsidRPr="00851552">
        <w:t>12.</w:t>
      </w:r>
      <w:r>
        <w:t>”</w:t>
      </w:r>
      <w:r w:rsidR="00EE4B95" w:rsidRPr="00851552">
        <w:t>,</w:t>
      </w:r>
    </w:p>
    <w:p w:rsidR="00EE4B95" w:rsidRPr="00EE4B95" w:rsidRDefault="00EE4B95" w:rsidP="00422526">
      <w:pPr>
        <w:pStyle w:val="LITlitera"/>
        <w:keepNext/>
      </w:pPr>
      <w:r w:rsidRPr="00851552">
        <w:t>c)</w:t>
      </w:r>
      <w:r w:rsidRPr="00851552">
        <w:tab/>
        <w:t>w</w:t>
      </w:r>
      <w:r w:rsidR="00422526">
        <w:t xml:space="preserve"> ust. </w:t>
      </w:r>
      <w:r w:rsidR="00422526" w:rsidRPr="00851552">
        <w:t>4</w:t>
      </w:r>
      <w:r w:rsidR="00422526">
        <w:t xml:space="preserve"> pkt </w:t>
      </w:r>
      <w:r w:rsidR="00422526" w:rsidRPr="00851552">
        <w:t>5</w:t>
      </w:r>
      <w:r w:rsidR="00422526">
        <w:t> </w:t>
      </w:r>
      <w:r w:rsidRPr="00851552">
        <w:t>otrzymuje brzmienie:</w:t>
      </w:r>
    </w:p>
    <w:p w:rsidR="00EE4B95" w:rsidRPr="00851552" w:rsidRDefault="00422526" w:rsidP="00EE4B95">
      <w:pPr>
        <w:pStyle w:val="ZLITPKTzmpktliter"/>
      </w:pPr>
      <w:r>
        <w:t>„</w:t>
      </w:r>
      <w:r w:rsidR="00EE4B95" w:rsidRPr="00851552">
        <w:t>5)</w:t>
      </w:r>
      <w:r>
        <w:tab/>
      </w:r>
      <w:r w:rsidR="00EE4B95" w:rsidRPr="00851552">
        <w:t>informacje pozwalające na identyfikację wykonawcy instalacji, producenta oraz importera aparatury st</w:t>
      </w:r>
      <w:r w:rsidR="00EE4B95" w:rsidRPr="00851552">
        <w:t>a</w:t>
      </w:r>
      <w:r w:rsidR="00EE4B95" w:rsidRPr="00851552">
        <w:t>nowiącej stałe wyposażenie instalacji;</w:t>
      </w:r>
      <w:r>
        <w:t>”</w:t>
      </w:r>
      <w:r w:rsidR="00EE4B95" w:rsidRPr="00851552">
        <w:t>;</w:t>
      </w:r>
    </w:p>
    <w:p w:rsidR="00EE4B95" w:rsidRPr="00EE4B95" w:rsidRDefault="00EE4B95" w:rsidP="00422526">
      <w:pPr>
        <w:pStyle w:val="PKTpunkt"/>
        <w:keepNext/>
      </w:pPr>
      <w:r w:rsidRPr="00851552">
        <w:t>14)</w:t>
      </w:r>
      <w:r w:rsidRPr="00851552">
        <w:tab/>
        <w:t>w</w:t>
      </w:r>
      <w:r w:rsidR="00422526">
        <w:t xml:space="preserve"> art. </w:t>
      </w:r>
      <w:r w:rsidRPr="00851552">
        <w:t>21:</w:t>
      </w:r>
    </w:p>
    <w:p w:rsidR="00EE4B95" w:rsidRPr="00EE4B95" w:rsidRDefault="00EE4B95" w:rsidP="00422526">
      <w:pPr>
        <w:pStyle w:val="LITlitera"/>
        <w:keepNext/>
      </w:pPr>
      <w:r w:rsidRPr="00851552">
        <w:t>a)</w:t>
      </w:r>
      <w:r w:rsidRPr="00851552">
        <w:tab/>
        <w:t xml:space="preserve">ust. </w:t>
      </w:r>
      <w:r w:rsidR="00422526" w:rsidRPr="00851552">
        <w:t>1</w:t>
      </w:r>
      <w:r w:rsidR="00422526">
        <w:t> </w:t>
      </w:r>
      <w:r w:rsidRPr="00851552">
        <w:t>otrzymuje brzmienie:</w:t>
      </w:r>
    </w:p>
    <w:p w:rsidR="00EE4B95" w:rsidRPr="00851552" w:rsidRDefault="00422526" w:rsidP="00EE4B95">
      <w:pPr>
        <w:pStyle w:val="ZLITUSTzmustliter"/>
      </w:pPr>
      <w:r>
        <w:t>„</w:t>
      </w:r>
      <w:r w:rsidR="00EE4B95" w:rsidRPr="00851552">
        <w:t>1.</w:t>
      </w:r>
      <w:r>
        <w:t> </w:t>
      </w:r>
      <w:r w:rsidR="00EE4B95" w:rsidRPr="00851552">
        <w:t>Prezes UKE jako organ nadzoru rynku</w:t>
      </w:r>
      <w:r w:rsidRPr="00851552">
        <w:t xml:space="preserve"> w</w:t>
      </w:r>
      <w:r>
        <w:t> </w:t>
      </w:r>
      <w:r w:rsidR="00EE4B95" w:rsidRPr="00851552">
        <w:t>rozumieniu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jest uprawniony do przeprowadzania kontroli spełniania przez urządzenie wymagań dotyczących kompatybilności elektromagnetycznej.</w:t>
      </w:r>
      <w:r>
        <w:t>”</w:t>
      </w:r>
      <w:r w:rsidR="00EE4B95" w:rsidRPr="00851552">
        <w:t>;</w:t>
      </w:r>
    </w:p>
    <w:p w:rsidR="00EE4B95" w:rsidRPr="00EE4B95" w:rsidRDefault="00EE4B95" w:rsidP="00422526">
      <w:pPr>
        <w:pStyle w:val="LITlitera"/>
        <w:keepNext/>
      </w:pPr>
      <w:r w:rsidRPr="00851552">
        <w:t>b)</w:t>
      </w:r>
      <w:r w:rsidRPr="00851552">
        <w:tab/>
        <w:t>w</w:t>
      </w:r>
      <w:r w:rsidR="00422526">
        <w:t xml:space="preserve"> ust. </w:t>
      </w:r>
      <w:r w:rsidR="00422526" w:rsidRPr="00851552">
        <w:t>2</w:t>
      </w:r>
      <w:r w:rsidR="00422526">
        <w:t xml:space="preserve"> pkt </w:t>
      </w:r>
      <w:r w:rsidR="00422526" w:rsidRPr="00851552">
        <w:t>1</w:t>
      </w:r>
      <w:r w:rsidR="00422526">
        <w:t> </w:t>
      </w:r>
      <w:r w:rsidRPr="00851552">
        <w:t>otrzymuje brzmienie:</w:t>
      </w:r>
    </w:p>
    <w:p w:rsidR="00EE4B95" w:rsidRPr="00851552" w:rsidRDefault="00422526" w:rsidP="00EE4B95">
      <w:pPr>
        <w:pStyle w:val="ZLITPKTzmpktliter"/>
      </w:pPr>
      <w:r>
        <w:t>„</w:t>
      </w:r>
      <w:r w:rsidR="00EE4B95" w:rsidRPr="00851552">
        <w:t>1)</w:t>
      </w:r>
      <w:r w:rsidR="00EE4B95" w:rsidRPr="00851552">
        <w:tab/>
        <w:t>badanie zgodności certyfikatu badania typu UE,</w:t>
      </w:r>
      <w:r w:rsidRPr="00851552">
        <w:t xml:space="preserve"> o</w:t>
      </w:r>
      <w:r>
        <w:t> </w:t>
      </w:r>
      <w:r w:rsidR="00EE4B95" w:rsidRPr="00851552">
        <w:t>którym mowa</w:t>
      </w:r>
      <w:r w:rsidRPr="00851552">
        <w:t xml:space="preserve"> w</w:t>
      </w:r>
      <w:r>
        <w:t> art. </w:t>
      </w:r>
      <w:r w:rsidR="00EE4B95" w:rsidRPr="00851552">
        <w:t>1</w:t>
      </w:r>
      <w:r w:rsidRPr="00851552">
        <w:t>1</w:t>
      </w:r>
      <w:r>
        <w:t xml:space="preserve"> ust. </w:t>
      </w:r>
      <w:r w:rsidR="00EE4B95" w:rsidRPr="00851552">
        <w:t>4;</w:t>
      </w:r>
      <w:r>
        <w:t>”</w:t>
      </w:r>
      <w:r w:rsidR="00EE4B95" w:rsidRPr="00851552">
        <w:t>;</w:t>
      </w:r>
    </w:p>
    <w:p w:rsidR="00EE4B95" w:rsidRPr="00EE4B95" w:rsidRDefault="00EE4B95" w:rsidP="00690866">
      <w:pPr>
        <w:pStyle w:val="PKTpunkt"/>
        <w:keepNext/>
        <w:spacing w:before="97"/>
      </w:pPr>
      <w:r w:rsidRPr="00851552">
        <w:lastRenderedPageBreak/>
        <w:t>15)</w:t>
      </w:r>
      <w:r w:rsidRPr="00851552">
        <w:tab/>
        <w:t>art. 2</w:t>
      </w:r>
      <w:r w:rsidR="00422526" w:rsidRPr="00851552">
        <w:t>2</w:t>
      </w:r>
      <w:r w:rsidR="00422526">
        <w:t xml:space="preserve"> i art. </w:t>
      </w:r>
      <w:r w:rsidRPr="00851552">
        <w:t>2</w:t>
      </w:r>
      <w:r w:rsidR="00422526" w:rsidRPr="00851552">
        <w:t>3</w:t>
      </w:r>
      <w:r w:rsidR="00422526">
        <w:t> </w:t>
      </w:r>
      <w:r w:rsidRPr="00851552">
        <w:t>otrzymują brzmienie:</w:t>
      </w:r>
    </w:p>
    <w:p w:rsidR="00EE4B95" w:rsidRPr="00851552" w:rsidRDefault="00422526" w:rsidP="00690866">
      <w:pPr>
        <w:pStyle w:val="ZARTzmartartykuempunktem"/>
        <w:spacing w:before="97"/>
      </w:pPr>
      <w:r>
        <w:t>„</w:t>
      </w:r>
      <w:r w:rsidR="00EE4B95" w:rsidRPr="00851552">
        <w:t>Art.</w:t>
      </w:r>
      <w:r>
        <w:t> </w:t>
      </w:r>
      <w:r w:rsidR="00EE4B95" w:rsidRPr="00851552">
        <w:t>22.</w:t>
      </w:r>
      <w:r>
        <w:t> </w:t>
      </w:r>
      <w:r w:rsidR="00EE4B95" w:rsidRPr="00851552">
        <w:t>Do przeprowadzania kontroli</w:t>
      </w:r>
      <w:r w:rsidRPr="00851552">
        <w:t xml:space="preserve"> w</w:t>
      </w:r>
      <w:r>
        <w:t> </w:t>
      </w:r>
      <w:r w:rsidR="00EE4B95" w:rsidRPr="00851552">
        <w:t>zakresie,</w:t>
      </w:r>
      <w:r w:rsidRPr="00851552">
        <w:t xml:space="preserve"> o</w:t>
      </w:r>
      <w:r>
        <w:t> </w:t>
      </w:r>
      <w:r w:rsidR="00EE4B95" w:rsidRPr="00851552">
        <w:t>którym mowa</w:t>
      </w:r>
      <w:r w:rsidRPr="00851552">
        <w:t xml:space="preserve"> w</w:t>
      </w:r>
      <w:r>
        <w:t> art. </w:t>
      </w:r>
      <w:r w:rsidR="00EE4B95" w:rsidRPr="00851552">
        <w:t>2</w:t>
      </w:r>
      <w:r w:rsidRPr="00851552">
        <w:t>1</w:t>
      </w:r>
      <w:r>
        <w:t xml:space="preserve"> ust. </w:t>
      </w:r>
      <w:r w:rsidR="00EE4B95" w:rsidRPr="00851552">
        <w:t>1, oraz do postępowania</w:t>
      </w:r>
      <w:r w:rsidRPr="00851552">
        <w:t xml:space="preserve"> w</w:t>
      </w:r>
      <w:r>
        <w:t> </w:t>
      </w:r>
      <w:r w:rsidR="00EE4B95" w:rsidRPr="00851552">
        <w:t>sprawie wprowadzonego do obrotu lub oddanego do użytku urządzenia niezgodnego</w:t>
      </w:r>
      <w:r w:rsidRPr="00851552">
        <w:t xml:space="preserve"> z</w:t>
      </w:r>
      <w:r>
        <w:t> </w:t>
      </w:r>
      <w:r w:rsidR="00EE4B95" w:rsidRPr="00851552">
        <w:t>zasadniczymi</w:t>
      </w:r>
      <w:r w:rsidRPr="00851552">
        <w:t xml:space="preserve"> i</w:t>
      </w:r>
      <w:r>
        <w:t> </w:t>
      </w:r>
      <w:r w:rsidR="00EE4B95" w:rsidRPr="00851552">
        <w:t>innymi w</w:t>
      </w:r>
      <w:r w:rsidR="00EE4B95" w:rsidRPr="00851552">
        <w:t>y</w:t>
      </w:r>
      <w:r w:rsidR="00EE4B95" w:rsidRPr="00851552">
        <w:t>maganiami stosuje się przepisy 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oraz ustawy</w:t>
      </w:r>
      <w:r w:rsidRPr="00851552">
        <w:t xml:space="preserve"> z</w:t>
      </w:r>
      <w:r>
        <w:t> </w:t>
      </w:r>
      <w:r w:rsidR="00EE4B95" w:rsidRPr="00851552">
        <w:t>dnia 16 lipca 200</w:t>
      </w:r>
      <w:r w:rsidRPr="00851552">
        <w:t>4</w:t>
      </w:r>
      <w:r>
        <w:t> </w:t>
      </w:r>
      <w:r w:rsidR="00EE4B95" w:rsidRPr="00851552">
        <w:t>r. – Prawo telekomunikacyjne.</w:t>
      </w:r>
    </w:p>
    <w:p w:rsidR="00EE4B95" w:rsidRPr="00851552" w:rsidRDefault="00EE4B95" w:rsidP="00690866">
      <w:pPr>
        <w:pStyle w:val="ZARTzmartartykuempunktem"/>
        <w:spacing w:before="97"/>
      </w:pPr>
      <w:r w:rsidRPr="00851552">
        <w:t>Art.</w:t>
      </w:r>
      <w:r w:rsidR="00422526">
        <w:t> </w:t>
      </w:r>
      <w:r w:rsidRPr="00851552">
        <w:t>23.</w:t>
      </w:r>
      <w:r w:rsidR="00422526">
        <w:t> </w:t>
      </w:r>
      <w:r w:rsidRPr="00851552">
        <w:t>Jeżeli po przeprowadzeniu kontroli,</w:t>
      </w:r>
      <w:r w:rsidR="00422526" w:rsidRPr="00851552">
        <w:t xml:space="preserve"> o</w:t>
      </w:r>
      <w:r w:rsidR="00422526">
        <w:t> </w:t>
      </w:r>
      <w:r w:rsidRPr="00851552">
        <w:t>której mowa</w:t>
      </w:r>
      <w:r w:rsidR="00422526" w:rsidRPr="00851552">
        <w:t xml:space="preserve"> w</w:t>
      </w:r>
      <w:r w:rsidR="00422526">
        <w:t> art. </w:t>
      </w:r>
      <w:r w:rsidRPr="00851552">
        <w:t>2</w:t>
      </w:r>
      <w:r w:rsidR="00422526" w:rsidRPr="00851552">
        <w:t>1</w:t>
      </w:r>
      <w:r w:rsidR="00422526">
        <w:t xml:space="preserve"> ust. </w:t>
      </w:r>
      <w:r w:rsidRPr="00851552">
        <w:t>1, Prezes UKE stwierdzi niezgodność certyfikatu badania typu UE,</w:t>
      </w:r>
      <w:r w:rsidR="00422526" w:rsidRPr="00851552">
        <w:t xml:space="preserve"> o</w:t>
      </w:r>
      <w:r w:rsidR="00422526">
        <w:t> </w:t>
      </w:r>
      <w:r w:rsidRPr="00851552">
        <w:t>którym mowa</w:t>
      </w:r>
      <w:r w:rsidR="00422526" w:rsidRPr="00851552">
        <w:t xml:space="preserve"> w</w:t>
      </w:r>
      <w:r w:rsidR="00422526">
        <w:t> art. </w:t>
      </w:r>
      <w:r w:rsidRPr="00851552">
        <w:t>1</w:t>
      </w:r>
      <w:r w:rsidR="00422526" w:rsidRPr="00851552">
        <w:t>1</w:t>
      </w:r>
      <w:r w:rsidR="00422526">
        <w:t xml:space="preserve"> ust. </w:t>
      </w:r>
      <w:r w:rsidRPr="00851552">
        <w:t xml:space="preserve">4, ze stanem faktycznym, przekazuje wyniki kontroli </w:t>
      </w:r>
      <w:r w:rsidR="00925CC5">
        <w:br/>
      </w:r>
      <w:r w:rsidRPr="00851552">
        <w:t>ministrowi właściwemu do spraw informatyzacji,</w:t>
      </w:r>
      <w:r w:rsidR="00422526" w:rsidRPr="00851552">
        <w:t xml:space="preserve"> w</w:t>
      </w:r>
      <w:r w:rsidR="00422526">
        <w:t> </w:t>
      </w:r>
      <w:r w:rsidRPr="00851552">
        <w:t>celu podjęcia działań zgodnie</w:t>
      </w:r>
      <w:r w:rsidR="00422526" w:rsidRPr="00851552">
        <w:t xml:space="preserve"> z</w:t>
      </w:r>
      <w:r w:rsidR="00422526">
        <w:t> </w:t>
      </w:r>
      <w:r w:rsidRPr="00851552">
        <w:t>przepisami ustawy</w:t>
      </w:r>
      <w:r w:rsidR="00422526" w:rsidRPr="00851552">
        <w:t xml:space="preserve"> z</w:t>
      </w:r>
      <w:r w:rsidR="00422526">
        <w:t> </w:t>
      </w:r>
      <w:r w:rsidRPr="00851552">
        <w:t xml:space="preserve">dnia </w:t>
      </w:r>
      <w:r w:rsidRPr="0037749D">
        <w:t>1</w:t>
      </w:r>
      <w:r w:rsidR="00422526" w:rsidRPr="0037749D">
        <w:t>3</w:t>
      </w:r>
      <w:r w:rsidR="00422526">
        <w:t> </w:t>
      </w:r>
      <w:r w:rsidRPr="0037749D">
        <w:t>kwietnia 201</w:t>
      </w:r>
      <w:r w:rsidR="00422526" w:rsidRPr="0037749D">
        <w:t>6</w:t>
      </w:r>
      <w:r w:rsidR="00422526">
        <w:t> </w:t>
      </w:r>
      <w:r w:rsidRPr="0037749D">
        <w:t>r.</w:t>
      </w:r>
      <w:r w:rsidR="00422526" w:rsidRPr="00851552">
        <w:t xml:space="preserve"> o</w:t>
      </w:r>
      <w:r w:rsidR="00422526">
        <w:t> </w:t>
      </w:r>
      <w:r w:rsidRPr="00851552">
        <w:t>systemach oceny zgodności</w:t>
      </w:r>
      <w:r w:rsidR="00422526" w:rsidRPr="00851552">
        <w:t xml:space="preserve"> i</w:t>
      </w:r>
      <w:r w:rsidR="00422526">
        <w:t> </w:t>
      </w:r>
      <w:r w:rsidRPr="00851552">
        <w:t>nadzoru rynku.</w:t>
      </w:r>
      <w:r w:rsidR="00422526">
        <w:t>”</w:t>
      </w:r>
      <w:r w:rsidRPr="00851552">
        <w:t>;</w:t>
      </w:r>
    </w:p>
    <w:p w:rsidR="00EE4B95" w:rsidRPr="00EE4B95" w:rsidRDefault="00EE4B95" w:rsidP="00690866">
      <w:pPr>
        <w:pStyle w:val="PKTpunkt"/>
        <w:keepNext/>
        <w:spacing w:before="97"/>
      </w:pPr>
      <w:r w:rsidRPr="00851552">
        <w:t>16)</w:t>
      </w:r>
      <w:r w:rsidRPr="00851552">
        <w:tab/>
        <w:t>art. 2</w:t>
      </w:r>
      <w:r w:rsidR="00422526" w:rsidRPr="00851552">
        <w:t>6</w:t>
      </w:r>
      <w:r w:rsidR="00422526">
        <w:t> </w:t>
      </w:r>
      <w:r w:rsidRPr="00851552">
        <w:t>otrzymuje brzmienie:</w:t>
      </w:r>
    </w:p>
    <w:p w:rsidR="00EE4B95" w:rsidRPr="00851552" w:rsidRDefault="00422526" w:rsidP="00690866">
      <w:pPr>
        <w:pStyle w:val="ZARTzmartartykuempunktem"/>
        <w:spacing w:before="97"/>
      </w:pPr>
      <w:r>
        <w:t>„</w:t>
      </w:r>
      <w:r w:rsidR="00EE4B95" w:rsidRPr="00851552">
        <w:t>Art.</w:t>
      </w:r>
      <w:r>
        <w:t> </w:t>
      </w:r>
      <w:r w:rsidR="00EE4B95" w:rsidRPr="00851552">
        <w:t>26.</w:t>
      </w:r>
      <w:r>
        <w:t> </w:t>
      </w:r>
      <w:r w:rsidRPr="00851552">
        <w:t>W</w:t>
      </w:r>
      <w:r>
        <w:t> </w:t>
      </w:r>
      <w:r w:rsidR="00EE4B95" w:rsidRPr="00851552">
        <w:t>przypadku wydania decyzji,</w:t>
      </w:r>
      <w:r w:rsidRPr="00851552">
        <w:t xml:space="preserve"> o</w:t>
      </w:r>
      <w:r>
        <w:t> </w:t>
      </w:r>
      <w:r w:rsidR="00EE4B95" w:rsidRPr="00851552">
        <w:t>której mowa</w:t>
      </w:r>
      <w:r w:rsidRPr="00851552">
        <w:t xml:space="preserve"> w</w:t>
      </w:r>
      <w:r>
        <w:t> art. </w:t>
      </w:r>
      <w:r w:rsidR="00EE4B95" w:rsidRPr="00851552">
        <w:t>8</w:t>
      </w:r>
      <w:r w:rsidRPr="00851552">
        <w:t>4</w:t>
      </w:r>
      <w:r>
        <w:t xml:space="preserve"> ust. </w:t>
      </w:r>
      <w:r w:rsidRPr="00851552">
        <w:t>2</w:t>
      </w:r>
      <w:r>
        <w:t xml:space="preserve"> i art. </w:t>
      </w:r>
      <w:r w:rsidR="00EE4B95" w:rsidRPr="00851552">
        <w:t>8</w:t>
      </w:r>
      <w:r w:rsidRPr="00851552">
        <w:t>5</w:t>
      </w:r>
      <w:r>
        <w:t xml:space="preserve"> ust. </w:t>
      </w:r>
      <w:r w:rsidRPr="00851552">
        <w:t>4</w:t>
      </w:r>
      <w:r>
        <w:t> </w:t>
      </w:r>
      <w:r w:rsidR="00EE4B95" w:rsidRPr="00851552">
        <w:t>ustawy</w:t>
      </w:r>
      <w:r w:rsidRPr="00851552">
        <w:t xml:space="preserve"> z</w:t>
      </w:r>
      <w:r>
        <w:t> </w:t>
      </w:r>
      <w:r w:rsidR="00EE4B95" w:rsidRPr="00851552">
        <w:t xml:space="preserve">dnia </w:t>
      </w:r>
      <w:r w:rsidR="00EE4B95" w:rsidRPr="0037749D">
        <w:t>1</w:t>
      </w:r>
      <w:r w:rsidRPr="0037749D">
        <w:t>3</w:t>
      </w:r>
      <w:r>
        <w:t> </w:t>
      </w:r>
      <w:r w:rsidR="00EE4B95" w:rsidRPr="0037749D">
        <w:t>kwietnia 201</w:t>
      </w:r>
      <w:r w:rsidRPr="0037749D">
        <w:t>6</w:t>
      </w:r>
      <w:r>
        <w:t> </w:t>
      </w:r>
      <w:r w:rsidR="00EE4B95" w:rsidRPr="0037749D">
        <w:t>r.</w:t>
      </w:r>
      <w:r w:rsidRPr="00851552">
        <w:t xml:space="preserve"> o</w:t>
      </w:r>
      <w:r>
        <w:t> </w:t>
      </w:r>
      <w:r w:rsidR="00EE4B95" w:rsidRPr="00851552">
        <w:t>systemach oceny zgodności</w:t>
      </w:r>
      <w:r w:rsidRPr="00851552">
        <w:t xml:space="preserve"> i</w:t>
      </w:r>
      <w:r>
        <w:t> </w:t>
      </w:r>
      <w:r w:rsidR="00EE4B95" w:rsidRPr="00851552">
        <w:t>nadzoru rynku, Prezes UKE przekazuje Prezesowi Urzędu Ochrony Konkurencji</w:t>
      </w:r>
      <w:r w:rsidRPr="00851552">
        <w:t xml:space="preserve"> i</w:t>
      </w:r>
      <w:r>
        <w:t> </w:t>
      </w:r>
      <w:r w:rsidR="00EE4B95" w:rsidRPr="00851552">
        <w:t>Konsumentów kopie decyzji ostatecznych.</w:t>
      </w:r>
      <w:r>
        <w:t>”</w:t>
      </w:r>
      <w:r w:rsidR="00EE4B95" w:rsidRPr="00851552">
        <w:t>;</w:t>
      </w:r>
    </w:p>
    <w:p w:rsidR="00EE4B95" w:rsidRPr="00851552" w:rsidRDefault="00EE4B95" w:rsidP="00690866">
      <w:pPr>
        <w:pStyle w:val="PKTpunkt"/>
        <w:spacing w:before="97"/>
      </w:pPr>
      <w:r w:rsidRPr="00851552">
        <w:t>17)</w:t>
      </w:r>
      <w:r w:rsidRPr="00851552">
        <w:tab/>
        <w:t>załącznik do ustawy oznacza się jako załącznik</w:t>
      </w:r>
      <w:r w:rsidR="00422526">
        <w:t xml:space="preserve"> nr </w:t>
      </w:r>
      <w:r w:rsidR="00422526" w:rsidRPr="00851552">
        <w:t>1</w:t>
      </w:r>
      <w:r w:rsidR="00422526">
        <w:t xml:space="preserve"> i </w:t>
      </w:r>
      <w:r w:rsidRPr="00851552">
        <w:t>dodaje się załącznik</w:t>
      </w:r>
      <w:r w:rsidR="00422526">
        <w:t xml:space="preserve"> nr </w:t>
      </w:r>
      <w:r w:rsidR="00422526" w:rsidRPr="00851552">
        <w:t>2</w:t>
      </w:r>
      <w:r w:rsidR="00422526">
        <w:t xml:space="preserve"> w </w:t>
      </w:r>
      <w:r w:rsidRPr="00851552">
        <w:t>brzmieniu określonym</w:t>
      </w:r>
      <w:r w:rsidR="00422526" w:rsidRPr="00851552">
        <w:t xml:space="preserve"> w</w:t>
      </w:r>
      <w:r w:rsidR="00422526">
        <w:t> </w:t>
      </w:r>
      <w:r w:rsidRPr="00851552">
        <w:t>załączniku do niniejszej ustawy.</w:t>
      </w:r>
    </w:p>
    <w:p w:rsidR="00EE4B95" w:rsidRPr="00EE4B95" w:rsidRDefault="00EE4B95" w:rsidP="00690866">
      <w:pPr>
        <w:pStyle w:val="ARTartustawynprozporzdzenia"/>
        <w:keepNext/>
        <w:spacing w:before="130"/>
      </w:pPr>
      <w:r w:rsidRPr="00422526">
        <w:rPr>
          <w:rStyle w:val="Ppogrubienie"/>
        </w:rPr>
        <w:t>Art. 111.</w:t>
      </w:r>
      <w:r w:rsidR="00422526" w:rsidRPr="00EE4B95">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 xml:space="preserve">dnia </w:t>
      </w:r>
      <w:r w:rsidR="00422526" w:rsidRPr="002700A3">
        <w:rPr>
          <w:rStyle w:val="Ppogrubienie"/>
          <w:b w:val="0"/>
        </w:rPr>
        <w:t>6 </w:t>
      </w:r>
      <w:r w:rsidRPr="002700A3">
        <w:rPr>
          <w:rStyle w:val="Ppogrubienie"/>
          <w:b w:val="0"/>
        </w:rPr>
        <w:t>listopada 200</w:t>
      </w:r>
      <w:r w:rsidR="00422526" w:rsidRPr="002700A3">
        <w:rPr>
          <w:rStyle w:val="Ppogrubienie"/>
          <w:b w:val="0"/>
        </w:rPr>
        <w:t>8 </w:t>
      </w:r>
      <w:r w:rsidRPr="002700A3">
        <w:rPr>
          <w:rStyle w:val="Ppogrubienie"/>
          <w:b w:val="0"/>
        </w:rPr>
        <w:t>r.</w:t>
      </w:r>
      <w:r w:rsidR="00422526" w:rsidRPr="002700A3">
        <w:rPr>
          <w:rStyle w:val="Ppogrubienie"/>
          <w:b w:val="0"/>
        </w:rPr>
        <w:t xml:space="preserve"> o </w:t>
      </w:r>
      <w:r w:rsidRPr="002700A3">
        <w:rPr>
          <w:rStyle w:val="Ppogrubienie"/>
          <w:b w:val="0"/>
        </w:rPr>
        <w:t>akredytacji</w:t>
      </w:r>
      <w:r w:rsidR="00422526" w:rsidRPr="002700A3">
        <w:rPr>
          <w:rStyle w:val="Ppogrubienie"/>
          <w:b w:val="0"/>
        </w:rPr>
        <w:t xml:space="preserve"> w </w:t>
      </w:r>
      <w:r w:rsidRPr="002700A3">
        <w:rPr>
          <w:rStyle w:val="Ppogrubienie"/>
          <w:b w:val="0"/>
        </w:rPr>
        <w:t>ochronie zdrowia (</w:t>
      </w:r>
      <w:r w:rsidR="00422526" w:rsidRPr="002700A3">
        <w:rPr>
          <w:rStyle w:val="Ppogrubienie"/>
          <w:b w:val="0"/>
        </w:rPr>
        <w:t>Dz. U. z </w:t>
      </w:r>
      <w:r w:rsidRPr="002700A3">
        <w:rPr>
          <w:rStyle w:val="Ppogrubienie"/>
          <w:b w:val="0"/>
        </w:rPr>
        <w:t>200</w:t>
      </w:r>
      <w:r w:rsidR="00422526" w:rsidRPr="002700A3">
        <w:rPr>
          <w:rStyle w:val="Ppogrubienie"/>
          <w:b w:val="0"/>
        </w:rPr>
        <w:t>9 </w:t>
      </w:r>
      <w:r w:rsidRPr="002700A3">
        <w:rPr>
          <w:rStyle w:val="Ppogrubienie"/>
          <w:b w:val="0"/>
        </w:rPr>
        <w:t>r.</w:t>
      </w:r>
      <w:r w:rsidR="00422526" w:rsidRPr="002700A3">
        <w:rPr>
          <w:rStyle w:val="Ppogrubienie"/>
          <w:b w:val="0"/>
        </w:rPr>
        <w:t xml:space="preserve"> poz. </w:t>
      </w:r>
      <w:r w:rsidRPr="002700A3">
        <w:rPr>
          <w:rStyle w:val="Ppogrubienie"/>
          <w:b w:val="0"/>
        </w:rPr>
        <w:t>41</w:t>
      </w:r>
      <w:r w:rsidR="00422526" w:rsidRPr="002700A3">
        <w:rPr>
          <w:rStyle w:val="Ppogrubienie"/>
          <w:b w:val="0"/>
        </w:rPr>
        <w:t>8 i </w:t>
      </w:r>
      <w:r w:rsidRPr="002700A3">
        <w:rPr>
          <w:rStyle w:val="Ppogrubienie"/>
          <w:b w:val="0"/>
        </w:rPr>
        <w:t>64</w:t>
      </w:r>
      <w:r w:rsidR="00422526" w:rsidRPr="002700A3">
        <w:rPr>
          <w:rStyle w:val="Ppogrubienie"/>
          <w:b w:val="0"/>
        </w:rPr>
        <w:t>1 oraz z </w:t>
      </w:r>
      <w:r w:rsidRPr="002700A3">
        <w:rPr>
          <w:rStyle w:val="Ppogrubienie"/>
          <w:b w:val="0"/>
        </w:rPr>
        <w:t>201</w:t>
      </w:r>
      <w:r w:rsidR="00422526" w:rsidRPr="002700A3">
        <w:rPr>
          <w:rStyle w:val="Ppogrubienie"/>
          <w:b w:val="0"/>
        </w:rPr>
        <w:t>1 </w:t>
      </w:r>
      <w:r w:rsidRPr="002700A3">
        <w:rPr>
          <w:rStyle w:val="Ppogrubienie"/>
          <w:b w:val="0"/>
        </w:rPr>
        <w:t>r.</w:t>
      </w:r>
      <w:r w:rsidR="00422526" w:rsidRPr="002700A3">
        <w:rPr>
          <w:rStyle w:val="Ppogrubienie"/>
          <w:b w:val="0"/>
        </w:rPr>
        <w:t xml:space="preserve"> poz. </w:t>
      </w:r>
      <w:r w:rsidRPr="002700A3">
        <w:rPr>
          <w:rStyle w:val="Ppogrubienie"/>
          <w:b w:val="0"/>
        </w:rPr>
        <w:t>654)</w:t>
      </w:r>
      <w:r w:rsidR="00422526" w:rsidRPr="002700A3">
        <w:rPr>
          <w:rStyle w:val="Ppogrubienie"/>
          <w:b w:val="0"/>
        </w:rPr>
        <w:t xml:space="preserve"> w art. 1 ust. 3 </w:t>
      </w:r>
      <w:r w:rsidRPr="002700A3">
        <w:rPr>
          <w:rStyle w:val="Ppogrubienie"/>
          <w:b w:val="0"/>
        </w:rPr>
        <w:t>otrzymuje brzmienie:</w:t>
      </w:r>
    </w:p>
    <w:p w:rsidR="00EE4B95" w:rsidRPr="002700A3" w:rsidRDefault="00422526" w:rsidP="00690866">
      <w:pPr>
        <w:pStyle w:val="ZUSTzmustartykuempunktem"/>
        <w:spacing w:before="65"/>
        <w:rPr>
          <w:rStyle w:val="Ppogrubienie"/>
          <w:b w:val="0"/>
        </w:rPr>
      </w:pPr>
      <w:r w:rsidRPr="002700A3">
        <w:rPr>
          <w:rStyle w:val="Ppogrubienie"/>
          <w:b w:val="0"/>
        </w:rPr>
        <w:t>„</w:t>
      </w:r>
      <w:r w:rsidR="00EE4B95" w:rsidRPr="002700A3">
        <w:rPr>
          <w:rStyle w:val="Ppogrubienie"/>
          <w:b w:val="0"/>
        </w:rPr>
        <w:t>3.</w:t>
      </w:r>
      <w:r w:rsidRPr="002700A3">
        <w:rPr>
          <w:rStyle w:val="Ppogrubienie"/>
          <w:b w:val="0"/>
        </w:rPr>
        <w:t> </w:t>
      </w:r>
      <w:r w:rsidR="00EE4B95" w:rsidRPr="002700A3">
        <w:rPr>
          <w:rStyle w:val="Ppogrubienie"/>
          <w:b w:val="0"/>
        </w:rPr>
        <w:t>Akredytacja,</w:t>
      </w:r>
      <w:r w:rsidRPr="002700A3">
        <w:rPr>
          <w:rStyle w:val="Ppogrubienie"/>
          <w:b w:val="0"/>
        </w:rPr>
        <w:t xml:space="preserve"> o </w:t>
      </w:r>
      <w:r w:rsidR="00EE4B95" w:rsidRPr="002700A3">
        <w:rPr>
          <w:rStyle w:val="Ppogrubienie"/>
          <w:b w:val="0"/>
        </w:rPr>
        <w:t>której mowa</w:t>
      </w:r>
      <w:r w:rsidRPr="002700A3">
        <w:rPr>
          <w:rStyle w:val="Ppogrubienie"/>
          <w:b w:val="0"/>
        </w:rPr>
        <w:t xml:space="preserve"> w </w:t>
      </w:r>
      <w:r w:rsidR="00EE4B95" w:rsidRPr="002700A3">
        <w:rPr>
          <w:rStyle w:val="Ppogrubienie"/>
          <w:b w:val="0"/>
        </w:rPr>
        <w:t>przepisach niniejszej ustawy, nie stanowi akredytacji</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9B3B7F">
        <w:rPr>
          <w:rStyle w:val="Ppogrubienie"/>
          <w:b w:val="0"/>
        </w:rPr>
        <w:t>542</w:t>
      </w:r>
      <w:r w:rsidR="00EE4B95" w:rsidRPr="002700A3">
        <w:rPr>
          <w:rStyle w:val="Ppogrubienie"/>
          <w:b w:val="0"/>
        </w:rPr>
        <w:t>).</w:t>
      </w:r>
      <w:r w:rsidRPr="002700A3">
        <w:rPr>
          <w:rStyle w:val="Ppogrubienie"/>
          <w:b w:val="0"/>
        </w:rPr>
        <w:t>”</w:t>
      </w:r>
      <w:r w:rsidR="00EE4B95" w:rsidRPr="002700A3">
        <w:rPr>
          <w:rStyle w:val="Ppogrubienie"/>
          <w:b w:val="0"/>
        </w:rPr>
        <w:t>.</w:t>
      </w:r>
    </w:p>
    <w:p w:rsidR="00EE4B95" w:rsidRPr="00EE4B95" w:rsidRDefault="00EE4B95" w:rsidP="00690866">
      <w:pPr>
        <w:pStyle w:val="ARTartustawynprozporzdzenia"/>
        <w:keepNext/>
        <w:spacing w:before="130"/>
      </w:pPr>
      <w:r w:rsidRPr="00422526">
        <w:rPr>
          <w:rStyle w:val="Ppogrubienie"/>
        </w:rPr>
        <w:t>Art. 112.</w:t>
      </w:r>
      <w:r w:rsidR="00422526" w:rsidRPr="00EE4B95">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 xml:space="preserve">dnia </w:t>
      </w:r>
      <w:r w:rsidR="00422526" w:rsidRPr="002700A3">
        <w:rPr>
          <w:rStyle w:val="Ppogrubienie"/>
          <w:b w:val="0"/>
        </w:rPr>
        <w:t>5 </w:t>
      </w:r>
      <w:r w:rsidRPr="002700A3">
        <w:rPr>
          <w:rStyle w:val="Ppogrubienie"/>
          <w:b w:val="0"/>
        </w:rPr>
        <w:t>grudnia 200</w:t>
      </w:r>
      <w:r w:rsidR="00422526" w:rsidRPr="002700A3">
        <w:rPr>
          <w:rStyle w:val="Ppogrubienie"/>
          <w:b w:val="0"/>
        </w:rPr>
        <w:t>8 </w:t>
      </w:r>
      <w:r w:rsidRPr="002700A3">
        <w:rPr>
          <w:rStyle w:val="Ppogrubienie"/>
          <w:b w:val="0"/>
        </w:rPr>
        <w:t>r.</w:t>
      </w:r>
      <w:r w:rsidR="00422526" w:rsidRPr="002700A3">
        <w:rPr>
          <w:rStyle w:val="Ppogrubienie"/>
          <w:b w:val="0"/>
        </w:rPr>
        <w:t xml:space="preserve"> o </w:t>
      </w:r>
      <w:r w:rsidRPr="002700A3">
        <w:rPr>
          <w:rStyle w:val="Ppogrubienie"/>
          <w:b w:val="0"/>
        </w:rPr>
        <w:t>zapobieganiu oraz zwalczaniu zakażeń</w:t>
      </w:r>
      <w:r w:rsidR="00422526" w:rsidRPr="002700A3">
        <w:rPr>
          <w:rStyle w:val="Ppogrubienie"/>
          <w:b w:val="0"/>
        </w:rPr>
        <w:t xml:space="preserve"> i </w:t>
      </w:r>
      <w:r w:rsidRPr="002700A3">
        <w:rPr>
          <w:rStyle w:val="Ppogrubienie"/>
          <w:b w:val="0"/>
        </w:rPr>
        <w:t>chorób zakaźnych u ludzi (</w:t>
      </w:r>
      <w:r w:rsidR="00422526" w:rsidRPr="002700A3">
        <w:rPr>
          <w:rStyle w:val="Ppogrubienie"/>
          <w:b w:val="0"/>
        </w:rPr>
        <w:t>Dz. U. z </w:t>
      </w:r>
      <w:r w:rsidRPr="002700A3">
        <w:rPr>
          <w:rStyle w:val="Ppogrubienie"/>
          <w:b w:val="0"/>
        </w:rPr>
        <w:t>201</w:t>
      </w:r>
      <w:r w:rsidR="00422526" w:rsidRPr="002700A3">
        <w:rPr>
          <w:rStyle w:val="Ppogrubienie"/>
          <w:b w:val="0"/>
        </w:rPr>
        <w:t>3 </w:t>
      </w:r>
      <w:r w:rsidRPr="002700A3">
        <w:rPr>
          <w:rStyle w:val="Ppogrubienie"/>
          <w:b w:val="0"/>
        </w:rPr>
        <w:t>r.</w:t>
      </w:r>
      <w:r w:rsidR="00422526" w:rsidRPr="002700A3">
        <w:rPr>
          <w:rStyle w:val="Ppogrubienie"/>
          <w:b w:val="0"/>
        </w:rPr>
        <w:t xml:space="preserve"> poz. </w:t>
      </w:r>
      <w:r w:rsidRPr="002700A3">
        <w:rPr>
          <w:rStyle w:val="Ppogrubienie"/>
          <w:b w:val="0"/>
        </w:rPr>
        <w:t>947,</w:t>
      </w:r>
      <w:r w:rsidR="00422526" w:rsidRPr="002700A3">
        <w:rPr>
          <w:rStyle w:val="Ppogrubienie"/>
          <w:b w:val="0"/>
        </w:rPr>
        <w:t xml:space="preserve"> z </w:t>
      </w:r>
      <w:r w:rsidRPr="002700A3">
        <w:rPr>
          <w:rStyle w:val="Ppogrubienie"/>
          <w:b w:val="0"/>
        </w:rPr>
        <w:t>201</w:t>
      </w:r>
      <w:r w:rsidR="00422526" w:rsidRPr="002700A3">
        <w:rPr>
          <w:rStyle w:val="Ppogrubienie"/>
          <w:b w:val="0"/>
        </w:rPr>
        <w:t>4 </w:t>
      </w:r>
      <w:r w:rsidRPr="002700A3">
        <w:rPr>
          <w:rStyle w:val="Ppogrubienie"/>
          <w:b w:val="0"/>
        </w:rPr>
        <w:t>r.</w:t>
      </w:r>
      <w:r w:rsidR="00422526" w:rsidRPr="002700A3">
        <w:rPr>
          <w:rStyle w:val="Ppogrubienie"/>
          <w:b w:val="0"/>
        </w:rPr>
        <w:t xml:space="preserve"> poz. </w:t>
      </w:r>
      <w:r w:rsidRPr="002700A3">
        <w:rPr>
          <w:rStyle w:val="Ppogrubienie"/>
          <w:b w:val="0"/>
        </w:rPr>
        <w:t>61</w:t>
      </w:r>
      <w:r w:rsidR="00422526" w:rsidRPr="002700A3">
        <w:rPr>
          <w:rStyle w:val="Ppogrubienie"/>
          <w:b w:val="0"/>
        </w:rPr>
        <w:t>9 i </w:t>
      </w:r>
      <w:r w:rsidRPr="002700A3">
        <w:rPr>
          <w:rStyle w:val="Ppogrubienie"/>
          <w:b w:val="0"/>
        </w:rPr>
        <w:t>113</w:t>
      </w:r>
      <w:r w:rsidR="00422526" w:rsidRPr="002700A3">
        <w:rPr>
          <w:rStyle w:val="Ppogrubienie"/>
          <w:b w:val="0"/>
        </w:rPr>
        <w:t>8 oraz z </w:t>
      </w:r>
      <w:r w:rsidRPr="002700A3">
        <w:rPr>
          <w:rStyle w:val="Ppogrubienie"/>
          <w:b w:val="0"/>
        </w:rPr>
        <w:t>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1365, 191</w:t>
      </w:r>
      <w:r w:rsidR="00422526" w:rsidRPr="002700A3">
        <w:rPr>
          <w:rStyle w:val="Ppogrubienie"/>
          <w:b w:val="0"/>
        </w:rPr>
        <w:t>6 i </w:t>
      </w:r>
      <w:r w:rsidRPr="002700A3">
        <w:rPr>
          <w:rStyle w:val="Ppogrubienie"/>
          <w:b w:val="0"/>
        </w:rPr>
        <w:t>199</w:t>
      </w:r>
      <w:r w:rsidRPr="00EE4B95">
        <w:t>1</w:t>
      </w:r>
      <w:r w:rsidRPr="002700A3">
        <w:rPr>
          <w:rStyle w:val="Ppogrubienie"/>
          <w:b w:val="0"/>
        </w:rPr>
        <w:t>) wprowadza się następujące zmiany:</w:t>
      </w:r>
    </w:p>
    <w:p w:rsidR="00EE4B95" w:rsidRPr="002700A3" w:rsidRDefault="00EE4B95" w:rsidP="00690866">
      <w:pPr>
        <w:pStyle w:val="PKTpunkt"/>
        <w:keepNext/>
        <w:spacing w:before="97"/>
        <w:rPr>
          <w:rStyle w:val="Ppogrubienie"/>
          <w:b w:val="0"/>
        </w:rPr>
      </w:pPr>
      <w:r w:rsidRPr="002700A3">
        <w:rPr>
          <w:rStyle w:val="Ppogrubienie"/>
          <w:b w:val="0"/>
        </w:rPr>
        <w:t>1)</w:t>
      </w:r>
      <w:r w:rsidRPr="002700A3">
        <w:rPr>
          <w:rStyle w:val="Ppogrubienie"/>
          <w:b w:val="0"/>
        </w:rPr>
        <w:tab/>
        <w:t>w</w:t>
      </w:r>
      <w:r w:rsidR="00422526" w:rsidRPr="002700A3">
        <w:rPr>
          <w:rStyle w:val="Ppogrubienie"/>
          <w:b w:val="0"/>
        </w:rPr>
        <w:t xml:space="preserve"> art. 2 pkt </w:t>
      </w:r>
      <w:r w:rsidRPr="002700A3">
        <w:rPr>
          <w:rStyle w:val="Ppogrubienie"/>
          <w:b w:val="0"/>
        </w:rPr>
        <w:t>1</w:t>
      </w:r>
      <w:r w:rsidR="00422526" w:rsidRPr="002700A3">
        <w:rPr>
          <w:rStyle w:val="Ppogrubienie"/>
          <w:b w:val="0"/>
        </w:rPr>
        <w:t>8 </w:t>
      </w:r>
      <w:r w:rsidRPr="002700A3">
        <w:rPr>
          <w:rStyle w:val="Ppogrubienie"/>
          <w:b w:val="0"/>
        </w:rPr>
        <w:t>otrzymuje brzmienie:</w:t>
      </w:r>
    </w:p>
    <w:p w:rsidR="00EE4B95" w:rsidRPr="002700A3" w:rsidRDefault="00422526" w:rsidP="00690866">
      <w:pPr>
        <w:pStyle w:val="ZPKTzmpktartykuempunktem"/>
        <w:spacing w:before="65"/>
        <w:rPr>
          <w:rStyle w:val="Ppogrubienie"/>
          <w:b w:val="0"/>
        </w:rPr>
      </w:pPr>
      <w:r w:rsidRPr="002700A3">
        <w:rPr>
          <w:rStyle w:val="Ppogrubienie"/>
          <w:b w:val="0"/>
        </w:rPr>
        <w:t>„</w:t>
      </w:r>
      <w:r w:rsidR="00EE4B95" w:rsidRPr="002700A3">
        <w:rPr>
          <w:rStyle w:val="Ppogrubienie"/>
          <w:b w:val="0"/>
        </w:rPr>
        <w:t>18)</w:t>
      </w:r>
      <w:r w:rsidR="00EE4B95" w:rsidRPr="002700A3">
        <w:rPr>
          <w:rStyle w:val="Ppogrubienie"/>
          <w:b w:val="0"/>
        </w:rPr>
        <w:tab/>
        <w:t>ośrodek referencyjny – podmiot lub wyodrębnioną</w:t>
      </w:r>
      <w:r w:rsidRPr="002700A3">
        <w:rPr>
          <w:rStyle w:val="Ppogrubienie"/>
          <w:b w:val="0"/>
        </w:rPr>
        <w:t xml:space="preserve"> w </w:t>
      </w:r>
      <w:r w:rsidR="00EE4B95" w:rsidRPr="002700A3">
        <w:rPr>
          <w:rStyle w:val="Ppogrubienie"/>
          <w:b w:val="0"/>
        </w:rPr>
        <w:t>jego strukturze jednostkę, wskazane przez ministra właś</w:t>
      </w:r>
      <w:r w:rsidR="00AE45BA">
        <w:rPr>
          <w:rStyle w:val="Ppogrubienie"/>
          <w:b w:val="0"/>
        </w:rPr>
        <w:softHyphen/>
      </w:r>
      <w:r w:rsidR="00EE4B95" w:rsidRPr="002700A3">
        <w:rPr>
          <w:rStyle w:val="Ppogrubienie"/>
          <w:b w:val="0"/>
        </w:rPr>
        <w:t>ciwego do spraw zdrowia, które uzyskały akredytację</w:t>
      </w:r>
      <w:r w:rsidRPr="002700A3">
        <w:rPr>
          <w:rStyle w:val="Ppogrubienie"/>
          <w:b w:val="0"/>
        </w:rPr>
        <w:t xml:space="preserve"> w </w:t>
      </w:r>
      <w:r w:rsidR="00EE4B95" w:rsidRPr="002700A3">
        <w:rPr>
          <w:rStyle w:val="Ppogrubienie"/>
          <w:b w:val="0"/>
        </w:rPr>
        <w:t>zakresie przedmiotu referencyjności na podstawie przepisów 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9B3B7F">
        <w:rPr>
          <w:rStyle w:val="Ppogrubienie"/>
          <w:b w:val="0"/>
        </w:rPr>
        <w:t>542</w:t>
      </w:r>
      <w:r w:rsidR="00EE4B95" w:rsidRPr="002700A3">
        <w:rPr>
          <w:rStyle w:val="Ppogrubienie"/>
          <w:b w:val="0"/>
        </w:rPr>
        <w:t>) lub akredytację Światowej Organizacji Zdrowia lub Europejskiego Centrum do Spraw Zapobiegania</w:t>
      </w:r>
      <w:r w:rsidRPr="002700A3">
        <w:rPr>
          <w:rStyle w:val="Ppogrubienie"/>
          <w:b w:val="0"/>
        </w:rPr>
        <w:t xml:space="preserve"> i </w:t>
      </w:r>
      <w:r w:rsidR="00EE4B95" w:rsidRPr="002700A3">
        <w:rPr>
          <w:rStyle w:val="Ppogrubienie"/>
          <w:b w:val="0"/>
        </w:rPr>
        <w:t>Kontroli Chorób, realizujące zadania</w:t>
      </w:r>
      <w:r w:rsidRPr="002700A3">
        <w:rPr>
          <w:rStyle w:val="Ppogrubienie"/>
          <w:b w:val="0"/>
        </w:rPr>
        <w:t xml:space="preserve"> z </w:t>
      </w:r>
      <w:r w:rsidR="00EE4B95" w:rsidRPr="002700A3">
        <w:rPr>
          <w:rStyle w:val="Ppogrubienie"/>
          <w:b w:val="0"/>
        </w:rPr>
        <w:t xml:space="preserve">zakresu diagnostyki mikrobiologicznej lub klinicznej, obejmujące weryfikację </w:t>
      </w:r>
      <w:proofErr w:type="spellStart"/>
      <w:r w:rsidR="00EE4B95" w:rsidRPr="002700A3">
        <w:rPr>
          <w:rStyle w:val="Ppogrubienie"/>
          <w:b w:val="0"/>
        </w:rPr>
        <w:t>rozpoznań</w:t>
      </w:r>
      <w:proofErr w:type="spellEnd"/>
      <w:r w:rsidR="00EE4B95" w:rsidRPr="002700A3">
        <w:rPr>
          <w:rStyle w:val="Ppogrubienie"/>
          <w:b w:val="0"/>
        </w:rPr>
        <w:t xml:space="preserve"> zakażeń</w:t>
      </w:r>
      <w:r w:rsidRPr="002700A3">
        <w:rPr>
          <w:rStyle w:val="Ppogrubienie"/>
          <w:b w:val="0"/>
        </w:rPr>
        <w:t xml:space="preserve"> i </w:t>
      </w:r>
      <w:r w:rsidR="00EE4B95" w:rsidRPr="002700A3">
        <w:rPr>
          <w:rStyle w:val="Ppogrubienie"/>
          <w:b w:val="0"/>
        </w:rPr>
        <w:t>wyników badań laboratoryjnych;</w:t>
      </w:r>
      <w:r w:rsidRPr="002700A3">
        <w:rPr>
          <w:rStyle w:val="Ppogrubienie"/>
          <w:b w:val="0"/>
        </w:rPr>
        <w:t>”</w:t>
      </w:r>
      <w:r w:rsidR="00EE4B95" w:rsidRPr="002700A3">
        <w:rPr>
          <w:rStyle w:val="Ppogrubienie"/>
          <w:b w:val="0"/>
        </w:rPr>
        <w:t>;</w:t>
      </w:r>
    </w:p>
    <w:p w:rsidR="00EE4B95" w:rsidRPr="002700A3" w:rsidRDefault="00EE4B95" w:rsidP="00690866">
      <w:pPr>
        <w:pStyle w:val="PKTpunkt"/>
        <w:keepNext/>
        <w:spacing w:before="97"/>
        <w:rPr>
          <w:rStyle w:val="Ppogrubienie"/>
          <w:b w:val="0"/>
        </w:rPr>
      </w:pPr>
      <w:r w:rsidRPr="002700A3">
        <w:rPr>
          <w:rStyle w:val="Ppogrubienie"/>
          <w:b w:val="0"/>
        </w:rPr>
        <w:t>2)</w:t>
      </w:r>
      <w:r w:rsidRPr="002700A3">
        <w:rPr>
          <w:rStyle w:val="Ppogrubienie"/>
          <w:b w:val="0"/>
        </w:rPr>
        <w:tab/>
        <w:t>w</w:t>
      </w:r>
      <w:r w:rsidR="00422526" w:rsidRPr="002700A3">
        <w:rPr>
          <w:rStyle w:val="Ppogrubienie"/>
          <w:b w:val="0"/>
        </w:rPr>
        <w:t xml:space="preserve"> art. 7 w ust. 4 </w:t>
      </w:r>
      <w:r w:rsidRPr="002700A3">
        <w:rPr>
          <w:rStyle w:val="Ppogrubienie"/>
          <w:b w:val="0"/>
        </w:rPr>
        <w:t>wprowadzenie do wyliczenia otrzymuje brzmienie:</w:t>
      </w:r>
    </w:p>
    <w:p w:rsidR="00EE4B95" w:rsidRPr="002700A3" w:rsidRDefault="00422526" w:rsidP="00690866">
      <w:pPr>
        <w:pStyle w:val="ZFRAGzmfragmentunpzdaniaartykuempunktem"/>
        <w:spacing w:before="65"/>
        <w:rPr>
          <w:rStyle w:val="Ppogrubienie"/>
          <w:b w:val="0"/>
        </w:rPr>
      </w:pPr>
      <w:r w:rsidRPr="002700A3">
        <w:rPr>
          <w:rStyle w:val="Ppogrubienie"/>
          <w:b w:val="0"/>
        </w:rPr>
        <w:t>„</w:t>
      </w:r>
      <w:r w:rsidR="00EE4B95" w:rsidRPr="002700A3">
        <w:rPr>
          <w:rStyle w:val="Ppogrubienie"/>
          <w:b w:val="0"/>
        </w:rPr>
        <w:t>Badania laboratoryjne u osób,</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6 ust. </w:t>
      </w:r>
      <w:r w:rsidR="00EE4B95" w:rsidRPr="002700A3">
        <w:rPr>
          <w:rStyle w:val="Ppogrubienie"/>
          <w:b w:val="0"/>
        </w:rPr>
        <w:t>1, przeprowadzają, akredytowane</w:t>
      </w:r>
      <w:r w:rsidRPr="002700A3">
        <w:rPr>
          <w:rStyle w:val="Ppogrubienie"/>
          <w:b w:val="0"/>
        </w:rPr>
        <w:t xml:space="preserve"> w </w:t>
      </w:r>
      <w:r w:rsidR="00EE4B95" w:rsidRPr="002700A3">
        <w:rPr>
          <w:rStyle w:val="Ppogrubienie"/>
          <w:b w:val="0"/>
        </w:rPr>
        <w:t>zakresie przedmiotu badania na podstawie przepisów</w:t>
      </w:r>
      <w:r w:rsidRPr="002700A3">
        <w:rPr>
          <w:rStyle w:val="Ppogrubienie"/>
          <w:b w:val="0"/>
        </w:rPr>
        <w:t xml:space="preserve"> </w:t>
      </w:r>
      <w:r w:rsidR="00EE4B95" w:rsidRPr="002700A3">
        <w:rPr>
          <w:rStyle w:val="Ppogrubienie"/>
          <w:b w:val="0"/>
        </w:rPr>
        <w:t>ustawy</w:t>
      </w:r>
      <w:r w:rsidRPr="002700A3">
        <w:rPr>
          <w:rStyle w:val="Ppogrubienie"/>
          <w:b w:val="0"/>
        </w:rPr>
        <w:t xml:space="preserve"> z </w:t>
      </w:r>
      <w:r w:rsidR="00EE4B95" w:rsidRPr="002700A3">
        <w:rPr>
          <w:rStyle w:val="Ppogrubienie"/>
          <w:b w:val="0"/>
        </w:rPr>
        <w:t xml:space="preserve">dnia </w:t>
      </w:r>
      <w:r w:rsidR="00EE4B95" w:rsidRPr="0037749D">
        <w:t>1</w:t>
      </w:r>
      <w:r w:rsidRPr="0037749D">
        <w:t>3</w:t>
      </w:r>
      <w:r>
        <w:t> </w:t>
      </w:r>
      <w:r w:rsidR="00EE4B95" w:rsidRPr="0037749D">
        <w:t>kwietnia 201</w:t>
      </w:r>
      <w:r w:rsidRPr="0037749D">
        <w:t>6</w:t>
      </w:r>
      <w:r>
        <w:t> </w:t>
      </w:r>
      <w:r w:rsidR="00EE4B95" w:rsidRPr="0037749D">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l</w:t>
      </w:r>
      <w:r w:rsidR="00EE4B95" w:rsidRPr="002700A3">
        <w:rPr>
          <w:rStyle w:val="Ppogrubienie"/>
          <w:b w:val="0"/>
        </w:rPr>
        <w:t>a</w:t>
      </w:r>
      <w:r w:rsidR="00EE4B95" w:rsidRPr="002700A3">
        <w:rPr>
          <w:rStyle w:val="Ppogrubienie"/>
          <w:b w:val="0"/>
        </w:rPr>
        <w:t>boratoria:</w:t>
      </w:r>
      <w:r w:rsidRPr="002700A3">
        <w:rPr>
          <w:rStyle w:val="Ppogrubienie"/>
          <w:b w:val="0"/>
        </w:rPr>
        <w:t>”</w:t>
      </w:r>
      <w:r w:rsidR="00EE4B95" w:rsidRPr="002700A3">
        <w:rPr>
          <w:rStyle w:val="Ppogrubienie"/>
          <w:b w:val="0"/>
        </w:rPr>
        <w:t>;</w:t>
      </w:r>
    </w:p>
    <w:p w:rsidR="00EE4B95" w:rsidRPr="002700A3" w:rsidRDefault="00EE4B95" w:rsidP="00690866">
      <w:pPr>
        <w:pStyle w:val="PKTpunkt"/>
        <w:keepNext/>
        <w:spacing w:before="97"/>
        <w:rPr>
          <w:rStyle w:val="Ppogrubienie"/>
          <w:b w:val="0"/>
        </w:rPr>
      </w:pPr>
      <w:r w:rsidRPr="002700A3">
        <w:rPr>
          <w:rStyle w:val="Ppogrubienie"/>
          <w:b w:val="0"/>
        </w:rPr>
        <w:t>3)</w:t>
      </w:r>
      <w:r w:rsidRPr="002700A3">
        <w:rPr>
          <w:rStyle w:val="Ppogrubienie"/>
          <w:b w:val="0"/>
        </w:rPr>
        <w:tab/>
        <w:t>w</w:t>
      </w:r>
      <w:r w:rsidR="00422526" w:rsidRPr="002700A3">
        <w:rPr>
          <w:rStyle w:val="Ppogrubienie"/>
          <w:b w:val="0"/>
        </w:rPr>
        <w:t xml:space="preserve"> art. </w:t>
      </w:r>
      <w:r w:rsidRPr="002700A3">
        <w:rPr>
          <w:rStyle w:val="Ppogrubienie"/>
          <w:b w:val="0"/>
        </w:rPr>
        <w:t>29a</w:t>
      </w:r>
      <w:r w:rsidR="00422526" w:rsidRPr="002700A3">
        <w:rPr>
          <w:rStyle w:val="Ppogrubienie"/>
          <w:b w:val="0"/>
        </w:rPr>
        <w:t xml:space="preserve"> w ust. 2 pkt 4 </w:t>
      </w:r>
      <w:r w:rsidRPr="002700A3">
        <w:rPr>
          <w:rStyle w:val="Ppogrubienie"/>
          <w:b w:val="0"/>
        </w:rPr>
        <w:t>otrzymuje brzmienie:</w:t>
      </w:r>
    </w:p>
    <w:p w:rsidR="00EE4B95" w:rsidRPr="002700A3" w:rsidRDefault="00422526" w:rsidP="00690866">
      <w:pPr>
        <w:pStyle w:val="ZPKTzmpktartykuempunktem"/>
        <w:spacing w:before="65"/>
        <w:rPr>
          <w:rStyle w:val="Ppogrubienie"/>
          <w:b w:val="0"/>
        </w:rPr>
      </w:pPr>
      <w:r w:rsidRPr="002700A3">
        <w:rPr>
          <w:rStyle w:val="Ppogrubienie"/>
          <w:b w:val="0"/>
        </w:rPr>
        <w:t>„</w:t>
      </w:r>
      <w:r w:rsidR="00EE4B95" w:rsidRPr="002700A3">
        <w:rPr>
          <w:rStyle w:val="Ppogrubienie"/>
          <w:b w:val="0"/>
        </w:rPr>
        <w:t>4)</w:t>
      </w:r>
      <w:r w:rsidR="00EE4B95" w:rsidRPr="002700A3">
        <w:rPr>
          <w:rStyle w:val="Ppogrubienie"/>
          <w:b w:val="0"/>
        </w:rPr>
        <w:tab/>
        <w:t>medyczne laboratoria diagnostyczne</w:t>
      </w:r>
      <w:r w:rsidRPr="002700A3">
        <w:rPr>
          <w:rStyle w:val="Ppogrubienie"/>
          <w:b w:val="0"/>
        </w:rPr>
        <w:t xml:space="preserve"> w </w:t>
      </w:r>
      <w:r w:rsidR="00EE4B95" w:rsidRPr="002700A3">
        <w:rPr>
          <w:rStyle w:val="Ppogrubienie"/>
          <w:b w:val="0"/>
        </w:rPr>
        <w:t>rozumieniu przepisów</w:t>
      </w:r>
      <w:r w:rsidRPr="002700A3">
        <w:rPr>
          <w:rStyle w:val="Ppogrubienie"/>
          <w:b w:val="0"/>
        </w:rPr>
        <w:t xml:space="preserve"> o </w:t>
      </w:r>
      <w:r w:rsidR="00EE4B95" w:rsidRPr="002700A3">
        <w:rPr>
          <w:rStyle w:val="Ppogrubienie"/>
          <w:b w:val="0"/>
        </w:rPr>
        <w:t>diagnostyce laboratoryjnej, akredytowane</w:t>
      </w:r>
      <w:r w:rsidRPr="002700A3">
        <w:rPr>
          <w:rStyle w:val="Ppogrubienie"/>
          <w:b w:val="0"/>
        </w:rPr>
        <w:t xml:space="preserve"> w </w:t>
      </w:r>
      <w:r w:rsidR="00EE4B95" w:rsidRPr="002700A3">
        <w:rPr>
          <w:rStyle w:val="Ppogrubienie"/>
          <w:b w:val="0"/>
        </w:rPr>
        <w:t>zakresie przedmiotu badania na podstawie ustawy</w:t>
      </w:r>
      <w:r w:rsidRPr="002700A3">
        <w:rPr>
          <w:rStyle w:val="Ppogrubienie"/>
          <w:b w:val="0"/>
        </w:rPr>
        <w:t xml:space="preserve"> z </w:t>
      </w:r>
      <w:r w:rsidR="00EE4B95" w:rsidRPr="002700A3">
        <w:rPr>
          <w:rStyle w:val="Ppogrubienie"/>
          <w:b w:val="0"/>
        </w:rPr>
        <w:t xml:space="preserve">dnia </w:t>
      </w:r>
      <w:r w:rsidR="00EE4B95" w:rsidRPr="004976DA">
        <w:t>1</w:t>
      </w:r>
      <w:r w:rsidRPr="004976DA">
        <w:t>3</w:t>
      </w:r>
      <w:r>
        <w:t> </w:t>
      </w:r>
      <w:r w:rsidR="00EE4B95" w:rsidRPr="004976DA">
        <w:t>kwietnia 201</w:t>
      </w:r>
      <w:r w:rsidRPr="004976DA">
        <w:t>6</w:t>
      </w:r>
      <w:r>
        <w:t> </w:t>
      </w:r>
      <w:r w:rsidR="00EE4B95" w:rsidRPr="004976DA">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na podstawie umowy zawartej</w:t>
      </w:r>
      <w:r w:rsidRPr="002700A3">
        <w:rPr>
          <w:rStyle w:val="Ppogrubienie"/>
          <w:b w:val="0"/>
        </w:rPr>
        <w:t xml:space="preserve"> z </w:t>
      </w:r>
      <w:r w:rsidR="00EE4B95" w:rsidRPr="002700A3">
        <w:rPr>
          <w:rStyle w:val="Ppogrubienie"/>
          <w:b w:val="0"/>
        </w:rPr>
        <w:t>państwowym inspektorem sanitarnym.</w:t>
      </w:r>
      <w:r w:rsidRPr="002700A3">
        <w:rPr>
          <w:rStyle w:val="Ppogrubienie"/>
          <w:b w:val="0"/>
        </w:rPr>
        <w:t>”</w:t>
      </w:r>
      <w:r w:rsidR="00EE4B95" w:rsidRPr="002700A3">
        <w:rPr>
          <w:rStyle w:val="Ppogrubienie"/>
          <w:b w:val="0"/>
        </w:rPr>
        <w:t>;</w:t>
      </w:r>
    </w:p>
    <w:p w:rsidR="00EE4B95" w:rsidRPr="002700A3" w:rsidRDefault="00EE4B95" w:rsidP="00690866">
      <w:pPr>
        <w:pStyle w:val="PKTpunkt"/>
        <w:keepNext/>
        <w:spacing w:before="97"/>
        <w:rPr>
          <w:rStyle w:val="Ppogrubienie"/>
          <w:b w:val="0"/>
        </w:rPr>
      </w:pPr>
      <w:r w:rsidRPr="002700A3">
        <w:rPr>
          <w:rStyle w:val="Ppogrubienie"/>
          <w:b w:val="0"/>
        </w:rPr>
        <w:t>4)</w:t>
      </w:r>
      <w:r w:rsidRPr="002700A3">
        <w:rPr>
          <w:rStyle w:val="Ppogrubienie"/>
          <w:b w:val="0"/>
        </w:rPr>
        <w:tab/>
        <w:t>art. 6</w:t>
      </w:r>
      <w:r w:rsidR="00422526" w:rsidRPr="002700A3">
        <w:rPr>
          <w:rStyle w:val="Ppogrubienie"/>
          <w:b w:val="0"/>
        </w:rPr>
        <w:t>5 </w:t>
      </w:r>
      <w:r w:rsidRPr="002700A3">
        <w:rPr>
          <w:rStyle w:val="Ppogrubienie"/>
          <w:b w:val="0"/>
        </w:rPr>
        <w:t>otrzymuje brzmienie:</w:t>
      </w:r>
    </w:p>
    <w:p w:rsidR="00EE4B95" w:rsidRPr="002700A3" w:rsidRDefault="00422526" w:rsidP="00690866">
      <w:pPr>
        <w:pStyle w:val="ZARTzmartartykuempunktem"/>
        <w:spacing w:before="97"/>
        <w:rPr>
          <w:rStyle w:val="Ppogrubienie"/>
          <w:b w:val="0"/>
        </w:rPr>
      </w:pPr>
      <w:r w:rsidRPr="002700A3">
        <w:rPr>
          <w:rStyle w:val="Ppogrubienie"/>
          <w:b w:val="0"/>
        </w:rPr>
        <w:t>„</w:t>
      </w:r>
      <w:r w:rsidR="00EE4B95" w:rsidRPr="002700A3">
        <w:rPr>
          <w:rStyle w:val="Ppogrubienie"/>
          <w:b w:val="0"/>
        </w:rPr>
        <w:t>Art.</w:t>
      </w:r>
      <w:r w:rsidRPr="002700A3">
        <w:rPr>
          <w:rStyle w:val="Ppogrubienie"/>
          <w:b w:val="0"/>
        </w:rPr>
        <w:t> </w:t>
      </w:r>
      <w:r w:rsidR="00EE4B95" w:rsidRPr="002700A3">
        <w:rPr>
          <w:rStyle w:val="Ppogrubienie"/>
          <w:b w:val="0"/>
        </w:rPr>
        <w:t>65.</w:t>
      </w:r>
      <w:r w:rsidRPr="002700A3">
        <w:rPr>
          <w:rStyle w:val="Ppogrubienie"/>
          <w:b w:val="0"/>
        </w:rPr>
        <w:t> </w:t>
      </w:r>
      <w:r w:rsidR="00EE4B95" w:rsidRPr="002700A3">
        <w:rPr>
          <w:rStyle w:val="Ppogrubienie"/>
          <w:b w:val="0"/>
        </w:rPr>
        <w:t>Badania laboratoryjne osób,</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6 ust. </w:t>
      </w:r>
      <w:r w:rsidR="00EE4B95" w:rsidRPr="002700A3">
        <w:rPr>
          <w:rStyle w:val="Ppogrubienie"/>
          <w:b w:val="0"/>
        </w:rPr>
        <w:t>1, mogą przeprowadzać laboratoria,</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7 ust. </w:t>
      </w:r>
      <w:r w:rsidR="00EE4B95" w:rsidRPr="002700A3">
        <w:rPr>
          <w:rStyle w:val="Ppogrubienie"/>
          <w:b w:val="0"/>
        </w:rPr>
        <w:t>4, które nie uzyskały akredytacji na podstawie ustawy</w:t>
      </w:r>
      <w:r w:rsidRPr="002700A3">
        <w:rPr>
          <w:rStyle w:val="Ppogrubienie"/>
          <w:b w:val="0"/>
        </w:rPr>
        <w:t xml:space="preserve"> z </w:t>
      </w:r>
      <w:r w:rsidR="00EE4B95" w:rsidRPr="002700A3">
        <w:rPr>
          <w:rStyle w:val="Ppogrubienie"/>
          <w:b w:val="0"/>
        </w:rPr>
        <w:t xml:space="preserve">dnia </w:t>
      </w:r>
      <w:r w:rsidR="00EE4B95" w:rsidRPr="004976DA">
        <w:t>1</w:t>
      </w:r>
      <w:r w:rsidRPr="004976DA">
        <w:t>3</w:t>
      </w:r>
      <w:r>
        <w:t> </w:t>
      </w:r>
      <w:r w:rsidR="00EE4B95" w:rsidRPr="004976DA">
        <w:t>kwietnia 201</w:t>
      </w:r>
      <w:r w:rsidRPr="004976DA">
        <w:t>6</w:t>
      </w:r>
      <w:r>
        <w:t> </w:t>
      </w:r>
      <w:r w:rsidR="00EE4B95" w:rsidRPr="004976DA">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jednak nie dłużej niż do dnia 3</w:t>
      </w:r>
      <w:r w:rsidRPr="002700A3">
        <w:rPr>
          <w:rStyle w:val="Ppogrubienie"/>
          <w:b w:val="0"/>
        </w:rPr>
        <w:t>1 </w:t>
      </w:r>
      <w:r w:rsidR="00EE4B95" w:rsidRPr="002700A3">
        <w:rPr>
          <w:rStyle w:val="Ppogrubienie"/>
          <w:b w:val="0"/>
        </w:rPr>
        <w:t>grudnia 200</w:t>
      </w:r>
      <w:r w:rsidRPr="002700A3">
        <w:rPr>
          <w:rStyle w:val="Ppogrubienie"/>
          <w:b w:val="0"/>
        </w:rPr>
        <w:t>9 </w:t>
      </w:r>
      <w:r w:rsidR="00EE4B95" w:rsidRPr="002700A3">
        <w:rPr>
          <w:rStyle w:val="Ppogrubienie"/>
          <w:b w:val="0"/>
        </w:rPr>
        <w:t>r.</w:t>
      </w:r>
      <w:r w:rsidRPr="002700A3">
        <w:rPr>
          <w:rStyle w:val="Ppogrubienie"/>
          <w:b w:val="0"/>
        </w:rPr>
        <w:t>”</w:t>
      </w:r>
      <w:r w:rsidR="00EE4B95" w:rsidRPr="002700A3">
        <w:rPr>
          <w:rStyle w:val="Ppogrubienie"/>
          <w:b w:val="0"/>
        </w:rPr>
        <w:t>.</w:t>
      </w:r>
    </w:p>
    <w:p w:rsidR="00EE4B95" w:rsidRPr="00EE4B95" w:rsidRDefault="00EE4B95" w:rsidP="00690866">
      <w:pPr>
        <w:pStyle w:val="ARTartustawynprozporzdzenia"/>
        <w:spacing w:before="130"/>
      </w:pPr>
      <w:r w:rsidRPr="00422526">
        <w:rPr>
          <w:rStyle w:val="Ppogrubienie"/>
        </w:rPr>
        <w:t>Art. 113.</w:t>
      </w:r>
      <w:r w:rsidR="00422526" w:rsidRPr="00EE4B95">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dnia 1</w:t>
      </w:r>
      <w:r w:rsidR="00422526" w:rsidRPr="002700A3">
        <w:rPr>
          <w:rStyle w:val="Ppogrubienie"/>
          <w:b w:val="0"/>
        </w:rPr>
        <w:t>7 </w:t>
      </w:r>
      <w:r w:rsidRPr="002700A3">
        <w:rPr>
          <w:rStyle w:val="Ppogrubienie"/>
          <w:b w:val="0"/>
        </w:rPr>
        <w:t>lipca 200</w:t>
      </w:r>
      <w:r w:rsidR="00422526" w:rsidRPr="002700A3">
        <w:rPr>
          <w:rStyle w:val="Ppogrubienie"/>
          <w:b w:val="0"/>
        </w:rPr>
        <w:t>9 </w:t>
      </w:r>
      <w:r w:rsidRPr="002700A3">
        <w:rPr>
          <w:rStyle w:val="Ppogrubienie"/>
          <w:b w:val="0"/>
        </w:rPr>
        <w:t>r.</w:t>
      </w:r>
      <w:r w:rsidR="00422526" w:rsidRPr="002700A3">
        <w:rPr>
          <w:rStyle w:val="Ppogrubienie"/>
          <w:b w:val="0"/>
        </w:rPr>
        <w:t xml:space="preserve"> o </w:t>
      </w:r>
      <w:r w:rsidRPr="002700A3">
        <w:rPr>
          <w:rStyle w:val="Ppogrubienie"/>
          <w:b w:val="0"/>
        </w:rPr>
        <w:t>systemie zarządzania emisjami gazów cieplarnianych</w:t>
      </w:r>
      <w:r w:rsidR="00422526" w:rsidRPr="002700A3">
        <w:rPr>
          <w:rStyle w:val="Ppogrubienie"/>
          <w:b w:val="0"/>
        </w:rPr>
        <w:t xml:space="preserve"> i </w:t>
      </w:r>
      <w:r w:rsidRPr="002700A3">
        <w:rPr>
          <w:rStyle w:val="Ppogrubienie"/>
          <w:b w:val="0"/>
        </w:rPr>
        <w:t>innych substa</w:t>
      </w:r>
      <w:r w:rsidRPr="002700A3">
        <w:rPr>
          <w:rStyle w:val="Ppogrubienie"/>
          <w:b w:val="0"/>
        </w:rPr>
        <w:t>n</w:t>
      </w:r>
      <w:r w:rsidRPr="002700A3">
        <w:rPr>
          <w:rStyle w:val="Ppogrubienie"/>
          <w:b w:val="0"/>
        </w:rPr>
        <w:t>cji (</w:t>
      </w:r>
      <w:r w:rsidR="00422526" w:rsidRPr="002700A3">
        <w:rPr>
          <w:rStyle w:val="Ppogrubienie"/>
          <w:b w:val="0"/>
        </w:rPr>
        <w:t>Dz. U. z </w:t>
      </w:r>
      <w:r w:rsidRPr="002700A3">
        <w:rPr>
          <w:rStyle w:val="Ppogrubienie"/>
          <w:b w:val="0"/>
        </w:rPr>
        <w:t>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227</w:t>
      </w:r>
      <w:r w:rsidR="00422526" w:rsidRPr="002700A3">
        <w:rPr>
          <w:rStyle w:val="Ppogrubienie"/>
          <w:b w:val="0"/>
        </w:rPr>
        <w:t>3 i </w:t>
      </w:r>
      <w:r w:rsidRPr="002700A3">
        <w:rPr>
          <w:rStyle w:val="Ppogrubienie"/>
          <w:b w:val="0"/>
        </w:rPr>
        <w:t>227</w:t>
      </w:r>
      <w:r w:rsidR="00422526" w:rsidRPr="002700A3">
        <w:rPr>
          <w:rStyle w:val="Ppogrubienie"/>
          <w:b w:val="0"/>
        </w:rPr>
        <w:t>8 oraz</w:t>
      </w:r>
      <w:r w:rsidR="00422526" w:rsidRPr="00EE4B95">
        <w:t xml:space="preserve"> z</w:t>
      </w:r>
      <w:r w:rsidR="00422526">
        <w:t> </w:t>
      </w:r>
      <w:r w:rsidRPr="00EE4B95">
        <w:t>201</w:t>
      </w:r>
      <w:r w:rsidR="00422526" w:rsidRPr="00EE4B95">
        <w:t>6</w:t>
      </w:r>
      <w:r w:rsidR="00422526">
        <w:t> </w:t>
      </w:r>
      <w:r w:rsidRPr="00EE4B95">
        <w:t>r.</w:t>
      </w:r>
      <w:r w:rsidR="00422526">
        <w:t xml:space="preserve"> poz. </w:t>
      </w:r>
      <w:r w:rsidRPr="00EE4B95">
        <w:t>266</w:t>
      </w:r>
      <w:r w:rsidRPr="002700A3">
        <w:rPr>
          <w:rStyle w:val="Ppogrubienie"/>
          <w:b w:val="0"/>
        </w:rPr>
        <w:t>)</w:t>
      </w:r>
      <w:r w:rsidR="00422526" w:rsidRPr="002700A3">
        <w:rPr>
          <w:rStyle w:val="Ppogrubienie"/>
          <w:b w:val="0"/>
        </w:rPr>
        <w:t xml:space="preserve"> w art. </w:t>
      </w:r>
      <w:r w:rsidRPr="002700A3">
        <w:rPr>
          <w:rStyle w:val="Ppogrubienie"/>
          <w:b w:val="0"/>
        </w:rPr>
        <w:t>4</w:t>
      </w:r>
      <w:r w:rsidR="00422526" w:rsidRPr="002700A3">
        <w:rPr>
          <w:rStyle w:val="Ppogrubienie"/>
          <w:b w:val="0"/>
        </w:rPr>
        <w:t>0 ust. 9 </w:t>
      </w:r>
      <w:r w:rsidRPr="002700A3">
        <w:rPr>
          <w:rStyle w:val="Ppogrubienie"/>
          <w:b w:val="0"/>
        </w:rPr>
        <w:t>otrzymuje brzmienie:</w:t>
      </w:r>
    </w:p>
    <w:p w:rsidR="00EE4B95" w:rsidRPr="00851552" w:rsidRDefault="00422526" w:rsidP="00690866">
      <w:pPr>
        <w:pStyle w:val="ZUSTzmustartykuempunktem"/>
        <w:spacing w:before="65"/>
      </w:pPr>
      <w:r w:rsidRPr="002700A3">
        <w:rPr>
          <w:rStyle w:val="Ppogrubienie"/>
          <w:b w:val="0"/>
        </w:rPr>
        <w:t>„</w:t>
      </w:r>
      <w:r w:rsidR="00EE4B95" w:rsidRPr="002700A3">
        <w:rPr>
          <w:rStyle w:val="Ppogrubienie"/>
          <w:b w:val="0"/>
        </w:rPr>
        <w:t>9.</w:t>
      </w:r>
      <w:r w:rsidRPr="002700A3">
        <w:rPr>
          <w:rStyle w:val="Ppogrubienie"/>
          <w:b w:val="0"/>
        </w:rPr>
        <w:t> </w:t>
      </w:r>
      <w:r w:rsidR="00EE4B95" w:rsidRPr="002700A3">
        <w:rPr>
          <w:rStyle w:val="Ppogrubienie"/>
          <w:b w:val="0"/>
        </w:rPr>
        <w:t>Jednostkę uprawnioną do weryfikacji raportów dotyczących osiągniętych efektów związanych</w:t>
      </w:r>
      <w:r w:rsidRPr="002700A3">
        <w:rPr>
          <w:rStyle w:val="Ppogrubienie"/>
          <w:b w:val="0"/>
        </w:rPr>
        <w:t xml:space="preserve"> z </w:t>
      </w:r>
      <w:r w:rsidR="00EE4B95" w:rsidRPr="002700A3">
        <w:rPr>
          <w:rStyle w:val="Ppogrubienie"/>
          <w:b w:val="0"/>
        </w:rPr>
        <w:t>redukcją emisji gazów cieplarnianych</w:t>
      </w:r>
      <w:r w:rsidRPr="002700A3">
        <w:rPr>
          <w:rStyle w:val="Ppogrubienie"/>
          <w:b w:val="0"/>
        </w:rPr>
        <w:t xml:space="preserve"> w </w:t>
      </w:r>
      <w:r w:rsidR="00EE4B95" w:rsidRPr="002700A3">
        <w:rPr>
          <w:rStyle w:val="Ppogrubienie"/>
          <w:b w:val="0"/>
        </w:rPr>
        <w:t>ramach projektów wspólnych wdrożeń oraz sporządzania raportu,</w:t>
      </w:r>
      <w:r w:rsidRPr="002700A3">
        <w:rPr>
          <w:rStyle w:val="Ppogrubienie"/>
          <w:b w:val="0"/>
        </w:rPr>
        <w:t xml:space="preserve"> o </w:t>
      </w:r>
      <w:r w:rsidR="00EE4B95" w:rsidRPr="002700A3">
        <w:rPr>
          <w:rStyle w:val="Ppogrubienie"/>
          <w:b w:val="0"/>
        </w:rPr>
        <w:t>którym mowa</w:t>
      </w:r>
      <w:r w:rsidRPr="002700A3">
        <w:rPr>
          <w:rStyle w:val="Ppogrubienie"/>
          <w:b w:val="0"/>
        </w:rPr>
        <w:t xml:space="preserve"> w ust. 7 pkt </w:t>
      </w:r>
      <w:r w:rsidR="00EE4B95" w:rsidRPr="002700A3">
        <w:rPr>
          <w:rStyle w:val="Ppogrubienie"/>
          <w:b w:val="0"/>
        </w:rPr>
        <w:t>2, akredytuje Polskie Centrum Akredytacji,</w:t>
      </w:r>
      <w:r w:rsidRPr="002700A3">
        <w:rPr>
          <w:rStyle w:val="Ppogrubienie"/>
          <w:b w:val="0"/>
        </w:rPr>
        <w:t xml:space="preserve"> o </w:t>
      </w:r>
      <w:r w:rsidR="00EE4B95" w:rsidRPr="002700A3">
        <w:rPr>
          <w:rStyle w:val="Ppogrubienie"/>
          <w:b w:val="0"/>
        </w:rPr>
        <w:t>którym mowa</w:t>
      </w:r>
      <w:r w:rsidRPr="002700A3">
        <w:rPr>
          <w:rStyle w:val="Ppogrubienie"/>
          <w:b w:val="0"/>
        </w:rPr>
        <w:t xml:space="preserve"> w art. </w:t>
      </w:r>
      <w:r w:rsidR="00EE4B95" w:rsidRPr="002700A3">
        <w:rPr>
          <w:rStyle w:val="Ppogrubienie"/>
          <w:b w:val="0"/>
        </w:rPr>
        <w:t>3</w:t>
      </w:r>
      <w:r w:rsidRPr="002700A3">
        <w:rPr>
          <w:rStyle w:val="Ppogrubienie"/>
          <w:b w:val="0"/>
        </w:rPr>
        <w:t>8 </w:t>
      </w:r>
      <w:r w:rsidR="00EE4B95" w:rsidRPr="002700A3">
        <w:rPr>
          <w:rStyle w:val="Ppogrubienie"/>
          <w:b w:val="0"/>
        </w:rPr>
        <w:t>ustawy</w:t>
      </w:r>
      <w:r w:rsidRPr="002700A3">
        <w:rPr>
          <w:rStyle w:val="Ppogrubienie"/>
          <w:b w:val="0"/>
        </w:rPr>
        <w:t xml:space="preserve"> z </w:t>
      </w:r>
      <w:r w:rsidR="00EE4B95" w:rsidRPr="002700A3">
        <w:rPr>
          <w:rStyle w:val="Ppogrubienie"/>
          <w:b w:val="0"/>
        </w:rPr>
        <w:t xml:space="preserve">dnia </w:t>
      </w:r>
      <w:r w:rsidR="00EE4B95" w:rsidRPr="004976DA">
        <w:t>1</w:t>
      </w:r>
      <w:r w:rsidRPr="004976DA">
        <w:t>3</w:t>
      </w:r>
      <w:r>
        <w:t> </w:t>
      </w:r>
      <w:r w:rsidR="00EE4B95" w:rsidRPr="004976DA">
        <w:t>kwietnia 201</w:t>
      </w:r>
      <w:r w:rsidRPr="004976DA">
        <w:t>6</w:t>
      </w:r>
      <w:r>
        <w:t> </w:t>
      </w:r>
      <w:r w:rsidR="00EE4B95" w:rsidRPr="004976DA">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9B3B7F">
        <w:rPr>
          <w:rStyle w:val="Ppogrubienie"/>
          <w:b w:val="0"/>
        </w:rPr>
        <w:t>542</w:t>
      </w:r>
      <w:r w:rsidR="00EE4B95" w:rsidRPr="002700A3">
        <w:rPr>
          <w:rStyle w:val="Ppogrubienie"/>
          <w:b w:val="0"/>
        </w:rPr>
        <w:t>),</w:t>
      </w:r>
      <w:r w:rsidRPr="002700A3">
        <w:rPr>
          <w:rStyle w:val="Ppogrubienie"/>
          <w:b w:val="0"/>
        </w:rPr>
        <w:t xml:space="preserve"> w </w:t>
      </w:r>
      <w:r w:rsidR="00EE4B95" w:rsidRPr="002700A3">
        <w:rPr>
          <w:rStyle w:val="Ppogrubienie"/>
          <w:b w:val="0"/>
        </w:rPr>
        <w:t>trybie przepisów tej ustawy.</w:t>
      </w:r>
      <w:r w:rsidRPr="002700A3">
        <w:rPr>
          <w:rStyle w:val="Ppogrubienie"/>
          <w:b w:val="0"/>
        </w:rPr>
        <w:t>”</w:t>
      </w:r>
      <w:r w:rsidR="00EE4B95" w:rsidRPr="002700A3">
        <w:rPr>
          <w:rStyle w:val="Ppogrubienie"/>
          <w:b w:val="0"/>
        </w:rPr>
        <w:t>.</w:t>
      </w:r>
    </w:p>
    <w:p w:rsidR="00EE4B95" w:rsidRPr="00EE4B95" w:rsidRDefault="00EE4B95" w:rsidP="00690866">
      <w:pPr>
        <w:pStyle w:val="ARTartustawynprozporzdzenia"/>
        <w:spacing w:before="130"/>
      </w:pPr>
      <w:r w:rsidRPr="00422526">
        <w:rPr>
          <w:rStyle w:val="Ppogrubienie"/>
        </w:rPr>
        <w:t>Art. 114.</w:t>
      </w:r>
      <w:r w:rsidR="00422526">
        <w:t> </w:t>
      </w:r>
      <w:r w:rsidR="00422526" w:rsidRPr="00EE4B95">
        <w:t>W</w:t>
      </w:r>
      <w:r w:rsidR="00422526">
        <w:t> </w:t>
      </w:r>
      <w:r w:rsidRPr="00EE4B95">
        <w:t>ustawie</w:t>
      </w:r>
      <w:r w:rsidR="00422526" w:rsidRPr="00EE4B95">
        <w:t xml:space="preserve"> z</w:t>
      </w:r>
      <w:r w:rsidR="00422526">
        <w:t> </w:t>
      </w:r>
      <w:r w:rsidRPr="00EE4B95">
        <w:t>dnia 2</w:t>
      </w:r>
      <w:r w:rsidR="00422526" w:rsidRPr="00EE4B95">
        <w:t>0</w:t>
      </w:r>
      <w:r w:rsidR="00422526">
        <w:t> </w:t>
      </w:r>
      <w:r w:rsidRPr="00EE4B95">
        <w:t>maja 201</w:t>
      </w:r>
      <w:r w:rsidR="00422526" w:rsidRPr="00EE4B95">
        <w:t>0</w:t>
      </w:r>
      <w:r w:rsidR="00422526">
        <w:t> </w:t>
      </w:r>
      <w:r w:rsidRPr="00EE4B95">
        <w:t>r.</w:t>
      </w:r>
      <w:r w:rsidR="00422526" w:rsidRPr="00EE4B95">
        <w:t xml:space="preserve"> o</w:t>
      </w:r>
      <w:r w:rsidR="00422526">
        <w:t> </w:t>
      </w:r>
      <w:r w:rsidRPr="00EE4B95">
        <w:t>wyrobach medycznych (</w:t>
      </w:r>
      <w:r w:rsidR="00422526">
        <w:t>Dz. U.</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87</w:t>
      </w:r>
      <w:r w:rsidR="00422526" w:rsidRPr="00EE4B95">
        <w:t>6</w:t>
      </w:r>
      <w:r w:rsidR="00422526">
        <w:t xml:space="preserve"> i </w:t>
      </w:r>
      <w:r w:rsidRPr="00EE4B95">
        <w:t>1918) wprowadza się następujące zmiany:</w:t>
      </w:r>
    </w:p>
    <w:p w:rsidR="00EE4B95" w:rsidRPr="00851552" w:rsidRDefault="00EE4B95" w:rsidP="00690866">
      <w:pPr>
        <w:pStyle w:val="PKTpunkt"/>
        <w:spacing w:before="97"/>
      </w:pPr>
      <w:r w:rsidRPr="00851552">
        <w:t>1)</w:t>
      </w:r>
      <w:r w:rsidR="00422526">
        <w:tab/>
      </w:r>
      <w:r w:rsidRPr="00851552">
        <w:t>uchyla się</w:t>
      </w:r>
      <w:r w:rsidR="00422526">
        <w:t xml:space="preserve"> art. </w:t>
      </w:r>
      <w:r w:rsidRPr="00851552">
        <w:t>25a;</w:t>
      </w:r>
    </w:p>
    <w:p w:rsidR="00EE4B95" w:rsidRPr="00EE4B95" w:rsidRDefault="00EE4B95" w:rsidP="00422526">
      <w:pPr>
        <w:pStyle w:val="PKTpunkt"/>
        <w:keepNext/>
      </w:pPr>
      <w:r w:rsidRPr="00851552">
        <w:lastRenderedPageBreak/>
        <w:t>2)</w:t>
      </w:r>
      <w:r w:rsidRPr="00851552">
        <w:tab/>
        <w:t>art. 3</w:t>
      </w:r>
      <w:r w:rsidR="00422526" w:rsidRPr="00851552">
        <w:t>5</w:t>
      </w:r>
      <w:r w:rsidR="00422526">
        <w:t> </w:t>
      </w:r>
      <w:r w:rsidRPr="00851552">
        <w:t>otrzymuje brzmienie:</w:t>
      </w:r>
    </w:p>
    <w:p w:rsidR="00EE4B95" w:rsidRPr="00851552" w:rsidRDefault="00422526" w:rsidP="00EE4B95">
      <w:pPr>
        <w:pStyle w:val="ZARTzmartartykuempunktem"/>
      </w:pPr>
      <w:r>
        <w:t>„</w:t>
      </w:r>
      <w:r w:rsidR="00EE4B95" w:rsidRPr="00851552">
        <w:t>Art.</w:t>
      </w:r>
      <w:r>
        <w:t> </w:t>
      </w:r>
      <w:r w:rsidR="00EE4B95" w:rsidRPr="00851552">
        <w:t>35.</w:t>
      </w:r>
      <w:r>
        <w:t> </w:t>
      </w:r>
      <w:r w:rsidR="00EE4B95" w:rsidRPr="00851552">
        <w:t>Minister właściwy do spraw zdrowia notyfikuje Komisji Europejskiej jednostki notyfikowane, pod</w:t>
      </w:r>
      <w:r w:rsidR="00EE4B95" w:rsidRPr="00851552">
        <w:t>a</w:t>
      </w:r>
      <w:r w:rsidR="00EE4B95" w:rsidRPr="00851552">
        <w:t>jąc odpowiednio zakres oraz okres ważności autoryzacji albo informację</w:t>
      </w:r>
      <w:r w:rsidRPr="00851552">
        <w:t xml:space="preserve"> o</w:t>
      </w:r>
      <w:r>
        <w:t> </w:t>
      </w:r>
      <w:r w:rsidR="00EE4B95" w:rsidRPr="00851552">
        <w:t>uchyleniu autoryzacji, zgodnie</w:t>
      </w:r>
      <w:r w:rsidRPr="00851552">
        <w:t xml:space="preserve"> z</w:t>
      </w:r>
      <w:r>
        <w:t> </w:t>
      </w:r>
      <w:r w:rsidR="00EE4B95" w:rsidRPr="00851552">
        <w:t>decyzjami,</w:t>
      </w:r>
      <w:r w:rsidRPr="00851552">
        <w:t xml:space="preserve"> o</w:t>
      </w:r>
      <w:r>
        <w:t> </w:t>
      </w:r>
      <w:r w:rsidR="00EE4B95" w:rsidRPr="00851552">
        <w:t>których mowa</w:t>
      </w:r>
      <w:r w:rsidRPr="00851552">
        <w:t xml:space="preserve"> w</w:t>
      </w:r>
      <w:r>
        <w:t> art. </w:t>
      </w:r>
      <w:r w:rsidR="00EE4B95" w:rsidRPr="00851552">
        <w:t>3</w:t>
      </w:r>
      <w:r w:rsidRPr="00851552">
        <w:t>3</w:t>
      </w:r>
      <w:r>
        <w:t xml:space="preserve"> ust. </w:t>
      </w:r>
      <w:r w:rsidR="00EE4B95" w:rsidRPr="00851552">
        <w:t xml:space="preserve">2, </w:t>
      </w:r>
      <w:r w:rsidRPr="00851552">
        <w:t>6</w:t>
      </w:r>
      <w:r>
        <w:t xml:space="preserve"> i </w:t>
      </w:r>
      <w:r w:rsidRPr="00851552">
        <w:t>7</w:t>
      </w:r>
      <w:r>
        <w:t xml:space="preserve"> oraz art. </w:t>
      </w:r>
      <w:r w:rsidR="00EE4B95" w:rsidRPr="00851552">
        <w:t>3</w:t>
      </w:r>
      <w:r w:rsidRPr="00851552">
        <w:t>4</w:t>
      </w:r>
      <w:r>
        <w:t xml:space="preserve"> ust. </w:t>
      </w:r>
      <w:r w:rsidR="00EE4B95" w:rsidRPr="00851552">
        <w:t>1.</w:t>
      </w:r>
      <w:r>
        <w:t>”</w:t>
      </w:r>
      <w:r w:rsidR="00EE4B95" w:rsidRPr="00851552">
        <w:t>;</w:t>
      </w:r>
    </w:p>
    <w:p w:rsidR="00EE4B95" w:rsidRPr="00EE4B95" w:rsidRDefault="00EE4B95" w:rsidP="00422526">
      <w:pPr>
        <w:pStyle w:val="PKTpunkt"/>
        <w:keepNext/>
      </w:pPr>
      <w:r w:rsidRPr="00851552">
        <w:t>3)</w:t>
      </w:r>
      <w:r w:rsidRPr="00851552">
        <w:tab/>
        <w:t>w</w:t>
      </w:r>
      <w:r w:rsidR="00422526">
        <w:t xml:space="preserve"> art. </w:t>
      </w:r>
      <w:r w:rsidRPr="00851552">
        <w:t>6</w:t>
      </w:r>
      <w:r w:rsidR="00422526" w:rsidRPr="00851552">
        <w:t>8</w:t>
      </w:r>
      <w:r w:rsidR="00422526">
        <w:t xml:space="preserve"> ust. </w:t>
      </w:r>
      <w:r w:rsidR="00422526" w:rsidRPr="00851552">
        <w:t>4</w:t>
      </w:r>
      <w:r w:rsidR="00422526">
        <w:t> </w:t>
      </w:r>
      <w:r w:rsidRPr="00851552">
        <w:t>otrzymuje brzmienie:</w:t>
      </w:r>
    </w:p>
    <w:p w:rsidR="00EE4B95" w:rsidRPr="00851552" w:rsidRDefault="00422526" w:rsidP="00EE4B95">
      <w:pPr>
        <w:pStyle w:val="ZUSTzmustartykuempunktem"/>
      </w:pPr>
      <w:r>
        <w:t>„</w:t>
      </w:r>
      <w:r w:rsidR="00EE4B95" w:rsidRPr="00851552">
        <w:t>4.</w:t>
      </w:r>
      <w:r>
        <w:t> </w:t>
      </w:r>
      <w:r w:rsidR="00EE4B95" w:rsidRPr="00851552">
        <w:t>Prezes Urzędu wydaje na wniosek organu celnego właściwego ze względu na lokalizację towaru oraz przedmiot wniosku opinię</w:t>
      </w:r>
      <w:r w:rsidRPr="00851552">
        <w:t xml:space="preserve"> w</w:t>
      </w:r>
      <w:r>
        <w:t> </w:t>
      </w:r>
      <w:r w:rsidR="00EE4B95" w:rsidRPr="00851552">
        <w:t>sprawie spełniania przez wyrób określonych dla niego wymagań.</w:t>
      </w:r>
      <w:r>
        <w:t>”</w:t>
      </w:r>
      <w:r w:rsidR="00EE4B95" w:rsidRPr="00851552">
        <w:t>.</w:t>
      </w:r>
    </w:p>
    <w:p w:rsidR="00EE4B95" w:rsidRPr="00EE4B95" w:rsidRDefault="00EE4B95" w:rsidP="00422526">
      <w:pPr>
        <w:pStyle w:val="ARTartustawynprozporzdzenia"/>
        <w:keepNext/>
      </w:pPr>
      <w:r w:rsidRPr="00422526">
        <w:rPr>
          <w:rStyle w:val="Ppogrubienie"/>
        </w:rPr>
        <w:t>Art. 115.</w:t>
      </w:r>
      <w:r w:rsidR="00422526">
        <w:t> </w:t>
      </w:r>
      <w:r w:rsidR="00422526" w:rsidRPr="00EE4B95">
        <w:t>W</w:t>
      </w:r>
      <w:r w:rsidR="00422526">
        <w:t> </w:t>
      </w:r>
      <w:r w:rsidRPr="00EE4B95">
        <w:t>ustawie</w:t>
      </w:r>
      <w:r w:rsidR="00422526" w:rsidRPr="00EE4B95">
        <w:t xml:space="preserve"> z</w:t>
      </w:r>
      <w:r w:rsidR="00422526">
        <w:t> </w:t>
      </w:r>
      <w:r w:rsidRPr="00EE4B95">
        <w:t xml:space="preserve">dnia </w:t>
      </w:r>
      <w:r w:rsidR="00422526" w:rsidRPr="00EE4B95">
        <w:t>9</w:t>
      </w:r>
      <w:r w:rsidR="00422526">
        <w:t> </w:t>
      </w:r>
      <w:r w:rsidRPr="00EE4B95">
        <w:t>czerwca 201</w:t>
      </w:r>
      <w:r w:rsidR="00422526" w:rsidRPr="00EE4B95">
        <w:t>1</w:t>
      </w:r>
      <w:r w:rsidR="00422526">
        <w:t> </w:t>
      </w:r>
      <w:r w:rsidRPr="00EE4B95">
        <w:t>r. – Prawo geologiczne</w:t>
      </w:r>
      <w:r w:rsidR="00422526" w:rsidRPr="00EE4B95">
        <w:t xml:space="preserve"> i</w:t>
      </w:r>
      <w:r w:rsidR="00422526">
        <w:t> </w:t>
      </w:r>
      <w:r w:rsidRPr="00EE4B95">
        <w:t>górnicze (</w:t>
      </w:r>
      <w:r w:rsidR="00422526">
        <w:t>Dz. U.</w:t>
      </w:r>
      <w:r w:rsidRPr="00EE4B95">
        <w:t xml:space="preserve"> z 201</w:t>
      </w:r>
      <w:r w:rsidR="00422526" w:rsidRPr="00EE4B95">
        <w:t>5</w:t>
      </w:r>
      <w:r w:rsidR="00422526">
        <w:t> </w:t>
      </w:r>
      <w:r w:rsidRPr="00EE4B95">
        <w:t>r.</w:t>
      </w:r>
      <w:r w:rsidR="00422526">
        <w:t xml:space="preserve"> poz. </w:t>
      </w:r>
      <w:r w:rsidRPr="00EE4B95">
        <w:t>196, 127</w:t>
      </w:r>
      <w:r w:rsidR="00422526" w:rsidRPr="00EE4B95">
        <w:t>2</w:t>
      </w:r>
      <w:r w:rsidR="00422526">
        <w:t xml:space="preserve"> i </w:t>
      </w:r>
      <w:r w:rsidRPr="00EE4B95">
        <w:t>150</w:t>
      </w:r>
      <w:r w:rsidR="00422526" w:rsidRPr="00EE4B95">
        <w:t>5</w:t>
      </w:r>
      <w:r w:rsidR="00422526">
        <w:t xml:space="preserve"> oraz</w:t>
      </w:r>
      <w:r w:rsidR="00422526" w:rsidRPr="00EE4B95">
        <w:t xml:space="preserve"> z</w:t>
      </w:r>
      <w:r w:rsidR="00422526">
        <w:t> </w:t>
      </w:r>
      <w:r w:rsidRPr="00EE4B95">
        <w:t>201</w:t>
      </w:r>
      <w:r w:rsidR="00422526" w:rsidRPr="00EE4B95">
        <w:t>6</w:t>
      </w:r>
      <w:r w:rsidR="00422526">
        <w:t> </w:t>
      </w:r>
      <w:r w:rsidRPr="00EE4B95">
        <w:t>r.</w:t>
      </w:r>
      <w:r w:rsidR="00422526">
        <w:t xml:space="preserve"> poz. </w:t>
      </w:r>
      <w:r w:rsidRPr="00EE4B95">
        <w:t>266)</w:t>
      </w:r>
      <w:r w:rsidR="00422526" w:rsidRPr="00EE4B95">
        <w:t xml:space="preserve"> w</w:t>
      </w:r>
      <w:r w:rsidR="00422526">
        <w:t> art. </w:t>
      </w:r>
      <w:r w:rsidRPr="00EE4B95">
        <w:t>16</w:t>
      </w:r>
      <w:r w:rsidR="00422526" w:rsidRPr="00EE4B95">
        <w:t>6</w:t>
      </w:r>
      <w:r w:rsidR="00422526">
        <w:t xml:space="preserve"> w ust. </w:t>
      </w:r>
      <w:r w:rsidR="00422526" w:rsidRPr="00EE4B95">
        <w:t>1</w:t>
      </w:r>
      <w:r w:rsidR="00422526">
        <w:t> </w:t>
      </w:r>
      <w:r w:rsidRPr="00EE4B95">
        <w:t>po</w:t>
      </w:r>
      <w:r w:rsidR="00422526">
        <w:t xml:space="preserve"> pkt </w:t>
      </w:r>
      <w:r w:rsidR="00422526" w:rsidRPr="00EE4B95">
        <w:t>4</w:t>
      </w:r>
      <w:r w:rsidR="00422526">
        <w:t> </w:t>
      </w:r>
      <w:r w:rsidRPr="00EE4B95">
        <w:t>dodaje się</w:t>
      </w:r>
      <w:r w:rsidR="00422526">
        <w:t xml:space="preserve"> pkt </w:t>
      </w:r>
      <w:r w:rsidRPr="00EE4B95">
        <w:t>4a</w:t>
      </w:r>
      <w:r w:rsidR="00422526" w:rsidRPr="00EE4B95">
        <w:t xml:space="preserve"> w</w:t>
      </w:r>
      <w:r w:rsidR="00422526">
        <w:t> </w:t>
      </w:r>
      <w:r w:rsidRPr="00EE4B95">
        <w:t>brzmieniu:</w:t>
      </w:r>
    </w:p>
    <w:p w:rsidR="00EE4B95" w:rsidRPr="00851552" w:rsidRDefault="00422526" w:rsidP="00EE4B95">
      <w:pPr>
        <w:pStyle w:val="ZPKTzmpktartykuempunktem"/>
      </w:pPr>
      <w:r>
        <w:t>„</w:t>
      </w:r>
      <w:r w:rsidR="00EE4B95" w:rsidRPr="00851552">
        <w:t>4a)</w:t>
      </w:r>
      <w:r w:rsidR="00EE4B95" w:rsidRPr="00851552">
        <w:tab/>
        <w:t>jest organem nadzoru rynku</w:t>
      </w:r>
      <w:r w:rsidRPr="00851552">
        <w:t xml:space="preserve"> w</w:t>
      </w:r>
      <w:r>
        <w:t> </w:t>
      </w:r>
      <w:r w:rsidR="00EE4B95" w:rsidRPr="00851552">
        <w:t>rozumieniu przepisów ustawy</w:t>
      </w:r>
      <w:r w:rsidRPr="00851552">
        <w:t xml:space="preserve"> z</w:t>
      </w:r>
      <w:r>
        <w:t> </w:t>
      </w:r>
      <w:r w:rsidR="00EE4B95" w:rsidRPr="00851552">
        <w:t xml:space="preserve">dnia </w:t>
      </w:r>
      <w:r w:rsidR="00EE4B95" w:rsidRPr="004976DA">
        <w:t>1</w:t>
      </w:r>
      <w:r w:rsidRPr="004976DA">
        <w:t>3</w:t>
      </w:r>
      <w:r>
        <w:t> </w:t>
      </w:r>
      <w:r w:rsidR="00EE4B95" w:rsidRPr="004976DA">
        <w:t>kwietnia 201</w:t>
      </w:r>
      <w:r w:rsidRPr="004976DA">
        <w:t>6</w:t>
      </w:r>
      <w:r>
        <w:t> </w:t>
      </w:r>
      <w:r w:rsidR="00EE4B95" w:rsidRPr="004976DA">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9B3B7F">
        <w:t>542</w:t>
      </w:r>
      <w:r w:rsidR="00EE4B95" w:rsidRPr="00851552">
        <w:t>)</w:t>
      </w:r>
      <w:r w:rsidRPr="00851552">
        <w:t xml:space="preserve"> w</w:t>
      </w:r>
      <w:r>
        <w:t> </w:t>
      </w:r>
      <w:r w:rsidR="00EE4B95" w:rsidRPr="00851552">
        <w:t>odniesieniu do wyrobów przeznaczonych do stosowania</w:t>
      </w:r>
      <w:r w:rsidRPr="00851552">
        <w:t xml:space="preserve"> w</w:t>
      </w:r>
      <w:r>
        <w:t> </w:t>
      </w:r>
      <w:r w:rsidR="00EE4B95" w:rsidRPr="00851552">
        <w:t>ruchu zakładu górniczego;</w:t>
      </w:r>
      <w:r>
        <w:t>”</w:t>
      </w:r>
      <w:r w:rsidR="00EE4B95" w:rsidRPr="00851552">
        <w:t>.</w:t>
      </w:r>
    </w:p>
    <w:p w:rsidR="00EE4B95" w:rsidRPr="00EE4B95" w:rsidRDefault="00EE4B95" w:rsidP="00422526">
      <w:pPr>
        <w:pStyle w:val="ARTartustawynprozporzdzenia"/>
        <w:keepNext/>
      </w:pPr>
      <w:r w:rsidRPr="00422526">
        <w:rPr>
          <w:rStyle w:val="Ppogrubienie"/>
        </w:rPr>
        <w:t>Art. 116.</w:t>
      </w:r>
      <w:r w:rsidR="00422526">
        <w:t> </w:t>
      </w:r>
      <w:r w:rsidR="00422526" w:rsidRPr="00EE4B95">
        <w:t>W</w:t>
      </w:r>
      <w:r w:rsidR="00422526">
        <w:t> </w:t>
      </w:r>
      <w:r w:rsidRPr="00EE4B95">
        <w:t>ustawie</w:t>
      </w:r>
      <w:r w:rsidR="00422526" w:rsidRPr="00EE4B95">
        <w:t xml:space="preserve"> z</w:t>
      </w:r>
      <w:r w:rsidR="00422526">
        <w:t> </w:t>
      </w:r>
      <w:r w:rsidRPr="00EE4B95">
        <w:t>dnia 1</w:t>
      </w:r>
      <w:r w:rsidR="00422526" w:rsidRPr="00EE4B95">
        <w:t>9</w:t>
      </w:r>
      <w:r w:rsidR="00422526">
        <w:t> </w:t>
      </w:r>
      <w:r w:rsidRPr="00EE4B95">
        <w:t>sierpnia 201</w:t>
      </w:r>
      <w:r w:rsidR="00422526" w:rsidRPr="00EE4B95">
        <w:t>1</w:t>
      </w:r>
      <w:r w:rsidR="00422526">
        <w:t> </w:t>
      </w:r>
      <w:r w:rsidRPr="00EE4B95">
        <w:t>r.</w:t>
      </w:r>
      <w:r w:rsidR="00422526" w:rsidRPr="00EE4B95">
        <w:t xml:space="preserve"> o</w:t>
      </w:r>
      <w:r w:rsidR="00422526">
        <w:t> </w:t>
      </w:r>
      <w:r w:rsidRPr="00EE4B95">
        <w:t>przewozie towarów niebezpiecznych (</w:t>
      </w:r>
      <w:r w:rsidR="00422526">
        <w:t>Dz. U. poz. </w:t>
      </w:r>
      <w:r w:rsidRPr="00EE4B95">
        <w:t>136</w:t>
      </w:r>
      <w:r w:rsidR="00422526" w:rsidRPr="00EE4B95">
        <w:t>7</w:t>
      </w:r>
      <w:r w:rsidR="00422526">
        <w:t xml:space="preserve"> i </w:t>
      </w:r>
      <w:r w:rsidRPr="00EE4B95">
        <w:t>145</w:t>
      </w:r>
      <w:r w:rsidR="00422526" w:rsidRPr="00EE4B95">
        <w:t>4</w:t>
      </w:r>
      <w:r w:rsidR="00422526">
        <w:t xml:space="preserve"> oraz</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127</w:t>
      </w:r>
      <w:r w:rsidR="00422526" w:rsidRPr="00EE4B95">
        <w:t>3</w:t>
      </w:r>
      <w:r w:rsidR="00422526">
        <w:t xml:space="preserve"> i </w:t>
      </w:r>
      <w:r w:rsidRPr="00EE4B95">
        <w:t>1893) wprowadza się następujące zmiany:</w:t>
      </w:r>
    </w:p>
    <w:p w:rsidR="00EE4B95" w:rsidRPr="00EE4B95" w:rsidRDefault="00EE4B95" w:rsidP="00422526">
      <w:pPr>
        <w:pStyle w:val="PKTpunkt"/>
        <w:keepNext/>
      </w:pPr>
      <w:r w:rsidRPr="00851552">
        <w:t>1)</w:t>
      </w:r>
      <w:r w:rsidRPr="00851552">
        <w:tab/>
        <w:t>w</w:t>
      </w:r>
      <w:r w:rsidR="00422526">
        <w:t xml:space="preserve"> art. </w:t>
      </w:r>
      <w:r w:rsidRPr="00851552">
        <w:t>2:</w:t>
      </w:r>
    </w:p>
    <w:p w:rsidR="00EE4B95" w:rsidRPr="00EE4B95" w:rsidRDefault="00EE4B95" w:rsidP="00422526">
      <w:pPr>
        <w:pStyle w:val="LITlitera"/>
        <w:keepNext/>
      </w:pPr>
      <w:r w:rsidRPr="00851552">
        <w:t>a)</w:t>
      </w:r>
      <w:r w:rsidR="00DE162C">
        <w:tab/>
      </w:r>
      <w:r w:rsidRPr="00851552">
        <w:t>pkt 2</w:t>
      </w:r>
      <w:r w:rsidR="00422526" w:rsidRPr="00851552">
        <w:t>5</w:t>
      </w:r>
      <w:r w:rsidR="00422526">
        <w:t> </w:t>
      </w:r>
      <w:r w:rsidRPr="00851552">
        <w:t>otrzymuje brzmienie:</w:t>
      </w:r>
    </w:p>
    <w:p w:rsidR="00EE4B95" w:rsidRPr="00851552" w:rsidRDefault="00422526" w:rsidP="00EE4B95">
      <w:pPr>
        <w:pStyle w:val="ZLITPKTzmpktliter"/>
      </w:pPr>
      <w:r>
        <w:t>„</w:t>
      </w:r>
      <w:r w:rsidR="00EE4B95" w:rsidRPr="00851552">
        <w:t>25)</w:t>
      </w:r>
      <w:r w:rsidR="00EE4B95" w:rsidRPr="00851552">
        <w:tab/>
        <w:t>autoryzacja, dystrybutor, importer, producent, upoważniony przedstawiciel – autoryzację, dystrybutora, importera, producenta, upoważnionego przedstawiciela,</w:t>
      </w:r>
      <w:r w:rsidRPr="00851552">
        <w:t xml:space="preserve"> w</w:t>
      </w:r>
      <w:r>
        <w:t> </w:t>
      </w:r>
      <w:r w:rsidR="00EE4B95" w:rsidRPr="00851552">
        <w:t>rozumieniu ustawy</w:t>
      </w:r>
      <w:r w:rsidRPr="00851552">
        <w:t xml:space="preserve"> z</w:t>
      </w:r>
      <w:r>
        <w:t> </w:t>
      </w:r>
      <w:r w:rsidR="00EE4B95" w:rsidRPr="00851552">
        <w:t xml:space="preserve">dnia </w:t>
      </w:r>
      <w:r w:rsidR="00EE4B95" w:rsidRPr="004976DA">
        <w:t>1</w:t>
      </w:r>
      <w:r w:rsidRPr="004976DA">
        <w:t>3</w:t>
      </w:r>
      <w:r>
        <w:t> </w:t>
      </w:r>
      <w:r w:rsidR="00EE4B95" w:rsidRPr="004976DA">
        <w:t>kwietnia 201</w:t>
      </w:r>
      <w:r w:rsidRPr="004976DA">
        <w:t>6</w:t>
      </w:r>
      <w:r>
        <w:t> </w:t>
      </w:r>
      <w:r w:rsidR="00EE4B95" w:rsidRPr="004976DA">
        <w:t>r.</w:t>
      </w:r>
      <w:r w:rsidRPr="00851552">
        <w:t xml:space="preserve"> o</w:t>
      </w:r>
      <w:r>
        <w:t> </w:t>
      </w:r>
      <w:r w:rsidR="00EE4B95" w:rsidRPr="00851552">
        <w:t>systemach oceny zgodności</w:t>
      </w:r>
      <w:r w:rsidRPr="00851552">
        <w:t xml:space="preserve"> i</w:t>
      </w:r>
      <w:r>
        <w:t> </w:t>
      </w:r>
      <w:r w:rsidR="00EE4B95" w:rsidRPr="00851552">
        <w:t>nadzoru rynku (</w:t>
      </w:r>
      <w:r>
        <w:t>Dz. U. poz. </w:t>
      </w:r>
      <w:r w:rsidR="009B3B7F">
        <w:t>542</w:t>
      </w:r>
      <w:r w:rsidR="00EE4B95" w:rsidRPr="00851552">
        <w:t>);</w:t>
      </w:r>
      <w:r>
        <w:t>”</w:t>
      </w:r>
      <w:r w:rsidR="00EE4B95" w:rsidRPr="00851552">
        <w:t>,</w:t>
      </w:r>
    </w:p>
    <w:p w:rsidR="00EE4B95" w:rsidRPr="00EE4B95" w:rsidRDefault="00EE4B95" w:rsidP="00422526">
      <w:pPr>
        <w:pStyle w:val="LITlitera"/>
        <w:keepNext/>
      </w:pPr>
      <w:r w:rsidRPr="00851552">
        <w:t>b)</w:t>
      </w:r>
      <w:r w:rsidRPr="00851552">
        <w:tab/>
        <w:t>dodaje się</w:t>
      </w:r>
      <w:r w:rsidR="00422526">
        <w:t xml:space="preserve"> pkt </w:t>
      </w:r>
      <w:r w:rsidRPr="00851552">
        <w:t>2</w:t>
      </w:r>
      <w:r w:rsidR="00422526" w:rsidRPr="00851552">
        <w:t>6</w:t>
      </w:r>
      <w:r w:rsidR="00422526">
        <w:t xml:space="preserve"> i </w:t>
      </w:r>
      <w:r w:rsidRPr="00851552">
        <w:t>2</w:t>
      </w:r>
      <w:r w:rsidR="00422526" w:rsidRPr="00851552">
        <w:t>7</w:t>
      </w:r>
      <w:r w:rsidR="00422526">
        <w:t xml:space="preserve"> w </w:t>
      </w:r>
      <w:r w:rsidRPr="00851552">
        <w:t>brzmieniu:</w:t>
      </w:r>
    </w:p>
    <w:p w:rsidR="00EE4B95" w:rsidRPr="00851552" w:rsidRDefault="00422526" w:rsidP="00EE4B95">
      <w:pPr>
        <w:pStyle w:val="ZLITPKTzmpktliter"/>
      </w:pPr>
      <w:r>
        <w:t>„</w:t>
      </w:r>
      <w:r w:rsidR="00EE4B95" w:rsidRPr="00851552">
        <w:t>26)</w:t>
      </w:r>
      <w:r w:rsidR="00EE4B95" w:rsidRPr="00851552">
        <w:tab/>
        <w:t>jednostka kontrolująca – jednostkę oceniającą zgodność,</w:t>
      </w:r>
      <w:r w:rsidRPr="00851552">
        <w:t xml:space="preserve"> o</w:t>
      </w:r>
      <w:r>
        <w:t> </w:t>
      </w:r>
      <w:r w:rsidR="00EE4B95" w:rsidRPr="00851552">
        <w:t>której mowa</w:t>
      </w:r>
      <w:r w:rsidRPr="00851552">
        <w:t xml:space="preserve"> w</w:t>
      </w:r>
      <w:r>
        <w:t> art. </w:t>
      </w:r>
      <w:r w:rsidRPr="00851552">
        <w:t>2</w:t>
      </w:r>
      <w:r>
        <w:t xml:space="preserve"> pkt </w:t>
      </w:r>
      <w:r w:rsidR="00EE4B95" w:rsidRPr="00851552">
        <w:t>1</w:t>
      </w:r>
      <w:r w:rsidRPr="00851552">
        <w:t>3</w:t>
      </w:r>
      <w:r>
        <w:t> </w:t>
      </w:r>
      <w:r w:rsidR="00EE4B95" w:rsidRPr="00851552">
        <w:t>rozporządzenia Pa</w:t>
      </w:r>
      <w:r w:rsidR="00EE4B95" w:rsidRPr="00851552">
        <w:t>r</w:t>
      </w:r>
      <w:r w:rsidR="00EE4B95" w:rsidRPr="00851552">
        <w:t>lamentu Europejskiego</w:t>
      </w:r>
      <w:r w:rsidRPr="00851552">
        <w:t xml:space="preserve"> i</w:t>
      </w:r>
      <w:r>
        <w:t> </w:t>
      </w:r>
      <w:r w:rsidR="00EE4B95" w:rsidRPr="00851552">
        <w:t>Rady (WE)</w:t>
      </w:r>
      <w:r>
        <w:t xml:space="preserve"> nr </w:t>
      </w:r>
      <w:r w:rsidR="00EE4B95" w:rsidRPr="00851552">
        <w:t>765/200</w:t>
      </w:r>
      <w:r w:rsidRPr="00851552">
        <w:t>8</w:t>
      </w:r>
      <w:r>
        <w:t> </w:t>
      </w:r>
      <w:r w:rsidRPr="00851552">
        <w:t>z</w:t>
      </w:r>
      <w:r>
        <w:t> </w:t>
      </w:r>
      <w:r w:rsidR="00EE4B95" w:rsidRPr="00851552">
        <w:t xml:space="preserve">dnia </w:t>
      </w:r>
      <w:r w:rsidRPr="00851552">
        <w:t>9</w:t>
      </w:r>
      <w:r>
        <w:t> </w:t>
      </w:r>
      <w:r w:rsidR="00EE4B95" w:rsidRPr="00851552">
        <w:t>lipca 200</w:t>
      </w:r>
      <w:r w:rsidRPr="00851552">
        <w:t>8</w:t>
      </w:r>
      <w:r>
        <w:t> </w:t>
      </w:r>
      <w:r w:rsidR="00EE4B95" w:rsidRPr="00851552">
        <w:t>r. ustanawiającego wymagania</w:t>
      </w:r>
      <w:r w:rsidRPr="00851552">
        <w:t xml:space="preserve"> w</w:t>
      </w:r>
      <w:r>
        <w:t> </w:t>
      </w:r>
      <w:r w:rsidR="00EE4B95" w:rsidRPr="00851552">
        <w:t>zakresie akredytacji</w:t>
      </w:r>
      <w:r w:rsidRPr="00851552">
        <w:t xml:space="preserve"> i</w:t>
      </w:r>
      <w:r>
        <w:t> </w:t>
      </w:r>
      <w:r w:rsidR="00EE4B95" w:rsidRPr="00851552">
        <w:t>nadzoru rynku odnoszące się do warunków wprowadzania produktów do obrotu</w:t>
      </w:r>
      <w:r w:rsidRPr="00851552">
        <w:t xml:space="preserve"> i</w:t>
      </w:r>
      <w:r>
        <w:t> </w:t>
      </w:r>
      <w:r w:rsidR="00EE4B95" w:rsidRPr="00851552">
        <w:t>uchylającego rozporządzenie (EWG)</w:t>
      </w:r>
      <w:r>
        <w:t xml:space="preserve"> nr </w:t>
      </w:r>
      <w:r w:rsidR="00EE4B95" w:rsidRPr="00851552">
        <w:t>339/9</w:t>
      </w:r>
      <w:r w:rsidRPr="00851552">
        <w:t>3</w:t>
      </w:r>
      <w:r>
        <w:t> </w:t>
      </w:r>
      <w:r w:rsidR="00EE4B95" w:rsidRPr="00851552">
        <w:t>(Dz. Urz. UE L 21</w:t>
      </w:r>
      <w:r w:rsidRPr="00851552">
        <w:t>8</w:t>
      </w:r>
      <w:r>
        <w:t> </w:t>
      </w:r>
      <w:r w:rsidRPr="00851552">
        <w:t>z</w:t>
      </w:r>
      <w:r>
        <w:t> </w:t>
      </w:r>
      <w:r w:rsidR="00EE4B95" w:rsidRPr="00851552">
        <w:t>13.08.2008, str. 30),</w:t>
      </w:r>
      <w:r w:rsidRPr="00851552">
        <w:t xml:space="preserve"> i</w:t>
      </w:r>
      <w:r>
        <w:t> </w:t>
      </w:r>
      <w:r w:rsidR="00EE4B95" w:rsidRPr="00851552">
        <w:t>jednocześnie spełniającą wymagania,</w:t>
      </w:r>
      <w:r w:rsidRPr="00851552">
        <w:t xml:space="preserve"> o</w:t>
      </w:r>
      <w:r>
        <w:t> </w:t>
      </w:r>
      <w:r w:rsidR="00EE4B95" w:rsidRPr="00851552">
        <w:t>których mowa</w:t>
      </w:r>
      <w:r w:rsidRPr="00851552">
        <w:t xml:space="preserve"> w</w:t>
      </w:r>
      <w:r>
        <w:t> </w:t>
      </w:r>
      <w:r w:rsidR="00EE4B95" w:rsidRPr="00851552">
        <w:t>1.8.6.</w:t>
      </w:r>
      <w:r w:rsidRPr="00851552">
        <w:t>8</w:t>
      </w:r>
      <w:r>
        <w:t> </w:t>
      </w:r>
      <w:r w:rsidR="00EE4B95" w:rsidRPr="00851552">
        <w:t>ADR, RID</w:t>
      </w:r>
      <w:r w:rsidRPr="00851552">
        <w:t xml:space="preserve"> i</w:t>
      </w:r>
      <w:r>
        <w:t> </w:t>
      </w:r>
      <w:r w:rsidR="00EE4B95" w:rsidRPr="00851552">
        <w:t>ADN;</w:t>
      </w:r>
    </w:p>
    <w:p w:rsidR="00EE4B95" w:rsidRPr="00851552" w:rsidRDefault="00EE4B95" w:rsidP="00EE4B95">
      <w:pPr>
        <w:pStyle w:val="ZLITPKTzmpktliter"/>
      </w:pPr>
      <w:r w:rsidRPr="00851552">
        <w:t>27)</w:t>
      </w:r>
      <w:r w:rsidRPr="00851552">
        <w:tab/>
        <w:t>wprowadzenie do obrotu – udostępnienie wyrobu na rynku po raz pierwszy.</w:t>
      </w:r>
      <w:r w:rsidR="00422526">
        <w:t>”</w:t>
      </w:r>
      <w:r w:rsidRPr="00851552">
        <w:t>;</w:t>
      </w:r>
    </w:p>
    <w:p w:rsidR="00EE4B95" w:rsidRPr="00EE4B95" w:rsidRDefault="00EE4B95" w:rsidP="00422526">
      <w:pPr>
        <w:pStyle w:val="PKTpunkt"/>
        <w:keepNext/>
      </w:pPr>
      <w:r w:rsidRPr="00851552">
        <w:t>2)</w:t>
      </w:r>
      <w:r w:rsidRPr="00851552">
        <w:tab/>
        <w:t>art. 6</w:t>
      </w:r>
      <w:r w:rsidR="00422526" w:rsidRPr="00851552">
        <w:t>7</w:t>
      </w:r>
      <w:r w:rsidR="00422526">
        <w:t> </w:t>
      </w:r>
      <w:r w:rsidRPr="00851552">
        <w:t>otrzymuje brzmienie:</w:t>
      </w:r>
    </w:p>
    <w:p w:rsidR="00EE4B95" w:rsidRPr="00851552" w:rsidRDefault="00422526" w:rsidP="00EE4B95">
      <w:pPr>
        <w:pStyle w:val="ZARTzmartartykuempunktem"/>
      </w:pPr>
      <w:r>
        <w:t>„</w:t>
      </w:r>
      <w:r w:rsidR="00EE4B95" w:rsidRPr="00851552">
        <w:t>Art.</w:t>
      </w:r>
      <w:r>
        <w:t> </w:t>
      </w:r>
      <w:r w:rsidR="00EE4B95" w:rsidRPr="00851552">
        <w:t>67.</w:t>
      </w:r>
      <w:r>
        <w:t> </w:t>
      </w:r>
      <w:r w:rsidR="00EE4B95" w:rsidRPr="00851552">
        <w:t>1. Do oceny zgodności ciśnieniowych urządzeń transportowych, akredytacji, autoryzacji</w:t>
      </w:r>
      <w:r w:rsidRPr="00851552">
        <w:t xml:space="preserve"> i</w:t>
      </w:r>
      <w:r>
        <w:t> </w:t>
      </w:r>
      <w:r w:rsidR="00EE4B95" w:rsidRPr="00851552">
        <w:t>notyfikacji jednostki kontrolującej oraz kontroli podmiotów uczestniczących</w:t>
      </w:r>
      <w:r w:rsidRPr="00851552">
        <w:t xml:space="preserve"> w</w:t>
      </w:r>
      <w:r>
        <w:t> </w:t>
      </w:r>
      <w:r w:rsidR="00EE4B95" w:rsidRPr="00851552">
        <w:t>obrocie ciśnieniowymi urządzeniami transport</w:t>
      </w:r>
      <w:r w:rsidR="00EE4B95" w:rsidRPr="00851552">
        <w:t>o</w:t>
      </w:r>
      <w:r w:rsidR="00EE4B95" w:rsidRPr="00851552">
        <w:t>wymi stosuje się odpowiednio przepisy wskazane</w:t>
      </w:r>
      <w:r w:rsidRPr="00851552">
        <w:t xml:space="preserve"> w</w:t>
      </w:r>
      <w:r>
        <w:t> art. </w:t>
      </w:r>
      <w:r w:rsidRPr="00851552">
        <w:t>1</w:t>
      </w:r>
      <w:r>
        <w:t xml:space="preserve"> ust. </w:t>
      </w:r>
      <w:r w:rsidRPr="00851552">
        <w:t>6</w:t>
      </w:r>
      <w:r>
        <w:t> </w:t>
      </w:r>
      <w:r w:rsidR="00EE4B95" w:rsidRPr="00851552">
        <w:t>ustawy</w:t>
      </w:r>
      <w:r w:rsidRPr="00851552">
        <w:t xml:space="preserve"> z</w:t>
      </w:r>
      <w:r>
        <w:t> </w:t>
      </w:r>
      <w:r w:rsidR="00EE4B95" w:rsidRPr="00851552">
        <w:t xml:space="preserve">dnia </w:t>
      </w:r>
      <w:r w:rsidR="00EE4B95" w:rsidRPr="004976DA">
        <w:t>1</w:t>
      </w:r>
      <w:r w:rsidRPr="004976DA">
        <w:t>3</w:t>
      </w:r>
      <w:r>
        <w:t> </w:t>
      </w:r>
      <w:r w:rsidR="00EE4B95" w:rsidRPr="004976DA">
        <w:t>kwietnia 201</w:t>
      </w:r>
      <w:r w:rsidRPr="004976DA">
        <w:t>6</w:t>
      </w:r>
      <w:r>
        <w:t> </w:t>
      </w:r>
      <w:r w:rsidR="00EE4B95" w:rsidRPr="004976DA">
        <w:t>r.</w:t>
      </w:r>
      <w:r w:rsidRPr="00851552">
        <w:t xml:space="preserve"> o</w:t>
      </w:r>
      <w:r>
        <w:t> </w:t>
      </w:r>
      <w:r w:rsidR="00EE4B95" w:rsidRPr="00851552">
        <w:t>systemach oceny zgodności</w:t>
      </w:r>
      <w:r w:rsidRPr="00851552">
        <w:t xml:space="preserve"> i</w:t>
      </w:r>
      <w:r>
        <w:t> </w:t>
      </w:r>
      <w:r w:rsidR="00EE4B95" w:rsidRPr="00851552">
        <w:t>nadzoru rynku.</w:t>
      </w:r>
    </w:p>
    <w:p w:rsidR="00EE4B95" w:rsidRPr="00851552" w:rsidRDefault="00EE4B95" w:rsidP="00EE4B95">
      <w:pPr>
        <w:pStyle w:val="ZUSTzmustartykuempunktem"/>
      </w:pPr>
      <w:r w:rsidRPr="00851552">
        <w:t>2.</w:t>
      </w:r>
      <w:r w:rsidR="00422526">
        <w:t> </w:t>
      </w:r>
      <w:r w:rsidRPr="00851552">
        <w:t>Czynności,</w:t>
      </w:r>
      <w:r w:rsidR="00422526" w:rsidRPr="00851552">
        <w:t xml:space="preserve"> o</w:t>
      </w:r>
      <w:r w:rsidR="00422526">
        <w:t> </w:t>
      </w:r>
      <w:r w:rsidRPr="00851552">
        <w:t>których mowa</w:t>
      </w:r>
      <w:r w:rsidR="00422526" w:rsidRPr="00851552">
        <w:t xml:space="preserve"> w</w:t>
      </w:r>
      <w:r w:rsidR="00422526">
        <w:t> art. </w:t>
      </w:r>
      <w:r w:rsidRPr="00851552">
        <w:t>27,</w:t>
      </w:r>
      <w:r w:rsidR="00422526">
        <w:t xml:space="preserve"> art. </w:t>
      </w:r>
      <w:r w:rsidRPr="00851552">
        <w:t>29,</w:t>
      </w:r>
      <w:r w:rsidR="00422526">
        <w:t xml:space="preserve"> art. </w:t>
      </w:r>
      <w:r w:rsidRPr="00851552">
        <w:t>3</w:t>
      </w:r>
      <w:r w:rsidR="00422526" w:rsidRPr="00851552">
        <w:t>5</w:t>
      </w:r>
      <w:r w:rsidR="00422526">
        <w:t xml:space="preserve"> i art. </w:t>
      </w:r>
      <w:r w:rsidRPr="00851552">
        <w:t>3</w:t>
      </w:r>
      <w:r w:rsidR="00422526" w:rsidRPr="00851552">
        <w:t>6</w:t>
      </w:r>
      <w:r w:rsidR="00422526">
        <w:t> </w:t>
      </w:r>
      <w:r w:rsidRPr="00851552">
        <w:t>ustawy</w:t>
      </w:r>
      <w:r w:rsidR="00422526" w:rsidRPr="00851552">
        <w:t xml:space="preserve"> z</w:t>
      </w:r>
      <w:r w:rsidR="00422526">
        <w:t> </w:t>
      </w:r>
      <w:r w:rsidRPr="00851552">
        <w:t xml:space="preserve">dnia </w:t>
      </w:r>
      <w:r w:rsidRPr="004976DA">
        <w:t>1</w:t>
      </w:r>
      <w:r w:rsidR="00422526" w:rsidRPr="004976DA">
        <w:t>3</w:t>
      </w:r>
      <w:r w:rsidR="00422526">
        <w:t> </w:t>
      </w:r>
      <w:r w:rsidRPr="004976DA">
        <w:t>kwietnia 201</w:t>
      </w:r>
      <w:r w:rsidR="00422526" w:rsidRPr="004976DA">
        <w:t>6</w:t>
      </w:r>
      <w:r w:rsidR="00422526">
        <w:t> </w:t>
      </w:r>
      <w:r w:rsidRPr="004976DA">
        <w:t>r.</w:t>
      </w:r>
      <w:r w:rsidR="00422526" w:rsidRPr="00851552">
        <w:t xml:space="preserve"> o</w:t>
      </w:r>
      <w:r w:rsidR="00422526">
        <w:t> </w:t>
      </w:r>
      <w:r w:rsidRPr="00851552">
        <w:t>systemach oceny zgodności</w:t>
      </w:r>
      <w:r w:rsidR="00422526" w:rsidRPr="00851552">
        <w:t xml:space="preserve"> i</w:t>
      </w:r>
      <w:r w:rsidR="00422526">
        <w:t> </w:t>
      </w:r>
      <w:r w:rsidRPr="00851552">
        <w:t>nadzoru rynku, wykonuje minister właściwy do spraw transportu.</w:t>
      </w:r>
    </w:p>
    <w:p w:rsidR="00EE4B95" w:rsidRPr="00851552" w:rsidRDefault="00EE4B95" w:rsidP="00EE4B95">
      <w:pPr>
        <w:pStyle w:val="ZUSTzmustartykuempunktem"/>
      </w:pPr>
      <w:r w:rsidRPr="00851552">
        <w:t>3.</w:t>
      </w:r>
      <w:r w:rsidR="00422526">
        <w:t> </w:t>
      </w:r>
      <w:r w:rsidRPr="00851552">
        <w:t>Ilekroć</w:t>
      </w:r>
      <w:r w:rsidR="00422526" w:rsidRPr="00851552">
        <w:t xml:space="preserve"> w</w:t>
      </w:r>
      <w:r w:rsidR="00422526">
        <w:t> </w:t>
      </w:r>
      <w:r w:rsidRPr="00851552">
        <w:t>ustawie</w:t>
      </w:r>
      <w:r w:rsidR="00422526" w:rsidRPr="00851552">
        <w:t xml:space="preserve"> z</w:t>
      </w:r>
      <w:r w:rsidR="00422526">
        <w:t> </w:t>
      </w:r>
      <w:r w:rsidRPr="00851552">
        <w:t xml:space="preserve">dnia </w:t>
      </w:r>
      <w:r w:rsidRPr="004976DA">
        <w:t>1</w:t>
      </w:r>
      <w:r w:rsidR="00422526" w:rsidRPr="004976DA">
        <w:t>3</w:t>
      </w:r>
      <w:r w:rsidR="00422526">
        <w:t> </w:t>
      </w:r>
      <w:r w:rsidRPr="004976DA">
        <w:t>kwietnia 201</w:t>
      </w:r>
      <w:r w:rsidR="00422526" w:rsidRPr="004976DA">
        <w:t>6</w:t>
      </w:r>
      <w:r w:rsidR="00422526">
        <w:t> </w:t>
      </w:r>
      <w:r w:rsidRPr="004976DA">
        <w:t>r.</w:t>
      </w:r>
      <w:r w:rsidR="00422526" w:rsidRPr="00851552">
        <w:t xml:space="preserve"> o</w:t>
      </w:r>
      <w:r w:rsidR="00422526">
        <w:t> </w:t>
      </w:r>
      <w:r w:rsidRPr="00851552">
        <w:t>systemach oceny zgodności</w:t>
      </w:r>
      <w:r w:rsidR="00422526" w:rsidRPr="00851552">
        <w:t xml:space="preserve"> i</w:t>
      </w:r>
      <w:r w:rsidR="00422526">
        <w:t> </w:t>
      </w:r>
      <w:r w:rsidRPr="00851552">
        <w:t>nadzoru rynku jest mowa</w:t>
      </w:r>
      <w:r w:rsidR="00422526" w:rsidRPr="00851552">
        <w:t xml:space="preserve"> o</w:t>
      </w:r>
      <w:r w:rsidR="00422526">
        <w:t> </w:t>
      </w:r>
      <w:r w:rsidRPr="00851552">
        <w:t>wymaganiach, należy przez to rozumieć także wymagania,</w:t>
      </w:r>
      <w:r w:rsidR="00422526" w:rsidRPr="00851552">
        <w:t xml:space="preserve"> o</w:t>
      </w:r>
      <w:r w:rsidR="00422526">
        <w:t> </w:t>
      </w:r>
      <w:r w:rsidRPr="00851552">
        <w:t>których mowa</w:t>
      </w:r>
      <w:r w:rsidR="00422526" w:rsidRPr="00851552">
        <w:t xml:space="preserve"> w</w:t>
      </w:r>
      <w:r w:rsidR="00422526">
        <w:t> art. </w:t>
      </w:r>
      <w:r w:rsidRPr="00851552">
        <w:t>64.</w:t>
      </w:r>
      <w:r w:rsidR="00422526">
        <w:t>”</w:t>
      </w:r>
      <w:r w:rsidRPr="00851552">
        <w:t>;</w:t>
      </w:r>
    </w:p>
    <w:p w:rsidR="00EE4B95" w:rsidRPr="00EE4B95" w:rsidRDefault="00EE4B95" w:rsidP="00422526">
      <w:pPr>
        <w:pStyle w:val="PKTpunkt"/>
        <w:keepNext/>
      </w:pPr>
      <w:r w:rsidRPr="00851552">
        <w:t>3)</w:t>
      </w:r>
      <w:r w:rsidRPr="00851552">
        <w:tab/>
        <w:t>w</w:t>
      </w:r>
      <w:r w:rsidR="00422526">
        <w:t xml:space="preserve"> art. </w:t>
      </w:r>
      <w:r w:rsidRPr="00851552">
        <w:t>8</w:t>
      </w:r>
      <w:r w:rsidR="00422526" w:rsidRPr="00851552">
        <w:t>4</w:t>
      </w:r>
      <w:r w:rsidR="00422526">
        <w:t xml:space="preserve"> ust. </w:t>
      </w:r>
      <w:r w:rsidR="00422526" w:rsidRPr="00851552">
        <w:t>1</w:t>
      </w:r>
      <w:r w:rsidR="00422526">
        <w:t> </w:t>
      </w:r>
      <w:r w:rsidRPr="00851552">
        <w:t>otrzymuje brzmienie:</w:t>
      </w:r>
    </w:p>
    <w:p w:rsidR="00EE4B95" w:rsidRPr="00851552" w:rsidRDefault="00422526" w:rsidP="00EE4B95">
      <w:pPr>
        <w:pStyle w:val="ZUSTzmustartykuempunktem"/>
      </w:pPr>
      <w:r>
        <w:t>„</w:t>
      </w:r>
      <w:r w:rsidR="00EE4B95" w:rsidRPr="00851552">
        <w:t>1.</w:t>
      </w:r>
      <w:r>
        <w:t> </w:t>
      </w:r>
      <w:r w:rsidR="00EE4B95" w:rsidRPr="00851552">
        <w:t>Minister właściwy do spraw transportu notyfikuje Komisji Europejskiej</w:t>
      </w:r>
      <w:r w:rsidRPr="00851552">
        <w:t xml:space="preserve"> i</w:t>
      </w:r>
      <w:r>
        <w:t> </w:t>
      </w:r>
      <w:r w:rsidR="00EE4B95" w:rsidRPr="00851552">
        <w:t>państwom członkowskim Unii Europejskiej autoryzowaną jednostkę kontrolującą.</w:t>
      </w:r>
      <w:r>
        <w:t>”</w:t>
      </w:r>
      <w:r w:rsidR="00EE4B95" w:rsidRPr="00851552">
        <w:t>;</w:t>
      </w:r>
    </w:p>
    <w:p w:rsidR="00EE4B95" w:rsidRPr="00EE4B95" w:rsidRDefault="00EE4B95" w:rsidP="00422526">
      <w:pPr>
        <w:pStyle w:val="PKTpunkt"/>
        <w:keepNext/>
      </w:pPr>
      <w:r w:rsidRPr="00851552">
        <w:t>4)</w:t>
      </w:r>
      <w:r w:rsidRPr="00851552">
        <w:tab/>
        <w:t>w</w:t>
      </w:r>
      <w:r w:rsidR="00422526">
        <w:t xml:space="preserve"> art. </w:t>
      </w:r>
      <w:r w:rsidRPr="00851552">
        <w:t>87:</w:t>
      </w:r>
    </w:p>
    <w:p w:rsidR="00EE4B95" w:rsidRPr="00851552" w:rsidRDefault="00EE4B95" w:rsidP="00EE4B95">
      <w:pPr>
        <w:pStyle w:val="LITlitera"/>
      </w:pPr>
      <w:r w:rsidRPr="00851552">
        <w:t>a)</w:t>
      </w:r>
      <w:r w:rsidR="00DE162C">
        <w:tab/>
      </w:r>
      <w:r w:rsidRPr="00851552">
        <w:t>uchyla się</w:t>
      </w:r>
      <w:r w:rsidR="00422526">
        <w:t xml:space="preserve"> ust. </w:t>
      </w:r>
      <w:r w:rsidRPr="00851552">
        <w:t>4,</w:t>
      </w:r>
    </w:p>
    <w:p w:rsidR="00EE4B95" w:rsidRPr="00EE4B95" w:rsidRDefault="00EE4B95" w:rsidP="00422526">
      <w:pPr>
        <w:pStyle w:val="LITlitera"/>
        <w:keepNext/>
      </w:pPr>
      <w:r w:rsidRPr="00851552">
        <w:t>b)</w:t>
      </w:r>
      <w:r w:rsidR="00DE162C">
        <w:tab/>
      </w:r>
      <w:r w:rsidRPr="00851552">
        <w:t xml:space="preserve">ust. </w:t>
      </w:r>
      <w:r w:rsidR="00422526" w:rsidRPr="00851552">
        <w:t>5</w:t>
      </w:r>
      <w:r w:rsidR="00422526">
        <w:t> </w:t>
      </w:r>
      <w:r w:rsidRPr="00851552">
        <w:t>otrzymuje brzmienie:</w:t>
      </w:r>
    </w:p>
    <w:p w:rsidR="00EE4B95" w:rsidRPr="00851552" w:rsidRDefault="00422526" w:rsidP="00EE4B95">
      <w:pPr>
        <w:pStyle w:val="ZLITUSTzmustliter"/>
      </w:pPr>
      <w:r>
        <w:t>„</w:t>
      </w:r>
      <w:r w:rsidR="00EE4B95" w:rsidRPr="00851552">
        <w:t>5.</w:t>
      </w:r>
      <w:r>
        <w:t> </w:t>
      </w:r>
      <w:r w:rsidRPr="00851552">
        <w:t>W</w:t>
      </w:r>
      <w:r>
        <w:t> </w:t>
      </w:r>
      <w:r w:rsidR="00EE4B95" w:rsidRPr="00851552">
        <w:t>przypadku gdy jednostce notyfikowanej autoryzacja została zawieszona, jej zakres został ogranicz</w:t>
      </w:r>
      <w:r w:rsidR="00EE4B95" w:rsidRPr="00851552">
        <w:t>o</w:t>
      </w:r>
      <w:r w:rsidR="00EE4B95" w:rsidRPr="00851552">
        <w:t>ny lub autoryzacja została cofnięta, zgodnie</w:t>
      </w:r>
      <w:r w:rsidRPr="00851552">
        <w:t xml:space="preserve"> z</w:t>
      </w:r>
      <w:r>
        <w:t> </w:t>
      </w:r>
      <w:r w:rsidR="00EE4B95" w:rsidRPr="00851552">
        <w:t>decyzjami,</w:t>
      </w:r>
      <w:r w:rsidRPr="00851552">
        <w:t xml:space="preserve"> o</w:t>
      </w:r>
      <w:r>
        <w:t> </w:t>
      </w:r>
      <w:r w:rsidR="00EE4B95" w:rsidRPr="00851552">
        <w:t>których mowa</w:t>
      </w:r>
      <w:r w:rsidRPr="00851552">
        <w:t xml:space="preserve"> w</w:t>
      </w:r>
      <w:r>
        <w:t> ust. </w:t>
      </w:r>
      <w:r w:rsidRPr="00851552">
        <w:t>1</w:t>
      </w:r>
      <w:r>
        <w:t xml:space="preserve"> oraz</w:t>
      </w:r>
      <w:r w:rsidRPr="00851552">
        <w:t xml:space="preserve"> w</w:t>
      </w:r>
      <w:r>
        <w:t> art. </w:t>
      </w:r>
      <w:r w:rsidR="00EE4B95" w:rsidRPr="00851552">
        <w:t>8</w:t>
      </w:r>
      <w:r w:rsidRPr="00851552">
        <w:t>3</w:t>
      </w:r>
      <w:r>
        <w:t xml:space="preserve"> ust. </w:t>
      </w:r>
      <w:r w:rsidR="00EE4B95" w:rsidRPr="00851552">
        <w:t>3, minister właściwy do spraw transportu niezwłocznie informuje Komisję Europejską oraz państwa członkowskie Unii E</w:t>
      </w:r>
      <w:r w:rsidR="00EE4B95" w:rsidRPr="00851552">
        <w:t>u</w:t>
      </w:r>
      <w:r w:rsidR="00EE4B95" w:rsidRPr="00851552">
        <w:t>ropejskiej</w:t>
      </w:r>
      <w:r w:rsidRPr="00851552">
        <w:t xml:space="preserve"> o</w:t>
      </w:r>
      <w:r>
        <w:t> </w:t>
      </w:r>
      <w:r w:rsidR="00EE4B95" w:rsidRPr="00851552">
        <w:t>podjętej decyzji</w:t>
      </w:r>
      <w:r w:rsidRPr="00851552">
        <w:t xml:space="preserve"> i</w:t>
      </w:r>
      <w:r>
        <w:t> </w:t>
      </w:r>
      <w:r w:rsidR="00EE4B95" w:rsidRPr="00851552">
        <w:t>odpowiednio zawiesza notyfikację, ogranicza jej zakres lub cofa notyfikację.</w:t>
      </w:r>
      <w:r>
        <w:t>”</w:t>
      </w:r>
      <w:r w:rsidR="00EE4B95" w:rsidRPr="00851552">
        <w:t>;</w:t>
      </w:r>
    </w:p>
    <w:p w:rsidR="00EE4B95" w:rsidRPr="00EE4B95" w:rsidRDefault="00EE4B95" w:rsidP="00422526">
      <w:pPr>
        <w:pStyle w:val="PKTpunkt"/>
        <w:keepNext/>
      </w:pPr>
      <w:r w:rsidRPr="00851552">
        <w:t>5)</w:t>
      </w:r>
      <w:r w:rsidRPr="00851552">
        <w:tab/>
        <w:t>po</w:t>
      </w:r>
      <w:r w:rsidR="00422526">
        <w:t xml:space="preserve"> art. </w:t>
      </w:r>
      <w:r w:rsidRPr="00851552">
        <w:t>9</w:t>
      </w:r>
      <w:r w:rsidR="00422526" w:rsidRPr="00851552">
        <w:t>5</w:t>
      </w:r>
      <w:r w:rsidR="00422526">
        <w:t> </w:t>
      </w:r>
      <w:r w:rsidRPr="00851552">
        <w:t>dodaje się</w:t>
      </w:r>
      <w:r w:rsidR="00422526">
        <w:t xml:space="preserve"> art. </w:t>
      </w:r>
      <w:r w:rsidRPr="00851552">
        <w:t>95a</w:t>
      </w:r>
      <w:r w:rsidR="00422526" w:rsidRPr="00851552">
        <w:t xml:space="preserve"> w</w:t>
      </w:r>
      <w:r w:rsidR="00422526">
        <w:t> </w:t>
      </w:r>
      <w:r w:rsidRPr="00851552">
        <w:t>brzmieniu:</w:t>
      </w:r>
    </w:p>
    <w:p w:rsidR="00EE4B95" w:rsidRPr="00690866" w:rsidRDefault="00422526" w:rsidP="00EE4B95">
      <w:pPr>
        <w:pStyle w:val="ZARTzmartartykuempunktem"/>
        <w:rPr>
          <w:rStyle w:val="Ppogrubienie"/>
          <w:b w:val="0"/>
          <w:spacing w:val="-4"/>
        </w:rPr>
      </w:pPr>
      <w:r w:rsidRPr="00690866">
        <w:rPr>
          <w:rStyle w:val="Ppogrubienie"/>
          <w:b w:val="0"/>
          <w:spacing w:val="-4"/>
        </w:rPr>
        <w:t>„</w:t>
      </w:r>
      <w:r w:rsidR="00EE4B95" w:rsidRPr="00690866">
        <w:rPr>
          <w:rStyle w:val="Ppogrubienie"/>
          <w:b w:val="0"/>
          <w:spacing w:val="-4"/>
        </w:rPr>
        <w:t>Art.</w:t>
      </w:r>
      <w:r w:rsidRPr="00690866">
        <w:rPr>
          <w:rStyle w:val="Ppogrubienie"/>
          <w:b w:val="0"/>
          <w:spacing w:val="-4"/>
        </w:rPr>
        <w:t> </w:t>
      </w:r>
      <w:r w:rsidR="00EE4B95" w:rsidRPr="00690866">
        <w:rPr>
          <w:rStyle w:val="Ppogrubienie"/>
          <w:b w:val="0"/>
          <w:spacing w:val="-4"/>
        </w:rPr>
        <w:t>95a.</w:t>
      </w:r>
      <w:r w:rsidRPr="00690866">
        <w:rPr>
          <w:rStyle w:val="Ppogrubienie"/>
          <w:b w:val="0"/>
          <w:spacing w:val="-4"/>
        </w:rPr>
        <w:t> </w:t>
      </w:r>
      <w:r w:rsidR="00EE4B95" w:rsidRPr="00690866">
        <w:rPr>
          <w:rStyle w:val="Ppogrubienie"/>
          <w:b w:val="0"/>
          <w:spacing w:val="-4"/>
        </w:rPr>
        <w:t>1. Właściwy organ wyspecjalizowany niezwłocznie przekazuje Prezesowi Urzędu Ochrony Konkurencji</w:t>
      </w:r>
      <w:r w:rsidRPr="00690866">
        <w:rPr>
          <w:rStyle w:val="Ppogrubienie"/>
          <w:b w:val="0"/>
          <w:spacing w:val="-4"/>
        </w:rPr>
        <w:t xml:space="preserve"> i </w:t>
      </w:r>
      <w:r w:rsidR="00EE4B95" w:rsidRPr="00690866">
        <w:rPr>
          <w:rStyle w:val="Ppogrubienie"/>
          <w:b w:val="0"/>
          <w:spacing w:val="-4"/>
        </w:rPr>
        <w:t xml:space="preserve">Konsumentów, zwanemu dalej </w:t>
      </w:r>
      <w:r w:rsidRPr="00690866">
        <w:rPr>
          <w:rStyle w:val="Ppogrubienie"/>
          <w:b w:val="0"/>
          <w:spacing w:val="-4"/>
        </w:rPr>
        <w:t>„</w:t>
      </w:r>
      <w:r w:rsidR="00EE4B95" w:rsidRPr="00690866">
        <w:rPr>
          <w:rStyle w:val="Ppogrubienie"/>
          <w:b w:val="0"/>
          <w:spacing w:val="-4"/>
        </w:rPr>
        <w:t>Prezesem UOKiK</w:t>
      </w:r>
      <w:r w:rsidRPr="00690866">
        <w:rPr>
          <w:rStyle w:val="Ppogrubienie"/>
          <w:b w:val="0"/>
          <w:spacing w:val="-4"/>
        </w:rPr>
        <w:t>”</w:t>
      </w:r>
      <w:r w:rsidR="00EE4B95" w:rsidRPr="00690866">
        <w:rPr>
          <w:rStyle w:val="Ppogrubienie"/>
          <w:b w:val="0"/>
          <w:spacing w:val="-4"/>
        </w:rPr>
        <w:t>, kopie decyzji ostatecznych,</w:t>
      </w:r>
      <w:r w:rsidRPr="00690866">
        <w:rPr>
          <w:rStyle w:val="Ppogrubienie"/>
          <w:b w:val="0"/>
          <w:spacing w:val="-4"/>
        </w:rPr>
        <w:t xml:space="preserve"> o </w:t>
      </w:r>
      <w:r w:rsidR="00EE4B95" w:rsidRPr="00690866">
        <w:rPr>
          <w:rStyle w:val="Ppogrubienie"/>
          <w:b w:val="0"/>
          <w:spacing w:val="-4"/>
        </w:rPr>
        <w:t>których mowa</w:t>
      </w:r>
      <w:r w:rsidRPr="00690866">
        <w:rPr>
          <w:rStyle w:val="Ppogrubienie"/>
          <w:b w:val="0"/>
          <w:spacing w:val="-4"/>
        </w:rPr>
        <w:t xml:space="preserve"> w art. </w:t>
      </w:r>
      <w:r w:rsidR="00EE4B95" w:rsidRPr="00690866">
        <w:rPr>
          <w:rStyle w:val="Ppogrubienie"/>
          <w:b w:val="0"/>
          <w:spacing w:val="-4"/>
        </w:rPr>
        <w:t>9</w:t>
      </w:r>
      <w:r w:rsidRPr="00690866">
        <w:rPr>
          <w:rStyle w:val="Ppogrubienie"/>
          <w:b w:val="0"/>
          <w:spacing w:val="-4"/>
        </w:rPr>
        <w:t>5 ust. 5 i </w:t>
      </w:r>
      <w:r w:rsidR="00EE4B95" w:rsidRPr="00690866">
        <w:rPr>
          <w:rStyle w:val="Ppogrubienie"/>
          <w:b w:val="0"/>
          <w:spacing w:val="-4"/>
        </w:rPr>
        <w:t>6.</w:t>
      </w:r>
    </w:p>
    <w:p w:rsidR="00EE4B95" w:rsidRPr="00851552" w:rsidRDefault="00EE4B95" w:rsidP="00BE075C">
      <w:pPr>
        <w:pStyle w:val="ZUSTzmustartykuempunktem"/>
        <w:spacing w:before="58"/>
      </w:pPr>
      <w:r w:rsidRPr="00851552">
        <w:lastRenderedPageBreak/>
        <w:t>2.</w:t>
      </w:r>
      <w:r w:rsidR="00422526">
        <w:t> </w:t>
      </w:r>
      <w:r w:rsidRPr="00851552">
        <w:t>Po przekazaniu kopii decyzji ostatecznych,</w:t>
      </w:r>
      <w:r w:rsidR="00422526" w:rsidRPr="00851552">
        <w:t xml:space="preserve"> o</w:t>
      </w:r>
      <w:r w:rsidR="00422526">
        <w:t> </w:t>
      </w:r>
      <w:r w:rsidRPr="00851552">
        <w:t>których mowa</w:t>
      </w:r>
      <w:r w:rsidR="00422526" w:rsidRPr="00851552">
        <w:t xml:space="preserve"> w</w:t>
      </w:r>
      <w:r w:rsidR="00422526">
        <w:t> art. </w:t>
      </w:r>
      <w:r w:rsidRPr="00851552">
        <w:t>9</w:t>
      </w:r>
      <w:r w:rsidR="00422526" w:rsidRPr="00851552">
        <w:t>5</w:t>
      </w:r>
      <w:r w:rsidR="00422526">
        <w:t xml:space="preserve"> ust. </w:t>
      </w:r>
      <w:r w:rsidR="00422526" w:rsidRPr="00851552">
        <w:t>5</w:t>
      </w:r>
      <w:r w:rsidR="00422526">
        <w:t xml:space="preserve"> i </w:t>
      </w:r>
      <w:r w:rsidRPr="00851552">
        <w:t>6, Prezes UOKiK dokonuje wpisu do rejestru,</w:t>
      </w:r>
      <w:r w:rsidR="00422526" w:rsidRPr="00851552">
        <w:t xml:space="preserve"> o</w:t>
      </w:r>
      <w:r w:rsidR="00422526">
        <w:t> </w:t>
      </w:r>
      <w:r w:rsidRPr="00851552">
        <w:t>którym mowa</w:t>
      </w:r>
      <w:r w:rsidR="00422526" w:rsidRPr="00851552">
        <w:t xml:space="preserve"> w</w:t>
      </w:r>
      <w:r w:rsidR="00422526">
        <w:t> art. </w:t>
      </w:r>
      <w:r w:rsidRPr="00851552">
        <w:t>6</w:t>
      </w:r>
      <w:r w:rsidR="00422526" w:rsidRPr="00851552">
        <w:t>1</w:t>
      </w:r>
      <w:r w:rsidR="00422526">
        <w:t xml:space="preserve"> ust. </w:t>
      </w:r>
      <w:r w:rsidR="00422526" w:rsidRPr="00851552">
        <w:t>1</w:t>
      </w:r>
      <w:r w:rsidR="00422526">
        <w:t> </w:t>
      </w:r>
      <w:r w:rsidRPr="00851552">
        <w:t>ustawy</w:t>
      </w:r>
      <w:r w:rsidR="00422526" w:rsidRPr="00851552">
        <w:t xml:space="preserve"> z</w:t>
      </w:r>
      <w:r w:rsidR="00422526">
        <w:t> </w:t>
      </w:r>
      <w:r w:rsidRPr="00851552">
        <w:t xml:space="preserve">dnia </w:t>
      </w:r>
      <w:r w:rsidRPr="004976DA">
        <w:t>1</w:t>
      </w:r>
      <w:r w:rsidR="00422526" w:rsidRPr="004976DA">
        <w:t>3</w:t>
      </w:r>
      <w:r w:rsidR="00422526">
        <w:t> </w:t>
      </w:r>
      <w:r w:rsidRPr="004976DA">
        <w:t>kwietnia 201</w:t>
      </w:r>
      <w:r w:rsidR="00422526" w:rsidRPr="004976DA">
        <w:t>6</w:t>
      </w:r>
      <w:r w:rsidR="00422526">
        <w:t> </w:t>
      </w:r>
      <w:r w:rsidRPr="004976DA">
        <w:t>r.</w:t>
      </w:r>
      <w:r w:rsidR="00422526" w:rsidRPr="00851552">
        <w:t xml:space="preserve"> o</w:t>
      </w:r>
      <w:r w:rsidR="00422526">
        <w:t> </w:t>
      </w:r>
      <w:r w:rsidRPr="00851552">
        <w:t>systemach oceny zgodności</w:t>
      </w:r>
      <w:r w:rsidR="00422526" w:rsidRPr="00851552">
        <w:t xml:space="preserve"> i</w:t>
      </w:r>
      <w:r w:rsidR="00422526">
        <w:t> </w:t>
      </w:r>
      <w:r w:rsidRPr="00851552">
        <w:t>nadzoru rynku.</w:t>
      </w:r>
    </w:p>
    <w:p w:rsidR="00EE4B95" w:rsidRPr="00EE4B95" w:rsidRDefault="00EE4B95" w:rsidP="00BE075C">
      <w:pPr>
        <w:pStyle w:val="ZUSTzmustartykuempunktem"/>
        <w:keepNext/>
        <w:spacing w:before="58"/>
      </w:pPr>
      <w:r w:rsidRPr="00851552">
        <w:t>3.</w:t>
      </w:r>
      <w:r w:rsidR="00422526">
        <w:t> </w:t>
      </w:r>
      <w:r w:rsidRPr="00851552">
        <w:t>Prezes UOKiK usuwa wpis</w:t>
      </w:r>
      <w:r w:rsidR="00422526" w:rsidRPr="00851552">
        <w:t xml:space="preserve"> z</w:t>
      </w:r>
      <w:r w:rsidR="00422526">
        <w:t> </w:t>
      </w:r>
      <w:r w:rsidRPr="00851552">
        <w:t>rejestru,</w:t>
      </w:r>
      <w:r w:rsidR="00422526" w:rsidRPr="00851552">
        <w:t xml:space="preserve"> o</w:t>
      </w:r>
      <w:r w:rsidR="00422526">
        <w:t> </w:t>
      </w:r>
      <w:r w:rsidRPr="00851552">
        <w:t>którym mowa</w:t>
      </w:r>
      <w:r w:rsidR="00422526" w:rsidRPr="00851552">
        <w:t xml:space="preserve"> w</w:t>
      </w:r>
      <w:r w:rsidR="00422526">
        <w:t> art. </w:t>
      </w:r>
      <w:r w:rsidRPr="00851552">
        <w:t>6</w:t>
      </w:r>
      <w:r w:rsidR="00422526" w:rsidRPr="00851552">
        <w:t>1</w:t>
      </w:r>
      <w:r w:rsidR="00422526">
        <w:t xml:space="preserve"> ust. </w:t>
      </w:r>
      <w:r w:rsidR="00422526" w:rsidRPr="00851552">
        <w:t>1</w:t>
      </w:r>
      <w:r w:rsidR="00422526">
        <w:t> </w:t>
      </w:r>
      <w:r w:rsidRPr="00851552">
        <w:t>ustawy</w:t>
      </w:r>
      <w:r w:rsidR="00422526" w:rsidRPr="00851552">
        <w:t xml:space="preserve"> z</w:t>
      </w:r>
      <w:r w:rsidR="00422526">
        <w:t> </w:t>
      </w:r>
      <w:r w:rsidRPr="00851552">
        <w:t xml:space="preserve">dnia </w:t>
      </w:r>
      <w:r w:rsidRPr="00EE4B95">
        <w:t>1</w:t>
      </w:r>
      <w:r w:rsidR="00422526" w:rsidRPr="00EE4B95">
        <w:t>3</w:t>
      </w:r>
      <w:r w:rsidR="00422526">
        <w:t> </w:t>
      </w:r>
      <w:r w:rsidRPr="00EE4B95">
        <w:t>kwietnia 201</w:t>
      </w:r>
      <w:r w:rsidR="00422526" w:rsidRPr="00EE4B95">
        <w:t>6</w:t>
      </w:r>
      <w:r w:rsidR="00422526">
        <w:t> </w:t>
      </w:r>
      <w:r w:rsidRPr="00EE4B95">
        <w:t>r.</w:t>
      </w:r>
      <w:r w:rsidR="00422526" w:rsidRPr="00EE4B95">
        <w:t xml:space="preserve"> o</w:t>
      </w:r>
      <w:r w:rsidR="00422526">
        <w:t> </w:t>
      </w:r>
      <w:r w:rsidRPr="00EE4B95">
        <w:t>systemach oceny zgodności</w:t>
      </w:r>
      <w:r w:rsidR="00422526" w:rsidRPr="00EE4B95">
        <w:t xml:space="preserve"> i</w:t>
      </w:r>
      <w:r w:rsidR="00422526">
        <w:t> </w:t>
      </w:r>
      <w:r w:rsidRPr="00EE4B95">
        <w:t>nadzoru rynku, na wniosek właściwego organu wyspecjalizowanego,</w:t>
      </w:r>
      <w:r w:rsidR="00422526" w:rsidRPr="00EE4B95">
        <w:t xml:space="preserve"> w</w:t>
      </w:r>
      <w:r w:rsidR="00422526">
        <w:t> </w:t>
      </w:r>
      <w:r w:rsidRPr="00EE4B95">
        <w:t>przypadku gdy podmiot uczestniczący</w:t>
      </w:r>
      <w:r w:rsidR="00422526" w:rsidRPr="00EE4B95">
        <w:t xml:space="preserve"> w</w:t>
      </w:r>
      <w:r w:rsidR="00422526">
        <w:t> </w:t>
      </w:r>
      <w:r w:rsidRPr="00EE4B95">
        <w:t>obrocie ciśnieniowymi urządzeniami transportowymi:</w:t>
      </w:r>
    </w:p>
    <w:p w:rsidR="00EE4B95" w:rsidRPr="00851552" w:rsidRDefault="00EE4B95" w:rsidP="00BE075C">
      <w:pPr>
        <w:pStyle w:val="ZPKTzmpktartykuempunktem"/>
        <w:spacing w:before="58"/>
      </w:pPr>
      <w:r w:rsidRPr="00851552">
        <w:t>1)</w:t>
      </w:r>
      <w:r w:rsidRPr="00851552">
        <w:tab/>
        <w:t>wykaże właściwemu organowi wyspecjalizowanemu, że wykonał decyzję,</w:t>
      </w:r>
      <w:r w:rsidR="00422526" w:rsidRPr="00851552">
        <w:t xml:space="preserve"> o</w:t>
      </w:r>
      <w:r w:rsidR="00422526">
        <w:t> </w:t>
      </w:r>
      <w:r w:rsidRPr="00851552">
        <w:t>której mowa</w:t>
      </w:r>
      <w:r w:rsidR="00422526" w:rsidRPr="00851552">
        <w:t xml:space="preserve"> w</w:t>
      </w:r>
      <w:r w:rsidR="00422526">
        <w:t> art. </w:t>
      </w:r>
      <w:r w:rsidRPr="00851552">
        <w:t>9</w:t>
      </w:r>
      <w:r w:rsidR="00422526" w:rsidRPr="00851552">
        <w:t>5</w:t>
      </w:r>
      <w:r w:rsidR="00422526">
        <w:t xml:space="preserve"> ust. </w:t>
      </w:r>
      <w:r w:rsidR="00422526" w:rsidRPr="00851552">
        <w:t>5</w:t>
      </w:r>
      <w:r w:rsidR="00422526">
        <w:t xml:space="preserve"> lub</w:t>
      </w:r>
      <w:r w:rsidRPr="00851552">
        <w:t xml:space="preserve"> 6, lub zapewnił zgodność ciśnieniowego urządzenia transportowego</w:t>
      </w:r>
      <w:r w:rsidR="00422526" w:rsidRPr="00851552">
        <w:t xml:space="preserve"> z</w:t>
      </w:r>
      <w:r w:rsidR="00422526">
        <w:t> </w:t>
      </w:r>
      <w:r w:rsidRPr="00851552">
        <w:t>wymaganiami; wpis usuwa się nie wcześ</w:t>
      </w:r>
      <w:r w:rsidR="00925CC5">
        <w:softHyphen/>
      </w:r>
      <w:r w:rsidRPr="00851552">
        <w:t xml:space="preserve">niej niż po upływie </w:t>
      </w:r>
      <w:r w:rsidR="00422526" w:rsidRPr="00851552">
        <w:t>3</w:t>
      </w:r>
      <w:r w:rsidR="00422526">
        <w:t> </w:t>
      </w:r>
      <w:r w:rsidRPr="00851552">
        <w:t>miesięcy od dnia złożenia wniosku przez właściwy organ wyspecjalizowany;</w:t>
      </w:r>
    </w:p>
    <w:p w:rsidR="00EE4B95" w:rsidRPr="00851552" w:rsidRDefault="00EE4B95" w:rsidP="00BE075C">
      <w:pPr>
        <w:pStyle w:val="ZPKTzmpktartykuempunktem"/>
        <w:spacing w:before="58"/>
      </w:pPr>
      <w:r w:rsidRPr="00851552">
        <w:t>2)</w:t>
      </w:r>
      <w:r w:rsidRPr="00851552">
        <w:tab/>
        <w:t>zaprzestał prowadzenia działalności gospodarczej; wpis usuwa się nie wcześniej niż po upływie 2</w:t>
      </w:r>
      <w:r w:rsidR="00422526" w:rsidRPr="00851552">
        <w:t>4</w:t>
      </w:r>
      <w:r w:rsidR="00422526">
        <w:t> </w:t>
      </w:r>
      <w:r w:rsidRPr="00851552">
        <w:t>miesięcy od dnia jego dokonania.</w:t>
      </w:r>
      <w:r w:rsidR="00422526" w:rsidRPr="002700A3">
        <w:rPr>
          <w:rStyle w:val="Ppogrubienie"/>
          <w:b w:val="0"/>
        </w:rPr>
        <w:t>”</w:t>
      </w:r>
      <w:r w:rsidRPr="002700A3">
        <w:rPr>
          <w:rStyle w:val="Ppogrubienie"/>
          <w:b w:val="0"/>
        </w:rPr>
        <w:t>;</w:t>
      </w:r>
    </w:p>
    <w:p w:rsidR="00EE4B95" w:rsidRPr="00EE4B95" w:rsidRDefault="00EE4B95" w:rsidP="00BE075C">
      <w:pPr>
        <w:pStyle w:val="PKTpunkt"/>
        <w:keepNext/>
        <w:spacing w:before="70"/>
      </w:pPr>
      <w:r w:rsidRPr="00851552">
        <w:t>6)</w:t>
      </w:r>
      <w:r w:rsidRPr="00851552">
        <w:tab/>
        <w:t>w</w:t>
      </w:r>
      <w:r w:rsidR="00422526">
        <w:t xml:space="preserve"> art. </w:t>
      </w:r>
      <w:r w:rsidRPr="00851552">
        <w:t>112:</w:t>
      </w:r>
    </w:p>
    <w:p w:rsidR="00EE4B95" w:rsidRPr="00851552" w:rsidRDefault="00EE4B95" w:rsidP="00BE075C">
      <w:pPr>
        <w:pStyle w:val="LITlitera"/>
        <w:spacing w:before="70"/>
      </w:pPr>
      <w:r w:rsidRPr="00851552">
        <w:t>a)</w:t>
      </w:r>
      <w:r w:rsidRPr="00851552">
        <w:tab/>
        <w:t>uchyla się</w:t>
      </w:r>
      <w:r w:rsidR="00422526">
        <w:t xml:space="preserve"> ust. </w:t>
      </w:r>
      <w:r w:rsidRPr="00851552">
        <w:t>1,</w:t>
      </w:r>
    </w:p>
    <w:p w:rsidR="00EE4B95" w:rsidRPr="00EE4B95" w:rsidRDefault="00EE4B95" w:rsidP="00BE075C">
      <w:pPr>
        <w:pStyle w:val="LITlitera"/>
        <w:keepNext/>
        <w:spacing w:before="70"/>
      </w:pPr>
      <w:r w:rsidRPr="00851552">
        <w:t>b)</w:t>
      </w:r>
      <w:r w:rsidRPr="00851552">
        <w:tab/>
        <w:t xml:space="preserve">ust. </w:t>
      </w:r>
      <w:r w:rsidR="00422526" w:rsidRPr="00851552">
        <w:t>5</w:t>
      </w:r>
      <w:r w:rsidR="00422526">
        <w:t> </w:t>
      </w:r>
      <w:r w:rsidRPr="00851552">
        <w:t>otrzymuje brzmienie:</w:t>
      </w:r>
    </w:p>
    <w:p w:rsidR="00EE4B95" w:rsidRPr="00851552" w:rsidRDefault="00422526" w:rsidP="00BE075C">
      <w:pPr>
        <w:pStyle w:val="ZLITUSTzmustliter"/>
        <w:spacing w:before="47"/>
      </w:pPr>
      <w:r>
        <w:t>„</w:t>
      </w:r>
      <w:r w:rsidR="00EE4B95" w:rsidRPr="00851552">
        <w:t>5.</w:t>
      </w:r>
      <w:r>
        <w:t> </w:t>
      </w:r>
      <w:r w:rsidR="00EE4B95" w:rsidRPr="00851552">
        <w:t>Orzekanie</w:t>
      </w:r>
      <w:r w:rsidRPr="00851552">
        <w:t xml:space="preserve"> w</w:t>
      </w:r>
      <w:r>
        <w:t> </w:t>
      </w:r>
      <w:r w:rsidR="00EE4B95" w:rsidRPr="00851552">
        <w:t>sprawach,</w:t>
      </w:r>
      <w:r w:rsidRPr="00851552">
        <w:t xml:space="preserve"> o</w:t>
      </w:r>
      <w:r>
        <w:t> </w:t>
      </w:r>
      <w:r w:rsidR="00EE4B95" w:rsidRPr="00851552">
        <w:t>których mowa</w:t>
      </w:r>
      <w:r w:rsidRPr="00851552">
        <w:t xml:space="preserve"> w</w:t>
      </w:r>
      <w:r>
        <w:t> ust. </w:t>
      </w:r>
      <w:r w:rsidR="00EE4B95" w:rsidRPr="00851552">
        <w:t>2–4, następuje</w:t>
      </w:r>
      <w:r w:rsidRPr="00851552">
        <w:t xml:space="preserve"> w</w:t>
      </w:r>
      <w:r>
        <w:t> </w:t>
      </w:r>
      <w:r w:rsidR="00EE4B95" w:rsidRPr="00851552">
        <w:t>trybie określonym</w:t>
      </w:r>
      <w:r w:rsidRPr="00851552">
        <w:t xml:space="preserve"> w</w:t>
      </w:r>
      <w:r>
        <w:t> </w:t>
      </w:r>
      <w:r w:rsidR="00EE4B95" w:rsidRPr="00851552">
        <w:t>Kodeksie post</w:t>
      </w:r>
      <w:r w:rsidR="00EE4B95" w:rsidRPr="00851552">
        <w:t>ę</w:t>
      </w:r>
      <w:r w:rsidR="00EE4B95" w:rsidRPr="00851552">
        <w:t>powania</w:t>
      </w:r>
      <w:r w:rsidRPr="00851552">
        <w:t xml:space="preserve"> w</w:t>
      </w:r>
      <w:r>
        <w:t> </w:t>
      </w:r>
      <w:r w:rsidR="00EE4B95" w:rsidRPr="00851552">
        <w:t>sprawach</w:t>
      </w:r>
      <w:r w:rsidRPr="00851552">
        <w:t xml:space="preserve"> o</w:t>
      </w:r>
      <w:r>
        <w:t> </w:t>
      </w:r>
      <w:r w:rsidR="00EE4B95" w:rsidRPr="00851552">
        <w:t>wykroczenia.</w:t>
      </w:r>
      <w:r>
        <w:t>”</w:t>
      </w:r>
      <w:r w:rsidR="00EE4B95" w:rsidRPr="00851552">
        <w:t>;</w:t>
      </w:r>
    </w:p>
    <w:p w:rsidR="00EE4B95" w:rsidRPr="00EE4B95" w:rsidRDefault="00EE4B95" w:rsidP="00BE075C">
      <w:pPr>
        <w:pStyle w:val="PKTpunkt"/>
        <w:keepNext/>
        <w:spacing w:before="70"/>
      </w:pPr>
      <w:r w:rsidRPr="00851552">
        <w:t>7)</w:t>
      </w:r>
      <w:r w:rsidRPr="00851552">
        <w:tab/>
        <w:t>po</w:t>
      </w:r>
      <w:r w:rsidR="00422526">
        <w:t xml:space="preserve"> art. </w:t>
      </w:r>
      <w:r w:rsidRPr="00851552">
        <w:t>11</w:t>
      </w:r>
      <w:r w:rsidR="00422526" w:rsidRPr="00851552">
        <w:t>2</w:t>
      </w:r>
      <w:r w:rsidR="00422526">
        <w:t> </w:t>
      </w:r>
      <w:r w:rsidRPr="00851552">
        <w:t>dodaje się</w:t>
      </w:r>
      <w:r w:rsidR="00422526">
        <w:t xml:space="preserve"> art. </w:t>
      </w:r>
      <w:r w:rsidRPr="00851552">
        <w:t>112a–112c</w:t>
      </w:r>
      <w:r w:rsidR="00422526" w:rsidRPr="00851552">
        <w:t xml:space="preserve"> w</w:t>
      </w:r>
      <w:r w:rsidR="00422526">
        <w:t> </w:t>
      </w:r>
      <w:r w:rsidRPr="00851552">
        <w:t>brzmieniu:</w:t>
      </w:r>
    </w:p>
    <w:p w:rsidR="00EE4B95" w:rsidRPr="00851552" w:rsidRDefault="00422526" w:rsidP="00BE075C">
      <w:pPr>
        <w:pStyle w:val="ZARTzmartartykuempunktem"/>
        <w:spacing w:before="70"/>
      </w:pPr>
      <w:r>
        <w:t>„</w:t>
      </w:r>
      <w:r w:rsidR="00EE4B95" w:rsidRPr="00851552">
        <w:t>Art.</w:t>
      </w:r>
      <w:r>
        <w:t> </w:t>
      </w:r>
      <w:r w:rsidR="00EE4B95" w:rsidRPr="00851552">
        <w:t>112a.</w:t>
      </w:r>
      <w:r>
        <w:t> </w:t>
      </w:r>
      <w:r w:rsidR="00EE4B95" w:rsidRPr="00851552">
        <w:t>1. Producent albo importer, który wprowadza do obrotu ciśnieniowe urządzenie transportowe ni</w:t>
      </w:r>
      <w:r w:rsidR="00EE4B95" w:rsidRPr="00851552">
        <w:t>e</w:t>
      </w:r>
      <w:r w:rsidR="00EE4B95" w:rsidRPr="00851552">
        <w:t>zgodne</w:t>
      </w:r>
      <w:r w:rsidRPr="00851552">
        <w:t xml:space="preserve"> z</w:t>
      </w:r>
      <w:r>
        <w:t> </w:t>
      </w:r>
      <w:r w:rsidR="00EE4B95" w:rsidRPr="00851552">
        <w:t>wymaganiami dotyczącymi takich urządzeń, podlega karze pieniężnej</w:t>
      </w:r>
      <w:r w:rsidRPr="00851552">
        <w:t xml:space="preserve"> w</w:t>
      </w:r>
      <w:r>
        <w:t> </w:t>
      </w:r>
      <w:r w:rsidR="00EE4B95" w:rsidRPr="00851552">
        <w:t>wysokości do 10</w:t>
      </w:r>
      <w:r w:rsidRPr="00851552">
        <w:t>0</w:t>
      </w:r>
      <w:r>
        <w:t> </w:t>
      </w:r>
      <w:r w:rsidR="00EE4B95" w:rsidRPr="00851552">
        <w:t>00</w:t>
      </w:r>
      <w:r w:rsidRPr="00851552">
        <w:t>0</w:t>
      </w:r>
      <w:r>
        <w:t> </w:t>
      </w:r>
      <w:r w:rsidR="00EE4B95" w:rsidRPr="00851552">
        <w:t>zł.</w:t>
      </w:r>
    </w:p>
    <w:p w:rsidR="00EE4B95" w:rsidRPr="00851552" w:rsidRDefault="00EE4B95" w:rsidP="00BE075C">
      <w:pPr>
        <w:pStyle w:val="ZUSTzmustartykuempunktem"/>
        <w:spacing w:before="47"/>
      </w:pPr>
      <w:r w:rsidRPr="00851552">
        <w:t>2.</w:t>
      </w:r>
      <w:r w:rsidR="00422526">
        <w:t> </w:t>
      </w:r>
      <w:r w:rsidRPr="00851552">
        <w:t>Dystrybutor, który udostępnia na rynku ciśnieniowe urządzenie transportowe bez wymaganego znaku zgo</w:t>
      </w:r>
      <w:r w:rsidRPr="00851552">
        <w:t>d</w:t>
      </w:r>
      <w:r w:rsidRPr="00851552">
        <w:t>ności Π lub bez certyfikatu zgodności, podlega karze pieniężnej</w:t>
      </w:r>
      <w:r w:rsidR="00422526" w:rsidRPr="00851552">
        <w:t xml:space="preserve"> w</w:t>
      </w:r>
      <w:r w:rsidR="00422526">
        <w:t> </w:t>
      </w:r>
      <w:r w:rsidRPr="00851552">
        <w:t>wysokości do 2</w:t>
      </w:r>
      <w:r w:rsidR="00422526" w:rsidRPr="00851552">
        <w:t>0</w:t>
      </w:r>
      <w:r w:rsidR="00422526">
        <w:t> </w:t>
      </w:r>
      <w:r w:rsidRPr="00851552">
        <w:t>00</w:t>
      </w:r>
      <w:r w:rsidR="00422526" w:rsidRPr="00851552">
        <w:t>0</w:t>
      </w:r>
      <w:r w:rsidR="00422526">
        <w:t> </w:t>
      </w:r>
      <w:r w:rsidRPr="00851552">
        <w:t>zł.</w:t>
      </w:r>
    </w:p>
    <w:p w:rsidR="00EE4B95" w:rsidRPr="00851552" w:rsidRDefault="00EE4B95" w:rsidP="00BE075C">
      <w:pPr>
        <w:pStyle w:val="ZUSTzmustartykuempunktem"/>
        <w:spacing w:before="47"/>
      </w:pPr>
      <w:r w:rsidRPr="00851552">
        <w:t>3.</w:t>
      </w:r>
      <w:r w:rsidR="00422526">
        <w:t> </w:t>
      </w:r>
      <w:r w:rsidRPr="00851552">
        <w:t>Producent, który nie dopełnia obowiązku przechowywania dokumentacji technicznej ciśnieniowego urz</w:t>
      </w:r>
      <w:r w:rsidRPr="00851552">
        <w:t>ą</w:t>
      </w:r>
      <w:r w:rsidRPr="00851552">
        <w:t>dzenia transportowego określonej odpowiednio</w:t>
      </w:r>
      <w:r w:rsidR="00422526" w:rsidRPr="00851552">
        <w:t xml:space="preserve"> w</w:t>
      </w:r>
      <w:r w:rsidR="00422526">
        <w:t> </w:t>
      </w:r>
      <w:r w:rsidRPr="00851552">
        <w:t>ADR, RID</w:t>
      </w:r>
      <w:r w:rsidR="00422526" w:rsidRPr="00851552">
        <w:t xml:space="preserve"> i</w:t>
      </w:r>
      <w:r w:rsidR="00422526">
        <w:t> </w:t>
      </w:r>
      <w:r w:rsidRPr="00851552">
        <w:t>ADN przez okres określony odpowiednio</w:t>
      </w:r>
      <w:r w:rsidR="00422526" w:rsidRPr="00851552">
        <w:t xml:space="preserve"> w</w:t>
      </w:r>
      <w:r w:rsidR="00422526">
        <w:t> </w:t>
      </w:r>
      <w:r w:rsidRPr="00851552">
        <w:t>ADR, RID</w:t>
      </w:r>
      <w:r w:rsidR="00422526" w:rsidRPr="00851552">
        <w:t xml:space="preserve"> i</w:t>
      </w:r>
      <w:r w:rsidR="00422526">
        <w:t> </w:t>
      </w:r>
      <w:r w:rsidRPr="00851552">
        <w:t>ADN, 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EE4B95" w:rsidRDefault="00EE4B95" w:rsidP="00BE075C">
      <w:pPr>
        <w:pStyle w:val="ZUSTzmustartykuempunktem"/>
        <w:keepNext/>
        <w:spacing w:before="47"/>
      </w:pPr>
      <w:r w:rsidRPr="00851552">
        <w:t>4.</w:t>
      </w:r>
      <w:r w:rsidR="00422526">
        <w:t> </w:t>
      </w:r>
      <w:r w:rsidRPr="00851552">
        <w:t>Upoważniony przedstawiciel, który nie dopełnia obowiązku</w:t>
      </w:r>
      <w:r w:rsidR="00422526" w:rsidRPr="00851552">
        <w:t xml:space="preserve"> w</w:t>
      </w:r>
      <w:r w:rsidR="00422526">
        <w:t> </w:t>
      </w:r>
      <w:r w:rsidRPr="00851552">
        <w:t>zakresie:</w:t>
      </w:r>
    </w:p>
    <w:p w:rsidR="00EE4B95" w:rsidRPr="00851552" w:rsidRDefault="00EE4B95" w:rsidP="00BE075C">
      <w:pPr>
        <w:pStyle w:val="ZPKTzmpktartykuempunktem"/>
        <w:spacing w:before="47"/>
      </w:pPr>
      <w:r w:rsidRPr="00851552">
        <w:t>1)</w:t>
      </w:r>
      <w:r w:rsidRPr="00851552">
        <w:tab/>
        <w:t>przechowywania dokumentacji technicznej przez okres określony dla producentów odpowiednio</w:t>
      </w:r>
      <w:r w:rsidR="00422526" w:rsidRPr="00851552">
        <w:t xml:space="preserve"> w</w:t>
      </w:r>
      <w:r w:rsidR="00422526">
        <w:t> </w:t>
      </w:r>
      <w:r w:rsidRPr="00851552">
        <w:t>ADR, RID</w:t>
      </w:r>
      <w:r w:rsidR="00422526" w:rsidRPr="00851552">
        <w:t xml:space="preserve"> i</w:t>
      </w:r>
      <w:r w:rsidR="00422526">
        <w:t> </w:t>
      </w:r>
      <w:r w:rsidRPr="00851552">
        <w:t>ADN lub</w:t>
      </w:r>
    </w:p>
    <w:p w:rsidR="00EE4B95" w:rsidRPr="00EE4B95" w:rsidRDefault="00EE4B95" w:rsidP="00BE075C">
      <w:pPr>
        <w:pStyle w:val="ZPKTzmpktartykuempunktem"/>
        <w:keepNext/>
        <w:spacing w:before="47"/>
      </w:pPr>
      <w:r w:rsidRPr="00851552">
        <w:t>2)</w:t>
      </w:r>
      <w:r w:rsidRPr="00851552">
        <w:tab/>
        <w:t>obowiązku udzielania właściwym organom wyspecjalizowanym wszelkich informacji lub udostępnienia dok</w:t>
      </w:r>
      <w:r w:rsidRPr="00851552">
        <w:t>u</w:t>
      </w:r>
      <w:r w:rsidRPr="00851552">
        <w:t xml:space="preserve">mentacji koniecznej do wykazania </w:t>
      </w:r>
      <w:r w:rsidRPr="002700A3">
        <w:rPr>
          <w:rStyle w:val="Ppogrubienie"/>
          <w:b w:val="0"/>
        </w:rPr>
        <w:t xml:space="preserve">zgodności ciśnieniowego </w:t>
      </w:r>
      <w:r w:rsidRPr="00EE4B95">
        <w:t>urządzenia transportowego</w:t>
      </w:r>
      <w:r w:rsidR="00422526" w:rsidRPr="00EE4B95">
        <w:t xml:space="preserve"> w</w:t>
      </w:r>
      <w:r w:rsidR="00422526">
        <w:t> </w:t>
      </w:r>
      <w:r w:rsidRPr="00EE4B95">
        <w:t>języku polskim</w:t>
      </w:r>
    </w:p>
    <w:p w:rsidR="00EE4B95" w:rsidRPr="00851552" w:rsidRDefault="00EE4B95" w:rsidP="00BE075C">
      <w:pPr>
        <w:pStyle w:val="ZCZWSPPKTzmczciwsppktartykuempunktem"/>
        <w:spacing w:before="47"/>
      </w:pPr>
      <w:r w:rsidRPr="00851552">
        <w:t>–</w:t>
      </w:r>
      <w:r w:rsidR="00422526">
        <w:t> </w:t>
      </w:r>
      <w:r w:rsidRPr="00851552">
        <w:t>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BE075C">
      <w:pPr>
        <w:pStyle w:val="ZUSTzmustartykuempunktem"/>
        <w:spacing w:before="47"/>
      </w:pPr>
      <w:r w:rsidRPr="00851552">
        <w:t>5.</w:t>
      </w:r>
      <w:r w:rsidR="00422526">
        <w:t> </w:t>
      </w:r>
      <w:r w:rsidRPr="00851552">
        <w:t>Importer, który nie dopełnia obowiązku przechowywania kopii dokumentacji technicznej przez okres ust</w:t>
      </w:r>
      <w:r w:rsidRPr="00851552">
        <w:t>a</w:t>
      </w:r>
      <w:r w:rsidRPr="00851552">
        <w:t>nowiony dla producenta odpowiednio</w:t>
      </w:r>
      <w:r w:rsidR="00422526" w:rsidRPr="00851552">
        <w:t xml:space="preserve"> w</w:t>
      </w:r>
      <w:r w:rsidR="00422526">
        <w:t> </w:t>
      </w:r>
      <w:r w:rsidRPr="00851552">
        <w:t>ADR, RID</w:t>
      </w:r>
      <w:r w:rsidR="00422526" w:rsidRPr="00851552">
        <w:t xml:space="preserve"> i</w:t>
      </w:r>
      <w:r w:rsidR="00422526">
        <w:t> </w:t>
      </w:r>
      <w:r w:rsidRPr="00851552">
        <w:t>ADN lub obowiązku zapewnienia udostępnienia tej dokume</w:t>
      </w:r>
      <w:r w:rsidRPr="00851552">
        <w:t>n</w:t>
      </w:r>
      <w:r w:rsidRPr="00851552">
        <w:t>tacji właściwym organom wyspecjalizowanym, podlega karze pieniężnej</w:t>
      </w:r>
      <w:r w:rsidR="00422526" w:rsidRPr="00851552">
        <w:t xml:space="preserve"> w</w:t>
      </w:r>
      <w:r w:rsidR="00422526">
        <w:t> </w:t>
      </w:r>
      <w:r w:rsidRPr="00851552">
        <w:t>wysokości do 1</w:t>
      </w:r>
      <w:r w:rsidR="00422526" w:rsidRPr="00851552">
        <w:t>0</w:t>
      </w:r>
      <w:r w:rsidR="00422526">
        <w:t> </w:t>
      </w:r>
      <w:r w:rsidRPr="00851552">
        <w:t>00</w:t>
      </w:r>
      <w:r w:rsidR="00422526" w:rsidRPr="00851552">
        <w:t>0</w:t>
      </w:r>
      <w:r w:rsidR="00422526">
        <w:t> </w:t>
      </w:r>
      <w:r w:rsidRPr="00851552">
        <w:t>zł.</w:t>
      </w:r>
    </w:p>
    <w:p w:rsidR="00EE4B95" w:rsidRPr="00851552" w:rsidRDefault="00EE4B95" w:rsidP="00BE075C">
      <w:pPr>
        <w:pStyle w:val="ZUSTzmustartykuempunktem"/>
        <w:spacing w:before="47"/>
      </w:pPr>
      <w:r w:rsidRPr="00851552">
        <w:t>6.</w:t>
      </w:r>
      <w:r w:rsidR="00422526">
        <w:t> </w:t>
      </w:r>
      <w:r w:rsidRPr="00851552">
        <w:t>Podmiot uczestniczący</w:t>
      </w:r>
      <w:r w:rsidR="00422526" w:rsidRPr="00851552">
        <w:t xml:space="preserve"> w</w:t>
      </w:r>
      <w:r w:rsidR="00422526">
        <w:t> </w:t>
      </w:r>
      <w:r w:rsidRPr="00851552">
        <w:t>obrocie ciśnieniowymi urządzeniami transportowymi, który uniemożliwia lub utrudnia właściwemu organowi przeprowadzenie kontroli ciśnieniowych urządzeń transportowych, podlega karze pieniężnej</w:t>
      </w:r>
      <w:r w:rsidR="00422526" w:rsidRPr="00851552">
        <w:t xml:space="preserve"> w</w:t>
      </w:r>
      <w:r w:rsidR="00422526">
        <w:t> </w:t>
      </w:r>
      <w:r w:rsidRPr="00851552">
        <w:t>wysokości do 3</w:t>
      </w:r>
      <w:r w:rsidR="00422526" w:rsidRPr="00851552">
        <w:t>0</w:t>
      </w:r>
      <w:r w:rsidR="00422526">
        <w:t> </w:t>
      </w:r>
      <w:r w:rsidRPr="00851552">
        <w:t>00</w:t>
      </w:r>
      <w:r w:rsidR="00422526" w:rsidRPr="00851552">
        <w:t>0</w:t>
      </w:r>
      <w:r w:rsidR="00422526">
        <w:t> </w:t>
      </w:r>
      <w:r w:rsidRPr="00851552">
        <w:t>zł.</w:t>
      </w:r>
    </w:p>
    <w:p w:rsidR="00EE4B95" w:rsidRPr="00851552" w:rsidRDefault="00EE4B95" w:rsidP="00BE075C">
      <w:pPr>
        <w:pStyle w:val="ZARTzmartartykuempunktem"/>
        <w:spacing w:before="70"/>
      </w:pPr>
      <w:r w:rsidRPr="00851552">
        <w:t>Art.</w:t>
      </w:r>
      <w:r w:rsidR="00422526">
        <w:t> </w:t>
      </w:r>
      <w:r w:rsidRPr="00851552">
        <w:t>112b.</w:t>
      </w:r>
      <w:r w:rsidR="00422526">
        <w:t> </w:t>
      </w:r>
      <w:r w:rsidRPr="00851552">
        <w:t>1. Kary pieniężne,</w:t>
      </w:r>
      <w:r w:rsidR="00422526" w:rsidRPr="00851552">
        <w:t xml:space="preserve"> o</w:t>
      </w:r>
      <w:r w:rsidR="00422526">
        <w:t> </w:t>
      </w:r>
      <w:r w:rsidRPr="00851552">
        <w:t>których mowa</w:t>
      </w:r>
      <w:r w:rsidR="00422526" w:rsidRPr="00851552">
        <w:t xml:space="preserve"> w</w:t>
      </w:r>
      <w:r w:rsidR="00422526">
        <w:t> art. </w:t>
      </w:r>
      <w:r w:rsidRPr="00851552">
        <w:t>112a, nakłada,</w:t>
      </w:r>
      <w:r w:rsidR="00422526" w:rsidRPr="00851552">
        <w:t xml:space="preserve"> w</w:t>
      </w:r>
      <w:r w:rsidR="00422526">
        <w:t> </w:t>
      </w:r>
      <w:r w:rsidRPr="00851552">
        <w:t>drodze decyzji, właściwy organ wysp</w:t>
      </w:r>
      <w:r w:rsidRPr="00851552">
        <w:t>e</w:t>
      </w:r>
      <w:r w:rsidRPr="00851552">
        <w:t>cjalizowany.</w:t>
      </w:r>
    </w:p>
    <w:p w:rsidR="00EE4B95" w:rsidRPr="00EE4B95" w:rsidRDefault="00EE4B95" w:rsidP="00BE075C">
      <w:pPr>
        <w:pStyle w:val="ZUSTzmustartykuempunktem"/>
        <w:keepNext/>
        <w:spacing w:before="47"/>
      </w:pPr>
      <w:r w:rsidRPr="00851552">
        <w:t>2.</w:t>
      </w:r>
      <w:r w:rsidR="00422526">
        <w:t> </w:t>
      </w:r>
      <w:r w:rsidRPr="00851552">
        <w:t>Ustalając wysokość kar pieniężnych,</w:t>
      </w:r>
      <w:r w:rsidR="00422526" w:rsidRPr="00851552">
        <w:t xml:space="preserve"> o</w:t>
      </w:r>
      <w:r w:rsidR="00422526">
        <w:t> </w:t>
      </w:r>
      <w:r w:rsidRPr="00851552">
        <w:t>których mowa</w:t>
      </w:r>
      <w:r w:rsidR="00422526" w:rsidRPr="00851552">
        <w:t xml:space="preserve"> w</w:t>
      </w:r>
      <w:r w:rsidR="00422526">
        <w:t> art. </w:t>
      </w:r>
      <w:r w:rsidRPr="00851552">
        <w:t>112a, właściwy organ wyspecjalizowany uwzględnia</w:t>
      </w:r>
      <w:r w:rsidR="00422526" w:rsidRPr="00851552">
        <w:t xml:space="preserve"> w</w:t>
      </w:r>
      <w:r w:rsidR="00422526">
        <w:t> </w:t>
      </w:r>
      <w:r w:rsidRPr="00851552">
        <w:t>szczególności:</w:t>
      </w:r>
    </w:p>
    <w:p w:rsidR="00EE4B95" w:rsidRPr="00851552" w:rsidRDefault="00EE4B95" w:rsidP="00BE075C">
      <w:pPr>
        <w:pStyle w:val="ZPKTzmpktartykuempunktem"/>
        <w:spacing w:before="47"/>
      </w:pPr>
      <w:r w:rsidRPr="00851552">
        <w:t>1)</w:t>
      </w:r>
      <w:r w:rsidRPr="00851552">
        <w:tab/>
        <w:t>stopień</w:t>
      </w:r>
      <w:r w:rsidR="00422526" w:rsidRPr="00851552">
        <w:t xml:space="preserve"> i</w:t>
      </w:r>
      <w:r w:rsidR="00422526">
        <w:t> </w:t>
      </w:r>
      <w:r w:rsidRPr="00851552">
        <w:t>okoliczności naruszenia przepisów ustawy;</w:t>
      </w:r>
    </w:p>
    <w:p w:rsidR="00EE4B95" w:rsidRPr="00851552" w:rsidRDefault="00EE4B95" w:rsidP="00BE075C">
      <w:pPr>
        <w:pStyle w:val="ZPKTzmpktartykuempunktem"/>
        <w:spacing w:before="47"/>
      </w:pPr>
      <w:r w:rsidRPr="00851552">
        <w:t>2)</w:t>
      </w:r>
      <w:r w:rsidRPr="00851552">
        <w:tab/>
        <w:t>liczbę ciśnieniowych urządzeń transportowych wprowadzonych do obrotu lub udostępnionych na rynku ni</w:t>
      </w:r>
      <w:r w:rsidRPr="00851552">
        <w:t>e</w:t>
      </w:r>
      <w:r w:rsidRPr="00851552">
        <w:t>zgodnie</w:t>
      </w:r>
      <w:r w:rsidR="00422526" w:rsidRPr="00851552">
        <w:t xml:space="preserve"> z</w:t>
      </w:r>
      <w:r w:rsidR="00422526">
        <w:t> </w:t>
      </w:r>
      <w:r w:rsidRPr="00851552">
        <w:t>wymaganiami ustawy;</w:t>
      </w:r>
    </w:p>
    <w:p w:rsidR="00EE4B95" w:rsidRPr="00851552" w:rsidRDefault="00EE4B95" w:rsidP="00BE075C">
      <w:pPr>
        <w:pStyle w:val="ZPKTzmpktartykuempunktem"/>
        <w:spacing w:before="47"/>
      </w:pPr>
      <w:r w:rsidRPr="00851552">
        <w:t>3)</w:t>
      </w:r>
      <w:r w:rsidRPr="00851552">
        <w:tab/>
        <w:t>uprzednie naruszenie przepisów ustawy;</w:t>
      </w:r>
    </w:p>
    <w:p w:rsidR="00EE4B95" w:rsidRPr="00851552" w:rsidRDefault="00EE4B95" w:rsidP="00BE075C">
      <w:pPr>
        <w:pStyle w:val="ZPKTzmpktartykuempunktem"/>
        <w:spacing w:before="47"/>
      </w:pPr>
      <w:r w:rsidRPr="00851552">
        <w:t>4)</w:t>
      </w:r>
      <w:r w:rsidRPr="00851552">
        <w:tab/>
        <w:t>współpracę</w:t>
      </w:r>
      <w:r w:rsidR="00422526" w:rsidRPr="00851552">
        <w:t xml:space="preserve"> z</w:t>
      </w:r>
      <w:r w:rsidR="00422526">
        <w:t> </w:t>
      </w:r>
      <w:r w:rsidRPr="00851552">
        <w:t>organem prowadzącym postępowanie,</w:t>
      </w:r>
      <w:r w:rsidR="00422526" w:rsidRPr="00851552">
        <w:t xml:space="preserve"> w</w:t>
      </w:r>
      <w:r w:rsidR="00422526">
        <w:t> </w:t>
      </w:r>
      <w:r w:rsidRPr="00851552">
        <w:t>szczególności przyczynienie się do szybkiego</w:t>
      </w:r>
      <w:r w:rsidR="00422526" w:rsidRPr="00851552">
        <w:t xml:space="preserve"> i</w:t>
      </w:r>
      <w:r w:rsidR="00422526">
        <w:t> </w:t>
      </w:r>
      <w:r w:rsidRPr="00851552">
        <w:t>sprawnego przeprowadzenia postępowania.</w:t>
      </w:r>
    </w:p>
    <w:p w:rsidR="00EE4B95" w:rsidRPr="002700A3" w:rsidRDefault="00EE4B95" w:rsidP="00BE075C">
      <w:pPr>
        <w:pStyle w:val="ZUSTzmustartykuempunktem"/>
        <w:spacing w:before="47"/>
        <w:rPr>
          <w:rStyle w:val="Ppogrubienie"/>
          <w:b w:val="0"/>
        </w:rPr>
      </w:pPr>
      <w:r w:rsidRPr="002700A3">
        <w:rPr>
          <w:rStyle w:val="Ppogrubienie"/>
          <w:b w:val="0"/>
        </w:rPr>
        <w:t>3.</w:t>
      </w:r>
      <w:r w:rsidR="00422526" w:rsidRPr="002700A3">
        <w:rPr>
          <w:rStyle w:val="Ppogrubienie"/>
          <w:b w:val="0"/>
        </w:rPr>
        <w:t> </w:t>
      </w:r>
      <w:r w:rsidRPr="002700A3">
        <w:rPr>
          <w:rStyle w:val="Ppogrubienie"/>
          <w:b w:val="0"/>
        </w:rPr>
        <w:t>Właściwy organ wyspecjalizowany odstępuje od nałożenia kary pieniężnej, jeżeli podmiot podlegający k</w:t>
      </w:r>
      <w:r w:rsidRPr="002700A3">
        <w:rPr>
          <w:rStyle w:val="Ppogrubienie"/>
          <w:b w:val="0"/>
        </w:rPr>
        <w:t>a</w:t>
      </w:r>
      <w:r w:rsidRPr="002700A3">
        <w:rPr>
          <w:rStyle w:val="Ppogrubienie"/>
          <w:b w:val="0"/>
        </w:rPr>
        <w:t>rze, usunął niezgodności,</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9</w:t>
      </w:r>
      <w:r w:rsidR="00422526" w:rsidRPr="002700A3">
        <w:rPr>
          <w:rStyle w:val="Ppogrubienie"/>
          <w:b w:val="0"/>
        </w:rPr>
        <w:t>5 ust. </w:t>
      </w:r>
      <w:r w:rsidRPr="002700A3">
        <w:rPr>
          <w:rStyle w:val="Ppogrubienie"/>
          <w:b w:val="0"/>
        </w:rPr>
        <w:t>1.</w:t>
      </w:r>
    </w:p>
    <w:p w:rsidR="00EE4B95" w:rsidRPr="00851552" w:rsidRDefault="00EE4B95" w:rsidP="00BE075C">
      <w:pPr>
        <w:pStyle w:val="ZARTzmartartykuempunktem"/>
        <w:spacing w:before="70"/>
      </w:pPr>
      <w:r w:rsidRPr="00851552">
        <w:t>Art.</w:t>
      </w:r>
      <w:r w:rsidR="00422526">
        <w:t> </w:t>
      </w:r>
      <w:r w:rsidRPr="00851552">
        <w:t>112c.</w:t>
      </w:r>
      <w:r w:rsidR="00422526">
        <w:t> </w:t>
      </w:r>
      <w:r w:rsidRPr="00851552">
        <w:t>1. Termin zapłaty kary pieniężnej,</w:t>
      </w:r>
      <w:r w:rsidR="00422526" w:rsidRPr="00851552">
        <w:t xml:space="preserve"> o</w:t>
      </w:r>
      <w:r w:rsidR="00422526">
        <w:t> </w:t>
      </w:r>
      <w:r w:rsidRPr="00851552">
        <w:t>której mowa</w:t>
      </w:r>
      <w:r w:rsidR="00422526" w:rsidRPr="00851552">
        <w:t xml:space="preserve"> w</w:t>
      </w:r>
      <w:r w:rsidR="00422526">
        <w:t> art. </w:t>
      </w:r>
      <w:r w:rsidRPr="00851552">
        <w:t>112a, wynosi 30 dni od dnia,</w:t>
      </w:r>
      <w:r w:rsidR="00422526" w:rsidRPr="00851552">
        <w:t xml:space="preserve"> w</w:t>
      </w:r>
      <w:r w:rsidR="00422526">
        <w:t> </w:t>
      </w:r>
      <w:r w:rsidRPr="00851552">
        <w:t>którym d</w:t>
      </w:r>
      <w:r w:rsidRPr="00851552">
        <w:t>e</w:t>
      </w:r>
      <w:r w:rsidRPr="00851552">
        <w:t>cyzja stała się ostateczna.</w:t>
      </w:r>
    </w:p>
    <w:p w:rsidR="00EE4B95" w:rsidRPr="00851552" w:rsidRDefault="00EE4B95" w:rsidP="00BE075C">
      <w:pPr>
        <w:pStyle w:val="ZUSTzmustartykuempunktem"/>
        <w:spacing w:before="42"/>
      </w:pPr>
      <w:r w:rsidRPr="00851552">
        <w:t>2.</w:t>
      </w:r>
      <w:r w:rsidR="00422526">
        <w:t> </w:t>
      </w:r>
      <w:r w:rsidRPr="00851552">
        <w:t>Karę pieniężną,</w:t>
      </w:r>
      <w:r w:rsidR="00422526" w:rsidRPr="00851552">
        <w:t xml:space="preserve"> o</w:t>
      </w:r>
      <w:r w:rsidR="00422526">
        <w:t> </w:t>
      </w:r>
      <w:r w:rsidRPr="00851552">
        <w:t>której mowa</w:t>
      </w:r>
      <w:r w:rsidR="00422526" w:rsidRPr="00851552">
        <w:t xml:space="preserve"> w</w:t>
      </w:r>
      <w:r w:rsidR="00422526">
        <w:t> art. </w:t>
      </w:r>
      <w:r w:rsidRPr="00851552">
        <w:t>112a, wnosi się na rachunek bankowy organu, który ją nałożył.</w:t>
      </w:r>
    </w:p>
    <w:p w:rsidR="00EE4B95" w:rsidRPr="00851552" w:rsidRDefault="00EE4B95" w:rsidP="00BE075C">
      <w:pPr>
        <w:pStyle w:val="ZUSTzmustartykuempunktem"/>
        <w:spacing w:before="38"/>
      </w:pPr>
      <w:r w:rsidRPr="00851552">
        <w:t>3.</w:t>
      </w:r>
      <w:r w:rsidR="00422526">
        <w:t> </w:t>
      </w:r>
      <w:r w:rsidRPr="00851552">
        <w:t>Nie wszczyna się postępowania</w:t>
      </w:r>
      <w:r w:rsidR="00422526" w:rsidRPr="00851552">
        <w:t xml:space="preserve"> w</w:t>
      </w:r>
      <w:r w:rsidR="00422526">
        <w:t> </w:t>
      </w:r>
      <w:r w:rsidRPr="00851552">
        <w:t>sprawie</w:t>
      </w:r>
      <w:r w:rsidR="00422526" w:rsidRPr="00851552">
        <w:t xml:space="preserve"> o</w:t>
      </w:r>
      <w:r w:rsidR="00422526">
        <w:t> </w:t>
      </w:r>
      <w:r w:rsidRPr="00851552">
        <w:t>nałożenie kary pieniężnej, jeżeli od dnia popełnienia czynu,</w:t>
      </w:r>
      <w:r w:rsidR="00422526" w:rsidRPr="00851552">
        <w:t xml:space="preserve"> o</w:t>
      </w:r>
      <w:r w:rsidR="00422526">
        <w:t> </w:t>
      </w:r>
      <w:r w:rsidRPr="00851552">
        <w:t>którym mowa</w:t>
      </w:r>
      <w:r w:rsidR="00422526" w:rsidRPr="00851552">
        <w:t xml:space="preserve"> w</w:t>
      </w:r>
      <w:r w:rsidR="00422526">
        <w:t> art. </w:t>
      </w:r>
      <w:r w:rsidRPr="00851552">
        <w:t xml:space="preserve">112a, upłynęły </w:t>
      </w:r>
      <w:r w:rsidR="00422526" w:rsidRPr="00851552">
        <w:t>3</w:t>
      </w:r>
      <w:r w:rsidR="00422526">
        <w:t> </w:t>
      </w:r>
      <w:r w:rsidRPr="00851552">
        <w:t>lata, licząc od końca roku,</w:t>
      </w:r>
      <w:r w:rsidR="00422526" w:rsidRPr="00851552">
        <w:t xml:space="preserve"> w</w:t>
      </w:r>
      <w:r w:rsidR="00422526">
        <w:t> </w:t>
      </w:r>
      <w:r w:rsidRPr="00851552">
        <w:t>którym czyn został popełniony.</w:t>
      </w:r>
    </w:p>
    <w:p w:rsidR="00EE4B95" w:rsidRPr="00851552" w:rsidRDefault="00EE4B95" w:rsidP="00BE075C">
      <w:pPr>
        <w:pStyle w:val="ZUSTzmustartykuempunktem"/>
        <w:spacing w:before="38"/>
      </w:pPr>
      <w:r w:rsidRPr="00851552">
        <w:lastRenderedPageBreak/>
        <w:t>4.</w:t>
      </w:r>
      <w:r w:rsidR="00422526">
        <w:t> </w:t>
      </w:r>
      <w:r w:rsidRPr="00851552">
        <w:t>Nie pobiera się kary pieniężnej,</w:t>
      </w:r>
      <w:r w:rsidR="00422526" w:rsidRPr="00851552">
        <w:t xml:space="preserve"> o</w:t>
      </w:r>
      <w:r w:rsidR="00422526">
        <w:t> </w:t>
      </w:r>
      <w:r w:rsidRPr="00851552">
        <w:t>której mowa</w:t>
      </w:r>
      <w:r w:rsidR="00422526" w:rsidRPr="00851552">
        <w:t xml:space="preserve"> w</w:t>
      </w:r>
      <w:r w:rsidR="00422526">
        <w:t> art. </w:t>
      </w:r>
      <w:r w:rsidRPr="00851552">
        <w:t xml:space="preserve">112a, po upływie </w:t>
      </w:r>
      <w:r w:rsidR="00422526" w:rsidRPr="00851552">
        <w:t>3</w:t>
      </w:r>
      <w:r w:rsidR="00422526">
        <w:t> </w:t>
      </w:r>
      <w:r w:rsidRPr="00851552">
        <w:t>lat od dnia wydania ostatecznej d</w:t>
      </w:r>
      <w:r w:rsidRPr="00851552">
        <w:t>e</w:t>
      </w:r>
      <w:r w:rsidRPr="00851552">
        <w:t>cyzji</w:t>
      </w:r>
      <w:r w:rsidR="00422526" w:rsidRPr="00851552">
        <w:t xml:space="preserve"> o</w:t>
      </w:r>
      <w:r w:rsidR="00422526">
        <w:t> </w:t>
      </w:r>
      <w:r w:rsidRPr="00851552">
        <w:t>nałożeniu kary.</w:t>
      </w:r>
    </w:p>
    <w:p w:rsidR="00EE4B95" w:rsidRPr="00851552" w:rsidRDefault="00EE4B95" w:rsidP="00BE075C">
      <w:pPr>
        <w:pStyle w:val="ZUSTzmustartykuempunktem"/>
        <w:spacing w:before="38"/>
      </w:pPr>
      <w:r w:rsidRPr="00851552">
        <w:t>5.</w:t>
      </w:r>
      <w:r w:rsidR="00422526">
        <w:t> </w:t>
      </w:r>
      <w:r w:rsidRPr="00851552">
        <w:t>Do kar pieniężnych,</w:t>
      </w:r>
      <w:r w:rsidR="00422526" w:rsidRPr="00851552">
        <w:t xml:space="preserve"> o</w:t>
      </w:r>
      <w:r w:rsidR="00422526">
        <w:t> </w:t>
      </w:r>
      <w:r w:rsidRPr="00851552">
        <w:t>których mowa</w:t>
      </w:r>
      <w:r w:rsidR="00422526" w:rsidRPr="00851552">
        <w:t xml:space="preserve"> w</w:t>
      </w:r>
      <w:r w:rsidR="00422526">
        <w:t> art. </w:t>
      </w:r>
      <w:r w:rsidRPr="00851552">
        <w:t>112a, stosuje się odpowiednio przepisy działu III ustawy</w:t>
      </w:r>
      <w:r w:rsidR="00422526" w:rsidRPr="00851552">
        <w:t xml:space="preserve"> z</w:t>
      </w:r>
      <w:r w:rsidR="00422526">
        <w:t> </w:t>
      </w:r>
      <w:r w:rsidRPr="00851552">
        <w:t>dnia 2</w:t>
      </w:r>
      <w:r w:rsidR="00422526" w:rsidRPr="00851552">
        <w:t>9</w:t>
      </w:r>
      <w:r w:rsidR="00422526">
        <w:t> </w:t>
      </w:r>
      <w:r w:rsidRPr="00851552">
        <w:t>sierpnia 199</w:t>
      </w:r>
      <w:r w:rsidR="00422526" w:rsidRPr="00851552">
        <w:t>7</w:t>
      </w:r>
      <w:r w:rsidR="00422526">
        <w:t> </w:t>
      </w:r>
      <w:r w:rsidRPr="00851552">
        <w:t>r. – Ordynacja podatkowa (</w:t>
      </w:r>
      <w:r w:rsidR="00422526">
        <w:t>Dz. U.</w:t>
      </w:r>
      <w:r w:rsidRPr="00851552">
        <w:t xml:space="preserve"> z 201</w:t>
      </w:r>
      <w:r w:rsidR="00422526" w:rsidRPr="00851552">
        <w:t>5</w:t>
      </w:r>
      <w:r w:rsidR="00422526">
        <w:t> </w:t>
      </w:r>
      <w:r w:rsidRPr="00851552">
        <w:t>r.</w:t>
      </w:r>
      <w:r w:rsidR="00422526">
        <w:t xml:space="preserve"> poz. </w:t>
      </w:r>
      <w:r w:rsidRPr="00851552">
        <w:t>613,</w:t>
      </w:r>
      <w:r w:rsidR="00422526" w:rsidRPr="00851552">
        <w:t xml:space="preserve"> z</w:t>
      </w:r>
      <w:r w:rsidR="00422526">
        <w:t> </w:t>
      </w:r>
      <w:proofErr w:type="spellStart"/>
      <w:r w:rsidRPr="00851552">
        <w:t>późn</w:t>
      </w:r>
      <w:proofErr w:type="spellEnd"/>
      <w:r w:rsidRPr="00851552">
        <w:t>. zm.</w:t>
      </w:r>
      <w:r w:rsidRPr="00851552">
        <w:rPr>
          <w:rStyle w:val="IGindeksgrny"/>
        </w:rPr>
        <w:footnoteReference w:id="8"/>
      </w:r>
      <w:r w:rsidRPr="00851552">
        <w:rPr>
          <w:rStyle w:val="IGindeksgrny"/>
        </w:rPr>
        <w:t>)</w:t>
      </w:r>
      <w:r w:rsidRPr="00851552">
        <w:t>).</w:t>
      </w:r>
      <w:r w:rsidR="00422526">
        <w:t>”</w:t>
      </w:r>
      <w:r w:rsidRPr="00851552">
        <w:t>;</w:t>
      </w:r>
    </w:p>
    <w:p w:rsidR="00EE4B95" w:rsidRPr="00EE4B95" w:rsidRDefault="00EE4B95" w:rsidP="00BE075C">
      <w:pPr>
        <w:pStyle w:val="PKTpunkt"/>
        <w:keepNext/>
        <w:spacing w:before="57"/>
      </w:pPr>
      <w:r w:rsidRPr="00851552">
        <w:t>8)</w:t>
      </w:r>
      <w:r w:rsidRPr="00851552">
        <w:tab/>
        <w:t>art. 11</w:t>
      </w:r>
      <w:r w:rsidR="00422526" w:rsidRPr="00851552">
        <w:t>4</w:t>
      </w:r>
      <w:r w:rsidR="00422526">
        <w:t> </w:t>
      </w:r>
      <w:r w:rsidRPr="00EE4B95">
        <w:t>otrzymuje brzmienie:</w:t>
      </w:r>
    </w:p>
    <w:p w:rsidR="00EE4B95" w:rsidRPr="00851552" w:rsidRDefault="00422526" w:rsidP="00BE075C">
      <w:pPr>
        <w:pStyle w:val="ZARTzmartartykuempunktem"/>
        <w:spacing w:before="57"/>
      </w:pPr>
      <w:r>
        <w:t>„</w:t>
      </w:r>
      <w:r w:rsidR="00EE4B95" w:rsidRPr="00851552">
        <w:t>Art.</w:t>
      </w:r>
      <w:r>
        <w:t> </w:t>
      </w:r>
      <w:r w:rsidR="00EE4B95" w:rsidRPr="00851552">
        <w:t>114.</w:t>
      </w:r>
      <w:r>
        <w:t> </w:t>
      </w:r>
      <w:r w:rsidR="00EE4B95" w:rsidRPr="00851552">
        <w:t>Wpływy</w:t>
      </w:r>
      <w:r w:rsidRPr="00851552">
        <w:t xml:space="preserve"> z</w:t>
      </w:r>
      <w:r>
        <w:t> </w:t>
      </w:r>
      <w:r w:rsidR="00EE4B95" w:rsidRPr="00851552">
        <w:t>tytułu kar pieniężnych,</w:t>
      </w:r>
      <w:r w:rsidRPr="00851552">
        <w:t xml:space="preserve"> o</w:t>
      </w:r>
      <w:r>
        <w:t> </w:t>
      </w:r>
      <w:r w:rsidR="00EE4B95" w:rsidRPr="00851552">
        <w:t>których mowa</w:t>
      </w:r>
      <w:r w:rsidRPr="00851552">
        <w:t xml:space="preserve"> w</w:t>
      </w:r>
      <w:r>
        <w:t> art. </w:t>
      </w:r>
      <w:r w:rsidR="00EE4B95" w:rsidRPr="00851552">
        <w:t>107,</w:t>
      </w:r>
      <w:r>
        <w:t xml:space="preserve"> art. </w:t>
      </w:r>
      <w:r w:rsidR="00EE4B95" w:rsidRPr="00851552">
        <w:t>10</w:t>
      </w:r>
      <w:r w:rsidRPr="00851552">
        <w:t>8</w:t>
      </w:r>
      <w:r>
        <w:t xml:space="preserve"> i art. </w:t>
      </w:r>
      <w:r w:rsidR="00EE4B95" w:rsidRPr="00851552">
        <w:t>112a, stanowią dochód budżetu państwa.</w:t>
      </w:r>
      <w:r>
        <w:t>”</w:t>
      </w:r>
      <w:r w:rsidR="00EE4B95" w:rsidRPr="00851552">
        <w:t>;</w:t>
      </w:r>
    </w:p>
    <w:p w:rsidR="00EE4B95" w:rsidRPr="00EE4B95" w:rsidRDefault="00EE4B95" w:rsidP="00BE075C">
      <w:pPr>
        <w:pStyle w:val="PKTpunkt"/>
        <w:keepNext/>
        <w:spacing w:before="57"/>
      </w:pPr>
      <w:r w:rsidRPr="00851552">
        <w:t>9)</w:t>
      </w:r>
      <w:r w:rsidRPr="00851552">
        <w:tab/>
        <w:t>po</w:t>
      </w:r>
      <w:r w:rsidR="00422526">
        <w:t xml:space="preserve"> art. </w:t>
      </w:r>
      <w:r w:rsidRPr="00851552">
        <w:t>11</w:t>
      </w:r>
      <w:r w:rsidR="00422526" w:rsidRPr="00851552">
        <w:t>4</w:t>
      </w:r>
      <w:r w:rsidR="00422526">
        <w:t> </w:t>
      </w:r>
      <w:r w:rsidRPr="00851552">
        <w:t>dodaje się</w:t>
      </w:r>
      <w:r w:rsidR="00422526">
        <w:t xml:space="preserve"> art. </w:t>
      </w:r>
      <w:r w:rsidRPr="00851552">
        <w:t>114a</w:t>
      </w:r>
      <w:r w:rsidR="00422526" w:rsidRPr="00851552">
        <w:t xml:space="preserve"> w</w:t>
      </w:r>
      <w:r w:rsidR="00422526">
        <w:t> </w:t>
      </w:r>
      <w:r w:rsidRPr="00851552">
        <w:t>brzmieniu:</w:t>
      </w:r>
    </w:p>
    <w:p w:rsidR="00EE4B95" w:rsidRPr="002700A3" w:rsidRDefault="00422526" w:rsidP="00BE075C">
      <w:pPr>
        <w:pStyle w:val="ZARTzmartartykuempunktem"/>
        <w:spacing w:before="57"/>
        <w:rPr>
          <w:rStyle w:val="Ppogrubienie"/>
          <w:b w:val="0"/>
        </w:rPr>
      </w:pPr>
      <w:r>
        <w:t>„</w:t>
      </w:r>
      <w:r w:rsidR="00EE4B95" w:rsidRPr="00851552">
        <w:t>Art.</w:t>
      </w:r>
      <w:r>
        <w:t> </w:t>
      </w:r>
      <w:r w:rsidR="00EE4B95" w:rsidRPr="00851552">
        <w:t>114a.</w:t>
      </w:r>
      <w:r>
        <w:t> </w:t>
      </w:r>
      <w:r w:rsidR="00EE4B95" w:rsidRPr="00851552">
        <w:t>Kary pieniężne,</w:t>
      </w:r>
      <w:r w:rsidRPr="00851552">
        <w:t xml:space="preserve"> o</w:t>
      </w:r>
      <w:r>
        <w:t> </w:t>
      </w:r>
      <w:r w:rsidR="00EE4B95" w:rsidRPr="00851552">
        <w:t>których mowa</w:t>
      </w:r>
      <w:r w:rsidRPr="00851552">
        <w:t xml:space="preserve"> w</w:t>
      </w:r>
      <w:r>
        <w:t> art. </w:t>
      </w:r>
      <w:r w:rsidR="00EE4B95" w:rsidRPr="00851552">
        <w:t>107,</w:t>
      </w:r>
      <w:r>
        <w:t xml:space="preserve"> art. </w:t>
      </w:r>
      <w:r w:rsidR="00EE4B95" w:rsidRPr="00851552">
        <w:t>10</w:t>
      </w:r>
      <w:r w:rsidRPr="00851552">
        <w:t>8</w:t>
      </w:r>
      <w:r>
        <w:t xml:space="preserve"> i art. </w:t>
      </w:r>
      <w:r w:rsidR="00EE4B95" w:rsidRPr="00851552">
        <w:t>112a, podlegają egzekucji</w:t>
      </w:r>
      <w:r w:rsidRPr="00851552">
        <w:t xml:space="preserve"> w</w:t>
      </w:r>
      <w:r>
        <w:t> </w:t>
      </w:r>
      <w:r w:rsidR="00EE4B95" w:rsidRPr="00851552">
        <w:t>trybie prz</w:t>
      </w:r>
      <w:r w:rsidR="00EE4B95" w:rsidRPr="00851552">
        <w:t>e</w:t>
      </w:r>
      <w:r w:rsidR="00EE4B95" w:rsidRPr="00851552">
        <w:t>pisów</w:t>
      </w:r>
      <w:r w:rsidRPr="00851552">
        <w:t xml:space="preserve"> o</w:t>
      </w:r>
      <w:r>
        <w:t> </w:t>
      </w:r>
      <w:r w:rsidR="00EE4B95" w:rsidRPr="00851552">
        <w:t>postępowaniu egzekucyjnym</w:t>
      </w:r>
      <w:r w:rsidRPr="00851552">
        <w:t xml:space="preserve"> w</w:t>
      </w:r>
      <w:r>
        <w:t> </w:t>
      </w:r>
      <w:r w:rsidR="00EE4B95" w:rsidRPr="00851552">
        <w:t>administracji</w:t>
      </w:r>
      <w:r w:rsidRPr="00851552">
        <w:t xml:space="preserve"> w</w:t>
      </w:r>
      <w:r>
        <w:t> </w:t>
      </w:r>
      <w:r w:rsidR="00EE4B95" w:rsidRPr="00851552">
        <w:t>zakresie egzekucji obowiązków</w:t>
      </w:r>
      <w:r w:rsidRPr="00851552">
        <w:t xml:space="preserve"> o</w:t>
      </w:r>
      <w:r>
        <w:t> </w:t>
      </w:r>
      <w:r w:rsidR="00EE4B95" w:rsidRPr="00851552">
        <w:t>charakterze pieniężnym.</w:t>
      </w:r>
      <w:r>
        <w:t>”</w:t>
      </w:r>
      <w:r w:rsidR="00EE4B95" w:rsidRPr="00851552">
        <w:t>.</w:t>
      </w:r>
    </w:p>
    <w:p w:rsidR="00EE4B95" w:rsidRPr="00EE4B95" w:rsidRDefault="00EE4B95" w:rsidP="00BE075C">
      <w:pPr>
        <w:pStyle w:val="ARTartustawynprozporzdzenia"/>
        <w:keepNext/>
        <w:spacing w:before="77"/>
      </w:pPr>
      <w:r w:rsidRPr="00422526">
        <w:rPr>
          <w:rStyle w:val="Ppogrubienie"/>
        </w:rPr>
        <w:t>Art. 117.</w:t>
      </w:r>
      <w:r w:rsidR="00422526" w:rsidRPr="00EE4B95">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 xml:space="preserve">dnia </w:t>
      </w:r>
      <w:r w:rsidR="00422526" w:rsidRPr="002700A3">
        <w:rPr>
          <w:rStyle w:val="Ppogrubienie"/>
          <w:b w:val="0"/>
        </w:rPr>
        <w:t>2 </w:t>
      </w:r>
      <w:r w:rsidRPr="002700A3">
        <w:rPr>
          <w:rStyle w:val="Ppogrubienie"/>
          <w:b w:val="0"/>
        </w:rPr>
        <w:t>marca 201</w:t>
      </w:r>
      <w:r w:rsidR="00422526" w:rsidRPr="002700A3">
        <w:rPr>
          <w:rStyle w:val="Ppogrubienie"/>
          <w:b w:val="0"/>
        </w:rPr>
        <w:t>2 </w:t>
      </w:r>
      <w:r w:rsidRPr="002700A3">
        <w:rPr>
          <w:rStyle w:val="Ppogrubienie"/>
          <w:b w:val="0"/>
        </w:rPr>
        <w:t>r.</w:t>
      </w:r>
      <w:r w:rsidR="00422526" w:rsidRPr="002700A3">
        <w:rPr>
          <w:rStyle w:val="Ppogrubienie"/>
          <w:b w:val="0"/>
        </w:rPr>
        <w:t xml:space="preserve"> o </w:t>
      </w:r>
      <w:r w:rsidRPr="002700A3">
        <w:rPr>
          <w:rStyle w:val="Ppogrubienie"/>
          <w:b w:val="0"/>
        </w:rPr>
        <w:t>podatku od wydobycia niektórych kopalin (</w:t>
      </w:r>
      <w:r w:rsidR="00422526" w:rsidRPr="002700A3">
        <w:rPr>
          <w:rStyle w:val="Ppogrubienie"/>
          <w:b w:val="0"/>
        </w:rPr>
        <w:t>Dz. U. poz. </w:t>
      </w:r>
      <w:r w:rsidRPr="002700A3">
        <w:rPr>
          <w:rStyle w:val="Ppogrubienie"/>
          <w:b w:val="0"/>
        </w:rPr>
        <w:t>362,</w:t>
      </w:r>
      <w:r w:rsidR="00422526" w:rsidRPr="002700A3">
        <w:rPr>
          <w:rStyle w:val="Ppogrubienie"/>
          <w:b w:val="0"/>
        </w:rPr>
        <w:t xml:space="preserve"> z </w:t>
      </w:r>
      <w:r w:rsidRPr="002700A3">
        <w:rPr>
          <w:rStyle w:val="Ppogrubienie"/>
          <w:b w:val="0"/>
        </w:rPr>
        <w:t>201</w:t>
      </w:r>
      <w:r w:rsidR="00422526" w:rsidRPr="002700A3">
        <w:rPr>
          <w:rStyle w:val="Ppogrubienie"/>
          <w:b w:val="0"/>
        </w:rPr>
        <w:t>4 </w:t>
      </w:r>
      <w:r w:rsidRPr="002700A3">
        <w:rPr>
          <w:rStyle w:val="Ppogrubienie"/>
          <w:b w:val="0"/>
        </w:rPr>
        <w:t>r.</w:t>
      </w:r>
      <w:r w:rsidR="00422526" w:rsidRPr="002700A3">
        <w:rPr>
          <w:rStyle w:val="Ppogrubienie"/>
          <w:b w:val="0"/>
        </w:rPr>
        <w:t xml:space="preserve"> poz. </w:t>
      </w:r>
      <w:r w:rsidRPr="002700A3">
        <w:rPr>
          <w:rStyle w:val="Ppogrubienie"/>
          <w:b w:val="0"/>
        </w:rPr>
        <w:t>121</w:t>
      </w:r>
      <w:r w:rsidR="00422526" w:rsidRPr="002700A3">
        <w:rPr>
          <w:rStyle w:val="Ppogrubienie"/>
          <w:b w:val="0"/>
        </w:rPr>
        <w:t>5 oraz z </w:t>
      </w:r>
      <w:r w:rsidRPr="002700A3">
        <w:rPr>
          <w:rStyle w:val="Ppogrubienie"/>
          <w:b w:val="0"/>
        </w:rPr>
        <w:t>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211)</w:t>
      </w:r>
      <w:r w:rsidR="00422526" w:rsidRPr="002700A3">
        <w:rPr>
          <w:rStyle w:val="Ppogrubienie"/>
          <w:b w:val="0"/>
        </w:rPr>
        <w:t xml:space="preserve"> w art. </w:t>
      </w:r>
      <w:r w:rsidRPr="002700A3">
        <w:rPr>
          <w:rStyle w:val="Ppogrubienie"/>
          <w:b w:val="0"/>
        </w:rPr>
        <w:t>1</w:t>
      </w:r>
      <w:r w:rsidR="00422526" w:rsidRPr="002700A3">
        <w:rPr>
          <w:rStyle w:val="Ppogrubienie"/>
          <w:b w:val="0"/>
        </w:rPr>
        <w:t>5 ust. 3 </w:t>
      </w:r>
      <w:r w:rsidRPr="002700A3">
        <w:rPr>
          <w:rStyle w:val="Ppogrubienie"/>
          <w:b w:val="0"/>
        </w:rPr>
        <w:t>otrzymuje brzmienie:</w:t>
      </w:r>
    </w:p>
    <w:p w:rsidR="00EE4B95" w:rsidRPr="00851552" w:rsidRDefault="00422526" w:rsidP="00BE075C">
      <w:pPr>
        <w:pStyle w:val="ZUSTzmustartykuempunktem"/>
        <w:spacing w:before="38"/>
      </w:pPr>
      <w:r w:rsidRPr="002700A3">
        <w:rPr>
          <w:rStyle w:val="Ppogrubienie"/>
          <w:b w:val="0"/>
        </w:rPr>
        <w:t>„</w:t>
      </w:r>
      <w:r w:rsidR="00EE4B95" w:rsidRPr="002700A3">
        <w:rPr>
          <w:rStyle w:val="Ppogrubienie"/>
          <w:b w:val="0"/>
        </w:rPr>
        <w:t>3.</w:t>
      </w:r>
      <w:r w:rsidRPr="002700A3">
        <w:rPr>
          <w:rStyle w:val="Ppogrubienie"/>
          <w:b w:val="0"/>
        </w:rPr>
        <w:t> </w:t>
      </w:r>
      <w:r w:rsidR="00EE4B95" w:rsidRPr="002700A3">
        <w:rPr>
          <w:rStyle w:val="Ppogrubienie"/>
          <w:b w:val="0"/>
        </w:rPr>
        <w:t>Pomiarów,</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ust. 1 pkt 2 i 3 oraz ust. 2 pkt 2 i </w:t>
      </w:r>
      <w:r w:rsidR="00EE4B95" w:rsidRPr="002700A3">
        <w:rPr>
          <w:rStyle w:val="Ppogrubienie"/>
          <w:b w:val="0"/>
        </w:rPr>
        <w:t>3, dokonuje się zgodnie</w:t>
      </w:r>
      <w:r w:rsidRPr="002700A3">
        <w:rPr>
          <w:rStyle w:val="Ppogrubienie"/>
          <w:b w:val="0"/>
        </w:rPr>
        <w:t xml:space="preserve"> z </w:t>
      </w:r>
      <w:r w:rsidR="00EE4B95" w:rsidRPr="002700A3">
        <w:rPr>
          <w:rStyle w:val="Ppogrubienie"/>
          <w:b w:val="0"/>
        </w:rPr>
        <w:t>metodykami b</w:t>
      </w:r>
      <w:r w:rsidR="00EE4B95" w:rsidRPr="002700A3">
        <w:rPr>
          <w:rStyle w:val="Ppogrubienie"/>
          <w:b w:val="0"/>
        </w:rPr>
        <w:t>a</w:t>
      </w:r>
      <w:r w:rsidR="00EE4B95" w:rsidRPr="002700A3">
        <w:rPr>
          <w:rStyle w:val="Ppogrubienie"/>
          <w:b w:val="0"/>
        </w:rPr>
        <w:t>dawczymi zatwierdzonymi przez krajową jednostkę akredytującą,</w:t>
      </w:r>
      <w:r w:rsidRPr="002700A3">
        <w:rPr>
          <w:rStyle w:val="Ppogrubienie"/>
          <w:b w:val="0"/>
        </w:rPr>
        <w:t xml:space="preserve"> o </w:t>
      </w:r>
      <w:r w:rsidR="00EE4B95" w:rsidRPr="002700A3">
        <w:rPr>
          <w:rStyle w:val="Ppogrubienie"/>
          <w:b w:val="0"/>
        </w:rPr>
        <w:t>której mowa</w:t>
      </w:r>
      <w:r w:rsidRPr="002700A3">
        <w:rPr>
          <w:rStyle w:val="Ppogrubienie"/>
          <w:b w:val="0"/>
        </w:rPr>
        <w:t xml:space="preserve"> w </w:t>
      </w:r>
      <w:r w:rsidR="00EE4B95" w:rsidRPr="002700A3">
        <w:rPr>
          <w:rStyle w:val="Ppogrubienie"/>
          <w:b w:val="0"/>
        </w:rPr>
        <w:t>ustawie</w:t>
      </w:r>
      <w:r w:rsidRPr="002700A3">
        <w:rPr>
          <w:rStyle w:val="Ppogrubienie"/>
          <w:b w:val="0"/>
        </w:rPr>
        <w:t xml:space="preserve"> z </w:t>
      </w:r>
      <w:r w:rsidR="00EE4B95" w:rsidRPr="002700A3">
        <w:rPr>
          <w:rStyle w:val="Ppogrubienie"/>
          <w:b w:val="0"/>
        </w:rPr>
        <w:t xml:space="preserve">dnia </w:t>
      </w:r>
      <w:r w:rsidR="00EE4B95" w:rsidRPr="004976DA">
        <w:t>1</w:t>
      </w:r>
      <w:r w:rsidRPr="004976DA">
        <w:t>3</w:t>
      </w:r>
      <w:r>
        <w:t> </w:t>
      </w:r>
      <w:r w:rsidR="00EE4B95" w:rsidRPr="004976DA">
        <w:t>kwietnia 201</w:t>
      </w:r>
      <w:r w:rsidRPr="004976DA">
        <w:t>6</w:t>
      </w:r>
      <w:r>
        <w:t> </w:t>
      </w:r>
      <w:r w:rsidR="00EE4B95" w:rsidRPr="004976DA">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9B3B7F">
        <w:rPr>
          <w:rStyle w:val="Ppogrubienie"/>
          <w:b w:val="0"/>
        </w:rPr>
        <w:t>542</w:t>
      </w:r>
      <w:r w:rsidR="00EE4B95" w:rsidRPr="002700A3">
        <w:rPr>
          <w:rStyle w:val="Ppogrubienie"/>
          <w:b w:val="0"/>
        </w:rPr>
        <w:t>).</w:t>
      </w:r>
      <w:r w:rsidRPr="002700A3">
        <w:rPr>
          <w:rStyle w:val="Ppogrubienie"/>
          <w:b w:val="0"/>
        </w:rPr>
        <w:t>”</w:t>
      </w:r>
      <w:r w:rsidR="00EE4B95" w:rsidRPr="002700A3">
        <w:rPr>
          <w:rStyle w:val="Ppogrubienie"/>
          <w:b w:val="0"/>
        </w:rPr>
        <w:t>.</w:t>
      </w:r>
    </w:p>
    <w:p w:rsidR="00EE4B95" w:rsidRPr="00EE4B95" w:rsidRDefault="00EE4B95" w:rsidP="00BE075C">
      <w:pPr>
        <w:pStyle w:val="ARTartustawynprozporzdzenia"/>
        <w:keepNext/>
        <w:spacing w:before="77"/>
      </w:pPr>
      <w:r w:rsidRPr="00422526">
        <w:rPr>
          <w:rStyle w:val="Ppogrubienie"/>
        </w:rPr>
        <w:t>Art. 118.</w:t>
      </w:r>
      <w:r w:rsidR="00422526">
        <w:t> </w:t>
      </w:r>
      <w:r w:rsidR="00422526" w:rsidRPr="00EE4B95">
        <w:t>W</w:t>
      </w:r>
      <w:r w:rsidR="00422526">
        <w:t> </w:t>
      </w:r>
      <w:r w:rsidRPr="00EE4B95">
        <w:t>ustawie</w:t>
      </w:r>
      <w:r w:rsidR="00422526" w:rsidRPr="00EE4B95">
        <w:t xml:space="preserve"> z</w:t>
      </w:r>
      <w:r w:rsidR="00422526">
        <w:t> </w:t>
      </w:r>
      <w:r w:rsidRPr="00EE4B95">
        <w:t>dnia 1</w:t>
      </w:r>
      <w:r w:rsidR="00422526" w:rsidRPr="00EE4B95">
        <w:t>4</w:t>
      </w:r>
      <w:r w:rsidR="00422526">
        <w:t> </w:t>
      </w:r>
      <w:r w:rsidRPr="00EE4B95">
        <w:t>września 201</w:t>
      </w:r>
      <w:r w:rsidR="00422526" w:rsidRPr="00EE4B95">
        <w:t>2</w:t>
      </w:r>
      <w:r w:rsidR="00422526">
        <w:t> </w:t>
      </w:r>
      <w:r w:rsidRPr="00EE4B95">
        <w:t>r.</w:t>
      </w:r>
      <w:r w:rsidR="00422526" w:rsidRPr="00EE4B95">
        <w:t xml:space="preserve"> o</w:t>
      </w:r>
      <w:r w:rsidR="00422526">
        <w:t> </w:t>
      </w:r>
      <w:r w:rsidRPr="00EE4B95">
        <w:t>informowaniu</w:t>
      </w:r>
      <w:r w:rsidR="00422526" w:rsidRPr="00EE4B95">
        <w:t xml:space="preserve"> o</w:t>
      </w:r>
      <w:r w:rsidR="00422526">
        <w:t> </w:t>
      </w:r>
      <w:r w:rsidRPr="00EE4B95">
        <w:t>zużyciu energii przez produkty wykorzystujące energię oraz</w:t>
      </w:r>
      <w:r w:rsidR="00422526" w:rsidRPr="00EE4B95">
        <w:t xml:space="preserve"> o</w:t>
      </w:r>
      <w:r w:rsidR="00422526">
        <w:t> </w:t>
      </w:r>
      <w:r w:rsidRPr="00EE4B95">
        <w:t>kontroli realizacji programu znakowania urządzeń biurowych (</w:t>
      </w:r>
      <w:r w:rsidR="00422526">
        <w:t>Dz. U. poz. </w:t>
      </w:r>
      <w:r w:rsidRPr="00EE4B95">
        <w:t>1203,</w:t>
      </w:r>
      <w:r w:rsidR="00422526" w:rsidRPr="00EE4B95">
        <w:t xml:space="preserve"> z</w:t>
      </w:r>
      <w:r w:rsidR="00422526">
        <w:t> </w:t>
      </w:r>
      <w:r w:rsidRPr="00EE4B95">
        <w:t>201</w:t>
      </w:r>
      <w:r w:rsidR="00422526" w:rsidRPr="00EE4B95">
        <w:t>5</w:t>
      </w:r>
      <w:r w:rsidR="00422526">
        <w:t> </w:t>
      </w:r>
      <w:r w:rsidRPr="00EE4B95">
        <w:t>r.</w:t>
      </w:r>
      <w:r w:rsidR="00422526">
        <w:t xml:space="preserve"> poz. </w:t>
      </w:r>
      <w:r w:rsidRPr="00EE4B95">
        <w:t>106</w:t>
      </w:r>
      <w:r w:rsidR="00422526" w:rsidRPr="00EE4B95">
        <w:t>9</w:t>
      </w:r>
      <w:r w:rsidR="00422526">
        <w:t xml:space="preserve"> oraz</w:t>
      </w:r>
      <w:r w:rsidR="00422526" w:rsidRPr="00EE4B95">
        <w:t xml:space="preserve"> z</w:t>
      </w:r>
      <w:r w:rsidR="00422526">
        <w:t> </w:t>
      </w:r>
      <w:r w:rsidRPr="00EE4B95">
        <w:t>201</w:t>
      </w:r>
      <w:r w:rsidR="00422526" w:rsidRPr="00EE4B95">
        <w:t>6</w:t>
      </w:r>
      <w:r w:rsidR="00422526">
        <w:t> </w:t>
      </w:r>
      <w:r w:rsidRPr="00EE4B95">
        <w:t>r.</w:t>
      </w:r>
      <w:r w:rsidR="00422526">
        <w:t xml:space="preserve"> poz. </w:t>
      </w:r>
      <w:r w:rsidRPr="00EE4B95">
        <w:t>266)</w:t>
      </w:r>
      <w:r w:rsidR="00422526" w:rsidRPr="00EE4B95">
        <w:t xml:space="preserve"> w</w:t>
      </w:r>
      <w:r w:rsidR="00422526">
        <w:t> art. </w:t>
      </w:r>
      <w:r w:rsidRPr="00EE4B95">
        <w:t>1</w:t>
      </w:r>
      <w:r w:rsidR="00422526" w:rsidRPr="00EE4B95">
        <w:t>3</w:t>
      </w:r>
      <w:r w:rsidR="00422526">
        <w:t xml:space="preserve"> ust. </w:t>
      </w:r>
      <w:r w:rsidR="00422526" w:rsidRPr="00EE4B95">
        <w:t>1</w:t>
      </w:r>
      <w:r w:rsidR="00422526">
        <w:t> </w:t>
      </w:r>
      <w:r w:rsidRPr="00EE4B95">
        <w:t>otrzymuje brzmienie:</w:t>
      </w:r>
    </w:p>
    <w:p w:rsidR="00EE4B95" w:rsidRPr="00851552" w:rsidRDefault="00422526" w:rsidP="00BE075C">
      <w:pPr>
        <w:pStyle w:val="ZUSTzmustartykuempunktem"/>
        <w:spacing w:before="38"/>
      </w:pPr>
      <w:r>
        <w:t>„</w:t>
      </w:r>
      <w:r w:rsidR="00EE4B95" w:rsidRPr="00851552">
        <w:t>1.</w:t>
      </w:r>
      <w:r>
        <w:t> </w:t>
      </w:r>
      <w:r w:rsidR="00EE4B95" w:rsidRPr="00851552">
        <w:t>Do prowadzenia kontroli stosuje się odpowiednio przepisy</w:t>
      </w:r>
      <w:r>
        <w:t xml:space="preserve"> art. </w:t>
      </w:r>
      <w:r w:rsidR="00EE4B95" w:rsidRPr="00851552">
        <w:t>6</w:t>
      </w:r>
      <w:r w:rsidRPr="00851552">
        <w:t>4</w:t>
      </w:r>
      <w:r>
        <w:t xml:space="preserve"> ust. </w:t>
      </w:r>
      <w:r w:rsidRPr="00851552">
        <w:t>1</w:t>
      </w:r>
      <w:r>
        <w:t xml:space="preserve"> i </w:t>
      </w:r>
      <w:r w:rsidR="00EE4B95" w:rsidRPr="00851552">
        <w:t>3,</w:t>
      </w:r>
      <w:r>
        <w:t xml:space="preserve"> art. </w:t>
      </w:r>
      <w:r w:rsidR="00EE4B95" w:rsidRPr="00851552">
        <w:t>65–7</w:t>
      </w:r>
      <w:r w:rsidRPr="00851552">
        <w:t>1</w:t>
      </w:r>
      <w:r>
        <w:t xml:space="preserve"> oraz art. </w:t>
      </w:r>
      <w:r w:rsidR="00EE4B95" w:rsidRPr="00851552">
        <w:t>7</w:t>
      </w:r>
      <w:r w:rsidRPr="00851552">
        <w:t>3</w:t>
      </w:r>
      <w:r>
        <w:t> </w:t>
      </w:r>
      <w:r w:rsidR="00EE4B95" w:rsidRPr="00851552">
        <w:t>ustawy</w:t>
      </w:r>
      <w:r w:rsidRPr="00851552">
        <w:t xml:space="preserve"> z</w:t>
      </w:r>
      <w:r>
        <w:t> </w:t>
      </w:r>
      <w:r w:rsidR="00EE4B95" w:rsidRPr="00851552">
        <w:t xml:space="preserve">dnia </w:t>
      </w:r>
      <w:r w:rsidR="00EE4B95" w:rsidRPr="0013563F">
        <w:t>1</w:t>
      </w:r>
      <w:r w:rsidRPr="0013563F">
        <w:t>3</w:t>
      </w:r>
      <w:r>
        <w:t> </w:t>
      </w:r>
      <w:r w:rsidR="00EE4B95" w:rsidRPr="0013563F">
        <w:t>kwietnia 201</w:t>
      </w:r>
      <w:r w:rsidRPr="0013563F">
        <w:t>6</w:t>
      </w:r>
      <w:r>
        <w:t> </w:t>
      </w:r>
      <w:r w:rsidR="00EE4B95" w:rsidRPr="0013563F">
        <w:t>r.</w:t>
      </w:r>
      <w:r w:rsidRPr="00851552">
        <w:t xml:space="preserve"> o</w:t>
      </w:r>
      <w:r>
        <w:t> </w:t>
      </w:r>
      <w:r w:rsidR="00EE4B95" w:rsidRPr="00851552">
        <w:t>systemach oceny zgodności</w:t>
      </w:r>
      <w:r w:rsidRPr="00851552">
        <w:t xml:space="preserve"> i</w:t>
      </w:r>
      <w:r>
        <w:t> </w:t>
      </w:r>
      <w:r w:rsidR="00EE4B95" w:rsidRPr="00851552">
        <w:t>nadzoru rynku (</w:t>
      </w:r>
      <w:r>
        <w:t>Dz. U.</w:t>
      </w:r>
      <w:r w:rsidR="00EE4B95" w:rsidRPr="00851552">
        <w:t xml:space="preserve"> </w:t>
      </w:r>
      <w:r w:rsidR="009B3B7F">
        <w:t>poz. 542</w:t>
      </w:r>
      <w:r w:rsidR="00EE4B95" w:rsidRPr="00851552">
        <w:t>).</w:t>
      </w:r>
      <w:r>
        <w:t>”</w:t>
      </w:r>
      <w:r w:rsidR="00EE4B95" w:rsidRPr="00851552">
        <w:t>.</w:t>
      </w:r>
    </w:p>
    <w:p w:rsidR="00EE4B95" w:rsidRPr="002700A3" w:rsidRDefault="00EE4B95" w:rsidP="00BE075C">
      <w:pPr>
        <w:pStyle w:val="ARTartustawynprozporzdzenia"/>
        <w:keepNext/>
        <w:spacing w:before="77"/>
        <w:rPr>
          <w:rStyle w:val="Ppogrubienie"/>
          <w:b w:val="0"/>
        </w:rPr>
      </w:pPr>
      <w:r w:rsidRPr="00422526">
        <w:rPr>
          <w:rStyle w:val="Ppogrubienie"/>
        </w:rPr>
        <w:t>Art. 119.</w:t>
      </w:r>
      <w:r w:rsidR="00422526" w:rsidRPr="00EE4B95">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 xml:space="preserve">dnia </w:t>
      </w:r>
      <w:r w:rsidR="00422526" w:rsidRPr="002700A3">
        <w:rPr>
          <w:rStyle w:val="Ppogrubienie"/>
          <w:b w:val="0"/>
        </w:rPr>
        <w:t>8 </w:t>
      </w:r>
      <w:r w:rsidRPr="002700A3">
        <w:rPr>
          <w:rStyle w:val="Ppogrubienie"/>
          <w:b w:val="0"/>
        </w:rPr>
        <w:t>marca 201</w:t>
      </w:r>
      <w:r w:rsidR="00422526" w:rsidRPr="002700A3">
        <w:rPr>
          <w:rStyle w:val="Ppogrubienie"/>
          <w:b w:val="0"/>
        </w:rPr>
        <w:t>3 </w:t>
      </w:r>
      <w:r w:rsidRPr="002700A3">
        <w:rPr>
          <w:rStyle w:val="Ppogrubienie"/>
          <w:b w:val="0"/>
        </w:rPr>
        <w:t>r.</w:t>
      </w:r>
      <w:r w:rsidR="00422526" w:rsidRPr="002700A3">
        <w:rPr>
          <w:rStyle w:val="Ppogrubienie"/>
          <w:b w:val="0"/>
        </w:rPr>
        <w:t xml:space="preserve"> o </w:t>
      </w:r>
      <w:r w:rsidRPr="002700A3">
        <w:rPr>
          <w:rStyle w:val="Ppogrubienie"/>
          <w:b w:val="0"/>
        </w:rPr>
        <w:t>środkach ochrony roślin (</w:t>
      </w:r>
      <w:r w:rsidR="00422526" w:rsidRPr="002700A3">
        <w:rPr>
          <w:rStyle w:val="Ppogrubienie"/>
          <w:b w:val="0"/>
        </w:rPr>
        <w:t>Dz. U. z </w:t>
      </w:r>
      <w:r w:rsidRPr="002700A3">
        <w:rPr>
          <w:rStyle w:val="Ppogrubienie"/>
          <w:b w:val="0"/>
        </w:rPr>
        <w:t>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547) wprowadza się n</w:t>
      </w:r>
      <w:r w:rsidRPr="002700A3">
        <w:rPr>
          <w:rStyle w:val="Ppogrubienie"/>
          <w:b w:val="0"/>
        </w:rPr>
        <w:t>a</w:t>
      </w:r>
      <w:r w:rsidRPr="002700A3">
        <w:rPr>
          <w:rStyle w:val="Ppogrubienie"/>
          <w:b w:val="0"/>
        </w:rPr>
        <w:t>stępujące zmiany:</w:t>
      </w:r>
    </w:p>
    <w:p w:rsidR="00EE4B95" w:rsidRPr="002700A3" w:rsidRDefault="00EE4B95" w:rsidP="00BE075C">
      <w:pPr>
        <w:pStyle w:val="PKTpunkt"/>
        <w:keepNext/>
        <w:spacing w:before="57"/>
        <w:rPr>
          <w:rStyle w:val="Ppogrubienie"/>
          <w:b w:val="0"/>
        </w:rPr>
      </w:pPr>
      <w:r w:rsidRPr="002700A3">
        <w:rPr>
          <w:rStyle w:val="Ppogrubienie"/>
          <w:b w:val="0"/>
        </w:rPr>
        <w:t>1)</w:t>
      </w:r>
      <w:r w:rsidRPr="002700A3">
        <w:rPr>
          <w:rStyle w:val="Ppogrubienie"/>
          <w:b w:val="0"/>
        </w:rPr>
        <w:tab/>
        <w:t>w</w:t>
      </w:r>
      <w:r w:rsidR="00422526" w:rsidRPr="002700A3">
        <w:rPr>
          <w:rStyle w:val="Ppogrubienie"/>
          <w:b w:val="0"/>
        </w:rPr>
        <w:t xml:space="preserve"> art. </w:t>
      </w:r>
      <w:r w:rsidRPr="002700A3">
        <w:rPr>
          <w:rStyle w:val="Ppogrubienie"/>
          <w:b w:val="0"/>
        </w:rPr>
        <w:t>10:</w:t>
      </w:r>
    </w:p>
    <w:p w:rsidR="00EE4B95" w:rsidRPr="002700A3" w:rsidRDefault="00EE4B95" w:rsidP="00BE075C">
      <w:pPr>
        <w:pStyle w:val="LITlitera"/>
        <w:spacing w:before="57"/>
        <w:rPr>
          <w:rStyle w:val="Ppogrubienie"/>
          <w:b w:val="0"/>
        </w:rPr>
      </w:pPr>
      <w:r w:rsidRPr="002700A3">
        <w:rPr>
          <w:rStyle w:val="Ppogrubienie"/>
          <w:b w:val="0"/>
        </w:rPr>
        <w:t>a)</w:t>
      </w:r>
      <w:r w:rsidRPr="002700A3">
        <w:rPr>
          <w:rStyle w:val="Ppogrubienie"/>
          <w:b w:val="0"/>
        </w:rPr>
        <w:tab/>
        <w:t>w</w:t>
      </w:r>
      <w:r w:rsidR="00422526" w:rsidRPr="002700A3">
        <w:rPr>
          <w:rStyle w:val="Ppogrubienie"/>
          <w:b w:val="0"/>
        </w:rPr>
        <w:t xml:space="preserve"> ust. 3 pkt 2 </w:t>
      </w:r>
      <w:r w:rsidRPr="002700A3">
        <w:rPr>
          <w:rStyle w:val="Ppogrubienie"/>
          <w:b w:val="0"/>
        </w:rPr>
        <w:t>otrzymuje brzmienie:</w:t>
      </w:r>
    </w:p>
    <w:p w:rsidR="00EE4B95" w:rsidRPr="002700A3" w:rsidRDefault="00422526" w:rsidP="00BE075C">
      <w:pPr>
        <w:pStyle w:val="ZLITPKTzmpktliter"/>
        <w:spacing w:before="38"/>
        <w:rPr>
          <w:rStyle w:val="Ppogrubienie"/>
          <w:b w:val="0"/>
        </w:rPr>
      </w:pPr>
      <w:r w:rsidRPr="002700A3">
        <w:rPr>
          <w:rStyle w:val="Ppogrubienie"/>
          <w:b w:val="0"/>
        </w:rPr>
        <w:t>„</w:t>
      </w:r>
      <w:r w:rsidR="00EE4B95" w:rsidRPr="002700A3">
        <w:rPr>
          <w:rStyle w:val="Ppogrubienie"/>
          <w:b w:val="0"/>
        </w:rPr>
        <w:t>2)</w:t>
      </w:r>
      <w:r w:rsidR="00EE4B95" w:rsidRPr="002700A3">
        <w:rPr>
          <w:rStyle w:val="Ppogrubienie"/>
          <w:b w:val="0"/>
        </w:rPr>
        <w:tab/>
        <w:t>posiada wdrożony system zarządzania jakością</w:t>
      </w:r>
      <w:r w:rsidRPr="002700A3">
        <w:rPr>
          <w:rStyle w:val="Ppogrubienie"/>
          <w:b w:val="0"/>
        </w:rPr>
        <w:t xml:space="preserve"> w </w:t>
      </w:r>
      <w:r w:rsidR="00EE4B95" w:rsidRPr="002700A3">
        <w:rPr>
          <w:rStyle w:val="Ppogrubienie"/>
          <w:b w:val="0"/>
        </w:rPr>
        <w:t>zakresie opracowywania ocen lub uwag przez jednostkę certyfikującą systemy zarządzania posiadającą akredytację wydaną</w:t>
      </w:r>
      <w:r w:rsidRPr="002700A3">
        <w:rPr>
          <w:rStyle w:val="Ppogrubienie"/>
          <w:b w:val="0"/>
        </w:rPr>
        <w:t xml:space="preserve"> w </w:t>
      </w:r>
      <w:r w:rsidR="00EE4B95" w:rsidRPr="002700A3">
        <w:rPr>
          <w:rStyle w:val="Ppogrubienie"/>
          <w:b w:val="0"/>
        </w:rPr>
        <w:t>trybie przepisów ustawy</w:t>
      </w:r>
      <w:r w:rsidRPr="002700A3">
        <w:rPr>
          <w:rStyle w:val="Ppogrubienie"/>
          <w:b w:val="0"/>
        </w:rPr>
        <w:t xml:space="preserve"> z </w:t>
      </w:r>
      <w:r w:rsidR="00EE4B95" w:rsidRPr="002700A3">
        <w:rPr>
          <w:rStyle w:val="Ppogrubienie"/>
          <w:b w:val="0"/>
        </w:rPr>
        <w:t xml:space="preserve">dnia </w:t>
      </w:r>
      <w:r w:rsidR="00EE4B95" w:rsidRPr="00EE4B95">
        <w:t>1</w:t>
      </w:r>
      <w:r w:rsidRPr="00EE4B95">
        <w:t>3</w:t>
      </w:r>
      <w:r>
        <w:t> </w:t>
      </w:r>
      <w:r w:rsidR="00EE4B95" w:rsidRPr="00EE4B95">
        <w:t>kwietnia 201</w:t>
      </w:r>
      <w:r w:rsidRPr="00EE4B95">
        <w:t>6</w:t>
      </w:r>
      <w:r>
        <w:t> </w:t>
      </w:r>
      <w:r w:rsidR="00EE4B95" w:rsidRPr="00EE4B95">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9B3B7F">
        <w:rPr>
          <w:rStyle w:val="Ppogrubienie"/>
          <w:b w:val="0"/>
        </w:rPr>
        <w:t>542</w:t>
      </w:r>
      <w:r w:rsidR="00EE4B95" w:rsidRPr="002700A3">
        <w:rPr>
          <w:rStyle w:val="Ppogrubienie"/>
          <w:b w:val="0"/>
        </w:rPr>
        <w:t>) lub przepisów rozp</w:t>
      </w:r>
      <w:r w:rsidR="00EE4B95" w:rsidRPr="002700A3">
        <w:rPr>
          <w:rStyle w:val="Ppogrubienie"/>
          <w:b w:val="0"/>
        </w:rPr>
        <w:t>o</w:t>
      </w:r>
      <w:r w:rsidR="00EE4B95" w:rsidRPr="002700A3">
        <w:rPr>
          <w:rStyle w:val="Ppogrubienie"/>
          <w:b w:val="0"/>
        </w:rPr>
        <w:t>rządzenia Parlamentu Europejskiego</w:t>
      </w:r>
      <w:r w:rsidRPr="002700A3">
        <w:rPr>
          <w:rStyle w:val="Ppogrubienie"/>
          <w:b w:val="0"/>
        </w:rPr>
        <w:t xml:space="preserve"> i </w:t>
      </w:r>
      <w:r w:rsidR="00EE4B95" w:rsidRPr="002700A3">
        <w:rPr>
          <w:rStyle w:val="Ppogrubienie"/>
          <w:b w:val="0"/>
        </w:rPr>
        <w:t>Rady (WE)</w:t>
      </w:r>
      <w:r w:rsidRPr="002700A3">
        <w:rPr>
          <w:rStyle w:val="Ppogrubienie"/>
          <w:b w:val="0"/>
        </w:rPr>
        <w:t xml:space="preserve"> nr </w:t>
      </w:r>
      <w:r w:rsidR="00EE4B95" w:rsidRPr="002700A3">
        <w:rPr>
          <w:rStyle w:val="Ppogrubienie"/>
          <w:b w:val="0"/>
        </w:rPr>
        <w:t>765/200</w:t>
      </w:r>
      <w:r w:rsidRPr="002700A3">
        <w:rPr>
          <w:rStyle w:val="Ppogrubienie"/>
          <w:b w:val="0"/>
        </w:rPr>
        <w:t>8 z </w:t>
      </w:r>
      <w:r w:rsidR="00EE4B95" w:rsidRPr="002700A3">
        <w:rPr>
          <w:rStyle w:val="Ppogrubienie"/>
          <w:b w:val="0"/>
        </w:rPr>
        <w:t xml:space="preserve">dnia </w:t>
      </w:r>
      <w:r w:rsidRPr="002700A3">
        <w:rPr>
          <w:rStyle w:val="Ppogrubienie"/>
          <w:b w:val="0"/>
        </w:rPr>
        <w:t>9 </w:t>
      </w:r>
      <w:r w:rsidR="00EE4B95" w:rsidRPr="002700A3">
        <w:rPr>
          <w:rStyle w:val="Ppogrubienie"/>
          <w:b w:val="0"/>
        </w:rPr>
        <w:t>lipca 200</w:t>
      </w:r>
      <w:r w:rsidRPr="002700A3">
        <w:rPr>
          <w:rStyle w:val="Ppogrubienie"/>
          <w:b w:val="0"/>
        </w:rPr>
        <w:t>8 </w:t>
      </w:r>
      <w:r w:rsidR="00EE4B95" w:rsidRPr="002700A3">
        <w:rPr>
          <w:rStyle w:val="Ppogrubienie"/>
          <w:b w:val="0"/>
        </w:rPr>
        <w:t>r. ustanawiającego w</w:t>
      </w:r>
      <w:r w:rsidR="00EE4B95" w:rsidRPr="002700A3">
        <w:rPr>
          <w:rStyle w:val="Ppogrubienie"/>
          <w:b w:val="0"/>
        </w:rPr>
        <w:t>y</w:t>
      </w:r>
      <w:r w:rsidR="00EE4B95" w:rsidRPr="002700A3">
        <w:rPr>
          <w:rStyle w:val="Ppogrubienie"/>
          <w:b w:val="0"/>
        </w:rPr>
        <w:t>magania</w:t>
      </w:r>
      <w:r w:rsidRPr="002700A3">
        <w:rPr>
          <w:rStyle w:val="Ppogrubienie"/>
          <w:b w:val="0"/>
        </w:rPr>
        <w:t xml:space="preserve"> w </w:t>
      </w:r>
      <w:r w:rsidR="00EE4B95" w:rsidRPr="002700A3">
        <w:rPr>
          <w:rStyle w:val="Ppogrubienie"/>
          <w:b w:val="0"/>
        </w:rPr>
        <w:t>zakresie akredytacji</w:t>
      </w:r>
      <w:r w:rsidRPr="002700A3">
        <w:rPr>
          <w:rStyle w:val="Ppogrubienie"/>
          <w:b w:val="0"/>
        </w:rPr>
        <w:t xml:space="preserve"> i </w:t>
      </w:r>
      <w:r w:rsidR="00EE4B95" w:rsidRPr="002700A3">
        <w:rPr>
          <w:rStyle w:val="Ppogrubienie"/>
          <w:b w:val="0"/>
        </w:rPr>
        <w:t>nadzoru rynku odnoszące się do warunków wprowadzania produktów do obrotu</w:t>
      </w:r>
      <w:r w:rsidRPr="002700A3">
        <w:rPr>
          <w:rStyle w:val="Ppogrubienie"/>
          <w:b w:val="0"/>
        </w:rPr>
        <w:t xml:space="preserve"> i </w:t>
      </w:r>
      <w:r w:rsidR="00EE4B95" w:rsidRPr="002700A3">
        <w:rPr>
          <w:rStyle w:val="Ppogrubienie"/>
          <w:b w:val="0"/>
        </w:rPr>
        <w:t>uchylającego rozporządzenie (EWG)</w:t>
      </w:r>
      <w:r w:rsidRPr="002700A3">
        <w:rPr>
          <w:rStyle w:val="Ppogrubienie"/>
          <w:b w:val="0"/>
        </w:rPr>
        <w:t xml:space="preserve"> nr </w:t>
      </w:r>
      <w:r w:rsidR="00EE4B95" w:rsidRPr="002700A3">
        <w:rPr>
          <w:rStyle w:val="Ppogrubienie"/>
          <w:b w:val="0"/>
        </w:rPr>
        <w:t>339/9</w:t>
      </w:r>
      <w:r w:rsidRPr="002700A3">
        <w:rPr>
          <w:rStyle w:val="Ppogrubienie"/>
          <w:b w:val="0"/>
        </w:rPr>
        <w:t>3 </w:t>
      </w:r>
      <w:r w:rsidR="00EE4B95" w:rsidRPr="002700A3">
        <w:rPr>
          <w:rStyle w:val="Ppogrubienie"/>
          <w:b w:val="0"/>
        </w:rPr>
        <w:t>(Dz. Urz. UE L 21</w:t>
      </w:r>
      <w:r w:rsidRPr="002700A3">
        <w:rPr>
          <w:rStyle w:val="Ppogrubienie"/>
          <w:b w:val="0"/>
        </w:rPr>
        <w:t>8 z </w:t>
      </w:r>
      <w:r w:rsidR="00EE4B95" w:rsidRPr="002700A3">
        <w:rPr>
          <w:rStyle w:val="Ppogrubienie"/>
          <w:b w:val="0"/>
        </w:rPr>
        <w:t>13.08.2008, str. 30), zwan</w:t>
      </w:r>
      <w:r w:rsidR="00EE4B95" w:rsidRPr="002700A3">
        <w:rPr>
          <w:rStyle w:val="Ppogrubienie"/>
          <w:b w:val="0"/>
        </w:rPr>
        <w:t>e</w:t>
      </w:r>
      <w:r w:rsidR="00EE4B95" w:rsidRPr="002700A3">
        <w:rPr>
          <w:rStyle w:val="Ppogrubienie"/>
          <w:b w:val="0"/>
        </w:rPr>
        <w:t xml:space="preserve">go dalej </w:t>
      </w:r>
      <w:r w:rsidRPr="002700A3">
        <w:rPr>
          <w:rStyle w:val="Ppogrubienie"/>
          <w:b w:val="0"/>
        </w:rPr>
        <w:t>„</w:t>
      </w:r>
      <w:r w:rsidR="00EE4B95" w:rsidRPr="002700A3">
        <w:rPr>
          <w:rStyle w:val="Ppogrubienie"/>
          <w:b w:val="0"/>
        </w:rPr>
        <w:t>rozporządzeniem</w:t>
      </w:r>
      <w:r w:rsidRPr="002700A3">
        <w:rPr>
          <w:rStyle w:val="Ppogrubienie"/>
          <w:b w:val="0"/>
        </w:rPr>
        <w:t xml:space="preserve"> nr </w:t>
      </w:r>
      <w:r w:rsidR="00EE4B95" w:rsidRPr="002700A3">
        <w:rPr>
          <w:rStyle w:val="Ppogrubienie"/>
          <w:b w:val="0"/>
        </w:rPr>
        <w:t>765/2008</w:t>
      </w:r>
      <w:r w:rsidRPr="002700A3">
        <w:rPr>
          <w:rStyle w:val="Ppogrubienie"/>
          <w:b w:val="0"/>
        </w:rPr>
        <w:t>”</w:t>
      </w:r>
      <w:r w:rsidR="00EE4B95" w:rsidRPr="002700A3">
        <w:rPr>
          <w:rStyle w:val="Ppogrubienie"/>
          <w:b w:val="0"/>
        </w:rPr>
        <w:t>.</w:t>
      </w:r>
      <w:r w:rsidRPr="002700A3">
        <w:rPr>
          <w:rStyle w:val="Ppogrubienie"/>
          <w:b w:val="0"/>
        </w:rPr>
        <w:t>”</w:t>
      </w:r>
      <w:r w:rsidR="00EE4B95" w:rsidRPr="002700A3">
        <w:rPr>
          <w:rStyle w:val="Ppogrubienie"/>
          <w:b w:val="0"/>
        </w:rPr>
        <w:t>,</w:t>
      </w:r>
    </w:p>
    <w:p w:rsidR="00EE4B95" w:rsidRPr="002700A3" w:rsidRDefault="00EE4B95" w:rsidP="00BE075C">
      <w:pPr>
        <w:pStyle w:val="LITlitera"/>
        <w:spacing w:before="57"/>
        <w:rPr>
          <w:rStyle w:val="Ppogrubienie"/>
          <w:b w:val="0"/>
        </w:rPr>
      </w:pPr>
      <w:r w:rsidRPr="002700A3">
        <w:rPr>
          <w:rStyle w:val="Ppogrubienie"/>
          <w:b w:val="0"/>
        </w:rPr>
        <w:t>b)</w:t>
      </w:r>
      <w:r w:rsidRPr="002700A3">
        <w:rPr>
          <w:rStyle w:val="Ppogrubienie"/>
          <w:b w:val="0"/>
        </w:rPr>
        <w:tab/>
        <w:t>w</w:t>
      </w:r>
      <w:r w:rsidR="00422526" w:rsidRPr="002700A3">
        <w:rPr>
          <w:rStyle w:val="Ppogrubienie"/>
          <w:b w:val="0"/>
        </w:rPr>
        <w:t xml:space="preserve"> ust. 5 pkt 4 </w:t>
      </w:r>
      <w:r w:rsidRPr="002700A3">
        <w:rPr>
          <w:rStyle w:val="Ppogrubienie"/>
          <w:b w:val="0"/>
        </w:rPr>
        <w:t>otrzymuje brzmienie:</w:t>
      </w:r>
    </w:p>
    <w:p w:rsidR="00EE4B95" w:rsidRPr="002700A3" w:rsidRDefault="00422526" w:rsidP="00BE075C">
      <w:pPr>
        <w:pStyle w:val="ZLITPKTzmpktliter"/>
        <w:spacing w:before="38"/>
        <w:rPr>
          <w:rStyle w:val="Ppogrubienie"/>
          <w:b w:val="0"/>
        </w:rPr>
      </w:pPr>
      <w:r w:rsidRPr="002700A3">
        <w:rPr>
          <w:rStyle w:val="Ppogrubienie"/>
          <w:b w:val="0"/>
        </w:rPr>
        <w:t>„</w:t>
      </w:r>
      <w:r w:rsidR="00EE4B95" w:rsidRPr="002700A3">
        <w:rPr>
          <w:rStyle w:val="Ppogrubienie"/>
          <w:b w:val="0"/>
        </w:rPr>
        <w:t>4)</w:t>
      </w:r>
      <w:r w:rsidR="00EE4B95" w:rsidRPr="002700A3">
        <w:rPr>
          <w:rStyle w:val="Ppogrubienie"/>
          <w:b w:val="0"/>
        </w:rPr>
        <w:tab/>
        <w:t>kopię akredytowanego certyfikatu systemu zarządzania jakością</w:t>
      </w:r>
      <w:r w:rsidRPr="002700A3">
        <w:rPr>
          <w:rStyle w:val="Ppogrubienie"/>
          <w:b w:val="0"/>
        </w:rPr>
        <w:t xml:space="preserve"> w </w:t>
      </w:r>
      <w:r w:rsidR="00EE4B95" w:rsidRPr="002700A3">
        <w:rPr>
          <w:rStyle w:val="Ppogrubienie"/>
          <w:b w:val="0"/>
        </w:rPr>
        <w:t>zakresie opracowywania ocen lub uwag wydanego</w:t>
      </w:r>
      <w:r w:rsidRPr="002700A3">
        <w:rPr>
          <w:rStyle w:val="Ppogrubienie"/>
          <w:b w:val="0"/>
        </w:rPr>
        <w:t xml:space="preserve"> w </w:t>
      </w:r>
      <w:r w:rsidR="00EE4B95" w:rsidRPr="002700A3">
        <w:rPr>
          <w:rStyle w:val="Ppogrubienie"/>
          <w:b w:val="0"/>
        </w:rPr>
        <w:t>trybie przepisów ustawy</w:t>
      </w:r>
      <w:r w:rsidRPr="002700A3">
        <w:rPr>
          <w:rStyle w:val="Ppogrubienie"/>
          <w:b w:val="0"/>
        </w:rPr>
        <w:t xml:space="preserve"> z </w:t>
      </w:r>
      <w:r w:rsidR="00EE4B95" w:rsidRPr="002700A3">
        <w:rPr>
          <w:rStyle w:val="Ppogrubienie"/>
          <w:b w:val="0"/>
        </w:rPr>
        <w:t xml:space="preserve">dnia </w:t>
      </w:r>
      <w:r w:rsidR="00EE4B95" w:rsidRPr="0013563F">
        <w:t>1</w:t>
      </w:r>
      <w:r w:rsidRPr="0013563F">
        <w:t>3</w:t>
      </w:r>
      <w:r>
        <w:t> </w:t>
      </w:r>
      <w:r w:rsidR="00EE4B95" w:rsidRPr="0013563F">
        <w:t>kwietnia 201</w:t>
      </w:r>
      <w:r w:rsidRPr="0013563F">
        <w:t>6</w:t>
      </w:r>
      <w:r>
        <w:t> </w:t>
      </w:r>
      <w:r w:rsidR="00EE4B95" w:rsidRPr="0013563F">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 xml:space="preserve">nadzoru rynku lub przepisów </w:t>
      </w:r>
      <w:r w:rsidR="00EE4B95" w:rsidRPr="004320C3">
        <w:rPr>
          <w:rStyle w:val="Ppogrubienie"/>
          <w:b w:val="0"/>
        </w:rPr>
        <w:t>rozporządzenia</w:t>
      </w:r>
      <w:r w:rsidRPr="002700A3">
        <w:rPr>
          <w:rStyle w:val="Ppogrubienie"/>
          <w:b w:val="0"/>
        </w:rPr>
        <w:t xml:space="preserve"> nr </w:t>
      </w:r>
      <w:r w:rsidR="00EE4B95" w:rsidRPr="002700A3">
        <w:rPr>
          <w:rStyle w:val="Ppogrubienie"/>
          <w:b w:val="0"/>
        </w:rPr>
        <w:t>765/2008;</w:t>
      </w:r>
      <w:r w:rsidRPr="002700A3">
        <w:rPr>
          <w:rStyle w:val="Ppogrubienie"/>
          <w:b w:val="0"/>
        </w:rPr>
        <w:t>”</w:t>
      </w:r>
      <w:r w:rsidR="00EE4B95" w:rsidRPr="002700A3">
        <w:rPr>
          <w:rStyle w:val="Ppogrubienie"/>
          <w:b w:val="0"/>
        </w:rPr>
        <w:t>;</w:t>
      </w:r>
    </w:p>
    <w:p w:rsidR="00EE4B95" w:rsidRPr="002700A3" w:rsidRDefault="00EE4B95" w:rsidP="00BE075C">
      <w:pPr>
        <w:pStyle w:val="PKTpunkt"/>
        <w:keepNext/>
        <w:spacing w:before="57"/>
        <w:rPr>
          <w:rStyle w:val="Ppogrubienie"/>
          <w:b w:val="0"/>
        </w:rPr>
      </w:pPr>
      <w:r w:rsidRPr="002700A3">
        <w:rPr>
          <w:rStyle w:val="Ppogrubienie"/>
          <w:b w:val="0"/>
        </w:rPr>
        <w:t>2)</w:t>
      </w:r>
      <w:r w:rsidRPr="002700A3">
        <w:rPr>
          <w:rStyle w:val="Ppogrubienie"/>
          <w:b w:val="0"/>
        </w:rPr>
        <w:tab/>
        <w:t>w</w:t>
      </w:r>
      <w:r w:rsidR="00422526" w:rsidRPr="002700A3">
        <w:rPr>
          <w:rStyle w:val="Ppogrubienie"/>
          <w:b w:val="0"/>
        </w:rPr>
        <w:t xml:space="preserve"> art. </w:t>
      </w:r>
      <w:r w:rsidRPr="002700A3">
        <w:rPr>
          <w:rStyle w:val="Ppogrubienie"/>
          <w:b w:val="0"/>
        </w:rPr>
        <w:t>5</w:t>
      </w:r>
      <w:r w:rsidR="00422526" w:rsidRPr="002700A3">
        <w:rPr>
          <w:rStyle w:val="Ppogrubienie"/>
          <w:b w:val="0"/>
        </w:rPr>
        <w:t>6 ust. 4 </w:t>
      </w:r>
      <w:r w:rsidRPr="002700A3">
        <w:rPr>
          <w:rStyle w:val="Ppogrubienie"/>
          <w:b w:val="0"/>
        </w:rPr>
        <w:t>otrzymuje brzmienie:</w:t>
      </w:r>
    </w:p>
    <w:p w:rsidR="00EE4B95" w:rsidRPr="002700A3" w:rsidRDefault="00422526" w:rsidP="00BE075C">
      <w:pPr>
        <w:pStyle w:val="ZUSTzmustartykuempunktem"/>
        <w:spacing w:before="38"/>
        <w:rPr>
          <w:rStyle w:val="Ppogrubienie"/>
          <w:b w:val="0"/>
        </w:rPr>
      </w:pPr>
      <w:r w:rsidRPr="002700A3">
        <w:rPr>
          <w:rStyle w:val="Ppogrubienie"/>
          <w:b w:val="0"/>
        </w:rPr>
        <w:t>„</w:t>
      </w:r>
      <w:r w:rsidR="00EE4B95" w:rsidRPr="002700A3">
        <w:rPr>
          <w:rStyle w:val="Ppogrubienie"/>
          <w:b w:val="0"/>
        </w:rPr>
        <w:t>4.</w:t>
      </w:r>
      <w:r w:rsidRPr="002700A3">
        <w:rPr>
          <w:rStyle w:val="Ppogrubienie"/>
          <w:b w:val="0"/>
        </w:rPr>
        <w:t> </w:t>
      </w:r>
      <w:r w:rsidR="00EE4B95" w:rsidRPr="002700A3">
        <w:rPr>
          <w:rStyle w:val="Ppogrubienie"/>
          <w:b w:val="0"/>
        </w:rPr>
        <w:t>Badania,</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ust. </w:t>
      </w:r>
      <w:r w:rsidR="00EE4B95" w:rsidRPr="002700A3">
        <w:rPr>
          <w:rStyle w:val="Ppogrubienie"/>
          <w:b w:val="0"/>
        </w:rPr>
        <w:t>2, przeprowadza się</w:t>
      </w:r>
      <w:r w:rsidRPr="002700A3">
        <w:rPr>
          <w:rStyle w:val="Ppogrubienie"/>
          <w:b w:val="0"/>
        </w:rPr>
        <w:t xml:space="preserve"> w </w:t>
      </w:r>
      <w:r w:rsidR="00EE4B95" w:rsidRPr="002700A3">
        <w:rPr>
          <w:rStyle w:val="Ppogrubienie"/>
          <w:b w:val="0"/>
        </w:rPr>
        <w:t>laboratoriach posiadających akredytację</w:t>
      </w:r>
      <w:r w:rsidRPr="002700A3">
        <w:rPr>
          <w:rStyle w:val="Ppogrubienie"/>
          <w:b w:val="0"/>
        </w:rPr>
        <w:t xml:space="preserve"> w </w:t>
      </w:r>
      <w:r w:rsidR="00EE4B95" w:rsidRPr="002700A3">
        <w:rPr>
          <w:rStyle w:val="Ppogrubienie"/>
          <w:b w:val="0"/>
        </w:rPr>
        <w:t>odpowiednim zakresie udzieloną</w:t>
      </w:r>
      <w:r w:rsidRPr="002700A3">
        <w:rPr>
          <w:rStyle w:val="Ppogrubienie"/>
          <w:b w:val="0"/>
        </w:rPr>
        <w:t xml:space="preserve"> w </w:t>
      </w:r>
      <w:r w:rsidR="00EE4B95" w:rsidRPr="002700A3">
        <w:rPr>
          <w:rStyle w:val="Ppogrubienie"/>
          <w:b w:val="0"/>
        </w:rPr>
        <w:t>trybie przepisów ustawy</w:t>
      </w:r>
      <w:r w:rsidRPr="002700A3">
        <w:rPr>
          <w:rStyle w:val="Ppogrubienie"/>
          <w:b w:val="0"/>
        </w:rPr>
        <w:t xml:space="preserve"> z </w:t>
      </w:r>
      <w:r w:rsidR="00EE4B95" w:rsidRPr="002700A3">
        <w:rPr>
          <w:rStyle w:val="Ppogrubienie"/>
          <w:b w:val="0"/>
        </w:rPr>
        <w:t xml:space="preserve">dnia </w:t>
      </w:r>
      <w:r w:rsidR="00EE4B95" w:rsidRPr="0013563F">
        <w:t>1</w:t>
      </w:r>
      <w:r w:rsidRPr="0013563F">
        <w:t>3</w:t>
      </w:r>
      <w:r>
        <w:t> </w:t>
      </w:r>
      <w:r w:rsidR="00EE4B95" w:rsidRPr="0013563F">
        <w:t>kwietnia 201</w:t>
      </w:r>
      <w:r w:rsidRPr="0013563F">
        <w:t>6</w:t>
      </w:r>
      <w:r>
        <w:t> </w:t>
      </w:r>
      <w:r w:rsidR="00EE4B95" w:rsidRPr="0013563F">
        <w:t>r.</w:t>
      </w:r>
      <w:r w:rsidRPr="002700A3">
        <w:rPr>
          <w:rStyle w:val="Ppogrubienie"/>
          <w:b w:val="0"/>
        </w:rPr>
        <w:t xml:space="preserve"> o </w:t>
      </w:r>
      <w:r w:rsidR="00EE4B95" w:rsidRPr="002700A3">
        <w:rPr>
          <w:rStyle w:val="Ppogrubienie"/>
          <w:b w:val="0"/>
        </w:rPr>
        <w:t>systemach oceny zgodn</w:t>
      </w:r>
      <w:r w:rsidR="00EE4B95" w:rsidRPr="002700A3">
        <w:rPr>
          <w:rStyle w:val="Ppogrubienie"/>
          <w:b w:val="0"/>
        </w:rPr>
        <w:t>o</w:t>
      </w:r>
      <w:r w:rsidR="00EE4B95" w:rsidRPr="002700A3">
        <w:rPr>
          <w:rStyle w:val="Ppogrubienie"/>
          <w:b w:val="0"/>
        </w:rPr>
        <w:t>ści</w:t>
      </w:r>
      <w:r w:rsidRPr="002700A3">
        <w:rPr>
          <w:rStyle w:val="Ppogrubienie"/>
          <w:b w:val="0"/>
        </w:rPr>
        <w:t xml:space="preserve"> i </w:t>
      </w:r>
      <w:r w:rsidR="00EE4B95" w:rsidRPr="002700A3">
        <w:rPr>
          <w:rStyle w:val="Ppogrubienie"/>
          <w:b w:val="0"/>
        </w:rPr>
        <w:t>nadzoru rynku lub przepisów rozporządzenia</w:t>
      </w:r>
      <w:r w:rsidRPr="002700A3">
        <w:rPr>
          <w:rStyle w:val="Ppogrubienie"/>
          <w:b w:val="0"/>
        </w:rPr>
        <w:t xml:space="preserve"> nr </w:t>
      </w:r>
      <w:r w:rsidR="00EE4B95" w:rsidRPr="002700A3">
        <w:rPr>
          <w:rStyle w:val="Ppogrubienie"/>
          <w:b w:val="0"/>
        </w:rPr>
        <w:t>765/2008.</w:t>
      </w:r>
      <w:r w:rsidRPr="002700A3">
        <w:rPr>
          <w:rStyle w:val="Ppogrubienie"/>
          <w:b w:val="0"/>
        </w:rPr>
        <w:t>”</w:t>
      </w:r>
      <w:r w:rsidR="00EE4B95" w:rsidRPr="002700A3">
        <w:rPr>
          <w:rStyle w:val="Ppogrubienie"/>
          <w:b w:val="0"/>
        </w:rPr>
        <w:t>;</w:t>
      </w:r>
    </w:p>
    <w:p w:rsidR="00EE4B95" w:rsidRPr="002700A3" w:rsidRDefault="00EE4B95" w:rsidP="00BE075C">
      <w:pPr>
        <w:pStyle w:val="PKTpunkt"/>
        <w:keepNext/>
        <w:spacing w:before="57"/>
        <w:rPr>
          <w:rStyle w:val="Ppogrubienie"/>
          <w:b w:val="0"/>
        </w:rPr>
      </w:pPr>
      <w:r w:rsidRPr="002700A3">
        <w:rPr>
          <w:rStyle w:val="Ppogrubienie"/>
          <w:b w:val="0"/>
        </w:rPr>
        <w:t>3)</w:t>
      </w:r>
      <w:r w:rsidRPr="002700A3">
        <w:rPr>
          <w:rStyle w:val="Ppogrubienie"/>
          <w:b w:val="0"/>
        </w:rPr>
        <w:tab/>
        <w:t>w</w:t>
      </w:r>
      <w:r w:rsidR="00422526" w:rsidRPr="002700A3">
        <w:rPr>
          <w:rStyle w:val="Ppogrubienie"/>
          <w:b w:val="0"/>
        </w:rPr>
        <w:t xml:space="preserve"> art. </w:t>
      </w:r>
      <w:r w:rsidRPr="002700A3">
        <w:rPr>
          <w:rStyle w:val="Ppogrubienie"/>
          <w:b w:val="0"/>
        </w:rPr>
        <w:t>58:</w:t>
      </w:r>
    </w:p>
    <w:p w:rsidR="00EE4B95" w:rsidRPr="002700A3" w:rsidRDefault="00EE4B95" w:rsidP="00BE075C">
      <w:pPr>
        <w:pStyle w:val="LITlitera"/>
        <w:spacing w:before="63"/>
        <w:rPr>
          <w:rStyle w:val="Ppogrubienie"/>
          <w:b w:val="0"/>
        </w:rPr>
      </w:pPr>
      <w:r w:rsidRPr="002700A3">
        <w:rPr>
          <w:rStyle w:val="Ppogrubienie"/>
          <w:b w:val="0"/>
        </w:rPr>
        <w:t>a)</w:t>
      </w:r>
      <w:r w:rsidRPr="002700A3">
        <w:rPr>
          <w:rStyle w:val="Ppogrubienie"/>
          <w:b w:val="0"/>
        </w:rPr>
        <w:tab/>
        <w:t xml:space="preserve">ust. </w:t>
      </w:r>
      <w:r w:rsidR="00422526" w:rsidRPr="002700A3">
        <w:rPr>
          <w:rStyle w:val="Ppogrubienie"/>
          <w:b w:val="0"/>
        </w:rPr>
        <w:t>3 </w:t>
      </w:r>
      <w:r w:rsidRPr="002700A3">
        <w:rPr>
          <w:rStyle w:val="Ppogrubienie"/>
          <w:b w:val="0"/>
        </w:rPr>
        <w:t>otrzymuje brzmienie:</w:t>
      </w:r>
    </w:p>
    <w:p w:rsidR="00EE4B95" w:rsidRPr="002700A3" w:rsidRDefault="00422526" w:rsidP="00BE075C">
      <w:pPr>
        <w:pStyle w:val="ZLITUSTzmustliter"/>
        <w:keepNext/>
        <w:spacing w:before="42"/>
        <w:rPr>
          <w:rStyle w:val="Ppogrubienie"/>
          <w:b w:val="0"/>
        </w:rPr>
      </w:pPr>
      <w:r w:rsidRPr="002700A3">
        <w:rPr>
          <w:rStyle w:val="Ppogrubienie"/>
          <w:b w:val="0"/>
        </w:rPr>
        <w:t>„</w:t>
      </w:r>
      <w:r w:rsidR="00EE4B95" w:rsidRPr="002700A3">
        <w:rPr>
          <w:rStyle w:val="Ppogrubienie"/>
          <w:b w:val="0"/>
        </w:rPr>
        <w:t>3. Upoważniony do prowadzenia działalności</w:t>
      </w:r>
      <w:r w:rsidRPr="002700A3">
        <w:rPr>
          <w:rStyle w:val="Ppogrubienie"/>
          <w:b w:val="0"/>
        </w:rPr>
        <w:t xml:space="preserve"> w </w:t>
      </w:r>
      <w:r w:rsidR="00EE4B95" w:rsidRPr="002700A3">
        <w:rPr>
          <w:rStyle w:val="Ppogrubienie"/>
          <w:b w:val="0"/>
        </w:rPr>
        <w:t>zakresie certyfikacji</w:t>
      </w:r>
      <w:r w:rsidRPr="002700A3">
        <w:rPr>
          <w:rStyle w:val="Ppogrubienie"/>
          <w:b w:val="0"/>
        </w:rPr>
        <w:t xml:space="preserve"> w </w:t>
      </w:r>
      <w:r w:rsidR="00EE4B95" w:rsidRPr="002700A3">
        <w:rPr>
          <w:rStyle w:val="Ppogrubienie"/>
          <w:b w:val="0"/>
        </w:rPr>
        <w:t>integrowanej produkcji roślin m</w:t>
      </w:r>
      <w:r w:rsidR="00EE4B95" w:rsidRPr="002700A3">
        <w:rPr>
          <w:rStyle w:val="Ppogrubienie"/>
          <w:b w:val="0"/>
        </w:rPr>
        <w:t>o</w:t>
      </w:r>
      <w:r w:rsidR="00EE4B95" w:rsidRPr="002700A3">
        <w:rPr>
          <w:rStyle w:val="Ppogrubienie"/>
          <w:b w:val="0"/>
        </w:rPr>
        <w:t>że być podmiot, który posiada akredytację</w:t>
      </w:r>
      <w:r w:rsidRPr="002700A3">
        <w:rPr>
          <w:rStyle w:val="Ppogrubienie"/>
          <w:b w:val="0"/>
        </w:rPr>
        <w:t xml:space="preserve"> w </w:t>
      </w:r>
      <w:r w:rsidR="00EE4B95" w:rsidRPr="002700A3">
        <w:rPr>
          <w:rStyle w:val="Ppogrubienie"/>
          <w:b w:val="0"/>
        </w:rPr>
        <w:t>zakresie certyfikacji integrowanej produkcji roślin udzieloną</w:t>
      </w:r>
      <w:r w:rsidRPr="002700A3">
        <w:rPr>
          <w:rStyle w:val="Ppogrubienie"/>
          <w:b w:val="0"/>
        </w:rPr>
        <w:t xml:space="preserve"> w </w:t>
      </w:r>
      <w:r w:rsidR="00EE4B95" w:rsidRPr="002700A3">
        <w:rPr>
          <w:rStyle w:val="Ppogrubienie"/>
          <w:b w:val="0"/>
        </w:rPr>
        <w:t>trybie przepisów ustawy</w:t>
      </w:r>
      <w:r w:rsidRPr="002700A3">
        <w:rPr>
          <w:rStyle w:val="Ppogrubienie"/>
          <w:b w:val="0"/>
        </w:rPr>
        <w:t xml:space="preserve"> z </w:t>
      </w:r>
      <w:r w:rsidR="00EE4B95" w:rsidRPr="002700A3">
        <w:rPr>
          <w:rStyle w:val="Ppogrubienie"/>
          <w:b w:val="0"/>
        </w:rPr>
        <w:t xml:space="preserve">dnia </w:t>
      </w:r>
      <w:r w:rsidR="00EE4B95" w:rsidRPr="00EE4B95">
        <w:t>1</w:t>
      </w:r>
      <w:r w:rsidRPr="00EE4B95">
        <w:t>3</w:t>
      </w:r>
      <w:r>
        <w:t> </w:t>
      </w:r>
      <w:r w:rsidR="00EE4B95" w:rsidRPr="00EE4B95">
        <w:t>kwietnia 201</w:t>
      </w:r>
      <w:r w:rsidRPr="00EE4B95">
        <w:t>6</w:t>
      </w:r>
      <w:r>
        <w:t> </w:t>
      </w:r>
      <w:r w:rsidR="00EE4B95" w:rsidRPr="00EE4B95">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w:t>
      </w:r>
      <w:r w:rsidRPr="002700A3">
        <w:rPr>
          <w:rStyle w:val="Ppogrubienie"/>
          <w:b w:val="0"/>
        </w:rPr>
        <w:t xml:space="preserve"> i </w:t>
      </w:r>
      <w:r w:rsidR="00EE4B95" w:rsidRPr="002700A3">
        <w:rPr>
          <w:rStyle w:val="Ppogrubienie"/>
          <w:b w:val="0"/>
        </w:rPr>
        <w:t>zapewnia prowadzenie kontroli przestrzegania wymagań integrowanej produkcji roślin przez osoby posiadające odp</w:t>
      </w:r>
      <w:r w:rsidR="00EE4B95" w:rsidRPr="002700A3">
        <w:rPr>
          <w:rStyle w:val="Ppogrubienie"/>
          <w:b w:val="0"/>
        </w:rPr>
        <w:t>o</w:t>
      </w:r>
      <w:r w:rsidR="00EE4B95" w:rsidRPr="002700A3">
        <w:rPr>
          <w:rStyle w:val="Ppogrubienie"/>
          <w:b w:val="0"/>
        </w:rPr>
        <w:t>wiednie kwalifikacje,</w:t>
      </w:r>
      <w:r w:rsidRPr="002700A3">
        <w:rPr>
          <w:rStyle w:val="Ppogrubienie"/>
          <w:b w:val="0"/>
        </w:rPr>
        <w:t xml:space="preserve"> w </w:t>
      </w:r>
      <w:r w:rsidR="00EE4B95" w:rsidRPr="002700A3">
        <w:rPr>
          <w:rStyle w:val="Ppogrubienie"/>
          <w:b w:val="0"/>
        </w:rPr>
        <w:t>tym wykształcenie oraz doświadczenie</w:t>
      </w:r>
      <w:r w:rsidRPr="002700A3">
        <w:rPr>
          <w:rStyle w:val="Ppogrubienie"/>
          <w:b w:val="0"/>
        </w:rPr>
        <w:t xml:space="preserve"> w </w:t>
      </w:r>
      <w:r w:rsidR="00EE4B95" w:rsidRPr="002700A3">
        <w:rPr>
          <w:rStyle w:val="Ppogrubienie"/>
          <w:b w:val="0"/>
        </w:rPr>
        <w:t>tym zakresie.</w:t>
      </w:r>
      <w:r w:rsidRPr="002700A3">
        <w:rPr>
          <w:rStyle w:val="Ppogrubienie"/>
          <w:b w:val="0"/>
        </w:rPr>
        <w:t>”</w:t>
      </w:r>
      <w:r w:rsidR="00EE4B95" w:rsidRPr="002700A3">
        <w:rPr>
          <w:rStyle w:val="Ppogrubienie"/>
          <w:b w:val="0"/>
        </w:rPr>
        <w:t>,</w:t>
      </w:r>
    </w:p>
    <w:p w:rsidR="00EE4B95" w:rsidRPr="002700A3" w:rsidRDefault="00EE4B95" w:rsidP="00925CC5">
      <w:pPr>
        <w:pStyle w:val="LITlitera"/>
        <w:keepNext/>
        <w:spacing w:before="97"/>
        <w:rPr>
          <w:rStyle w:val="Ppogrubienie"/>
          <w:b w:val="0"/>
        </w:rPr>
      </w:pPr>
      <w:r w:rsidRPr="002700A3">
        <w:rPr>
          <w:rStyle w:val="Ppogrubienie"/>
          <w:b w:val="0"/>
        </w:rPr>
        <w:t>b)</w:t>
      </w:r>
      <w:r w:rsidRPr="002700A3">
        <w:rPr>
          <w:rStyle w:val="Ppogrubienie"/>
          <w:b w:val="0"/>
        </w:rPr>
        <w:tab/>
        <w:t>w</w:t>
      </w:r>
      <w:r w:rsidR="00422526" w:rsidRPr="002700A3">
        <w:rPr>
          <w:rStyle w:val="Ppogrubienie"/>
          <w:b w:val="0"/>
        </w:rPr>
        <w:t xml:space="preserve"> ust. 5 pkt 1 </w:t>
      </w:r>
      <w:r w:rsidRPr="002700A3">
        <w:rPr>
          <w:rStyle w:val="Ppogrubienie"/>
          <w:b w:val="0"/>
        </w:rPr>
        <w:t>otrzymuje brzmienie:</w:t>
      </w:r>
    </w:p>
    <w:p w:rsidR="00EE4B95" w:rsidRPr="002700A3" w:rsidRDefault="00422526" w:rsidP="00925CC5">
      <w:pPr>
        <w:pStyle w:val="ZLITPKTzmpktliter"/>
        <w:spacing w:before="65"/>
        <w:rPr>
          <w:rStyle w:val="Ppogrubienie"/>
          <w:b w:val="0"/>
        </w:rPr>
      </w:pPr>
      <w:r w:rsidRPr="002700A3">
        <w:rPr>
          <w:rStyle w:val="Ppogrubienie"/>
          <w:b w:val="0"/>
        </w:rPr>
        <w:t>„</w:t>
      </w:r>
      <w:r w:rsidR="00EE4B95" w:rsidRPr="002700A3">
        <w:rPr>
          <w:rStyle w:val="Ppogrubienie"/>
          <w:b w:val="0"/>
        </w:rPr>
        <w:t>1)</w:t>
      </w:r>
      <w:r w:rsidR="00EE4B95" w:rsidRPr="002700A3">
        <w:rPr>
          <w:rStyle w:val="Ppogrubienie"/>
          <w:b w:val="0"/>
        </w:rPr>
        <w:tab/>
        <w:t>kopię dokumentu potwierdzającego akredytację</w:t>
      </w:r>
      <w:r w:rsidRPr="002700A3">
        <w:rPr>
          <w:rStyle w:val="Ppogrubienie"/>
          <w:b w:val="0"/>
        </w:rPr>
        <w:t xml:space="preserve"> w </w:t>
      </w:r>
      <w:r w:rsidR="00EE4B95" w:rsidRPr="002700A3">
        <w:rPr>
          <w:rStyle w:val="Ppogrubienie"/>
          <w:b w:val="0"/>
        </w:rPr>
        <w:t>zakresie certyfikacji</w:t>
      </w:r>
      <w:r w:rsidRPr="002700A3">
        <w:rPr>
          <w:rStyle w:val="Ppogrubienie"/>
          <w:b w:val="0"/>
        </w:rPr>
        <w:t xml:space="preserve"> w </w:t>
      </w:r>
      <w:r w:rsidR="00EE4B95" w:rsidRPr="002700A3">
        <w:rPr>
          <w:rStyle w:val="Ppogrubienie"/>
          <w:b w:val="0"/>
        </w:rPr>
        <w:t>integrowanej produkcji roślin udzieloną</w:t>
      </w:r>
      <w:r w:rsidRPr="002700A3">
        <w:rPr>
          <w:rStyle w:val="Ppogrubienie"/>
          <w:b w:val="0"/>
        </w:rPr>
        <w:t xml:space="preserve"> w </w:t>
      </w:r>
      <w:r w:rsidR="00EE4B95" w:rsidRPr="002700A3">
        <w:rPr>
          <w:rStyle w:val="Ppogrubienie"/>
          <w:b w:val="0"/>
        </w:rPr>
        <w:t>trybie przepisów ustawy</w:t>
      </w:r>
      <w:r w:rsidRPr="002700A3">
        <w:rPr>
          <w:rStyle w:val="Ppogrubienie"/>
          <w:b w:val="0"/>
        </w:rPr>
        <w:t xml:space="preserve"> z </w:t>
      </w:r>
      <w:r w:rsidR="00EE4B95" w:rsidRPr="002700A3">
        <w:rPr>
          <w:rStyle w:val="Ppogrubienie"/>
          <w:b w:val="0"/>
        </w:rPr>
        <w:t xml:space="preserve">dnia </w:t>
      </w:r>
      <w:r w:rsidR="00EE4B95" w:rsidRPr="0013563F">
        <w:t>1</w:t>
      </w:r>
      <w:r w:rsidRPr="0013563F">
        <w:t>3</w:t>
      </w:r>
      <w:r>
        <w:t> </w:t>
      </w:r>
      <w:r w:rsidR="00EE4B95" w:rsidRPr="0013563F">
        <w:t>kwietnia 201</w:t>
      </w:r>
      <w:r w:rsidRPr="0013563F">
        <w:t>6</w:t>
      </w:r>
      <w:r>
        <w:t> </w:t>
      </w:r>
      <w:r w:rsidR="00EE4B95" w:rsidRPr="0013563F">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w:t>
      </w:r>
      <w:r w:rsidRPr="002700A3">
        <w:rPr>
          <w:rStyle w:val="Ppogrubienie"/>
          <w:b w:val="0"/>
        </w:rPr>
        <w:t>”</w:t>
      </w:r>
      <w:r w:rsidR="00EE4B95" w:rsidRPr="002700A3">
        <w:rPr>
          <w:rStyle w:val="Ppogrubienie"/>
          <w:b w:val="0"/>
        </w:rPr>
        <w:t>;</w:t>
      </w:r>
    </w:p>
    <w:p w:rsidR="00EE4B95" w:rsidRPr="002700A3" w:rsidRDefault="00EE4B95" w:rsidP="00925CC5">
      <w:pPr>
        <w:pStyle w:val="PKTpunkt"/>
        <w:keepNext/>
        <w:spacing w:before="97"/>
        <w:rPr>
          <w:rStyle w:val="Ppogrubienie"/>
          <w:b w:val="0"/>
        </w:rPr>
      </w:pPr>
      <w:r w:rsidRPr="002700A3">
        <w:rPr>
          <w:rStyle w:val="Ppogrubienie"/>
          <w:b w:val="0"/>
        </w:rPr>
        <w:lastRenderedPageBreak/>
        <w:t>4)</w:t>
      </w:r>
      <w:r w:rsidRPr="002700A3">
        <w:rPr>
          <w:rStyle w:val="Ppogrubienie"/>
          <w:b w:val="0"/>
        </w:rPr>
        <w:tab/>
        <w:t>w</w:t>
      </w:r>
      <w:r w:rsidR="00422526" w:rsidRPr="002700A3">
        <w:rPr>
          <w:rStyle w:val="Ppogrubienie"/>
          <w:b w:val="0"/>
        </w:rPr>
        <w:t xml:space="preserve"> art. </w:t>
      </w:r>
      <w:r w:rsidRPr="002700A3">
        <w:rPr>
          <w:rStyle w:val="Ppogrubienie"/>
          <w:b w:val="0"/>
        </w:rPr>
        <w:t>6</w:t>
      </w:r>
      <w:r w:rsidR="00422526" w:rsidRPr="002700A3">
        <w:rPr>
          <w:rStyle w:val="Ppogrubienie"/>
          <w:b w:val="0"/>
        </w:rPr>
        <w:t>2 w ust. 6 pkt 2 </w:t>
      </w:r>
      <w:r w:rsidRPr="002700A3">
        <w:rPr>
          <w:rStyle w:val="Ppogrubienie"/>
          <w:b w:val="0"/>
        </w:rPr>
        <w:t>otrzymuje brzmienie:</w:t>
      </w:r>
    </w:p>
    <w:p w:rsidR="00EE4B95" w:rsidRPr="00851552" w:rsidRDefault="00422526" w:rsidP="00925CC5">
      <w:pPr>
        <w:pStyle w:val="ZPKTzmpktartykuempunktem"/>
        <w:spacing w:before="65"/>
      </w:pPr>
      <w:r w:rsidRPr="002700A3">
        <w:rPr>
          <w:rStyle w:val="Ppogrubienie"/>
          <w:b w:val="0"/>
        </w:rPr>
        <w:t>„</w:t>
      </w:r>
      <w:r w:rsidR="00EE4B95" w:rsidRPr="002700A3">
        <w:rPr>
          <w:rStyle w:val="Ppogrubienie"/>
          <w:b w:val="0"/>
        </w:rPr>
        <w:t>2)</w:t>
      </w:r>
      <w:r w:rsidR="00EE4B95" w:rsidRPr="002700A3">
        <w:rPr>
          <w:rStyle w:val="Ppogrubienie"/>
          <w:b w:val="0"/>
        </w:rPr>
        <w:tab/>
        <w:t>badania,</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w:t>
      </w:r>
      <w:r w:rsidR="00EE4B95" w:rsidRPr="002700A3">
        <w:rPr>
          <w:rStyle w:val="Ppogrubienie"/>
          <w:b w:val="0"/>
        </w:rPr>
        <w:t>5</w:t>
      </w:r>
      <w:r w:rsidRPr="002700A3">
        <w:rPr>
          <w:rStyle w:val="Ppogrubienie"/>
          <w:b w:val="0"/>
        </w:rPr>
        <w:t>6 ust. </w:t>
      </w:r>
      <w:r w:rsidR="00EE4B95" w:rsidRPr="002700A3">
        <w:rPr>
          <w:rStyle w:val="Ppogrubienie"/>
          <w:b w:val="0"/>
        </w:rPr>
        <w:t>2, są przeprowadzane</w:t>
      </w:r>
      <w:r w:rsidRPr="002700A3">
        <w:rPr>
          <w:rStyle w:val="Ppogrubienie"/>
          <w:b w:val="0"/>
        </w:rPr>
        <w:t xml:space="preserve"> w </w:t>
      </w:r>
      <w:r w:rsidR="00EE4B95" w:rsidRPr="002700A3">
        <w:rPr>
          <w:rStyle w:val="Ppogrubienie"/>
          <w:b w:val="0"/>
        </w:rPr>
        <w:t>laboratoriach posiadających akredytację</w:t>
      </w:r>
      <w:r w:rsidRPr="002700A3">
        <w:rPr>
          <w:rStyle w:val="Ppogrubienie"/>
          <w:b w:val="0"/>
        </w:rPr>
        <w:t xml:space="preserve"> w </w:t>
      </w:r>
      <w:r w:rsidR="00EE4B95" w:rsidRPr="002700A3">
        <w:rPr>
          <w:rStyle w:val="Ppogrubienie"/>
          <w:b w:val="0"/>
        </w:rPr>
        <w:t>odpowiednim zakresie, udzieloną</w:t>
      </w:r>
      <w:r w:rsidRPr="002700A3">
        <w:rPr>
          <w:rStyle w:val="Ppogrubienie"/>
          <w:b w:val="0"/>
        </w:rPr>
        <w:t xml:space="preserve"> w </w:t>
      </w:r>
      <w:r w:rsidR="00EE4B95" w:rsidRPr="002700A3">
        <w:rPr>
          <w:rStyle w:val="Ppogrubienie"/>
          <w:b w:val="0"/>
        </w:rPr>
        <w:t>trybie przepisów ustawy</w:t>
      </w:r>
      <w:r w:rsidRPr="002700A3">
        <w:rPr>
          <w:rStyle w:val="Ppogrubienie"/>
          <w:b w:val="0"/>
        </w:rPr>
        <w:t xml:space="preserve"> z </w:t>
      </w:r>
      <w:r w:rsidR="00EE4B95" w:rsidRPr="002700A3">
        <w:rPr>
          <w:rStyle w:val="Ppogrubienie"/>
          <w:b w:val="0"/>
        </w:rPr>
        <w:t xml:space="preserve">dnia </w:t>
      </w:r>
      <w:r w:rsidR="00EE4B95" w:rsidRPr="0013563F">
        <w:t>1</w:t>
      </w:r>
      <w:r w:rsidRPr="0013563F">
        <w:t>3</w:t>
      </w:r>
      <w:r>
        <w:t> </w:t>
      </w:r>
      <w:r w:rsidR="00EE4B95" w:rsidRPr="0013563F">
        <w:t>kwietnia 201</w:t>
      </w:r>
      <w:r w:rsidRPr="0013563F">
        <w:t>6</w:t>
      </w:r>
      <w:r>
        <w:t> </w:t>
      </w:r>
      <w:r w:rsidR="00EE4B95" w:rsidRPr="0013563F">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lub przepisów rozporządzenia</w:t>
      </w:r>
      <w:r w:rsidRPr="002700A3">
        <w:rPr>
          <w:rStyle w:val="Ppogrubienie"/>
          <w:b w:val="0"/>
        </w:rPr>
        <w:t xml:space="preserve"> nr </w:t>
      </w:r>
      <w:r w:rsidR="00EE4B95" w:rsidRPr="002700A3">
        <w:rPr>
          <w:rStyle w:val="Ppogrubienie"/>
          <w:b w:val="0"/>
        </w:rPr>
        <w:t>765/200</w:t>
      </w:r>
      <w:r w:rsidRPr="002700A3">
        <w:rPr>
          <w:rStyle w:val="Ppogrubienie"/>
          <w:b w:val="0"/>
        </w:rPr>
        <w:t>8 lub w </w:t>
      </w:r>
      <w:r w:rsidR="00EE4B95" w:rsidRPr="002700A3">
        <w:rPr>
          <w:rStyle w:val="Ppogrubienie"/>
          <w:b w:val="0"/>
        </w:rPr>
        <w:t>laboratoriach Państwowej Inspe</w:t>
      </w:r>
      <w:r w:rsidR="00EE4B95" w:rsidRPr="002700A3">
        <w:rPr>
          <w:rStyle w:val="Ppogrubienie"/>
          <w:b w:val="0"/>
        </w:rPr>
        <w:t>k</w:t>
      </w:r>
      <w:r w:rsidR="00EE4B95" w:rsidRPr="002700A3">
        <w:rPr>
          <w:rStyle w:val="Ppogrubienie"/>
          <w:b w:val="0"/>
        </w:rPr>
        <w:t>cji Ochrony Roślin</w:t>
      </w:r>
      <w:r w:rsidRPr="002700A3">
        <w:rPr>
          <w:rStyle w:val="Ppogrubienie"/>
          <w:b w:val="0"/>
        </w:rPr>
        <w:t xml:space="preserve"> i </w:t>
      </w:r>
      <w:r w:rsidR="00EE4B95" w:rsidRPr="002700A3">
        <w:rPr>
          <w:rStyle w:val="Ppogrubienie"/>
          <w:b w:val="0"/>
        </w:rPr>
        <w:t>Nasiennictwa, na koszt producenta roślin.</w:t>
      </w:r>
      <w:r w:rsidRPr="002700A3">
        <w:rPr>
          <w:rStyle w:val="Ppogrubienie"/>
          <w:b w:val="0"/>
        </w:rPr>
        <w:t>”</w:t>
      </w:r>
      <w:r w:rsidR="00EE4B95" w:rsidRPr="002700A3">
        <w:rPr>
          <w:rStyle w:val="Ppogrubienie"/>
          <w:b w:val="0"/>
        </w:rPr>
        <w:t>.</w:t>
      </w:r>
    </w:p>
    <w:p w:rsidR="00EE4B95" w:rsidRPr="002700A3" w:rsidRDefault="00EE4B95" w:rsidP="00925CC5">
      <w:pPr>
        <w:pStyle w:val="ARTartustawynprozporzdzenia"/>
        <w:keepNext/>
        <w:spacing w:before="130"/>
        <w:rPr>
          <w:rStyle w:val="Ppogrubienie"/>
          <w:b w:val="0"/>
        </w:rPr>
      </w:pPr>
      <w:r w:rsidRPr="00422526">
        <w:rPr>
          <w:rStyle w:val="Ppogrubienie"/>
        </w:rPr>
        <w:t>Art. 120.</w:t>
      </w:r>
      <w:r w:rsidR="00422526" w:rsidRPr="00EE4B95">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dnia 1</w:t>
      </w:r>
      <w:r w:rsidR="00422526" w:rsidRPr="002700A3">
        <w:rPr>
          <w:rStyle w:val="Ppogrubienie"/>
          <w:b w:val="0"/>
        </w:rPr>
        <w:t>3 </w:t>
      </w:r>
      <w:r w:rsidRPr="002700A3">
        <w:rPr>
          <w:rStyle w:val="Ppogrubienie"/>
          <w:b w:val="0"/>
        </w:rPr>
        <w:t>czerwca 201</w:t>
      </w:r>
      <w:r w:rsidR="00422526" w:rsidRPr="002700A3">
        <w:rPr>
          <w:rStyle w:val="Ppogrubienie"/>
          <w:b w:val="0"/>
        </w:rPr>
        <w:t>3 </w:t>
      </w:r>
      <w:r w:rsidRPr="002700A3">
        <w:rPr>
          <w:rStyle w:val="Ppogrubienie"/>
          <w:b w:val="0"/>
        </w:rPr>
        <w:t>r.</w:t>
      </w:r>
      <w:r w:rsidR="00422526" w:rsidRPr="002700A3">
        <w:rPr>
          <w:rStyle w:val="Ppogrubienie"/>
          <w:b w:val="0"/>
        </w:rPr>
        <w:t xml:space="preserve"> o </w:t>
      </w:r>
      <w:r w:rsidRPr="002700A3">
        <w:rPr>
          <w:rStyle w:val="Ppogrubienie"/>
          <w:b w:val="0"/>
        </w:rPr>
        <w:t>gospodarce opakowaniami</w:t>
      </w:r>
      <w:r w:rsidR="00422526" w:rsidRPr="002700A3">
        <w:rPr>
          <w:rStyle w:val="Ppogrubienie"/>
          <w:b w:val="0"/>
        </w:rPr>
        <w:t xml:space="preserve"> i </w:t>
      </w:r>
      <w:r w:rsidRPr="002700A3">
        <w:rPr>
          <w:rStyle w:val="Ppogrubienie"/>
          <w:b w:val="0"/>
        </w:rPr>
        <w:t>odpadami opakowaniowymi (</w:t>
      </w:r>
      <w:r w:rsidR="00422526" w:rsidRPr="002700A3">
        <w:rPr>
          <w:rStyle w:val="Ppogrubienie"/>
          <w:b w:val="0"/>
        </w:rPr>
        <w:t>Dz. U. poz. </w:t>
      </w:r>
      <w:r w:rsidRPr="002700A3">
        <w:rPr>
          <w:rStyle w:val="Ppogrubienie"/>
          <w:b w:val="0"/>
        </w:rPr>
        <w:t>88</w:t>
      </w:r>
      <w:r w:rsidR="00422526" w:rsidRPr="002700A3">
        <w:rPr>
          <w:rStyle w:val="Ppogrubienie"/>
          <w:b w:val="0"/>
        </w:rPr>
        <w:t>8 oraz z </w:t>
      </w:r>
      <w:r w:rsidRPr="002700A3">
        <w:rPr>
          <w:rStyle w:val="Ppogrubienie"/>
          <w:b w:val="0"/>
        </w:rPr>
        <w:t>201</w:t>
      </w:r>
      <w:r w:rsidR="00422526" w:rsidRPr="002700A3">
        <w:rPr>
          <w:rStyle w:val="Ppogrubienie"/>
          <w:b w:val="0"/>
        </w:rPr>
        <w:t>5 </w:t>
      </w:r>
      <w:r w:rsidRPr="002700A3">
        <w:rPr>
          <w:rStyle w:val="Ppogrubienie"/>
          <w:b w:val="0"/>
        </w:rPr>
        <w:t>r.</w:t>
      </w:r>
      <w:r w:rsidR="00422526" w:rsidRPr="002700A3">
        <w:rPr>
          <w:rStyle w:val="Ppogrubienie"/>
          <w:b w:val="0"/>
        </w:rPr>
        <w:t xml:space="preserve"> poz. </w:t>
      </w:r>
      <w:r w:rsidRPr="002700A3">
        <w:rPr>
          <w:rStyle w:val="Ppogrubienie"/>
          <w:b w:val="0"/>
        </w:rPr>
        <w:t>1688)</w:t>
      </w:r>
      <w:r w:rsidR="00422526" w:rsidRPr="002700A3">
        <w:rPr>
          <w:rStyle w:val="Ppogrubienie"/>
          <w:b w:val="0"/>
        </w:rPr>
        <w:t xml:space="preserve"> art. </w:t>
      </w:r>
      <w:r w:rsidRPr="002700A3">
        <w:rPr>
          <w:rStyle w:val="Ppogrubienie"/>
          <w:b w:val="0"/>
        </w:rPr>
        <w:t>1</w:t>
      </w:r>
      <w:r w:rsidR="00422526" w:rsidRPr="002700A3">
        <w:rPr>
          <w:rStyle w:val="Ppogrubienie"/>
          <w:b w:val="0"/>
        </w:rPr>
        <w:t>3 </w:t>
      </w:r>
      <w:r w:rsidRPr="002700A3">
        <w:rPr>
          <w:rStyle w:val="Ppogrubienie"/>
          <w:b w:val="0"/>
        </w:rPr>
        <w:t>otrzymuje brzmienie:</w:t>
      </w:r>
    </w:p>
    <w:p w:rsidR="00EE4B95" w:rsidRPr="002700A3" w:rsidRDefault="00422526" w:rsidP="00925CC5">
      <w:pPr>
        <w:pStyle w:val="ZARTzmartartykuempunktem"/>
        <w:spacing w:before="97"/>
        <w:rPr>
          <w:rStyle w:val="Ppogrubienie"/>
          <w:b w:val="0"/>
        </w:rPr>
      </w:pPr>
      <w:r w:rsidRPr="002700A3">
        <w:rPr>
          <w:rStyle w:val="Ppogrubienie"/>
          <w:b w:val="0"/>
        </w:rPr>
        <w:t>„</w:t>
      </w:r>
      <w:r w:rsidR="00EE4B95" w:rsidRPr="002700A3">
        <w:rPr>
          <w:rStyle w:val="Ppogrubienie"/>
          <w:b w:val="0"/>
        </w:rPr>
        <w:t>Art.</w:t>
      </w:r>
      <w:r w:rsidRPr="002700A3">
        <w:rPr>
          <w:rStyle w:val="Ppogrubienie"/>
          <w:b w:val="0"/>
        </w:rPr>
        <w:t> </w:t>
      </w:r>
      <w:r w:rsidR="00EE4B95" w:rsidRPr="002700A3">
        <w:rPr>
          <w:rStyle w:val="Ppogrubienie"/>
          <w:b w:val="0"/>
        </w:rPr>
        <w:t>13.</w:t>
      </w:r>
      <w:r w:rsidRPr="002700A3">
        <w:rPr>
          <w:rStyle w:val="Ppogrubienie"/>
          <w:b w:val="0"/>
        </w:rPr>
        <w:t> </w:t>
      </w:r>
      <w:r w:rsidR="00EE4B95" w:rsidRPr="002700A3">
        <w:rPr>
          <w:rStyle w:val="Ppogrubienie"/>
          <w:b w:val="0"/>
        </w:rPr>
        <w:t>1. Wymagania,</w:t>
      </w:r>
      <w:r w:rsidRPr="002700A3">
        <w:rPr>
          <w:rStyle w:val="Ppogrubienie"/>
          <w:b w:val="0"/>
        </w:rPr>
        <w:t xml:space="preserve"> o </w:t>
      </w:r>
      <w:r w:rsidR="00EE4B95" w:rsidRPr="002700A3">
        <w:rPr>
          <w:rStyle w:val="Ppogrubienie"/>
          <w:b w:val="0"/>
        </w:rPr>
        <w:t>których mowa</w:t>
      </w:r>
      <w:r w:rsidRPr="002700A3">
        <w:rPr>
          <w:rStyle w:val="Ppogrubienie"/>
          <w:b w:val="0"/>
        </w:rPr>
        <w:t xml:space="preserve"> w art. </w:t>
      </w:r>
      <w:r w:rsidR="00EE4B95" w:rsidRPr="002700A3">
        <w:rPr>
          <w:rStyle w:val="Ppogrubienie"/>
          <w:b w:val="0"/>
        </w:rPr>
        <w:t>1</w:t>
      </w:r>
      <w:r w:rsidRPr="002700A3">
        <w:rPr>
          <w:rStyle w:val="Ppogrubienie"/>
          <w:b w:val="0"/>
        </w:rPr>
        <w:t>1 ust. </w:t>
      </w:r>
      <w:r w:rsidR="00EE4B95" w:rsidRPr="002700A3">
        <w:rPr>
          <w:rStyle w:val="Ppogrubienie"/>
          <w:b w:val="0"/>
        </w:rPr>
        <w:t>1–</w:t>
      </w:r>
      <w:r w:rsidRPr="002700A3">
        <w:rPr>
          <w:rStyle w:val="Ppogrubienie"/>
          <w:b w:val="0"/>
        </w:rPr>
        <w:t>3 i art. </w:t>
      </w:r>
      <w:r w:rsidR="00EE4B95" w:rsidRPr="002700A3">
        <w:rPr>
          <w:rStyle w:val="Ppogrubienie"/>
          <w:b w:val="0"/>
        </w:rPr>
        <w:t>12, uważa się za spełnione</w:t>
      </w:r>
      <w:r w:rsidRPr="002700A3">
        <w:rPr>
          <w:rStyle w:val="Ppogrubienie"/>
          <w:b w:val="0"/>
        </w:rPr>
        <w:t xml:space="preserve"> w </w:t>
      </w:r>
      <w:r w:rsidR="00EE4B95" w:rsidRPr="002700A3">
        <w:rPr>
          <w:rStyle w:val="Ppogrubienie"/>
          <w:b w:val="0"/>
        </w:rPr>
        <w:t>przypadku zgodności opakowań</w:t>
      </w:r>
      <w:r w:rsidRPr="002700A3">
        <w:rPr>
          <w:rStyle w:val="Ppogrubienie"/>
          <w:b w:val="0"/>
        </w:rPr>
        <w:t xml:space="preserve"> z </w:t>
      </w:r>
      <w:r w:rsidR="00EE4B95" w:rsidRPr="002700A3">
        <w:rPr>
          <w:rStyle w:val="Ppogrubienie"/>
          <w:b w:val="0"/>
        </w:rPr>
        <w:t>normami zharmonizowanymi</w:t>
      </w:r>
      <w:r w:rsidRPr="002700A3">
        <w:rPr>
          <w:rStyle w:val="Ppogrubienie"/>
          <w:b w:val="0"/>
        </w:rPr>
        <w:t xml:space="preserve"> w </w:t>
      </w:r>
      <w:r w:rsidR="00EE4B95" w:rsidRPr="002700A3">
        <w:rPr>
          <w:rStyle w:val="Ppogrubienie"/>
          <w:b w:val="0"/>
        </w:rPr>
        <w:t>rozumieniu ustawy</w:t>
      </w:r>
      <w:r w:rsidRPr="002700A3">
        <w:rPr>
          <w:rStyle w:val="Ppogrubienie"/>
          <w:b w:val="0"/>
        </w:rPr>
        <w:t xml:space="preserve"> z </w:t>
      </w:r>
      <w:r w:rsidR="00EE4B95" w:rsidRPr="002700A3">
        <w:rPr>
          <w:rStyle w:val="Ppogrubienie"/>
          <w:b w:val="0"/>
        </w:rPr>
        <w:t xml:space="preserve">dnia </w:t>
      </w:r>
      <w:r w:rsidR="00EE4B95" w:rsidRPr="0013563F">
        <w:t>1</w:t>
      </w:r>
      <w:r w:rsidRPr="0013563F">
        <w:t>3</w:t>
      </w:r>
      <w:r>
        <w:t> </w:t>
      </w:r>
      <w:r w:rsidR="00EE4B95" w:rsidRPr="0013563F">
        <w:t>kwietnia 201</w:t>
      </w:r>
      <w:r w:rsidRPr="0013563F">
        <w:t>6</w:t>
      </w:r>
      <w:r>
        <w:t> </w:t>
      </w:r>
      <w:r w:rsidR="00EE4B95" w:rsidRPr="0013563F">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9B3B7F">
        <w:rPr>
          <w:rStyle w:val="Ppogrubienie"/>
          <w:b w:val="0"/>
        </w:rPr>
        <w:t>542</w:t>
      </w:r>
      <w:r w:rsidR="00EE4B95" w:rsidRPr="002700A3">
        <w:rPr>
          <w:rStyle w:val="Ppogrubienie"/>
          <w:b w:val="0"/>
        </w:rPr>
        <w:t>).</w:t>
      </w:r>
    </w:p>
    <w:p w:rsidR="00EE4B95" w:rsidRPr="002700A3" w:rsidRDefault="00EE4B95" w:rsidP="00925CC5">
      <w:pPr>
        <w:pStyle w:val="ZUSTzmustartykuempunktem"/>
        <w:spacing w:before="65"/>
        <w:rPr>
          <w:rStyle w:val="Ppogrubienie"/>
          <w:b w:val="0"/>
        </w:rPr>
      </w:pPr>
      <w:r w:rsidRPr="002700A3">
        <w:rPr>
          <w:rStyle w:val="Ppogrubienie"/>
          <w:b w:val="0"/>
        </w:rPr>
        <w:t>2.</w:t>
      </w:r>
      <w:r w:rsidR="00422526" w:rsidRPr="002700A3">
        <w:rPr>
          <w:rStyle w:val="Ppogrubienie"/>
          <w:b w:val="0"/>
        </w:rPr>
        <w:t> </w:t>
      </w:r>
      <w:r w:rsidRPr="002700A3">
        <w:rPr>
          <w:rStyle w:val="Ppogrubienie"/>
          <w:b w:val="0"/>
        </w:rPr>
        <w:t>Oceny zgodności opakowań</w:t>
      </w:r>
      <w:r w:rsidR="00422526" w:rsidRPr="002700A3">
        <w:rPr>
          <w:rStyle w:val="Ppogrubienie"/>
          <w:b w:val="0"/>
        </w:rPr>
        <w:t xml:space="preserve"> z </w:t>
      </w:r>
      <w:r w:rsidRPr="002700A3">
        <w:rPr>
          <w:rStyle w:val="Ppogrubienie"/>
          <w:b w:val="0"/>
        </w:rPr>
        <w:t>normami zharmonizowanymi dokonuje się na podstawie przepisów ustawy</w:t>
      </w:r>
      <w:r w:rsidR="00422526" w:rsidRPr="002700A3">
        <w:rPr>
          <w:rStyle w:val="Ppogrubienie"/>
          <w:b w:val="0"/>
        </w:rPr>
        <w:t xml:space="preserve"> z </w:t>
      </w:r>
      <w:r w:rsidRPr="002700A3">
        <w:rPr>
          <w:rStyle w:val="Ppogrubienie"/>
          <w:b w:val="0"/>
        </w:rPr>
        <w:t xml:space="preserve">dnia </w:t>
      </w:r>
      <w:r w:rsidRPr="0013563F">
        <w:t>1</w:t>
      </w:r>
      <w:r w:rsidR="00422526" w:rsidRPr="0013563F">
        <w:t>3</w:t>
      </w:r>
      <w:r w:rsidR="00422526">
        <w:t> </w:t>
      </w:r>
      <w:r w:rsidRPr="0013563F">
        <w:t>kwietnia 201</w:t>
      </w:r>
      <w:r w:rsidR="00422526" w:rsidRPr="0013563F">
        <w:t>6</w:t>
      </w:r>
      <w:r w:rsidR="00422526">
        <w:t> </w:t>
      </w:r>
      <w:r w:rsidRPr="0013563F">
        <w:t>r.</w:t>
      </w:r>
      <w:r w:rsidR="00422526" w:rsidRPr="002700A3">
        <w:rPr>
          <w:rStyle w:val="Ppogrubienie"/>
          <w:b w:val="0"/>
        </w:rPr>
        <w:t xml:space="preserve"> o </w:t>
      </w:r>
      <w:r w:rsidRPr="002700A3">
        <w:rPr>
          <w:rStyle w:val="Ppogrubienie"/>
          <w:b w:val="0"/>
        </w:rPr>
        <w:t>systemach oceny zgodności</w:t>
      </w:r>
      <w:r w:rsidR="00422526" w:rsidRPr="002700A3">
        <w:rPr>
          <w:rStyle w:val="Ppogrubienie"/>
          <w:b w:val="0"/>
        </w:rPr>
        <w:t xml:space="preserve"> i </w:t>
      </w:r>
      <w:r w:rsidRPr="002700A3">
        <w:rPr>
          <w:rStyle w:val="Ppogrubienie"/>
          <w:b w:val="0"/>
        </w:rPr>
        <w:t>nadzoru rynku.</w:t>
      </w:r>
      <w:r w:rsidR="00422526" w:rsidRPr="002700A3">
        <w:rPr>
          <w:rStyle w:val="Ppogrubienie"/>
          <w:b w:val="0"/>
        </w:rPr>
        <w:t>”</w:t>
      </w:r>
      <w:r w:rsidRPr="002700A3">
        <w:rPr>
          <w:rStyle w:val="Ppogrubienie"/>
          <w:b w:val="0"/>
        </w:rPr>
        <w:t>.</w:t>
      </w:r>
    </w:p>
    <w:p w:rsidR="00EE4B95" w:rsidRPr="00EE4B95" w:rsidRDefault="00EE4B95" w:rsidP="00925CC5">
      <w:pPr>
        <w:pStyle w:val="ARTartustawynprozporzdzenia"/>
        <w:keepNext/>
        <w:spacing w:before="130"/>
      </w:pPr>
      <w:r w:rsidRPr="00422526">
        <w:rPr>
          <w:rStyle w:val="Ppogrubienie"/>
        </w:rPr>
        <w:t>Art. 121.</w:t>
      </w:r>
      <w:r w:rsidR="00422526" w:rsidRPr="00EE4B95">
        <w:t> </w:t>
      </w:r>
      <w:r w:rsidR="00422526" w:rsidRPr="002700A3">
        <w:rPr>
          <w:rStyle w:val="Ppogrubienie"/>
          <w:b w:val="0"/>
        </w:rPr>
        <w:t>W</w:t>
      </w:r>
      <w:r w:rsidR="00422526">
        <w:t> </w:t>
      </w:r>
      <w:r w:rsidRPr="002700A3">
        <w:rPr>
          <w:rStyle w:val="Ppogrubienie"/>
          <w:b w:val="0"/>
        </w:rPr>
        <w:t>ustawie</w:t>
      </w:r>
      <w:r w:rsidR="00422526" w:rsidRPr="002700A3">
        <w:rPr>
          <w:rStyle w:val="Ppogrubienie"/>
          <w:b w:val="0"/>
        </w:rPr>
        <w:t xml:space="preserve"> z </w:t>
      </w:r>
      <w:r w:rsidRPr="002700A3">
        <w:rPr>
          <w:rStyle w:val="Ppogrubienie"/>
          <w:b w:val="0"/>
        </w:rPr>
        <w:t>dnia 1</w:t>
      </w:r>
      <w:r w:rsidR="00422526" w:rsidRPr="002700A3">
        <w:rPr>
          <w:rStyle w:val="Ppogrubienie"/>
          <w:b w:val="0"/>
        </w:rPr>
        <w:t>2 </w:t>
      </w:r>
      <w:r w:rsidRPr="002700A3">
        <w:rPr>
          <w:rStyle w:val="Ppogrubienie"/>
          <w:b w:val="0"/>
        </w:rPr>
        <w:t>czerwca 201</w:t>
      </w:r>
      <w:r w:rsidR="00422526" w:rsidRPr="002700A3">
        <w:rPr>
          <w:rStyle w:val="Ppogrubienie"/>
          <w:b w:val="0"/>
        </w:rPr>
        <w:t>5 </w:t>
      </w:r>
      <w:r w:rsidRPr="002700A3">
        <w:rPr>
          <w:rStyle w:val="Ppogrubienie"/>
          <w:b w:val="0"/>
        </w:rPr>
        <w:t>r.</w:t>
      </w:r>
      <w:r w:rsidR="00422526" w:rsidRPr="002700A3">
        <w:rPr>
          <w:rStyle w:val="Ppogrubienie"/>
          <w:b w:val="0"/>
        </w:rPr>
        <w:t xml:space="preserve"> o </w:t>
      </w:r>
      <w:r w:rsidRPr="002700A3">
        <w:rPr>
          <w:rStyle w:val="Ppogrubienie"/>
          <w:b w:val="0"/>
        </w:rPr>
        <w:t>systemie handlu uprawnieniami do emisji gazów cieplarnianych (</w:t>
      </w:r>
      <w:r w:rsidR="00422526" w:rsidRPr="002700A3">
        <w:rPr>
          <w:rStyle w:val="Ppogrubienie"/>
          <w:b w:val="0"/>
        </w:rPr>
        <w:t>Dz. U. poz. </w:t>
      </w:r>
      <w:r w:rsidRPr="002700A3">
        <w:rPr>
          <w:rStyle w:val="Ppogrubienie"/>
          <w:b w:val="0"/>
        </w:rPr>
        <w:t>122</w:t>
      </w:r>
      <w:r w:rsidR="00422526" w:rsidRPr="002700A3">
        <w:rPr>
          <w:rStyle w:val="Ppogrubienie"/>
          <w:b w:val="0"/>
        </w:rPr>
        <w:t>3 oraz</w:t>
      </w:r>
      <w:r w:rsidR="00422526" w:rsidRPr="00EE4B95">
        <w:t xml:space="preserve"> z</w:t>
      </w:r>
      <w:r w:rsidR="00422526">
        <w:t> </w:t>
      </w:r>
      <w:r w:rsidRPr="00EE4B95">
        <w:t>201</w:t>
      </w:r>
      <w:r w:rsidR="00422526" w:rsidRPr="00EE4B95">
        <w:t>6</w:t>
      </w:r>
      <w:r w:rsidR="00422526">
        <w:t> </w:t>
      </w:r>
      <w:r w:rsidRPr="00EE4B95">
        <w:t>r.</w:t>
      </w:r>
      <w:r w:rsidR="00422526">
        <w:t xml:space="preserve"> poz. </w:t>
      </w:r>
      <w:r w:rsidRPr="00EE4B95">
        <w:t>266</w:t>
      </w:r>
      <w:r w:rsidRPr="002700A3">
        <w:rPr>
          <w:rStyle w:val="Ppogrubienie"/>
          <w:b w:val="0"/>
        </w:rPr>
        <w:t>)</w:t>
      </w:r>
      <w:r w:rsidR="00422526" w:rsidRPr="002700A3">
        <w:rPr>
          <w:rStyle w:val="Ppogrubienie"/>
          <w:b w:val="0"/>
        </w:rPr>
        <w:t xml:space="preserve"> w art. 5 ust. 2 </w:t>
      </w:r>
      <w:r w:rsidRPr="002700A3">
        <w:rPr>
          <w:rStyle w:val="Ppogrubienie"/>
          <w:b w:val="0"/>
        </w:rPr>
        <w:t>otrzymuje brzmienie:</w:t>
      </w:r>
    </w:p>
    <w:p w:rsidR="00EE4B95" w:rsidRPr="00851552" w:rsidRDefault="00422526" w:rsidP="00925CC5">
      <w:pPr>
        <w:pStyle w:val="ZUSTzmustartykuempunktem"/>
        <w:spacing w:before="65"/>
      </w:pPr>
      <w:r w:rsidRPr="002700A3">
        <w:rPr>
          <w:rStyle w:val="Ppogrubienie"/>
          <w:b w:val="0"/>
        </w:rPr>
        <w:t>„</w:t>
      </w:r>
      <w:r w:rsidR="00EE4B95" w:rsidRPr="002700A3">
        <w:rPr>
          <w:rStyle w:val="Ppogrubienie"/>
          <w:b w:val="0"/>
        </w:rPr>
        <w:t>2.</w:t>
      </w:r>
      <w:r w:rsidRPr="002700A3">
        <w:rPr>
          <w:rStyle w:val="Ppogrubienie"/>
          <w:b w:val="0"/>
        </w:rPr>
        <w:t> </w:t>
      </w:r>
      <w:r w:rsidR="00EE4B95" w:rsidRPr="002700A3">
        <w:rPr>
          <w:rStyle w:val="Ppogrubienie"/>
          <w:b w:val="0"/>
        </w:rPr>
        <w:t>Polskie Centrum Akredytacji działające na podstawie ustawy</w:t>
      </w:r>
      <w:r w:rsidRPr="002700A3">
        <w:rPr>
          <w:rStyle w:val="Ppogrubienie"/>
          <w:b w:val="0"/>
        </w:rPr>
        <w:t xml:space="preserve"> z </w:t>
      </w:r>
      <w:r w:rsidR="00EE4B95" w:rsidRPr="002700A3">
        <w:rPr>
          <w:rStyle w:val="Ppogrubienie"/>
          <w:b w:val="0"/>
        </w:rPr>
        <w:t xml:space="preserve">dnia </w:t>
      </w:r>
      <w:r w:rsidR="00EE4B95" w:rsidRPr="0013563F">
        <w:t>1</w:t>
      </w:r>
      <w:r w:rsidRPr="0013563F">
        <w:t>3</w:t>
      </w:r>
      <w:r>
        <w:t> </w:t>
      </w:r>
      <w:r w:rsidR="00EE4B95" w:rsidRPr="0013563F">
        <w:t>kwietnia 201</w:t>
      </w:r>
      <w:r w:rsidRPr="0013563F">
        <w:t>6</w:t>
      </w:r>
      <w:r>
        <w:t> </w:t>
      </w:r>
      <w:r w:rsidR="00EE4B95" w:rsidRPr="0013563F">
        <w:t>r.</w:t>
      </w:r>
      <w:r w:rsidRPr="002700A3">
        <w:rPr>
          <w:rStyle w:val="Ppogrubienie"/>
          <w:b w:val="0"/>
        </w:rPr>
        <w:t xml:space="preserve"> o </w:t>
      </w:r>
      <w:r w:rsidR="00EE4B95" w:rsidRPr="002700A3">
        <w:rPr>
          <w:rStyle w:val="Ppogrubienie"/>
          <w:b w:val="0"/>
        </w:rPr>
        <w:t>systemach oceny zgodności</w:t>
      </w:r>
      <w:r w:rsidRPr="002700A3">
        <w:rPr>
          <w:rStyle w:val="Ppogrubienie"/>
          <w:b w:val="0"/>
        </w:rPr>
        <w:t xml:space="preserve"> i </w:t>
      </w:r>
      <w:r w:rsidR="00EE4B95" w:rsidRPr="002700A3">
        <w:rPr>
          <w:rStyle w:val="Ppogrubienie"/>
          <w:b w:val="0"/>
        </w:rPr>
        <w:t>nadzoru rynku (</w:t>
      </w:r>
      <w:r w:rsidRPr="002700A3">
        <w:rPr>
          <w:rStyle w:val="Ppogrubienie"/>
          <w:b w:val="0"/>
        </w:rPr>
        <w:t>Dz. U. poz. </w:t>
      </w:r>
      <w:r w:rsidR="009B3B7F">
        <w:rPr>
          <w:rStyle w:val="Ppogrubienie"/>
          <w:b w:val="0"/>
        </w:rPr>
        <w:t>542</w:t>
      </w:r>
      <w:r w:rsidR="00EE4B95" w:rsidRPr="002700A3">
        <w:rPr>
          <w:rStyle w:val="Ppogrubienie"/>
          <w:b w:val="0"/>
        </w:rPr>
        <w:t>) jest krajową jednostką akredytującą,</w:t>
      </w:r>
      <w:r w:rsidRPr="002700A3">
        <w:rPr>
          <w:rStyle w:val="Ppogrubienie"/>
          <w:b w:val="0"/>
        </w:rPr>
        <w:t xml:space="preserve"> w </w:t>
      </w:r>
      <w:r w:rsidR="00EE4B95" w:rsidRPr="002700A3">
        <w:rPr>
          <w:rStyle w:val="Ppogrubienie"/>
          <w:b w:val="0"/>
        </w:rPr>
        <w:t>rozumieniu</w:t>
      </w:r>
      <w:r w:rsidRPr="002700A3">
        <w:rPr>
          <w:rStyle w:val="Ppogrubienie"/>
          <w:b w:val="0"/>
        </w:rPr>
        <w:t xml:space="preserve"> art. </w:t>
      </w:r>
      <w:r w:rsidR="00EE4B95" w:rsidRPr="002700A3">
        <w:rPr>
          <w:rStyle w:val="Ppogrubienie"/>
          <w:b w:val="0"/>
        </w:rPr>
        <w:t>5</w:t>
      </w:r>
      <w:r w:rsidRPr="002700A3">
        <w:rPr>
          <w:rStyle w:val="Ppogrubienie"/>
          <w:b w:val="0"/>
        </w:rPr>
        <w:t>4 ust. 1 </w:t>
      </w:r>
      <w:r w:rsidR="00EE4B95" w:rsidRPr="002700A3">
        <w:rPr>
          <w:rStyle w:val="Ppogrubienie"/>
          <w:b w:val="0"/>
        </w:rPr>
        <w:t>rozporządzenia Komisji (UE)</w:t>
      </w:r>
      <w:r w:rsidRPr="002700A3">
        <w:rPr>
          <w:rStyle w:val="Ppogrubienie"/>
          <w:b w:val="0"/>
        </w:rPr>
        <w:t xml:space="preserve"> nr </w:t>
      </w:r>
      <w:r w:rsidR="00EE4B95" w:rsidRPr="002700A3">
        <w:rPr>
          <w:rStyle w:val="Ppogrubienie"/>
          <w:b w:val="0"/>
        </w:rPr>
        <w:t>600/2012,</w:t>
      </w:r>
      <w:r w:rsidRPr="002700A3">
        <w:rPr>
          <w:rStyle w:val="Ppogrubienie"/>
          <w:b w:val="0"/>
        </w:rPr>
        <w:t xml:space="preserve"> i </w:t>
      </w:r>
      <w:r w:rsidR="00EE4B95" w:rsidRPr="002700A3">
        <w:rPr>
          <w:rStyle w:val="Ppogrubienie"/>
          <w:b w:val="0"/>
        </w:rPr>
        <w:t>wykonuje zadania tej jednostki określone</w:t>
      </w:r>
      <w:r w:rsidRPr="002700A3">
        <w:rPr>
          <w:rStyle w:val="Ppogrubienie"/>
          <w:b w:val="0"/>
        </w:rPr>
        <w:t xml:space="preserve"> w </w:t>
      </w:r>
      <w:r w:rsidR="00EE4B95" w:rsidRPr="002700A3">
        <w:rPr>
          <w:rStyle w:val="Ppogrubienie"/>
          <w:b w:val="0"/>
        </w:rPr>
        <w:t>tym rozporządzeniu.</w:t>
      </w:r>
      <w:r w:rsidRPr="002700A3">
        <w:rPr>
          <w:rStyle w:val="Ppogrubienie"/>
          <w:b w:val="0"/>
        </w:rPr>
        <w:t>”</w:t>
      </w:r>
      <w:r w:rsidR="00EE4B95" w:rsidRPr="002700A3">
        <w:rPr>
          <w:rStyle w:val="Ppogrubienie"/>
          <w:b w:val="0"/>
        </w:rPr>
        <w:t>.</w:t>
      </w:r>
    </w:p>
    <w:p w:rsidR="00EE4B95" w:rsidRPr="00851552" w:rsidRDefault="00EE4B95" w:rsidP="00925CC5">
      <w:pPr>
        <w:pStyle w:val="ROZDZODDZOZNoznaczenierozdziauluboddziau"/>
        <w:spacing w:before="162"/>
      </w:pPr>
      <w:r w:rsidRPr="00851552">
        <w:t>Rozdział 10</w:t>
      </w:r>
    </w:p>
    <w:p w:rsidR="00EE4B95" w:rsidRPr="00851552" w:rsidRDefault="00EE4B95" w:rsidP="00925CC5">
      <w:pPr>
        <w:pStyle w:val="ROZDZODDZPRZEDMprzedmiotregulacjirozdziauluboddziau"/>
        <w:spacing w:before="97"/>
      </w:pPr>
      <w:r w:rsidRPr="00851552">
        <w:t>Przepisy dostosowujące, przejściowe</w:t>
      </w:r>
      <w:r w:rsidR="00422526" w:rsidRPr="00851552">
        <w:t xml:space="preserve"> i</w:t>
      </w:r>
      <w:r w:rsidR="00422526">
        <w:t> </w:t>
      </w:r>
      <w:r w:rsidRPr="00851552">
        <w:t>końcowe</w:t>
      </w:r>
    </w:p>
    <w:p w:rsidR="00EE4B95" w:rsidRPr="00851552" w:rsidRDefault="00EE4B95" w:rsidP="00925CC5">
      <w:pPr>
        <w:pStyle w:val="ARTartustawynprozporzdzenia"/>
        <w:spacing w:before="130"/>
      </w:pPr>
      <w:r w:rsidRPr="00422526">
        <w:rPr>
          <w:rStyle w:val="Ppogrubienie"/>
        </w:rPr>
        <w:t>Art. 122.</w:t>
      </w:r>
      <w:r w:rsidR="00422526">
        <w:t> </w:t>
      </w:r>
      <w:r w:rsidRPr="00851552">
        <w:t>1. Dyrektor Polskiego Centrum Akredytacji</w:t>
      </w:r>
      <w:r w:rsidR="00422526" w:rsidRPr="00851552">
        <w:t xml:space="preserve"> i</w:t>
      </w:r>
      <w:r w:rsidR="00422526">
        <w:t> </w:t>
      </w:r>
      <w:r w:rsidRPr="00851552">
        <w:t>zastępca Dyrektora Polskiego Centrum Akredytacji, powołani na podstawie ustawy zmienianej</w:t>
      </w:r>
      <w:r w:rsidR="00422526" w:rsidRPr="00851552">
        <w:t xml:space="preserve"> w</w:t>
      </w:r>
      <w:r w:rsidR="00422526">
        <w:t> art. </w:t>
      </w:r>
      <w:r w:rsidRPr="00851552">
        <w:t>102, pełnią obowiązki do dnia powołania Dyrektora na podstawie przepisów ninie</w:t>
      </w:r>
      <w:r w:rsidRPr="00851552">
        <w:t>j</w:t>
      </w:r>
      <w:r w:rsidRPr="00851552">
        <w:t>szej ustawy.</w:t>
      </w:r>
    </w:p>
    <w:p w:rsidR="00EE4B95" w:rsidRPr="00851552" w:rsidRDefault="00EE4B95" w:rsidP="00925CC5">
      <w:pPr>
        <w:pStyle w:val="USTustnpkodeksu"/>
        <w:spacing w:before="97"/>
      </w:pPr>
      <w:r w:rsidRPr="00851552">
        <w:t>2.</w:t>
      </w:r>
      <w:r w:rsidR="00422526">
        <w:t> </w:t>
      </w:r>
      <w:r w:rsidRPr="002700A3">
        <w:rPr>
          <w:rStyle w:val="Ppogrubienie"/>
          <w:b w:val="0"/>
        </w:rPr>
        <w:t xml:space="preserve">Minister ogłasza </w:t>
      </w:r>
      <w:r w:rsidRPr="00851552">
        <w:t>konkurs na stanowisko Dyrektora</w:t>
      </w:r>
      <w:r w:rsidR="00422526" w:rsidRPr="00851552">
        <w:t xml:space="preserve"> w</w:t>
      </w:r>
      <w:r w:rsidR="00422526">
        <w:t> </w:t>
      </w:r>
      <w:r w:rsidRPr="00851552">
        <w:t xml:space="preserve">terminie </w:t>
      </w:r>
      <w:r w:rsidR="00422526" w:rsidRPr="00851552">
        <w:t>3</w:t>
      </w:r>
      <w:r w:rsidR="00422526">
        <w:t> </w:t>
      </w:r>
      <w:r w:rsidRPr="00851552">
        <w:t>miesięcy od dnia wejścia</w:t>
      </w:r>
      <w:r w:rsidR="00422526" w:rsidRPr="00851552">
        <w:t xml:space="preserve"> w</w:t>
      </w:r>
      <w:r w:rsidR="00422526">
        <w:t> </w:t>
      </w:r>
      <w:r w:rsidRPr="00851552">
        <w:t>życie ustawy.</w:t>
      </w:r>
    </w:p>
    <w:p w:rsidR="00EE4B95" w:rsidRPr="00851552" w:rsidRDefault="00EE4B95" w:rsidP="00925CC5">
      <w:pPr>
        <w:pStyle w:val="USTustnpkodeksu"/>
        <w:spacing w:before="97"/>
      </w:pPr>
      <w:r w:rsidRPr="00851552">
        <w:t>3.</w:t>
      </w:r>
      <w:r w:rsidR="00422526">
        <w:t> </w:t>
      </w:r>
      <w:r w:rsidRPr="00851552">
        <w:t>Dyrektor, powołany</w:t>
      </w:r>
      <w:r w:rsidR="00422526" w:rsidRPr="00851552">
        <w:t xml:space="preserve"> w</w:t>
      </w:r>
      <w:r w:rsidR="00422526">
        <w:t> </w:t>
      </w:r>
      <w:r w:rsidRPr="00851552">
        <w:t>wyniku konkursu,</w:t>
      </w:r>
      <w:r w:rsidR="00422526" w:rsidRPr="00851552">
        <w:t xml:space="preserve"> o</w:t>
      </w:r>
      <w:r w:rsidR="00422526">
        <w:t> </w:t>
      </w:r>
      <w:r w:rsidRPr="00851552">
        <w:t>którym mowa</w:t>
      </w:r>
      <w:r w:rsidR="00422526" w:rsidRPr="00851552">
        <w:t xml:space="preserve"> w</w:t>
      </w:r>
      <w:r w:rsidR="00422526">
        <w:t> ust. </w:t>
      </w:r>
      <w:r w:rsidRPr="00851552">
        <w:t>2, ogłasza konkurs na stanowisko zastępcy Dyre</w:t>
      </w:r>
      <w:r w:rsidRPr="00851552">
        <w:t>k</w:t>
      </w:r>
      <w:r w:rsidRPr="00851552">
        <w:t>tora</w:t>
      </w:r>
      <w:r w:rsidR="00422526" w:rsidRPr="00851552">
        <w:t xml:space="preserve"> w</w:t>
      </w:r>
      <w:r w:rsidR="00422526">
        <w:t> </w:t>
      </w:r>
      <w:r w:rsidRPr="00851552">
        <w:t xml:space="preserve">terminie </w:t>
      </w:r>
      <w:r w:rsidR="00422526" w:rsidRPr="00851552">
        <w:t>3</w:t>
      </w:r>
      <w:r w:rsidR="00422526">
        <w:t> </w:t>
      </w:r>
      <w:r w:rsidRPr="00851552">
        <w:t>miesięcy od dnia powołania.</w:t>
      </w:r>
    </w:p>
    <w:p w:rsidR="00EE4B95" w:rsidRPr="00851552" w:rsidRDefault="00EE4B95" w:rsidP="00925CC5">
      <w:pPr>
        <w:pStyle w:val="ARTartustawynprozporzdzenia"/>
        <w:spacing w:before="130"/>
      </w:pPr>
      <w:r w:rsidRPr="00422526">
        <w:rPr>
          <w:rStyle w:val="Ppogrubienie"/>
        </w:rPr>
        <w:t>Art. 123.</w:t>
      </w:r>
      <w:r w:rsidR="00422526">
        <w:t> </w:t>
      </w:r>
      <w:r w:rsidRPr="00851552">
        <w:t xml:space="preserve">1. </w:t>
      </w:r>
      <w:r w:rsidRPr="002700A3">
        <w:rPr>
          <w:rStyle w:val="Ppogrubienie"/>
          <w:b w:val="0"/>
        </w:rPr>
        <w:t xml:space="preserve">Minister powołuje </w:t>
      </w:r>
      <w:r w:rsidRPr="00851552">
        <w:t>Radę</w:t>
      </w:r>
      <w:r w:rsidR="00422526" w:rsidRPr="00851552">
        <w:t xml:space="preserve"> w</w:t>
      </w:r>
      <w:r w:rsidR="00422526">
        <w:t> </w:t>
      </w:r>
      <w:r w:rsidRPr="00851552">
        <w:t>terminie 2 miesięcy od dnia wejścia</w:t>
      </w:r>
      <w:r w:rsidR="00422526" w:rsidRPr="00851552">
        <w:t xml:space="preserve"> w</w:t>
      </w:r>
      <w:r w:rsidR="00422526">
        <w:t> </w:t>
      </w:r>
      <w:r w:rsidRPr="00851552">
        <w:t>życie ustawy.</w:t>
      </w:r>
    </w:p>
    <w:p w:rsidR="00EE4B95" w:rsidRPr="00851552" w:rsidRDefault="00EE4B95" w:rsidP="00925CC5">
      <w:pPr>
        <w:pStyle w:val="USTustnpkodeksu"/>
        <w:spacing w:before="97"/>
      </w:pPr>
      <w:r w:rsidRPr="00851552">
        <w:t>2.</w:t>
      </w:r>
      <w:r w:rsidR="00422526">
        <w:t> </w:t>
      </w:r>
      <w:r w:rsidRPr="00851552">
        <w:t>Rada do spraw akredytacji powołana na podstawie ustawy zmienianej</w:t>
      </w:r>
      <w:r w:rsidR="00422526" w:rsidRPr="00851552">
        <w:t xml:space="preserve"> w</w:t>
      </w:r>
      <w:r w:rsidR="00422526">
        <w:t> art. </w:t>
      </w:r>
      <w:r w:rsidRPr="00851552">
        <w:t>10</w:t>
      </w:r>
      <w:r w:rsidR="00422526" w:rsidRPr="00851552">
        <w:t>2</w:t>
      </w:r>
      <w:r w:rsidR="00422526">
        <w:t> </w:t>
      </w:r>
      <w:r w:rsidRPr="00851552">
        <w:t>ulega rozwiązaniu</w:t>
      </w:r>
      <w:r w:rsidR="00422526" w:rsidRPr="00851552">
        <w:t xml:space="preserve"> z</w:t>
      </w:r>
      <w:r w:rsidR="00422526">
        <w:t> </w:t>
      </w:r>
      <w:r w:rsidRPr="00851552">
        <w:t>dniem pow</w:t>
      </w:r>
      <w:r w:rsidRPr="00851552">
        <w:t>o</w:t>
      </w:r>
      <w:r w:rsidRPr="00851552">
        <w:t>łania Rady,</w:t>
      </w:r>
      <w:r w:rsidR="00422526" w:rsidRPr="00851552">
        <w:t xml:space="preserve"> o</w:t>
      </w:r>
      <w:r w:rsidR="00422526">
        <w:t> </w:t>
      </w:r>
      <w:r w:rsidRPr="00851552">
        <w:t>której mowa</w:t>
      </w:r>
      <w:r w:rsidR="00422526" w:rsidRPr="00851552">
        <w:t xml:space="preserve"> w</w:t>
      </w:r>
      <w:r w:rsidR="00422526">
        <w:t> ust. </w:t>
      </w:r>
      <w:r w:rsidRPr="00851552">
        <w:t>1.</w:t>
      </w:r>
    </w:p>
    <w:p w:rsidR="00EE4B95" w:rsidRPr="00851552" w:rsidRDefault="00EE4B95" w:rsidP="00925CC5">
      <w:pPr>
        <w:pStyle w:val="ARTartustawynprozporzdzenia"/>
        <w:spacing w:before="130"/>
      </w:pPr>
      <w:r w:rsidRPr="00422526">
        <w:rPr>
          <w:rStyle w:val="Ppogrubienie"/>
        </w:rPr>
        <w:t>Art. 124.</w:t>
      </w:r>
      <w:r w:rsidR="00422526">
        <w:rPr>
          <w:rStyle w:val="Ppogrubienie"/>
        </w:rPr>
        <w:t> </w:t>
      </w:r>
      <w:r w:rsidRPr="00851552">
        <w:t>1.</w:t>
      </w:r>
      <w:r w:rsidRPr="002700A3">
        <w:rPr>
          <w:rStyle w:val="Ppogrubienie"/>
          <w:b w:val="0"/>
        </w:rPr>
        <w:t xml:space="preserve"> Minister powołuje </w:t>
      </w:r>
      <w:r w:rsidRPr="00851552">
        <w:t>Komitet Odwoławczy</w:t>
      </w:r>
      <w:r w:rsidR="00422526" w:rsidRPr="00851552">
        <w:t xml:space="preserve"> w</w:t>
      </w:r>
      <w:r w:rsidR="00422526">
        <w:t> </w:t>
      </w:r>
      <w:r w:rsidRPr="00851552">
        <w:t xml:space="preserve">terminie </w:t>
      </w:r>
      <w:r w:rsidR="00422526" w:rsidRPr="00851552">
        <w:t>2</w:t>
      </w:r>
      <w:r w:rsidR="00422526">
        <w:t> </w:t>
      </w:r>
      <w:r w:rsidRPr="00851552">
        <w:t>miesięcy od dnia wejścia</w:t>
      </w:r>
      <w:r w:rsidR="00422526" w:rsidRPr="00851552">
        <w:t xml:space="preserve"> w</w:t>
      </w:r>
      <w:r w:rsidR="00422526">
        <w:t> </w:t>
      </w:r>
      <w:r w:rsidRPr="00851552">
        <w:t>życie ustawy.</w:t>
      </w:r>
    </w:p>
    <w:p w:rsidR="00EE4B95" w:rsidRPr="002700A3" w:rsidRDefault="00EE4B95" w:rsidP="00925CC5">
      <w:pPr>
        <w:pStyle w:val="USTustnpkodeksu"/>
        <w:spacing w:before="97"/>
        <w:rPr>
          <w:rStyle w:val="Ppogrubienie"/>
          <w:b w:val="0"/>
        </w:rPr>
      </w:pPr>
      <w:r w:rsidRPr="00851552">
        <w:t>2.</w:t>
      </w:r>
      <w:r w:rsidR="00422526">
        <w:t> </w:t>
      </w:r>
      <w:r w:rsidRPr="00851552">
        <w:t>Komitet Odwoławczy powołany na podstawie ustawy zmienianej</w:t>
      </w:r>
      <w:r w:rsidR="00422526" w:rsidRPr="00851552">
        <w:t xml:space="preserve"> w</w:t>
      </w:r>
      <w:r w:rsidR="00422526">
        <w:t> art. </w:t>
      </w:r>
      <w:r w:rsidRPr="00851552">
        <w:t>10</w:t>
      </w:r>
      <w:r w:rsidR="00422526" w:rsidRPr="00851552">
        <w:t>2</w:t>
      </w:r>
      <w:r w:rsidR="00422526">
        <w:t> </w:t>
      </w:r>
      <w:r w:rsidRPr="00851552">
        <w:t>ulega rozwiązaniu</w:t>
      </w:r>
      <w:r w:rsidR="00422526" w:rsidRPr="00851552">
        <w:t xml:space="preserve"> z</w:t>
      </w:r>
      <w:r w:rsidR="00422526">
        <w:t> </w:t>
      </w:r>
      <w:r w:rsidRPr="00851552">
        <w:t>dniem powołania Komitetu,</w:t>
      </w:r>
      <w:r w:rsidR="00422526" w:rsidRPr="00851552">
        <w:t xml:space="preserve"> o</w:t>
      </w:r>
      <w:r w:rsidR="00422526">
        <w:t> </w:t>
      </w:r>
      <w:r w:rsidRPr="00851552">
        <w:t>którym mowa</w:t>
      </w:r>
      <w:r w:rsidR="00422526" w:rsidRPr="00851552">
        <w:t xml:space="preserve"> w</w:t>
      </w:r>
      <w:r w:rsidR="00422526">
        <w:t> ust. </w:t>
      </w:r>
      <w:r w:rsidRPr="00851552">
        <w:t>1.</w:t>
      </w:r>
    </w:p>
    <w:p w:rsidR="00EE4B95" w:rsidRPr="00851552" w:rsidRDefault="00EE4B95" w:rsidP="00925CC5">
      <w:pPr>
        <w:pStyle w:val="ARTartustawynprozporzdzenia"/>
        <w:spacing w:before="130"/>
      </w:pPr>
      <w:r w:rsidRPr="00422526">
        <w:rPr>
          <w:rStyle w:val="Ppogrubienie"/>
        </w:rPr>
        <w:t>Art. 125.</w:t>
      </w:r>
      <w:r w:rsidR="00422526">
        <w:t> </w:t>
      </w:r>
      <w:r w:rsidRPr="00851552">
        <w:t>Pracownicy Polskiego Centrum Akredytacji,</w:t>
      </w:r>
      <w:r w:rsidR="00422526" w:rsidRPr="00851552">
        <w:t xml:space="preserve"> o</w:t>
      </w:r>
      <w:r w:rsidR="00422526">
        <w:t> </w:t>
      </w:r>
      <w:r w:rsidRPr="00851552">
        <w:t>którym mowa</w:t>
      </w:r>
      <w:r w:rsidR="00422526" w:rsidRPr="00851552">
        <w:t xml:space="preserve"> w</w:t>
      </w:r>
      <w:r w:rsidR="00422526">
        <w:t> </w:t>
      </w:r>
      <w:r w:rsidRPr="00851552">
        <w:t>ustawie zmienianej</w:t>
      </w:r>
      <w:r w:rsidR="00422526" w:rsidRPr="00851552">
        <w:t xml:space="preserve"> w</w:t>
      </w:r>
      <w:r w:rsidR="00422526">
        <w:t> art. </w:t>
      </w:r>
      <w:r w:rsidRPr="00851552">
        <w:t>102,</w:t>
      </w:r>
      <w:r w:rsidR="00422526" w:rsidRPr="00851552">
        <w:t xml:space="preserve"> z</w:t>
      </w:r>
      <w:r w:rsidR="00422526">
        <w:t> </w:t>
      </w:r>
      <w:r w:rsidRPr="00851552">
        <w:t>dniem wejścia</w:t>
      </w:r>
      <w:r w:rsidR="00422526" w:rsidRPr="00851552">
        <w:t xml:space="preserve"> w</w:t>
      </w:r>
      <w:r w:rsidR="00422526">
        <w:t> </w:t>
      </w:r>
      <w:r w:rsidRPr="00851552">
        <w:t xml:space="preserve">życie niniejszej ustawy stają się pracownikami </w:t>
      </w:r>
      <w:r w:rsidRPr="002700A3">
        <w:rPr>
          <w:rStyle w:val="Ppogrubienie"/>
          <w:b w:val="0"/>
        </w:rPr>
        <w:t>Centrum</w:t>
      </w:r>
      <w:r w:rsidR="00422526" w:rsidRPr="002700A3">
        <w:rPr>
          <w:rStyle w:val="Ppogrubienie"/>
          <w:b w:val="0"/>
        </w:rPr>
        <w:t xml:space="preserve"> </w:t>
      </w:r>
      <w:r w:rsidR="00422526" w:rsidRPr="00851552">
        <w:t>w</w:t>
      </w:r>
      <w:r w:rsidR="00422526" w:rsidRPr="002700A3">
        <w:rPr>
          <w:rStyle w:val="Ppogrubienie"/>
          <w:b w:val="0"/>
        </w:rPr>
        <w:t> </w:t>
      </w:r>
      <w:r w:rsidRPr="00851552">
        <w:t>rozumieniu niniejszej ustawy. Do pracowników Polskiego Centrum Akredytacji stosuje się przepisy</w:t>
      </w:r>
      <w:r w:rsidR="00422526">
        <w:t xml:space="preserve"> art. </w:t>
      </w:r>
      <w:r w:rsidRPr="00851552">
        <w:t>23</w:t>
      </w:r>
      <w:r w:rsidRPr="00851552">
        <w:rPr>
          <w:rStyle w:val="IGindeksgrny"/>
        </w:rPr>
        <w:t>1</w:t>
      </w:r>
      <w:r w:rsidRPr="00851552">
        <w:t xml:space="preserve"> ustawy</w:t>
      </w:r>
      <w:r w:rsidR="00422526" w:rsidRPr="00851552">
        <w:t xml:space="preserve"> z</w:t>
      </w:r>
      <w:r w:rsidR="00422526">
        <w:t> </w:t>
      </w:r>
      <w:r w:rsidRPr="00851552">
        <w:t>dnia 2</w:t>
      </w:r>
      <w:r w:rsidR="00422526" w:rsidRPr="00851552">
        <w:t>6</w:t>
      </w:r>
      <w:r w:rsidR="00422526">
        <w:t> </w:t>
      </w:r>
      <w:r w:rsidRPr="00851552">
        <w:t>czerwca 197</w:t>
      </w:r>
      <w:r w:rsidR="00422526" w:rsidRPr="00851552">
        <w:t>4</w:t>
      </w:r>
      <w:r w:rsidR="00422526">
        <w:t> </w:t>
      </w:r>
      <w:r w:rsidRPr="00851552">
        <w:t>r. – Kodeks pracy.</w:t>
      </w:r>
    </w:p>
    <w:p w:rsidR="00EE4B95" w:rsidRPr="00851552" w:rsidRDefault="00EE4B95" w:rsidP="00925CC5">
      <w:pPr>
        <w:pStyle w:val="ARTartustawynprozporzdzenia"/>
        <w:spacing w:before="130"/>
      </w:pPr>
      <w:r w:rsidRPr="00422526">
        <w:rPr>
          <w:rStyle w:val="Ppogrubienie"/>
        </w:rPr>
        <w:t>Art. 126.</w:t>
      </w:r>
      <w:r w:rsidR="00422526">
        <w:t> </w:t>
      </w:r>
      <w:r w:rsidR="00422526" w:rsidRPr="00851552">
        <w:t>Z</w:t>
      </w:r>
      <w:r w:rsidR="00422526">
        <w:t> </w:t>
      </w:r>
      <w:r w:rsidRPr="00851552">
        <w:t>dniem wejścia</w:t>
      </w:r>
      <w:r w:rsidR="00422526" w:rsidRPr="00851552">
        <w:t xml:space="preserve"> w</w:t>
      </w:r>
      <w:r w:rsidR="00422526">
        <w:t> </w:t>
      </w:r>
      <w:r w:rsidRPr="00851552">
        <w:t>życie ustawy majątek Polskiego Centrum Akredytacji,</w:t>
      </w:r>
      <w:r w:rsidR="00422526" w:rsidRPr="00851552">
        <w:t xml:space="preserve"> o</w:t>
      </w:r>
      <w:r w:rsidR="00422526">
        <w:t> </w:t>
      </w:r>
      <w:r w:rsidRPr="00851552">
        <w:t>którym mowa</w:t>
      </w:r>
      <w:r w:rsidR="00422526" w:rsidRPr="00851552">
        <w:t xml:space="preserve"> w</w:t>
      </w:r>
      <w:r w:rsidR="00422526">
        <w:t> </w:t>
      </w:r>
      <w:r w:rsidRPr="00851552">
        <w:t>ustawie zmi</w:t>
      </w:r>
      <w:r w:rsidRPr="00851552">
        <w:t>e</w:t>
      </w:r>
      <w:r w:rsidRPr="00851552">
        <w:t>nianej</w:t>
      </w:r>
      <w:r w:rsidR="00422526" w:rsidRPr="00851552">
        <w:t xml:space="preserve"> w</w:t>
      </w:r>
      <w:r w:rsidR="00422526">
        <w:t> art. </w:t>
      </w:r>
      <w:r w:rsidRPr="00851552">
        <w:t xml:space="preserve">102, staje się majątkiem </w:t>
      </w:r>
      <w:r w:rsidRPr="002700A3">
        <w:rPr>
          <w:rStyle w:val="Ppogrubienie"/>
          <w:b w:val="0"/>
        </w:rPr>
        <w:t>Centrum</w:t>
      </w:r>
      <w:r w:rsidR="00422526" w:rsidRPr="002700A3">
        <w:rPr>
          <w:rStyle w:val="Ppogrubienie"/>
          <w:b w:val="0"/>
        </w:rPr>
        <w:t xml:space="preserve"> </w:t>
      </w:r>
      <w:r w:rsidR="00422526" w:rsidRPr="00851552">
        <w:t>w</w:t>
      </w:r>
      <w:r w:rsidR="00422526" w:rsidRPr="002700A3">
        <w:rPr>
          <w:rStyle w:val="Ppogrubienie"/>
          <w:b w:val="0"/>
        </w:rPr>
        <w:t> </w:t>
      </w:r>
      <w:r w:rsidRPr="00851552">
        <w:t>rozumieniu niniejszej ustawy.</w:t>
      </w:r>
    </w:p>
    <w:p w:rsidR="00EE4B95" w:rsidRPr="00851552" w:rsidRDefault="00EE4B95" w:rsidP="00925CC5">
      <w:pPr>
        <w:pStyle w:val="ARTartustawynprozporzdzenia"/>
        <w:spacing w:before="130"/>
      </w:pPr>
      <w:r w:rsidRPr="00422526">
        <w:rPr>
          <w:rStyle w:val="Ppogrubienie"/>
        </w:rPr>
        <w:t>Art. 127.</w:t>
      </w:r>
      <w:r w:rsidR="00422526">
        <w:t> </w:t>
      </w:r>
      <w:r w:rsidRPr="00851552">
        <w:t>Do spraw</w:t>
      </w:r>
      <w:r w:rsidR="00422526" w:rsidRPr="00851552">
        <w:t xml:space="preserve"> z</w:t>
      </w:r>
      <w:r w:rsidR="00422526">
        <w:t> </w:t>
      </w:r>
      <w:r w:rsidRPr="00851552">
        <w:t>zakresu akredytacji wszczętych</w:t>
      </w:r>
      <w:r w:rsidR="00422526" w:rsidRPr="00851552">
        <w:t xml:space="preserve"> i</w:t>
      </w:r>
      <w:r w:rsidR="00422526">
        <w:t> </w:t>
      </w:r>
      <w:r w:rsidRPr="00851552">
        <w:t>niezakończonych przed dniem wejścia</w:t>
      </w:r>
      <w:r w:rsidR="00422526" w:rsidRPr="00851552">
        <w:t xml:space="preserve"> w</w:t>
      </w:r>
      <w:r w:rsidR="00422526">
        <w:t> </w:t>
      </w:r>
      <w:r w:rsidRPr="00851552">
        <w:t>życie ustawy stosuje się przepisy dotychczasowe.</w:t>
      </w:r>
    </w:p>
    <w:p w:rsidR="00EE4B95" w:rsidRPr="00851552" w:rsidRDefault="00EE4B95" w:rsidP="00925CC5">
      <w:pPr>
        <w:pStyle w:val="ARTartustawynprozporzdzenia"/>
        <w:spacing w:before="130"/>
      </w:pPr>
      <w:r w:rsidRPr="00422526">
        <w:rPr>
          <w:rStyle w:val="Ppogrubienie"/>
        </w:rPr>
        <w:t>Art. 128.</w:t>
      </w:r>
      <w:r w:rsidR="00422526">
        <w:t> </w:t>
      </w:r>
      <w:r w:rsidRPr="002700A3">
        <w:rPr>
          <w:rStyle w:val="Ppogrubienie"/>
          <w:b w:val="0"/>
        </w:rPr>
        <w:t xml:space="preserve">Minister może </w:t>
      </w:r>
      <w:r w:rsidRPr="00851552">
        <w:t>notyfikować bez wcześniejszej autoryzacji jednostki oceniające zgodność wyrobów,</w:t>
      </w:r>
      <w:r w:rsidR="00422526" w:rsidRPr="00851552">
        <w:t xml:space="preserve"> o</w:t>
      </w:r>
      <w:r w:rsidR="00422526">
        <w:t> </w:t>
      </w:r>
      <w:r w:rsidRPr="00851552">
        <w:t>których mowa</w:t>
      </w:r>
      <w:r w:rsidR="00422526" w:rsidRPr="00851552">
        <w:t xml:space="preserve"> w</w:t>
      </w:r>
      <w:r w:rsidR="00422526">
        <w:t> art. </w:t>
      </w:r>
      <w:r w:rsidRPr="00851552">
        <w:t>129,</w:t>
      </w:r>
      <w:r w:rsidR="00422526" w:rsidRPr="00851552">
        <w:t xml:space="preserve"> w</w:t>
      </w:r>
      <w:r w:rsidR="00422526">
        <w:t> </w:t>
      </w:r>
      <w:r w:rsidRPr="00851552">
        <w:t>zakresie odpowiadającym zakresowi ich notyfikacji</w:t>
      </w:r>
      <w:r w:rsidR="00422526" w:rsidRPr="00851552">
        <w:t xml:space="preserve"> w</w:t>
      </w:r>
      <w:r w:rsidR="00422526">
        <w:t> </w:t>
      </w:r>
      <w:r w:rsidRPr="00851552">
        <w:t>dniu wejścia</w:t>
      </w:r>
      <w:r w:rsidR="00422526" w:rsidRPr="00851552">
        <w:t xml:space="preserve"> w</w:t>
      </w:r>
      <w:r w:rsidR="00422526">
        <w:t> </w:t>
      </w:r>
      <w:r w:rsidRPr="00851552">
        <w:t>życie niniejszej ust</w:t>
      </w:r>
      <w:r w:rsidRPr="00851552">
        <w:t>a</w:t>
      </w:r>
      <w:r w:rsidRPr="00851552">
        <w:t>wy oraz zakresowi posiadanej akredytacji, do czasu uzyskania autoryzacji zgodnie</w:t>
      </w:r>
      <w:r w:rsidR="00422526" w:rsidRPr="00851552">
        <w:t xml:space="preserve"> z</w:t>
      </w:r>
      <w:r w:rsidR="00422526">
        <w:t> </w:t>
      </w:r>
      <w:r w:rsidRPr="00851552">
        <w:t>ustawą, na okres nie dłuższy niż sześć miesięcy od dnia wejścia</w:t>
      </w:r>
      <w:r w:rsidR="00422526" w:rsidRPr="00851552">
        <w:t xml:space="preserve"> w</w:t>
      </w:r>
      <w:r w:rsidR="00422526">
        <w:t> </w:t>
      </w:r>
      <w:r w:rsidRPr="00851552">
        <w:t>życie ustawy. Przepis</w:t>
      </w:r>
      <w:r w:rsidR="00422526">
        <w:t xml:space="preserve"> art. </w:t>
      </w:r>
      <w:r w:rsidRPr="00851552">
        <w:t>2</w:t>
      </w:r>
      <w:r w:rsidR="00422526" w:rsidRPr="00851552">
        <w:t>8</w:t>
      </w:r>
      <w:r w:rsidR="00422526">
        <w:t xml:space="preserve"> ust. </w:t>
      </w:r>
      <w:r w:rsidR="00422526" w:rsidRPr="00851552">
        <w:t>3</w:t>
      </w:r>
      <w:r w:rsidR="00422526">
        <w:t> </w:t>
      </w:r>
      <w:r w:rsidRPr="00851552">
        <w:t>stosuje się.</w:t>
      </w:r>
    </w:p>
    <w:p w:rsidR="00EE4B95" w:rsidRPr="00EE4B95" w:rsidRDefault="00EE4B95" w:rsidP="00422526">
      <w:pPr>
        <w:pStyle w:val="ARTartustawynprozporzdzenia"/>
        <w:keepNext/>
      </w:pPr>
      <w:r w:rsidRPr="00422526">
        <w:rPr>
          <w:rStyle w:val="Ppogrubienie"/>
        </w:rPr>
        <w:t>Art. 129.</w:t>
      </w:r>
      <w:r w:rsidR="00422526">
        <w:t> </w:t>
      </w:r>
      <w:r w:rsidRPr="00EE4B95">
        <w:t xml:space="preserve">1. </w:t>
      </w:r>
      <w:r w:rsidRPr="002700A3">
        <w:rPr>
          <w:rStyle w:val="Ppogrubienie"/>
          <w:b w:val="0"/>
        </w:rPr>
        <w:t>Do kontroli wszczętych</w:t>
      </w:r>
      <w:r w:rsidR="00422526" w:rsidRPr="002700A3">
        <w:rPr>
          <w:rStyle w:val="Ppogrubienie"/>
          <w:b w:val="0"/>
        </w:rPr>
        <w:t xml:space="preserve"> i </w:t>
      </w:r>
      <w:r w:rsidRPr="002700A3">
        <w:rPr>
          <w:rStyle w:val="Ppogrubienie"/>
          <w:b w:val="0"/>
        </w:rPr>
        <w:t>niezakończonych przed dniem:</w:t>
      </w:r>
    </w:p>
    <w:p w:rsidR="00EE4B95" w:rsidRPr="00EE4B95" w:rsidRDefault="00EE4B95" w:rsidP="00422526">
      <w:pPr>
        <w:pStyle w:val="PKTpunkt"/>
        <w:keepNext/>
      </w:pPr>
      <w:r w:rsidRPr="0013563F">
        <w:t>1)</w:t>
      </w:r>
      <w:r w:rsidRPr="0013563F">
        <w:tab/>
        <w:t>wejścia</w:t>
      </w:r>
      <w:r w:rsidR="00422526" w:rsidRPr="0013563F">
        <w:t xml:space="preserve"> w</w:t>
      </w:r>
      <w:r w:rsidR="00422526">
        <w:t> </w:t>
      </w:r>
      <w:r w:rsidRPr="0013563F">
        <w:t>życie ustawy –</w:t>
      </w:r>
      <w:r w:rsidR="00422526" w:rsidRPr="0013563F">
        <w:t xml:space="preserve"> w</w:t>
      </w:r>
      <w:r w:rsidR="00422526">
        <w:t> </w:t>
      </w:r>
      <w:r w:rsidRPr="0013563F">
        <w:t>stosunku do wyrobów,</w:t>
      </w:r>
      <w:r w:rsidR="00422526" w:rsidRPr="0013563F">
        <w:t xml:space="preserve"> o</w:t>
      </w:r>
      <w:r w:rsidR="00422526">
        <w:t> </w:t>
      </w:r>
      <w:r w:rsidRPr="0013563F">
        <w:t>których mowa w:</w:t>
      </w:r>
    </w:p>
    <w:p w:rsidR="00EE4B95" w:rsidRPr="0013563F" w:rsidRDefault="00EE4B95" w:rsidP="00EE4B95">
      <w:pPr>
        <w:pStyle w:val="LITlitera"/>
      </w:pPr>
      <w:r w:rsidRPr="0013563F">
        <w:t>a)</w:t>
      </w:r>
      <w:r w:rsidRPr="0013563F">
        <w:tab/>
        <w:t>dyrektywie Parlamentu Europejskiego</w:t>
      </w:r>
      <w:r w:rsidR="00422526" w:rsidRPr="0013563F">
        <w:t xml:space="preserve"> i</w:t>
      </w:r>
      <w:r w:rsidR="00422526">
        <w:t> </w:t>
      </w:r>
      <w:r w:rsidRPr="0013563F">
        <w:t>Rady 2009/48/WE z dnia 1</w:t>
      </w:r>
      <w:r w:rsidR="00422526" w:rsidRPr="0013563F">
        <w:t>8</w:t>
      </w:r>
      <w:r w:rsidR="00422526">
        <w:t> </w:t>
      </w:r>
      <w:r w:rsidRPr="0013563F">
        <w:t>czerwca 2009 r.</w:t>
      </w:r>
      <w:r w:rsidR="00422526" w:rsidRPr="0013563F">
        <w:t xml:space="preserve"> w</w:t>
      </w:r>
      <w:r w:rsidR="00422526">
        <w:t> </w:t>
      </w:r>
      <w:r w:rsidRPr="0013563F">
        <w:t>sprawie bezpieczeństwa zabawek (Dz. Urz. UE L 17</w:t>
      </w:r>
      <w:r w:rsidR="00422526" w:rsidRPr="0013563F">
        <w:t>0</w:t>
      </w:r>
      <w:r w:rsidR="00422526">
        <w:t> </w:t>
      </w:r>
      <w:r w:rsidRPr="0013563F">
        <w:t>z 30.06.2009, str. 1,</w:t>
      </w:r>
      <w:r w:rsidR="00422526" w:rsidRPr="0013563F">
        <w:t xml:space="preserve"> z</w:t>
      </w:r>
      <w:r w:rsidR="00422526">
        <w:t> </w:t>
      </w:r>
      <w:proofErr w:type="spellStart"/>
      <w:r w:rsidRPr="0013563F">
        <w:t>późn</w:t>
      </w:r>
      <w:proofErr w:type="spellEnd"/>
      <w:r w:rsidRPr="0013563F">
        <w:t xml:space="preserve">. zm.), zwanej dalej </w:t>
      </w:r>
      <w:r w:rsidR="00422526">
        <w:t>„</w:t>
      </w:r>
      <w:r w:rsidRPr="0013563F">
        <w:t>dyrektywą 2009/48/WE</w:t>
      </w:r>
      <w:r w:rsidR="00422526">
        <w:t>”</w:t>
      </w:r>
      <w:r w:rsidRPr="0013563F">
        <w:t>,</w:t>
      </w:r>
    </w:p>
    <w:p w:rsidR="00EE4B95" w:rsidRPr="0013563F" w:rsidRDefault="00EE4B95" w:rsidP="00EE4B95">
      <w:pPr>
        <w:pStyle w:val="LITlitera"/>
      </w:pPr>
      <w:r w:rsidRPr="0013563F">
        <w:lastRenderedPageBreak/>
        <w:t>b)</w:t>
      </w:r>
      <w:r w:rsidRPr="0013563F">
        <w:tab/>
        <w:t>dyrektywie Parlamentu Europejskiego</w:t>
      </w:r>
      <w:r w:rsidR="00422526" w:rsidRPr="0013563F">
        <w:t xml:space="preserve"> i</w:t>
      </w:r>
      <w:r w:rsidR="00422526">
        <w:t> </w:t>
      </w:r>
      <w:r w:rsidRPr="0013563F">
        <w:t>Rady 2013/29/UE z dnia 1</w:t>
      </w:r>
      <w:r w:rsidR="00422526" w:rsidRPr="0013563F">
        <w:t>2</w:t>
      </w:r>
      <w:r w:rsidR="00422526">
        <w:t> </w:t>
      </w:r>
      <w:r w:rsidRPr="0013563F">
        <w:t>czerwca 2013 r.</w:t>
      </w:r>
      <w:r w:rsidR="00422526" w:rsidRPr="0013563F">
        <w:t xml:space="preserve"> w</w:t>
      </w:r>
      <w:r w:rsidR="00422526">
        <w:t> </w:t>
      </w:r>
      <w:r w:rsidRPr="0013563F">
        <w:t>sprawie harmonizacji ustawodawstw państw członkowskich odnoszących się do udostępniania na rynku wyrobów pirotechnicznych (Dz. Urz. UE L 17</w:t>
      </w:r>
      <w:r w:rsidR="00422526" w:rsidRPr="0013563F">
        <w:t>8</w:t>
      </w:r>
      <w:r w:rsidR="00422526">
        <w:t> </w:t>
      </w:r>
      <w:r w:rsidRPr="0013563F">
        <w:t xml:space="preserve">z 28.06.2013, str. 27), zwanej dalej </w:t>
      </w:r>
      <w:r w:rsidR="00422526">
        <w:t>„</w:t>
      </w:r>
      <w:r w:rsidRPr="0013563F">
        <w:t>dyrektywą 2013/29/UE</w:t>
      </w:r>
      <w:r w:rsidR="00422526">
        <w:t>”</w:t>
      </w:r>
      <w:r w:rsidRPr="0013563F">
        <w:t>,</w:t>
      </w:r>
    </w:p>
    <w:p w:rsidR="00EE4B95" w:rsidRPr="0013563F" w:rsidRDefault="00EE4B95" w:rsidP="00EE4B95">
      <w:pPr>
        <w:pStyle w:val="LITlitera"/>
      </w:pPr>
      <w:r w:rsidRPr="0013563F">
        <w:t>c)</w:t>
      </w:r>
      <w:r w:rsidRPr="0013563F">
        <w:tab/>
        <w:t>dyrektywie Parlamentu Europejskiego</w:t>
      </w:r>
      <w:r w:rsidR="00422526" w:rsidRPr="0013563F">
        <w:t xml:space="preserve"> i</w:t>
      </w:r>
      <w:r w:rsidR="00422526">
        <w:t> </w:t>
      </w:r>
      <w:r w:rsidRPr="0013563F">
        <w:t>Rady 2013/53/UE z dnia 2</w:t>
      </w:r>
      <w:r w:rsidR="00422526" w:rsidRPr="0013563F">
        <w:t>0</w:t>
      </w:r>
      <w:r w:rsidR="00422526">
        <w:t> </w:t>
      </w:r>
      <w:r w:rsidRPr="0013563F">
        <w:t>listopada 2013 r.</w:t>
      </w:r>
      <w:r w:rsidR="00422526" w:rsidRPr="0013563F">
        <w:t xml:space="preserve"> w</w:t>
      </w:r>
      <w:r w:rsidR="00422526">
        <w:t> </w:t>
      </w:r>
      <w:r w:rsidRPr="0013563F">
        <w:t>sprawie rekreacyjnych jednostek pływających i skuterów wodnych,</w:t>
      </w:r>
      <w:r w:rsidR="00422526" w:rsidRPr="0013563F">
        <w:t xml:space="preserve"> i</w:t>
      </w:r>
      <w:r w:rsidR="00422526">
        <w:t> </w:t>
      </w:r>
      <w:r w:rsidRPr="0013563F">
        <w:t>uchylającej dyrektywę 94/25/WE (Dz. Urz. UE L 35</w:t>
      </w:r>
      <w:r w:rsidR="00422526" w:rsidRPr="0013563F">
        <w:t>4</w:t>
      </w:r>
      <w:r w:rsidR="00925CC5">
        <w:t xml:space="preserve"> </w:t>
      </w:r>
      <w:r w:rsidR="00422526" w:rsidRPr="0013563F">
        <w:t>z</w:t>
      </w:r>
      <w:r w:rsidR="00422526">
        <w:t> </w:t>
      </w:r>
      <w:r w:rsidRPr="0013563F">
        <w:t xml:space="preserve">28.12.2013, str. 90), zwanej dalej </w:t>
      </w:r>
      <w:r w:rsidR="00422526">
        <w:t>„</w:t>
      </w:r>
      <w:r w:rsidRPr="0013563F">
        <w:t>dyrektywą 2013/53/UE</w:t>
      </w:r>
      <w:r w:rsidR="00422526">
        <w:t>”</w:t>
      </w:r>
      <w:r w:rsidRPr="0013563F">
        <w:t>,</w:t>
      </w:r>
    </w:p>
    <w:p w:rsidR="00EE4B95" w:rsidRPr="0013563F" w:rsidRDefault="00EE4B95" w:rsidP="00EE4B95">
      <w:pPr>
        <w:pStyle w:val="LITlitera"/>
      </w:pPr>
      <w:r w:rsidRPr="0013563F">
        <w:t>d)</w:t>
      </w:r>
      <w:r w:rsidRPr="0013563F">
        <w:tab/>
        <w:t>dyrektywie Parlamentu Europejskiego</w:t>
      </w:r>
      <w:r w:rsidR="00422526" w:rsidRPr="0013563F">
        <w:t xml:space="preserve"> i</w:t>
      </w:r>
      <w:r w:rsidR="00422526">
        <w:t> </w:t>
      </w:r>
      <w:r w:rsidRPr="0013563F">
        <w:t>Rady 2014/28/UE z dnia 2</w:t>
      </w:r>
      <w:r w:rsidR="00422526" w:rsidRPr="0013563F">
        <w:t>6</w:t>
      </w:r>
      <w:r w:rsidR="00422526">
        <w:t> </w:t>
      </w:r>
      <w:r w:rsidRPr="0013563F">
        <w:t>lutego 201</w:t>
      </w:r>
      <w:r w:rsidR="00422526" w:rsidRPr="0013563F">
        <w:t>4</w:t>
      </w:r>
      <w:r w:rsidR="00422526">
        <w:t> </w:t>
      </w:r>
      <w:r w:rsidRPr="0013563F">
        <w:t>r.</w:t>
      </w:r>
      <w:r w:rsidR="00422526" w:rsidRPr="0013563F">
        <w:t xml:space="preserve"> w</w:t>
      </w:r>
      <w:r w:rsidR="00422526">
        <w:t> </w:t>
      </w:r>
      <w:r w:rsidRPr="0013563F">
        <w:t>sprawie harmonizacji ustawodawstw państw członkowskich odnoszących się do udostępniania na rynku</w:t>
      </w:r>
      <w:r w:rsidR="00422526" w:rsidRPr="0013563F">
        <w:t xml:space="preserve"> i</w:t>
      </w:r>
      <w:r w:rsidR="00422526">
        <w:t> </w:t>
      </w:r>
      <w:r w:rsidRPr="0013563F">
        <w:t>kontroli materiałów wyb</w:t>
      </w:r>
      <w:r w:rsidRPr="0013563F">
        <w:t>u</w:t>
      </w:r>
      <w:r w:rsidRPr="0013563F">
        <w:t>chowych przeznaczonych do użytku cywilnego (Dz. Urz. UE L 9</w:t>
      </w:r>
      <w:r w:rsidR="00422526" w:rsidRPr="0013563F">
        <w:t>6</w:t>
      </w:r>
      <w:r w:rsidR="00422526">
        <w:t> </w:t>
      </w:r>
      <w:r w:rsidRPr="0013563F">
        <w:t xml:space="preserve">z 29.03.2014, str. 1), zwanej dalej </w:t>
      </w:r>
      <w:r w:rsidR="00422526">
        <w:t>„</w:t>
      </w:r>
      <w:r w:rsidRPr="0013563F">
        <w:t>dyrektywą 2014/28/UE</w:t>
      </w:r>
      <w:r w:rsidR="00422526">
        <w:t>”</w:t>
      </w:r>
      <w:r w:rsidRPr="0013563F">
        <w:t>,</w:t>
      </w:r>
    </w:p>
    <w:p w:rsidR="00EE4B95" w:rsidRPr="0013563F" w:rsidRDefault="00EE4B95" w:rsidP="00EE4B95">
      <w:pPr>
        <w:pStyle w:val="LITlitera"/>
      </w:pPr>
      <w:r w:rsidRPr="0013563F">
        <w:t>e)</w:t>
      </w:r>
      <w:r w:rsidRPr="0013563F">
        <w:tab/>
        <w:t>dyrektywie Parlamentu Europejskiego</w:t>
      </w:r>
      <w:r w:rsidR="00422526" w:rsidRPr="0013563F">
        <w:t xml:space="preserve"> i</w:t>
      </w:r>
      <w:r w:rsidR="00422526">
        <w:t> </w:t>
      </w:r>
      <w:r w:rsidRPr="0013563F">
        <w:t>Rady 2014/29/UE z dnia 2</w:t>
      </w:r>
      <w:r w:rsidR="00422526" w:rsidRPr="0013563F">
        <w:t>6</w:t>
      </w:r>
      <w:r w:rsidR="00422526">
        <w:t> </w:t>
      </w:r>
      <w:r w:rsidRPr="0013563F">
        <w:t>lutego 201</w:t>
      </w:r>
      <w:r w:rsidR="00422526" w:rsidRPr="0013563F">
        <w:t>4</w:t>
      </w:r>
      <w:r w:rsidR="00422526">
        <w:t> </w:t>
      </w:r>
      <w:r w:rsidRPr="0013563F">
        <w:t>r.</w:t>
      </w:r>
      <w:r w:rsidR="00422526" w:rsidRPr="0013563F">
        <w:t xml:space="preserve"> w</w:t>
      </w:r>
      <w:r w:rsidR="00422526">
        <w:t> </w:t>
      </w:r>
      <w:r w:rsidRPr="0013563F">
        <w:t>sprawie harmonizacji ustawodawstw państw członkowskich odnoszących się do udostępniania na rynku prostych zbiorników ciśni</w:t>
      </w:r>
      <w:r w:rsidRPr="0013563F">
        <w:t>e</w:t>
      </w:r>
      <w:r w:rsidRPr="0013563F">
        <w:t>niowych (Dz. Urz. UE L 9</w:t>
      </w:r>
      <w:r w:rsidR="00422526" w:rsidRPr="0013563F">
        <w:t>6</w:t>
      </w:r>
      <w:r w:rsidR="00422526">
        <w:t> </w:t>
      </w:r>
      <w:r w:rsidRPr="0013563F">
        <w:t xml:space="preserve">z 29.03.2014, str. 45), zwanej dalej </w:t>
      </w:r>
      <w:r w:rsidR="00422526">
        <w:t>„</w:t>
      </w:r>
      <w:r w:rsidRPr="0013563F">
        <w:t>dyrektywą 2014/29/UE</w:t>
      </w:r>
      <w:r w:rsidR="00422526">
        <w:t>”</w:t>
      </w:r>
      <w:r w:rsidRPr="0013563F">
        <w:t>,</w:t>
      </w:r>
    </w:p>
    <w:p w:rsidR="00EE4B95" w:rsidRPr="0013563F" w:rsidRDefault="00EE4B95" w:rsidP="00EE4B95">
      <w:pPr>
        <w:pStyle w:val="LITlitera"/>
      </w:pPr>
      <w:r w:rsidRPr="0013563F">
        <w:t>f)</w:t>
      </w:r>
      <w:r w:rsidRPr="0013563F">
        <w:tab/>
      </w:r>
      <w:r w:rsidRPr="001765E8">
        <w:rPr>
          <w:spacing w:val="-2"/>
        </w:rPr>
        <w:t>dyrektywie Parlamentu Europejskiego</w:t>
      </w:r>
      <w:r w:rsidR="00422526" w:rsidRPr="001765E8">
        <w:rPr>
          <w:spacing w:val="-2"/>
        </w:rPr>
        <w:t xml:space="preserve"> i </w:t>
      </w:r>
      <w:r w:rsidRPr="001765E8">
        <w:rPr>
          <w:spacing w:val="-2"/>
        </w:rPr>
        <w:t>Rady 2014/30/UE z dnia 2</w:t>
      </w:r>
      <w:r w:rsidR="00422526" w:rsidRPr="001765E8">
        <w:rPr>
          <w:spacing w:val="-2"/>
        </w:rPr>
        <w:t>6 </w:t>
      </w:r>
      <w:r w:rsidRPr="001765E8">
        <w:rPr>
          <w:spacing w:val="-2"/>
        </w:rPr>
        <w:t>lutego 201</w:t>
      </w:r>
      <w:r w:rsidR="00422526" w:rsidRPr="001765E8">
        <w:rPr>
          <w:spacing w:val="-2"/>
        </w:rPr>
        <w:t>4 </w:t>
      </w:r>
      <w:r w:rsidRPr="001765E8">
        <w:rPr>
          <w:spacing w:val="-2"/>
        </w:rPr>
        <w:t>r.</w:t>
      </w:r>
      <w:r w:rsidR="00422526" w:rsidRPr="001765E8">
        <w:rPr>
          <w:spacing w:val="-2"/>
        </w:rPr>
        <w:t xml:space="preserve"> w </w:t>
      </w:r>
      <w:r w:rsidRPr="001765E8">
        <w:rPr>
          <w:spacing w:val="-2"/>
        </w:rPr>
        <w:t>sprawie harmonizacji ustaw</w:t>
      </w:r>
      <w:r w:rsidRPr="001765E8">
        <w:rPr>
          <w:spacing w:val="-2"/>
        </w:rPr>
        <w:t>o</w:t>
      </w:r>
      <w:r w:rsidRPr="001765E8">
        <w:rPr>
          <w:spacing w:val="-2"/>
        </w:rPr>
        <w:t>dawstw państw członkowskich odnoszących się do kompatybilności elektromagnetycznej (Dz. Urz. UE L 9</w:t>
      </w:r>
      <w:r w:rsidR="00422526" w:rsidRPr="001765E8">
        <w:rPr>
          <w:spacing w:val="-2"/>
        </w:rPr>
        <w:t>6</w:t>
      </w:r>
      <w:r w:rsidR="001765E8" w:rsidRPr="001765E8">
        <w:rPr>
          <w:spacing w:val="-2"/>
        </w:rPr>
        <w:t xml:space="preserve"> </w:t>
      </w:r>
      <w:r w:rsidRPr="0013563F">
        <w:t xml:space="preserve">z 29.03.2014, str. 79), zwanej dalej </w:t>
      </w:r>
      <w:r w:rsidR="00422526">
        <w:t>„</w:t>
      </w:r>
      <w:r w:rsidRPr="0013563F">
        <w:t>dyrektywą 2014/30/UE</w:t>
      </w:r>
      <w:r w:rsidR="00422526">
        <w:t>”</w:t>
      </w:r>
      <w:r w:rsidRPr="0013563F">
        <w:t>,</w:t>
      </w:r>
    </w:p>
    <w:p w:rsidR="00EE4B95" w:rsidRPr="0013563F" w:rsidRDefault="00EE4B95" w:rsidP="00EE4B95">
      <w:pPr>
        <w:pStyle w:val="LITlitera"/>
      </w:pPr>
      <w:r w:rsidRPr="0013563F">
        <w:t>g)</w:t>
      </w:r>
      <w:r w:rsidRPr="0013563F">
        <w:tab/>
        <w:t>dyrektywie Parlamentu Europejskiego</w:t>
      </w:r>
      <w:r w:rsidR="00422526" w:rsidRPr="0013563F">
        <w:t xml:space="preserve"> i</w:t>
      </w:r>
      <w:r w:rsidR="00422526">
        <w:t> </w:t>
      </w:r>
      <w:r w:rsidRPr="0013563F">
        <w:t>Rady 2014/31/UE z dnia 2</w:t>
      </w:r>
      <w:r w:rsidR="00422526" w:rsidRPr="0013563F">
        <w:t>6</w:t>
      </w:r>
      <w:r w:rsidR="00422526">
        <w:t> </w:t>
      </w:r>
      <w:r w:rsidRPr="0013563F">
        <w:t>lutego 201</w:t>
      </w:r>
      <w:r w:rsidR="00422526" w:rsidRPr="0013563F">
        <w:t>4</w:t>
      </w:r>
      <w:r w:rsidR="00422526">
        <w:t> </w:t>
      </w:r>
      <w:r w:rsidRPr="0013563F">
        <w:t>r.</w:t>
      </w:r>
      <w:r w:rsidR="00422526" w:rsidRPr="0013563F">
        <w:t xml:space="preserve"> w</w:t>
      </w:r>
      <w:r w:rsidR="00422526">
        <w:t> </w:t>
      </w:r>
      <w:r w:rsidRPr="0013563F">
        <w:t xml:space="preserve">sprawie harmonizacji ustawodawstw państw członkowskich odnoszących się do udostępniania na rynku wag nieautomatycznych </w:t>
      </w:r>
      <w:r w:rsidR="009B3B7F">
        <w:br/>
      </w:r>
      <w:r w:rsidRPr="0013563F">
        <w:t>(Dz. Urz. UE L 9</w:t>
      </w:r>
      <w:r w:rsidR="00422526" w:rsidRPr="0013563F">
        <w:t>6</w:t>
      </w:r>
      <w:r w:rsidR="00422526">
        <w:t> </w:t>
      </w:r>
      <w:r w:rsidR="00422526" w:rsidRPr="0013563F">
        <w:t>z</w:t>
      </w:r>
      <w:r w:rsidR="00422526">
        <w:t> </w:t>
      </w:r>
      <w:r w:rsidRPr="0013563F">
        <w:t xml:space="preserve">29.03.2014, str. 107), zwanej dalej </w:t>
      </w:r>
      <w:r w:rsidR="00422526">
        <w:t>„</w:t>
      </w:r>
      <w:r w:rsidRPr="0013563F">
        <w:t>dyrektywą 2014/31/UE</w:t>
      </w:r>
      <w:r w:rsidR="00422526">
        <w:t>”</w:t>
      </w:r>
      <w:r w:rsidRPr="0013563F">
        <w:t>,</w:t>
      </w:r>
    </w:p>
    <w:p w:rsidR="00EE4B95" w:rsidRPr="0013563F" w:rsidRDefault="00EE4B95" w:rsidP="00EE4B95">
      <w:pPr>
        <w:pStyle w:val="LITlitera"/>
      </w:pPr>
      <w:r w:rsidRPr="0013563F">
        <w:t>h)</w:t>
      </w:r>
      <w:r w:rsidRPr="0013563F">
        <w:tab/>
        <w:t>dyrektywie Parlamentu Europejskiego</w:t>
      </w:r>
      <w:r w:rsidR="00422526" w:rsidRPr="0013563F">
        <w:t xml:space="preserve"> i</w:t>
      </w:r>
      <w:r w:rsidR="00422526">
        <w:t> </w:t>
      </w:r>
      <w:r w:rsidRPr="0013563F">
        <w:t>Rady 2014/32/UE z dnia 2</w:t>
      </w:r>
      <w:r w:rsidR="00422526" w:rsidRPr="0013563F">
        <w:t>6</w:t>
      </w:r>
      <w:r w:rsidR="00422526">
        <w:t> </w:t>
      </w:r>
      <w:r w:rsidRPr="0013563F">
        <w:t>lutego 201</w:t>
      </w:r>
      <w:r w:rsidR="00422526" w:rsidRPr="0013563F">
        <w:t>4</w:t>
      </w:r>
      <w:r w:rsidR="00422526">
        <w:t> </w:t>
      </w:r>
      <w:r w:rsidRPr="0013563F">
        <w:t>r.</w:t>
      </w:r>
      <w:r w:rsidR="00422526" w:rsidRPr="0013563F">
        <w:t xml:space="preserve"> w</w:t>
      </w:r>
      <w:r w:rsidR="00422526">
        <w:t> </w:t>
      </w:r>
      <w:r w:rsidRPr="0013563F">
        <w:t>sprawie harmonizacji ustawodawstw państw członkowskich odnoszących się do udostępniania na rynku przyrządów pomiarowych (Dz. Urz. UE L 9</w:t>
      </w:r>
      <w:r w:rsidR="00422526" w:rsidRPr="0013563F">
        <w:t>6</w:t>
      </w:r>
      <w:r w:rsidR="00422526">
        <w:t> </w:t>
      </w:r>
      <w:r w:rsidR="00422526" w:rsidRPr="0013563F">
        <w:t>z</w:t>
      </w:r>
      <w:r w:rsidR="00422526">
        <w:t> </w:t>
      </w:r>
      <w:r w:rsidRPr="0013563F">
        <w:t>29.03.2014, str. 149,</w:t>
      </w:r>
      <w:r w:rsidR="00422526" w:rsidRPr="0013563F">
        <w:t xml:space="preserve"> z</w:t>
      </w:r>
      <w:r w:rsidR="00422526">
        <w:t> </w:t>
      </w:r>
      <w:proofErr w:type="spellStart"/>
      <w:r w:rsidRPr="0013563F">
        <w:t>późn</w:t>
      </w:r>
      <w:proofErr w:type="spellEnd"/>
      <w:r w:rsidRPr="0013563F">
        <w:t xml:space="preserve">. zm.), zwanej dalej </w:t>
      </w:r>
      <w:r w:rsidR="00422526">
        <w:t>„</w:t>
      </w:r>
      <w:r w:rsidRPr="0013563F">
        <w:t>dyrektywą 2014/32/UE</w:t>
      </w:r>
      <w:r w:rsidR="00422526">
        <w:t>”</w:t>
      </w:r>
      <w:r w:rsidRPr="0013563F">
        <w:t>,</w:t>
      </w:r>
    </w:p>
    <w:p w:rsidR="00EE4B95" w:rsidRPr="0013563F" w:rsidRDefault="00EE4B95" w:rsidP="00EE4B95">
      <w:pPr>
        <w:pStyle w:val="LITlitera"/>
      </w:pPr>
      <w:r w:rsidRPr="0013563F">
        <w:t>i)</w:t>
      </w:r>
      <w:r w:rsidRPr="0013563F">
        <w:tab/>
        <w:t>dyrektywie Parlamentu Europejskiego</w:t>
      </w:r>
      <w:r w:rsidR="00422526" w:rsidRPr="0013563F">
        <w:t xml:space="preserve"> i</w:t>
      </w:r>
      <w:r w:rsidR="00422526">
        <w:t> </w:t>
      </w:r>
      <w:r w:rsidRPr="0013563F">
        <w:t>Rady 2014/33/UE z dnia 2</w:t>
      </w:r>
      <w:r w:rsidR="00422526" w:rsidRPr="0013563F">
        <w:t>6</w:t>
      </w:r>
      <w:r w:rsidR="00422526">
        <w:t> </w:t>
      </w:r>
      <w:r w:rsidRPr="0013563F">
        <w:t>lutego 201</w:t>
      </w:r>
      <w:r w:rsidR="00422526" w:rsidRPr="0013563F">
        <w:t>4</w:t>
      </w:r>
      <w:r w:rsidR="00422526">
        <w:t> </w:t>
      </w:r>
      <w:r w:rsidRPr="0013563F">
        <w:t>r.</w:t>
      </w:r>
      <w:r w:rsidR="00422526" w:rsidRPr="0013563F">
        <w:t xml:space="preserve"> w</w:t>
      </w:r>
      <w:r w:rsidR="00422526">
        <w:t> </w:t>
      </w:r>
      <w:r w:rsidRPr="0013563F">
        <w:t>sprawie harmonizacji ustawodawstw państw członkowskich dotyczących dźwigów</w:t>
      </w:r>
      <w:r w:rsidR="00422526" w:rsidRPr="0013563F">
        <w:t xml:space="preserve"> i</w:t>
      </w:r>
      <w:r w:rsidR="00422526">
        <w:t> </w:t>
      </w:r>
      <w:r w:rsidRPr="0013563F">
        <w:t>elementów bezpieczeństwa do dźwigów (Dz. Urz. UE L 9</w:t>
      </w:r>
      <w:r w:rsidR="00422526" w:rsidRPr="0013563F">
        <w:t>6</w:t>
      </w:r>
      <w:r w:rsidR="00422526">
        <w:t> </w:t>
      </w:r>
      <w:r w:rsidR="00422526" w:rsidRPr="0013563F">
        <w:t>z</w:t>
      </w:r>
      <w:r w:rsidR="00422526">
        <w:t> </w:t>
      </w:r>
      <w:r w:rsidRPr="0013563F">
        <w:t xml:space="preserve">29.03.2014, str. 251), zwanej dalej </w:t>
      </w:r>
      <w:r w:rsidR="00422526">
        <w:t>„</w:t>
      </w:r>
      <w:r w:rsidRPr="0013563F">
        <w:t>dyrektywą 2014/33/UE</w:t>
      </w:r>
      <w:r w:rsidR="00422526">
        <w:t>”</w:t>
      </w:r>
      <w:r w:rsidRPr="0013563F">
        <w:t>,</w:t>
      </w:r>
    </w:p>
    <w:p w:rsidR="00EE4B95" w:rsidRPr="0013563F" w:rsidRDefault="00EE4B95" w:rsidP="00EE4B95">
      <w:pPr>
        <w:pStyle w:val="LITlitera"/>
      </w:pPr>
      <w:r w:rsidRPr="0013563F">
        <w:t>j)</w:t>
      </w:r>
      <w:r w:rsidRPr="0013563F">
        <w:tab/>
        <w:t>dyrektywie Parlamentu Europejskiego</w:t>
      </w:r>
      <w:r w:rsidR="00422526" w:rsidRPr="0013563F">
        <w:t xml:space="preserve"> i</w:t>
      </w:r>
      <w:r w:rsidR="00422526">
        <w:t> </w:t>
      </w:r>
      <w:r w:rsidRPr="0013563F">
        <w:t>Rady 2014/34/UE z dnia 2</w:t>
      </w:r>
      <w:r w:rsidR="00422526" w:rsidRPr="0013563F">
        <w:t>6</w:t>
      </w:r>
      <w:r w:rsidR="00422526">
        <w:t> </w:t>
      </w:r>
      <w:r w:rsidRPr="0013563F">
        <w:t>lutego 201</w:t>
      </w:r>
      <w:r w:rsidR="00422526" w:rsidRPr="0013563F">
        <w:t>4</w:t>
      </w:r>
      <w:r w:rsidR="00422526">
        <w:t> </w:t>
      </w:r>
      <w:r w:rsidRPr="0013563F">
        <w:t>r.</w:t>
      </w:r>
      <w:r w:rsidR="00422526" w:rsidRPr="0013563F">
        <w:t xml:space="preserve"> w</w:t>
      </w:r>
      <w:r w:rsidR="00422526">
        <w:t> </w:t>
      </w:r>
      <w:r w:rsidRPr="0013563F">
        <w:t>sprawie harmonizacji ustawodawstw państw członkowskich odnoszących się do urządzeń</w:t>
      </w:r>
      <w:r w:rsidR="00422526" w:rsidRPr="0013563F">
        <w:t xml:space="preserve"> i</w:t>
      </w:r>
      <w:r w:rsidR="00422526">
        <w:t> </w:t>
      </w:r>
      <w:r w:rsidRPr="0013563F">
        <w:t>systemów ochronnych przeznaczonych do użytku</w:t>
      </w:r>
      <w:r w:rsidR="00422526" w:rsidRPr="0013563F">
        <w:t xml:space="preserve"> w</w:t>
      </w:r>
      <w:r w:rsidR="00422526">
        <w:t> </w:t>
      </w:r>
      <w:r w:rsidRPr="0013563F">
        <w:t>atmosferze potencjalnie wybuchowej (Dz. Urz. UE L 9</w:t>
      </w:r>
      <w:r w:rsidR="00422526" w:rsidRPr="0013563F">
        <w:t>6</w:t>
      </w:r>
      <w:r w:rsidR="00422526">
        <w:t> </w:t>
      </w:r>
      <w:r w:rsidRPr="0013563F">
        <w:t xml:space="preserve">z 29.03.2014, str. 309), zwanej dalej </w:t>
      </w:r>
      <w:r w:rsidR="00422526">
        <w:t>„</w:t>
      </w:r>
      <w:r w:rsidRPr="0013563F">
        <w:t>dyre</w:t>
      </w:r>
      <w:r w:rsidRPr="0013563F">
        <w:t>k</w:t>
      </w:r>
      <w:r w:rsidRPr="0013563F">
        <w:t>tywą 2014/34/UE</w:t>
      </w:r>
      <w:r w:rsidR="00422526">
        <w:t>”</w:t>
      </w:r>
      <w:r w:rsidRPr="0013563F">
        <w:t>,</w:t>
      </w:r>
    </w:p>
    <w:p w:rsidR="00EE4B95" w:rsidRPr="0013563F" w:rsidRDefault="00EE4B95" w:rsidP="00EE4B95">
      <w:pPr>
        <w:pStyle w:val="LITlitera"/>
      </w:pPr>
      <w:r w:rsidRPr="0013563F">
        <w:t>k)</w:t>
      </w:r>
      <w:r w:rsidRPr="0013563F">
        <w:tab/>
        <w:t>dyrektywie Parlamentu Europejskiego</w:t>
      </w:r>
      <w:r w:rsidR="00422526" w:rsidRPr="0013563F">
        <w:t xml:space="preserve"> i</w:t>
      </w:r>
      <w:r w:rsidR="00422526">
        <w:t> </w:t>
      </w:r>
      <w:r w:rsidRPr="0013563F">
        <w:t>Rady 2014/35/UE z dnia 2</w:t>
      </w:r>
      <w:r w:rsidR="00422526" w:rsidRPr="0013563F">
        <w:t>6</w:t>
      </w:r>
      <w:r w:rsidR="00422526">
        <w:t> </w:t>
      </w:r>
      <w:r w:rsidRPr="0013563F">
        <w:t>lutego 201</w:t>
      </w:r>
      <w:r w:rsidR="00422526" w:rsidRPr="0013563F">
        <w:t>4</w:t>
      </w:r>
      <w:r w:rsidR="00422526">
        <w:t> </w:t>
      </w:r>
      <w:r w:rsidRPr="0013563F">
        <w:t>r.</w:t>
      </w:r>
      <w:r w:rsidR="00422526" w:rsidRPr="0013563F">
        <w:t xml:space="preserve"> w</w:t>
      </w:r>
      <w:r w:rsidR="00422526">
        <w:t> </w:t>
      </w:r>
      <w:r w:rsidRPr="0013563F">
        <w:t>sprawie harmonizacji ustawodawstw państw członkowskich odnoszących się do udostępniania na rynku sprzętu elektrycznego przew</w:t>
      </w:r>
      <w:r w:rsidRPr="0013563F">
        <w:t>i</w:t>
      </w:r>
      <w:r w:rsidRPr="0013563F">
        <w:t>dzianego do stosowania</w:t>
      </w:r>
      <w:r w:rsidR="00422526" w:rsidRPr="0013563F">
        <w:t xml:space="preserve"> w</w:t>
      </w:r>
      <w:r w:rsidR="00422526">
        <w:t> </w:t>
      </w:r>
      <w:r w:rsidRPr="0013563F">
        <w:t>określonych granicach napięcia (Dz. Urz. UE L 9</w:t>
      </w:r>
      <w:r w:rsidR="00422526" w:rsidRPr="0013563F">
        <w:t>6</w:t>
      </w:r>
      <w:r w:rsidR="00422526">
        <w:t> </w:t>
      </w:r>
      <w:r w:rsidR="00422526" w:rsidRPr="0013563F">
        <w:t>z</w:t>
      </w:r>
      <w:r w:rsidR="00422526">
        <w:t> </w:t>
      </w:r>
      <w:r w:rsidRPr="0013563F">
        <w:t>29.03.2014, str. 357), zwanej d</w:t>
      </w:r>
      <w:r w:rsidRPr="0013563F">
        <w:t>a</w:t>
      </w:r>
      <w:r w:rsidRPr="0013563F">
        <w:t xml:space="preserve">lej </w:t>
      </w:r>
      <w:r w:rsidR="00422526">
        <w:t>„</w:t>
      </w:r>
      <w:r w:rsidRPr="0013563F">
        <w:t>dyrektywą 2014/35/UE</w:t>
      </w:r>
      <w:r w:rsidR="00422526">
        <w:t>”</w:t>
      </w:r>
      <w:r w:rsidRPr="0013563F">
        <w:t>,</w:t>
      </w:r>
    </w:p>
    <w:p w:rsidR="00EE4B95" w:rsidRPr="00851552" w:rsidRDefault="00EE4B95" w:rsidP="00EE4B95">
      <w:pPr>
        <w:pStyle w:val="PKTpunkt"/>
      </w:pPr>
      <w:r>
        <w:t>2</w:t>
      </w:r>
      <w:r w:rsidRPr="00851552">
        <w:t>)</w:t>
      </w:r>
      <w:r w:rsidRPr="00851552">
        <w:tab/>
        <w:t>1</w:t>
      </w:r>
      <w:r w:rsidR="00422526" w:rsidRPr="00851552">
        <w:t>3</w:t>
      </w:r>
      <w:r w:rsidR="00422526">
        <w:t> </w:t>
      </w:r>
      <w:r w:rsidRPr="00851552">
        <w:t>czerwca 201</w:t>
      </w:r>
      <w:r w:rsidR="00422526" w:rsidRPr="00851552">
        <w:t>6</w:t>
      </w:r>
      <w:r w:rsidR="00422526">
        <w:t> </w:t>
      </w:r>
      <w:r w:rsidRPr="00851552">
        <w:t>r. –</w:t>
      </w:r>
      <w:r w:rsidR="00422526" w:rsidRPr="00851552">
        <w:t xml:space="preserve"> w</w:t>
      </w:r>
      <w:r w:rsidR="00422526">
        <w:t> </w:t>
      </w:r>
      <w:r w:rsidRPr="00851552">
        <w:t>stosunku do wyrobów,</w:t>
      </w:r>
      <w:r w:rsidR="00422526" w:rsidRPr="00851552">
        <w:t xml:space="preserve"> o</w:t>
      </w:r>
      <w:r w:rsidR="00422526">
        <w:t> </w:t>
      </w:r>
      <w:r w:rsidRPr="00851552">
        <w:t>których mowa</w:t>
      </w:r>
      <w:r w:rsidR="00422526" w:rsidRPr="00851552">
        <w:t xml:space="preserve"> w</w:t>
      </w:r>
      <w:r w:rsidR="00422526">
        <w:t> </w:t>
      </w:r>
      <w:r w:rsidRPr="00851552">
        <w:t>dyrektywie Parlamentu Europejskiego</w:t>
      </w:r>
      <w:r w:rsidR="00422526" w:rsidRPr="00851552">
        <w:t xml:space="preserve"> i</w:t>
      </w:r>
      <w:r w:rsidR="00422526">
        <w:t> </w:t>
      </w:r>
      <w:r w:rsidRPr="00851552">
        <w:t>Rady 2014/53/UE</w:t>
      </w:r>
      <w:r w:rsidR="00422526" w:rsidRPr="00851552">
        <w:t xml:space="preserve"> z</w:t>
      </w:r>
      <w:r w:rsidR="00422526">
        <w:t> </w:t>
      </w:r>
      <w:r w:rsidRPr="00851552">
        <w:t>dnia 1</w:t>
      </w:r>
      <w:r w:rsidR="00422526" w:rsidRPr="00851552">
        <w:t>6</w:t>
      </w:r>
      <w:r w:rsidR="00422526">
        <w:t> </w:t>
      </w:r>
      <w:r w:rsidRPr="00851552">
        <w:t>kwietnia 201</w:t>
      </w:r>
      <w:r w:rsidR="00422526" w:rsidRPr="00851552">
        <w:t>4</w:t>
      </w:r>
      <w:r w:rsidR="00422526">
        <w:t> </w:t>
      </w:r>
      <w:r w:rsidRPr="00851552">
        <w:t>r.</w:t>
      </w:r>
      <w:r w:rsidR="00422526" w:rsidRPr="00851552">
        <w:t xml:space="preserve"> w</w:t>
      </w:r>
      <w:r w:rsidR="00422526">
        <w:t> </w:t>
      </w:r>
      <w:r w:rsidRPr="00851552">
        <w:t xml:space="preserve">sprawie harmonizacji ustawodawstw państw </w:t>
      </w:r>
      <w:r w:rsidRPr="002700A3">
        <w:rPr>
          <w:rStyle w:val="Ppogrubienie"/>
          <w:b w:val="0"/>
        </w:rPr>
        <w:t xml:space="preserve">członkowskich dotyczących udostępniania </w:t>
      </w:r>
      <w:r w:rsidRPr="00851552">
        <w:t>na rynku urządzeń radiowych</w:t>
      </w:r>
      <w:r w:rsidR="00422526" w:rsidRPr="00851552">
        <w:t xml:space="preserve"> i</w:t>
      </w:r>
      <w:r w:rsidR="00422526">
        <w:t> </w:t>
      </w:r>
      <w:r w:rsidRPr="00851552">
        <w:t>uchylającej dyrektywę 1999/5/WE (Dz. Urz. UE L 15</w:t>
      </w:r>
      <w:r w:rsidR="00422526" w:rsidRPr="00851552">
        <w:t>3</w:t>
      </w:r>
      <w:r w:rsidR="00422526">
        <w:t> </w:t>
      </w:r>
      <w:r w:rsidR="00422526" w:rsidRPr="00851552">
        <w:t>z</w:t>
      </w:r>
      <w:r w:rsidR="00422526">
        <w:t> </w:t>
      </w:r>
      <w:r w:rsidRPr="00851552">
        <w:t xml:space="preserve">22.05.2014, str. 62), zwanej dalej </w:t>
      </w:r>
      <w:r w:rsidR="00422526">
        <w:t>„</w:t>
      </w:r>
      <w:r w:rsidRPr="00851552">
        <w:t>dyrektywą 2014/53/UE</w:t>
      </w:r>
      <w:r w:rsidR="00422526">
        <w:t>”</w:t>
      </w:r>
      <w:r w:rsidRPr="00851552">
        <w:t>,</w:t>
      </w:r>
    </w:p>
    <w:p w:rsidR="00EE4B95" w:rsidRPr="00EE4B95" w:rsidRDefault="00EE4B95" w:rsidP="00422526">
      <w:pPr>
        <w:pStyle w:val="PKTpunkt"/>
        <w:keepNext/>
      </w:pPr>
      <w:r>
        <w:t>3</w:t>
      </w:r>
      <w:r w:rsidRPr="00EE4B95">
        <w:t>)</w:t>
      </w:r>
      <w:r w:rsidRPr="00EE4B95">
        <w:tab/>
        <w:t>1</w:t>
      </w:r>
      <w:r w:rsidR="00422526" w:rsidRPr="00EE4B95">
        <w:t>9</w:t>
      </w:r>
      <w:r w:rsidR="00422526">
        <w:t> </w:t>
      </w:r>
      <w:r w:rsidRPr="00EE4B95">
        <w:t>lipca 201</w:t>
      </w:r>
      <w:r w:rsidR="00422526" w:rsidRPr="00EE4B95">
        <w:t>6</w:t>
      </w:r>
      <w:r w:rsidR="00422526">
        <w:t> </w:t>
      </w:r>
      <w:r w:rsidRPr="00EE4B95">
        <w:t>r. –</w:t>
      </w:r>
      <w:r w:rsidR="00422526" w:rsidRPr="00EE4B95">
        <w:t xml:space="preserve"> w</w:t>
      </w:r>
      <w:r w:rsidR="00422526">
        <w:t> </w:t>
      </w:r>
      <w:r w:rsidRPr="00EE4B95">
        <w:t>stosunku do wyrobów,</w:t>
      </w:r>
      <w:r w:rsidR="00422526" w:rsidRPr="00EE4B95">
        <w:t xml:space="preserve"> o</w:t>
      </w:r>
      <w:r w:rsidR="00422526">
        <w:t> </w:t>
      </w:r>
      <w:r w:rsidRPr="00EE4B95">
        <w:t>których mowa</w:t>
      </w:r>
      <w:r w:rsidR="00422526" w:rsidRPr="00EE4B95">
        <w:t xml:space="preserve"> w</w:t>
      </w:r>
      <w:r w:rsidR="00422526">
        <w:t> </w:t>
      </w:r>
      <w:r w:rsidRPr="00EE4B95">
        <w:t>dyrektywie Parlamentu Europejskiego</w:t>
      </w:r>
      <w:r w:rsidR="00422526" w:rsidRPr="00EE4B95">
        <w:t xml:space="preserve"> i</w:t>
      </w:r>
      <w:r w:rsidR="00422526">
        <w:t> </w:t>
      </w:r>
      <w:r w:rsidRPr="00EE4B95">
        <w:t>Rady 2014/68/UE</w:t>
      </w:r>
      <w:r w:rsidR="00422526" w:rsidRPr="00EE4B95">
        <w:t xml:space="preserve"> z</w:t>
      </w:r>
      <w:r w:rsidR="00422526">
        <w:t> </w:t>
      </w:r>
      <w:r w:rsidRPr="00EE4B95">
        <w:t>dnia 1</w:t>
      </w:r>
      <w:r w:rsidR="00422526" w:rsidRPr="00EE4B95">
        <w:t>5</w:t>
      </w:r>
      <w:r w:rsidR="00422526">
        <w:t> </w:t>
      </w:r>
      <w:r w:rsidRPr="00EE4B95">
        <w:t>maja 201</w:t>
      </w:r>
      <w:r w:rsidR="00422526" w:rsidRPr="00EE4B95">
        <w:t>4</w:t>
      </w:r>
      <w:r w:rsidR="00422526">
        <w:t> </w:t>
      </w:r>
      <w:r w:rsidRPr="00EE4B95">
        <w:t>r.</w:t>
      </w:r>
      <w:r w:rsidR="00422526" w:rsidRPr="00EE4B95">
        <w:t xml:space="preserve"> w</w:t>
      </w:r>
      <w:r w:rsidR="00422526">
        <w:t> </w:t>
      </w:r>
      <w:r w:rsidRPr="00EE4B95">
        <w:t>sprawie harmonizacji ustawodawstw państw członkowskich odnoszących się do udostępniania na rynku urządzeń ciśnieniowych (Dz. Urz. UE L 18</w:t>
      </w:r>
      <w:r w:rsidR="00422526" w:rsidRPr="00EE4B95">
        <w:t>9</w:t>
      </w:r>
      <w:r w:rsidR="00422526">
        <w:t> </w:t>
      </w:r>
      <w:r w:rsidR="00422526" w:rsidRPr="00EE4B95">
        <w:t>z</w:t>
      </w:r>
      <w:r w:rsidR="00422526">
        <w:t> </w:t>
      </w:r>
      <w:r w:rsidRPr="00EE4B95">
        <w:t xml:space="preserve">27.06.2014, str. 164), zwanej dalej </w:t>
      </w:r>
      <w:r w:rsidR="00422526">
        <w:t>„</w:t>
      </w:r>
      <w:r w:rsidRPr="00EE4B95">
        <w:t>dyre</w:t>
      </w:r>
      <w:r w:rsidRPr="00EE4B95">
        <w:t>k</w:t>
      </w:r>
      <w:r w:rsidRPr="00EE4B95">
        <w:t>tywą 2014/68/UE</w:t>
      </w:r>
      <w:r w:rsidR="00422526">
        <w:t>”</w:t>
      </w:r>
    </w:p>
    <w:p w:rsidR="00EE4B95" w:rsidRPr="00851552" w:rsidRDefault="00EE4B95" w:rsidP="00EE4B95">
      <w:pPr>
        <w:pStyle w:val="CZWSPPKTczwsplnapunktw"/>
      </w:pPr>
      <w:r w:rsidRPr="00851552">
        <w:t>–</w:t>
      </w:r>
      <w:r w:rsidR="00422526">
        <w:t> </w:t>
      </w:r>
      <w:r w:rsidRPr="00851552">
        <w:t>stosuje się przepisy dotychczasowe.</w:t>
      </w:r>
    </w:p>
    <w:p w:rsidR="00EE4B95" w:rsidRPr="00EE4B95" w:rsidRDefault="00EE4B95" w:rsidP="00422526">
      <w:pPr>
        <w:pStyle w:val="USTustnpkodeksu"/>
        <w:keepNext/>
      </w:pPr>
      <w:r w:rsidRPr="00851552">
        <w:t>2.</w:t>
      </w:r>
      <w:r w:rsidR="00422526">
        <w:t> </w:t>
      </w:r>
      <w:r w:rsidRPr="002700A3">
        <w:rPr>
          <w:rStyle w:val="Ppogrubienie"/>
          <w:b w:val="0"/>
        </w:rPr>
        <w:t>Postępowania wszczęte w wyniku kontroli wszczętych przed dniem:</w:t>
      </w:r>
    </w:p>
    <w:p w:rsidR="00EE4B95" w:rsidRPr="00EE4B95" w:rsidRDefault="00EE4B95" w:rsidP="00422526">
      <w:pPr>
        <w:pStyle w:val="PKTpunkt"/>
        <w:keepNext/>
      </w:pPr>
      <w:r w:rsidRPr="0013563F">
        <w:t>1)</w:t>
      </w:r>
      <w:r w:rsidRPr="0013563F">
        <w:tab/>
        <w:t>wejścia</w:t>
      </w:r>
      <w:r w:rsidR="00422526" w:rsidRPr="0013563F">
        <w:t xml:space="preserve"> w</w:t>
      </w:r>
      <w:r w:rsidR="00422526">
        <w:t> </w:t>
      </w:r>
      <w:r w:rsidRPr="0013563F">
        <w:t>życie ustawy –</w:t>
      </w:r>
      <w:r w:rsidR="00422526" w:rsidRPr="0013563F">
        <w:t xml:space="preserve"> w</w:t>
      </w:r>
      <w:r w:rsidR="00422526">
        <w:t> </w:t>
      </w:r>
      <w:r w:rsidRPr="0013563F">
        <w:t>stosunku do wyrobów,</w:t>
      </w:r>
      <w:r w:rsidR="00422526" w:rsidRPr="0013563F">
        <w:t xml:space="preserve"> o</w:t>
      </w:r>
      <w:r w:rsidR="00422526">
        <w:t> </w:t>
      </w:r>
      <w:r w:rsidRPr="0013563F">
        <w:t>których mowa w:</w:t>
      </w:r>
    </w:p>
    <w:p w:rsidR="00EE4B95" w:rsidRPr="0013563F" w:rsidRDefault="00EE4B95" w:rsidP="00EE4B95">
      <w:pPr>
        <w:pStyle w:val="LITlitera"/>
      </w:pPr>
      <w:r w:rsidRPr="0013563F">
        <w:t>a)</w:t>
      </w:r>
      <w:r w:rsidRPr="0013563F">
        <w:tab/>
        <w:t>dyrektywie 2009/48/WE,</w:t>
      </w:r>
    </w:p>
    <w:p w:rsidR="00EE4B95" w:rsidRPr="0013563F" w:rsidRDefault="00EE4B95" w:rsidP="001765E8">
      <w:pPr>
        <w:pStyle w:val="LITlitera"/>
        <w:spacing w:line="244" w:lineRule="exact"/>
      </w:pPr>
      <w:r w:rsidRPr="0013563F">
        <w:t>b)</w:t>
      </w:r>
      <w:r w:rsidRPr="0013563F">
        <w:tab/>
        <w:t>dyrektywie 2013/29/UE,</w:t>
      </w:r>
    </w:p>
    <w:p w:rsidR="00EE4B95" w:rsidRPr="0013563F" w:rsidRDefault="00EE4B95" w:rsidP="001765E8">
      <w:pPr>
        <w:pStyle w:val="LITlitera"/>
        <w:spacing w:line="244" w:lineRule="exact"/>
      </w:pPr>
      <w:r w:rsidRPr="0013563F">
        <w:t>c)</w:t>
      </w:r>
      <w:r w:rsidRPr="0013563F">
        <w:tab/>
        <w:t>dyrektywie 2013/53/UE,</w:t>
      </w:r>
    </w:p>
    <w:p w:rsidR="00EE4B95" w:rsidRPr="0013563F" w:rsidRDefault="00EE4B95" w:rsidP="001765E8">
      <w:pPr>
        <w:pStyle w:val="LITlitera"/>
        <w:spacing w:line="244" w:lineRule="exact"/>
      </w:pPr>
      <w:r w:rsidRPr="0013563F">
        <w:t>d)</w:t>
      </w:r>
      <w:r w:rsidRPr="0013563F">
        <w:tab/>
        <w:t>dyrektywie 2014/28/UE,</w:t>
      </w:r>
    </w:p>
    <w:p w:rsidR="00EE4B95" w:rsidRPr="0013563F" w:rsidRDefault="00EE4B95" w:rsidP="001765E8">
      <w:pPr>
        <w:pStyle w:val="LITlitera"/>
        <w:spacing w:line="244" w:lineRule="exact"/>
      </w:pPr>
      <w:r w:rsidRPr="0013563F">
        <w:t>e)</w:t>
      </w:r>
      <w:r w:rsidRPr="0013563F">
        <w:tab/>
        <w:t>dyrektywie 2014/29/UE,</w:t>
      </w:r>
    </w:p>
    <w:p w:rsidR="00EE4B95" w:rsidRPr="0013563F" w:rsidRDefault="00EE4B95" w:rsidP="001765E8">
      <w:pPr>
        <w:pStyle w:val="LITlitera"/>
        <w:spacing w:line="244" w:lineRule="exact"/>
      </w:pPr>
      <w:r w:rsidRPr="0013563F">
        <w:lastRenderedPageBreak/>
        <w:t>f)</w:t>
      </w:r>
      <w:r w:rsidRPr="0013563F">
        <w:tab/>
        <w:t>dyrektywie 2014/30/UE,</w:t>
      </w:r>
    </w:p>
    <w:p w:rsidR="00EE4B95" w:rsidRPr="0013563F" w:rsidRDefault="00EE4B95" w:rsidP="001765E8">
      <w:pPr>
        <w:pStyle w:val="LITlitera"/>
        <w:spacing w:line="244" w:lineRule="exact"/>
      </w:pPr>
      <w:r w:rsidRPr="0013563F">
        <w:t>g)</w:t>
      </w:r>
      <w:r w:rsidRPr="0013563F">
        <w:tab/>
        <w:t>dyrektywie 2014/31/UE,</w:t>
      </w:r>
    </w:p>
    <w:p w:rsidR="00EE4B95" w:rsidRPr="0013563F" w:rsidRDefault="00EE4B95" w:rsidP="001765E8">
      <w:pPr>
        <w:pStyle w:val="LITlitera"/>
        <w:spacing w:line="244" w:lineRule="exact"/>
      </w:pPr>
      <w:r w:rsidRPr="0013563F">
        <w:t>h)</w:t>
      </w:r>
      <w:r w:rsidRPr="0013563F">
        <w:tab/>
        <w:t>dyrektywie 2014/32/UE,</w:t>
      </w:r>
    </w:p>
    <w:p w:rsidR="00EE4B95" w:rsidRPr="0013563F" w:rsidRDefault="00EE4B95" w:rsidP="001765E8">
      <w:pPr>
        <w:pStyle w:val="LITlitera"/>
        <w:spacing w:line="244" w:lineRule="exact"/>
      </w:pPr>
      <w:r w:rsidRPr="0013563F">
        <w:t>i)</w:t>
      </w:r>
      <w:r w:rsidRPr="0013563F">
        <w:tab/>
        <w:t>dyrektywie 2014/33/UE,</w:t>
      </w:r>
    </w:p>
    <w:p w:rsidR="00EE4B95" w:rsidRPr="0013563F" w:rsidRDefault="00EE4B95" w:rsidP="001765E8">
      <w:pPr>
        <w:pStyle w:val="LITlitera"/>
        <w:spacing w:line="244" w:lineRule="exact"/>
      </w:pPr>
      <w:r w:rsidRPr="0013563F">
        <w:t>j)</w:t>
      </w:r>
      <w:r w:rsidRPr="0013563F">
        <w:tab/>
        <w:t>dyrektywie 2014/34/UE,</w:t>
      </w:r>
    </w:p>
    <w:p w:rsidR="00EE4B95" w:rsidRPr="0013563F" w:rsidRDefault="00EE4B95" w:rsidP="001765E8">
      <w:pPr>
        <w:pStyle w:val="LITlitera"/>
        <w:spacing w:line="244" w:lineRule="exact"/>
      </w:pPr>
      <w:r w:rsidRPr="0013563F">
        <w:t>k)</w:t>
      </w:r>
      <w:r w:rsidRPr="0013563F">
        <w:tab/>
        <w:t>dyrektywie 2014/35/UE,</w:t>
      </w:r>
    </w:p>
    <w:p w:rsidR="00EE4B95" w:rsidRPr="00851552" w:rsidRDefault="00EE4B95" w:rsidP="001765E8">
      <w:pPr>
        <w:pStyle w:val="PKTpunkt"/>
        <w:spacing w:line="244" w:lineRule="exact"/>
      </w:pPr>
      <w:r>
        <w:t>2</w:t>
      </w:r>
      <w:r w:rsidRPr="00851552">
        <w:t>)</w:t>
      </w:r>
      <w:r w:rsidRPr="00851552">
        <w:tab/>
        <w:t>1</w:t>
      </w:r>
      <w:r w:rsidR="00422526" w:rsidRPr="00851552">
        <w:t>3</w:t>
      </w:r>
      <w:r w:rsidR="00422526">
        <w:t> </w:t>
      </w:r>
      <w:r w:rsidRPr="00851552">
        <w:t>czerwca 201</w:t>
      </w:r>
      <w:r w:rsidR="00422526" w:rsidRPr="00851552">
        <w:t>6</w:t>
      </w:r>
      <w:r w:rsidR="00422526">
        <w:t> </w:t>
      </w:r>
      <w:r w:rsidRPr="00851552">
        <w:t>r. –</w:t>
      </w:r>
      <w:r w:rsidR="00422526" w:rsidRPr="00851552">
        <w:t xml:space="preserve"> w</w:t>
      </w:r>
      <w:r w:rsidR="00422526">
        <w:t> </w:t>
      </w:r>
      <w:r w:rsidRPr="00851552">
        <w:t>stosunku do wyrobów,</w:t>
      </w:r>
      <w:r w:rsidR="00422526" w:rsidRPr="00851552">
        <w:t xml:space="preserve"> o</w:t>
      </w:r>
      <w:r w:rsidR="00422526">
        <w:t> </w:t>
      </w:r>
      <w:r w:rsidRPr="00851552">
        <w:t>których mowa</w:t>
      </w:r>
      <w:r w:rsidR="00422526" w:rsidRPr="00851552">
        <w:t xml:space="preserve"> w</w:t>
      </w:r>
      <w:r w:rsidR="00422526">
        <w:t> </w:t>
      </w:r>
      <w:r w:rsidRPr="00851552">
        <w:t>dyrektywie 2014/53/UE,</w:t>
      </w:r>
    </w:p>
    <w:p w:rsidR="00EE4B95" w:rsidRPr="00EE4B95" w:rsidRDefault="00EE4B95" w:rsidP="001765E8">
      <w:pPr>
        <w:pStyle w:val="PKTpunkt"/>
        <w:keepNext/>
        <w:spacing w:line="244" w:lineRule="exact"/>
      </w:pPr>
      <w:r>
        <w:t>3</w:t>
      </w:r>
      <w:r w:rsidRPr="00EE4B95">
        <w:t>)</w:t>
      </w:r>
      <w:r w:rsidR="00422526">
        <w:tab/>
      </w:r>
      <w:r w:rsidRPr="00EE4B95">
        <w:t>1</w:t>
      </w:r>
      <w:r w:rsidR="00422526" w:rsidRPr="00EE4B95">
        <w:t>9</w:t>
      </w:r>
      <w:r w:rsidR="00422526">
        <w:t> </w:t>
      </w:r>
      <w:r w:rsidRPr="00EE4B95">
        <w:t>lipca 201</w:t>
      </w:r>
      <w:r w:rsidR="00422526" w:rsidRPr="00EE4B95">
        <w:t>6</w:t>
      </w:r>
      <w:r w:rsidR="00422526">
        <w:t> </w:t>
      </w:r>
      <w:r w:rsidRPr="00EE4B95">
        <w:t>r. –</w:t>
      </w:r>
      <w:r w:rsidR="00422526" w:rsidRPr="00EE4B95">
        <w:t xml:space="preserve"> w</w:t>
      </w:r>
      <w:r w:rsidR="00422526">
        <w:t> </w:t>
      </w:r>
      <w:r w:rsidRPr="00EE4B95">
        <w:t>stosunku do wyrobów,</w:t>
      </w:r>
      <w:r w:rsidR="00422526" w:rsidRPr="00EE4B95">
        <w:t xml:space="preserve"> o</w:t>
      </w:r>
      <w:r w:rsidR="00422526">
        <w:t> </w:t>
      </w:r>
      <w:r w:rsidRPr="00EE4B95">
        <w:t>których mowa</w:t>
      </w:r>
      <w:r w:rsidR="00422526" w:rsidRPr="00EE4B95">
        <w:t xml:space="preserve"> w</w:t>
      </w:r>
      <w:r w:rsidR="00422526">
        <w:t> </w:t>
      </w:r>
      <w:r w:rsidRPr="00EE4B95">
        <w:t>dyrektywie 2014/68/UE</w:t>
      </w:r>
    </w:p>
    <w:p w:rsidR="00EE4B95" w:rsidRPr="00851552" w:rsidRDefault="00EE4B95" w:rsidP="001765E8">
      <w:pPr>
        <w:pStyle w:val="CZWSPPKTczwsplnapunktw"/>
        <w:spacing w:line="244" w:lineRule="exact"/>
      </w:pPr>
      <w:r w:rsidRPr="00851552">
        <w:t>–</w:t>
      </w:r>
      <w:r w:rsidR="00422526">
        <w:t> </w:t>
      </w:r>
      <w:r w:rsidRPr="00851552">
        <w:t>wszczyna się</w:t>
      </w:r>
      <w:r w:rsidR="00422526" w:rsidRPr="00851552">
        <w:t xml:space="preserve"> i</w:t>
      </w:r>
      <w:r w:rsidR="00422526">
        <w:t> </w:t>
      </w:r>
      <w:r w:rsidRPr="00851552">
        <w:t>prowadzi na podstawie przepisów dotychczasowych.</w:t>
      </w:r>
    </w:p>
    <w:p w:rsidR="00EE4B95" w:rsidRPr="002700A3" w:rsidRDefault="00EE4B95" w:rsidP="001765E8">
      <w:pPr>
        <w:pStyle w:val="ARTartustawynprozporzdzenia"/>
        <w:spacing w:line="244" w:lineRule="exact"/>
        <w:rPr>
          <w:rStyle w:val="Ppogrubienie"/>
          <w:b w:val="0"/>
        </w:rPr>
      </w:pPr>
      <w:r w:rsidRPr="002700A3">
        <w:rPr>
          <w:rStyle w:val="Ppogrubienie"/>
        </w:rPr>
        <w:t>Art. 130.</w:t>
      </w:r>
      <w:r w:rsidR="00422526" w:rsidRPr="002700A3">
        <w:rPr>
          <w:rStyle w:val="Ppogrubienie"/>
          <w:b w:val="0"/>
        </w:rPr>
        <w:t> </w:t>
      </w:r>
      <w:r w:rsidRPr="002700A3">
        <w:rPr>
          <w:rStyle w:val="Ppogrubienie"/>
          <w:b w:val="0"/>
        </w:rPr>
        <w:t>1. Do rejestru,</w:t>
      </w:r>
      <w:r w:rsidR="00422526" w:rsidRPr="002700A3">
        <w:rPr>
          <w:rStyle w:val="Ppogrubienie"/>
          <w:b w:val="0"/>
        </w:rPr>
        <w:t xml:space="preserve"> o </w:t>
      </w:r>
      <w:r w:rsidRPr="002700A3">
        <w:rPr>
          <w:rStyle w:val="Ppogrubienie"/>
          <w:b w:val="0"/>
        </w:rPr>
        <w:t>którym mowa</w:t>
      </w:r>
      <w:r w:rsidR="00422526" w:rsidRPr="002700A3">
        <w:rPr>
          <w:rStyle w:val="Ppogrubienie"/>
          <w:b w:val="0"/>
        </w:rPr>
        <w:t xml:space="preserve"> w art. </w:t>
      </w:r>
      <w:r w:rsidRPr="002700A3">
        <w:rPr>
          <w:rStyle w:val="Ppogrubienie"/>
          <w:b w:val="0"/>
        </w:rPr>
        <w:t>6</w:t>
      </w:r>
      <w:r w:rsidR="00422526" w:rsidRPr="002700A3">
        <w:rPr>
          <w:rStyle w:val="Ppogrubienie"/>
          <w:b w:val="0"/>
        </w:rPr>
        <w:t>1 ust. </w:t>
      </w:r>
      <w:r w:rsidRPr="002700A3">
        <w:rPr>
          <w:rStyle w:val="Ppogrubienie"/>
          <w:b w:val="0"/>
        </w:rPr>
        <w:t>1, wpisuje się również decyzje ostateczne,</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art. </w:t>
      </w:r>
      <w:r w:rsidRPr="002700A3">
        <w:rPr>
          <w:rStyle w:val="Ppogrubienie"/>
          <w:b w:val="0"/>
        </w:rPr>
        <w:t>41c</w:t>
      </w:r>
      <w:r w:rsidR="00422526" w:rsidRPr="002700A3">
        <w:rPr>
          <w:rStyle w:val="Ppogrubienie"/>
          <w:b w:val="0"/>
        </w:rPr>
        <w:t xml:space="preserve"> ust. 3 </w:t>
      </w:r>
      <w:r w:rsidRPr="002700A3">
        <w:rPr>
          <w:rStyle w:val="Ppogrubienie"/>
          <w:b w:val="0"/>
        </w:rPr>
        <w:t>ustawy zmienianej</w:t>
      </w:r>
      <w:r w:rsidR="00422526" w:rsidRPr="002700A3">
        <w:rPr>
          <w:rStyle w:val="Ppogrubienie"/>
          <w:b w:val="0"/>
        </w:rPr>
        <w:t xml:space="preserve"> w art. </w:t>
      </w:r>
      <w:r w:rsidRPr="002700A3">
        <w:rPr>
          <w:rStyle w:val="Ppogrubienie"/>
          <w:b w:val="0"/>
        </w:rPr>
        <w:t>102.</w:t>
      </w:r>
    </w:p>
    <w:p w:rsidR="00EE4B95" w:rsidRPr="002700A3" w:rsidRDefault="00EE4B95" w:rsidP="001765E8">
      <w:pPr>
        <w:pStyle w:val="USTustnpkodeksu"/>
        <w:spacing w:line="244" w:lineRule="exact"/>
        <w:rPr>
          <w:rStyle w:val="Ppogrubienie"/>
          <w:b w:val="0"/>
        </w:rPr>
      </w:pPr>
      <w:r w:rsidRPr="002700A3">
        <w:rPr>
          <w:rStyle w:val="Ppogrubienie"/>
          <w:b w:val="0"/>
        </w:rPr>
        <w:t>2.</w:t>
      </w:r>
      <w:r w:rsidR="00422526" w:rsidRPr="002700A3">
        <w:rPr>
          <w:rStyle w:val="Ppogrubienie"/>
          <w:b w:val="0"/>
        </w:rPr>
        <w:t> </w:t>
      </w:r>
      <w:r w:rsidRPr="002700A3">
        <w:rPr>
          <w:rStyle w:val="Ppogrubienie"/>
          <w:b w:val="0"/>
        </w:rPr>
        <w:t>Do usuwania wpisów,</w:t>
      </w:r>
      <w:r w:rsidR="00422526" w:rsidRPr="002700A3">
        <w:rPr>
          <w:rStyle w:val="Ppogrubienie"/>
          <w:b w:val="0"/>
        </w:rPr>
        <w:t xml:space="preserve"> o </w:t>
      </w:r>
      <w:r w:rsidRPr="002700A3">
        <w:rPr>
          <w:rStyle w:val="Ppogrubienie"/>
          <w:b w:val="0"/>
        </w:rPr>
        <w:t>których mowa</w:t>
      </w:r>
      <w:r w:rsidR="00422526" w:rsidRPr="002700A3">
        <w:rPr>
          <w:rStyle w:val="Ppogrubienie"/>
          <w:b w:val="0"/>
        </w:rPr>
        <w:t xml:space="preserve"> w ust. </w:t>
      </w:r>
      <w:r w:rsidRPr="002700A3">
        <w:rPr>
          <w:rStyle w:val="Ppogrubienie"/>
          <w:b w:val="0"/>
        </w:rPr>
        <w:t>1, stosuje się odpowiednio zasady, o których mowa</w:t>
      </w:r>
      <w:r w:rsidR="00422526" w:rsidRPr="002700A3">
        <w:rPr>
          <w:rStyle w:val="Ppogrubienie"/>
          <w:b w:val="0"/>
        </w:rPr>
        <w:t xml:space="preserve"> w art. </w:t>
      </w:r>
      <w:r w:rsidRPr="002700A3">
        <w:rPr>
          <w:rStyle w:val="Ppogrubienie"/>
          <w:b w:val="0"/>
        </w:rPr>
        <w:t>6</w:t>
      </w:r>
      <w:r w:rsidR="00422526" w:rsidRPr="002700A3">
        <w:rPr>
          <w:rStyle w:val="Ppogrubienie"/>
          <w:b w:val="0"/>
        </w:rPr>
        <w:t>1 ust. </w:t>
      </w:r>
      <w:r w:rsidRPr="002700A3">
        <w:rPr>
          <w:rStyle w:val="Ppogrubienie"/>
          <w:b w:val="0"/>
        </w:rPr>
        <w:t>4.</w:t>
      </w:r>
    </w:p>
    <w:p w:rsidR="00EE4B95" w:rsidRPr="002700A3" w:rsidRDefault="00EE4B95" w:rsidP="001765E8">
      <w:pPr>
        <w:pStyle w:val="USTustnpkodeksu"/>
        <w:spacing w:line="244" w:lineRule="exact"/>
        <w:rPr>
          <w:rStyle w:val="Ppogrubienie"/>
          <w:b w:val="0"/>
        </w:rPr>
      </w:pPr>
      <w:r w:rsidRPr="002700A3">
        <w:rPr>
          <w:rStyle w:val="Ppogrubienie"/>
          <w:b w:val="0"/>
        </w:rPr>
        <w:t>3.</w:t>
      </w:r>
      <w:r w:rsidR="00422526" w:rsidRPr="002700A3">
        <w:rPr>
          <w:rStyle w:val="Ppogrubienie"/>
          <w:b w:val="0"/>
        </w:rPr>
        <w:t> </w:t>
      </w:r>
      <w:r w:rsidRPr="002700A3">
        <w:rPr>
          <w:rStyle w:val="Ppogrubienie"/>
          <w:b w:val="0"/>
        </w:rPr>
        <w:t>Do usuwania wpisów dokonanych przed dniem wejścia</w:t>
      </w:r>
      <w:r w:rsidR="00422526" w:rsidRPr="002700A3">
        <w:rPr>
          <w:rStyle w:val="Ppogrubienie"/>
          <w:b w:val="0"/>
        </w:rPr>
        <w:t xml:space="preserve"> w </w:t>
      </w:r>
      <w:r w:rsidRPr="002700A3">
        <w:rPr>
          <w:rStyle w:val="Ppogrubienie"/>
          <w:b w:val="0"/>
        </w:rPr>
        <w:t>życie ustawy stosuje się przepisy dotychczasowe.</w:t>
      </w:r>
    </w:p>
    <w:p w:rsidR="00EE4B95" w:rsidRPr="00851552" w:rsidRDefault="00EE4B95" w:rsidP="001765E8">
      <w:pPr>
        <w:pStyle w:val="ARTartustawynprozporzdzenia"/>
        <w:spacing w:line="244" w:lineRule="exact"/>
      </w:pPr>
      <w:r w:rsidRPr="00422526">
        <w:rPr>
          <w:rStyle w:val="Ppogrubienie"/>
        </w:rPr>
        <w:t>Art. 131.</w:t>
      </w:r>
      <w:r w:rsidR="00422526">
        <w:t> </w:t>
      </w:r>
      <w:r w:rsidRPr="00851552">
        <w:t>1. Dotychczasowe przepisy wykonawcze wydane na podstawie</w:t>
      </w:r>
      <w:r w:rsidR="00422526">
        <w:t xml:space="preserve"> art. </w:t>
      </w:r>
      <w:r w:rsidR="00422526" w:rsidRPr="00851552">
        <w:t>9</w:t>
      </w:r>
      <w:r w:rsidR="00422526">
        <w:t xml:space="preserve"> ust. </w:t>
      </w:r>
      <w:r w:rsidR="00422526" w:rsidRPr="00851552">
        <w:t>1</w:t>
      </w:r>
      <w:r w:rsidR="00422526">
        <w:t> </w:t>
      </w:r>
      <w:r w:rsidRPr="00851552">
        <w:t>ustawy zmienianej</w:t>
      </w:r>
      <w:r w:rsidR="00422526" w:rsidRPr="00851552">
        <w:t xml:space="preserve"> w</w:t>
      </w:r>
      <w:r w:rsidR="00422526">
        <w:t> art. </w:t>
      </w:r>
      <w:r w:rsidRPr="00851552">
        <w:t>102, określające zasadnicze wymagania dla wyrobów,</w:t>
      </w:r>
      <w:r w:rsidR="00422526" w:rsidRPr="00851552">
        <w:t xml:space="preserve"> o</w:t>
      </w:r>
      <w:r w:rsidR="00422526">
        <w:t> </w:t>
      </w:r>
      <w:r w:rsidRPr="00851552">
        <w:t>których mowa</w:t>
      </w:r>
      <w:r w:rsidR="00422526" w:rsidRPr="00851552">
        <w:t xml:space="preserve"> w</w:t>
      </w:r>
      <w:r w:rsidR="00422526">
        <w:t> </w:t>
      </w:r>
      <w:r w:rsidRPr="00851552">
        <w:t>dyrektywach wymienionych</w:t>
      </w:r>
      <w:r w:rsidR="00422526" w:rsidRPr="00851552">
        <w:t xml:space="preserve"> w</w:t>
      </w:r>
      <w:r w:rsidR="00422526">
        <w:t> art. </w:t>
      </w:r>
      <w:r w:rsidRPr="00851552">
        <w:t>129, zachowują moc do dnia wejścia</w:t>
      </w:r>
      <w:r w:rsidR="00422526" w:rsidRPr="00851552">
        <w:t xml:space="preserve"> w</w:t>
      </w:r>
      <w:r w:rsidR="00422526">
        <w:t> </w:t>
      </w:r>
      <w:r w:rsidRPr="00851552">
        <w:t>życie przepisów wykonawczych wydanych na podstawie</w:t>
      </w:r>
      <w:r w:rsidR="00422526">
        <w:t xml:space="preserve"> art. </w:t>
      </w:r>
      <w:r w:rsidRPr="00851552">
        <w:t xml:space="preserve">12, jednak nie dłużej niż przez </w:t>
      </w:r>
      <w:r w:rsidR="00422526" w:rsidRPr="00851552">
        <w:t>6</w:t>
      </w:r>
      <w:r w:rsidR="00422526">
        <w:t> </w:t>
      </w:r>
      <w:r w:rsidRPr="00851552">
        <w:t>miesięcy od dnia wejścia</w:t>
      </w:r>
      <w:r w:rsidR="00422526" w:rsidRPr="00851552">
        <w:t xml:space="preserve"> w</w:t>
      </w:r>
      <w:r w:rsidR="00422526">
        <w:t> </w:t>
      </w:r>
      <w:r w:rsidRPr="00851552">
        <w:t>życie niniejszej ustawy.</w:t>
      </w:r>
    </w:p>
    <w:p w:rsidR="00EE4B95" w:rsidRPr="00851552" w:rsidRDefault="00EE4B95" w:rsidP="001765E8">
      <w:pPr>
        <w:pStyle w:val="USTustnpkodeksu"/>
        <w:spacing w:line="244" w:lineRule="exact"/>
      </w:pPr>
      <w:r w:rsidRPr="00851552">
        <w:t>2.</w:t>
      </w:r>
      <w:r w:rsidR="00422526">
        <w:t> </w:t>
      </w:r>
      <w:r w:rsidRPr="00851552">
        <w:t>Dotychczasowe przepisy wykonawcze wydane na podstawie</w:t>
      </w:r>
      <w:r w:rsidR="00422526">
        <w:t xml:space="preserve"> art. </w:t>
      </w:r>
      <w:r w:rsidRPr="00851552">
        <w:t>3</w:t>
      </w:r>
      <w:r w:rsidR="00422526" w:rsidRPr="00851552">
        <w:t>7</w:t>
      </w:r>
      <w:r w:rsidR="00422526">
        <w:t xml:space="preserve"> ust. </w:t>
      </w:r>
      <w:r w:rsidR="00422526" w:rsidRPr="00851552">
        <w:t>3</w:t>
      </w:r>
      <w:r w:rsidR="00422526">
        <w:t xml:space="preserve"> i </w:t>
      </w:r>
      <w:r w:rsidR="00422526" w:rsidRPr="00851552">
        <w:t>4</w:t>
      </w:r>
      <w:r w:rsidR="00422526">
        <w:t> </w:t>
      </w:r>
      <w:r w:rsidRPr="00851552">
        <w:t>ustawy zmienianej</w:t>
      </w:r>
      <w:r w:rsidR="00422526" w:rsidRPr="00851552">
        <w:t xml:space="preserve"> w</w:t>
      </w:r>
      <w:r w:rsidR="00422526">
        <w:t> art. </w:t>
      </w:r>
      <w:r w:rsidRPr="00851552">
        <w:t>10</w:t>
      </w:r>
      <w:r w:rsidR="00422526" w:rsidRPr="00851552">
        <w:t>2</w:t>
      </w:r>
      <w:r w:rsidR="00422526">
        <w:t> </w:t>
      </w:r>
      <w:r w:rsidRPr="00851552">
        <w:t>zachowują moc do dnia wejścia</w:t>
      </w:r>
      <w:r w:rsidR="00422526" w:rsidRPr="00851552">
        <w:t xml:space="preserve"> w</w:t>
      </w:r>
      <w:r w:rsidR="00422526">
        <w:t> </w:t>
      </w:r>
      <w:r w:rsidRPr="00851552">
        <w:t>życie przepisów wykonawczych wydanych na podstawie</w:t>
      </w:r>
      <w:r w:rsidR="00422526">
        <w:t xml:space="preserve"> art. </w:t>
      </w:r>
      <w:r w:rsidR="00422526" w:rsidRPr="00851552">
        <w:t>8</w:t>
      </w:r>
      <w:r w:rsidR="00422526">
        <w:t xml:space="preserve"> ust. </w:t>
      </w:r>
      <w:r w:rsidR="00422526" w:rsidRPr="00851552">
        <w:t>4</w:t>
      </w:r>
      <w:r w:rsidR="00422526">
        <w:t xml:space="preserve"> oraz art. </w:t>
      </w:r>
      <w:r w:rsidRPr="00851552">
        <w:t>5</w:t>
      </w:r>
      <w:r w:rsidR="00422526" w:rsidRPr="00851552">
        <w:t>1</w:t>
      </w:r>
      <w:r w:rsidR="00422526">
        <w:t xml:space="preserve"> ust. </w:t>
      </w:r>
      <w:r w:rsidRPr="00851552">
        <w:t xml:space="preserve">8, jednak nie dłużej niż przez </w:t>
      </w:r>
      <w:r w:rsidR="00422526" w:rsidRPr="00851552">
        <w:t>3</w:t>
      </w:r>
      <w:r w:rsidR="00422526">
        <w:t> </w:t>
      </w:r>
      <w:r w:rsidRPr="00851552">
        <w:t>miesiące od dnia wejścia</w:t>
      </w:r>
      <w:r w:rsidR="00422526" w:rsidRPr="00851552">
        <w:t xml:space="preserve"> w</w:t>
      </w:r>
      <w:r w:rsidR="00422526">
        <w:t> </w:t>
      </w:r>
      <w:r w:rsidRPr="00851552">
        <w:t>życie niniejszej ustawy.</w:t>
      </w:r>
    </w:p>
    <w:p w:rsidR="00EE4B95" w:rsidRPr="00851552" w:rsidRDefault="00EE4B95" w:rsidP="001765E8">
      <w:pPr>
        <w:pStyle w:val="USTustnpkodeksu"/>
        <w:spacing w:line="244" w:lineRule="exact"/>
      </w:pPr>
      <w:r w:rsidRPr="00851552">
        <w:t>3.</w:t>
      </w:r>
      <w:r w:rsidR="00422526">
        <w:t> </w:t>
      </w:r>
      <w:r w:rsidRPr="00851552">
        <w:t>Dotychczasowe przepisy wykonawcze wydane na podstawie</w:t>
      </w:r>
      <w:r w:rsidR="00422526">
        <w:t xml:space="preserve"> art. </w:t>
      </w:r>
      <w:r w:rsidRPr="00851552">
        <w:t>25p</w:t>
      </w:r>
      <w:r w:rsidR="00422526">
        <w:t xml:space="preserve"> ust. </w:t>
      </w:r>
      <w:r w:rsidR="00422526" w:rsidRPr="00851552">
        <w:t>4</w:t>
      </w:r>
      <w:r w:rsidR="00422526">
        <w:t xml:space="preserve"> i art. </w:t>
      </w:r>
      <w:r w:rsidRPr="00851552">
        <w:t>25ta</w:t>
      </w:r>
      <w:r w:rsidR="00422526">
        <w:t xml:space="preserve"> ust. </w:t>
      </w:r>
      <w:r w:rsidR="00422526" w:rsidRPr="00851552">
        <w:t>1</w:t>
      </w:r>
      <w:r w:rsidR="00422526">
        <w:t> </w:t>
      </w:r>
      <w:r w:rsidRPr="00851552">
        <w:t>ustawy zmienianej</w:t>
      </w:r>
      <w:r w:rsidR="00422526" w:rsidRPr="00851552">
        <w:t xml:space="preserve"> w</w:t>
      </w:r>
      <w:r w:rsidR="00422526">
        <w:t> art. </w:t>
      </w:r>
      <w:r w:rsidRPr="00851552">
        <w:t>10</w:t>
      </w:r>
      <w:r w:rsidR="00422526" w:rsidRPr="00851552">
        <w:t>3</w:t>
      </w:r>
      <w:r w:rsidR="00422526">
        <w:t> </w:t>
      </w:r>
      <w:r w:rsidRPr="00851552">
        <w:t>zachowują moc do dnia wejścia</w:t>
      </w:r>
      <w:r w:rsidR="00422526" w:rsidRPr="00851552">
        <w:t xml:space="preserve"> w</w:t>
      </w:r>
      <w:r w:rsidR="00422526">
        <w:t> </w:t>
      </w:r>
      <w:r w:rsidRPr="00851552">
        <w:t>życie przepisów wykonawczych wydanych na podstawie odpowiednio</w:t>
      </w:r>
      <w:r w:rsidR="00422526">
        <w:t xml:space="preserve"> art. </w:t>
      </w:r>
      <w:r w:rsidRPr="00851552">
        <w:t>25p</w:t>
      </w:r>
      <w:r w:rsidR="00422526">
        <w:t xml:space="preserve"> ust. </w:t>
      </w:r>
      <w:r w:rsidR="00422526" w:rsidRPr="00851552">
        <w:t>4</w:t>
      </w:r>
      <w:r w:rsidR="00422526">
        <w:t xml:space="preserve"> i art. </w:t>
      </w:r>
      <w:r w:rsidRPr="00851552">
        <w:t>25ta</w:t>
      </w:r>
      <w:r w:rsidR="00422526">
        <w:t xml:space="preserve"> ust. </w:t>
      </w:r>
      <w:r w:rsidR="00422526" w:rsidRPr="00851552">
        <w:t>1</w:t>
      </w:r>
      <w:r w:rsidR="00422526">
        <w:t> </w:t>
      </w:r>
      <w:r w:rsidRPr="00851552">
        <w:t>ustawy zmienianej</w:t>
      </w:r>
      <w:r w:rsidR="00422526" w:rsidRPr="00851552">
        <w:t xml:space="preserve"> w</w:t>
      </w:r>
      <w:r w:rsidR="00422526">
        <w:t> art. </w:t>
      </w:r>
      <w:r w:rsidRPr="00851552">
        <w:t>103,</w:t>
      </w:r>
      <w:r w:rsidR="00422526" w:rsidRPr="00851552">
        <w:t xml:space="preserve"> w</w:t>
      </w:r>
      <w:r w:rsidR="00422526">
        <w:t> </w:t>
      </w:r>
      <w:r w:rsidRPr="00851552">
        <w:t>brzmieniu nadanym niniejszą ustawą, jednak nie dłużej niż przez 1</w:t>
      </w:r>
      <w:r w:rsidR="00422526" w:rsidRPr="00851552">
        <w:t>2</w:t>
      </w:r>
      <w:r w:rsidR="00422526">
        <w:t> </w:t>
      </w:r>
      <w:r w:rsidRPr="00851552">
        <w:t>miesięcy od dnia wejścia</w:t>
      </w:r>
      <w:r w:rsidR="00422526" w:rsidRPr="00851552">
        <w:t xml:space="preserve"> w</w:t>
      </w:r>
      <w:r w:rsidR="00422526">
        <w:t> </w:t>
      </w:r>
      <w:r w:rsidRPr="00851552">
        <w:t>życie niniejszej ustawy.</w:t>
      </w:r>
    </w:p>
    <w:p w:rsidR="00EE4B95" w:rsidRPr="002700A3" w:rsidRDefault="00EE4B95" w:rsidP="001765E8">
      <w:pPr>
        <w:pStyle w:val="ARTartustawynprozporzdzenia"/>
        <w:keepNext/>
        <w:spacing w:line="244" w:lineRule="exact"/>
        <w:rPr>
          <w:rStyle w:val="Ppogrubienie"/>
          <w:b w:val="0"/>
        </w:rPr>
      </w:pPr>
      <w:r w:rsidRPr="00422526">
        <w:rPr>
          <w:rStyle w:val="Ppogrubienie"/>
        </w:rPr>
        <w:t>Art. 132.</w:t>
      </w:r>
      <w:r w:rsidR="00422526">
        <w:t> </w:t>
      </w:r>
      <w:r w:rsidRPr="00EE4B95">
        <w:t>1.</w:t>
      </w:r>
      <w:r w:rsidR="00422526" w:rsidRPr="00EE4B95">
        <w:t xml:space="preserve"> W</w:t>
      </w:r>
      <w:r w:rsidR="00422526">
        <w:t> </w:t>
      </w:r>
      <w:r w:rsidRPr="00EE4B95">
        <w:t>stosunku do wyrobów,</w:t>
      </w:r>
      <w:r w:rsidR="00422526" w:rsidRPr="00EE4B95">
        <w:t xml:space="preserve"> o</w:t>
      </w:r>
      <w:r w:rsidR="00422526">
        <w:t> </w:t>
      </w:r>
      <w:r w:rsidRPr="00EE4B95">
        <w:t>których mowa w:</w:t>
      </w:r>
    </w:p>
    <w:p w:rsidR="00EE4B95" w:rsidRPr="0013563F" w:rsidRDefault="00EE4B95" w:rsidP="001765E8">
      <w:pPr>
        <w:pStyle w:val="PKTpunkt"/>
        <w:spacing w:line="244" w:lineRule="exact"/>
      </w:pPr>
      <w:r w:rsidRPr="0013563F">
        <w:t>1)</w:t>
      </w:r>
      <w:r w:rsidRPr="0013563F">
        <w:tab/>
        <w:t>dyrektywie 2009/48/WE,</w:t>
      </w:r>
    </w:p>
    <w:p w:rsidR="00EE4B95" w:rsidRPr="0013563F" w:rsidRDefault="00EE4B95" w:rsidP="001765E8">
      <w:pPr>
        <w:pStyle w:val="PKTpunkt"/>
        <w:spacing w:line="244" w:lineRule="exact"/>
      </w:pPr>
      <w:r w:rsidRPr="0013563F">
        <w:t>2)</w:t>
      </w:r>
      <w:r w:rsidRPr="0013563F">
        <w:tab/>
        <w:t>dyrektywie 2013/29/UE,</w:t>
      </w:r>
    </w:p>
    <w:p w:rsidR="00EE4B95" w:rsidRPr="0013563F" w:rsidRDefault="00EE4B95" w:rsidP="001765E8">
      <w:pPr>
        <w:pStyle w:val="PKTpunkt"/>
        <w:spacing w:line="244" w:lineRule="exact"/>
      </w:pPr>
      <w:r w:rsidRPr="0013563F">
        <w:t>3)</w:t>
      </w:r>
      <w:r w:rsidRPr="0013563F">
        <w:tab/>
        <w:t>dyrektywie 2013/53/UE,</w:t>
      </w:r>
    </w:p>
    <w:p w:rsidR="00EE4B95" w:rsidRPr="0013563F" w:rsidRDefault="00EE4B95" w:rsidP="001765E8">
      <w:pPr>
        <w:pStyle w:val="PKTpunkt"/>
        <w:spacing w:line="244" w:lineRule="exact"/>
      </w:pPr>
      <w:r w:rsidRPr="0013563F">
        <w:t>4)</w:t>
      </w:r>
      <w:r w:rsidRPr="0013563F">
        <w:tab/>
        <w:t>dyrektywie 2014/28/UE,</w:t>
      </w:r>
    </w:p>
    <w:p w:rsidR="00EE4B95" w:rsidRPr="0013563F" w:rsidRDefault="00EE4B95" w:rsidP="001765E8">
      <w:pPr>
        <w:pStyle w:val="PKTpunkt"/>
        <w:spacing w:line="244" w:lineRule="exact"/>
      </w:pPr>
      <w:r w:rsidRPr="0013563F">
        <w:t>5)</w:t>
      </w:r>
      <w:r w:rsidRPr="0013563F">
        <w:tab/>
        <w:t>dyrektywie 2014/29/UE,</w:t>
      </w:r>
    </w:p>
    <w:p w:rsidR="00EE4B95" w:rsidRPr="0013563F" w:rsidRDefault="00EE4B95" w:rsidP="001765E8">
      <w:pPr>
        <w:pStyle w:val="PKTpunkt"/>
        <w:spacing w:line="244" w:lineRule="exact"/>
      </w:pPr>
      <w:r w:rsidRPr="0013563F">
        <w:t>6)</w:t>
      </w:r>
      <w:r w:rsidRPr="0013563F">
        <w:tab/>
        <w:t>dyrektywie 2014/30/UE,</w:t>
      </w:r>
    </w:p>
    <w:p w:rsidR="00EE4B95" w:rsidRPr="0013563F" w:rsidRDefault="00EE4B95" w:rsidP="001765E8">
      <w:pPr>
        <w:pStyle w:val="PKTpunkt"/>
        <w:spacing w:line="244" w:lineRule="exact"/>
      </w:pPr>
      <w:r w:rsidRPr="0013563F">
        <w:t>7)</w:t>
      </w:r>
      <w:r w:rsidRPr="0013563F">
        <w:tab/>
        <w:t>dyrektywie 2014/31/UE,</w:t>
      </w:r>
    </w:p>
    <w:p w:rsidR="00EE4B95" w:rsidRPr="0013563F" w:rsidRDefault="00EE4B95" w:rsidP="001765E8">
      <w:pPr>
        <w:pStyle w:val="PKTpunkt"/>
        <w:spacing w:line="244" w:lineRule="exact"/>
      </w:pPr>
      <w:r w:rsidRPr="0013563F">
        <w:t>8)</w:t>
      </w:r>
      <w:r w:rsidRPr="0013563F">
        <w:tab/>
        <w:t>dyrektywie 2014/32/UE,</w:t>
      </w:r>
    </w:p>
    <w:p w:rsidR="00EE4B95" w:rsidRPr="0013563F" w:rsidRDefault="00EE4B95" w:rsidP="001765E8">
      <w:pPr>
        <w:pStyle w:val="PKTpunkt"/>
        <w:spacing w:line="244" w:lineRule="exact"/>
      </w:pPr>
      <w:r w:rsidRPr="0013563F">
        <w:t>9)</w:t>
      </w:r>
      <w:r w:rsidRPr="0013563F">
        <w:tab/>
        <w:t>dyrektywie 2014/33/UE,</w:t>
      </w:r>
    </w:p>
    <w:p w:rsidR="00EE4B95" w:rsidRPr="0013563F" w:rsidRDefault="00EE4B95" w:rsidP="001765E8">
      <w:pPr>
        <w:pStyle w:val="PKTpunkt"/>
        <w:spacing w:line="244" w:lineRule="exact"/>
      </w:pPr>
      <w:r w:rsidRPr="0013563F">
        <w:t>10)</w:t>
      </w:r>
      <w:r w:rsidRPr="0013563F">
        <w:tab/>
        <w:t>dyrektywie 2014/34/UE,</w:t>
      </w:r>
    </w:p>
    <w:p w:rsidR="00EE4B95" w:rsidRPr="002700A3" w:rsidRDefault="00EE4B95" w:rsidP="001765E8">
      <w:pPr>
        <w:pStyle w:val="PKTpunkt"/>
        <w:keepNext/>
        <w:spacing w:line="244" w:lineRule="exact"/>
        <w:rPr>
          <w:rStyle w:val="Ppogrubienie"/>
          <w:b w:val="0"/>
        </w:rPr>
      </w:pPr>
      <w:r w:rsidRPr="0013563F">
        <w:t>11)</w:t>
      </w:r>
      <w:r w:rsidRPr="0013563F">
        <w:tab/>
        <w:t>dyrektywie 2014/35/UE</w:t>
      </w:r>
    </w:p>
    <w:p w:rsidR="00EE4B95" w:rsidRPr="002700A3" w:rsidRDefault="00EE4B95" w:rsidP="001765E8">
      <w:pPr>
        <w:pStyle w:val="CZWSPPKTczwsplnapunktw"/>
        <w:spacing w:line="244" w:lineRule="exact"/>
        <w:rPr>
          <w:rStyle w:val="Ppogrubienie"/>
          <w:b w:val="0"/>
        </w:rPr>
      </w:pPr>
      <w:r w:rsidRPr="0013563F">
        <w:t>–</w:t>
      </w:r>
      <w:r w:rsidR="00422526">
        <w:t> </w:t>
      </w:r>
      <w:r w:rsidRPr="0013563F">
        <w:t>przepisy ustawy stosuje się od dnia jej wejścia</w:t>
      </w:r>
      <w:r w:rsidR="00422526" w:rsidRPr="0013563F">
        <w:t xml:space="preserve"> w</w:t>
      </w:r>
      <w:r w:rsidR="00422526">
        <w:t> </w:t>
      </w:r>
      <w:r w:rsidRPr="0013563F">
        <w:t>życie.</w:t>
      </w:r>
    </w:p>
    <w:p w:rsidR="00EE4B95" w:rsidRPr="00851552" w:rsidRDefault="00EE4B95" w:rsidP="00EE4B95">
      <w:pPr>
        <w:pStyle w:val="USTustnpkodeksu"/>
      </w:pPr>
      <w:r>
        <w:t>2</w:t>
      </w:r>
      <w:r w:rsidRPr="00851552">
        <w:t>.</w:t>
      </w:r>
      <w:r w:rsidR="00422526">
        <w:t> </w:t>
      </w:r>
      <w:r w:rsidR="00422526" w:rsidRPr="00851552">
        <w:t>W</w:t>
      </w:r>
      <w:r w:rsidR="00422526">
        <w:t> </w:t>
      </w:r>
      <w:r w:rsidRPr="00851552">
        <w:t>stosunku do wyrobów,</w:t>
      </w:r>
      <w:r w:rsidR="00422526" w:rsidRPr="00851552">
        <w:t xml:space="preserve"> o</w:t>
      </w:r>
      <w:r w:rsidR="00422526">
        <w:t> </w:t>
      </w:r>
      <w:r w:rsidRPr="00851552">
        <w:t>których mowa</w:t>
      </w:r>
      <w:r w:rsidR="00422526" w:rsidRPr="00851552">
        <w:t xml:space="preserve"> w</w:t>
      </w:r>
      <w:r w:rsidR="00422526">
        <w:t> </w:t>
      </w:r>
      <w:r w:rsidRPr="00851552">
        <w:t>dyrektywie 2014/53/UE, przepisy ustawy stosuje się od dnia 1</w:t>
      </w:r>
      <w:r w:rsidR="00422526" w:rsidRPr="00851552">
        <w:t>3</w:t>
      </w:r>
      <w:r w:rsidR="00422526">
        <w:t> </w:t>
      </w:r>
      <w:r w:rsidRPr="00851552">
        <w:t>czerwca 201</w:t>
      </w:r>
      <w:r w:rsidR="00422526" w:rsidRPr="00851552">
        <w:t>6</w:t>
      </w:r>
      <w:r w:rsidR="00422526">
        <w:t> </w:t>
      </w:r>
      <w:r w:rsidRPr="00851552">
        <w:t>r.</w:t>
      </w:r>
      <w:r w:rsidR="00422526" w:rsidRPr="00851552">
        <w:t xml:space="preserve"> z</w:t>
      </w:r>
      <w:r w:rsidR="00422526">
        <w:t> </w:t>
      </w:r>
      <w:r w:rsidRPr="00851552">
        <w:t>zastrzeżeniem, że mogą być udostępniane na rynku albo oddawane do użytku wyroby, które są zgo</w:t>
      </w:r>
      <w:r w:rsidRPr="00851552">
        <w:t>d</w:t>
      </w:r>
      <w:r w:rsidRPr="00851552">
        <w:t>ne</w:t>
      </w:r>
      <w:r w:rsidR="00422526" w:rsidRPr="00851552">
        <w:t xml:space="preserve"> z</w:t>
      </w:r>
      <w:r w:rsidR="00422526">
        <w:t> </w:t>
      </w:r>
      <w:r w:rsidRPr="00851552">
        <w:t>przepisami obowiązującymi przed dniem 1</w:t>
      </w:r>
      <w:r w:rsidR="00422526" w:rsidRPr="00851552">
        <w:t>3</w:t>
      </w:r>
      <w:r w:rsidR="00422526">
        <w:t> </w:t>
      </w:r>
      <w:r w:rsidRPr="00851552">
        <w:t>czerwca 201</w:t>
      </w:r>
      <w:r w:rsidR="00422526" w:rsidRPr="00851552">
        <w:t>6</w:t>
      </w:r>
      <w:r w:rsidR="00422526">
        <w:t> </w:t>
      </w:r>
      <w:r w:rsidRPr="00851552">
        <w:t>r.</w:t>
      </w:r>
      <w:r w:rsidR="00422526" w:rsidRPr="00851552">
        <w:t xml:space="preserve"> i</w:t>
      </w:r>
      <w:r w:rsidR="00422526">
        <w:t> </w:t>
      </w:r>
      <w:r w:rsidRPr="00851552">
        <w:t>które zostały wprowadzone do obrotu przed dniem 1</w:t>
      </w:r>
      <w:r w:rsidR="00422526" w:rsidRPr="00851552">
        <w:t>3</w:t>
      </w:r>
      <w:r w:rsidR="00422526">
        <w:t> </w:t>
      </w:r>
      <w:r w:rsidRPr="00851552">
        <w:t>czerwca 201</w:t>
      </w:r>
      <w:r w:rsidR="00422526" w:rsidRPr="00851552">
        <w:t>7</w:t>
      </w:r>
      <w:r w:rsidR="00422526">
        <w:t> </w:t>
      </w:r>
      <w:r w:rsidRPr="00851552">
        <w:t>r.</w:t>
      </w:r>
    </w:p>
    <w:p w:rsidR="00EE4B95" w:rsidRPr="00925CC5" w:rsidRDefault="00EE4B95" w:rsidP="00EE4B95">
      <w:pPr>
        <w:pStyle w:val="USTustnpkodeksu"/>
        <w:rPr>
          <w:spacing w:val="-4"/>
        </w:rPr>
      </w:pPr>
      <w:r w:rsidRPr="00925CC5">
        <w:rPr>
          <w:spacing w:val="-4"/>
        </w:rPr>
        <w:t>3.</w:t>
      </w:r>
      <w:r w:rsidR="00422526" w:rsidRPr="00925CC5">
        <w:rPr>
          <w:spacing w:val="-4"/>
        </w:rPr>
        <w:t> W </w:t>
      </w:r>
      <w:r w:rsidRPr="00925CC5">
        <w:rPr>
          <w:spacing w:val="-4"/>
        </w:rPr>
        <w:t>stosunku do wyrobów,</w:t>
      </w:r>
      <w:r w:rsidR="00422526" w:rsidRPr="00925CC5">
        <w:rPr>
          <w:spacing w:val="-4"/>
        </w:rPr>
        <w:t xml:space="preserve"> o </w:t>
      </w:r>
      <w:r w:rsidRPr="00925CC5">
        <w:rPr>
          <w:spacing w:val="-4"/>
        </w:rPr>
        <w:t>których mowa</w:t>
      </w:r>
      <w:r w:rsidR="00422526" w:rsidRPr="00925CC5">
        <w:rPr>
          <w:spacing w:val="-4"/>
        </w:rPr>
        <w:t xml:space="preserve"> w </w:t>
      </w:r>
      <w:r w:rsidRPr="00925CC5">
        <w:rPr>
          <w:spacing w:val="-4"/>
        </w:rPr>
        <w:t>dyrektywie 2014/68/UE, przepisy ustawy stosuje się od dnia 1</w:t>
      </w:r>
      <w:r w:rsidR="00422526" w:rsidRPr="00925CC5">
        <w:rPr>
          <w:spacing w:val="-4"/>
        </w:rPr>
        <w:t>9 </w:t>
      </w:r>
      <w:r w:rsidRPr="00925CC5">
        <w:rPr>
          <w:spacing w:val="-4"/>
        </w:rPr>
        <w:t>lipca 201</w:t>
      </w:r>
      <w:r w:rsidR="00422526" w:rsidRPr="00925CC5">
        <w:rPr>
          <w:spacing w:val="-4"/>
        </w:rPr>
        <w:t>6 </w:t>
      </w:r>
      <w:r w:rsidRPr="00925CC5">
        <w:rPr>
          <w:spacing w:val="-4"/>
        </w:rPr>
        <w:t>r.</w:t>
      </w:r>
    </w:p>
    <w:p w:rsidR="00EE4B95" w:rsidRPr="0013563F" w:rsidRDefault="00EE4B95" w:rsidP="00EE4B95">
      <w:pPr>
        <w:pStyle w:val="USTustnpkodeksu"/>
      </w:pPr>
      <w:r w:rsidRPr="0013563F">
        <w:lastRenderedPageBreak/>
        <w:t>4.</w:t>
      </w:r>
      <w:r w:rsidR="00422526">
        <w:t> </w:t>
      </w:r>
      <w:r w:rsidRPr="0013563F">
        <w:t>Wyroby,</w:t>
      </w:r>
      <w:r w:rsidR="00422526" w:rsidRPr="0013563F">
        <w:t xml:space="preserve"> o</w:t>
      </w:r>
      <w:r w:rsidR="00422526">
        <w:t> </w:t>
      </w:r>
      <w:r w:rsidRPr="0013563F">
        <w:t>których mowa</w:t>
      </w:r>
      <w:r w:rsidR="00422526" w:rsidRPr="0013563F">
        <w:t xml:space="preserve"> w</w:t>
      </w:r>
      <w:r w:rsidR="00422526">
        <w:t> </w:t>
      </w:r>
      <w:r w:rsidRPr="0013563F">
        <w:t>dyrektywie 2004/108/WE, które są zgodne z przepisami obowiązującymi przed dniem wejścia</w:t>
      </w:r>
      <w:r w:rsidR="00422526" w:rsidRPr="0013563F">
        <w:t xml:space="preserve"> w</w:t>
      </w:r>
      <w:r w:rsidR="00422526">
        <w:t> </w:t>
      </w:r>
      <w:r w:rsidRPr="0013563F">
        <w:t>życie ustawy</w:t>
      </w:r>
      <w:r w:rsidR="00422526" w:rsidRPr="0013563F">
        <w:t xml:space="preserve"> i</w:t>
      </w:r>
      <w:r w:rsidR="00422526">
        <w:t> </w:t>
      </w:r>
      <w:r w:rsidRPr="0013563F">
        <w:t>które zostały wprowadzone do obrotu przed tym dniem, podlegają przepisom obowiązującym przed dniem wejścia</w:t>
      </w:r>
      <w:r w:rsidR="00422526" w:rsidRPr="0013563F">
        <w:t xml:space="preserve"> w</w:t>
      </w:r>
      <w:r w:rsidR="00422526">
        <w:t> </w:t>
      </w:r>
      <w:r w:rsidRPr="0013563F">
        <w:t>życie ustawy</w:t>
      </w:r>
      <w:r w:rsidR="00422526" w:rsidRPr="0013563F">
        <w:t xml:space="preserve"> i</w:t>
      </w:r>
      <w:r w:rsidR="00422526">
        <w:t> </w:t>
      </w:r>
      <w:r w:rsidRPr="0013563F">
        <w:t>mogą być udostępniane na rynku albo oddawane do użytku.</w:t>
      </w:r>
    </w:p>
    <w:p w:rsidR="00EE4B95" w:rsidRPr="002700A3" w:rsidRDefault="00EE4B95" w:rsidP="00EE4B95">
      <w:pPr>
        <w:pStyle w:val="USTustnpkodeksu"/>
        <w:rPr>
          <w:rStyle w:val="Ppogrubienie"/>
          <w:b w:val="0"/>
        </w:rPr>
      </w:pPr>
      <w:r w:rsidRPr="0013563F">
        <w:t>5.</w:t>
      </w:r>
      <w:r w:rsidR="00422526">
        <w:t> </w:t>
      </w:r>
      <w:r w:rsidRPr="0013563F">
        <w:t>Wyroby,</w:t>
      </w:r>
      <w:r w:rsidR="00422526" w:rsidRPr="0013563F">
        <w:t xml:space="preserve"> o</w:t>
      </w:r>
      <w:r w:rsidR="00422526">
        <w:t> </w:t>
      </w:r>
      <w:r w:rsidRPr="0013563F">
        <w:t>których mowa</w:t>
      </w:r>
      <w:r w:rsidR="00422526" w:rsidRPr="0013563F">
        <w:t xml:space="preserve"> w</w:t>
      </w:r>
      <w:r w:rsidR="00422526">
        <w:t> </w:t>
      </w:r>
      <w:r w:rsidRPr="0013563F">
        <w:t>dyrektywie 2014/31/UE, mogą być udostępniane na rynku albo oddawane do użytku, jeśli są zgodne z przepisami obowiązującymi przed dniem wejścia</w:t>
      </w:r>
      <w:r w:rsidR="00422526" w:rsidRPr="0013563F">
        <w:t xml:space="preserve"> w</w:t>
      </w:r>
      <w:r w:rsidR="00422526">
        <w:t> </w:t>
      </w:r>
      <w:r w:rsidRPr="0013563F">
        <w:t>życie ustawy i zostały wprowadzone do obrotu przed tym dniem.</w:t>
      </w:r>
    </w:p>
    <w:p w:rsidR="00EE4B95" w:rsidRPr="00DE162C" w:rsidRDefault="00EE4B95" w:rsidP="00EE4B95">
      <w:pPr>
        <w:pStyle w:val="USTustnpkodeksu"/>
      </w:pPr>
      <w:r w:rsidRPr="00DE162C">
        <w:t>6.</w:t>
      </w:r>
      <w:r w:rsidR="00422526">
        <w:t> </w:t>
      </w:r>
      <w:r w:rsidRPr="00DE162C">
        <w:t>Postanowienia</w:t>
      </w:r>
      <w:r w:rsidR="00422526">
        <w:t xml:space="preserve"> ust. </w:t>
      </w:r>
      <w:r w:rsidR="00422526" w:rsidRPr="00DE162C">
        <w:t>5</w:t>
      </w:r>
      <w:r w:rsidR="00422526">
        <w:t> </w:t>
      </w:r>
      <w:r w:rsidRPr="00DE162C">
        <w:t>nie stoją na przeszkodzie udostępnianiu, do dnia wejścia</w:t>
      </w:r>
      <w:r w:rsidR="00422526" w:rsidRPr="00DE162C">
        <w:t xml:space="preserve"> w</w:t>
      </w:r>
      <w:r w:rsidR="00422526">
        <w:t> </w:t>
      </w:r>
      <w:r w:rsidRPr="00DE162C">
        <w:t>życie odnoszących się do nich a</w:t>
      </w:r>
      <w:r w:rsidRPr="00DE162C">
        <w:t>k</w:t>
      </w:r>
      <w:r w:rsidRPr="00DE162C">
        <w:t>tów wykonawczych wydanych na podstawie</w:t>
      </w:r>
      <w:r w:rsidR="00422526">
        <w:t xml:space="preserve"> art. </w:t>
      </w:r>
      <w:r w:rsidRPr="00DE162C">
        <w:t>12, wyrobów zgodnych</w:t>
      </w:r>
      <w:r w:rsidR="00422526" w:rsidRPr="00DE162C">
        <w:t xml:space="preserve"> z</w:t>
      </w:r>
      <w:r w:rsidR="00422526">
        <w:t> </w:t>
      </w:r>
      <w:r w:rsidRPr="00DE162C">
        <w:t>przepisami dyrektywy 2014/31/UE.</w:t>
      </w:r>
    </w:p>
    <w:p w:rsidR="00EE4B95" w:rsidRPr="00DE162C" w:rsidRDefault="00EE4B95" w:rsidP="00422526">
      <w:pPr>
        <w:pStyle w:val="ARTartustawynprozporzdzenia"/>
        <w:keepNext/>
      </w:pPr>
      <w:r w:rsidRPr="00422526">
        <w:rPr>
          <w:rStyle w:val="Ppogrubienie"/>
        </w:rPr>
        <w:t>Art. 133.</w:t>
      </w:r>
      <w:r w:rsidR="00422526">
        <w:t> </w:t>
      </w:r>
      <w:r w:rsidRPr="00DE162C">
        <w:t>Ustawa wchodzi</w:t>
      </w:r>
      <w:r w:rsidR="00422526" w:rsidRPr="00DE162C">
        <w:t xml:space="preserve"> w</w:t>
      </w:r>
      <w:r w:rsidR="00422526">
        <w:t> </w:t>
      </w:r>
      <w:r w:rsidRPr="00DE162C">
        <w:t>życie</w:t>
      </w:r>
      <w:r w:rsidR="00422526" w:rsidRPr="00DE162C">
        <w:t xml:space="preserve"> z</w:t>
      </w:r>
      <w:r w:rsidR="00422526">
        <w:t> </w:t>
      </w:r>
      <w:r w:rsidRPr="00DE162C">
        <w:t>dniem 2</w:t>
      </w:r>
      <w:r w:rsidR="00422526" w:rsidRPr="00DE162C">
        <w:t>0</w:t>
      </w:r>
      <w:r w:rsidR="00422526">
        <w:t> </w:t>
      </w:r>
      <w:r w:rsidRPr="00DE162C">
        <w:t>kwietnia 2016 r., z wyjątkiem:</w:t>
      </w:r>
    </w:p>
    <w:p w:rsidR="00EE4B95" w:rsidRPr="00DE162C" w:rsidRDefault="00EE4B95" w:rsidP="00EE4B95">
      <w:pPr>
        <w:pStyle w:val="PKTpunkt"/>
      </w:pPr>
      <w:r w:rsidRPr="00DE162C">
        <w:t>1)</w:t>
      </w:r>
      <w:r w:rsidRPr="00DE162C">
        <w:tab/>
        <w:t>art. 10</w:t>
      </w:r>
      <w:r w:rsidR="00422526" w:rsidRPr="00DE162C">
        <w:t>2</w:t>
      </w:r>
      <w:r w:rsidR="00422526">
        <w:t xml:space="preserve"> pkt </w:t>
      </w:r>
      <w:r w:rsidR="00422526" w:rsidRPr="00DE162C">
        <w:t>1</w:t>
      </w:r>
      <w:r w:rsidR="00422526">
        <w:t xml:space="preserve"> lit. </w:t>
      </w:r>
      <w:r w:rsidRPr="00DE162C">
        <w:t>c</w:t>
      </w:r>
      <w:r w:rsidR="00422526" w:rsidRPr="00DE162C">
        <w:t xml:space="preserve"> w</w:t>
      </w:r>
      <w:r w:rsidR="00422526">
        <w:t> </w:t>
      </w:r>
      <w:r w:rsidRPr="00DE162C">
        <w:t>zakresie</w:t>
      </w:r>
      <w:r w:rsidR="00422526">
        <w:t xml:space="preserve"> art. </w:t>
      </w:r>
      <w:r w:rsidR="00422526" w:rsidRPr="00DE162C">
        <w:t>1</w:t>
      </w:r>
      <w:r w:rsidR="00422526">
        <w:t xml:space="preserve"> ust. </w:t>
      </w:r>
      <w:r w:rsidR="00422526" w:rsidRPr="00DE162C">
        <w:t>2</w:t>
      </w:r>
      <w:r w:rsidR="00422526">
        <w:t xml:space="preserve"> pkt </w:t>
      </w:r>
      <w:r w:rsidRPr="00DE162C">
        <w:t>2, który wchodzi</w:t>
      </w:r>
      <w:r w:rsidR="00422526" w:rsidRPr="00DE162C">
        <w:t xml:space="preserve"> w</w:t>
      </w:r>
      <w:r w:rsidR="00422526">
        <w:t> </w:t>
      </w:r>
      <w:r w:rsidRPr="00DE162C">
        <w:t>życie</w:t>
      </w:r>
      <w:r w:rsidR="00422526" w:rsidRPr="00DE162C">
        <w:t xml:space="preserve"> z</w:t>
      </w:r>
      <w:r w:rsidR="00422526">
        <w:t> </w:t>
      </w:r>
      <w:r w:rsidRPr="00DE162C">
        <w:t>dniem 2</w:t>
      </w:r>
      <w:r w:rsidR="00422526" w:rsidRPr="00DE162C">
        <w:t>2</w:t>
      </w:r>
      <w:r w:rsidR="00422526">
        <w:t> </w:t>
      </w:r>
      <w:r w:rsidRPr="00DE162C">
        <w:t>lipca 201</w:t>
      </w:r>
      <w:r w:rsidR="00422526" w:rsidRPr="00DE162C">
        <w:t>6</w:t>
      </w:r>
      <w:r w:rsidR="00422526">
        <w:t> </w:t>
      </w:r>
      <w:r w:rsidRPr="00DE162C">
        <w:t>r.;</w:t>
      </w:r>
    </w:p>
    <w:p w:rsidR="00EE4B95" w:rsidRPr="00DE162C" w:rsidRDefault="00EE4B95" w:rsidP="00EE4B95">
      <w:pPr>
        <w:pStyle w:val="PKTpunkt"/>
      </w:pPr>
      <w:r w:rsidRPr="00DE162C">
        <w:t>2)</w:t>
      </w:r>
      <w:r w:rsidRPr="00DE162C">
        <w:tab/>
        <w:t>art. 10</w:t>
      </w:r>
      <w:r w:rsidR="00422526" w:rsidRPr="00DE162C">
        <w:t>5</w:t>
      </w:r>
      <w:r w:rsidR="00422526">
        <w:t xml:space="preserve"> pkt </w:t>
      </w:r>
      <w:r w:rsidRPr="00DE162C">
        <w:t>4–8, które wchodzą</w:t>
      </w:r>
      <w:r w:rsidR="00422526" w:rsidRPr="00DE162C">
        <w:t xml:space="preserve"> w</w:t>
      </w:r>
      <w:r w:rsidR="00422526">
        <w:t> </w:t>
      </w:r>
      <w:r w:rsidRPr="00DE162C">
        <w:t>życie</w:t>
      </w:r>
      <w:r w:rsidR="00422526" w:rsidRPr="00DE162C">
        <w:t xml:space="preserve"> z</w:t>
      </w:r>
      <w:r w:rsidR="00422526">
        <w:t> </w:t>
      </w:r>
      <w:r w:rsidRPr="00DE162C">
        <w:t xml:space="preserve">dniem </w:t>
      </w:r>
      <w:r w:rsidR="00422526" w:rsidRPr="00DE162C">
        <w:t>1</w:t>
      </w:r>
      <w:r w:rsidR="00422526">
        <w:t> </w:t>
      </w:r>
      <w:r w:rsidRPr="00DE162C">
        <w:t>stycznia 201</w:t>
      </w:r>
      <w:r w:rsidR="00422526" w:rsidRPr="00DE162C">
        <w:t>7</w:t>
      </w:r>
      <w:r w:rsidR="00422526">
        <w:t> </w:t>
      </w:r>
      <w:r w:rsidRPr="00DE162C">
        <w:t>r.;</w:t>
      </w:r>
    </w:p>
    <w:p w:rsidR="003A75D1" w:rsidRPr="00DE162C" w:rsidRDefault="00EE4B95" w:rsidP="00422526">
      <w:pPr>
        <w:pStyle w:val="PKTpunkt"/>
        <w:keepNext/>
      </w:pPr>
      <w:r w:rsidRPr="00DE162C">
        <w:t>3)</w:t>
      </w:r>
      <w:r w:rsidRPr="00DE162C">
        <w:tab/>
        <w:t>art. 10</w:t>
      </w:r>
      <w:r w:rsidR="00422526" w:rsidRPr="00DE162C">
        <w:t>7</w:t>
      </w:r>
      <w:r w:rsidR="00422526">
        <w:t xml:space="preserve"> pkt </w:t>
      </w:r>
      <w:r w:rsidRPr="00DE162C">
        <w:t>1</w:t>
      </w:r>
      <w:r w:rsidR="00422526" w:rsidRPr="00DE162C">
        <w:t>5</w:t>
      </w:r>
      <w:r w:rsidR="00422526">
        <w:t xml:space="preserve"> w </w:t>
      </w:r>
      <w:r w:rsidRPr="00DE162C">
        <w:t>zakresie</w:t>
      </w:r>
      <w:r w:rsidR="00422526">
        <w:t xml:space="preserve"> art. </w:t>
      </w:r>
      <w:r w:rsidRPr="00DE162C">
        <w:t>158a, który wchodzi</w:t>
      </w:r>
      <w:r w:rsidR="00422526" w:rsidRPr="00DE162C">
        <w:t xml:space="preserve"> w</w:t>
      </w:r>
      <w:r w:rsidR="00422526">
        <w:t> </w:t>
      </w:r>
      <w:r w:rsidRPr="00DE162C">
        <w:t>życie</w:t>
      </w:r>
      <w:r w:rsidR="00422526" w:rsidRPr="00DE162C">
        <w:t xml:space="preserve"> z</w:t>
      </w:r>
      <w:r w:rsidR="00422526">
        <w:t> </w:t>
      </w:r>
      <w:r w:rsidRPr="00DE162C">
        <w:t>dniem 1</w:t>
      </w:r>
      <w:r w:rsidR="00422526" w:rsidRPr="00DE162C">
        <w:t>2</w:t>
      </w:r>
      <w:r w:rsidR="00422526">
        <w:t> </w:t>
      </w:r>
      <w:r w:rsidRPr="00DE162C">
        <w:t>czerwca 201</w:t>
      </w:r>
      <w:r w:rsidR="00422526" w:rsidRPr="00DE162C">
        <w:t>8</w:t>
      </w:r>
      <w:r w:rsidR="00422526">
        <w:t> </w:t>
      </w:r>
      <w:r w:rsidRPr="00DE162C">
        <w:t>r.</w:t>
      </w:r>
    </w:p>
    <w:p w:rsidR="003A75D1" w:rsidRDefault="003A75D1" w:rsidP="003A75D1">
      <w:pPr>
        <w:pStyle w:val="NAZORGWYDnazwaorganuwydajcegoprojektowanyakt"/>
        <w:rPr>
          <w:rStyle w:val="Kkursywa"/>
        </w:rPr>
      </w:pPr>
      <w:r>
        <w:t xml:space="preserve">Prezydent Rzeczypospolitej Polskiej: </w:t>
      </w:r>
      <w:r w:rsidRPr="003A75D1">
        <w:rPr>
          <w:rStyle w:val="Kkursywa"/>
        </w:rPr>
        <w:t>A. Duda</w:t>
      </w:r>
    </w:p>
    <w:p w:rsidR="00DE162C" w:rsidRDefault="00DE162C">
      <w:pPr>
        <w:widowControl/>
        <w:autoSpaceDE/>
        <w:autoSpaceDN/>
        <w:adjustRightInd/>
        <w:spacing w:before="0" w:line="360" w:lineRule="auto"/>
        <w:jc w:val="left"/>
        <w:rPr>
          <w:rStyle w:val="Kkursywa"/>
          <w:rFonts w:eastAsia="Times New Roman" w:cs="Times New Roman"/>
          <w:bCs/>
          <w:kern w:val="24"/>
          <w:szCs w:val="24"/>
        </w:rPr>
      </w:pPr>
      <w:r>
        <w:rPr>
          <w:rStyle w:val="Kkursywa"/>
        </w:rPr>
        <w:br w:type="page"/>
      </w:r>
    </w:p>
    <w:p w:rsidR="00DE162C" w:rsidRPr="00DE162C" w:rsidRDefault="00DE162C" w:rsidP="00686C4F">
      <w:pPr>
        <w:pStyle w:val="TEKSTZacznikido"/>
        <w:ind w:left="6804"/>
      </w:pPr>
      <w:r w:rsidRPr="007F2DF0">
        <w:lastRenderedPageBreak/>
        <w:t>Załącznik</w:t>
      </w:r>
      <w:r w:rsidRPr="00851552">
        <w:t xml:space="preserve"> do ustawy</w:t>
      </w:r>
      <w:r w:rsidR="00422526" w:rsidRPr="00851552">
        <w:t xml:space="preserve"> z</w:t>
      </w:r>
      <w:r w:rsidR="00422526">
        <w:t> </w:t>
      </w:r>
      <w:r w:rsidRPr="00851552">
        <w:t xml:space="preserve">dnia </w:t>
      </w:r>
      <w:r w:rsidRPr="007F2DF0">
        <w:t>1</w:t>
      </w:r>
      <w:r w:rsidR="00422526" w:rsidRPr="007F2DF0">
        <w:t>3</w:t>
      </w:r>
      <w:r w:rsidR="00422526">
        <w:t> </w:t>
      </w:r>
      <w:r w:rsidRPr="007F2DF0">
        <w:t>kwietnia 201</w:t>
      </w:r>
      <w:r w:rsidR="00422526" w:rsidRPr="007F2DF0">
        <w:t>6</w:t>
      </w:r>
      <w:r w:rsidR="00422526">
        <w:t> </w:t>
      </w:r>
      <w:r w:rsidRPr="007F2DF0">
        <w:t>r.</w:t>
      </w:r>
    </w:p>
    <w:p w:rsidR="00DE162C" w:rsidRPr="00851552" w:rsidRDefault="00DE162C" w:rsidP="00686C4F">
      <w:pPr>
        <w:pStyle w:val="TEKSTZacznikido"/>
        <w:ind w:left="6521" w:firstLine="284"/>
      </w:pPr>
      <w:r w:rsidRPr="00851552">
        <w:t xml:space="preserve">(poz. </w:t>
      </w:r>
      <w:r w:rsidR="00B760DC">
        <w:t>542</w:t>
      </w:r>
      <w:bookmarkStart w:id="0" w:name="_GoBack"/>
      <w:bookmarkEnd w:id="0"/>
      <w:r w:rsidRPr="00851552">
        <w:t>)</w:t>
      </w:r>
    </w:p>
    <w:p w:rsidR="00DE162C" w:rsidRPr="00DE162C" w:rsidRDefault="00422526" w:rsidP="001765E8">
      <w:pPr>
        <w:pStyle w:val="ARTartustawynprozporzdzenia"/>
        <w:jc w:val="right"/>
      </w:pPr>
      <w:r>
        <w:t>„</w:t>
      </w:r>
      <w:r w:rsidR="00DE162C" w:rsidRPr="00851552">
        <w:t>Załącznik</w:t>
      </w:r>
      <w:r>
        <w:t xml:space="preserve"> nr </w:t>
      </w:r>
      <w:r w:rsidR="00DE162C" w:rsidRPr="00851552">
        <w:t>2</w:t>
      </w:r>
    </w:p>
    <w:p w:rsidR="00DE162C" w:rsidRPr="00851552" w:rsidRDefault="00DE162C" w:rsidP="001765E8">
      <w:pPr>
        <w:pStyle w:val="ROZDZODDZOZNoznaczenierozdziauluboddziau"/>
        <w:jc w:val="both"/>
      </w:pPr>
    </w:p>
    <w:p w:rsidR="00DE162C" w:rsidRPr="00851552" w:rsidRDefault="00DE162C" w:rsidP="00DE162C">
      <w:pPr>
        <w:pStyle w:val="ROZDZODDZOZNoznaczenierozdziauluboddziau"/>
      </w:pPr>
      <w:r w:rsidRPr="00851552">
        <w:t>Deklaracja zgodności UE (nr XXXX)</w:t>
      </w:r>
      <w:r w:rsidRPr="00851552">
        <w:rPr>
          <w:rStyle w:val="IGindeksgrny"/>
        </w:rPr>
        <w:t>1)</w:t>
      </w:r>
    </w:p>
    <w:p w:rsidR="00DE162C" w:rsidRPr="00DE162C" w:rsidRDefault="00DE162C" w:rsidP="00C65959">
      <w:pPr>
        <w:pStyle w:val="USTustnpkodeksu"/>
      </w:pPr>
      <w:r w:rsidRPr="00851552">
        <w:t>1.</w:t>
      </w:r>
      <w:r w:rsidRPr="00851552">
        <w:tab/>
        <w:t>Model aparatury/produkt (numer produktu, typu, partii lub serii):</w:t>
      </w:r>
    </w:p>
    <w:p w:rsidR="00DE162C" w:rsidRPr="00DE162C" w:rsidRDefault="00DE162C" w:rsidP="00C65959">
      <w:pPr>
        <w:pStyle w:val="USTustnpkodeksu"/>
      </w:pPr>
      <w:r w:rsidRPr="00851552">
        <w:t>2.</w:t>
      </w:r>
      <w:r w:rsidRPr="00851552">
        <w:tab/>
        <w:t>Nazwa</w:t>
      </w:r>
      <w:r w:rsidR="00422526" w:rsidRPr="00851552">
        <w:t xml:space="preserve"> i</w:t>
      </w:r>
      <w:r w:rsidR="00422526">
        <w:t> </w:t>
      </w:r>
      <w:r w:rsidRPr="00851552">
        <w:t xml:space="preserve">adres </w:t>
      </w:r>
      <w:r w:rsidRPr="00DE162C">
        <w:t>producenta lub jego upoważnionego przedstawiciela:</w:t>
      </w:r>
    </w:p>
    <w:p w:rsidR="00DE162C" w:rsidRPr="00DE162C" w:rsidRDefault="00DE162C" w:rsidP="00C65959">
      <w:pPr>
        <w:pStyle w:val="USTustnpkodeksu"/>
      </w:pPr>
      <w:r w:rsidRPr="00851552">
        <w:t>3.</w:t>
      </w:r>
      <w:r w:rsidRPr="00851552">
        <w:tab/>
        <w:t>Niniejsza deklaracja zgodności wydana zostaje na wyłączną odpowiedzialność producenta.</w:t>
      </w:r>
    </w:p>
    <w:p w:rsidR="00DE162C" w:rsidRPr="00DE162C" w:rsidRDefault="00DE162C" w:rsidP="00C65959">
      <w:pPr>
        <w:pStyle w:val="USTustnpkodeksu"/>
      </w:pPr>
      <w:r w:rsidRPr="00851552">
        <w:t>4.</w:t>
      </w:r>
      <w:r w:rsidRPr="00851552">
        <w:tab/>
        <w:t>Przedmiot deklaracji (identyfikacja aparatury;</w:t>
      </w:r>
      <w:r w:rsidR="00422526" w:rsidRPr="00851552">
        <w:t xml:space="preserve"> w</w:t>
      </w:r>
      <w:r w:rsidR="00422526">
        <w:t> </w:t>
      </w:r>
      <w:r w:rsidRPr="00851552">
        <w:t>razie konieczności identyfikacji aparatury deklaracja zgodności może zawierać kolorową ilustrację</w:t>
      </w:r>
      <w:r w:rsidR="00422526" w:rsidRPr="00851552">
        <w:t xml:space="preserve"> o</w:t>
      </w:r>
      <w:r w:rsidR="00422526">
        <w:t> </w:t>
      </w:r>
      <w:r w:rsidRPr="00851552">
        <w:t>wystarczającej rozdzielczości):</w:t>
      </w:r>
    </w:p>
    <w:p w:rsidR="00DE162C" w:rsidRPr="00DE162C" w:rsidRDefault="00DE162C" w:rsidP="00C65959">
      <w:pPr>
        <w:pStyle w:val="USTustnpkodeksu"/>
      </w:pPr>
      <w:r w:rsidRPr="00851552">
        <w:t>5.</w:t>
      </w:r>
      <w:r w:rsidRPr="00851552">
        <w:tab/>
        <w:t>Wymieniony powyżej przedmiot niniejszej deklaracji jest zgodny</w:t>
      </w:r>
      <w:r w:rsidR="00422526" w:rsidRPr="00851552">
        <w:t xml:space="preserve"> z</w:t>
      </w:r>
      <w:r w:rsidR="00422526">
        <w:t> </w:t>
      </w:r>
      <w:r w:rsidRPr="00851552">
        <w:t>odnośnymi wymaganiami unijnego praw</w:t>
      </w:r>
      <w:r w:rsidRPr="00851552">
        <w:t>o</w:t>
      </w:r>
      <w:r w:rsidRPr="00851552">
        <w:t xml:space="preserve">dawstwa </w:t>
      </w:r>
      <w:proofErr w:type="spellStart"/>
      <w:r w:rsidRPr="00851552">
        <w:t>harmonizacyjnego</w:t>
      </w:r>
      <w:proofErr w:type="spellEnd"/>
      <w:r w:rsidRPr="00851552">
        <w:t>:</w:t>
      </w:r>
    </w:p>
    <w:p w:rsidR="00DE162C" w:rsidRPr="00DE162C" w:rsidRDefault="00DE162C" w:rsidP="00C65959">
      <w:pPr>
        <w:pStyle w:val="USTustnpkodeksu"/>
      </w:pPr>
      <w:r w:rsidRPr="00851552">
        <w:t>6.</w:t>
      </w:r>
      <w:r w:rsidRPr="00851552">
        <w:tab/>
        <w:t>Odwołania do odnośnych norm zharmonizowanych, które zastosowano, wraz</w:t>
      </w:r>
      <w:r w:rsidR="00422526" w:rsidRPr="00851552">
        <w:t xml:space="preserve"> z</w:t>
      </w:r>
      <w:r w:rsidR="00422526">
        <w:t> </w:t>
      </w:r>
      <w:r w:rsidRPr="00851552">
        <w:t>datą normy, lub do innych spec</w:t>
      </w:r>
      <w:r w:rsidRPr="00851552">
        <w:t>y</w:t>
      </w:r>
      <w:r w:rsidRPr="00851552">
        <w:t>fikacji technicznych, wraz</w:t>
      </w:r>
      <w:r w:rsidR="00422526" w:rsidRPr="00851552">
        <w:t xml:space="preserve"> z</w:t>
      </w:r>
      <w:r w:rsidR="00422526">
        <w:t> </w:t>
      </w:r>
      <w:r w:rsidRPr="00851552">
        <w:t>datą specyfikacji,</w:t>
      </w:r>
      <w:r w:rsidR="00422526" w:rsidRPr="00851552">
        <w:t xml:space="preserve"> w</w:t>
      </w:r>
      <w:r w:rsidR="00422526">
        <w:t> </w:t>
      </w:r>
      <w:r w:rsidRPr="00851552">
        <w:t>odniesieniu do których deklarowana jest zgodność:</w:t>
      </w:r>
    </w:p>
    <w:p w:rsidR="00DE162C" w:rsidRPr="00DE162C" w:rsidRDefault="00DE162C" w:rsidP="00C65959">
      <w:pPr>
        <w:pStyle w:val="USTustnpkodeksu"/>
      </w:pPr>
      <w:r w:rsidRPr="00851552">
        <w:t>7.</w:t>
      </w:r>
      <w:r w:rsidRPr="00851552">
        <w:tab/>
        <w:t>W stosownych przypadkach jednostka notyfikowana … (nazwa, numer) przeprowadziła … (opis interwencji)</w:t>
      </w:r>
      <w:r w:rsidR="00422526" w:rsidRPr="00851552">
        <w:t xml:space="preserve"> i</w:t>
      </w:r>
      <w:r w:rsidR="00422526">
        <w:t> </w:t>
      </w:r>
      <w:r w:rsidRPr="00851552">
        <w:t>wydała certyfikat:</w:t>
      </w:r>
    </w:p>
    <w:p w:rsidR="00DE162C" w:rsidRPr="00DE162C" w:rsidRDefault="00DE162C" w:rsidP="00C65959">
      <w:pPr>
        <w:pStyle w:val="USTustnpkodeksu"/>
      </w:pPr>
      <w:r w:rsidRPr="00851552">
        <w:t>8.</w:t>
      </w:r>
      <w:r w:rsidRPr="00851552">
        <w:tab/>
        <w:t>Informacje dodatkowe:</w:t>
      </w:r>
    </w:p>
    <w:p w:rsidR="00DE162C" w:rsidRPr="00DE162C" w:rsidRDefault="00DE162C" w:rsidP="00C65959">
      <w:pPr>
        <w:pStyle w:val="USTustnpkodeksu"/>
        <w:ind w:left="7060"/>
      </w:pPr>
      <w:r w:rsidRPr="00851552">
        <w:t>Podpisano</w:t>
      </w:r>
      <w:r w:rsidR="00422526" w:rsidRPr="00851552">
        <w:t xml:space="preserve"> w</w:t>
      </w:r>
      <w:r w:rsidR="00422526">
        <w:t> </w:t>
      </w:r>
      <w:r w:rsidRPr="00851552">
        <w:t>imieniu:</w:t>
      </w:r>
    </w:p>
    <w:p w:rsidR="00DE162C" w:rsidRPr="00DE162C" w:rsidRDefault="00DE162C" w:rsidP="00C65959">
      <w:pPr>
        <w:pStyle w:val="USTustnpkodeksu"/>
        <w:ind w:left="7144" w:firstLine="249"/>
      </w:pPr>
      <w:r w:rsidRPr="00851552">
        <w:t>(miejsce</w:t>
      </w:r>
      <w:r w:rsidR="00422526" w:rsidRPr="00851552">
        <w:t xml:space="preserve"> i</w:t>
      </w:r>
      <w:r w:rsidR="00422526">
        <w:t> </w:t>
      </w:r>
      <w:r w:rsidRPr="00851552">
        <w:t>data wydania)</w:t>
      </w:r>
    </w:p>
    <w:p w:rsidR="00DE162C" w:rsidRPr="00DE162C" w:rsidRDefault="00DE162C" w:rsidP="00C65959">
      <w:pPr>
        <w:pStyle w:val="USTustnpkodeksu"/>
        <w:ind w:left="7144" w:firstLine="249"/>
      </w:pPr>
      <w:r w:rsidRPr="00851552">
        <w:t>(nazwisko, stanowisko)</w:t>
      </w:r>
    </w:p>
    <w:p w:rsidR="00DE162C" w:rsidRDefault="00DE162C" w:rsidP="00C65959">
      <w:pPr>
        <w:pStyle w:val="USTustnpkodeksu"/>
        <w:ind w:left="7570"/>
      </w:pPr>
      <w:r w:rsidRPr="00851552">
        <w:t>(podpis)</w:t>
      </w:r>
    </w:p>
    <w:p w:rsidR="001765E8" w:rsidRPr="00DE162C" w:rsidRDefault="001765E8" w:rsidP="00DE162C"/>
    <w:p w:rsidR="00DE162C" w:rsidRPr="00DE162C" w:rsidRDefault="00DE162C" w:rsidP="00DE162C">
      <w:pPr>
        <w:pStyle w:val="ODNONIKtreodnonika"/>
      </w:pPr>
      <w:r w:rsidRPr="00851552">
        <w:rPr>
          <w:rStyle w:val="IGindeksgrny"/>
        </w:rPr>
        <w:t>1)</w:t>
      </w:r>
      <w:r w:rsidRPr="00DE162C">
        <w:tab/>
        <w:t>Producent może nadać numer deklaracji zgodności.</w:t>
      </w:r>
      <w:r w:rsidR="00422526">
        <w:t>”</w:t>
      </w:r>
    </w:p>
    <w:p w:rsidR="00DE162C" w:rsidRPr="00851552" w:rsidRDefault="00DE162C" w:rsidP="00DE162C">
      <w:pPr>
        <w:pStyle w:val="PKTpunkt"/>
      </w:pPr>
    </w:p>
    <w:p w:rsidR="00DE162C" w:rsidRPr="003A75D1" w:rsidRDefault="00DE162C" w:rsidP="003A75D1">
      <w:pPr>
        <w:pStyle w:val="NAZORGWYDnazwaorganuwydajcegoprojektowanyakt"/>
      </w:pPr>
    </w:p>
    <w:sectPr w:rsidR="00DE162C"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235" w:rsidRDefault="003B2235">
      <w:r>
        <w:separator/>
      </w:r>
    </w:p>
  </w:endnote>
  <w:endnote w:type="continuationSeparator" w:id="0">
    <w:p w:rsidR="003B2235" w:rsidRDefault="003B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235" w:rsidRDefault="003B2235">
      <w:r>
        <w:separator/>
      </w:r>
    </w:p>
  </w:footnote>
  <w:footnote w:type="continuationSeparator" w:id="0">
    <w:p w:rsidR="003B2235" w:rsidRDefault="003B2235">
      <w:r>
        <w:separator/>
      </w:r>
    </w:p>
  </w:footnote>
  <w:footnote w:id="1">
    <w:p w:rsidR="002F6D74" w:rsidRDefault="002F6D74" w:rsidP="00DE162C">
      <w:pPr>
        <w:pStyle w:val="ODNONIKtreodnonika"/>
      </w:pPr>
      <w:r w:rsidRPr="00013922">
        <w:rPr>
          <w:rStyle w:val="IGindeksgrny"/>
        </w:rPr>
        <w:footnoteRef/>
      </w:r>
      <w:r w:rsidRPr="00013922">
        <w:rPr>
          <w:rStyle w:val="IGindeksgrny"/>
        </w:rPr>
        <w:t>)</w:t>
      </w:r>
      <w:r>
        <w:tab/>
      </w:r>
      <w:r w:rsidRPr="00456264">
        <w:t>Niniejsza ustawa</w:t>
      </w:r>
      <w:r>
        <w:t xml:space="preserve"> </w:t>
      </w:r>
      <w:r w:rsidRPr="00456264">
        <w:t>w</w:t>
      </w:r>
      <w:r>
        <w:t> </w:t>
      </w:r>
      <w:r w:rsidRPr="00456264">
        <w:t>zakresie swojej regulacji wdr</w:t>
      </w:r>
      <w:r>
        <w:t>aża</w:t>
      </w:r>
      <w:r w:rsidRPr="00456264">
        <w:t>:</w:t>
      </w:r>
    </w:p>
    <w:p w:rsidR="002F6D74" w:rsidRDefault="002F6D74" w:rsidP="00DE162C">
      <w:pPr>
        <w:pStyle w:val="PKTODNONIKApunktodnonika"/>
        <w:ind w:left="567" w:hanging="283"/>
      </w:pPr>
      <w:r>
        <w:rPr>
          <w:rFonts w:cs="Times New Roman"/>
        </w:rPr>
        <w:t>1)</w:t>
      </w:r>
      <w:r>
        <w:tab/>
      </w:r>
      <w:r w:rsidRPr="00DE1380">
        <w:t>dyrektyw</w:t>
      </w:r>
      <w:r>
        <w:t>ę</w:t>
      </w:r>
      <w:r w:rsidRPr="00DE1380">
        <w:t xml:space="preserve"> Parlamentu Europejskiego i</w:t>
      </w:r>
      <w:r>
        <w:t> </w:t>
      </w:r>
      <w:r w:rsidRPr="00DE1380">
        <w:t>Rady 2009/48/WE z</w:t>
      </w:r>
      <w:r>
        <w:t xml:space="preserve"> dnia </w:t>
      </w:r>
      <w:r w:rsidRPr="00DE1380">
        <w:t>18</w:t>
      </w:r>
      <w:r>
        <w:t> </w:t>
      </w:r>
      <w:r w:rsidRPr="00DE1380">
        <w:t>czerwca 2009</w:t>
      </w:r>
      <w:r>
        <w:t> </w:t>
      </w:r>
      <w:r w:rsidRPr="00DE1380">
        <w:t>r</w:t>
      </w:r>
      <w:r>
        <w:t>.</w:t>
      </w:r>
      <w:r w:rsidRPr="00DE1380">
        <w:t xml:space="preserve"> w</w:t>
      </w:r>
      <w:r>
        <w:t> </w:t>
      </w:r>
      <w:r w:rsidRPr="00DE1380">
        <w:t>spra</w:t>
      </w:r>
      <w:r>
        <w:t>wie bezpieczeństwa zabawek (Dz. </w:t>
      </w:r>
      <w:r w:rsidRPr="00DE1380">
        <w:t>Urz. UE L 170</w:t>
      </w:r>
      <w:r>
        <w:t> </w:t>
      </w:r>
      <w:r w:rsidRPr="00DE1380">
        <w:t>z</w:t>
      </w:r>
      <w:r>
        <w:t> </w:t>
      </w:r>
      <w:r w:rsidRPr="00DE1380">
        <w:t>30.06.2009</w:t>
      </w:r>
      <w:r>
        <w:t>, str. 1, z </w:t>
      </w:r>
      <w:proofErr w:type="spellStart"/>
      <w:r>
        <w:t>późn</w:t>
      </w:r>
      <w:proofErr w:type="spellEnd"/>
      <w:r>
        <w:t>. zm.</w:t>
      </w:r>
      <w:r w:rsidRPr="00DE1380">
        <w:t>);</w:t>
      </w:r>
    </w:p>
    <w:p w:rsidR="002F6D74" w:rsidRPr="00692B25" w:rsidRDefault="002F6D74" w:rsidP="00DE162C">
      <w:pPr>
        <w:pStyle w:val="PKTODNONIKApunktodnonika"/>
      </w:pPr>
      <w:r>
        <w:t>2)</w:t>
      </w:r>
      <w:r>
        <w:tab/>
      </w:r>
      <w:r w:rsidRPr="00DE162C">
        <w:rPr>
          <w:spacing w:val="-2"/>
        </w:rPr>
        <w:t>dyrektywę Parlamentu Europejskiego i</w:t>
      </w:r>
      <w:r>
        <w:rPr>
          <w:spacing w:val="-2"/>
        </w:rPr>
        <w:t> </w:t>
      </w:r>
      <w:r w:rsidRPr="00DE162C">
        <w:rPr>
          <w:spacing w:val="-2"/>
        </w:rPr>
        <w:t>Rady 2013/29/UE z</w:t>
      </w:r>
      <w:r>
        <w:rPr>
          <w:spacing w:val="-2"/>
        </w:rPr>
        <w:t> </w:t>
      </w:r>
      <w:r w:rsidRPr="00DE162C">
        <w:rPr>
          <w:spacing w:val="-2"/>
        </w:rPr>
        <w:t>dnia 12</w:t>
      </w:r>
      <w:r>
        <w:rPr>
          <w:spacing w:val="-2"/>
        </w:rPr>
        <w:t> </w:t>
      </w:r>
      <w:r w:rsidRPr="00DE162C">
        <w:rPr>
          <w:spacing w:val="-2"/>
        </w:rPr>
        <w:t>czerwca 2013</w:t>
      </w:r>
      <w:r>
        <w:rPr>
          <w:spacing w:val="-2"/>
        </w:rPr>
        <w:t> </w:t>
      </w:r>
      <w:r w:rsidRPr="00DE162C">
        <w:rPr>
          <w:spacing w:val="-2"/>
        </w:rPr>
        <w:t>r. w</w:t>
      </w:r>
      <w:r>
        <w:rPr>
          <w:spacing w:val="-2"/>
        </w:rPr>
        <w:t> </w:t>
      </w:r>
      <w:r w:rsidRPr="00DE162C">
        <w:rPr>
          <w:spacing w:val="-2"/>
        </w:rPr>
        <w:t>sprawie harmonizacji ustawodawstw państw członkowskich odnoszących się do udostępniania na rynku wyrobów pirotechnicznych (Dz. Urz. UE L 178</w:t>
      </w:r>
      <w:r>
        <w:rPr>
          <w:spacing w:val="-2"/>
        </w:rPr>
        <w:t> </w:t>
      </w:r>
      <w:r w:rsidRPr="00DE162C">
        <w:rPr>
          <w:spacing w:val="-2"/>
        </w:rPr>
        <w:t>z</w:t>
      </w:r>
      <w:r>
        <w:rPr>
          <w:spacing w:val="-2"/>
        </w:rPr>
        <w:t> </w:t>
      </w:r>
      <w:r w:rsidRPr="00DE162C">
        <w:rPr>
          <w:spacing w:val="-2"/>
        </w:rPr>
        <w:t>28.06.2013, str. 27);</w:t>
      </w:r>
    </w:p>
    <w:p w:rsidR="002F6D74" w:rsidRPr="00692B25" w:rsidRDefault="002F6D74" w:rsidP="00DE162C">
      <w:pPr>
        <w:pStyle w:val="PKTODNONIKApunktodnonika"/>
      </w:pPr>
      <w:r>
        <w:t>3)</w:t>
      </w:r>
      <w:r>
        <w:tab/>
      </w:r>
      <w:r w:rsidRPr="00692B25">
        <w:t>dyrektywę Parlamentu Europejskiego i</w:t>
      </w:r>
      <w:r>
        <w:t> </w:t>
      </w:r>
      <w:r w:rsidRPr="00692B25">
        <w:t>Rady 2013/53/UE z</w:t>
      </w:r>
      <w:r>
        <w:t> </w:t>
      </w:r>
      <w:r w:rsidRPr="00692B25">
        <w:t>dnia 20</w:t>
      </w:r>
      <w:r>
        <w:t> </w:t>
      </w:r>
      <w:r w:rsidRPr="00692B25">
        <w:t>listopada 2013</w:t>
      </w:r>
      <w:r>
        <w:t> </w:t>
      </w:r>
      <w:r w:rsidRPr="00692B25">
        <w:t>r. w</w:t>
      </w:r>
      <w:r>
        <w:t> </w:t>
      </w:r>
      <w:r w:rsidRPr="00692B25">
        <w:t>sprawie rekreacyjnych jednostek pływ</w:t>
      </w:r>
      <w:r w:rsidRPr="00692B25">
        <w:t>a</w:t>
      </w:r>
      <w:r w:rsidRPr="00692B25">
        <w:t>jących i</w:t>
      </w:r>
      <w:r>
        <w:t> </w:t>
      </w:r>
      <w:r w:rsidRPr="00692B25">
        <w:t>skuterów wodnych i</w:t>
      </w:r>
      <w:r>
        <w:t> </w:t>
      </w:r>
      <w:r w:rsidRPr="00692B25">
        <w:t>uchylając</w:t>
      </w:r>
      <w:r>
        <w:t>ą</w:t>
      </w:r>
      <w:r w:rsidRPr="00692B25">
        <w:t xml:space="preserve"> dyrektywę 94/25/WE (Dz. Urz. UE L 354</w:t>
      </w:r>
      <w:r>
        <w:t> </w:t>
      </w:r>
      <w:r w:rsidRPr="00692B25">
        <w:t>z</w:t>
      </w:r>
      <w:r>
        <w:t> </w:t>
      </w:r>
      <w:r w:rsidRPr="00692B25">
        <w:t>28.12.2013, str. 90);</w:t>
      </w:r>
    </w:p>
    <w:p w:rsidR="002F6D74" w:rsidRPr="00692B25" w:rsidRDefault="002F6D74" w:rsidP="00DE162C">
      <w:pPr>
        <w:pStyle w:val="PKTODNONIKApunktodnonika"/>
      </w:pPr>
      <w:r>
        <w:t>4)</w:t>
      </w:r>
      <w:r>
        <w:tab/>
      </w:r>
      <w:r w:rsidRPr="00692B25">
        <w:t>dyrektywę Parlamentu Europejskiego i</w:t>
      </w:r>
      <w:r>
        <w:t> </w:t>
      </w:r>
      <w:r w:rsidRPr="00692B25">
        <w:t>Rady 2014/28/UE z</w:t>
      </w:r>
      <w:r>
        <w:t> </w:t>
      </w:r>
      <w:r w:rsidRPr="00692B25">
        <w:t>dnia 26</w:t>
      </w:r>
      <w:r>
        <w:t> </w:t>
      </w:r>
      <w:r w:rsidRPr="00692B25">
        <w:t>lutego 2014</w:t>
      </w:r>
      <w:r>
        <w:t> </w:t>
      </w:r>
      <w:r w:rsidRPr="00692B25">
        <w:t>r. w</w:t>
      </w:r>
      <w:r>
        <w:t> </w:t>
      </w:r>
      <w:r w:rsidRPr="00692B25">
        <w:t xml:space="preserve">sprawie harmonizacji ustawodawstw </w:t>
      </w:r>
      <w:r>
        <w:br/>
      </w:r>
      <w:r w:rsidRPr="00692B25">
        <w:t>państw członkowskich odnoszących się do udostępniania na rynku i</w:t>
      </w:r>
      <w:r>
        <w:t> </w:t>
      </w:r>
      <w:r w:rsidRPr="00692B25">
        <w:t>kontroli materiałów wybuchowych przeznaczonych do użytku cywilnego (Dz. Urz. UE L 96</w:t>
      </w:r>
      <w:r>
        <w:t> </w:t>
      </w:r>
      <w:r w:rsidRPr="00692B25">
        <w:t>z</w:t>
      </w:r>
      <w:r>
        <w:t> </w:t>
      </w:r>
      <w:r w:rsidRPr="00692B25">
        <w:t>29.03.2014, str. 1);</w:t>
      </w:r>
    </w:p>
    <w:p w:rsidR="002F6D74" w:rsidRPr="00692B25" w:rsidRDefault="002F6D74" w:rsidP="00DE162C">
      <w:pPr>
        <w:pStyle w:val="PKTODNONIKApunktodnonika"/>
      </w:pPr>
      <w:r>
        <w:t>5</w:t>
      </w:r>
      <w:r w:rsidRPr="00692B25">
        <w:t>)</w:t>
      </w:r>
      <w:r w:rsidRPr="00692B25">
        <w:tab/>
        <w:t>dyrektywę Parlamentu Europejskiego i</w:t>
      </w:r>
      <w:r>
        <w:t> </w:t>
      </w:r>
      <w:r w:rsidRPr="00692B25">
        <w:t>Rady 2014/29/UE z</w:t>
      </w:r>
      <w:r>
        <w:t> </w:t>
      </w:r>
      <w:r w:rsidRPr="00692B25">
        <w:t>dnia 26</w:t>
      </w:r>
      <w:r>
        <w:t> </w:t>
      </w:r>
      <w:r w:rsidRPr="00692B25">
        <w:t>lutego 2014</w:t>
      </w:r>
      <w:r>
        <w:t> </w:t>
      </w:r>
      <w:r w:rsidRPr="00692B25">
        <w:t>r. w</w:t>
      </w:r>
      <w:r>
        <w:t> </w:t>
      </w:r>
      <w:r w:rsidRPr="00692B25">
        <w:t xml:space="preserve">sprawie harmonizacji ustawodawstw </w:t>
      </w:r>
      <w:r>
        <w:br/>
      </w:r>
      <w:r w:rsidRPr="00692B25">
        <w:t>państw członkowskich odnoszących się do udostępniania na rynku prostych zbiorników ciśnieniowych (Dz. Urz. UE L 96</w:t>
      </w:r>
      <w:r>
        <w:t xml:space="preserve"> </w:t>
      </w:r>
      <w:r w:rsidRPr="00692B25">
        <w:t>z</w:t>
      </w:r>
      <w:r>
        <w:t> </w:t>
      </w:r>
      <w:r w:rsidRPr="00692B25">
        <w:t>29.03.2014, str. 45);</w:t>
      </w:r>
    </w:p>
    <w:p w:rsidR="002F6D74" w:rsidRPr="00692B25" w:rsidRDefault="002F6D74" w:rsidP="00DE162C">
      <w:pPr>
        <w:pStyle w:val="PKTODNONIKApunktodnonika"/>
      </w:pPr>
      <w:r>
        <w:t>6</w:t>
      </w:r>
      <w:r w:rsidRPr="00692B25">
        <w:t>)</w:t>
      </w:r>
      <w:r w:rsidRPr="00692B25">
        <w:tab/>
        <w:t>dyrektywę Parlamentu Europejskiego i</w:t>
      </w:r>
      <w:r>
        <w:t> </w:t>
      </w:r>
      <w:r w:rsidRPr="00692B25">
        <w:t>Rady 2014/30/UE z</w:t>
      </w:r>
      <w:r>
        <w:t> </w:t>
      </w:r>
      <w:r w:rsidRPr="00692B25">
        <w:t>dnia 26</w:t>
      </w:r>
      <w:r>
        <w:t> </w:t>
      </w:r>
      <w:r w:rsidRPr="00692B25">
        <w:t>lutego 2014</w:t>
      </w:r>
      <w:r>
        <w:t> </w:t>
      </w:r>
      <w:r w:rsidRPr="00692B25">
        <w:t>r. w</w:t>
      </w:r>
      <w:r>
        <w:t> </w:t>
      </w:r>
      <w:r w:rsidRPr="00692B25">
        <w:t xml:space="preserve">sprawie harmonizacji ustawodawstw </w:t>
      </w:r>
      <w:r>
        <w:br/>
      </w:r>
      <w:r w:rsidRPr="00692B25">
        <w:t>państw członkowskich odnoszących się do kompatybilności elektromagnetycznej (Dz. Urz. UE L 96</w:t>
      </w:r>
      <w:r>
        <w:t> </w:t>
      </w:r>
      <w:r w:rsidRPr="00692B25">
        <w:t>z</w:t>
      </w:r>
      <w:r>
        <w:t> </w:t>
      </w:r>
      <w:r w:rsidRPr="00692B25">
        <w:t>29.03.2014, str. 79);</w:t>
      </w:r>
    </w:p>
    <w:p w:rsidR="002F6D74" w:rsidRPr="00692B25" w:rsidRDefault="002F6D74" w:rsidP="00DE162C">
      <w:pPr>
        <w:pStyle w:val="PKTODNONIKApunktodnonika"/>
      </w:pPr>
      <w:r>
        <w:t>7</w:t>
      </w:r>
      <w:r w:rsidRPr="00692B25">
        <w:t>)</w:t>
      </w:r>
      <w:r w:rsidRPr="00692B25">
        <w:tab/>
      </w:r>
      <w:r w:rsidRPr="00DE162C">
        <w:rPr>
          <w:spacing w:val="-2"/>
        </w:rPr>
        <w:t>dyrektywę Parlamentu Europejskiego i</w:t>
      </w:r>
      <w:r>
        <w:rPr>
          <w:spacing w:val="-2"/>
        </w:rPr>
        <w:t> </w:t>
      </w:r>
      <w:r w:rsidRPr="00DE162C">
        <w:rPr>
          <w:spacing w:val="-2"/>
        </w:rPr>
        <w:t>Rady 2014/31/UE z</w:t>
      </w:r>
      <w:r>
        <w:rPr>
          <w:spacing w:val="-2"/>
        </w:rPr>
        <w:t> </w:t>
      </w:r>
      <w:r w:rsidRPr="00DE162C">
        <w:rPr>
          <w:spacing w:val="-2"/>
        </w:rPr>
        <w:t>dnia 26</w:t>
      </w:r>
      <w:r>
        <w:rPr>
          <w:spacing w:val="-2"/>
        </w:rPr>
        <w:t> </w:t>
      </w:r>
      <w:r w:rsidRPr="00DE162C">
        <w:rPr>
          <w:spacing w:val="-2"/>
        </w:rPr>
        <w:t>lutego 2014</w:t>
      </w:r>
      <w:r>
        <w:rPr>
          <w:spacing w:val="-2"/>
        </w:rPr>
        <w:t> </w:t>
      </w:r>
      <w:r w:rsidRPr="00DE162C">
        <w:rPr>
          <w:spacing w:val="-2"/>
        </w:rPr>
        <w:t>r. w</w:t>
      </w:r>
      <w:r>
        <w:rPr>
          <w:spacing w:val="-2"/>
        </w:rPr>
        <w:t> </w:t>
      </w:r>
      <w:r w:rsidRPr="00DE162C">
        <w:rPr>
          <w:spacing w:val="-2"/>
        </w:rPr>
        <w:t>sprawie harmonizacji ustawodawstw państw członkowskich odnoszących się do udostępniania na rynku wag nieautomatycznych (Dz. Urz. UE L 96</w:t>
      </w:r>
      <w:r>
        <w:rPr>
          <w:spacing w:val="-2"/>
        </w:rPr>
        <w:t> </w:t>
      </w:r>
      <w:r w:rsidRPr="00DE162C">
        <w:rPr>
          <w:spacing w:val="-2"/>
        </w:rPr>
        <w:t>z</w:t>
      </w:r>
      <w:r>
        <w:rPr>
          <w:spacing w:val="-2"/>
        </w:rPr>
        <w:t> </w:t>
      </w:r>
      <w:r w:rsidRPr="00DE162C">
        <w:rPr>
          <w:spacing w:val="-2"/>
        </w:rPr>
        <w:t>29.03.2014, str. 107);</w:t>
      </w:r>
    </w:p>
    <w:p w:rsidR="002F6D74" w:rsidRPr="00692B25" w:rsidRDefault="002F6D74" w:rsidP="00DE162C">
      <w:pPr>
        <w:pStyle w:val="PKTODNONIKApunktodnonika"/>
      </w:pPr>
      <w:r>
        <w:t>8)</w:t>
      </w:r>
      <w:r>
        <w:tab/>
      </w:r>
      <w:r w:rsidRPr="00692B25">
        <w:t>dyrektywę Parlamentu Europejskiego i</w:t>
      </w:r>
      <w:r>
        <w:t> </w:t>
      </w:r>
      <w:r w:rsidRPr="00692B25">
        <w:t>Rady 2014/32/UE z</w:t>
      </w:r>
      <w:r>
        <w:t> </w:t>
      </w:r>
      <w:r w:rsidRPr="00692B25">
        <w:t>dnia 26</w:t>
      </w:r>
      <w:r>
        <w:t> </w:t>
      </w:r>
      <w:r w:rsidRPr="00692B25">
        <w:t>lutego 2014</w:t>
      </w:r>
      <w:r>
        <w:t> </w:t>
      </w:r>
      <w:r w:rsidRPr="00692B25">
        <w:t>r. w</w:t>
      </w:r>
      <w:r>
        <w:t> </w:t>
      </w:r>
      <w:r w:rsidRPr="00692B25">
        <w:t xml:space="preserve">sprawie harmonizacji ustawodawstw </w:t>
      </w:r>
      <w:r>
        <w:br/>
      </w:r>
      <w:r w:rsidRPr="00692B25">
        <w:t>państw członkowskich odnoszących się do udostępniania na rynku przyrządów pomiarowych (Dz. Urz. UE L 96</w:t>
      </w:r>
      <w:r>
        <w:t> </w:t>
      </w:r>
      <w:r w:rsidRPr="00692B25">
        <w:t>z</w:t>
      </w:r>
      <w:r>
        <w:t> 29.03.2014, str. </w:t>
      </w:r>
      <w:r w:rsidRPr="00692B25">
        <w:t>149</w:t>
      </w:r>
      <w:r>
        <w:t>, z </w:t>
      </w:r>
      <w:proofErr w:type="spellStart"/>
      <w:r>
        <w:t>późn</w:t>
      </w:r>
      <w:proofErr w:type="spellEnd"/>
      <w:r>
        <w:t>. zm.</w:t>
      </w:r>
      <w:r w:rsidRPr="00692B25">
        <w:t>);</w:t>
      </w:r>
    </w:p>
    <w:p w:rsidR="002F6D74" w:rsidRPr="00692B25" w:rsidRDefault="002F6D74" w:rsidP="00DE162C">
      <w:pPr>
        <w:pStyle w:val="PKTODNONIKApunktodnonika"/>
      </w:pPr>
      <w:r>
        <w:t>9)</w:t>
      </w:r>
      <w:r>
        <w:tab/>
      </w:r>
      <w:r w:rsidRPr="002F6D74">
        <w:rPr>
          <w:spacing w:val="-2"/>
        </w:rPr>
        <w:t xml:space="preserve">dyrektywę Parlamentu Europejskiego i Rady 2014/33/UE z dnia 26 lutego 2014 r. w sprawie harmonizacji ustawodawstw </w:t>
      </w:r>
      <w:r w:rsidRPr="002F6D74">
        <w:rPr>
          <w:spacing w:val="-2"/>
        </w:rPr>
        <w:br/>
        <w:t>państw członkowskich dotyczących dźwigów i elementów bezpieczeństwa do dźwigów (Dz. Urz. UE L 96 z 29.03.2014, str. 251);</w:t>
      </w:r>
    </w:p>
    <w:p w:rsidR="002F6D74" w:rsidRPr="00692B25" w:rsidRDefault="002F6D74" w:rsidP="00DE162C">
      <w:pPr>
        <w:pStyle w:val="PKTODNONIKApunktodnonika"/>
        <w:ind w:hanging="330"/>
      </w:pPr>
      <w:r>
        <w:t>10)</w:t>
      </w:r>
      <w:r>
        <w:tab/>
      </w:r>
      <w:r w:rsidRPr="00692B25">
        <w:t>dyrektywę Parlamentu Europejskiego i</w:t>
      </w:r>
      <w:r>
        <w:t> </w:t>
      </w:r>
      <w:r w:rsidRPr="00692B25">
        <w:t>Rady 2014/34/UE z</w:t>
      </w:r>
      <w:r>
        <w:t> </w:t>
      </w:r>
      <w:r w:rsidRPr="00692B25">
        <w:t>dnia 26</w:t>
      </w:r>
      <w:r>
        <w:t> </w:t>
      </w:r>
      <w:r w:rsidRPr="00692B25">
        <w:t>lutego 2014</w:t>
      </w:r>
      <w:r>
        <w:t> </w:t>
      </w:r>
      <w:r w:rsidRPr="00692B25">
        <w:t>r. w</w:t>
      </w:r>
      <w:r>
        <w:t> </w:t>
      </w:r>
      <w:r w:rsidRPr="00692B25">
        <w:t xml:space="preserve">sprawie harmonizacji ustawodawstw </w:t>
      </w:r>
      <w:r>
        <w:br/>
      </w:r>
      <w:r w:rsidRPr="00692B25">
        <w:t>państw członkowskich odnoszących się do urządzeń i</w:t>
      </w:r>
      <w:r>
        <w:t> </w:t>
      </w:r>
      <w:r w:rsidRPr="00692B25">
        <w:t>systemów ochronnych przeznaczonych do użytku w</w:t>
      </w:r>
      <w:r>
        <w:t> </w:t>
      </w:r>
      <w:r w:rsidRPr="00692B25">
        <w:t>atmosferze potencja</w:t>
      </w:r>
      <w:r w:rsidRPr="00692B25">
        <w:t>l</w:t>
      </w:r>
      <w:r w:rsidRPr="00692B25">
        <w:t>nie wybuchowej (Dz. Urz. UE L 96</w:t>
      </w:r>
      <w:r>
        <w:t> </w:t>
      </w:r>
      <w:r w:rsidRPr="00692B25">
        <w:t>z</w:t>
      </w:r>
      <w:r>
        <w:t> </w:t>
      </w:r>
      <w:r w:rsidRPr="00692B25">
        <w:t>29.03.2014, str.</w:t>
      </w:r>
      <w:r>
        <w:t> </w:t>
      </w:r>
      <w:r w:rsidRPr="00692B25">
        <w:t>309);</w:t>
      </w:r>
    </w:p>
    <w:p w:rsidR="002F6D74" w:rsidRPr="00692B25" w:rsidRDefault="002F6D74" w:rsidP="00DE162C">
      <w:pPr>
        <w:pStyle w:val="PKTODNONIKApunktodnonika"/>
        <w:ind w:hanging="330"/>
      </w:pPr>
      <w:r w:rsidRPr="00692B25">
        <w:t>1</w:t>
      </w:r>
      <w:r>
        <w:t>1)</w:t>
      </w:r>
      <w:r>
        <w:tab/>
      </w:r>
      <w:r w:rsidRPr="00692B25">
        <w:t>dyrektywę Parlamentu Europejskiego i</w:t>
      </w:r>
      <w:r>
        <w:t> </w:t>
      </w:r>
      <w:r w:rsidRPr="00692B25">
        <w:t>Rady 2014/35/UE z</w:t>
      </w:r>
      <w:r>
        <w:t> </w:t>
      </w:r>
      <w:r w:rsidRPr="00692B25">
        <w:t>dnia 26</w:t>
      </w:r>
      <w:r>
        <w:t> </w:t>
      </w:r>
      <w:r w:rsidRPr="00692B25">
        <w:t>lutego 2014</w:t>
      </w:r>
      <w:r>
        <w:t> </w:t>
      </w:r>
      <w:r w:rsidRPr="00692B25">
        <w:t>r. w</w:t>
      </w:r>
      <w:r>
        <w:t> </w:t>
      </w:r>
      <w:r w:rsidRPr="00692B25">
        <w:t xml:space="preserve">sprawie harmonizacji ustawodawstw </w:t>
      </w:r>
      <w:r>
        <w:br/>
      </w:r>
      <w:r w:rsidRPr="002F6D74">
        <w:rPr>
          <w:spacing w:val="-2"/>
        </w:rPr>
        <w:t>państw członkowskich odnoszących się do udostępniania na rynku sprzętu elektrycznego przewidzianego do stosowania w okreś</w:t>
      </w:r>
      <w:r>
        <w:rPr>
          <w:spacing w:val="-2"/>
        </w:rPr>
        <w:softHyphen/>
      </w:r>
      <w:r w:rsidRPr="002F6D74">
        <w:rPr>
          <w:spacing w:val="-2"/>
        </w:rPr>
        <w:t>lonych</w:t>
      </w:r>
      <w:r w:rsidRPr="00692B25">
        <w:t xml:space="preserve"> granicach napięcia (Dz. Urz. UE L 96</w:t>
      </w:r>
      <w:r>
        <w:t> </w:t>
      </w:r>
      <w:r w:rsidRPr="00692B25">
        <w:t>z</w:t>
      </w:r>
      <w:r>
        <w:t> </w:t>
      </w:r>
      <w:r w:rsidRPr="00692B25">
        <w:t>29.03.2014, str. 357);</w:t>
      </w:r>
    </w:p>
    <w:p w:rsidR="002F6D74" w:rsidRPr="00692B25" w:rsidRDefault="002F6D74" w:rsidP="00DE162C">
      <w:pPr>
        <w:pStyle w:val="PKTODNONIKApunktodnonika"/>
        <w:ind w:hanging="330"/>
      </w:pPr>
      <w:r w:rsidRPr="00692B25">
        <w:t>1</w:t>
      </w:r>
      <w:r>
        <w:t>2)</w:t>
      </w:r>
      <w:r>
        <w:tab/>
      </w:r>
      <w:r w:rsidRPr="00692B25">
        <w:t>dyrektywę Parlamentu Europejskiego i</w:t>
      </w:r>
      <w:r>
        <w:t> </w:t>
      </w:r>
      <w:r w:rsidRPr="00692B25">
        <w:t>Rady 2014/53/UE z</w:t>
      </w:r>
      <w:r>
        <w:t> </w:t>
      </w:r>
      <w:r w:rsidRPr="00692B25">
        <w:t>dnia 16</w:t>
      </w:r>
      <w:r>
        <w:t> </w:t>
      </w:r>
      <w:r w:rsidRPr="00692B25">
        <w:t>kwietnia 2014</w:t>
      </w:r>
      <w:r>
        <w:t> </w:t>
      </w:r>
      <w:r w:rsidRPr="00692B25">
        <w:t>r. w</w:t>
      </w:r>
      <w:r>
        <w:t> </w:t>
      </w:r>
      <w:r w:rsidRPr="00692B25">
        <w:t xml:space="preserve">sprawie harmonizacji ustawodawstw państw członkowskich </w:t>
      </w:r>
      <w:r>
        <w:t>dotyczących</w:t>
      </w:r>
      <w:r w:rsidRPr="00692B25">
        <w:t xml:space="preserve"> udostępniania na rynku urządzeń radiowych i</w:t>
      </w:r>
      <w:r>
        <w:t> </w:t>
      </w:r>
      <w:r w:rsidRPr="00692B25">
        <w:t>uchylając</w:t>
      </w:r>
      <w:r>
        <w:t>ą</w:t>
      </w:r>
      <w:r w:rsidRPr="00692B25">
        <w:t xml:space="preserve"> dyrektywę 1999/5/WE (Dz. Urz. UE L 153</w:t>
      </w:r>
      <w:r>
        <w:t> </w:t>
      </w:r>
      <w:r w:rsidRPr="00692B25">
        <w:t>z</w:t>
      </w:r>
      <w:r>
        <w:t> </w:t>
      </w:r>
      <w:r w:rsidRPr="00692B25">
        <w:t>22.05.2014, str. 62);</w:t>
      </w:r>
    </w:p>
    <w:p w:rsidR="002F6D74" w:rsidRPr="00692B25" w:rsidRDefault="002F6D74" w:rsidP="00DE162C">
      <w:pPr>
        <w:pStyle w:val="PKTODNONIKApunktodnonika"/>
        <w:ind w:hanging="330"/>
      </w:pPr>
      <w:r w:rsidRPr="00692B25">
        <w:t>1</w:t>
      </w:r>
      <w:r>
        <w:t>3)</w:t>
      </w:r>
      <w:r>
        <w:tab/>
      </w:r>
      <w:r w:rsidRPr="00692B25">
        <w:t>dyrektywę Parlamentu Europejskiego i</w:t>
      </w:r>
      <w:r>
        <w:t> </w:t>
      </w:r>
      <w:r w:rsidRPr="00692B25">
        <w:t>Rady 2014/68/UE z</w:t>
      </w:r>
      <w:r>
        <w:t> </w:t>
      </w:r>
      <w:r w:rsidRPr="00692B25">
        <w:t>dnia 15</w:t>
      </w:r>
      <w:r>
        <w:t> </w:t>
      </w:r>
      <w:r w:rsidRPr="00692B25">
        <w:t>maja 2014</w:t>
      </w:r>
      <w:r>
        <w:t> </w:t>
      </w:r>
      <w:r w:rsidRPr="00692B25">
        <w:t>r. w</w:t>
      </w:r>
      <w:r>
        <w:t> </w:t>
      </w:r>
      <w:r w:rsidRPr="00692B25">
        <w:t>sprawie harmonizacji ustawodawstw państw członkowskich odnoszących się do udostępniania na rynku urządzeń ciśnieniowych (Dz. Urz.</w:t>
      </w:r>
      <w:r>
        <w:t xml:space="preserve"> UE</w:t>
      </w:r>
      <w:r w:rsidRPr="00692B25">
        <w:t xml:space="preserve"> L 189</w:t>
      </w:r>
      <w:r>
        <w:t> </w:t>
      </w:r>
      <w:r w:rsidRPr="00692B25">
        <w:t>z</w:t>
      </w:r>
      <w:r>
        <w:t> </w:t>
      </w:r>
      <w:r w:rsidRPr="00692B25">
        <w:t>27.06.2014, str. 164).</w:t>
      </w:r>
    </w:p>
  </w:footnote>
  <w:footnote w:id="2">
    <w:p w:rsidR="002F6D74" w:rsidRDefault="002F6D74" w:rsidP="00DE162C">
      <w:pPr>
        <w:pStyle w:val="ODNONIKtreodnonika"/>
      </w:pPr>
      <w:r w:rsidRPr="00013922">
        <w:rPr>
          <w:rStyle w:val="IGindeksgrny"/>
        </w:rPr>
        <w:footnoteRef/>
      </w:r>
      <w:r w:rsidRPr="00013922">
        <w:rPr>
          <w:rStyle w:val="IGindeksgrny"/>
        </w:rPr>
        <w:t>)</w:t>
      </w:r>
      <w:r>
        <w:tab/>
      </w:r>
      <w:r w:rsidRPr="00DE162C">
        <w:rPr>
          <w:spacing w:val="-2"/>
        </w:rPr>
        <w:t>Niniejszą ustawą zmienia się ustawy: ustawę z</w:t>
      </w:r>
      <w:r>
        <w:rPr>
          <w:spacing w:val="-2"/>
        </w:rPr>
        <w:t> </w:t>
      </w:r>
      <w:r w:rsidRPr="00DE162C">
        <w:rPr>
          <w:spacing w:val="-2"/>
        </w:rPr>
        <w:t>dnia 21</w:t>
      </w:r>
      <w:r>
        <w:rPr>
          <w:spacing w:val="-2"/>
        </w:rPr>
        <w:t> </w:t>
      </w:r>
      <w:r w:rsidRPr="00DE162C">
        <w:rPr>
          <w:spacing w:val="-2"/>
        </w:rPr>
        <w:t>marca 1991</w:t>
      </w:r>
      <w:r>
        <w:rPr>
          <w:spacing w:val="-2"/>
        </w:rPr>
        <w:t> </w:t>
      </w:r>
      <w:r w:rsidRPr="00DE162C">
        <w:rPr>
          <w:spacing w:val="-2"/>
        </w:rPr>
        <w:t>r. o</w:t>
      </w:r>
      <w:r>
        <w:rPr>
          <w:spacing w:val="-2"/>
        </w:rPr>
        <w:t> </w:t>
      </w:r>
      <w:r w:rsidRPr="00DE162C">
        <w:rPr>
          <w:spacing w:val="-2"/>
        </w:rPr>
        <w:t>obszarach morskich Rzeczypospolitej Polskiej i</w:t>
      </w:r>
      <w:r>
        <w:rPr>
          <w:spacing w:val="-2"/>
        </w:rPr>
        <w:t> </w:t>
      </w:r>
      <w:r w:rsidRPr="00DE162C">
        <w:rPr>
          <w:spacing w:val="-2"/>
        </w:rPr>
        <w:t>administracji morskiej, ustawę z</w:t>
      </w:r>
      <w:r>
        <w:rPr>
          <w:spacing w:val="-2"/>
        </w:rPr>
        <w:t> </w:t>
      </w:r>
      <w:r w:rsidRPr="00DE162C">
        <w:rPr>
          <w:spacing w:val="-2"/>
        </w:rPr>
        <w:t>dnia 15</w:t>
      </w:r>
      <w:r>
        <w:rPr>
          <w:spacing w:val="-2"/>
        </w:rPr>
        <w:t> </w:t>
      </w:r>
      <w:r w:rsidRPr="00DE162C">
        <w:rPr>
          <w:spacing w:val="-2"/>
        </w:rPr>
        <w:t>grudnia 2000</w:t>
      </w:r>
      <w:r>
        <w:rPr>
          <w:spacing w:val="-2"/>
        </w:rPr>
        <w:t> </w:t>
      </w:r>
      <w:r w:rsidRPr="00DE162C">
        <w:rPr>
          <w:spacing w:val="-2"/>
        </w:rPr>
        <w:t>r. o</w:t>
      </w:r>
      <w:r>
        <w:rPr>
          <w:spacing w:val="-2"/>
        </w:rPr>
        <w:t> </w:t>
      </w:r>
      <w:r w:rsidRPr="00DE162C">
        <w:rPr>
          <w:spacing w:val="-2"/>
        </w:rPr>
        <w:t>Inspekcji Handlowej, ustawę z</w:t>
      </w:r>
      <w:r>
        <w:rPr>
          <w:spacing w:val="-2"/>
        </w:rPr>
        <w:t> </w:t>
      </w:r>
      <w:r w:rsidRPr="00DE162C">
        <w:rPr>
          <w:spacing w:val="-2"/>
        </w:rPr>
        <w:t>dnia 11 maja 2001</w:t>
      </w:r>
      <w:r>
        <w:rPr>
          <w:spacing w:val="-2"/>
        </w:rPr>
        <w:t> </w:t>
      </w:r>
      <w:r w:rsidRPr="00DE162C">
        <w:rPr>
          <w:spacing w:val="-2"/>
        </w:rPr>
        <w:t>r. – Prawo o</w:t>
      </w:r>
      <w:r>
        <w:rPr>
          <w:spacing w:val="-2"/>
        </w:rPr>
        <w:t> </w:t>
      </w:r>
      <w:r w:rsidRPr="00DE162C">
        <w:rPr>
          <w:spacing w:val="-2"/>
        </w:rPr>
        <w:t>miarach, ustawę z</w:t>
      </w:r>
      <w:r>
        <w:rPr>
          <w:spacing w:val="-2"/>
        </w:rPr>
        <w:t> </w:t>
      </w:r>
      <w:r w:rsidRPr="00DE162C">
        <w:rPr>
          <w:spacing w:val="-2"/>
        </w:rPr>
        <w:t>dnia 30</w:t>
      </w:r>
      <w:r>
        <w:rPr>
          <w:spacing w:val="-2"/>
        </w:rPr>
        <w:t> </w:t>
      </w:r>
      <w:r w:rsidRPr="00DE162C">
        <w:rPr>
          <w:spacing w:val="-2"/>
        </w:rPr>
        <w:t>sierpnia 2002</w:t>
      </w:r>
      <w:r>
        <w:rPr>
          <w:spacing w:val="-2"/>
        </w:rPr>
        <w:t> </w:t>
      </w:r>
      <w:r w:rsidRPr="00DE162C">
        <w:rPr>
          <w:spacing w:val="-2"/>
        </w:rPr>
        <w:t>r. o</w:t>
      </w:r>
      <w:r>
        <w:rPr>
          <w:spacing w:val="-2"/>
        </w:rPr>
        <w:t> </w:t>
      </w:r>
      <w:r w:rsidRPr="00DE162C">
        <w:rPr>
          <w:spacing w:val="-2"/>
        </w:rPr>
        <w:t>systemie oceny zgodności, ustawę z</w:t>
      </w:r>
      <w:r>
        <w:rPr>
          <w:spacing w:val="-2"/>
        </w:rPr>
        <w:t> </w:t>
      </w:r>
      <w:r w:rsidRPr="00DE162C">
        <w:rPr>
          <w:spacing w:val="-2"/>
        </w:rPr>
        <w:t>dnia 28</w:t>
      </w:r>
      <w:r>
        <w:rPr>
          <w:spacing w:val="-2"/>
        </w:rPr>
        <w:t> </w:t>
      </w:r>
      <w:r w:rsidRPr="00DE162C">
        <w:rPr>
          <w:spacing w:val="-2"/>
        </w:rPr>
        <w:t>marca 2003</w:t>
      </w:r>
      <w:r>
        <w:rPr>
          <w:spacing w:val="-2"/>
        </w:rPr>
        <w:t> </w:t>
      </w:r>
      <w:r w:rsidRPr="00DE162C">
        <w:rPr>
          <w:spacing w:val="-2"/>
        </w:rPr>
        <w:t>r. o</w:t>
      </w:r>
      <w:r>
        <w:rPr>
          <w:spacing w:val="-2"/>
        </w:rPr>
        <w:t> </w:t>
      </w:r>
      <w:r w:rsidRPr="00DE162C">
        <w:rPr>
          <w:spacing w:val="-2"/>
        </w:rPr>
        <w:t>transporcie kolejowym, ustawę z</w:t>
      </w:r>
      <w:r>
        <w:rPr>
          <w:spacing w:val="-2"/>
        </w:rPr>
        <w:t> </w:t>
      </w:r>
      <w:r w:rsidRPr="00DE162C">
        <w:rPr>
          <w:spacing w:val="-2"/>
        </w:rPr>
        <w:t>dnia 12</w:t>
      </w:r>
      <w:r>
        <w:rPr>
          <w:spacing w:val="-2"/>
        </w:rPr>
        <w:t> </w:t>
      </w:r>
      <w:r w:rsidRPr="00DE162C">
        <w:rPr>
          <w:spacing w:val="-2"/>
        </w:rPr>
        <w:t>grudnia 2003</w:t>
      </w:r>
      <w:r>
        <w:rPr>
          <w:spacing w:val="-2"/>
        </w:rPr>
        <w:t> </w:t>
      </w:r>
      <w:r w:rsidRPr="00DE162C">
        <w:rPr>
          <w:spacing w:val="-2"/>
        </w:rPr>
        <w:t>r. o</w:t>
      </w:r>
      <w:r>
        <w:rPr>
          <w:spacing w:val="-2"/>
        </w:rPr>
        <w:t> </w:t>
      </w:r>
      <w:r w:rsidRPr="00DE162C">
        <w:rPr>
          <w:spacing w:val="-2"/>
        </w:rPr>
        <w:t>ogólnym bezpieczeństwie produktów, ustawę z</w:t>
      </w:r>
      <w:r>
        <w:rPr>
          <w:spacing w:val="-2"/>
        </w:rPr>
        <w:t> </w:t>
      </w:r>
      <w:r w:rsidRPr="00DE162C">
        <w:rPr>
          <w:spacing w:val="-2"/>
        </w:rPr>
        <w:t>dnia 16</w:t>
      </w:r>
      <w:r>
        <w:rPr>
          <w:spacing w:val="-2"/>
        </w:rPr>
        <w:t> </w:t>
      </w:r>
      <w:r w:rsidRPr="00DE162C">
        <w:rPr>
          <w:spacing w:val="-2"/>
        </w:rPr>
        <w:t>kwietnia 2004</w:t>
      </w:r>
      <w:r>
        <w:rPr>
          <w:spacing w:val="-2"/>
        </w:rPr>
        <w:t> </w:t>
      </w:r>
      <w:r w:rsidRPr="00DE162C">
        <w:rPr>
          <w:spacing w:val="-2"/>
        </w:rPr>
        <w:t>r. o</w:t>
      </w:r>
      <w:r>
        <w:rPr>
          <w:spacing w:val="-2"/>
        </w:rPr>
        <w:t> </w:t>
      </w:r>
      <w:r w:rsidRPr="00DE162C">
        <w:rPr>
          <w:spacing w:val="-2"/>
        </w:rPr>
        <w:t>wyrobach budowlanych, ustawę z</w:t>
      </w:r>
      <w:r>
        <w:rPr>
          <w:spacing w:val="-2"/>
        </w:rPr>
        <w:t> </w:t>
      </w:r>
      <w:r w:rsidRPr="00DE162C">
        <w:rPr>
          <w:spacing w:val="-2"/>
        </w:rPr>
        <w:t>dnia 20 kwietnia 2004</w:t>
      </w:r>
      <w:r>
        <w:rPr>
          <w:spacing w:val="-2"/>
        </w:rPr>
        <w:t> </w:t>
      </w:r>
      <w:r w:rsidRPr="00DE162C">
        <w:rPr>
          <w:spacing w:val="-2"/>
        </w:rPr>
        <w:t>r. o</w:t>
      </w:r>
      <w:r>
        <w:rPr>
          <w:spacing w:val="-2"/>
        </w:rPr>
        <w:t> </w:t>
      </w:r>
      <w:r w:rsidRPr="00DE162C">
        <w:rPr>
          <w:spacing w:val="-2"/>
        </w:rPr>
        <w:t>wyposażeniu morskim, ustawę z</w:t>
      </w:r>
      <w:r>
        <w:rPr>
          <w:spacing w:val="-2"/>
        </w:rPr>
        <w:t> </w:t>
      </w:r>
      <w:r w:rsidRPr="00DE162C">
        <w:rPr>
          <w:spacing w:val="-2"/>
        </w:rPr>
        <w:t>dnia 16</w:t>
      </w:r>
      <w:r>
        <w:rPr>
          <w:spacing w:val="-2"/>
        </w:rPr>
        <w:t> </w:t>
      </w:r>
      <w:r w:rsidRPr="00DE162C">
        <w:rPr>
          <w:spacing w:val="-2"/>
        </w:rPr>
        <w:t>lipca 2004</w:t>
      </w:r>
      <w:r>
        <w:rPr>
          <w:spacing w:val="-2"/>
        </w:rPr>
        <w:t> </w:t>
      </w:r>
      <w:r w:rsidRPr="00DE162C">
        <w:rPr>
          <w:spacing w:val="-2"/>
        </w:rPr>
        <w:t>r. – Prawo telekomunikacyjne, ustawę z</w:t>
      </w:r>
      <w:r>
        <w:rPr>
          <w:spacing w:val="-2"/>
        </w:rPr>
        <w:t> </w:t>
      </w:r>
      <w:r w:rsidRPr="00DE162C">
        <w:rPr>
          <w:spacing w:val="-2"/>
        </w:rPr>
        <w:t>dnia 25</w:t>
      </w:r>
      <w:r>
        <w:rPr>
          <w:spacing w:val="-2"/>
        </w:rPr>
        <w:t> </w:t>
      </w:r>
      <w:r w:rsidRPr="00DE162C">
        <w:rPr>
          <w:spacing w:val="-2"/>
        </w:rPr>
        <w:t>sierpnia 2006</w:t>
      </w:r>
      <w:r>
        <w:rPr>
          <w:spacing w:val="-2"/>
        </w:rPr>
        <w:t> </w:t>
      </w:r>
      <w:r w:rsidRPr="00DE162C">
        <w:rPr>
          <w:spacing w:val="-2"/>
        </w:rPr>
        <w:t>r. o</w:t>
      </w:r>
      <w:r>
        <w:rPr>
          <w:spacing w:val="-2"/>
        </w:rPr>
        <w:t> </w:t>
      </w:r>
      <w:r w:rsidRPr="00DE162C">
        <w:rPr>
          <w:spacing w:val="-2"/>
        </w:rPr>
        <w:t>systemie monitorowania i</w:t>
      </w:r>
      <w:r>
        <w:rPr>
          <w:spacing w:val="-2"/>
        </w:rPr>
        <w:t> </w:t>
      </w:r>
      <w:r w:rsidRPr="00DE162C">
        <w:rPr>
          <w:spacing w:val="-2"/>
        </w:rPr>
        <w:t>kontrolowania jakości paliw, ustawę z</w:t>
      </w:r>
      <w:r>
        <w:rPr>
          <w:spacing w:val="-2"/>
        </w:rPr>
        <w:t> </w:t>
      </w:r>
      <w:r w:rsidRPr="00DE162C">
        <w:rPr>
          <w:spacing w:val="-2"/>
        </w:rPr>
        <w:t>dnia 13</w:t>
      </w:r>
      <w:r>
        <w:rPr>
          <w:spacing w:val="-2"/>
        </w:rPr>
        <w:t> </w:t>
      </w:r>
      <w:r w:rsidRPr="00DE162C">
        <w:rPr>
          <w:spacing w:val="-2"/>
        </w:rPr>
        <w:t>kwietnia 2007</w:t>
      </w:r>
      <w:r>
        <w:rPr>
          <w:spacing w:val="-2"/>
        </w:rPr>
        <w:t> </w:t>
      </w:r>
      <w:r w:rsidRPr="00DE162C">
        <w:rPr>
          <w:spacing w:val="-2"/>
        </w:rPr>
        <w:t>r. o</w:t>
      </w:r>
      <w:r>
        <w:rPr>
          <w:spacing w:val="-2"/>
        </w:rPr>
        <w:t> </w:t>
      </w:r>
      <w:r w:rsidRPr="00DE162C">
        <w:rPr>
          <w:spacing w:val="-2"/>
        </w:rPr>
        <w:t>Państwowej Inspekcji Pracy, ustawę z</w:t>
      </w:r>
      <w:r>
        <w:rPr>
          <w:spacing w:val="-2"/>
        </w:rPr>
        <w:t> </w:t>
      </w:r>
      <w:r w:rsidRPr="00DE162C">
        <w:rPr>
          <w:spacing w:val="-2"/>
        </w:rPr>
        <w:t>dnia 13</w:t>
      </w:r>
      <w:r>
        <w:rPr>
          <w:spacing w:val="-2"/>
        </w:rPr>
        <w:t> </w:t>
      </w:r>
      <w:r w:rsidRPr="00DE162C">
        <w:rPr>
          <w:spacing w:val="-2"/>
        </w:rPr>
        <w:t>kwietnia 2007</w:t>
      </w:r>
      <w:r>
        <w:rPr>
          <w:spacing w:val="-2"/>
        </w:rPr>
        <w:t> </w:t>
      </w:r>
      <w:r w:rsidRPr="00DE162C">
        <w:rPr>
          <w:spacing w:val="-2"/>
        </w:rPr>
        <w:t>r. o</w:t>
      </w:r>
      <w:r>
        <w:rPr>
          <w:spacing w:val="-2"/>
        </w:rPr>
        <w:t> </w:t>
      </w:r>
      <w:r w:rsidRPr="00DE162C">
        <w:rPr>
          <w:spacing w:val="-2"/>
        </w:rPr>
        <w:t>kompatybilności elektromagnetycznej, ustawę z</w:t>
      </w:r>
      <w:r>
        <w:rPr>
          <w:spacing w:val="-2"/>
        </w:rPr>
        <w:t> </w:t>
      </w:r>
      <w:r w:rsidRPr="00DE162C">
        <w:rPr>
          <w:spacing w:val="-2"/>
        </w:rPr>
        <w:t>dnia 6</w:t>
      </w:r>
      <w:r>
        <w:rPr>
          <w:spacing w:val="-2"/>
        </w:rPr>
        <w:t> </w:t>
      </w:r>
      <w:r w:rsidRPr="00DE162C">
        <w:rPr>
          <w:spacing w:val="-2"/>
        </w:rPr>
        <w:t>listopada 2008</w:t>
      </w:r>
      <w:r>
        <w:rPr>
          <w:spacing w:val="-2"/>
        </w:rPr>
        <w:t> </w:t>
      </w:r>
      <w:r w:rsidRPr="00DE162C">
        <w:rPr>
          <w:spacing w:val="-2"/>
        </w:rPr>
        <w:t>r. o</w:t>
      </w:r>
      <w:r>
        <w:rPr>
          <w:spacing w:val="-2"/>
        </w:rPr>
        <w:t> </w:t>
      </w:r>
      <w:r w:rsidRPr="00DE162C">
        <w:rPr>
          <w:spacing w:val="-2"/>
        </w:rPr>
        <w:t>akredytacji w</w:t>
      </w:r>
      <w:r>
        <w:rPr>
          <w:spacing w:val="-2"/>
        </w:rPr>
        <w:t> </w:t>
      </w:r>
      <w:r w:rsidRPr="00DE162C">
        <w:rPr>
          <w:spacing w:val="-2"/>
        </w:rPr>
        <w:t>ochronie zdrowia, ustawę z</w:t>
      </w:r>
      <w:r>
        <w:rPr>
          <w:spacing w:val="-2"/>
        </w:rPr>
        <w:t> </w:t>
      </w:r>
      <w:r w:rsidRPr="00DE162C">
        <w:rPr>
          <w:spacing w:val="-2"/>
        </w:rPr>
        <w:t>dnia 5</w:t>
      </w:r>
      <w:r>
        <w:rPr>
          <w:spacing w:val="-2"/>
        </w:rPr>
        <w:t> </w:t>
      </w:r>
      <w:r w:rsidRPr="00DE162C">
        <w:rPr>
          <w:spacing w:val="-2"/>
        </w:rPr>
        <w:t>grudnia 2008</w:t>
      </w:r>
      <w:r>
        <w:rPr>
          <w:spacing w:val="-2"/>
        </w:rPr>
        <w:t> </w:t>
      </w:r>
      <w:r w:rsidRPr="00DE162C">
        <w:rPr>
          <w:spacing w:val="-2"/>
        </w:rPr>
        <w:t>r. o</w:t>
      </w:r>
      <w:r>
        <w:rPr>
          <w:spacing w:val="-2"/>
        </w:rPr>
        <w:t> </w:t>
      </w:r>
      <w:r w:rsidRPr="00DE162C">
        <w:rPr>
          <w:spacing w:val="-2"/>
        </w:rPr>
        <w:t>zapobieganiu oraz zwalczaniu zakażeń i</w:t>
      </w:r>
      <w:r>
        <w:rPr>
          <w:spacing w:val="-2"/>
        </w:rPr>
        <w:t> </w:t>
      </w:r>
      <w:r w:rsidRPr="00DE162C">
        <w:rPr>
          <w:spacing w:val="-2"/>
        </w:rPr>
        <w:t>chorób zakaźnych u ludzi, ustawę z</w:t>
      </w:r>
      <w:r>
        <w:rPr>
          <w:spacing w:val="-2"/>
        </w:rPr>
        <w:t> </w:t>
      </w:r>
      <w:r w:rsidRPr="00DE162C">
        <w:rPr>
          <w:spacing w:val="-2"/>
        </w:rPr>
        <w:t>dnia 17</w:t>
      </w:r>
      <w:r>
        <w:rPr>
          <w:spacing w:val="-2"/>
        </w:rPr>
        <w:t> </w:t>
      </w:r>
      <w:r w:rsidRPr="00DE162C">
        <w:rPr>
          <w:spacing w:val="-2"/>
        </w:rPr>
        <w:t>lipca 2009</w:t>
      </w:r>
      <w:r>
        <w:rPr>
          <w:spacing w:val="-2"/>
        </w:rPr>
        <w:t> </w:t>
      </w:r>
      <w:r w:rsidRPr="00DE162C">
        <w:rPr>
          <w:spacing w:val="-2"/>
        </w:rPr>
        <w:t>r. o</w:t>
      </w:r>
      <w:r>
        <w:rPr>
          <w:spacing w:val="-2"/>
        </w:rPr>
        <w:t> </w:t>
      </w:r>
      <w:r w:rsidRPr="00DE162C">
        <w:rPr>
          <w:spacing w:val="-2"/>
        </w:rPr>
        <w:t>systemie zarządzania emisjami gazów cieplarnianych i</w:t>
      </w:r>
      <w:r>
        <w:rPr>
          <w:spacing w:val="-2"/>
        </w:rPr>
        <w:t> </w:t>
      </w:r>
      <w:r w:rsidRPr="00DE162C">
        <w:rPr>
          <w:spacing w:val="-2"/>
        </w:rPr>
        <w:t>innych substancji, ustawę z</w:t>
      </w:r>
      <w:r>
        <w:rPr>
          <w:spacing w:val="-2"/>
        </w:rPr>
        <w:t> </w:t>
      </w:r>
      <w:r w:rsidRPr="00DE162C">
        <w:rPr>
          <w:spacing w:val="-2"/>
        </w:rPr>
        <w:t>dnia 20</w:t>
      </w:r>
      <w:r>
        <w:rPr>
          <w:spacing w:val="-2"/>
        </w:rPr>
        <w:t> </w:t>
      </w:r>
      <w:r w:rsidRPr="00DE162C">
        <w:rPr>
          <w:spacing w:val="-2"/>
        </w:rPr>
        <w:t>maja 2010</w:t>
      </w:r>
      <w:r>
        <w:rPr>
          <w:spacing w:val="-2"/>
        </w:rPr>
        <w:t> </w:t>
      </w:r>
      <w:r w:rsidRPr="00DE162C">
        <w:rPr>
          <w:spacing w:val="-2"/>
        </w:rPr>
        <w:t>r. o</w:t>
      </w:r>
      <w:r>
        <w:rPr>
          <w:spacing w:val="-2"/>
        </w:rPr>
        <w:t> </w:t>
      </w:r>
      <w:r w:rsidRPr="00DE162C">
        <w:rPr>
          <w:spacing w:val="-2"/>
        </w:rPr>
        <w:t>wyrobach medycznych, ustawę z</w:t>
      </w:r>
      <w:r>
        <w:rPr>
          <w:spacing w:val="-2"/>
        </w:rPr>
        <w:t> </w:t>
      </w:r>
      <w:r w:rsidRPr="00DE162C">
        <w:rPr>
          <w:spacing w:val="-2"/>
        </w:rPr>
        <w:t>dnia 9</w:t>
      </w:r>
      <w:r>
        <w:rPr>
          <w:spacing w:val="-2"/>
        </w:rPr>
        <w:t> </w:t>
      </w:r>
      <w:r w:rsidRPr="00DE162C">
        <w:rPr>
          <w:spacing w:val="-2"/>
        </w:rPr>
        <w:t>czerwca 2011</w:t>
      </w:r>
      <w:r>
        <w:rPr>
          <w:spacing w:val="-2"/>
        </w:rPr>
        <w:t> </w:t>
      </w:r>
      <w:r w:rsidRPr="00DE162C">
        <w:rPr>
          <w:spacing w:val="-2"/>
        </w:rPr>
        <w:t>r. – Prawo geologiczne i</w:t>
      </w:r>
      <w:r>
        <w:rPr>
          <w:spacing w:val="-2"/>
        </w:rPr>
        <w:t> </w:t>
      </w:r>
      <w:r w:rsidRPr="00DE162C">
        <w:rPr>
          <w:spacing w:val="-2"/>
        </w:rPr>
        <w:t>górnicze, ustawę z</w:t>
      </w:r>
      <w:r>
        <w:rPr>
          <w:spacing w:val="-2"/>
        </w:rPr>
        <w:t> </w:t>
      </w:r>
      <w:r w:rsidRPr="00DE162C">
        <w:rPr>
          <w:spacing w:val="-2"/>
        </w:rPr>
        <w:t>dnia 19</w:t>
      </w:r>
      <w:r>
        <w:rPr>
          <w:spacing w:val="-2"/>
        </w:rPr>
        <w:t> </w:t>
      </w:r>
      <w:r w:rsidRPr="00DE162C">
        <w:rPr>
          <w:spacing w:val="-2"/>
        </w:rPr>
        <w:t>sierpnia 2011</w:t>
      </w:r>
      <w:r>
        <w:rPr>
          <w:spacing w:val="-2"/>
        </w:rPr>
        <w:t> </w:t>
      </w:r>
      <w:r w:rsidRPr="00DE162C">
        <w:rPr>
          <w:spacing w:val="-2"/>
        </w:rPr>
        <w:t>r. o</w:t>
      </w:r>
      <w:r>
        <w:rPr>
          <w:spacing w:val="-2"/>
        </w:rPr>
        <w:t> </w:t>
      </w:r>
      <w:r w:rsidRPr="00DE162C">
        <w:rPr>
          <w:spacing w:val="-2"/>
        </w:rPr>
        <w:t>przewozie towarów niebezpiec</w:t>
      </w:r>
      <w:r w:rsidRPr="00DE162C">
        <w:rPr>
          <w:spacing w:val="-2"/>
        </w:rPr>
        <w:t>z</w:t>
      </w:r>
      <w:r w:rsidRPr="00DE162C">
        <w:rPr>
          <w:spacing w:val="-2"/>
        </w:rPr>
        <w:t>nych, ustawę z</w:t>
      </w:r>
      <w:r>
        <w:rPr>
          <w:spacing w:val="-2"/>
        </w:rPr>
        <w:t> </w:t>
      </w:r>
      <w:r w:rsidRPr="00DE162C">
        <w:rPr>
          <w:spacing w:val="-2"/>
        </w:rPr>
        <w:t>dnia 2</w:t>
      </w:r>
      <w:r>
        <w:rPr>
          <w:spacing w:val="-2"/>
        </w:rPr>
        <w:t> </w:t>
      </w:r>
      <w:r w:rsidRPr="00DE162C">
        <w:rPr>
          <w:spacing w:val="-2"/>
        </w:rPr>
        <w:t>marca 2012</w:t>
      </w:r>
      <w:r>
        <w:rPr>
          <w:spacing w:val="-2"/>
        </w:rPr>
        <w:t> </w:t>
      </w:r>
      <w:r w:rsidRPr="00DE162C">
        <w:rPr>
          <w:spacing w:val="-2"/>
        </w:rPr>
        <w:t>r. o</w:t>
      </w:r>
      <w:r>
        <w:rPr>
          <w:spacing w:val="-2"/>
        </w:rPr>
        <w:t> </w:t>
      </w:r>
      <w:r w:rsidRPr="00DE162C">
        <w:rPr>
          <w:spacing w:val="-2"/>
        </w:rPr>
        <w:t>podatku od wydobycia niektórych kopalin, ustawę z</w:t>
      </w:r>
      <w:r>
        <w:rPr>
          <w:spacing w:val="-2"/>
        </w:rPr>
        <w:t> </w:t>
      </w:r>
      <w:r w:rsidRPr="00DE162C">
        <w:rPr>
          <w:spacing w:val="-2"/>
        </w:rPr>
        <w:t>dnia 14</w:t>
      </w:r>
      <w:r>
        <w:rPr>
          <w:spacing w:val="-2"/>
        </w:rPr>
        <w:t> </w:t>
      </w:r>
      <w:r w:rsidRPr="00DE162C">
        <w:rPr>
          <w:spacing w:val="-2"/>
        </w:rPr>
        <w:t>września 2012</w:t>
      </w:r>
      <w:r>
        <w:rPr>
          <w:spacing w:val="-2"/>
        </w:rPr>
        <w:t> </w:t>
      </w:r>
      <w:r w:rsidRPr="00DE162C">
        <w:rPr>
          <w:spacing w:val="-2"/>
        </w:rPr>
        <w:t>r. o</w:t>
      </w:r>
      <w:r>
        <w:rPr>
          <w:spacing w:val="-2"/>
        </w:rPr>
        <w:t> </w:t>
      </w:r>
      <w:r w:rsidRPr="00DE162C">
        <w:rPr>
          <w:spacing w:val="-2"/>
        </w:rPr>
        <w:t>informowaniu o</w:t>
      </w:r>
      <w:r>
        <w:rPr>
          <w:spacing w:val="-2"/>
        </w:rPr>
        <w:t> </w:t>
      </w:r>
      <w:r w:rsidRPr="00DE162C">
        <w:rPr>
          <w:spacing w:val="-2"/>
        </w:rPr>
        <w:t>zużyciu energii przez produkty wykorzystujące energię oraz o</w:t>
      </w:r>
      <w:r>
        <w:rPr>
          <w:spacing w:val="-2"/>
        </w:rPr>
        <w:t> </w:t>
      </w:r>
      <w:r w:rsidRPr="00DE162C">
        <w:rPr>
          <w:spacing w:val="-2"/>
        </w:rPr>
        <w:t>kontroli realizacji programu znakowania urządzeń biurowych, ustawę z</w:t>
      </w:r>
      <w:r>
        <w:rPr>
          <w:spacing w:val="-2"/>
        </w:rPr>
        <w:t> </w:t>
      </w:r>
      <w:r w:rsidRPr="00DE162C">
        <w:rPr>
          <w:spacing w:val="-2"/>
        </w:rPr>
        <w:t>dnia 8</w:t>
      </w:r>
      <w:r>
        <w:rPr>
          <w:spacing w:val="-2"/>
        </w:rPr>
        <w:t> </w:t>
      </w:r>
      <w:r w:rsidRPr="00DE162C">
        <w:rPr>
          <w:spacing w:val="-2"/>
        </w:rPr>
        <w:t>marca 2013</w:t>
      </w:r>
      <w:r>
        <w:rPr>
          <w:spacing w:val="-2"/>
        </w:rPr>
        <w:t> </w:t>
      </w:r>
      <w:r w:rsidRPr="00DE162C">
        <w:rPr>
          <w:spacing w:val="-2"/>
        </w:rPr>
        <w:t>r. o</w:t>
      </w:r>
      <w:r>
        <w:rPr>
          <w:spacing w:val="-2"/>
        </w:rPr>
        <w:t> </w:t>
      </w:r>
      <w:r w:rsidRPr="00DE162C">
        <w:rPr>
          <w:spacing w:val="-2"/>
        </w:rPr>
        <w:t>środkach ochrony roślin, ustawę z</w:t>
      </w:r>
      <w:r>
        <w:rPr>
          <w:spacing w:val="-2"/>
        </w:rPr>
        <w:t> </w:t>
      </w:r>
      <w:r w:rsidRPr="00DE162C">
        <w:rPr>
          <w:spacing w:val="-2"/>
        </w:rPr>
        <w:t>dnia 13</w:t>
      </w:r>
      <w:r>
        <w:rPr>
          <w:spacing w:val="-2"/>
        </w:rPr>
        <w:t> </w:t>
      </w:r>
      <w:r w:rsidRPr="00DE162C">
        <w:rPr>
          <w:spacing w:val="-2"/>
        </w:rPr>
        <w:t>czerwca 2013</w:t>
      </w:r>
      <w:r>
        <w:rPr>
          <w:spacing w:val="-2"/>
        </w:rPr>
        <w:t> </w:t>
      </w:r>
      <w:r w:rsidRPr="00DE162C">
        <w:rPr>
          <w:spacing w:val="-2"/>
        </w:rPr>
        <w:t>r. o</w:t>
      </w:r>
      <w:r>
        <w:rPr>
          <w:spacing w:val="-2"/>
        </w:rPr>
        <w:t> </w:t>
      </w:r>
      <w:r w:rsidRPr="00DE162C">
        <w:rPr>
          <w:spacing w:val="-2"/>
        </w:rPr>
        <w:t>gospodarce opakowaniami i</w:t>
      </w:r>
      <w:r>
        <w:rPr>
          <w:spacing w:val="-2"/>
        </w:rPr>
        <w:t> </w:t>
      </w:r>
      <w:r w:rsidRPr="00DE162C">
        <w:rPr>
          <w:spacing w:val="-2"/>
        </w:rPr>
        <w:t>odpadami opakow</w:t>
      </w:r>
      <w:r w:rsidRPr="00DE162C">
        <w:rPr>
          <w:spacing w:val="-2"/>
        </w:rPr>
        <w:t>a</w:t>
      </w:r>
      <w:r w:rsidRPr="00DE162C">
        <w:rPr>
          <w:spacing w:val="-2"/>
        </w:rPr>
        <w:t>niowymi oraz ustawę z</w:t>
      </w:r>
      <w:r>
        <w:rPr>
          <w:spacing w:val="-2"/>
        </w:rPr>
        <w:t> </w:t>
      </w:r>
      <w:r w:rsidRPr="00DE162C">
        <w:rPr>
          <w:spacing w:val="-2"/>
        </w:rPr>
        <w:t>dnia 12</w:t>
      </w:r>
      <w:r>
        <w:rPr>
          <w:spacing w:val="-2"/>
        </w:rPr>
        <w:t> </w:t>
      </w:r>
      <w:r w:rsidRPr="00DE162C">
        <w:rPr>
          <w:spacing w:val="-2"/>
        </w:rPr>
        <w:t>czerwca 2015</w:t>
      </w:r>
      <w:r>
        <w:rPr>
          <w:spacing w:val="-2"/>
        </w:rPr>
        <w:t> </w:t>
      </w:r>
      <w:r w:rsidRPr="00DE162C">
        <w:rPr>
          <w:spacing w:val="-2"/>
        </w:rPr>
        <w:t>r. o</w:t>
      </w:r>
      <w:r>
        <w:rPr>
          <w:spacing w:val="-2"/>
        </w:rPr>
        <w:t> </w:t>
      </w:r>
      <w:r w:rsidRPr="00DE162C">
        <w:rPr>
          <w:spacing w:val="-2"/>
        </w:rPr>
        <w:t>systemie handlu uprawnieniami do emisji gazów cieplarnianych.</w:t>
      </w:r>
    </w:p>
  </w:footnote>
  <w:footnote w:id="3">
    <w:p w:rsidR="002F6D74" w:rsidRDefault="002F6D74" w:rsidP="00EE4B95">
      <w:pPr>
        <w:pStyle w:val="ODNONIKtreodnonika"/>
      </w:pPr>
      <w:r w:rsidRPr="00013922">
        <w:rPr>
          <w:rStyle w:val="IGindeksgrny"/>
        </w:rPr>
        <w:footnoteRef/>
      </w:r>
      <w:r w:rsidRPr="00013922">
        <w:rPr>
          <w:rStyle w:val="IGindeksgrny"/>
        </w:rPr>
        <w:t>)</w:t>
      </w:r>
      <w:r>
        <w:tab/>
        <w:t>Zmiany tekstu jednolitego wymienionej ustawy zostały ogłoszone w Dz. U. z 2014 r. poz. </w:t>
      </w:r>
      <w:r w:rsidRPr="00692B25">
        <w:t>1662</w:t>
      </w:r>
      <w:r>
        <w:t xml:space="preserve"> oraz z 2015 r. poz. 1066, 1220, 1224, 1240, 1268 i 1735.</w:t>
      </w:r>
    </w:p>
  </w:footnote>
  <w:footnote w:id="4">
    <w:p w:rsidR="002F6D74" w:rsidRDefault="002F6D74" w:rsidP="00EE4B95">
      <w:pPr>
        <w:pStyle w:val="ODNONIKtreodnonika"/>
      </w:pPr>
      <w:r w:rsidRPr="00013922">
        <w:rPr>
          <w:rStyle w:val="IGindeksgrny"/>
        </w:rPr>
        <w:footnoteRef/>
      </w:r>
      <w:r w:rsidRPr="00013922">
        <w:rPr>
          <w:rStyle w:val="IGindeksgrny"/>
        </w:rPr>
        <w:t>)</w:t>
      </w:r>
      <w:r>
        <w:tab/>
      </w:r>
      <w:r w:rsidRPr="000A3F76">
        <w:t>Zmiany tekstu jednolitego wymienionej ustawy zostały ogłoszone w</w:t>
      </w:r>
      <w:r>
        <w:t> Dz. U.</w:t>
      </w:r>
      <w:r w:rsidRPr="000A3F76">
        <w:t xml:space="preserve"> z</w:t>
      </w:r>
      <w:r>
        <w:t> </w:t>
      </w:r>
      <w:r w:rsidRPr="000A3F76">
        <w:t>2015</w:t>
      </w:r>
      <w:r>
        <w:t> </w:t>
      </w:r>
      <w:r w:rsidRPr="000A3F76">
        <w:t>r.</w:t>
      </w:r>
      <w:r>
        <w:t xml:space="preserve"> poz. </w:t>
      </w:r>
      <w:r w:rsidRPr="000A3F76">
        <w:t>699, 875, 978, 1197, 1268, 1272, 1618, 1649, 1688</w:t>
      </w:r>
      <w:r>
        <w:t>,</w:t>
      </w:r>
      <w:r w:rsidRPr="000A3F76">
        <w:t xml:space="preserve"> 1712</w:t>
      </w:r>
      <w:r>
        <w:t>, 1844 i 1893 oraz z 2016 r. poz. 65 i 352.</w:t>
      </w:r>
    </w:p>
  </w:footnote>
  <w:footnote w:id="5">
    <w:p w:rsidR="002F6D74" w:rsidRDefault="002F6D74" w:rsidP="00EE4B95">
      <w:pPr>
        <w:pStyle w:val="ODNONIKtreodnonika"/>
      </w:pPr>
      <w:r w:rsidRPr="00013922">
        <w:rPr>
          <w:rStyle w:val="IGindeksgrny"/>
        </w:rPr>
        <w:footnoteRef/>
      </w:r>
      <w:r w:rsidRPr="00013922">
        <w:rPr>
          <w:rStyle w:val="IGindeksgrny"/>
        </w:rPr>
        <w:t>)</w:t>
      </w:r>
      <w:r>
        <w:tab/>
      </w:r>
      <w:r w:rsidRPr="000A3F76">
        <w:t>Zmiany tekstu jednolitego wymienionej ustawy zostały ogłoszone w</w:t>
      </w:r>
      <w:r>
        <w:t> Dz. U.</w:t>
      </w:r>
      <w:r w:rsidRPr="000A3F76">
        <w:t xml:space="preserve"> z</w:t>
      </w:r>
      <w:r>
        <w:t> </w:t>
      </w:r>
      <w:r w:rsidRPr="000A3F76">
        <w:t>2015</w:t>
      </w:r>
      <w:r>
        <w:t> </w:t>
      </w:r>
      <w:r w:rsidRPr="000A3F76">
        <w:t>r.</w:t>
      </w:r>
      <w:r>
        <w:t xml:space="preserve"> poz. 699, 978, 1197, 1269, 1311, 1649, 1923, 1932 i 2184 oraz z 2016 r. poz. 195.</w:t>
      </w:r>
    </w:p>
  </w:footnote>
  <w:footnote w:id="6">
    <w:p w:rsidR="002F6D74" w:rsidRDefault="002F6D74" w:rsidP="00EE4B95">
      <w:pPr>
        <w:pStyle w:val="ODNONIKtreodnonika"/>
      </w:pPr>
      <w:r w:rsidRPr="00013922">
        <w:rPr>
          <w:rStyle w:val="IGindeksgrny"/>
        </w:rPr>
        <w:footnoteRef/>
      </w:r>
      <w:r w:rsidRPr="00013922">
        <w:rPr>
          <w:rStyle w:val="IGindeksgrny"/>
        </w:rPr>
        <w:t>)</w:t>
      </w:r>
      <w:r>
        <w:tab/>
      </w:r>
      <w:r w:rsidRPr="000A3F76">
        <w:t>Zmiany tekstu jednolitego wymienionej ustawy zostały ogłoszone w</w:t>
      </w:r>
      <w:r>
        <w:t> Dz. U.</w:t>
      </w:r>
      <w:r w:rsidRPr="000A3F76">
        <w:t xml:space="preserve"> z</w:t>
      </w:r>
      <w:r>
        <w:t> </w:t>
      </w:r>
      <w:r w:rsidRPr="000A3F76">
        <w:t>2015</w:t>
      </w:r>
      <w:r>
        <w:t> </w:t>
      </w:r>
      <w:r w:rsidRPr="000A3F76">
        <w:t>r.</w:t>
      </w:r>
      <w:r>
        <w:t xml:space="preserve"> poz. 699, 978, 1197, 1269, 1311, 1649, 1923, 1932 i 2184 oraz z 2016 r. poz. 195.</w:t>
      </w:r>
    </w:p>
  </w:footnote>
  <w:footnote w:id="7">
    <w:p w:rsidR="002F6D74" w:rsidRPr="00CC7C50" w:rsidRDefault="002F6D74" w:rsidP="00EE4B95">
      <w:pPr>
        <w:pStyle w:val="ODNONIKtreodnonika"/>
      </w:pPr>
      <w:r w:rsidRPr="00013922">
        <w:rPr>
          <w:rStyle w:val="IGindeksgrny"/>
        </w:rPr>
        <w:footnoteRef/>
      </w:r>
      <w:r w:rsidRPr="00013922">
        <w:rPr>
          <w:rStyle w:val="IGindeksgrny"/>
        </w:rPr>
        <w:t>)</w:t>
      </w:r>
      <w:r>
        <w:tab/>
        <w:t>Zmiany tekstu jednolitego wymienionej ustawy zostały ogłoszone w Dz. U. z 2014 r. poz. 827 i 1198, z 2015 r. poz. 1069, 1893 i 2281 oraz z 2016 r. poz. 147.</w:t>
      </w:r>
    </w:p>
  </w:footnote>
  <w:footnote w:id="8">
    <w:p w:rsidR="002F6D74" w:rsidRDefault="002F6D74" w:rsidP="00EE4B95">
      <w:pPr>
        <w:pStyle w:val="ODNONIKtreodnonika"/>
      </w:pPr>
      <w:r w:rsidRPr="00013922">
        <w:rPr>
          <w:rStyle w:val="IGindeksgrny"/>
        </w:rPr>
        <w:footnoteRef/>
      </w:r>
      <w:r w:rsidRPr="00013922">
        <w:rPr>
          <w:rStyle w:val="IGindeksgrny"/>
        </w:rPr>
        <w:t>)</w:t>
      </w:r>
      <w:r>
        <w:tab/>
      </w:r>
      <w:r w:rsidRPr="000A3F76">
        <w:t>Zmiany tekstu jednolitego wymienionej ustawy zostały ogłoszone w</w:t>
      </w:r>
      <w:r>
        <w:t> Dz. U.</w:t>
      </w:r>
      <w:r w:rsidRPr="000A3F76">
        <w:t xml:space="preserve"> z</w:t>
      </w:r>
      <w:r>
        <w:t> </w:t>
      </w:r>
      <w:r w:rsidRPr="000A3F76">
        <w:t>2015</w:t>
      </w:r>
      <w:r>
        <w:t> </w:t>
      </w:r>
      <w:r w:rsidRPr="000A3F76">
        <w:t>r.</w:t>
      </w:r>
      <w:r>
        <w:t xml:space="preserve"> poz. 699, 978, 1197, 1269, 1311, 1649, 1923, 1932 i 2184 oraz z 2016 r. poz. 195.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74" w:rsidRPr="009D0C50" w:rsidRDefault="003B2235"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2F6D74">
          <w:t xml:space="preserve"> </w:t>
        </w:r>
      </w:sdtContent>
    </w:sdt>
  </w:p>
  <w:p w:rsidR="002F6D74" w:rsidRDefault="002F6D7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760DC">
      <w:rPr>
        <w:noProof/>
      </w:rPr>
      <w:t>53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t>542</w:t>
        </w:r>
      </w:sdtContent>
    </w:sdt>
  </w:p>
  <w:p w:rsidR="002F6D74" w:rsidRPr="00AB274C" w:rsidRDefault="002F6D7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74" w:rsidRPr="009D0C50" w:rsidRDefault="003B2235"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2F6D74">
          <w:t xml:space="preserve"> </w:t>
        </w:r>
      </w:sdtContent>
    </w:sdt>
  </w:p>
  <w:p w:rsidR="002F6D74" w:rsidRPr="00B371CC" w:rsidRDefault="002F6D7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4DFE"/>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383C"/>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65E8"/>
    <w:rsid w:val="00180F2A"/>
    <w:rsid w:val="00183392"/>
    <w:rsid w:val="001840C0"/>
    <w:rsid w:val="0018453E"/>
    <w:rsid w:val="00184B91"/>
    <w:rsid w:val="00184D4A"/>
    <w:rsid w:val="00186C47"/>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00A3"/>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2B13"/>
    <w:rsid w:val="002D5000"/>
    <w:rsid w:val="002D5D1D"/>
    <w:rsid w:val="002E061C"/>
    <w:rsid w:val="002E1DE3"/>
    <w:rsid w:val="002E2AB6"/>
    <w:rsid w:val="002E3F34"/>
    <w:rsid w:val="002E64FA"/>
    <w:rsid w:val="002F0A00"/>
    <w:rsid w:val="002F0CFA"/>
    <w:rsid w:val="002F669F"/>
    <w:rsid w:val="002F6BD8"/>
    <w:rsid w:val="002F6D74"/>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78B"/>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2235"/>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526"/>
    <w:rsid w:val="00422C76"/>
    <w:rsid w:val="0042465E"/>
    <w:rsid w:val="00424DF7"/>
    <w:rsid w:val="004320C3"/>
    <w:rsid w:val="0043222D"/>
    <w:rsid w:val="00432B76"/>
    <w:rsid w:val="00435D26"/>
    <w:rsid w:val="00437C30"/>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3D8D"/>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6C4F"/>
    <w:rsid w:val="006872AE"/>
    <w:rsid w:val="00690082"/>
    <w:rsid w:val="00690866"/>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D5F6A"/>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64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C5"/>
    <w:rsid w:val="00925CEC"/>
    <w:rsid w:val="0092794E"/>
    <w:rsid w:val="00930D30"/>
    <w:rsid w:val="009329E5"/>
    <w:rsid w:val="009332A2"/>
    <w:rsid w:val="00934E4E"/>
    <w:rsid w:val="009358F2"/>
    <w:rsid w:val="0093790B"/>
    <w:rsid w:val="00941C97"/>
    <w:rsid w:val="0094511B"/>
    <w:rsid w:val="00946AC0"/>
    <w:rsid w:val="00946DD0"/>
    <w:rsid w:val="009509E6"/>
    <w:rsid w:val="00952018"/>
    <w:rsid w:val="00952800"/>
    <w:rsid w:val="0095300D"/>
    <w:rsid w:val="00953161"/>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2308"/>
    <w:rsid w:val="00993652"/>
    <w:rsid w:val="00993E06"/>
    <w:rsid w:val="009A0097"/>
    <w:rsid w:val="009A0D12"/>
    <w:rsid w:val="009A1987"/>
    <w:rsid w:val="009A2BEE"/>
    <w:rsid w:val="009A5289"/>
    <w:rsid w:val="009A7A53"/>
    <w:rsid w:val="009B0402"/>
    <w:rsid w:val="009B0B75"/>
    <w:rsid w:val="009B16DF"/>
    <w:rsid w:val="009B27E4"/>
    <w:rsid w:val="009B3B7F"/>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59C"/>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876DB"/>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45BA"/>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60DC"/>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075C"/>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5959"/>
    <w:rsid w:val="00C66603"/>
    <w:rsid w:val="00C717BA"/>
    <w:rsid w:val="00C72223"/>
    <w:rsid w:val="00C73320"/>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D64A1"/>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17E4"/>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162C"/>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6CA5"/>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B95"/>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uiPriority="0"/>
    <w:lsdException w:name="footnote reference" w:locked="0"/>
    <w:lsdException w:name="annotation reference" w:locked="0" w:semiHidden="1"/>
    <w:lsdException w:name="line number" w:locked="0" w:semiHidden="1"/>
    <w:lsdException w:name="page number" w:locked="0" w:semiHidden="1" w:uiPriority="0"/>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uiPriority="0"/>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E4B9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E4B9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E4B95"/>
    <w:pPr>
      <w:spacing w:before="80"/>
      <w:ind w:left="1260"/>
    </w:pPr>
  </w:style>
  <w:style w:type="paragraph" w:customStyle="1" w:styleId="ZTIRwPKTzmtirwpktartykuempunktem">
    <w:name w:val="Z/TIR_w_PKT – zm. tir. w pkt artykułem (punktem)"/>
    <w:basedOn w:val="TIRtiret"/>
    <w:uiPriority w:val="33"/>
    <w:qFormat/>
    <w:rsid w:val="00EE4B9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E4B95"/>
    <w:pPr>
      <w:spacing w:before="80"/>
      <w:ind w:left="900"/>
    </w:pPr>
  </w:style>
  <w:style w:type="paragraph" w:customStyle="1" w:styleId="2TIRpodwjnytiret">
    <w:name w:val="2TIR – podwójny tiret"/>
    <w:basedOn w:val="TIRtiret"/>
    <w:uiPriority w:val="73"/>
    <w:qFormat/>
    <w:rsid w:val="00EE4B95"/>
    <w:pPr>
      <w:ind w:left="1420" w:hanging="360"/>
    </w:pPr>
  </w:style>
  <w:style w:type="character" w:styleId="Odwoanieprzypisudolnego">
    <w:name w:val="footnote reference"/>
    <w:uiPriority w:val="99"/>
    <w:rsid w:val="00EE4B95"/>
    <w:rPr>
      <w:rFonts w:cs="Times New Roman"/>
      <w:vertAlign w:val="superscript"/>
    </w:rPr>
  </w:style>
  <w:style w:type="paragraph" w:styleId="Nagwek">
    <w:name w:val="header"/>
    <w:basedOn w:val="Normalny"/>
    <w:link w:val="NagwekZnak"/>
    <w:uiPriority w:val="99"/>
    <w:rsid w:val="00EE4B9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EE4B9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EE4B9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qFormat/>
    <w:rsid w:val="00EE4B9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E4B95"/>
    <w:pPr>
      <w:spacing w:before="80"/>
      <w:ind w:left="1260"/>
    </w:pPr>
  </w:style>
  <w:style w:type="paragraph" w:customStyle="1" w:styleId="ZTIRwLITzmtirwlitartykuempunktem">
    <w:name w:val="Z/TIR_w_LIT – zm. tir. w lit. artykułem (punktem)"/>
    <w:basedOn w:val="TIRtiret"/>
    <w:uiPriority w:val="33"/>
    <w:qFormat/>
    <w:rsid w:val="00EE4B9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E4B95"/>
    <w:pPr>
      <w:spacing w:before="80"/>
      <w:ind w:left="840"/>
    </w:pPr>
  </w:style>
  <w:style w:type="paragraph" w:customStyle="1" w:styleId="nowela">
    <w:name w:val="nowela"/>
    <w:basedOn w:val="ARTartustawynprozporzdzenia"/>
    <w:uiPriority w:val="99"/>
    <w:semiHidden/>
    <w:qFormat/>
    <w:rsid w:val="00EE4B95"/>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E4B95"/>
    <w:pPr>
      <w:widowControl w:val="0"/>
      <w:suppressAutoHyphens/>
    </w:pPr>
    <w:rPr>
      <w:kern w:val="1"/>
      <w:lang w:eastAsia="ar-SA"/>
    </w:rPr>
  </w:style>
  <w:style w:type="paragraph" w:customStyle="1" w:styleId="ZPKTzmpktartykuempunktem">
    <w:name w:val="Z/PKT – zm. pkt artykułem (punktem)"/>
    <w:basedOn w:val="PKTpunkt"/>
    <w:uiPriority w:val="31"/>
    <w:qFormat/>
    <w:rsid w:val="00EE4B95"/>
    <w:pPr>
      <w:spacing w:before="80"/>
      <w:ind w:left="900" w:hanging="480"/>
    </w:pPr>
  </w:style>
  <w:style w:type="paragraph" w:customStyle="1" w:styleId="ZARTzmartartykuempunktem">
    <w:name w:val="Z/ART(§) – zm. art. (§) artykułem (punktem)"/>
    <w:basedOn w:val="ARTartustawynprozporzdzenia"/>
    <w:uiPriority w:val="30"/>
    <w:qFormat/>
    <w:rsid w:val="00EE4B9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E4B9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4B95"/>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E4B9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E4B95"/>
    <w:rPr>
      <w:bCs/>
    </w:rPr>
  </w:style>
  <w:style w:type="paragraph" w:customStyle="1" w:styleId="OZNRODZAKTUtznustawalubrozporzdzenieiorganwydajcy">
    <w:name w:val="OZN_RODZ_AKTU – tzn. ustawa lub rozporządzenie i organ wydający"/>
    <w:next w:val="DATAAKTUdatauchwalenialubwydaniaaktu"/>
    <w:uiPriority w:val="5"/>
    <w:qFormat/>
    <w:rsid w:val="00EE4B95"/>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EE4B95"/>
    <w:pPr>
      <w:spacing w:before="120"/>
    </w:pPr>
    <w:rPr>
      <w:bCs/>
    </w:rPr>
  </w:style>
  <w:style w:type="paragraph" w:customStyle="1" w:styleId="PKTpunkt">
    <w:name w:val="PKT – punkt"/>
    <w:basedOn w:val="ARTartustawynprozporzdzenia"/>
    <w:qFormat/>
    <w:rsid w:val="00EE4B9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E4B95"/>
    <w:pPr>
      <w:ind w:left="0" w:firstLine="0"/>
    </w:pPr>
  </w:style>
  <w:style w:type="paragraph" w:customStyle="1" w:styleId="LITlitera">
    <w:name w:val="LIT – litera"/>
    <w:basedOn w:val="PKTpunkt"/>
    <w:uiPriority w:val="14"/>
    <w:qFormat/>
    <w:rsid w:val="00EE4B95"/>
    <w:pPr>
      <w:ind w:left="780" w:hanging="360"/>
    </w:pPr>
  </w:style>
  <w:style w:type="paragraph" w:customStyle="1" w:styleId="CZWSPLITczwsplnaliter">
    <w:name w:val="CZ_WSP_LIT – część wspólna liter"/>
    <w:basedOn w:val="LITlitera"/>
    <w:next w:val="USTustnpkodeksu"/>
    <w:uiPriority w:val="17"/>
    <w:qFormat/>
    <w:rsid w:val="00EE4B95"/>
    <w:pPr>
      <w:ind w:left="420" w:firstLine="0"/>
    </w:pPr>
    <w:rPr>
      <w:szCs w:val="24"/>
    </w:rPr>
  </w:style>
  <w:style w:type="paragraph" w:customStyle="1" w:styleId="TIRtiret">
    <w:name w:val="TIR – tiret"/>
    <w:basedOn w:val="LITlitera"/>
    <w:uiPriority w:val="15"/>
    <w:qFormat/>
    <w:rsid w:val="00EE4B95"/>
    <w:pPr>
      <w:ind w:left="1060" w:hanging="200"/>
    </w:pPr>
  </w:style>
  <w:style w:type="paragraph" w:customStyle="1" w:styleId="CZWSPTIRczwsplnatiret">
    <w:name w:val="CZ_WSP_TIR – część wspólna tiret"/>
    <w:basedOn w:val="TIRtiret"/>
    <w:next w:val="USTustnpkodeksu"/>
    <w:uiPriority w:val="17"/>
    <w:qFormat/>
    <w:rsid w:val="00EE4B95"/>
    <w:pPr>
      <w:ind w:left="780" w:firstLine="0"/>
    </w:pPr>
  </w:style>
  <w:style w:type="paragraph" w:customStyle="1" w:styleId="CYTcytatnpprzysigi">
    <w:name w:val="CYT – cytat np. przysięgi"/>
    <w:basedOn w:val="USTustnpkodeksu"/>
    <w:next w:val="USTustnpkodeksu"/>
    <w:uiPriority w:val="18"/>
    <w:qFormat/>
    <w:rsid w:val="00EE4B9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E4B9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E4B9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E4B95"/>
    <w:pPr>
      <w:spacing w:before="80"/>
      <w:ind w:left="1200"/>
    </w:pPr>
  </w:style>
  <w:style w:type="paragraph" w:customStyle="1" w:styleId="ZLITTIRwLITzmtirwlitliter">
    <w:name w:val="Z_LIT/TIR_w_LIT – zm. tir. w lit. literą"/>
    <w:basedOn w:val="TIRtiret"/>
    <w:uiPriority w:val="49"/>
    <w:qFormat/>
    <w:rsid w:val="00EE4B95"/>
    <w:pPr>
      <w:spacing w:before="80"/>
      <w:ind w:left="1480"/>
    </w:pPr>
  </w:style>
  <w:style w:type="paragraph" w:customStyle="1" w:styleId="TYTDZOZNoznaczenietytuulubdziau">
    <w:name w:val="TYT(DZ)_OZN – oznaczenie tytułu lub działu"/>
    <w:next w:val="Normalny"/>
    <w:uiPriority w:val="9"/>
    <w:qFormat/>
    <w:rsid w:val="00EE4B9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E4B95"/>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EE4B95"/>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EE4B9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E4B95"/>
    <w:pPr>
      <w:spacing w:before="80"/>
      <w:ind w:left="420"/>
    </w:pPr>
  </w:style>
  <w:style w:type="paragraph" w:customStyle="1" w:styleId="ZZLITzmianazmlit">
    <w:name w:val="ZZ/LIT – zmiana zm. lit."/>
    <w:basedOn w:val="ZZPKTzmianazmpkt"/>
    <w:uiPriority w:val="67"/>
    <w:qFormat/>
    <w:rsid w:val="00EE4B95"/>
    <w:pPr>
      <w:ind w:left="2320" w:hanging="420"/>
    </w:pPr>
  </w:style>
  <w:style w:type="paragraph" w:customStyle="1" w:styleId="ZZTIRzmianazmtir">
    <w:name w:val="ZZ/TIR – zmiana zm. tir."/>
    <w:basedOn w:val="ZZLITzmianazmlit"/>
    <w:uiPriority w:val="67"/>
    <w:qFormat/>
    <w:rsid w:val="00EE4B9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E4B9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E4B95"/>
    <w:pPr>
      <w:spacing w:before="80"/>
      <w:ind w:left="780" w:firstLine="480"/>
    </w:pPr>
  </w:style>
  <w:style w:type="paragraph" w:customStyle="1" w:styleId="ZLITPKTzmpktliter">
    <w:name w:val="Z_LIT/PKT – zm. pkt literą"/>
    <w:basedOn w:val="PKTpunkt"/>
    <w:uiPriority w:val="47"/>
    <w:qFormat/>
    <w:rsid w:val="00EE4B9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E4B95"/>
    <w:pPr>
      <w:spacing w:before="80"/>
      <w:ind w:firstLine="0"/>
    </w:pPr>
  </w:style>
  <w:style w:type="paragraph" w:customStyle="1" w:styleId="ZLITLITzmlitliter">
    <w:name w:val="Z_LIT/LIT – zm. lit. literą"/>
    <w:basedOn w:val="LITlitera"/>
    <w:uiPriority w:val="48"/>
    <w:qFormat/>
    <w:rsid w:val="00EE4B9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E4B95"/>
    <w:pPr>
      <w:spacing w:before="80"/>
      <w:ind w:left="780"/>
    </w:pPr>
  </w:style>
  <w:style w:type="paragraph" w:customStyle="1" w:styleId="ZLITTIRzmtirliter">
    <w:name w:val="Z_LIT/TIR – zm. tir. literą"/>
    <w:basedOn w:val="TIRtiret"/>
    <w:uiPriority w:val="49"/>
    <w:qFormat/>
    <w:rsid w:val="00EE4B9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E4B95"/>
    <w:pPr>
      <w:ind w:left="2380" w:firstLine="0"/>
    </w:pPr>
  </w:style>
  <w:style w:type="paragraph" w:customStyle="1" w:styleId="ZLITLITwPKTzmlitwpktliter">
    <w:name w:val="Z_LIT/LIT_w_PKT – zm. lit. w pkt literą"/>
    <w:basedOn w:val="LITlitera"/>
    <w:uiPriority w:val="48"/>
    <w:qFormat/>
    <w:rsid w:val="00EE4B9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E4B95"/>
    <w:pPr>
      <w:spacing w:before="80"/>
      <w:ind w:left="1260"/>
    </w:pPr>
  </w:style>
  <w:style w:type="paragraph" w:customStyle="1" w:styleId="ZLITTIRwPKTzmtirwpktliter">
    <w:name w:val="Z_LIT/TIR_w_PKT – zm. tir. w pkt literą"/>
    <w:basedOn w:val="TIRtiret"/>
    <w:uiPriority w:val="49"/>
    <w:qFormat/>
    <w:rsid w:val="00EE4B9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E4B9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EE4B9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E4B95"/>
    <w:pPr>
      <w:spacing w:before="80"/>
      <w:ind w:left="1060"/>
    </w:pPr>
  </w:style>
  <w:style w:type="paragraph" w:customStyle="1" w:styleId="ZTIRTIRzmtirtiret">
    <w:name w:val="Z_TIR/TIR – zm. tir. tiret"/>
    <w:basedOn w:val="TIRtiret"/>
    <w:uiPriority w:val="57"/>
    <w:qFormat/>
    <w:rsid w:val="00EE4B9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E4B95"/>
    <w:pPr>
      <w:ind w:left="2740" w:firstLine="0"/>
    </w:pPr>
  </w:style>
  <w:style w:type="paragraph" w:customStyle="1" w:styleId="ZZTIRwLITzmianazmtirwlit">
    <w:name w:val="ZZ/TIR_w_LIT – zmiana zm. tir. w lit."/>
    <w:basedOn w:val="ZZTIRzmianazmtir"/>
    <w:uiPriority w:val="67"/>
    <w:qFormat/>
    <w:rsid w:val="00EE4B95"/>
    <w:pPr>
      <w:ind w:left="2600" w:hanging="200"/>
    </w:pPr>
  </w:style>
  <w:style w:type="paragraph" w:customStyle="1" w:styleId="ZTIRTIRwLITzmtirwlittiret">
    <w:name w:val="Z_TIR/TIR_w_LIT – zm. tir. w lit. tiret"/>
    <w:basedOn w:val="TIRtiret"/>
    <w:uiPriority w:val="57"/>
    <w:qFormat/>
    <w:rsid w:val="00EE4B9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E4B9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E4B95"/>
    <w:pPr>
      <w:ind w:left="1060"/>
    </w:pPr>
  </w:style>
  <w:style w:type="paragraph" w:customStyle="1" w:styleId="Z2TIRzmpodwtirartykuempunktem">
    <w:name w:val="Z/2TIR – zm. podw. tir. artykułem (punktem)"/>
    <w:basedOn w:val="TIRtiret"/>
    <w:uiPriority w:val="73"/>
    <w:qFormat/>
    <w:rsid w:val="00EE4B9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E4B95"/>
    <w:pPr>
      <w:ind w:left="2320" w:firstLine="0"/>
    </w:pPr>
  </w:style>
  <w:style w:type="paragraph" w:customStyle="1" w:styleId="ZLIT2TIRzmpodwtirliter">
    <w:name w:val="Z_LIT/2TIR – zm. podw. tir. literą"/>
    <w:basedOn w:val="TIRtiret"/>
    <w:uiPriority w:val="75"/>
    <w:qFormat/>
    <w:rsid w:val="00EE4B95"/>
    <w:pPr>
      <w:spacing w:before="80"/>
      <w:ind w:left="1200" w:hanging="420"/>
    </w:pPr>
  </w:style>
  <w:style w:type="paragraph" w:customStyle="1" w:styleId="ZTIR2TIRzmpodwtirtiret">
    <w:name w:val="Z_TIR/2TIR – zm. podw. tir. tiret"/>
    <w:basedOn w:val="TIRtiret"/>
    <w:uiPriority w:val="78"/>
    <w:qFormat/>
    <w:rsid w:val="00EE4B9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E4B9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E4B95"/>
    <w:pPr>
      <w:spacing w:before="80"/>
      <w:ind w:left="1900" w:hanging="360"/>
    </w:pPr>
  </w:style>
  <w:style w:type="paragraph" w:customStyle="1" w:styleId="ZTIRPKTzmpkttiret">
    <w:name w:val="Z_TIR/PKT – zm. pkt tiret"/>
    <w:basedOn w:val="PKTpunkt"/>
    <w:uiPriority w:val="56"/>
    <w:qFormat/>
    <w:rsid w:val="00EE4B95"/>
    <w:pPr>
      <w:spacing w:before="80"/>
      <w:ind w:left="1540" w:hanging="480"/>
    </w:pPr>
  </w:style>
  <w:style w:type="paragraph" w:customStyle="1" w:styleId="ZTIRLITwPKTzmlitwpkttiret">
    <w:name w:val="Z_TIR/LIT_w_PKT – zm. lit. w pkt tiret"/>
    <w:basedOn w:val="LITlitera"/>
    <w:uiPriority w:val="57"/>
    <w:qFormat/>
    <w:rsid w:val="00EE4B95"/>
    <w:pPr>
      <w:spacing w:before="80"/>
      <w:ind w:left="1900"/>
    </w:pPr>
  </w:style>
  <w:style w:type="paragraph" w:customStyle="1" w:styleId="ZTIRCZWSPLITwPKTzmczciwsplitwpkttiret">
    <w:name w:val="Z_TIR/CZ_WSP_LIT_w_PKT – zm. części wsp. lit. w pkt tiret"/>
    <w:basedOn w:val="CZWSPLITczwsplnaliter"/>
    <w:uiPriority w:val="59"/>
    <w:qFormat/>
    <w:rsid w:val="00EE4B95"/>
    <w:pPr>
      <w:spacing w:before="80"/>
      <w:ind w:left="1540"/>
    </w:pPr>
  </w:style>
  <w:style w:type="paragraph" w:customStyle="1" w:styleId="ZTIR2TIRwLITzmpodwtirwlittiret">
    <w:name w:val="Z_TIR/2TIR_w_LIT – zm. podw. tir. w lit. tiret"/>
    <w:basedOn w:val="TIRtiret"/>
    <w:uiPriority w:val="79"/>
    <w:qFormat/>
    <w:rsid w:val="00EE4B9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E4B95"/>
    <w:pPr>
      <w:spacing w:before="80"/>
      <w:ind w:left="1760"/>
    </w:pPr>
  </w:style>
  <w:style w:type="paragraph" w:customStyle="1" w:styleId="ZTIR2TIRwTIRzmpodwtirwtirtiret">
    <w:name w:val="Z_TIR/2TIR_w_TIR – zm. podw. tir. w tir. tiret"/>
    <w:basedOn w:val="TIRtiret"/>
    <w:uiPriority w:val="78"/>
    <w:qFormat/>
    <w:rsid w:val="00EE4B9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E4B95"/>
    <w:pPr>
      <w:spacing w:before="80"/>
      <w:ind w:left="1400"/>
    </w:pPr>
  </w:style>
  <w:style w:type="paragraph" w:customStyle="1" w:styleId="Z2TIRLITzmlitpodwjnymtiret">
    <w:name w:val="Z_2TIR/LIT – zm. lit. podwójnym tiret"/>
    <w:basedOn w:val="LITlitera"/>
    <w:uiPriority w:val="84"/>
    <w:qFormat/>
    <w:rsid w:val="00EE4B95"/>
    <w:pPr>
      <w:spacing w:before="80"/>
      <w:ind w:left="1840" w:hanging="420"/>
    </w:pPr>
  </w:style>
  <w:style w:type="paragraph" w:customStyle="1" w:styleId="ZZ2TIRwTIRzmianazmpodwtirwtir">
    <w:name w:val="ZZ/2TIR_w_TIR – zmiana zm. podw. tir. w tir."/>
    <w:basedOn w:val="ZZCZWSP2TIRzmianazmczciwsppodwtir"/>
    <w:uiPriority w:val="93"/>
    <w:qFormat/>
    <w:rsid w:val="00EE4B95"/>
    <w:pPr>
      <w:ind w:left="2600" w:hanging="360"/>
    </w:pPr>
  </w:style>
  <w:style w:type="paragraph" w:customStyle="1" w:styleId="ZZ2TIRwLITzmianazmpodwtirwlit">
    <w:name w:val="ZZ/2TIR_w_LIT – zmiana zm. podw. tir. w lit."/>
    <w:basedOn w:val="ZZ2TIRwTIRzmianazmpodwtirwtir"/>
    <w:uiPriority w:val="94"/>
    <w:qFormat/>
    <w:rsid w:val="00EE4B95"/>
    <w:pPr>
      <w:ind w:left="2960"/>
    </w:pPr>
  </w:style>
  <w:style w:type="paragraph" w:customStyle="1" w:styleId="Z2TIRTIRwLITzmtirwlitpodwjnymtiret">
    <w:name w:val="Z_2TIR/TIR_w_LIT – zm. tir. w lit. podwójnym tiret"/>
    <w:basedOn w:val="TIRtiret"/>
    <w:uiPriority w:val="84"/>
    <w:qFormat/>
    <w:rsid w:val="00EE4B9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E4B95"/>
    <w:pPr>
      <w:spacing w:before="80"/>
      <w:ind w:left="1840"/>
    </w:pPr>
  </w:style>
  <w:style w:type="paragraph" w:customStyle="1" w:styleId="ZZ2TIRwPKTzmianazmpodwtirwpkt">
    <w:name w:val="ZZ/2TIR_w_PKT – zmiana zm. podw. tir. w pkt"/>
    <w:basedOn w:val="ZZ2TIRwLITzmianazmpodwtirwlit"/>
    <w:uiPriority w:val="94"/>
    <w:qFormat/>
    <w:rsid w:val="00EE4B95"/>
    <w:pPr>
      <w:ind w:left="3380"/>
    </w:pPr>
  </w:style>
  <w:style w:type="paragraph" w:customStyle="1" w:styleId="ZZCZWSP2TIRwTIRzmianazmczciwsppodwtirwtir">
    <w:name w:val="ZZ/CZ_WSP_2TIR_w_TIR – zmiana zm. części wsp. podw. tir. w tir."/>
    <w:basedOn w:val="ZZ2TIRwLITzmianazmpodwtirwlit"/>
    <w:uiPriority w:val="94"/>
    <w:qFormat/>
    <w:rsid w:val="00EE4B95"/>
    <w:pPr>
      <w:ind w:left="2240" w:firstLine="0"/>
    </w:pPr>
  </w:style>
  <w:style w:type="paragraph" w:customStyle="1" w:styleId="Z2TIR2TIRwTIRzmpodwtirwtirpodwjnymtiret">
    <w:name w:val="Z_2TIR/2TIR_w_TIR – zm. podw. tir. w tir. podwójnym tiret"/>
    <w:basedOn w:val="TIRtiret"/>
    <w:uiPriority w:val="85"/>
    <w:qFormat/>
    <w:rsid w:val="00EE4B9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E4B95"/>
    <w:pPr>
      <w:spacing w:before="80"/>
      <w:ind w:left="1760"/>
    </w:pPr>
  </w:style>
  <w:style w:type="paragraph" w:customStyle="1" w:styleId="Z2TIR2TIRwLITzmpodwtirwlitpodwjnymtiret">
    <w:name w:val="Z_2TIR/2TIR_w_LIT – zm. podw. tir. w lit. podwójnym tiret"/>
    <w:basedOn w:val="TIRtiret"/>
    <w:uiPriority w:val="86"/>
    <w:qFormat/>
    <w:rsid w:val="00EE4B9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E4B9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E4B95"/>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E4B95"/>
    <w:pPr>
      <w:ind w:left="420"/>
    </w:pPr>
    <w:rPr>
      <w:b w:val="0"/>
    </w:rPr>
  </w:style>
  <w:style w:type="character" w:styleId="Odwoaniedokomentarza">
    <w:name w:val="annotation reference"/>
    <w:basedOn w:val="Domylnaczcionkaakapitu"/>
    <w:uiPriority w:val="99"/>
    <w:rsid w:val="00EE4B95"/>
    <w:rPr>
      <w:sz w:val="16"/>
      <w:szCs w:val="16"/>
    </w:rPr>
  </w:style>
  <w:style w:type="paragraph" w:styleId="Tekstkomentarza">
    <w:name w:val="annotation text"/>
    <w:basedOn w:val="Normalny"/>
    <w:link w:val="TekstkomentarzaZnak"/>
    <w:uiPriority w:val="99"/>
    <w:rsid w:val="00EE4B95"/>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EE4B95"/>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EE4B95"/>
    <w:pPr>
      <w:ind w:left="1900"/>
    </w:pPr>
  </w:style>
  <w:style w:type="paragraph" w:customStyle="1" w:styleId="ZZPKTzmianazmpkt">
    <w:name w:val="ZZ/PKT – zmiana zm. pkt"/>
    <w:basedOn w:val="ZPKTzmpktartykuempunktem"/>
    <w:uiPriority w:val="66"/>
    <w:qFormat/>
    <w:rsid w:val="00EE4B95"/>
    <w:pPr>
      <w:ind w:left="2380"/>
    </w:pPr>
  </w:style>
  <w:style w:type="paragraph" w:customStyle="1" w:styleId="ZZLITwPKTzmianazmlitwpkt">
    <w:name w:val="ZZ/LIT_w_PKT – zmiana zm. lit. w pkt"/>
    <w:basedOn w:val="ZLITwPKTzmlitwpktartykuempunktem"/>
    <w:uiPriority w:val="67"/>
    <w:qFormat/>
    <w:rsid w:val="00EE4B95"/>
    <w:pPr>
      <w:ind w:left="2740"/>
    </w:pPr>
  </w:style>
  <w:style w:type="paragraph" w:customStyle="1" w:styleId="ZZTIRwPKTzmianazmtirwpkt">
    <w:name w:val="ZZ/TIR_w_PKT – zmiana zm. tir. w pkt"/>
    <w:basedOn w:val="ZTIRwPKTzmtirwpktartykuempunktem"/>
    <w:uiPriority w:val="67"/>
    <w:qFormat/>
    <w:rsid w:val="00EE4B95"/>
    <w:pPr>
      <w:ind w:left="3020"/>
    </w:pPr>
  </w:style>
  <w:style w:type="paragraph" w:customStyle="1" w:styleId="ODNONIKtreodnonika">
    <w:name w:val="ODNOŚNIK – treść odnośnika"/>
    <w:qFormat/>
    <w:rsid w:val="00EE4B9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E4B9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E4B9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E4B95"/>
    <w:rPr>
      <w:rFonts w:ascii="Times New Roman" w:hAnsi="Times New Roman"/>
    </w:rPr>
  </w:style>
  <w:style w:type="paragraph" w:customStyle="1" w:styleId="ZTIRTIRwPKTzmtirwpkttiret">
    <w:name w:val="Z_TIR/TIR_w_PKT – zm. tir. w pkt tiret"/>
    <w:basedOn w:val="ZTIRTIRwLITzmtirwlittiret"/>
    <w:uiPriority w:val="57"/>
    <w:qFormat/>
    <w:rsid w:val="00EE4B95"/>
    <w:pPr>
      <w:ind w:left="2180"/>
    </w:pPr>
  </w:style>
  <w:style w:type="paragraph" w:customStyle="1" w:styleId="ZTIRCZWSPTIRwPKTzmczciwsptirtiret">
    <w:name w:val="Z_TIR/CZ_WSP_TIR_w_PKT – zm. części wsp. tir. tiret"/>
    <w:basedOn w:val="ZTIRTIRwPKTzmtirwpkttiret"/>
    <w:next w:val="TIRtiret"/>
    <w:uiPriority w:val="60"/>
    <w:qFormat/>
    <w:rsid w:val="00EE4B9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E4B95"/>
    <w:pPr>
      <w:ind w:left="420" w:firstLine="0"/>
    </w:pPr>
  </w:style>
  <w:style w:type="paragraph" w:customStyle="1" w:styleId="ROZDZODDZOZNoznaczenierozdziauluboddziau">
    <w:name w:val="ROZDZ(ODDZ)_OZN – oznaczenie rozdziału lub oddziału"/>
    <w:next w:val="ARTartustawynprozporzdzenia"/>
    <w:qFormat/>
    <w:rsid w:val="00EE4B95"/>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E4B95"/>
    <w:pPr>
      <w:spacing w:before="80"/>
      <w:ind w:left="1840" w:hanging="420"/>
    </w:pPr>
  </w:style>
  <w:style w:type="paragraph" w:customStyle="1" w:styleId="Z2TIRTIRzmtirpodwjnymtiret">
    <w:name w:val="Z_2TIR/TIR – zm. tir. podwójnym tiret"/>
    <w:basedOn w:val="TIRtiret"/>
    <w:uiPriority w:val="84"/>
    <w:qFormat/>
    <w:rsid w:val="00EE4B9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E4B95"/>
    <w:pPr>
      <w:spacing w:before="80"/>
      <w:ind w:left="840"/>
    </w:pPr>
  </w:style>
  <w:style w:type="paragraph" w:customStyle="1" w:styleId="ZLITSKARNzmsankcjikarnejliter">
    <w:name w:val="Z_LIT/S_KARN – zm. sankcji karnej literą"/>
    <w:basedOn w:val="ZSKARNzmsankcjikarnejwszczeglnociwKodeksiekarnym"/>
    <w:uiPriority w:val="53"/>
    <w:qFormat/>
    <w:rsid w:val="00EE4B9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E4B95"/>
    <w:pPr>
      <w:ind w:left="1540" w:firstLine="0"/>
    </w:pPr>
  </w:style>
  <w:style w:type="paragraph" w:customStyle="1" w:styleId="Z2TIRwLITzmpodwtirwlitartykuempunktem">
    <w:name w:val="Z/2TIR_w_LIT – zm. podw. tir. w lit. artykułem (punktem)"/>
    <w:basedOn w:val="Z2TIRwPKTzmpodwtirwpktartykuempunktem"/>
    <w:uiPriority w:val="74"/>
    <w:qFormat/>
    <w:rsid w:val="00EE4B95"/>
    <w:pPr>
      <w:ind w:left="1480"/>
    </w:pPr>
  </w:style>
  <w:style w:type="paragraph" w:customStyle="1" w:styleId="Z2TIRwTIRzmpodwtirwtirartykuempunktem">
    <w:name w:val="Z/2TIR_w_TIR – zm. podw. tir. w tir. artykułem (punktem)"/>
    <w:basedOn w:val="Z2TIRwLITzmpodwtirwlitartykuempunktem"/>
    <w:uiPriority w:val="73"/>
    <w:qFormat/>
    <w:rsid w:val="00EE4B9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E4B9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E4B95"/>
    <w:pPr>
      <w:ind w:left="1120" w:firstLine="0"/>
    </w:pPr>
  </w:style>
  <w:style w:type="paragraph" w:customStyle="1" w:styleId="ZZCZWSP2TIRzmianazmczciwsppodwtir">
    <w:name w:val="ZZ/CZ_WSP_2TIR – zmiana zm. części wsp. podw. tir."/>
    <w:basedOn w:val="ZZTIRzmianazmtir"/>
    <w:next w:val="ZZUSTzmianazmust"/>
    <w:uiPriority w:val="94"/>
    <w:qFormat/>
    <w:rsid w:val="00EE4B95"/>
    <w:pPr>
      <w:ind w:left="1900" w:firstLine="0"/>
    </w:pPr>
  </w:style>
  <w:style w:type="paragraph" w:customStyle="1" w:styleId="PKTODNONIKApunktodnonika">
    <w:name w:val="PKT_ODNOŚNIKA – punkt odnośnika"/>
    <w:basedOn w:val="ODNONIKtreodnonika"/>
    <w:uiPriority w:val="19"/>
    <w:qFormat/>
    <w:rsid w:val="00EE4B95"/>
    <w:pPr>
      <w:ind w:left="560"/>
    </w:pPr>
  </w:style>
  <w:style w:type="paragraph" w:customStyle="1" w:styleId="ZODNONIKAzmtekstuodnonikaartykuempunktem">
    <w:name w:val="Z/ODNOŚNIKA – zm. tekstu odnośnika artykułem (punktem)"/>
    <w:basedOn w:val="ODNONIKtreodnonika"/>
    <w:uiPriority w:val="39"/>
    <w:qFormat/>
    <w:rsid w:val="00EE4B9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E4B95"/>
    <w:pPr>
      <w:ind w:left="1020"/>
    </w:pPr>
  </w:style>
  <w:style w:type="paragraph" w:customStyle="1" w:styleId="ZPKTODNONIKAzmpktodnonikaartykuempunktem">
    <w:name w:val="Z/PKT_ODNOŚNIKA – zm. pkt odnośnika artykułem (punktem)"/>
    <w:basedOn w:val="ZODNONIKAzmtekstuodnonikaartykuempunktem"/>
    <w:qFormat/>
    <w:rsid w:val="00EE4B95"/>
    <w:pPr>
      <w:ind w:left="1020"/>
    </w:pPr>
  </w:style>
  <w:style w:type="paragraph" w:customStyle="1" w:styleId="ZLIT2TIRwTIRzmpodwtirwtirliter">
    <w:name w:val="Z_LIT/2TIR_w_TIR – zm. podw. tir. w tir. literą"/>
    <w:basedOn w:val="ZLIT2TIRzmpodwtirliter"/>
    <w:uiPriority w:val="75"/>
    <w:qFormat/>
    <w:rsid w:val="00EE4B95"/>
    <w:pPr>
      <w:ind w:left="1480" w:hanging="360"/>
    </w:pPr>
  </w:style>
  <w:style w:type="paragraph" w:customStyle="1" w:styleId="ZLIT2TIRwLITzmpodwtirwlitliter">
    <w:name w:val="Z_LIT/2TIR_w_LIT – zm. podw. tir. w lit. literą"/>
    <w:basedOn w:val="ZLIT2TIRwTIRzmpodwtirwtirliter"/>
    <w:uiPriority w:val="76"/>
    <w:qFormat/>
    <w:rsid w:val="00EE4B95"/>
    <w:pPr>
      <w:ind w:left="1840"/>
    </w:pPr>
  </w:style>
  <w:style w:type="paragraph" w:customStyle="1" w:styleId="ZLIT2TIRwPKTzmpodwtirwpktliter">
    <w:name w:val="Z_LIT/2TIR_w_PKT – zm. podw. tir. w pkt literą"/>
    <w:basedOn w:val="ZLIT2TIRwLITzmpodwtirwlitliter"/>
    <w:uiPriority w:val="76"/>
    <w:qFormat/>
    <w:rsid w:val="00EE4B9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E4B9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E4B9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E4B95"/>
    <w:pPr>
      <w:ind w:left="1900" w:firstLine="0"/>
    </w:pPr>
  </w:style>
  <w:style w:type="paragraph" w:customStyle="1" w:styleId="ZTIR2TIRwPKTzmpodwtirwpkttiret">
    <w:name w:val="Z_TIR/2TIR_w_PKT – zm. podw. tir. w pkt tiret"/>
    <w:basedOn w:val="ZTIR2TIRwLITzmpodwtirwlittiret"/>
    <w:uiPriority w:val="79"/>
    <w:qFormat/>
    <w:rsid w:val="00EE4B9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E4B9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E4B9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E4B9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E4B95"/>
  </w:style>
  <w:style w:type="paragraph" w:customStyle="1" w:styleId="ZLITCZWSP2TIRzmczciwsppodwtirliter">
    <w:name w:val="Z_LIT/CZ_WSP_2TIR – zm. części wsp. podw. tir. literą"/>
    <w:basedOn w:val="ZLITCZWSPPKTzmczciwsppktliter"/>
    <w:next w:val="LITlitera"/>
    <w:uiPriority w:val="76"/>
    <w:qFormat/>
    <w:rsid w:val="00EE4B95"/>
  </w:style>
  <w:style w:type="paragraph" w:customStyle="1" w:styleId="ZTIRCZWSP2TIRzmczciwsppodwtirtiret">
    <w:name w:val="Z_TIR/CZ_WSP_2TIR – zm. części wsp. podw. tir. tiret"/>
    <w:basedOn w:val="ZLITCZWSP2TIRzmczciwsppodwtirliter"/>
    <w:next w:val="TIRtiret"/>
    <w:uiPriority w:val="79"/>
    <w:qFormat/>
    <w:rsid w:val="00EE4B95"/>
    <w:pPr>
      <w:ind w:left="1060"/>
    </w:pPr>
  </w:style>
  <w:style w:type="paragraph" w:customStyle="1" w:styleId="ZZ2TIRzmianazmpodwtir">
    <w:name w:val="ZZ/2TIR – zmiana zm. podw. tir."/>
    <w:basedOn w:val="ZZCZWSP2TIRzmianazmczciwsppodwtir"/>
    <w:uiPriority w:val="93"/>
    <w:qFormat/>
    <w:rsid w:val="00EE4B9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E4B95"/>
  </w:style>
  <w:style w:type="paragraph" w:customStyle="1" w:styleId="ZCZWSPTIRzmczciwsptirartykuempunktem">
    <w:name w:val="Z/CZ_WSP_TIR – zm. części wsp. tir. artykułem (punktem)"/>
    <w:basedOn w:val="ZCZWSPPKTzmczciwsppktartykuempunktem"/>
    <w:next w:val="PKTpunkt"/>
    <w:uiPriority w:val="35"/>
    <w:qFormat/>
    <w:rsid w:val="00EE4B95"/>
  </w:style>
  <w:style w:type="paragraph" w:customStyle="1" w:styleId="ZLITCZWSPLITzmczciwsplitliter">
    <w:name w:val="Z_LIT/CZ_WSP_LIT – zm. części wsp. lit. literą"/>
    <w:basedOn w:val="ZLITCZWSPPKTzmczciwsppktliter"/>
    <w:next w:val="LITlitera"/>
    <w:uiPriority w:val="51"/>
    <w:qFormat/>
    <w:rsid w:val="00EE4B95"/>
  </w:style>
  <w:style w:type="paragraph" w:customStyle="1" w:styleId="ZLITCZWSPTIRzmczciwsptirliter">
    <w:name w:val="Z_LIT/CZ_WSP_TIR – zm. części wsp. tir. literą"/>
    <w:basedOn w:val="ZLITCZWSPPKTzmczciwsppktliter"/>
    <w:next w:val="LITlitera"/>
    <w:uiPriority w:val="51"/>
    <w:qFormat/>
    <w:rsid w:val="00EE4B95"/>
  </w:style>
  <w:style w:type="paragraph" w:customStyle="1" w:styleId="ZTIRCZWSPLITzmczciwsplittiret">
    <w:name w:val="Z_TIR/CZ_WSP_LIT – zm. części wsp. lit. tiret"/>
    <w:basedOn w:val="ZTIRCZWSPPKTzmczciwsppkttiret"/>
    <w:next w:val="TIRtiret"/>
    <w:uiPriority w:val="59"/>
    <w:qFormat/>
    <w:rsid w:val="00EE4B95"/>
  </w:style>
  <w:style w:type="paragraph" w:customStyle="1" w:styleId="ZTIRCZWSPTIRzmczciwsptirtiret">
    <w:name w:val="Z_TIR/CZ_WSP_TIR – zm. części wsp. tir. tiret"/>
    <w:basedOn w:val="ZTIRCZWSPPKTzmczciwsppkttiret"/>
    <w:next w:val="TIRtiret"/>
    <w:uiPriority w:val="60"/>
    <w:qFormat/>
    <w:rsid w:val="00EE4B95"/>
  </w:style>
  <w:style w:type="paragraph" w:customStyle="1" w:styleId="ZZCZWSPLITzmianazmczciwsplit">
    <w:name w:val="ZZ/CZ_WSP_LIT – zmiana. zm. części wsp. lit."/>
    <w:basedOn w:val="ZZCZWSPPKTzmianazmczciwsppkt"/>
    <w:uiPriority w:val="69"/>
    <w:qFormat/>
    <w:rsid w:val="00EE4B95"/>
  </w:style>
  <w:style w:type="paragraph" w:customStyle="1" w:styleId="ZZCZWSPTIRzmianazmczciwsptir">
    <w:name w:val="ZZ/CZ_WSP_TIR – zmiana. zm. części wsp. tir."/>
    <w:basedOn w:val="ZZCZWSPPKTzmianazmczciwsppkt"/>
    <w:uiPriority w:val="69"/>
    <w:qFormat/>
    <w:rsid w:val="00EE4B95"/>
  </w:style>
  <w:style w:type="paragraph" w:customStyle="1" w:styleId="Z2TIRCZWSPTIRzmczciwsptirpodwjnymtiret">
    <w:name w:val="Z_2TIR/CZ_WSP_TIR – zm. części wsp. tir. podwójnym tiret"/>
    <w:basedOn w:val="Z2TIRCZWSPLITzmczciwsplitpodwjnymtiret"/>
    <w:next w:val="2TIRpodwjnytiret"/>
    <w:uiPriority w:val="87"/>
    <w:qFormat/>
    <w:rsid w:val="00EE4B9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E4B95"/>
  </w:style>
  <w:style w:type="paragraph" w:customStyle="1" w:styleId="ZUSTzmustartykuempunktem">
    <w:name w:val="Z/UST(§) – zm. ust. (§) artykułem (punktem)"/>
    <w:basedOn w:val="ZARTzmartartykuempunktem"/>
    <w:uiPriority w:val="30"/>
    <w:qFormat/>
    <w:rsid w:val="00EE4B95"/>
    <w:pPr>
      <w:spacing w:before="80"/>
    </w:pPr>
  </w:style>
  <w:style w:type="paragraph" w:customStyle="1" w:styleId="ZZUSTzmianazmust">
    <w:name w:val="ZZ/UST(§) – zmiana zm. ust. (§)"/>
    <w:basedOn w:val="ZZARTzmianazmart"/>
    <w:uiPriority w:val="65"/>
    <w:qFormat/>
    <w:rsid w:val="00EE4B95"/>
    <w:pPr>
      <w:spacing w:before="80"/>
    </w:pPr>
  </w:style>
  <w:style w:type="paragraph" w:customStyle="1" w:styleId="TYTDZPRZEDMprzedmiotregulacjitytuulubdziau">
    <w:name w:val="TYT(DZ)_PRZEDM – przedmiot regulacji tytułu lub działu"/>
    <w:next w:val="ARTartustawynprozporzdzenia"/>
    <w:uiPriority w:val="9"/>
    <w:qFormat/>
    <w:rsid w:val="00EE4B9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E4B9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E4B9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E4B9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E4B9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E4B9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E4B95"/>
    <w:pPr>
      <w:ind w:left="1900"/>
    </w:pPr>
  </w:style>
  <w:style w:type="character" w:customStyle="1" w:styleId="PTpetit">
    <w:name w:val="_PT_ – petit"/>
    <w:basedOn w:val="Domylnaczcionkaakapitu"/>
    <w:uiPriority w:val="4"/>
    <w:qFormat/>
    <w:rsid w:val="00EE4B95"/>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EE4B95"/>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EE4B95"/>
    <w:pPr>
      <w:ind w:left="840"/>
    </w:pPr>
  </w:style>
  <w:style w:type="paragraph" w:customStyle="1" w:styleId="NUM3wTABELIpoziom3numeracjiwtabeli">
    <w:name w:val="NUM_3_w_TABELI – poziom 3 numeracji w tabeli"/>
    <w:basedOn w:val="NUM2wTABELIpoziom2numeracjiwtabeli"/>
    <w:uiPriority w:val="24"/>
    <w:unhideWhenUsed/>
    <w:qFormat/>
    <w:rsid w:val="00EE4B95"/>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EE4B95"/>
    <w:pPr>
      <w:ind w:left="420"/>
    </w:pPr>
  </w:style>
  <w:style w:type="paragraph" w:customStyle="1" w:styleId="TEKST2wTABELItekstzpodwjnymwciciem">
    <w:name w:val="TEKST_2_w_TABELI – tekst z podwójnym wcięciem"/>
    <w:basedOn w:val="TEKST1wTABELItekstzpojedynczymwciciem"/>
    <w:uiPriority w:val="23"/>
    <w:unhideWhenUsed/>
    <w:qFormat/>
    <w:rsid w:val="00EE4B95"/>
    <w:pPr>
      <w:ind w:left="840"/>
    </w:pPr>
  </w:style>
  <w:style w:type="paragraph" w:customStyle="1" w:styleId="TEKST3wTABELItekstzpotrjnymwciciem">
    <w:name w:val="TEKST_3_w_TABELI – tekst z potrójnym wcięciem"/>
    <w:basedOn w:val="TEKST2wTABELItekstzpodwjnymwciciem"/>
    <w:uiPriority w:val="23"/>
    <w:unhideWhenUsed/>
    <w:qFormat/>
    <w:rsid w:val="00EE4B95"/>
    <w:pPr>
      <w:ind w:left="1260"/>
    </w:pPr>
  </w:style>
  <w:style w:type="paragraph" w:customStyle="1" w:styleId="NUM4wTABELIpoziom4numeracjiwtabeli">
    <w:name w:val="NUM_4_w_TABELI – poziom 4 numeracji w tabeli"/>
    <w:basedOn w:val="NUM3wTABELIpoziom3numeracjiwtabeli"/>
    <w:uiPriority w:val="24"/>
    <w:unhideWhenUsed/>
    <w:qFormat/>
    <w:rsid w:val="00EE4B95"/>
    <w:pPr>
      <w:ind w:left="1680"/>
    </w:pPr>
  </w:style>
  <w:style w:type="paragraph" w:customStyle="1" w:styleId="TYTTABELItytutabeli">
    <w:name w:val="TYT_TABELI – tytuł tabeli"/>
    <w:basedOn w:val="Normalny"/>
    <w:uiPriority w:val="22"/>
    <w:unhideWhenUsed/>
    <w:qFormat/>
    <w:rsid w:val="00EE4B95"/>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EE4B9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E4B9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E4B95"/>
    <w:pPr>
      <w:jc w:val="left"/>
    </w:pPr>
  </w:style>
  <w:style w:type="paragraph" w:customStyle="1" w:styleId="TEKSTwporozumieniu">
    <w:name w:val="TEKST&quot;w porozumieniu:&quot;"/>
    <w:next w:val="NAZORGWPOROZUMIENIUnazwaorganuwporozumieniuzktrymaktjestwydawany"/>
    <w:uiPriority w:val="27"/>
    <w:qFormat/>
    <w:rsid w:val="00EE4B9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E4B9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E4B95"/>
    <w:pPr>
      <w:ind w:left="340" w:firstLine="0"/>
    </w:pPr>
  </w:style>
  <w:style w:type="paragraph" w:customStyle="1" w:styleId="NOTATKILEGISLATORA">
    <w:name w:val="NOTATKI_LEGISLATORA"/>
    <w:basedOn w:val="Normalny"/>
    <w:uiPriority w:val="5"/>
    <w:qFormat/>
    <w:rsid w:val="00EE4B95"/>
    <w:rPr>
      <w:b/>
      <w:i/>
    </w:rPr>
  </w:style>
  <w:style w:type="paragraph" w:customStyle="1" w:styleId="OZNZACZNIKAwskazanienrzacznika">
    <w:name w:val="OZN_ZAŁĄCZNIKA – wskazanie nr załącznika"/>
    <w:basedOn w:val="OZNPROJEKTUwskazaniedatylubwersjiprojektu"/>
    <w:uiPriority w:val="28"/>
    <w:qFormat/>
    <w:rsid w:val="00EE4B95"/>
    <w:pPr>
      <w:keepNext/>
    </w:pPr>
    <w:rPr>
      <w:rFonts w:ascii="Times" w:hAnsi="Times"/>
      <w:b/>
      <w:sz w:val="18"/>
      <w:u w:val="none"/>
    </w:rPr>
  </w:style>
  <w:style w:type="paragraph" w:customStyle="1" w:styleId="OZNPARAFYADNOTACJE">
    <w:name w:val="OZN_PARAFY(ADNOTACJE)"/>
    <w:basedOn w:val="ODNONIKtreodnonika"/>
    <w:uiPriority w:val="26"/>
    <w:qFormat/>
    <w:rsid w:val="00EE4B95"/>
  </w:style>
  <w:style w:type="paragraph" w:customStyle="1" w:styleId="TEKSTZacznikido">
    <w:name w:val="TEKST&quot;Załącznik(i) do ...&quot;"/>
    <w:qFormat/>
    <w:rsid w:val="00EE4B9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E4B95"/>
    <w:pPr>
      <w:ind w:left="840"/>
    </w:pPr>
  </w:style>
  <w:style w:type="paragraph" w:customStyle="1" w:styleId="CZWSPLITODNONIKAczwspliterodnonika">
    <w:name w:val="CZ_WSP_LIT_ODNOŚNIKA – część wsp. liter odnośnika"/>
    <w:basedOn w:val="LITODNONIKAliteraodnonika"/>
    <w:uiPriority w:val="22"/>
    <w:qFormat/>
    <w:rsid w:val="00EE4B95"/>
    <w:pPr>
      <w:ind w:left="454" w:firstLine="0"/>
    </w:pPr>
  </w:style>
  <w:style w:type="paragraph" w:customStyle="1" w:styleId="TIRWODNONIKUtiretwodnoniku">
    <w:name w:val="TIR_W_ODNOŚNIKU – tiret w odnośniku"/>
    <w:basedOn w:val="LITODNONIKAliteraodnonika"/>
    <w:uiPriority w:val="25"/>
    <w:semiHidden/>
    <w:qFormat/>
    <w:rsid w:val="00EE4B95"/>
    <w:pPr>
      <w:ind w:left="1135"/>
    </w:pPr>
  </w:style>
  <w:style w:type="paragraph" w:customStyle="1" w:styleId="CZWSPTIRWODNONIKUczwsptiretwodnoniku">
    <w:name w:val="CZ_WSP_TIR_W_ODNOŚNIKU – część wsp. tiret w odnośniku"/>
    <w:basedOn w:val="TIRWODNONIKUtiretwodnoniku"/>
    <w:uiPriority w:val="27"/>
    <w:semiHidden/>
    <w:qFormat/>
    <w:rsid w:val="00EE4B9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E4B9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E4B9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E4B9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E4B95"/>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EE4B9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E4B9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E4B95"/>
  </w:style>
  <w:style w:type="paragraph" w:customStyle="1" w:styleId="ZLITwPKTODNONIKAzmlitwpktodnonikaartykuempunktem">
    <w:name w:val="Z/LIT_w_PKT_ODNOŚNIKA – zm. lit. w pkt odnośnika artykułem (punktem)"/>
    <w:basedOn w:val="ZLITODNONIKAzmlitodnonikaartykuempunktem"/>
    <w:uiPriority w:val="40"/>
    <w:qFormat/>
    <w:rsid w:val="00EE4B95"/>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E4B9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E4B9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E4B9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E4B9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E4B9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E4B95"/>
  </w:style>
  <w:style w:type="paragraph" w:customStyle="1" w:styleId="ZZFRAGzmianazmfragmentunpzdania">
    <w:name w:val="ZZ/FRAG – zmiana zm. fragmentu (np. zdania)"/>
    <w:basedOn w:val="ZZCZWSPPKTzmianazmczciwsppkt"/>
    <w:uiPriority w:val="70"/>
    <w:qFormat/>
    <w:rsid w:val="00EE4B95"/>
  </w:style>
  <w:style w:type="paragraph" w:customStyle="1" w:styleId="ZDANIENASTNOWYWIERSZODNONIKAnpzddrugienowywiersz">
    <w:name w:val="ZDANIE_NAST_NOWY_WIERSZ_ODNOŚNIKA – np. zd. drugie (nowy wiersz)"/>
    <w:basedOn w:val="CZWSPPKTODNONIKAczwsppunkwodnonika"/>
    <w:uiPriority w:val="20"/>
    <w:qFormat/>
    <w:rsid w:val="00EE4B95"/>
  </w:style>
  <w:style w:type="paragraph" w:customStyle="1" w:styleId="Z2TIRPKTzmpktpodwjnymtiret">
    <w:name w:val="Z_2TIR/PKT – zm. pkt podwójnym tiret"/>
    <w:basedOn w:val="Z2TIRLITzmlitpodwjnymtiret"/>
    <w:uiPriority w:val="83"/>
    <w:qFormat/>
    <w:rsid w:val="00EE4B9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E4B9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E4B9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E4B9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E4B95"/>
    <w:pPr>
      <w:ind w:left="1420" w:firstLine="480"/>
    </w:pPr>
  </w:style>
  <w:style w:type="paragraph" w:customStyle="1" w:styleId="Z2TIRUSTzmustpodwjnymtiret">
    <w:name w:val="Z_2TIR/UST(§) – zm. ust. (§) podwójnym tiret"/>
    <w:basedOn w:val="Z2TIRPKTzmpktpodwjnymtiret"/>
    <w:uiPriority w:val="82"/>
    <w:qFormat/>
    <w:rsid w:val="00EE4B9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E4B95"/>
    <w:pPr>
      <w:ind w:left="2540" w:firstLine="0"/>
    </w:pPr>
  </w:style>
  <w:style w:type="paragraph" w:customStyle="1" w:styleId="Z2TIRCZWSPPKTzmczciwsppktpodwjnymtiret">
    <w:name w:val="Z_2TIR/CZ_WSP_PKT – zm. części wsp. pkt podwójnym tiret"/>
    <w:basedOn w:val="Z2TIRPKTzmpktpodwjnymtiret"/>
    <w:uiPriority w:val="86"/>
    <w:qFormat/>
    <w:rsid w:val="00EE4B9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E4B9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E4B95"/>
    <w:pPr>
      <w:ind w:left="2260" w:firstLine="0"/>
    </w:pPr>
  </w:style>
  <w:style w:type="paragraph" w:customStyle="1" w:styleId="ZLITARTzmartliter">
    <w:name w:val="Z_LIT/ART(§) – zm. art. (§) literą"/>
    <w:basedOn w:val="ZLITUSTzmustliter"/>
    <w:uiPriority w:val="46"/>
    <w:qFormat/>
    <w:rsid w:val="00EE4B95"/>
    <w:rPr>
      <w:rFonts w:ascii="Times New Roman" w:hAnsi="Times New Roman"/>
    </w:rPr>
  </w:style>
  <w:style w:type="paragraph" w:customStyle="1" w:styleId="ZTIRARTzmarttiret">
    <w:name w:val="Z_TIR/ART(§) – zm. art. (§) tiret"/>
    <w:basedOn w:val="ZTIRPKTzmpkttiret"/>
    <w:uiPriority w:val="55"/>
    <w:qFormat/>
    <w:rsid w:val="00EE4B95"/>
    <w:pPr>
      <w:ind w:left="1060" w:firstLine="480"/>
    </w:pPr>
    <w:rPr>
      <w:rFonts w:ascii="Times New Roman" w:hAnsi="Times New Roman"/>
    </w:rPr>
  </w:style>
  <w:style w:type="paragraph" w:customStyle="1" w:styleId="ZTIRUSTzmusttiret">
    <w:name w:val="Z_TIR/UST(§) – zm. ust. (§) tiret"/>
    <w:basedOn w:val="ZTIRARTzmarttiret"/>
    <w:uiPriority w:val="55"/>
    <w:qFormat/>
    <w:rsid w:val="00EE4B95"/>
  </w:style>
  <w:style w:type="paragraph" w:customStyle="1" w:styleId="ZLITKSIGIzmozniprzedmksigiliter">
    <w:name w:val="Z_LIT/KSIĘGI – zm. ozn. i przedm. księgi literą"/>
    <w:basedOn w:val="ZCZCIKSIGIzmozniprzedmczciksigiartykuempunktem"/>
    <w:uiPriority w:val="44"/>
    <w:qFormat/>
    <w:rsid w:val="00EE4B9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E4B9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E4B9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E4B9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E4B95"/>
    <w:pPr>
      <w:ind w:left="780"/>
    </w:pPr>
  </w:style>
  <w:style w:type="paragraph" w:customStyle="1" w:styleId="ZTIRDZOZNzmozndziautiret">
    <w:name w:val="Z_TIR/DZ_OZN – zm. ozn. działu tiret"/>
    <w:basedOn w:val="ZLITTYTDZOZNzmozntytuudziauliter"/>
    <w:next w:val="ZTIRDZPRZEDMzmprzedmdziautiret"/>
    <w:uiPriority w:val="54"/>
    <w:qFormat/>
    <w:rsid w:val="00EE4B95"/>
    <w:pPr>
      <w:ind w:left="1060"/>
    </w:pPr>
  </w:style>
  <w:style w:type="paragraph" w:customStyle="1" w:styleId="ZTIRDZPRZEDMzmprzedmdziautiret">
    <w:name w:val="Z_TIR/DZ_PRZEDM – zm. przedm. działu tiret"/>
    <w:basedOn w:val="ZLITTYTDZPRZEDMzmprzedmtytuudziauliter"/>
    <w:uiPriority w:val="54"/>
    <w:qFormat/>
    <w:rsid w:val="00EE4B9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E4B95"/>
    <w:pPr>
      <w:ind w:left="1060"/>
    </w:pPr>
  </w:style>
  <w:style w:type="paragraph" w:customStyle="1" w:styleId="ZTIRROZDZODDZPRZEDMzmprzedmrozdzoddztiret">
    <w:name w:val="Z_TIR/ROZDZ(ODDZ)_PRZEDM – zm. przedm. rozdz. (oddz.) tiret"/>
    <w:basedOn w:val="ZLITROZDZODDZPRZEDMzmprzedmrozdzoddzliter"/>
    <w:uiPriority w:val="54"/>
    <w:qFormat/>
    <w:rsid w:val="00EE4B9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E4B9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E4B95"/>
    <w:pPr>
      <w:ind w:left="1420"/>
    </w:pPr>
  </w:style>
  <w:style w:type="character" w:customStyle="1" w:styleId="IGindeksgrny">
    <w:name w:val="_IG_ – indeks górny"/>
    <w:basedOn w:val="Domylnaczcionkaakapitu"/>
    <w:qFormat/>
    <w:rsid w:val="00EE4B95"/>
    <w:rPr>
      <w:b w:val="0"/>
      <w:i w:val="0"/>
      <w:vanish w:val="0"/>
      <w:spacing w:val="0"/>
      <w:vertAlign w:val="superscript"/>
    </w:rPr>
  </w:style>
  <w:style w:type="character" w:customStyle="1" w:styleId="IDindeksdolny">
    <w:name w:val="_ID_ – indeks dolny"/>
    <w:basedOn w:val="Domylnaczcionkaakapitu"/>
    <w:uiPriority w:val="3"/>
    <w:qFormat/>
    <w:rsid w:val="00EE4B9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E4B95"/>
    <w:rPr>
      <w:b/>
      <w:vanish w:val="0"/>
      <w:spacing w:val="0"/>
      <w:vertAlign w:val="subscript"/>
    </w:rPr>
  </w:style>
  <w:style w:type="character" w:customStyle="1" w:styleId="IDKindeksdolnyikursywa">
    <w:name w:val="_ID_K_ – indeks dolny i kursywa"/>
    <w:basedOn w:val="Domylnaczcionkaakapitu"/>
    <w:uiPriority w:val="3"/>
    <w:qFormat/>
    <w:rsid w:val="00EE4B95"/>
    <w:rPr>
      <w:i/>
      <w:vanish w:val="0"/>
      <w:spacing w:val="0"/>
      <w:vertAlign w:val="subscript"/>
    </w:rPr>
  </w:style>
  <w:style w:type="character" w:customStyle="1" w:styleId="IGPindeksgrnyipogrubienie">
    <w:name w:val="_IG_P_ – indeks górny i pogrubienie"/>
    <w:basedOn w:val="Domylnaczcionkaakapitu"/>
    <w:uiPriority w:val="2"/>
    <w:qFormat/>
    <w:rsid w:val="00EE4B95"/>
    <w:rPr>
      <w:b/>
      <w:vanish w:val="0"/>
      <w:spacing w:val="0"/>
      <w:vertAlign w:val="superscript"/>
    </w:rPr>
  </w:style>
  <w:style w:type="character" w:customStyle="1" w:styleId="IGKindeksgrnyikursywa">
    <w:name w:val="_IG_K_ – indeks górny i kursywa"/>
    <w:basedOn w:val="Domylnaczcionkaakapitu"/>
    <w:uiPriority w:val="2"/>
    <w:qFormat/>
    <w:rsid w:val="00EE4B9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E4B9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E4B95"/>
    <w:rPr>
      <w:b/>
      <w:i/>
      <w:vanish w:val="0"/>
      <w:spacing w:val="0"/>
      <w:vertAlign w:val="subscript"/>
    </w:rPr>
  </w:style>
  <w:style w:type="character" w:customStyle="1" w:styleId="Ppogrubienie">
    <w:name w:val="_P_ – pogrubienie"/>
    <w:basedOn w:val="Domylnaczcionkaakapitu"/>
    <w:uiPriority w:val="1"/>
    <w:qFormat/>
    <w:rsid w:val="00EE4B95"/>
    <w:rPr>
      <w:b/>
    </w:rPr>
  </w:style>
  <w:style w:type="character" w:customStyle="1" w:styleId="Kkursywa">
    <w:name w:val="_K_ – kursywa"/>
    <w:basedOn w:val="Domylnaczcionkaakapitu"/>
    <w:uiPriority w:val="1"/>
    <w:qFormat/>
    <w:rsid w:val="00EE4B95"/>
    <w:rPr>
      <w:i/>
    </w:rPr>
  </w:style>
  <w:style w:type="character" w:customStyle="1" w:styleId="PKpogrubieniekursywa">
    <w:name w:val="_P_K_ – pogrubienie kursywa"/>
    <w:basedOn w:val="Domylnaczcionkaakapitu"/>
    <w:uiPriority w:val="1"/>
    <w:qFormat/>
    <w:rsid w:val="00EE4B95"/>
    <w:rPr>
      <w:b/>
      <w:i/>
    </w:rPr>
  </w:style>
  <w:style w:type="character" w:customStyle="1" w:styleId="TEKSTOZNACZONYWDOKUMENCIERDOWYMJAKOUKRYTY">
    <w:name w:val="_TEKST_OZNACZONY_W_DOKUMENCIE_ŹRÓDŁOWYM_JAKO_UKRYTY_"/>
    <w:basedOn w:val="Domylnaczcionkaakapitu"/>
    <w:uiPriority w:val="4"/>
    <w:unhideWhenUsed/>
    <w:qFormat/>
    <w:rsid w:val="00EE4B95"/>
    <w:rPr>
      <w:vanish w:val="0"/>
      <w:color w:val="FF0000"/>
      <w:u w:val="single" w:color="FF0000"/>
    </w:rPr>
  </w:style>
  <w:style w:type="character" w:customStyle="1" w:styleId="BEZWERSALIKW">
    <w:name w:val="_BEZ_WERSALIKÓW_"/>
    <w:basedOn w:val="Domylnaczcionkaakapitu"/>
    <w:uiPriority w:val="4"/>
    <w:qFormat/>
    <w:rsid w:val="00EE4B95"/>
    <w:rPr>
      <w:caps/>
    </w:rPr>
  </w:style>
  <w:style w:type="character" w:customStyle="1" w:styleId="IIGPindeksgrnyindeksugrnegoipogrubienie">
    <w:name w:val="_IIG_P_ – indeks górny indeksu górnego i pogrubienie"/>
    <w:basedOn w:val="Domylnaczcionkaakapitu"/>
    <w:uiPriority w:val="3"/>
    <w:qFormat/>
    <w:rsid w:val="00EE4B95"/>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B95"/>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EE4B95"/>
    <w:pPr>
      <w:spacing w:line="240" w:lineRule="auto"/>
      <w:ind w:hanging="220"/>
    </w:pPr>
  </w:style>
  <w:style w:type="paragraph" w:customStyle="1" w:styleId="DataogoszeniaaktuTJ">
    <w:name w:val="Data ogłoszenia aktu TJ"/>
    <w:basedOn w:val="Normalny"/>
    <w:semiHidden/>
    <w:qFormat/>
    <w:rsid w:val="00EE4B9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E4B9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EE4B9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EE4B9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E4B95"/>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EE4B95"/>
    <w:pPr>
      <w:suppressAutoHyphens/>
      <w:jc w:val="center"/>
    </w:pPr>
  </w:style>
  <w:style w:type="paragraph" w:customStyle="1" w:styleId="LEGWMATFIZCHEMlegendawzorumatfizlubchem">
    <w:name w:val="LEG_W_MAT(FIZ|CHEM) – legenda wzoru mat. (fiz. lub chem.)"/>
    <w:basedOn w:val="USTustnpkodeksu"/>
    <w:uiPriority w:val="19"/>
    <w:qFormat/>
    <w:rsid w:val="00EE4B9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E4B9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E4B9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E4B9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E4B9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E4B9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E4B9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E4B95"/>
    <w:pPr>
      <w:ind w:left="2440"/>
    </w:pPr>
  </w:style>
  <w:style w:type="paragraph" w:customStyle="1" w:styleId="Z2TIRSKARNzmianasankcjikarnejpodwjnymtiret">
    <w:name w:val="Z_2TIR/S_KARN – zmiana sankcji karnej podwójnym tiret"/>
    <w:basedOn w:val="Normalny"/>
    <w:next w:val="Normalny"/>
    <w:uiPriority w:val="90"/>
    <w:qFormat/>
    <w:rsid w:val="00EE4B9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E4B9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E4B9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E4B9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E4B95"/>
    <w:pPr>
      <w:ind w:left="780"/>
    </w:pPr>
  </w:style>
  <w:style w:type="paragraph" w:customStyle="1" w:styleId="ZTIRCYTzmcytatunpprzysigitiret">
    <w:name w:val="Z_TIR/CYT – zm. cytatu np. przysięgi tiret"/>
    <w:basedOn w:val="ZLITCYTzmcytatunpprzysigiliter"/>
    <w:next w:val="Normalny"/>
    <w:uiPriority w:val="61"/>
    <w:qFormat/>
    <w:rsid w:val="00EE4B9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E4B95"/>
    <w:pPr>
      <w:ind w:left="2080"/>
    </w:pPr>
  </w:style>
  <w:style w:type="paragraph" w:customStyle="1" w:styleId="ZTIRSKARNzmsankcjikarnejtiret">
    <w:name w:val="Z_TIR/S_KARN – zm. sankcji karnej tiret"/>
    <w:basedOn w:val="ZTIRFRAGMzmnpwprdowyliczeniatiret"/>
    <w:next w:val="Normalny"/>
    <w:uiPriority w:val="61"/>
    <w:qFormat/>
    <w:rsid w:val="00EE4B9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E4B95"/>
    <w:pPr>
      <w:ind w:left="1060"/>
    </w:pPr>
  </w:style>
  <w:style w:type="paragraph" w:customStyle="1" w:styleId="ZZCYTzmianazmcytatunpprzysigi">
    <w:name w:val="ZZ/CYT – zmiana zm. cytatu np. przysięgi"/>
    <w:basedOn w:val="Normalny"/>
    <w:next w:val="Normalny"/>
    <w:uiPriority w:val="71"/>
    <w:qFormat/>
    <w:rsid w:val="00EE4B9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E4B95"/>
    <w:pPr>
      <w:ind w:left="2940"/>
    </w:pPr>
  </w:style>
  <w:style w:type="paragraph" w:customStyle="1" w:styleId="ZZSKARNzmianazmsankcjikarnej">
    <w:name w:val="ZZ/S_KARN – zmiana zm. sankcji karnej"/>
    <w:basedOn w:val="Normalny"/>
    <w:uiPriority w:val="71"/>
    <w:qFormat/>
    <w:rsid w:val="00EE4B9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E4B95"/>
    <w:pPr>
      <w:ind w:left="1900"/>
    </w:pPr>
  </w:style>
  <w:style w:type="paragraph" w:customStyle="1" w:styleId="Pozycjaaktu">
    <w:name w:val="Pozycja aktu"/>
    <w:basedOn w:val="PozycjaaktuTJ"/>
    <w:qFormat/>
    <w:rsid w:val="00EE4B95"/>
    <w:pPr>
      <w:ind w:left="0"/>
    </w:pPr>
  </w:style>
  <w:style w:type="paragraph" w:customStyle="1" w:styleId="Dataogoszeniaaktu">
    <w:name w:val="Data ogłoszenia aktu"/>
    <w:basedOn w:val="DataogoszeniaaktuTJ"/>
    <w:qFormat/>
    <w:rsid w:val="00EE4B95"/>
    <w:pPr>
      <w:ind w:left="0"/>
    </w:pPr>
  </w:style>
  <w:style w:type="paragraph" w:customStyle="1" w:styleId="Sygnatura">
    <w:name w:val="Sygnatura"/>
    <w:basedOn w:val="Nagwek"/>
    <w:semiHidden/>
    <w:qFormat/>
    <w:rsid w:val="00EE4B95"/>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EE4B95"/>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EE4B95"/>
    <w:pPr>
      <w:jc w:val="right"/>
    </w:pPr>
  </w:style>
  <w:style w:type="paragraph" w:customStyle="1" w:styleId="ODSTTABELIwierszodstpumidzyczciamitabeli">
    <w:name w:val="ODST_TABELI – wiersz odstępu między częściami tabeli"/>
    <w:basedOn w:val="TYTTABELItytutabeli"/>
    <w:uiPriority w:val="22"/>
    <w:qFormat/>
    <w:rsid w:val="00EE4B95"/>
    <w:pPr>
      <w:spacing w:before="0" w:line="14" w:lineRule="exact"/>
    </w:pPr>
  </w:style>
  <w:style w:type="paragraph" w:customStyle="1" w:styleId="TYTKOLUMNYtytukolumnywtabeli">
    <w:name w:val="TYT_KOLUMNY – tytuł kolumny w tabeli"/>
    <w:basedOn w:val="Normalny"/>
    <w:uiPriority w:val="22"/>
    <w:qFormat/>
    <w:rsid w:val="00EE4B95"/>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EE4B95"/>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EE4B95"/>
    <w:rPr>
      <w:rFonts w:ascii="Times New Roman" w:hAnsi="Times New Roman"/>
      <w:i/>
      <w:sz w:val="16"/>
    </w:rPr>
  </w:style>
  <w:style w:type="character" w:customStyle="1" w:styleId="PTBpetitpogrubienie">
    <w:name w:val="_PT_B_ – petit pogrubienie"/>
    <w:basedOn w:val="PTpetit"/>
    <w:uiPriority w:val="4"/>
    <w:qFormat/>
    <w:rsid w:val="00EE4B95"/>
    <w:rPr>
      <w:rFonts w:ascii="Times New Roman" w:hAnsi="Times New Roman"/>
      <w:b/>
      <w:sz w:val="16"/>
    </w:rPr>
  </w:style>
  <w:style w:type="character" w:customStyle="1" w:styleId="PTPKpetitpogrubieniekursywa">
    <w:name w:val="_PT_P_K_ – petit pogrubienie kursywa"/>
    <w:basedOn w:val="Ppogrubienie"/>
    <w:uiPriority w:val="4"/>
    <w:qFormat/>
    <w:rsid w:val="00EE4B95"/>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EE4B95"/>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EE4B9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EE4B95"/>
    <w:rPr>
      <w:rFonts w:cs="Times New Roman"/>
      <w:color w:val="0000FF"/>
      <w:u w:val="single"/>
    </w:rPr>
  </w:style>
  <w:style w:type="paragraph" w:styleId="Adreszwrotnynakopercie">
    <w:name w:val="envelope return"/>
    <w:basedOn w:val="Normalny"/>
    <w:rsid w:val="00EE4B95"/>
    <w:pPr>
      <w:spacing w:before="0" w:line="360" w:lineRule="auto"/>
      <w:jc w:val="left"/>
    </w:pPr>
    <w:rPr>
      <w:rFonts w:ascii="Arial" w:eastAsia="Times New Roman" w:hAnsi="Arial"/>
    </w:rPr>
  </w:style>
  <w:style w:type="character" w:styleId="Numerstrony">
    <w:name w:val="page number"/>
    <w:rsid w:val="00EE4B95"/>
    <w:rPr>
      <w:rFonts w:cs="Times New Roman"/>
    </w:rPr>
  </w:style>
  <w:style w:type="character" w:styleId="Uwydatnienie">
    <w:name w:val="Emphasis"/>
    <w:qFormat/>
    <w:rsid w:val="00EE4B95"/>
    <w:rPr>
      <w:rFonts w:cs="Times New Roman"/>
      <w:i/>
    </w:rPr>
  </w:style>
  <w:style w:type="paragraph" w:styleId="Akapitzlist">
    <w:name w:val="List Paragraph"/>
    <w:basedOn w:val="Normalny"/>
    <w:qFormat/>
    <w:rsid w:val="00EE4B95"/>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paragraph" w:styleId="Listapunktowana">
    <w:name w:val="List Bullet"/>
    <w:basedOn w:val="Normalny"/>
    <w:rsid w:val="00EE4B95"/>
    <w:pPr>
      <w:tabs>
        <w:tab w:val="num" w:pos="360"/>
      </w:tabs>
      <w:spacing w:before="0" w:line="360" w:lineRule="auto"/>
      <w:ind w:left="360" w:hanging="360"/>
      <w:jc w:val="left"/>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uiPriority="0"/>
    <w:lsdException w:name="footnote reference" w:locked="0"/>
    <w:lsdException w:name="annotation reference" w:locked="0" w:semiHidden="1"/>
    <w:lsdException w:name="line number" w:locked="0" w:semiHidden="1"/>
    <w:lsdException w:name="page number" w:locked="0" w:semiHidden="1" w:uiPriority="0"/>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uiPriority="0"/>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E4B9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E4B9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E4B95"/>
    <w:pPr>
      <w:spacing w:before="80"/>
      <w:ind w:left="1260"/>
    </w:pPr>
  </w:style>
  <w:style w:type="paragraph" w:customStyle="1" w:styleId="ZTIRwPKTzmtirwpktartykuempunktem">
    <w:name w:val="Z/TIR_w_PKT – zm. tir. w pkt artykułem (punktem)"/>
    <w:basedOn w:val="TIRtiret"/>
    <w:uiPriority w:val="33"/>
    <w:qFormat/>
    <w:rsid w:val="00EE4B9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E4B95"/>
    <w:pPr>
      <w:spacing w:before="80"/>
      <w:ind w:left="900"/>
    </w:pPr>
  </w:style>
  <w:style w:type="paragraph" w:customStyle="1" w:styleId="2TIRpodwjnytiret">
    <w:name w:val="2TIR – podwójny tiret"/>
    <w:basedOn w:val="TIRtiret"/>
    <w:uiPriority w:val="73"/>
    <w:qFormat/>
    <w:rsid w:val="00EE4B95"/>
    <w:pPr>
      <w:ind w:left="1420" w:hanging="360"/>
    </w:pPr>
  </w:style>
  <w:style w:type="character" w:styleId="Odwoanieprzypisudolnego">
    <w:name w:val="footnote reference"/>
    <w:uiPriority w:val="99"/>
    <w:rsid w:val="00EE4B95"/>
    <w:rPr>
      <w:rFonts w:cs="Times New Roman"/>
      <w:vertAlign w:val="superscript"/>
    </w:rPr>
  </w:style>
  <w:style w:type="paragraph" w:styleId="Nagwek">
    <w:name w:val="header"/>
    <w:basedOn w:val="Normalny"/>
    <w:link w:val="NagwekZnak"/>
    <w:uiPriority w:val="99"/>
    <w:rsid w:val="00EE4B9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EE4B9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EE4B9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qFormat/>
    <w:rsid w:val="00EE4B9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E4B95"/>
    <w:pPr>
      <w:spacing w:before="80"/>
      <w:ind w:left="1260"/>
    </w:pPr>
  </w:style>
  <w:style w:type="paragraph" w:customStyle="1" w:styleId="ZTIRwLITzmtirwlitartykuempunktem">
    <w:name w:val="Z/TIR_w_LIT – zm. tir. w lit. artykułem (punktem)"/>
    <w:basedOn w:val="TIRtiret"/>
    <w:uiPriority w:val="33"/>
    <w:qFormat/>
    <w:rsid w:val="00EE4B9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E4B95"/>
    <w:pPr>
      <w:spacing w:before="80"/>
      <w:ind w:left="840"/>
    </w:pPr>
  </w:style>
  <w:style w:type="paragraph" w:customStyle="1" w:styleId="nowela">
    <w:name w:val="nowela"/>
    <w:basedOn w:val="ARTartustawynprozporzdzenia"/>
    <w:uiPriority w:val="99"/>
    <w:semiHidden/>
    <w:qFormat/>
    <w:rsid w:val="00EE4B95"/>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E4B95"/>
    <w:pPr>
      <w:widowControl w:val="0"/>
      <w:suppressAutoHyphens/>
    </w:pPr>
    <w:rPr>
      <w:kern w:val="1"/>
      <w:lang w:eastAsia="ar-SA"/>
    </w:rPr>
  </w:style>
  <w:style w:type="paragraph" w:customStyle="1" w:styleId="ZPKTzmpktartykuempunktem">
    <w:name w:val="Z/PKT – zm. pkt artykułem (punktem)"/>
    <w:basedOn w:val="PKTpunkt"/>
    <w:uiPriority w:val="31"/>
    <w:qFormat/>
    <w:rsid w:val="00EE4B95"/>
    <w:pPr>
      <w:spacing w:before="80"/>
      <w:ind w:left="900" w:hanging="480"/>
    </w:pPr>
  </w:style>
  <w:style w:type="paragraph" w:customStyle="1" w:styleId="ZARTzmartartykuempunktem">
    <w:name w:val="Z/ART(§) – zm. art. (§) artykułem (punktem)"/>
    <w:basedOn w:val="ARTartustawynprozporzdzenia"/>
    <w:uiPriority w:val="30"/>
    <w:qFormat/>
    <w:rsid w:val="00EE4B9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E4B9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4B95"/>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E4B9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E4B95"/>
    <w:rPr>
      <w:bCs/>
    </w:rPr>
  </w:style>
  <w:style w:type="paragraph" w:customStyle="1" w:styleId="OZNRODZAKTUtznustawalubrozporzdzenieiorganwydajcy">
    <w:name w:val="OZN_RODZ_AKTU – tzn. ustawa lub rozporządzenie i organ wydający"/>
    <w:next w:val="DATAAKTUdatauchwalenialubwydaniaaktu"/>
    <w:uiPriority w:val="5"/>
    <w:qFormat/>
    <w:rsid w:val="00EE4B95"/>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EE4B95"/>
    <w:pPr>
      <w:spacing w:before="120"/>
    </w:pPr>
    <w:rPr>
      <w:bCs/>
    </w:rPr>
  </w:style>
  <w:style w:type="paragraph" w:customStyle="1" w:styleId="PKTpunkt">
    <w:name w:val="PKT – punkt"/>
    <w:basedOn w:val="ARTartustawynprozporzdzenia"/>
    <w:qFormat/>
    <w:rsid w:val="00EE4B9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E4B95"/>
    <w:pPr>
      <w:ind w:left="0" w:firstLine="0"/>
    </w:pPr>
  </w:style>
  <w:style w:type="paragraph" w:customStyle="1" w:styleId="LITlitera">
    <w:name w:val="LIT – litera"/>
    <w:basedOn w:val="PKTpunkt"/>
    <w:uiPriority w:val="14"/>
    <w:qFormat/>
    <w:rsid w:val="00EE4B95"/>
    <w:pPr>
      <w:ind w:left="780" w:hanging="360"/>
    </w:pPr>
  </w:style>
  <w:style w:type="paragraph" w:customStyle="1" w:styleId="CZWSPLITczwsplnaliter">
    <w:name w:val="CZ_WSP_LIT – część wspólna liter"/>
    <w:basedOn w:val="LITlitera"/>
    <w:next w:val="USTustnpkodeksu"/>
    <w:uiPriority w:val="17"/>
    <w:qFormat/>
    <w:rsid w:val="00EE4B95"/>
    <w:pPr>
      <w:ind w:left="420" w:firstLine="0"/>
    </w:pPr>
    <w:rPr>
      <w:szCs w:val="24"/>
    </w:rPr>
  </w:style>
  <w:style w:type="paragraph" w:customStyle="1" w:styleId="TIRtiret">
    <w:name w:val="TIR – tiret"/>
    <w:basedOn w:val="LITlitera"/>
    <w:uiPriority w:val="15"/>
    <w:qFormat/>
    <w:rsid w:val="00EE4B95"/>
    <w:pPr>
      <w:ind w:left="1060" w:hanging="200"/>
    </w:pPr>
  </w:style>
  <w:style w:type="paragraph" w:customStyle="1" w:styleId="CZWSPTIRczwsplnatiret">
    <w:name w:val="CZ_WSP_TIR – część wspólna tiret"/>
    <w:basedOn w:val="TIRtiret"/>
    <w:next w:val="USTustnpkodeksu"/>
    <w:uiPriority w:val="17"/>
    <w:qFormat/>
    <w:rsid w:val="00EE4B95"/>
    <w:pPr>
      <w:ind w:left="780" w:firstLine="0"/>
    </w:pPr>
  </w:style>
  <w:style w:type="paragraph" w:customStyle="1" w:styleId="CYTcytatnpprzysigi">
    <w:name w:val="CYT – cytat np. przysięgi"/>
    <w:basedOn w:val="USTustnpkodeksu"/>
    <w:next w:val="USTustnpkodeksu"/>
    <w:uiPriority w:val="18"/>
    <w:qFormat/>
    <w:rsid w:val="00EE4B9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E4B9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E4B9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E4B95"/>
    <w:pPr>
      <w:spacing w:before="80"/>
      <w:ind w:left="1200"/>
    </w:pPr>
  </w:style>
  <w:style w:type="paragraph" w:customStyle="1" w:styleId="ZLITTIRwLITzmtirwlitliter">
    <w:name w:val="Z_LIT/TIR_w_LIT – zm. tir. w lit. literą"/>
    <w:basedOn w:val="TIRtiret"/>
    <w:uiPriority w:val="49"/>
    <w:qFormat/>
    <w:rsid w:val="00EE4B95"/>
    <w:pPr>
      <w:spacing w:before="80"/>
      <w:ind w:left="1480"/>
    </w:pPr>
  </w:style>
  <w:style w:type="paragraph" w:customStyle="1" w:styleId="TYTDZOZNoznaczenietytuulubdziau">
    <w:name w:val="TYT(DZ)_OZN – oznaczenie tytułu lub działu"/>
    <w:next w:val="Normalny"/>
    <w:uiPriority w:val="9"/>
    <w:qFormat/>
    <w:rsid w:val="00EE4B9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E4B95"/>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EE4B95"/>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EE4B9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E4B95"/>
    <w:pPr>
      <w:spacing w:before="80"/>
      <w:ind w:left="420"/>
    </w:pPr>
  </w:style>
  <w:style w:type="paragraph" w:customStyle="1" w:styleId="ZZLITzmianazmlit">
    <w:name w:val="ZZ/LIT – zmiana zm. lit."/>
    <w:basedOn w:val="ZZPKTzmianazmpkt"/>
    <w:uiPriority w:val="67"/>
    <w:qFormat/>
    <w:rsid w:val="00EE4B95"/>
    <w:pPr>
      <w:ind w:left="2320" w:hanging="420"/>
    </w:pPr>
  </w:style>
  <w:style w:type="paragraph" w:customStyle="1" w:styleId="ZZTIRzmianazmtir">
    <w:name w:val="ZZ/TIR – zmiana zm. tir."/>
    <w:basedOn w:val="ZZLITzmianazmlit"/>
    <w:uiPriority w:val="67"/>
    <w:qFormat/>
    <w:rsid w:val="00EE4B9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E4B9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E4B95"/>
    <w:pPr>
      <w:spacing w:before="80"/>
      <w:ind w:left="780" w:firstLine="480"/>
    </w:pPr>
  </w:style>
  <w:style w:type="paragraph" w:customStyle="1" w:styleId="ZLITPKTzmpktliter">
    <w:name w:val="Z_LIT/PKT – zm. pkt literą"/>
    <w:basedOn w:val="PKTpunkt"/>
    <w:uiPriority w:val="47"/>
    <w:qFormat/>
    <w:rsid w:val="00EE4B9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E4B95"/>
    <w:pPr>
      <w:spacing w:before="80"/>
      <w:ind w:firstLine="0"/>
    </w:pPr>
  </w:style>
  <w:style w:type="paragraph" w:customStyle="1" w:styleId="ZLITLITzmlitliter">
    <w:name w:val="Z_LIT/LIT – zm. lit. literą"/>
    <w:basedOn w:val="LITlitera"/>
    <w:uiPriority w:val="48"/>
    <w:qFormat/>
    <w:rsid w:val="00EE4B9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E4B95"/>
    <w:pPr>
      <w:spacing w:before="80"/>
      <w:ind w:left="780"/>
    </w:pPr>
  </w:style>
  <w:style w:type="paragraph" w:customStyle="1" w:styleId="ZLITTIRzmtirliter">
    <w:name w:val="Z_LIT/TIR – zm. tir. literą"/>
    <w:basedOn w:val="TIRtiret"/>
    <w:uiPriority w:val="49"/>
    <w:qFormat/>
    <w:rsid w:val="00EE4B9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E4B95"/>
    <w:pPr>
      <w:ind w:left="2380" w:firstLine="0"/>
    </w:pPr>
  </w:style>
  <w:style w:type="paragraph" w:customStyle="1" w:styleId="ZLITLITwPKTzmlitwpktliter">
    <w:name w:val="Z_LIT/LIT_w_PKT – zm. lit. w pkt literą"/>
    <w:basedOn w:val="LITlitera"/>
    <w:uiPriority w:val="48"/>
    <w:qFormat/>
    <w:rsid w:val="00EE4B9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E4B95"/>
    <w:pPr>
      <w:spacing w:before="80"/>
      <w:ind w:left="1260"/>
    </w:pPr>
  </w:style>
  <w:style w:type="paragraph" w:customStyle="1" w:styleId="ZLITTIRwPKTzmtirwpktliter">
    <w:name w:val="Z_LIT/TIR_w_PKT – zm. tir. w pkt literą"/>
    <w:basedOn w:val="TIRtiret"/>
    <w:uiPriority w:val="49"/>
    <w:qFormat/>
    <w:rsid w:val="00EE4B9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E4B9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EE4B9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E4B95"/>
    <w:pPr>
      <w:spacing w:before="80"/>
      <w:ind w:left="1060"/>
    </w:pPr>
  </w:style>
  <w:style w:type="paragraph" w:customStyle="1" w:styleId="ZTIRTIRzmtirtiret">
    <w:name w:val="Z_TIR/TIR – zm. tir. tiret"/>
    <w:basedOn w:val="TIRtiret"/>
    <w:uiPriority w:val="57"/>
    <w:qFormat/>
    <w:rsid w:val="00EE4B9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E4B95"/>
    <w:pPr>
      <w:ind w:left="2740" w:firstLine="0"/>
    </w:pPr>
  </w:style>
  <w:style w:type="paragraph" w:customStyle="1" w:styleId="ZZTIRwLITzmianazmtirwlit">
    <w:name w:val="ZZ/TIR_w_LIT – zmiana zm. tir. w lit."/>
    <w:basedOn w:val="ZZTIRzmianazmtir"/>
    <w:uiPriority w:val="67"/>
    <w:qFormat/>
    <w:rsid w:val="00EE4B95"/>
    <w:pPr>
      <w:ind w:left="2600" w:hanging="200"/>
    </w:pPr>
  </w:style>
  <w:style w:type="paragraph" w:customStyle="1" w:styleId="ZTIRTIRwLITzmtirwlittiret">
    <w:name w:val="Z_TIR/TIR_w_LIT – zm. tir. w lit. tiret"/>
    <w:basedOn w:val="TIRtiret"/>
    <w:uiPriority w:val="57"/>
    <w:qFormat/>
    <w:rsid w:val="00EE4B9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E4B9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E4B95"/>
    <w:pPr>
      <w:ind w:left="1060"/>
    </w:pPr>
  </w:style>
  <w:style w:type="paragraph" w:customStyle="1" w:styleId="Z2TIRzmpodwtirartykuempunktem">
    <w:name w:val="Z/2TIR – zm. podw. tir. artykułem (punktem)"/>
    <w:basedOn w:val="TIRtiret"/>
    <w:uiPriority w:val="73"/>
    <w:qFormat/>
    <w:rsid w:val="00EE4B9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E4B95"/>
    <w:pPr>
      <w:ind w:left="2320" w:firstLine="0"/>
    </w:pPr>
  </w:style>
  <w:style w:type="paragraph" w:customStyle="1" w:styleId="ZLIT2TIRzmpodwtirliter">
    <w:name w:val="Z_LIT/2TIR – zm. podw. tir. literą"/>
    <w:basedOn w:val="TIRtiret"/>
    <w:uiPriority w:val="75"/>
    <w:qFormat/>
    <w:rsid w:val="00EE4B95"/>
    <w:pPr>
      <w:spacing w:before="80"/>
      <w:ind w:left="1200" w:hanging="420"/>
    </w:pPr>
  </w:style>
  <w:style w:type="paragraph" w:customStyle="1" w:styleId="ZTIR2TIRzmpodwtirtiret">
    <w:name w:val="Z_TIR/2TIR – zm. podw. tir. tiret"/>
    <w:basedOn w:val="TIRtiret"/>
    <w:uiPriority w:val="78"/>
    <w:qFormat/>
    <w:rsid w:val="00EE4B9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E4B9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E4B95"/>
    <w:pPr>
      <w:spacing w:before="80"/>
      <w:ind w:left="1900" w:hanging="360"/>
    </w:pPr>
  </w:style>
  <w:style w:type="paragraph" w:customStyle="1" w:styleId="ZTIRPKTzmpkttiret">
    <w:name w:val="Z_TIR/PKT – zm. pkt tiret"/>
    <w:basedOn w:val="PKTpunkt"/>
    <w:uiPriority w:val="56"/>
    <w:qFormat/>
    <w:rsid w:val="00EE4B95"/>
    <w:pPr>
      <w:spacing w:before="80"/>
      <w:ind w:left="1540" w:hanging="480"/>
    </w:pPr>
  </w:style>
  <w:style w:type="paragraph" w:customStyle="1" w:styleId="ZTIRLITwPKTzmlitwpkttiret">
    <w:name w:val="Z_TIR/LIT_w_PKT – zm. lit. w pkt tiret"/>
    <w:basedOn w:val="LITlitera"/>
    <w:uiPriority w:val="57"/>
    <w:qFormat/>
    <w:rsid w:val="00EE4B95"/>
    <w:pPr>
      <w:spacing w:before="80"/>
      <w:ind w:left="1900"/>
    </w:pPr>
  </w:style>
  <w:style w:type="paragraph" w:customStyle="1" w:styleId="ZTIRCZWSPLITwPKTzmczciwsplitwpkttiret">
    <w:name w:val="Z_TIR/CZ_WSP_LIT_w_PKT – zm. części wsp. lit. w pkt tiret"/>
    <w:basedOn w:val="CZWSPLITczwsplnaliter"/>
    <w:uiPriority w:val="59"/>
    <w:qFormat/>
    <w:rsid w:val="00EE4B95"/>
    <w:pPr>
      <w:spacing w:before="80"/>
      <w:ind w:left="1540"/>
    </w:pPr>
  </w:style>
  <w:style w:type="paragraph" w:customStyle="1" w:styleId="ZTIR2TIRwLITzmpodwtirwlittiret">
    <w:name w:val="Z_TIR/2TIR_w_LIT – zm. podw. tir. w lit. tiret"/>
    <w:basedOn w:val="TIRtiret"/>
    <w:uiPriority w:val="79"/>
    <w:qFormat/>
    <w:rsid w:val="00EE4B9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E4B95"/>
    <w:pPr>
      <w:spacing w:before="80"/>
      <w:ind w:left="1760"/>
    </w:pPr>
  </w:style>
  <w:style w:type="paragraph" w:customStyle="1" w:styleId="ZTIR2TIRwTIRzmpodwtirwtirtiret">
    <w:name w:val="Z_TIR/2TIR_w_TIR – zm. podw. tir. w tir. tiret"/>
    <w:basedOn w:val="TIRtiret"/>
    <w:uiPriority w:val="78"/>
    <w:qFormat/>
    <w:rsid w:val="00EE4B9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E4B95"/>
    <w:pPr>
      <w:spacing w:before="80"/>
      <w:ind w:left="1400"/>
    </w:pPr>
  </w:style>
  <w:style w:type="paragraph" w:customStyle="1" w:styleId="Z2TIRLITzmlitpodwjnymtiret">
    <w:name w:val="Z_2TIR/LIT – zm. lit. podwójnym tiret"/>
    <w:basedOn w:val="LITlitera"/>
    <w:uiPriority w:val="84"/>
    <w:qFormat/>
    <w:rsid w:val="00EE4B95"/>
    <w:pPr>
      <w:spacing w:before="80"/>
      <w:ind w:left="1840" w:hanging="420"/>
    </w:pPr>
  </w:style>
  <w:style w:type="paragraph" w:customStyle="1" w:styleId="ZZ2TIRwTIRzmianazmpodwtirwtir">
    <w:name w:val="ZZ/2TIR_w_TIR – zmiana zm. podw. tir. w tir."/>
    <w:basedOn w:val="ZZCZWSP2TIRzmianazmczciwsppodwtir"/>
    <w:uiPriority w:val="93"/>
    <w:qFormat/>
    <w:rsid w:val="00EE4B95"/>
    <w:pPr>
      <w:ind w:left="2600" w:hanging="360"/>
    </w:pPr>
  </w:style>
  <w:style w:type="paragraph" w:customStyle="1" w:styleId="ZZ2TIRwLITzmianazmpodwtirwlit">
    <w:name w:val="ZZ/2TIR_w_LIT – zmiana zm. podw. tir. w lit."/>
    <w:basedOn w:val="ZZ2TIRwTIRzmianazmpodwtirwtir"/>
    <w:uiPriority w:val="94"/>
    <w:qFormat/>
    <w:rsid w:val="00EE4B95"/>
    <w:pPr>
      <w:ind w:left="2960"/>
    </w:pPr>
  </w:style>
  <w:style w:type="paragraph" w:customStyle="1" w:styleId="Z2TIRTIRwLITzmtirwlitpodwjnymtiret">
    <w:name w:val="Z_2TIR/TIR_w_LIT – zm. tir. w lit. podwójnym tiret"/>
    <w:basedOn w:val="TIRtiret"/>
    <w:uiPriority w:val="84"/>
    <w:qFormat/>
    <w:rsid w:val="00EE4B9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E4B95"/>
    <w:pPr>
      <w:spacing w:before="80"/>
      <w:ind w:left="1840"/>
    </w:pPr>
  </w:style>
  <w:style w:type="paragraph" w:customStyle="1" w:styleId="ZZ2TIRwPKTzmianazmpodwtirwpkt">
    <w:name w:val="ZZ/2TIR_w_PKT – zmiana zm. podw. tir. w pkt"/>
    <w:basedOn w:val="ZZ2TIRwLITzmianazmpodwtirwlit"/>
    <w:uiPriority w:val="94"/>
    <w:qFormat/>
    <w:rsid w:val="00EE4B95"/>
    <w:pPr>
      <w:ind w:left="3380"/>
    </w:pPr>
  </w:style>
  <w:style w:type="paragraph" w:customStyle="1" w:styleId="ZZCZWSP2TIRwTIRzmianazmczciwsppodwtirwtir">
    <w:name w:val="ZZ/CZ_WSP_2TIR_w_TIR – zmiana zm. części wsp. podw. tir. w tir."/>
    <w:basedOn w:val="ZZ2TIRwLITzmianazmpodwtirwlit"/>
    <w:uiPriority w:val="94"/>
    <w:qFormat/>
    <w:rsid w:val="00EE4B95"/>
    <w:pPr>
      <w:ind w:left="2240" w:firstLine="0"/>
    </w:pPr>
  </w:style>
  <w:style w:type="paragraph" w:customStyle="1" w:styleId="Z2TIR2TIRwTIRzmpodwtirwtirpodwjnymtiret">
    <w:name w:val="Z_2TIR/2TIR_w_TIR – zm. podw. tir. w tir. podwójnym tiret"/>
    <w:basedOn w:val="TIRtiret"/>
    <w:uiPriority w:val="85"/>
    <w:qFormat/>
    <w:rsid w:val="00EE4B9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E4B95"/>
    <w:pPr>
      <w:spacing w:before="80"/>
      <w:ind w:left="1760"/>
    </w:pPr>
  </w:style>
  <w:style w:type="paragraph" w:customStyle="1" w:styleId="Z2TIR2TIRwLITzmpodwtirwlitpodwjnymtiret">
    <w:name w:val="Z_2TIR/2TIR_w_LIT – zm. podw. tir. w lit. podwójnym tiret"/>
    <w:basedOn w:val="TIRtiret"/>
    <w:uiPriority w:val="86"/>
    <w:qFormat/>
    <w:rsid w:val="00EE4B9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E4B9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E4B95"/>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E4B95"/>
    <w:pPr>
      <w:ind w:left="420"/>
    </w:pPr>
    <w:rPr>
      <w:b w:val="0"/>
    </w:rPr>
  </w:style>
  <w:style w:type="character" w:styleId="Odwoaniedokomentarza">
    <w:name w:val="annotation reference"/>
    <w:basedOn w:val="Domylnaczcionkaakapitu"/>
    <w:uiPriority w:val="99"/>
    <w:rsid w:val="00EE4B95"/>
    <w:rPr>
      <w:sz w:val="16"/>
      <w:szCs w:val="16"/>
    </w:rPr>
  </w:style>
  <w:style w:type="paragraph" w:styleId="Tekstkomentarza">
    <w:name w:val="annotation text"/>
    <w:basedOn w:val="Normalny"/>
    <w:link w:val="TekstkomentarzaZnak"/>
    <w:uiPriority w:val="99"/>
    <w:rsid w:val="00EE4B95"/>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EE4B95"/>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EE4B95"/>
    <w:pPr>
      <w:ind w:left="1900"/>
    </w:pPr>
  </w:style>
  <w:style w:type="paragraph" w:customStyle="1" w:styleId="ZZPKTzmianazmpkt">
    <w:name w:val="ZZ/PKT – zmiana zm. pkt"/>
    <w:basedOn w:val="ZPKTzmpktartykuempunktem"/>
    <w:uiPriority w:val="66"/>
    <w:qFormat/>
    <w:rsid w:val="00EE4B95"/>
    <w:pPr>
      <w:ind w:left="2380"/>
    </w:pPr>
  </w:style>
  <w:style w:type="paragraph" w:customStyle="1" w:styleId="ZZLITwPKTzmianazmlitwpkt">
    <w:name w:val="ZZ/LIT_w_PKT – zmiana zm. lit. w pkt"/>
    <w:basedOn w:val="ZLITwPKTzmlitwpktartykuempunktem"/>
    <w:uiPriority w:val="67"/>
    <w:qFormat/>
    <w:rsid w:val="00EE4B95"/>
    <w:pPr>
      <w:ind w:left="2740"/>
    </w:pPr>
  </w:style>
  <w:style w:type="paragraph" w:customStyle="1" w:styleId="ZZTIRwPKTzmianazmtirwpkt">
    <w:name w:val="ZZ/TIR_w_PKT – zmiana zm. tir. w pkt"/>
    <w:basedOn w:val="ZTIRwPKTzmtirwpktartykuempunktem"/>
    <w:uiPriority w:val="67"/>
    <w:qFormat/>
    <w:rsid w:val="00EE4B95"/>
    <w:pPr>
      <w:ind w:left="3020"/>
    </w:pPr>
  </w:style>
  <w:style w:type="paragraph" w:customStyle="1" w:styleId="ODNONIKtreodnonika">
    <w:name w:val="ODNOŚNIK – treść odnośnika"/>
    <w:qFormat/>
    <w:rsid w:val="00EE4B9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E4B9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E4B9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E4B95"/>
    <w:rPr>
      <w:rFonts w:ascii="Times New Roman" w:hAnsi="Times New Roman"/>
    </w:rPr>
  </w:style>
  <w:style w:type="paragraph" w:customStyle="1" w:styleId="ZTIRTIRwPKTzmtirwpkttiret">
    <w:name w:val="Z_TIR/TIR_w_PKT – zm. tir. w pkt tiret"/>
    <w:basedOn w:val="ZTIRTIRwLITzmtirwlittiret"/>
    <w:uiPriority w:val="57"/>
    <w:qFormat/>
    <w:rsid w:val="00EE4B95"/>
    <w:pPr>
      <w:ind w:left="2180"/>
    </w:pPr>
  </w:style>
  <w:style w:type="paragraph" w:customStyle="1" w:styleId="ZTIRCZWSPTIRwPKTzmczciwsptirtiret">
    <w:name w:val="Z_TIR/CZ_WSP_TIR_w_PKT – zm. części wsp. tir. tiret"/>
    <w:basedOn w:val="ZTIRTIRwPKTzmtirwpkttiret"/>
    <w:next w:val="TIRtiret"/>
    <w:uiPriority w:val="60"/>
    <w:qFormat/>
    <w:rsid w:val="00EE4B9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E4B95"/>
    <w:pPr>
      <w:ind w:left="420" w:firstLine="0"/>
    </w:pPr>
  </w:style>
  <w:style w:type="paragraph" w:customStyle="1" w:styleId="ROZDZODDZOZNoznaczenierozdziauluboddziau">
    <w:name w:val="ROZDZ(ODDZ)_OZN – oznaczenie rozdziału lub oddziału"/>
    <w:next w:val="ARTartustawynprozporzdzenia"/>
    <w:qFormat/>
    <w:rsid w:val="00EE4B95"/>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E4B95"/>
    <w:pPr>
      <w:spacing w:before="80"/>
      <w:ind w:left="1840" w:hanging="420"/>
    </w:pPr>
  </w:style>
  <w:style w:type="paragraph" w:customStyle="1" w:styleId="Z2TIRTIRzmtirpodwjnymtiret">
    <w:name w:val="Z_2TIR/TIR – zm. tir. podwójnym tiret"/>
    <w:basedOn w:val="TIRtiret"/>
    <w:uiPriority w:val="84"/>
    <w:qFormat/>
    <w:rsid w:val="00EE4B9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E4B95"/>
    <w:pPr>
      <w:spacing w:before="80"/>
      <w:ind w:left="840"/>
    </w:pPr>
  </w:style>
  <w:style w:type="paragraph" w:customStyle="1" w:styleId="ZLITSKARNzmsankcjikarnejliter">
    <w:name w:val="Z_LIT/S_KARN – zm. sankcji karnej literą"/>
    <w:basedOn w:val="ZSKARNzmsankcjikarnejwszczeglnociwKodeksiekarnym"/>
    <w:uiPriority w:val="53"/>
    <w:qFormat/>
    <w:rsid w:val="00EE4B9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E4B95"/>
    <w:pPr>
      <w:ind w:left="1540" w:firstLine="0"/>
    </w:pPr>
  </w:style>
  <w:style w:type="paragraph" w:customStyle="1" w:styleId="Z2TIRwLITzmpodwtirwlitartykuempunktem">
    <w:name w:val="Z/2TIR_w_LIT – zm. podw. tir. w lit. artykułem (punktem)"/>
    <w:basedOn w:val="Z2TIRwPKTzmpodwtirwpktartykuempunktem"/>
    <w:uiPriority w:val="74"/>
    <w:qFormat/>
    <w:rsid w:val="00EE4B95"/>
    <w:pPr>
      <w:ind w:left="1480"/>
    </w:pPr>
  </w:style>
  <w:style w:type="paragraph" w:customStyle="1" w:styleId="Z2TIRwTIRzmpodwtirwtirartykuempunktem">
    <w:name w:val="Z/2TIR_w_TIR – zm. podw. tir. w tir. artykułem (punktem)"/>
    <w:basedOn w:val="Z2TIRwLITzmpodwtirwlitartykuempunktem"/>
    <w:uiPriority w:val="73"/>
    <w:qFormat/>
    <w:rsid w:val="00EE4B9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E4B9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E4B95"/>
    <w:pPr>
      <w:ind w:left="1120" w:firstLine="0"/>
    </w:pPr>
  </w:style>
  <w:style w:type="paragraph" w:customStyle="1" w:styleId="ZZCZWSP2TIRzmianazmczciwsppodwtir">
    <w:name w:val="ZZ/CZ_WSP_2TIR – zmiana zm. części wsp. podw. tir."/>
    <w:basedOn w:val="ZZTIRzmianazmtir"/>
    <w:next w:val="ZZUSTzmianazmust"/>
    <w:uiPriority w:val="94"/>
    <w:qFormat/>
    <w:rsid w:val="00EE4B95"/>
    <w:pPr>
      <w:ind w:left="1900" w:firstLine="0"/>
    </w:pPr>
  </w:style>
  <w:style w:type="paragraph" w:customStyle="1" w:styleId="PKTODNONIKApunktodnonika">
    <w:name w:val="PKT_ODNOŚNIKA – punkt odnośnika"/>
    <w:basedOn w:val="ODNONIKtreodnonika"/>
    <w:uiPriority w:val="19"/>
    <w:qFormat/>
    <w:rsid w:val="00EE4B95"/>
    <w:pPr>
      <w:ind w:left="560"/>
    </w:pPr>
  </w:style>
  <w:style w:type="paragraph" w:customStyle="1" w:styleId="ZODNONIKAzmtekstuodnonikaartykuempunktem">
    <w:name w:val="Z/ODNOŚNIKA – zm. tekstu odnośnika artykułem (punktem)"/>
    <w:basedOn w:val="ODNONIKtreodnonika"/>
    <w:uiPriority w:val="39"/>
    <w:qFormat/>
    <w:rsid w:val="00EE4B9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E4B95"/>
    <w:pPr>
      <w:ind w:left="1020"/>
    </w:pPr>
  </w:style>
  <w:style w:type="paragraph" w:customStyle="1" w:styleId="ZPKTODNONIKAzmpktodnonikaartykuempunktem">
    <w:name w:val="Z/PKT_ODNOŚNIKA – zm. pkt odnośnika artykułem (punktem)"/>
    <w:basedOn w:val="ZODNONIKAzmtekstuodnonikaartykuempunktem"/>
    <w:qFormat/>
    <w:rsid w:val="00EE4B95"/>
    <w:pPr>
      <w:ind w:left="1020"/>
    </w:pPr>
  </w:style>
  <w:style w:type="paragraph" w:customStyle="1" w:styleId="ZLIT2TIRwTIRzmpodwtirwtirliter">
    <w:name w:val="Z_LIT/2TIR_w_TIR – zm. podw. tir. w tir. literą"/>
    <w:basedOn w:val="ZLIT2TIRzmpodwtirliter"/>
    <w:uiPriority w:val="75"/>
    <w:qFormat/>
    <w:rsid w:val="00EE4B95"/>
    <w:pPr>
      <w:ind w:left="1480" w:hanging="360"/>
    </w:pPr>
  </w:style>
  <w:style w:type="paragraph" w:customStyle="1" w:styleId="ZLIT2TIRwLITzmpodwtirwlitliter">
    <w:name w:val="Z_LIT/2TIR_w_LIT – zm. podw. tir. w lit. literą"/>
    <w:basedOn w:val="ZLIT2TIRwTIRzmpodwtirwtirliter"/>
    <w:uiPriority w:val="76"/>
    <w:qFormat/>
    <w:rsid w:val="00EE4B95"/>
    <w:pPr>
      <w:ind w:left="1840"/>
    </w:pPr>
  </w:style>
  <w:style w:type="paragraph" w:customStyle="1" w:styleId="ZLIT2TIRwPKTzmpodwtirwpktliter">
    <w:name w:val="Z_LIT/2TIR_w_PKT – zm. podw. tir. w pkt literą"/>
    <w:basedOn w:val="ZLIT2TIRwLITzmpodwtirwlitliter"/>
    <w:uiPriority w:val="76"/>
    <w:qFormat/>
    <w:rsid w:val="00EE4B9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E4B9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E4B9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E4B95"/>
    <w:pPr>
      <w:ind w:left="1900" w:firstLine="0"/>
    </w:pPr>
  </w:style>
  <w:style w:type="paragraph" w:customStyle="1" w:styleId="ZTIR2TIRwPKTzmpodwtirwpkttiret">
    <w:name w:val="Z_TIR/2TIR_w_PKT – zm. podw. tir. w pkt tiret"/>
    <w:basedOn w:val="ZTIR2TIRwLITzmpodwtirwlittiret"/>
    <w:uiPriority w:val="79"/>
    <w:qFormat/>
    <w:rsid w:val="00EE4B9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E4B9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E4B9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E4B9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E4B95"/>
  </w:style>
  <w:style w:type="paragraph" w:customStyle="1" w:styleId="ZLITCZWSP2TIRzmczciwsppodwtirliter">
    <w:name w:val="Z_LIT/CZ_WSP_2TIR – zm. części wsp. podw. tir. literą"/>
    <w:basedOn w:val="ZLITCZWSPPKTzmczciwsppktliter"/>
    <w:next w:val="LITlitera"/>
    <w:uiPriority w:val="76"/>
    <w:qFormat/>
    <w:rsid w:val="00EE4B95"/>
  </w:style>
  <w:style w:type="paragraph" w:customStyle="1" w:styleId="ZTIRCZWSP2TIRzmczciwsppodwtirtiret">
    <w:name w:val="Z_TIR/CZ_WSP_2TIR – zm. części wsp. podw. tir. tiret"/>
    <w:basedOn w:val="ZLITCZWSP2TIRzmczciwsppodwtirliter"/>
    <w:next w:val="TIRtiret"/>
    <w:uiPriority w:val="79"/>
    <w:qFormat/>
    <w:rsid w:val="00EE4B95"/>
    <w:pPr>
      <w:ind w:left="1060"/>
    </w:pPr>
  </w:style>
  <w:style w:type="paragraph" w:customStyle="1" w:styleId="ZZ2TIRzmianazmpodwtir">
    <w:name w:val="ZZ/2TIR – zmiana zm. podw. tir."/>
    <w:basedOn w:val="ZZCZWSP2TIRzmianazmczciwsppodwtir"/>
    <w:uiPriority w:val="93"/>
    <w:qFormat/>
    <w:rsid w:val="00EE4B9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E4B95"/>
  </w:style>
  <w:style w:type="paragraph" w:customStyle="1" w:styleId="ZCZWSPTIRzmczciwsptirartykuempunktem">
    <w:name w:val="Z/CZ_WSP_TIR – zm. części wsp. tir. artykułem (punktem)"/>
    <w:basedOn w:val="ZCZWSPPKTzmczciwsppktartykuempunktem"/>
    <w:next w:val="PKTpunkt"/>
    <w:uiPriority w:val="35"/>
    <w:qFormat/>
    <w:rsid w:val="00EE4B95"/>
  </w:style>
  <w:style w:type="paragraph" w:customStyle="1" w:styleId="ZLITCZWSPLITzmczciwsplitliter">
    <w:name w:val="Z_LIT/CZ_WSP_LIT – zm. części wsp. lit. literą"/>
    <w:basedOn w:val="ZLITCZWSPPKTzmczciwsppktliter"/>
    <w:next w:val="LITlitera"/>
    <w:uiPriority w:val="51"/>
    <w:qFormat/>
    <w:rsid w:val="00EE4B95"/>
  </w:style>
  <w:style w:type="paragraph" w:customStyle="1" w:styleId="ZLITCZWSPTIRzmczciwsptirliter">
    <w:name w:val="Z_LIT/CZ_WSP_TIR – zm. części wsp. tir. literą"/>
    <w:basedOn w:val="ZLITCZWSPPKTzmczciwsppktliter"/>
    <w:next w:val="LITlitera"/>
    <w:uiPriority w:val="51"/>
    <w:qFormat/>
    <w:rsid w:val="00EE4B95"/>
  </w:style>
  <w:style w:type="paragraph" w:customStyle="1" w:styleId="ZTIRCZWSPLITzmczciwsplittiret">
    <w:name w:val="Z_TIR/CZ_WSP_LIT – zm. części wsp. lit. tiret"/>
    <w:basedOn w:val="ZTIRCZWSPPKTzmczciwsppkttiret"/>
    <w:next w:val="TIRtiret"/>
    <w:uiPriority w:val="59"/>
    <w:qFormat/>
    <w:rsid w:val="00EE4B95"/>
  </w:style>
  <w:style w:type="paragraph" w:customStyle="1" w:styleId="ZTIRCZWSPTIRzmczciwsptirtiret">
    <w:name w:val="Z_TIR/CZ_WSP_TIR – zm. części wsp. tir. tiret"/>
    <w:basedOn w:val="ZTIRCZWSPPKTzmczciwsppkttiret"/>
    <w:next w:val="TIRtiret"/>
    <w:uiPriority w:val="60"/>
    <w:qFormat/>
    <w:rsid w:val="00EE4B95"/>
  </w:style>
  <w:style w:type="paragraph" w:customStyle="1" w:styleId="ZZCZWSPLITzmianazmczciwsplit">
    <w:name w:val="ZZ/CZ_WSP_LIT – zmiana. zm. części wsp. lit."/>
    <w:basedOn w:val="ZZCZWSPPKTzmianazmczciwsppkt"/>
    <w:uiPriority w:val="69"/>
    <w:qFormat/>
    <w:rsid w:val="00EE4B95"/>
  </w:style>
  <w:style w:type="paragraph" w:customStyle="1" w:styleId="ZZCZWSPTIRzmianazmczciwsptir">
    <w:name w:val="ZZ/CZ_WSP_TIR – zmiana. zm. części wsp. tir."/>
    <w:basedOn w:val="ZZCZWSPPKTzmianazmczciwsppkt"/>
    <w:uiPriority w:val="69"/>
    <w:qFormat/>
    <w:rsid w:val="00EE4B95"/>
  </w:style>
  <w:style w:type="paragraph" w:customStyle="1" w:styleId="Z2TIRCZWSPTIRzmczciwsptirpodwjnymtiret">
    <w:name w:val="Z_2TIR/CZ_WSP_TIR – zm. części wsp. tir. podwójnym tiret"/>
    <w:basedOn w:val="Z2TIRCZWSPLITzmczciwsplitpodwjnymtiret"/>
    <w:next w:val="2TIRpodwjnytiret"/>
    <w:uiPriority w:val="87"/>
    <w:qFormat/>
    <w:rsid w:val="00EE4B9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E4B95"/>
  </w:style>
  <w:style w:type="paragraph" w:customStyle="1" w:styleId="ZUSTzmustartykuempunktem">
    <w:name w:val="Z/UST(§) – zm. ust. (§) artykułem (punktem)"/>
    <w:basedOn w:val="ZARTzmartartykuempunktem"/>
    <w:uiPriority w:val="30"/>
    <w:qFormat/>
    <w:rsid w:val="00EE4B95"/>
    <w:pPr>
      <w:spacing w:before="80"/>
    </w:pPr>
  </w:style>
  <w:style w:type="paragraph" w:customStyle="1" w:styleId="ZZUSTzmianazmust">
    <w:name w:val="ZZ/UST(§) – zmiana zm. ust. (§)"/>
    <w:basedOn w:val="ZZARTzmianazmart"/>
    <w:uiPriority w:val="65"/>
    <w:qFormat/>
    <w:rsid w:val="00EE4B95"/>
    <w:pPr>
      <w:spacing w:before="80"/>
    </w:pPr>
  </w:style>
  <w:style w:type="paragraph" w:customStyle="1" w:styleId="TYTDZPRZEDMprzedmiotregulacjitytuulubdziau">
    <w:name w:val="TYT(DZ)_PRZEDM – przedmiot regulacji tytułu lub działu"/>
    <w:next w:val="ARTartustawynprozporzdzenia"/>
    <w:uiPriority w:val="9"/>
    <w:qFormat/>
    <w:rsid w:val="00EE4B9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E4B9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E4B9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E4B9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E4B9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E4B9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E4B95"/>
    <w:pPr>
      <w:ind w:left="1900"/>
    </w:pPr>
  </w:style>
  <w:style w:type="character" w:customStyle="1" w:styleId="PTpetit">
    <w:name w:val="_PT_ – petit"/>
    <w:basedOn w:val="Domylnaczcionkaakapitu"/>
    <w:uiPriority w:val="4"/>
    <w:qFormat/>
    <w:rsid w:val="00EE4B95"/>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EE4B95"/>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EE4B95"/>
    <w:pPr>
      <w:ind w:left="840"/>
    </w:pPr>
  </w:style>
  <w:style w:type="paragraph" w:customStyle="1" w:styleId="NUM3wTABELIpoziom3numeracjiwtabeli">
    <w:name w:val="NUM_3_w_TABELI – poziom 3 numeracji w tabeli"/>
    <w:basedOn w:val="NUM2wTABELIpoziom2numeracjiwtabeli"/>
    <w:uiPriority w:val="24"/>
    <w:unhideWhenUsed/>
    <w:qFormat/>
    <w:rsid w:val="00EE4B95"/>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EE4B95"/>
    <w:pPr>
      <w:ind w:left="420"/>
    </w:pPr>
  </w:style>
  <w:style w:type="paragraph" w:customStyle="1" w:styleId="TEKST2wTABELItekstzpodwjnymwciciem">
    <w:name w:val="TEKST_2_w_TABELI – tekst z podwójnym wcięciem"/>
    <w:basedOn w:val="TEKST1wTABELItekstzpojedynczymwciciem"/>
    <w:uiPriority w:val="23"/>
    <w:unhideWhenUsed/>
    <w:qFormat/>
    <w:rsid w:val="00EE4B95"/>
    <w:pPr>
      <w:ind w:left="840"/>
    </w:pPr>
  </w:style>
  <w:style w:type="paragraph" w:customStyle="1" w:styleId="TEKST3wTABELItekstzpotrjnymwciciem">
    <w:name w:val="TEKST_3_w_TABELI – tekst z potrójnym wcięciem"/>
    <w:basedOn w:val="TEKST2wTABELItekstzpodwjnymwciciem"/>
    <w:uiPriority w:val="23"/>
    <w:unhideWhenUsed/>
    <w:qFormat/>
    <w:rsid w:val="00EE4B95"/>
    <w:pPr>
      <w:ind w:left="1260"/>
    </w:pPr>
  </w:style>
  <w:style w:type="paragraph" w:customStyle="1" w:styleId="NUM4wTABELIpoziom4numeracjiwtabeli">
    <w:name w:val="NUM_4_w_TABELI – poziom 4 numeracji w tabeli"/>
    <w:basedOn w:val="NUM3wTABELIpoziom3numeracjiwtabeli"/>
    <w:uiPriority w:val="24"/>
    <w:unhideWhenUsed/>
    <w:qFormat/>
    <w:rsid w:val="00EE4B95"/>
    <w:pPr>
      <w:ind w:left="1680"/>
    </w:pPr>
  </w:style>
  <w:style w:type="paragraph" w:customStyle="1" w:styleId="TYTTABELItytutabeli">
    <w:name w:val="TYT_TABELI – tytuł tabeli"/>
    <w:basedOn w:val="Normalny"/>
    <w:uiPriority w:val="22"/>
    <w:unhideWhenUsed/>
    <w:qFormat/>
    <w:rsid w:val="00EE4B95"/>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EE4B9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E4B9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E4B95"/>
    <w:pPr>
      <w:jc w:val="left"/>
    </w:pPr>
  </w:style>
  <w:style w:type="paragraph" w:customStyle="1" w:styleId="TEKSTwporozumieniu">
    <w:name w:val="TEKST&quot;w porozumieniu:&quot;"/>
    <w:next w:val="NAZORGWPOROZUMIENIUnazwaorganuwporozumieniuzktrymaktjestwydawany"/>
    <w:uiPriority w:val="27"/>
    <w:qFormat/>
    <w:rsid w:val="00EE4B9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E4B9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E4B95"/>
    <w:pPr>
      <w:ind w:left="340" w:firstLine="0"/>
    </w:pPr>
  </w:style>
  <w:style w:type="paragraph" w:customStyle="1" w:styleId="NOTATKILEGISLATORA">
    <w:name w:val="NOTATKI_LEGISLATORA"/>
    <w:basedOn w:val="Normalny"/>
    <w:uiPriority w:val="5"/>
    <w:qFormat/>
    <w:rsid w:val="00EE4B95"/>
    <w:rPr>
      <w:b/>
      <w:i/>
    </w:rPr>
  </w:style>
  <w:style w:type="paragraph" w:customStyle="1" w:styleId="OZNZACZNIKAwskazanienrzacznika">
    <w:name w:val="OZN_ZAŁĄCZNIKA – wskazanie nr załącznika"/>
    <w:basedOn w:val="OZNPROJEKTUwskazaniedatylubwersjiprojektu"/>
    <w:uiPriority w:val="28"/>
    <w:qFormat/>
    <w:rsid w:val="00EE4B95"/>
    <w:pPr>
      <w:keepNext/>
    </w:pPr>
    <w:rPr>
      <w:rFonts w:ascii="Times" w:hAnsi="Times"/>
      <w:b/>
      <w:sz w:val="18"/>
      <w:u w:val="none"/>
    </w:rPr>
  </w:style>
  <w:style w:type="paragraph" w:customStyle="1" w:styleId="OZNPARAFYADNOTACJE">
    <w:name w:val="OZN_PARAFY(ADNOTACJE)"/>
    <w:basedOn w:val="ODNONIKtreodnonika"/>
    <w:uiPriority w:val="26"/>
    <w:qFormat/>
    <w:rsid w:val="00EE4B95"/>
  </w:style>
  <w:style w:type="paragraph" w:customStyle="1" w:styleId="TEKSTZacznikido">
    <w:name w:val="TEKST&quot;Załącznik(i) do ...&quot;"/>
    <w:qFormat/>
    <w:rsid w:val="00EE4B9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E4B95"/>
    <w:pPr>
      <w:ind w:left="840"/>
    </w:pPr>
  </w:style>
  <w:style w:type="paragraph" w:customStyle="1" w:styleId="CZWSPLITODNONIKAczwspliterodnonika">
    <w:name w:val="CZ_WSP_LIT_ODNOŚNIKA – część wsp. liter odnośnika"/>
    <w:basedOn w:val="LITODNONIKAliteraodnonika"/>
    <w:uiPriority w:val="22"/>
    <w:qFormat/>
    <w:rsid w:val="00EE4B95"/>
    <w:pPr>
      <w:ind w:left="454" w:firstLine="0"/>
    </w:pPr>
  </w:style>
  <w:style w:type="paragraph" w:customStyle="1" w:styleId="TIRWODNONIKUtiretwodnoniku">
    <w:name w:val="TIR_W_ODNOŚNIKU – tiret w odnośniku"/>
    <w:basedOn w:val="LITODNONIKAliteraodnonika"/>
    <w:uiPriority w:val="25"/>
    <w:semiHidden/>
    <w:qFormat/>
    <w:rsid w:val="00EE4B95"/>
    <w:pPr>
      <w:ind w:left="1135"/>
    </w:pPr>
  </w:style>
  <w:style w:type="paragraph" w:customStyle="1" w:styleId="CZWSPTIRWODNONIKUczwsptiretwodnoniku">
    <w:name w:val="CZ_WSP_TIR_W_ODNOŚNIKU – część wsp. tiret w odnośniku"/>
    <w:basedOn w:val="TIRWODNONIKUtiretwodnoniku"/>
    <w:uiPriority w:val="27"/>
    <w:semiHidden/>
    <w:qFormat/>
    <w:rsid w:val="00EE4B9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E4B9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E4B9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E4B9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E4B95"/>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EE4B9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E4B9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E4B95"/>
  </w:style>
  <w:style w:type="paragraph" w:customStyle="1" w:styleId="ZLITwPKTODNONIKAzmlitwpktodnonikaartykuempunktem">
    <w:name w:val="Z/LIT_w_PKT_ODNOŚNIKA – zm. lit. w pkt odnośnika artykułem (punktem)"/>
    <w:basedOn w:val="ZLITODNONIKAzmlitodnonikaartykuempunktem"/>
    <w:uiPriority w:val="40"/>
    <w:qFormat/>
    <w:rsid w:val="00EE4B95"/>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E4B9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E4B9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E4B9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E4B9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E4B9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E4B95"/>
  </w:style>
  <w:style w:type="paragraph" w:customStyle="1" w:styleId="ZZFRAGzmianazmfragmentunpzdania">
    <w:name w:val="ZZ/FRAG – zmiana zm. fragmentu (np. zdania)"/>
    <w:basedOn w:val="ZZCZWSPPKTzmianazmczciwsppkt"/>
    <w:uiPriority w:val="70"/>
    <w:qFormat/>
    <w:rsid w:val="00EE4B95"/>
  </w:style>
  <w:style w:type="paragraph" w:customStyle="1" w:styleId="ZDANIENASTNOWYWIERSZODNONIKAnpzddrugienowywiersz">
    <w:name w:val="ZDANIE_NAST_NOWY_WIERSZ_ODNOŚNIKA – np. zd. drugie (nowy wiersz)"/>
    <w:basedOn w:val="CZWSPPKTODNONIKAczwsppunkwodnonika"/>
    <w:uiPriority w:val="20"/>
    <w:qFormat/>
    <w:rsid w:val="00EE4B95"/>
  </w:style>
  <w:style w:type="paragraph" w:customStyle="1" w:styleId="Z2TIRPKTzmpktpodwjnymtiret">
    <w:name w:val="Z_2TIR/PKT – zm. pkt podwójnym tiret"/>
    <w:basedOn w:val="Z2TIRLITzmlitpodwjnymtiret"/>
    <w:uiPriority w:val="83"/>
    <w:qFormat/>
    <w:rsid w:val="00EE4B9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E4B9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E4B9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E4B9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E4B95"/>
    <w:pPr>
      <w:ind w:left="1420" w:firstLine="480"/>
    </w:pPr>
  </w:style>
  <w:style w:type="paragraph" w:customStyle="1" w:styleId="Z2TIRUSTzmustpodwjnymtiret">
    <w:name w:val="Z_2TIR/UST(§) – zm. ust. (§) podwójnym tiret"/>
    <w:basedOn w:val="Z2TIRPKTzmpktpodwjnymtiret"/>
    <w:uiPriority w:val="82"/>
    <w:qFormat/>
    <w:rsid w:val="00EE4B9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E4B95"/>
    <w:pPr>
      <w:ind w:left="2540" w:firstLine="0"/>
    </w:pPr>
  </w:style>
  <w:style w:type="paragraph" w:customStyle="1" w:styleId="Z2TIRCZWSPPKTzmczciwsppktpodwjnymtiret">
    <w:name w:val="Z_2TIR/CZ_WSP_PKT – zm. części wsp. pkt podwójnym tiret"/>
    <w:basedOn w:val="Z2TIRPKTzmpktpodwjnymtiret"/>
    <w:uiPriority w:val="86"/>
    <w:qFormat/>
    <w:rsid w:val="00EE4B9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E4B9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E4B95"/>
    <w:pPr>
      <w:ind w:left="2260" w:firstLine="0"/>
    </w:pPr>
  </w:style>
  <w:style w:type="paragraph" w:customStyle="1" w:styleId="ZLITARTzmartliter">
    <w:name w:val="Z_LIT/ART(§) – zm. art. (§) literą"/>
    <w:basedOn w:val="ZLITUSTzmustliter"/>
    <w:uiPriority w:val="46"/>
    <w:qFormat/>
    <w:rsid w:val="00EE4B95"/>
    <w:rPr>
      <w:rFonts w:ascii="Times New Roman" w:hAnsi="Times New Roman"/>
    </w:rPr>
  </w:style>
  <w:style w:type="paragraph" w:customStyle="1" w:styleId="ZTIRARTzmarttiret">
    <w:name w:val="Z_TIR/ART(§) – zm. art. (§) tiret"/>
    <w:basedOn w:val="ZTIRPKTzmpkttiret"/>
    <w:uiPriority w:val="55"/>
    <w:qFormat/>
    <w:rsid w:val="00EE4B95"/>
    <w:pPr>
      <w:ind w:left="1060" w:firstLine="480"/>
    </w:pPr>
    <w:rPr>
      <w:rFonts w:ascii="Times New Roman" w:hAnsi="Times New Roman"/>
    </w:rPr>
  </w:style>
  <w:style w:type="paragraph" w:customStyle="1" w:styleId="ZTIRUSTzmusttiret">
    <w:name w:val="Z_TIR/UST(§) – zm. ust. (§) tiret"/>
    <w:basedOn w:val="ZTIRARTzmarttiret"/>
    <w:uiPriority w:val="55"/>
    <w:qFormat/>
    <w:rsid w:val="00EE4B95"/>
  </w:style>
  <w:style w:type="paragraph" w:customStyle="1" w:styleId="ZLITKSIGIzmozniprzedmksigiliter">
    <w:name w:val="Z_LIT/KSIĘGI – zm. ozn. i przedm. księgi literą"/>
    <w:basedOn w:val="ZCZCIKSIGIzmozniprzedmczciksigiartykuempunktem"/>
    <w:uiPriority w:val="44"/>
    <w:qFormat/>
    <w:rsid w:val="00EE4B9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E4B9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E4B9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E4B9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E4B95"/>
    <w:pPr>
      <w:ind w:left="780"/>
    </w:pPr>
  </w:style>
  <w:style w:type="paragraph" w:customStyle="1" w:styleId="ZTIRDZOZNzmozndziautiret">
    <w:name w:val="Z_TIR/DZ_OZN – zm. ozn. działu tiret"/>
    <w:basedOn w:val="ZLITTYTDZOZNzmozntytuudziauliter"/>
    <w:next w:val="ZTIRDZPRZEDMzmprzedmdziautiret"/>
    <w:uiPriority w:val="54"/>
    <w:qFormat/>
    <w:rsid w:val="00EE4B95"/>
    <w:pPr>
      <w:ind w:left="1060"/>
    </w:pPr>
  </w:style>
  <w:style w:type="paragraph" w:customStyle="1" w:styleId="ZTIRDZPRZEDMzmprzedmdziautiret">
    <w:name w:val="Z_TIR/DZ_PRZEDM – zm. przedm. działu tiret"/>
    <w:basedOn w:val="ZLITTYTDZPRZEDMzmprzedmtytuudziauliter"/>
    <w:uiPriority w:val="54"/>
    <w:qFormat/>
    <w:rsid w:val="00EE4B9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E4B95"/>
    <w:pPr>
      <w:ind w:left="1060"/>
    </w:pPr>
  </w:style>
  <w:style w:type="paragraph" w:customStyle="1" w:styleId="ZTIRROZDZODDZPRZEDMzmprzedmrozdzoddztiret">
    <w:name w:val="Z_TIR/ROZDZ(ODDZ)_PRZEDM – zm. przedm. rozdz. (oddz.) tiret"/>
    <w:basedOn w:val="ZLITROZDZODDZPRZEDMzmprzedmrozdzoddzliter"/>
    <w:uiPriority w:val="54"/>
    <w:qFormat/>
    <w:rsid w:val="00EE4B9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E4B9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E4B95"/>
    <w:pPr>
      <w:ind w:left="1420"/>
    </w:pPr>
  </w:style>
  <w:style w:type="character" w:customStyle="1" w:styleId="IGindeksgrny">
    <w:name w:val="_IG_ – indeks górny"/>
    <w:basedOn w:val="Domylnaczcionkaakapitu"/>
    <w:qFormat/>
    <w:rsid w:val="00EE4B95"/>
    <w:rPr>
      <w:b w:val="0"/>
      <w:i w:val="0"/>
      <w:vanish w:val="0"/>
      <w:spacing w:val="0"/>
      <w:vertAlign w:val="superscript"/>
    </w:rPr>
  </w:style>
  <w:style w:type="character" w:customStyle="1" w:styleId="IDindeksdolny">
    <w:name w:val="_ID_ – indeks dolny"/>
    <w:basedOn w:val="Domylnaczcionkaakapitu"/>
    <w:uiPriority w:val="3"/>
    <w:qFormat/>
    <w:rsid w:val="00EE4B9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E4B95"/>
    <w:rPr>
      <w:b/>
      <w:vanish w:val="0"/>
      <w:spacing w:val="0"/>
      <w:vertAlign w:val="subscript"/>
    </w:rPr>
  </w:style>
  <w:style w:type="character" w:customStyle="1" w:styleId="IDKindeksdolnyikursywa">
    <w:name w:val="_ID_K_ – indeks dolny i kursywa"/>
    <w:basedOn w:val="Domylnaczcionkaakapitu"/>
    <w:uiPriority w:val="3"/>
    <w:qFormat/>
    <w:rsid w:val="00EE4B95"/>
    <w:rPr>
      <w:i/>
      <w:vanish w:val="0"/>
      <w:spacing w:val="0"/>
      <w:vertAlign w:val="subscript"/>
    </w:rPr>
  </w:style>
  <w:style w:type="character" w:customStyle="1" w:styleId="IGPindeksgrnyipogrubienie">
    <w:name w:val="_IG_P_ – indeks górny i pogrubienie"/>
    <w:basedOn w:val="Domylnaczcionkaakapitu"/>
    <w:uiPriority w:val="2"/>
    <w:qFormat/>
    <w:rsid w:val="00EE4B95"/>
    <w:rPr>
      <w:b/>
      <w:vanish w:val="0"/>
      <w:spacing w:val="0"/>
      <w:vertAlign w:val="superscript"/>
    </w:rPr>
  </w:style>
  <w:style w:type="character" w:customStyle="1" w:styleId="IGKindeksgrnyikursywa">
    <w:name w:val="_IG_K_ – indeks górny i kursywa"/>
    <w:basedOn w:val="Domylnaczcionkaakapitu"/>
    <w:uiPriority w:val="2"/>
    <w:qFormat/>
    <w:rsid w:val="00EE4B9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E4B9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E4B95"/>
    <w:rPr>
      <w:b/>
      <w:i/>
      <w:vanish w:val="0"/>
      <w:spacing w:val="0"/>
      <w:vertAlign w:val="subscript"/>
    </w:rPr>
  </w:style>
  <w:style w:type="character" w:customStyle="1" w:styleId="Ppogrubienie">
    <w:name w:val="_P_ – pogrubienie"/>
    <w:basedOn w:val="Domylnaczcionkaakapitu"/>
    <w:uiPriority w:val="1"/>
    <w:qFormat/>
    <w:rsid w:val="00EE4B95"/>
    <w:rPr>
      <w:b/>
    </w:rPr>
  </w:style>
  <w:style w:type="character" w:customStyle="1" w:styleId="Kkursywa">
    <w:name w:val="_K_ – kursywa"/>
    <w:basedOn w:val="Domylnaczcionkaakapitu"/>
    <w:uiPriority w:val="1"/>
    <w:qFormat/>
    <w:rsid w:val="00EE4B95"/>
    <w:rPr>
      <w:i/>
    </w:rPr>
  </w:style>
  <w:style w:type="character" w:customStyle="1" w:styleId="PKpogrubieniekursywa">
    <w:name w:val="_P_K_ – pogrubienie kursywa"/>
    <w:basedOn w:val="Domylnaczcionkaakapitu"/>
    <w:uiPriority w:val="1"/>
    <w:qFormat/>
    <w:rsid w:val="00EE4B95"/>
    <w:rPr>
      <w:b/>
      <w:i/>
    </w:rPr>
  </w:style>
  <w:style w:type="character" w:customStyle="1" w:styleId="TEKSTOZNACZONYWDOKUMENCIERDOWYMJAKOUKRYTY">
    <w:name w:val="_TEKST_OZNACZONY_W_DOKUMENCIE_ŹRÓDŁOWYM_JAKO_UKRYTY_"/>
    <w:basedOn w:val="Domylnaczcionkaakapitu"/>
    <w:uiPriority w:val="4"/>
    <w:unhideWhenUsed/>
    <w:qFormat/>
    <w:rsid w:val="00EE4B95"/>
    <w:rPr>
      <w:vanish w:val="0"/>
      <w:color w:val="FF0000"/>
      <w:u w:val="single" w:color="FF0000"/>
    </w:rPr>
  </w:style>
  <w:style w:type="character" w:customStyle="1" w:styleId="BEZWERSALIKW">
    <w:name w:val="_BEZ_WERSALIKÓW_"/>
    <w:basedOn w:val="Domylnaczcionkaakapitu"/>
    <w:uiPriority w:val="4"/>
    <w:qFormat/>
    <w:rsid w:val="00EE4B95"/>
    <w:rPr>
      <w:caps/>
    </w:rPr>
  </w:style>
  <w:style w:type="character" w:customStyle="1" w:styleId="IIGPindeksgrnyindeksugrnegoipogrubienie">
    <w:name w:val="_IIG_P_ – indeks górny indeksu górnego i pogrubienie"/>
    <w:basedOn w:val="Domylnaczcionkaakapitu"/>
    <w:uiPriority w:val="3"/>
    <w:qFormat/>
    <w:rsid w:val="00EE4B95"/>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B95"/>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EE4B95"/>
    <w:pPr>
      <w:spacing w:line="240" w:lineRule="auto"/>
      <w:ind w:hanging="220"/>
    </w:pPr>
  </w:style>
  <w:style w:type="paragraph" w:customStyle="1" w:styleId="DataogoszeniaaktuTJ">
    <w:name w:val="Data ogłoszenia aktu TJ"/>
    <w:basedOn w:val="Normalny"/>
    <w:semiHidden/>
    <w:qFormat/>
    <w:rsid w:val="00EE4B9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E4B9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EE4B9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EE4B9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E4B95"/>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EE4B95"/>
    <w:pPr>
      <w:suppressAutoHyphens/>
      <w:jc w:val="center"/>
    </w:pPr>
  </w:style>
  <w:style w:type="paragraph" w:customStyle="1" w:styleId="LEGWMATFIZCHEMlegendawzorumatfizlubchem">
    <w:name w:val="LEG_W_MAT(FIZ|CHEM) – legenda wzoru mat. (fiz. lub chem.)"/>
    <w:basedOn w:val="USTustnpkodeksu"/>
    <w:uiPriority w:val="19"/>
    <w:qFormat/>
    <w:rsid w:val="00EE4B9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E4B9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E4B9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E4B9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E4B9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E4B9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E4B9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E4B95"/>
    <w:pPr>
      <w:ind w:left="2440"/>
    </w:pPr>
  </w:style>
  <w:style w:type="paragraph" w:customStyle="1" w:styleId="Z2TIRSKARNzmianasankcjikarnejpodwjnymtiret">
    <w:name w:val="Z_2TIR/S_KARN – zmiana sankcji karnej podwójnym tiret"/>
    <w:basedOn w:val="Normalny"/>
    <w:next w:val="Normalny"/>
    <w:uiPriority w:val="90"/>
    <w:qFormat/>
    <w:rsid w:val="00EE4B9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E4B9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E4B9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E4B9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E4B95"/>
    <w:pPr>
      <w:ind w:left="780"/>
    </w:pPr>
  </w:style>
  <w:style w:type="paragraph" w:customStyle="1" w:styleId="ZTIRCYTzmcytatunpprzysigitiret">
    <w:name w:val="Z_TIR/CYT – zm. cytatu np. przysięgi tiret"/>
    <w:basedOn w:val="ZLITCYTzmcytatunpprzysigiliter"/>
    <w:next w:val="Normalny"/>
    <w:uiPriority w:val="61"/>
    <w:qFormat/>
    <w:rsid w:val="00EE4B9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E4B95"/>
    <w:pPr>
      <w:ind w:left="2080"/>
    </w:pPr>
  </w:style>
  <w:style w:type="paragraph" w:customStyle="1" w:styleId="ZTIRSKARNzmsankcjikarnejtiret">
    <w:name w:val="Z_TIR/S_KARN – zm. sankcji karnej tiret"/>
    <w:basedOn w:val="ZTIRFRAGMzmnpwprdowyliczeniatiret"/>
    <w:next w:val="Normalny"/>
    <w:uiPriority w:val="61"/>
    <w:qFormat/>
    <w:rsid w:val="00EE4B9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E4B95"/>
    <w:pPr>
      <w:ind w:left="1060"/>
    </w:pPr>
  </w:style>
  <w:style w:type="paragraph" w:customStyle="1" w:styleId="ZZCYTzmianazmcytatunpprzysigi">
    <w:name w:val="ZZ/CYT – zmiana zm. cytatu np. przysięgi"/>
    <w:basedOn w:val="Normalny"/>
    <w:next w:val="Normalny"/>
    <w:uiPriority w:val="71"/>
    <w:qFormat/>
    <w:rsid w:val="00EE4B9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E4B95"/>
    <w:pPr>
      <w:ind w:left="2940"/>
    </w:pPr>
  </w:style>
  <w:style w:type="paragraph" w:customStyle="1" w:styleId="ZZSKARNzmianazmsankcjikarnej">
    <w:name w:val="ZZ/S_KARN – zmiana zm. sankcji karnej"/>
    <w:basedOn w:val="Normalny"/>
    <w:uiPriority w:val="71"/>
    <w:qFormat/>
    <w:rsid w:val="00EE4B9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E4B95"/>
    <w:pPr>
      <w:ind w:left="1900"/>
    </w:pPr>
  </w:style>
  <w:style w:type="paragraph" w:customStyle="1" w:styleId="Pozycjaaktu">
    <w:name w:val="Pozycja aktu"/>
    <w:basedOn w:val="PozycjaaktuTJ"/>
    <w:qFormat/>
    <w:rsid w:val="00EE4B95"/>
    <w:pPr>
      <w:ind w:left="0"/>
    </w:pPr>
  </w:style>
  <w:style w:type="paragraph" w:customStyle="1" w:styleId="Dataogoszeniaaktu">
    <w:name w:val="Data ogłoszenia aktu"/>
    <w:basedOn w:val="DataogoszeniaaktuTJ"/>
    <w:qFormat/>
    <w:rsid w:val="00EE4B95"/>
    <w:pPr>
      <w:ind w:left="0"/>
    </w:pPr>
  </w:style>
  <w:style w:type="paragraph" w:customStyle="1" w:styleId="Sygnatura">
    <w:name w:val="Sygnatura"/>
    <w:basedOn w:val="Nagwek"/>
    <w:semiHidden/>
    <w:qFormat/>
    <w:rsid w:val="00EE4B95"/>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EE4B95"/>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EE4B95"/>
    <w:pPr>
      <w:jc w:val="right"/>
    </w:pPr>
  </w:style>
  <w:style w:type="paragraph" w:customStyle="1" w:styleId="ODSTTABELIwierszodstpumidzyczciamitabeli">
    <w:name w:val="ODST_TABELI – wiersz odstępu między częściami tabeli"/>
    <w:basedOn w:val="TYTTABELItytutabeli"/>
    <w:uiPriority w:val="22"/>
    <w:qFormat/>
    <w:rsid w:val="00EE4B95"/>
    <w:pPr>
      <w:spacing w:before="0" w:line="14" w:lineRule="exact"/>
    </w:pPr>
  </w:style>
  <w:style w:type="paragraph" w:customStyle="1" w:styleId="TYTKOLUMNYtytukolumnywtabeli">
    <w:name w:val="TYT_KOLUMNY – tytuł kolumny w tabeli"/>
    <w:basedOn w:val="Normalny"/>
    <w:uiPriority w:val="22"/>
    <w:qFormat/>
    <w:rsid w:val="00EE4B95"/>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EE4B95"/>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EE4B95"/>
    <w:rPr>
      <w:rFonts w:ascii="Times New Roman" w:hAnsi="Times New Roman"/>
      <w:i/>
      <w:sz w:val="16"/>
    </w:rPr>
  </w:style>
  <w:style w:type="character" w:customStyle="1" w:styleId="PTBpetitpogrubienie">
    <w:name w:val="_PT_B_ – petit pogrubienie"/>
    <w:basedOn w:val="PTpetit"/>
    <w:uiPriority w:val="4"/>
    <w:qFormat/>
    <w:rsid w:val="00EE4B95"/>
    <w:rPr>
      <w:rFonts w:ascii="Times New Roman" w:hAnsi="Times New Roman"/>
      <w:b/>
      <w:sz w:val="16"/>
    </w:rPr>
  </w:style>
  <w:style w:type="character" w:customStyle="1" w:styleId="PTPKpetitpogrubieniekursywa">
    <w:name w:val="_PT_P_K_ – petit pogrubienie kursywa"/>
    <w:basedOn w:val="Ppogrubienie"/>
    <w:uiPriority w:val="4"/>
    <w:qFormat/>
    <w:rsid w:val="00EE4B95"/>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EE4B95"/>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EE4B9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EE4B95"/>
    <w:rPr>
      <w:rFonts w:cs="Times New Roman"/>
      <w:color w:val="0000FF"/>
      <w:u w:val="single"/>
    </w:rPr>
  </w:style>
  <w:style w:type="paragraph" w:styleId="Adreszwrotnynakopercie">
    <w:name w:val="envelope return"/>
    <w:basedOn w:val="Normalny"/>
    <w:rsid w:val="00EE4B95"/>
    <w:pPr>
      <w:spacing w:before="0" w:line="360" w:lineRule="auto"/>
      <w:jc w:val="left"/>
    </w:pPr>
    <w:rPr>
      <w:rFonts w:ascii="Arial" w:eastAsia="Times New Roman" w:hAnsi="Arial"/>
    </w:rPr>
  </w:style>
  <w:style w:type="character" w:styleId="Numerstrony">
    <w:name w:val="page number"/>
    <w:rsid w:val="00EE4B95"/>
    <w:rPr>
      <w:rFonts w:cs="Times New Roman"/>
    </w:rPr>
  </w:style>
  <w:style w:type="character" w:styleId="Uwydatnienie">
    <w:name w:val="Emphasis"/>
    <w:qFormat/>
    <w:rsid w:val="00EE4B95"/>
    <w:rPr>
      <w:rFonts w:cs="Times New Roman"/>
      <w:i/>
    </w:rPr>
  </w:style>
  <w:style w:type="paragraph" w:styleId="Akapitzlist">
    <w:name w:val="List Paragraph"/>
    <w:basedOn w:val="Normalny"/>
    <w:qFormat/>
    <w:rsid w:val="00EE4B95"/>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paragraph" w:styleId="Listapunktowana">
    <w:name w:val="List Bullet"/>
    <w:basedOn w:val="Normalny"/>
    <w:rsid w:val="00EE4B95"/>
    <w:pPr>
      <w:tabs>
        <w:tab w:val="num" w:pos="360"/>
      </w:tabs>
      <w:spacing w:before="0" w:line="360" w:lineRule="auto"/>
      <w:ind w:left="360" w:hanging="360"/>
      <w:jc w:val="left"/>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Markow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B84081" w:rsidRDefault="00891129" w:rsidP="00891129">
          <w:pPr>
            <w:pStyle w:val="0385CF9E49154FA88934697C293B10F9"/>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3735E2"/>
    <w:rsid w:val="0039678A"/>
    <w:rsid w:val="004657AB"/>
    <w:rsid w:val="0050306F"/>
    <w:rsid w:val="00645944"/>
    <w:rsid w:val="00722C67"/>
    <w:rsid w:val="007C0BE5"/>
    <w:rsid w:val="007F3897"/>
    <w:rsid w:val="00891129"/>
    <w:rsid w:val="00937568"/>
    <w:rsid w:val="00B17337"/>
    <w:rsid w:val="00B84081"/>
    <w:rsid w:val="00C2430A"/>
    <w:rsid w:val="00D11C39"/>
    <w:rsid w:val="00F378BE"/>
    <w:rsid w:val="00FD54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71CE85-AD41-4490-AA31-04F7F785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137</TotalTime>
  <Pages>53</Pages>
  <Words>26390</Words>
  <Characters>158343</Characters>
  <Application>Microsoft Office Word</Application>
  <DocSecurity>0</DocSecurity>
  <Lines>1319</Lines>
  <Paragraphs>368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184365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Markowska Anna (DDUiMP)</cp:lastModifiedBy>
  <cp:revision>23</cp:revision>
  <cp:lastPrinted>2016-04-15T09:10:00Z</cp:lastPrinted>
  <dcterms:created xsi:type="dcterms:W3CDTF">2016-04-14T12:05:00Z</dcterms:created>
  <dcterms:modified xsi:type="dcterms:W3CDTF">2016-04-19T12:43:00Z</dcterms:modified>
  <cp:category>542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