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59E36" w14:textId="77777777" w:rsidR="002F3CF2" w:rsidRPr="002F3CF2" w:rsidRDefault="002F3CF2" w:rsidP="002F3CF2">
      <w:pPr>
        <w:pStyle w:val="p1"/>
        <w:spacing w:line="360" w:lineRule="auto"/>
        <w:jc w:val="right"/>
        <w:rPr>
          <w:sz w:val="24"/>
          <w:szCs w:val="24"/>
        </w:rPr>
      </w:pPr>
      <w:r w:rsidRPr="002F3CF2">
        <w:rPr>
          <w:i/>
          <w:iCs/>
          <w:sz w:val="24"/>
          <w:szCs w:val="24"/>
        </w:rPr>
        <w:t>Projekt</w:t>
      </w:r>
    </w:p>
    <w:p w14:paraId="28C366D1" w14:textId="77777777" w:rsidR="002F3CF2" w:rsidRPr="002F3CF2" w:rsidRDefault="002F3CF2" w:rsidP="002F3CF2">
      <w:pPr>
        <w:pStyle w:val="p1"/>
        <w:spacing w:line="360" w:lineRule="auto"/>
        <w:jc w:val="center"/>
        <w:rPr>
          <w:sz w:val="24"/>
          <w:szCs w:val="24"/>
        </w:rPr>
      </w:pPr>
      <w:r w:rsidRPr="002F3CF2">
        <w:rPr>
          <w:b/>
          <w:bCs/>
          <w:sz w:val="24"/>
          <w:szCs w:val="24"/>
        </w:rPr>
        <w:t>U S T AWA</w:t>
      </w:r>
    </w:p>
    <w:p w14:paraId="6B4C3AA9" w14:textId="046945C0" w:rsidR="002F3CF2" w:rsidRPr="002F3CF2" w:rsidRDefault="002F3CF2" w:rsidP="002F3CF2">
      <w:pPr>
        <w:pStyle w:val="p1"/>
        <w:spacing w:line="360" w:lineRule="auto"/>
        <w:jc w:val="center"/>
        <w:rPr>
          <w:sz w:val="24"/>
          <w:szCs w:val="24"/>
        </w:rPr>
      </w:pPr>
      <w:r w:rsidRPr="002F3CF2">
        <w:rPr>
          <w:sz w:val="24"/>
          <w:szCs w:val="24"/>
        </w:rPr>
        <w:t>z dnia ...</w:t>
      </w:r>
    </w:p>
    <w:p w14:paraId="66736452" w14:textId="77777777" w:rsidR="002F3CF2" w:rsidRPr="002F3CF2" w:rsidRDefault="002F3CF2" w:rsidP="002F3CF2">
      <w:pPr>
        <w:pStyle w:val="p1"/>
        <w:spacing w:line="360" w:lineRule="auto"/>
        <w:jc w:val="center"/>
        <w:rPr>
          <w:b/>
          <w:bCs/>
          <w:sz w:val="24"/>
          <w:szCs w:val="24"/>
        </w:rPr>
      </w:pPr>
      <w:r w:rsidRPr="002F3CF2">
        <w:rPr>
          <w:b/>
          <w:bCs/>
          <w:sz w:val="24"/>
          <w:szCs w:val="24"/>
        </w:rPr>
        <w:t>o zmianie ustawy o kształtowaniu ustroju rolnego</w:t>
      </w:r>
    </w:p>
    <w:p w14:paraId="772A6030" w14:textId="77777777" w:rsidR="002F3CF2" w:rsidRPr="002F3CF2" w:rsidRDefault="002F3CF2" w:rsidP="002F3CF2">
      <w:pPr>
        <w:pStyle w:val="p1"/>
        <w:spacing w:line="360" w:lineRule="auto"/>
        <w:jc w:val="both"/>
        <w:rPr>
          <w:sz w:val="24"/>
          <w:szCs w:val="24"/>
        </w:rPr>
      </w:pPr>
    </w:p>
    <w:p w14:paraId="21D6970D" w14:textId="1689B2CE" w:rsidR="002F3CF2" w:rsidRDefault="002F3CF2" w:rsidP="00002E8B">
      <w:pPr>
        <w:pStyle w:val="p1"/>
        <w:spacing w:line="360" w:lineRule="auto"/>
        <w:ind w:firstLine="708"/>
        <w:jc w:val="both"/>
        <w:rPr>
          <w:sz w:val="24"/>
          <w:szCs w:val="24"/>
        </w:rPr>
      </w:pPr>
      <w:r w:rsidRPr="002F3CF2">
        <w:rPr>
          <w:b/>
          <w:bCs/>
          <w:sz w:val="24"/>
          <w:szCs w:val="24"/>
        </w:rPr>
        <w:t>Art. 1.</w:t>
      </w:r>
      <w:r w:rsidRPr="002F3CF2">
        <w:rPr>
          <w:sz w:val="24"/>
          <w:szCs w:val="24"/>
        </w:rPr>
        <w:t xml:space="preserve"> W ustawie z dnia 11 kwietnia 2003 r. o kształtowaniu ustroju rolnego (Dz. U. z</w:t>
      </w:r>
      <w:r w:rsidR="00002E8B">
        <w:rPr>
          <w:sz w:val="24"/>
          <w:szCs w:val="24"/>
        </w:rPr>
        <w:t xml:space="preserve"> </w:t>
      </w:r>
      <w:r w:rsidRPr="002F3CF2">
        <w:rPr>
          <w:sz w:val="24"/>
          <w:szCs w:val="24"/>
        </w:rPr>
        <w:t xml:space="preserve">2024 r. poz. 423) wprowadza się następujące zmiany: </w:t>
      </w:r>
    </w:p>
    <w:p w14:paraId="6ECA39C6" w14:textId="77777777" w:rsidR="00455D49" w:rsidRDefault="00455D49" w:rsidP="002F3CF2">
      <w:pPr>
        <w:pStyle w:val="p1"/>
        <w:spacing w:line="360" w:lineRule="auto"/>
        <w:jc w:val="both"/>
        <w:rPr>
          <w:sz w:val="24"/>
          <w:szCs w:val="24"/>
        </w:rPr>
      </w:pPr>
    </w:p>
    <w:p w14:paraId="2ED76C25" w14:textId="6E67F79A" w:rsidR="002F3CF2" w:rsidRPr="002F3CF2" w:rsidRDefault="002F3CF2" w:rsidP="002F3CF2">
      <w:pPr>
        <w:pStyle w:val="p1"/>
        <w:numPr>
          <w:ilvl w:val="0"/>
          <w:numId w:val="1"/>
        </w:numPr>
        <w:spacing w:line="360" w:lineRule="auto"/>
        <w:jc w:val="both"/>
        <w:rPr>
          <w:sz w:val="24"/>
          <w:szCs w:val="24"/>
        </w:rPr>
      </w:pPr>
      <w:r w:rsidRPr="002F3CF2">
        <w:rPr>
          <w:sz w:val="24"/>
          <w:szCs w:val="24"/>
        </w:rPr>
        <w:t xml:space="preserve"> w art. 2 dodaje się pkt 9 w brzmieniu:</w:t>
      </w:r>
    </w:p>
    <w:p w14:paraId="6CD868F4" w14:textId="32145F94" w:rsidR="002F3CF2" w:rsidRDefault="002F3CF2" w:rsidP="002F3CF2">
      <w:pPr>
        <w:pStyle w:val="p1"/>
        <w:spacing w:line="360" w:lineRule="auto"/>
        <w:jc w:val="both"/>
        <w:rPr>
          <w:sz w:val="24"/>
          <w:szCs w:val="24"/>
        </w:rPr>
      </w:pPr>
      <w:r w:rsidRPr="002F3CF2">
        <w:rPr>
          <w:sz w:val="24"/>
          <w:szCs w:val="24"/>
        </w:rPr>
        <w:t>„9) immisjach pochodzących z prowadzenia działalności rolniczej</w:t>
      </w:r>
      <w:r w:rsidR="00613DBC">
        <w:rPr>
          <w:sz w:val="24"/>
          <w:szCs w:val="24"/>
        </w:rPr>
        <w:t>”</w:t>
      </w:r>
      <w:r w:rsidRPr="002F3CF2">
        <w:rPr>
          <w:sz w:val="24"/>
          <w:szCs w:val="24"/>
        </w:rPr>
        <w:t xml:space="preserve"> - należy przez to rozumieć zakłócanie korzystania z nieruchomości sąsiednich poprzez prowadzenie działalności rolniczej na nieruchomości, do których stosuje się inną, podwyższoną przeciętną miarę zakłóceń wynikającą ze społeczno-gospodarczego przeznaczenia nieruchomości i stosunków miejscowych.</w:t>
      </w:r>
      <w:r w:rsidR="00455D49">
        <w:rPr>
          <w:sz w:val="24"/>
          <w:szCs w:val="24"/>
        </w:rPr>
        <w:t>”,</w:t>
      </w:r>
    </w:p>
    <w:p w14:paraId="2D786462" w14:textId="77777777" w:rsidR="00455D49" w:rsidRDefault="00455D49" w:rsidP="002F3CF2">
      <w:pPr>
        <w:pStyle w:val="p1"/>
        <w:spacing w:line="360" w:lineRule="auto"/>
        <w:jc w:val="both"/>
        <w:rPr>
          <w:sz w:val="24"/>
          <w:szCs w:val="24"/>
        </w:rPr>
      </w:pPr>
    </w:p>
    <w:p w14:paraId="40EA7735" w14:textId="28907DFD" w:rsidR="002F3CF2" w:rsidRPr="002F3CF2" w:rsidRDefault="002F3CF2" w:rsidP="002F3CF2">
      <w:pPr>
        <w:pStyle w:val="p1"/>
        <w:numPr>
          <w:ilvl w:val="0"/>
          <w:numId w:val="1"/>
        </w:numPr>
        <w:spacing w:line="360" w:lineRule="auto"/>
        <w:jc w:val="both"/>
        <w:rPr>
          <w:sz w:val="24"/>
          <w:szCs w:val="24"/>
        </w:rPr>
      </w:pPr>
      <w:r w:rsidRPr="002F3CF2">
        <w:rPr>
          <w:sz w:val="24"/>
          <w:szCs w:val="24"/>
        </w:rPr>
        <w:t>po art. 9b dodaje się art. 9c w brzmieniu:</w:t>
      </w:r>
    </w:p>
    <w:p w14:paraId="6284EA45" w14:textId="77777777" w:rsidR="00455D49" w:rsidRDefault="00455D49" w:rsidP="00455D49">
      <w:pPr>
        <w:pStyle w:val="p1"/>
        <w:spacing w:line="360" w:lineRule="auto"/>
        <w:ind w:firstLine="360"/>
        <w:jc w:val="both"/>
        <w:rPr>
          <w:sz w:val="24"/>
          <w:szCs w:val="24"/>
        </w:rPr>
      </w:pPr>
    </w:p>
    <w:p w14:paraId="1F3C1C0B" w14:textId="3B9D51B4" w:rsidR="002F3CF2" w:rsidRPr="002F3CF2" w:rsidRDefault="00455D49" w:rsidP="00C81CD6">
      <w:pPr>
        <w:pStyle w:val="p1"/>
        <w:spacing w:line="360" w:lineRule="auto"/>
        <w:ind w:firstLine="708"/>
        <w:jc w:val="both"/>
        <w:rPr>
          <w:sz w:val="24"/>
          <w:szCs w:val="24"/>
        </w:rPr>
      </w:pPr>
      <w:r>
        <w:rPr>
          <w:sz w:val="24"/>
          <w:szCs w:val="24"/>
        </w:rPr>
        <w:t>„</w:t>
      </w:r>
      <w:r w:rsidR="002F3CF2" w:rsidRPr="002F3CF2">
        <w:rPr>
          <w:sz w:val="24"/>
          <w:szCs w:val="24"/>
        </w:rPr>
        <w:t>Art. 9c</w:t>
      </w:r>
      <w:r w:rsidR="00002E8B">
        <w:rPr>
          <w:sz w:val="24"/>
          <w:szCs w:val="24"/>
        </w:rPr>
        <w:t>.</w:t>
      </w:r>
      <w:r>
        <w:rPr>
          <w:sz w:val="24"/>
          <w:szCs w:val="24"/>
        </w:rPr>
        <w:t xml:space="preserve"> </w:t>
      </w:r>
      <w:r w:rsidR="002F3CF2" w:rsidRPr="002F3CF2">
        <w:rPr>
          <w:sz w:val="24"/>
          <w:szCs w:val="24"/>
        </w:rPr>
        <w:t>1. W stosunku do immisji powstających w wyniku prowadzenia działalności rolniczej na nieruchomościach rolnych przeznaczonych w miejscowym planie zagospodarowanie przestrzennego na prowadzenie tej działalności przeciętną miarę</w:t>
      </w:r>
      <w:r>
        <w:rPr>
          <w:sz w:val="24"/>
          <w:szCs w:val="24"/>
        </w:rPr>
        <w:t xml:space="preserve"> </w:t>
      </w:r>
      <w:r w:rsidR="002F3CF2" w:rsidRPr="002F3CF2">
        <w:rPr>
          <w:sz w:val="24"/>
          <w:szCs w:val="24"/>
        </w:rPr>
        <w:t>zakłóceń dla nieruchomości sąsiednich wynikając</w:t>
      </w:r>
      <w:r w:rsidR="00613DBC">
        <w:rPr>
          <w:sz w:val="24"/>
          <w:szCs w:val="24"/>
        </w:rPr>
        <w:t>ą</w:t>
      </w:r>
      <w:r w:rsidR="002F3CF2" w:rsidRPr="002F3CF2">
        <w:rPr>
          <w:sz w:val="24"/>
          <w:szCs w:val="24"/>
        </w:rPr>
        <w:t xml:space="preserve"> z tej działalności należy oceniać zgodnie ze społeczno-gospodarczym przeznaczeniem nieruchomości.</w:t>
      </w:r>
    </w:p>
    <w:p w14:paraId="074D5EA6" w14:textId="137174FE" w:rsidR="002F3CF2" w:rsidRPr="002F3CF2" w:rsidRDefault="002F3CF2" w:rsidP="00455D49">
      <w:pPr>
        <w:pStyle w:val="p1"/>
        <w:spacing w:line="360" w:lineRule="auto"/>
        <w:ind w:firstLine="708"/>
        <w:jc w:val="both"/>
        <w:rPr>
          <w:sz w:val="24"/>
          <w:szCs w:val="24"/>
        </w:rPr>
      </w:pPr>
      <w:r w:rsidRPr="002F3CF2">
        <w:rPr>
          <w:sz w:val="24"/>
          <w:szCs w:val="24"/>
        </w:rPr>
        <w:t>2. W przypadku zmiany przeznaczenia nieruchomości w miejscowym planie</w:t>
      </w:r>
      <w:r w:rsidR="00455D49">
        <w:rPr>
          <w:sz w:val="24"/>
          <w:szCs w:val="24"/>
        </w:rPr>
        <w:t xml:space="preserve"> </w:t>
      </w:r>
      <w:r w:rsidRPr="002F3CF2">
        <w:rPr>
          <w:sz w:val="24"/>
          <w:szCs w:val="24"/>
        </w:rPr>
        <w:t>zagospodarowania przestrzennego lub zmiany stosunków miejscowych dopuszczalne jest</w:t>
      </w:r>
      <w:r w:rsidR="00455D49">
        <w:rPr>
          <w:sz w:val="24"/>
          <w:szCs w:val="24"/>
        </w:rPr>
        <w:t xml:space="preserve"> </w:t>
      </w:r>
      <w:r w:rsidRPr="002F3CF2">
        <w:rPr>
          <w:sz w:val="24"/>
          <w:szCs w:val="24"/>
        </w:rPr>
        <w:t>prowadzenie dotychczasowej działalności rolniczej na nieruchomości.</w:t>
      </w:r>
    </w:p>
    <w:p w14:paraId="074C64E5" w14:textId="5FD36D44" w:rsidR="002F3CF2" w:rsidRDefault="002F3CF2" w:rsidP="00455D49">
      <w:pPr>
        <w:pStyle w:val="p1"/>
        <w:spacing w:line="360" w:lineRule="auto"/>
        <w:ind w:firstLine="708"/>
        <w:jc w:val="both"/>
        <w:rPr>
          <w:sz w:val="24"/>
          <w:szCs w:val="24"/>
        </w:rPr>
      </w:pPr>
      <w:r w:rsidRPr="002F3CF2">
        <w:rPr>
          <w:sz w:val="24"/>
          <w:szCs w:val="24"/>
        </w:rPr>
        <w:t>3. Niniejszy przepis ma zastosowanie do wszystkich nieruchomości rolnych bez</w:t>
      </w:r>
      <w:r w:rsidR="00455D49">
        <w:rPr>
          <w:sz w:val="24"/>
          <w:szCs w:val="24"/>
        </w:rPr>
        <w:t xml:space="preserve"> </w:t>
      </w:r>
      <w:r w:rsidRPr="002F3CF2">
        <w:rPr>
          <w:sz w:val="24"/>
          <w:szCs w:val="24"/>
        </w:rPr>
        <w:t>ograniczenia, o którym mowa w art. 1a.</w:t>
      </w:r>
      <w:r w:rsidR="00C81CD6">
        <w:rPr>
          <w:sz w:val="24"/>
          <w:szCs w:val="24"/>
        </w:rPr>
        <w:t>”.</w:t>
      </w:r>
    </w:p>
    <w:p w14:paraId="7554F9FF" w14:textId="77777777" w:rsidR="002F3CF2" w:rsidRPr="002F3CF2" w:rsidRDefault="002F3CF2" w:rsidP="002F3CF2">
      <w:pPr>
        <w:pStyle w:val="p1"/>
        <w:spacing w:line="360" w:lineRule="auto"/>
        <w:jc w:val="both"/>
        <w:rPr>
          <w:sz w:val="24"/>
          <w:szCs w:val="24"/>
        </w:rPr>
      </w:pPr>
    </w:p>
    <w:p w14:paraId="18C7499C" w14:textId="1A0CAD7A" w:rsidR="002F3CF2" w:rsidRPr="002F3CF2" w:rsidRDefault="002F3CF2" w:rsidP="00455D49">
      <w:pPr>
        <w:pStyle w:val="p1"/>
        <w:spacing w:line="360" w:lineRule="auto"/>
        <w:ind w:firstLine="708"/>
        <w:jc w:val="both"/>
        <w:rPr>
          <w:sz w:val="24"/>
          <w:szCs w:val="24"/>
        </w:rPr>
      </w:pPr>
      <w:r w:rsidRPr="002F3CF2">
        <w:rPr>
          <w:b/>
          <w:bCs/>
          <w:sz w:val="24"/>
          <w:szCs w:val="24"/>
        </w:rPr>
        <w:t xml:space="preserve">Art. 2. </w:t>
      </w:r>
      <w:r w:rsidRPr="002F3CF2">
        <w:rPr>
          <w:sz w:val="24"/>
          <w:szCs w:val="24"/>
        </w:rPr>
        <w:t>Ustawa wchodzi w życie z dniem 1 listopada 202</w:t>
      </w:r>
      <w:r>
        <w:rPr>
          <w:sz w:val="24"/>
          <w:szCs w:val="24"/>
        </w:rPr>
        <w:t>5</w:t>
      </w:r>
      <w:r w:rsidRPr="002F3CF2">
        <w:rPr>
          <w:sz w:val="24"/>
          <w:szCs w:val="24"/>
        </w:rPr>
        <w:t xml:space="preserve"> r.</w:t>
      </w:r>
    </w:p>
    <w:p w14:paraId="45E18242" w14:textId="77777777" w:rsidR="002F3CF2" w:rsidRPr="002F3CF2" w:rsidRDefault="002F3CF2" w:rsidP="002F3CF2">
      <w:pPr>
        <w:pStyle w:val="p1"/>
        <w:spacing w:line="360" w:lineRule="auto"/>
        <w:rPr>
          <w:b/>
          <w:bCs/>
          <w:sz w:val="24"/>
          <w:szCs w:val="24"/>
        </w:rPr>
      </w:pPr>
    </w:p>
    <w:p w14:paraId="28CE3DE5" w14:textId="77777777" w:rsidR="002F3CF2" w:rsidRPr="002F3CF2" w:rsidRDefault="002F3CF2" w:rsidP="002F3CF2">
      <w:pPr>
        <w:pStyle w:val="p1"/>
        <w:spacing w:line="360" w:lineRule="auto"/>
        <w:rPr>
          <w:b/>
          <w:bCs/>
          <w:sz w:val="24"/>
          <w:szCs w:val="24"/>
        </w:rPr>
      </w:pPr>
    </w:p>
    <w:p w14:paraId="4B72899D" w14:textId="77777777" w:rsidR="002F3CF2" w:rsidRDefault="002F3CF2" w:rsidP="002F3CF2">
      <w:pPr>
        <w:pStyle w:val="p1"/>
        <w:spacing w:line="360" w:lineRule="auto"/>
        <w:rPr>
          <w:b/>
          <w:bCs/>
          <w:sz w:val="24"/>
          <w:szCs w:val="24"/>
        </w:rPr>
      </w:pPr>
    </w:p>
    <w:p w14:paraId="7192A4D9" w14:textId="77777777" w:rsidR="002F3CF2" w:rsidRPr="002F3CF2" w:rsidRDefault="002F3CF2" w:rsidP="002F3CF2">
      <w:pPr>
        <w:pStyle w:val="p1"/>
        <w:spacing w:line="360" w:lineRule="auto"/>
        <w:rPr>
          <w:b/>
          <w:bCs/>
          <w:sz w:val="24"/>
          <w:szCs w:val="24"/>
        </w:rPr>
      </w:pPr>
    </w:p>
    <w:p w14:paraId="5FD79E22" w14:textId="77777777" w:rsidR="002F3CF2" w:rsidRDefault="002F3CF2" w:rsidP="002F3CF2">
      <w:pPr>
        <w:pStyle w:val="p1"/>
        <w:rPr>
          <w:b/>
          <w:bCs/>
          <w:sz w:val="24"/>
          <w:szCs w:val="24"/>
        </w:rPr>
      </w:pPr>
    </w:p>
    <w:p w14:paraId="305FA3CA" w14:textId="2952EC48" w:rsidR="002F3CF2" w:rsidRDefault="002F3CF2" w:rsidP="002F3CF2">
      <w:pPr>
        <w:pStyle w:val="p1"/>
        <w:jc w:val="center"/>
        <w:rPr>
          <w:b/>
          <w:bCs/>
          <w:sz w:val="24"/>
          <w:szCs w:val="24"/>
        </w:rPr>
      </w:pPr>
      <w:r w:rsidRPr="003825B8">
        <w:rPr>
          <w:b/>
          <w:bCs/>
          <w:sz w:val="24"/>
          <w:szCs w:val="24"/>
        </w:rPr>
        <w:lastRenderedPageBreak/>
        <w:t>U</w:t>
      </w:r>
      <w:r w:rsidR="003825B8" w:rsidRPr="003825B8">
        <w:rPr>
          <w:b/>
          <w:bCs/>
          <w:sz w:val="24"/>
          <w:szCs w:val="24"/>
        </w:rPr>
        <w:t xml:space="preserve"> Z A S A D N I E N I E</w:t>
      </w:r>
    </w:p>
    <w:p w14:paraId="307B4C07" w14:textId="77777777" w:rsidR="003825B8" w:rsidRPr="003825B8" w:rsidRDefault="003825B8" w:rsidP="002F3CF2">
      <w:pPr>
        <w:pStyle w:val="p1"/>
        <w:jc w:val="center"/>
        <w:rPr>
          <w:b/>
          <w:bCs/>
          <w:sz w:val="24"/>
          <w:szCs w:val="24"/>
        </w:rPr>
      </w:pPr>
    </w:p>
    <w:p w14:paraId="5984CD0B" w14:textId="77777777" w:rsidR="002F3CF2" w:rsidRPr="002F3CF2" w:rsidRDefault="002F3CF2" w:rsidP="002F3CF2">
      <w:pPr>
        <w:pStyle w:val="p1"/>
        <w:jc w:val="center"/>
        <w:rPr>
          <w:sz w:val="28"/>
          <w:szCs w:val="28"/>
        </w:rPr>
      </w:pPr>
    </w:p>
    <w:p w14:paraId="0742AFBB" w14:textId="77777777" w:rsidR="003825B8" w:rsidRDefault="002F3CF2" w:rsidP="003825B8">
      <w:pPr>
        <w:pStyle w:val="p1"/>
        <w:spacing w:line="360" w:lineRule="auto"/>
        <w:ind w:firstLine="708"/>
        <w:jc w:val="both"/>
        <w:rPr>
          <w:sz w:val="24"/>
          <w:szCs w:val="24"/>
        </w:rPr>
      </w:pPr>
      <w:r w:rsidRPr="002F3CF2">
        <w:rPr>
          <w:sz w:val="24"/>
          <w:szCs w:val="24"/>
        </w:rPr>
        <w:t>Funkcjonujące przepisy ustawy z dnia 11 kwietnia 2003 r. o kształtowaniu ustroju rolnego (Dz. U. z 2024 r. poz. 423, z późn. zm.) nie stanowią wystarczających gwarancji bezpieczeństwa prowadzenia i rozwoju działalności rolniczej na terenach wiejskich. Na terenach wiejskich, gdzie zgodnie z przeznaczeniem nieruchomości, głównym celem jest prowadzenie działalności rolniczej wymagane jest stworzenie warunków umożliwiających zgodne z prawem korzystanie z nieruchomości. Nie powinno stanowić zatem zakłócenia w korzystaniu z uprawnień właścicielskich nieruchomości sąsiadujących z nieruchomością, na które prowadzona jest w sposób zgodny z przepisami powszechnie obowiązującego prawa</w:t>
      </w:r>
      <w:r w:rsidR="003825B8">
        <w:rPr>
          <w:sz w:val="24"/>
          <w:szCs w:val="24"/>
        </w:rPr>
        <w:t xml:space="preserve"> </w:t>
      </w:r>
      <w:r w:rsidRPr="002F3CF2">
        <w:rPr>
          <w:sz w:val="24"/>
          <w:szCs w:val="24"/>
        </w:rPr>
        <w:t>działalność rolnicza. Na terenach wiejskich, gdzie głównym celem i przeznaczeniem gruntu jest prowadzenie działalności rolniczej ocena immisji powstających w wyniku prowadzenia tej działalności powinna podlegać innym miarom niż te obowiązujące w normalnych stosunkach sąsiedzkich na terenach przeznaczonych przede wszystkim pod zabudowę mieszkaniową jedno lub wielorodzinną. Nie stanowi bowiem naruszenia prawa własności nieruchomości sąsiednich,</w:t>
      </w:r>
      <w:r>
        <w:rPr>
          <w:sz w:val="24"/>
          <w:szCs w:val="24"/>
        </w:rPr>
        <w:t xml:space="preserve"> </w:t>
      </w:r>
      <w:r w:rsidRPr="002F3CF2">
        <w:rPr>
          <w:sz w:val="24"/>
          <w:szCs w:val="24"/>
        </w:rPr>
        <w:t>zgodne z prawem i przepisami prawa miejscowego prowadzenie produkcji rolnej.</w:t>
      </w:r>
    </w:p>
    <w:p w14:paraId="72B3B20F" w14:textId="18E43E9C" w:rsidR="002F3CF2" w:rsidRPr="002F3CF2" w:rsidRDefault="002F3CF2" w:rsidP="003825B8">
      <w:pPr>
        <w:pStyle w:val="p1"/>
        <w:spacing w:line="360" w:lineRule="auto"/>
        <w:ind w:firstLine="708"/>
        <w:jc w:val="both"/>
        <w:rPr>
          <w:sz w:val="24"/>
          <w:szCs w:val="24"/>
        </w:rPr>
      </w:pPr>
      <w:r w:rsidRPr="002F3CF2">
        <w:rPr>
          <w:sz w:val="24"/>
          <w:szCs w:val="24"/>
        </w:rPr>
        <w:t xml:space="preserve"> Swoboda prowadzenia działalności rolniczej na terenach wiejskich, które są do tego przeznaczone, nie może stanowić naruszenia prawa własności nieruchomości stanowiących zabudowę mieszkaniową, zaś przeciętna miarą immisji na terenach przeznaczonych na działalność rolniczą powinny być podwyższone mierniki i doświadczenie życiowe odpowiednio dostosowane przede wszystkim do przeznaczenia gruntu i wspierania rozwoju obszarów wiejskich w kierunkach do nich przeznaczonych a więc związanych z działalnością rolniczą. Ochrona działalności rolniczej powinna wpływać pozytywnie na rentowność tej działalności i wspierać jej rozwój, co pozytywnie wpłynie na zapewnienie bezpieczeństwa żywnościowego</w:t>
      </w:r>
      <w:r>
        <w:rPr>
          <w:sz w:val="24"/>
          <w:szCs w:val="24"/>
        </w:rPr>
        <w:t xml:space="preserve"> </w:t>
      </w:r>
      <w:r w:rsidRPr="002F3CF2">
        <w:rPr>
          <w:sz w:val="24"/>
          <w:szCs w:val="24"/>
        </w:rPr>
        <w:t>kraju.</w:t>
      </w:r>
    </w:p>
    <w:p w14:paraId="421DF9F1" w14:textId="47C08242" w:rsidR="000A24F9" w:rsidRDefault="000A24F9" w:rsidP="000A24F9">
      <w:pPr>
        <w:widowControl w:val="0"/>
        <w:autoSpaceDE w:val="0"/>
        <w:autoSpaceDN w:val="0"/>
        <w:adjustRightInd w:val="0"/>
        <w:spacing w:line="360" w:lineRule="auto"/>
        <w:ind w:firstLine="708"/>
        <w:jc w:val="both"/>
        <w:rPr>
          <w:rFonts w:ascii="Times New Roman" w:eastAsia="Times New Roman" w:hAnsi="Times New Roman" w:cs="Arial"/>
          <w:kern w:val="0"/>
          <w:szCs w:val="20"/>
          <w:lang w:eastAsia="pl-PL"/>
          <w14:ligatures w14:val="none"/>
        </w:rPr>
      </w:pPr>
      <w:r w:rsidRPr="000A24F9">
        <w:rPr>
          <w:rFonts w:ascii="Times New Roman" w:eastAsia="Times New Roman" w:hAnsi="Times New Roman" w:cs="Arial"/>
          <w:kern w:val="0"/>
          <w:szCs w:val="20"/>
          <w:lang w:eastAsia="pl-PL"/>
          <w14:ligatures w14:val="none"/>
        </w:rPr>
        <w:t>Projekt nie wywołuje skutków gospodarczych i nie ma wpływu na mikroprzedsiębiorców, małych i średnich przedsiębiorców</w:t>
      </w:r>
      <w:r>
        <w:rPr>
          <w:rFonts w:ascii="Times New Roman" w:eastAsia="Times New Roman" w:hAnsi="Times New Roman" w:cs="Arial"/>
          <w:kern w:val="0"/>
          <w:szCs w:val="20"/>
          <w:lang w:eastAsia="pl-PL"/>
          <w14:ligatures w14:val="none"/>
        </w:rPr>
        <w:t>.</w:t>
      </w:r>
    </w:p>
    <w:p w14:paraId="7195E347" w14:textId="052088D4" w:rsidR="000A24F9" w:rsidRPr="000A24F9" w:rsidRDefault="000A24F9" w:rsidP="000A24F9">
      <w:pPr>
        <w:widowControl w:val="0"/>
        <w:autoSpaceDE w:val="0"/>
        <w:autoSpaceDN w:val="0"/>
        <w:adjustRightInd w:val="0"/>
        <w:spacing w:line="360" w:lineRule="auto"/>
        <w:ind w:firstLine="708"/>
        <w:jc w:val="both"/>
        <w:rPr>
          <w:rFonts w:ascii="Times New Roman" w:eastAsia="Times New Roman" w:hAnsi="Times New Roman" w:cs="Arial"/>
          <w:kern w:val="0"/>
          <w:szCs w:val="20"/>
          <w:lang w:eastAsia="pl-PL"/>
          <w14:ligatures w14:val="none"/>
        </w:rPr>
      </w:pPr>
      <w:r w:rsidRPr="000A24F9">
        <w:rPr>
          <w:rFonts w:ascii="Times New Roman" w:eastAsia="Times New Roman" w:hAnsi="Times New Roman" w:cs="Arial"/>
          <w:kern w:val="0"/>
          <w:szCs w:val="20"/>
          <w:lang w:eastAsia="pl-PL"/>
          <w14:ligatures w14:val="none"/>
        </w:rPr>
        <w:t xml:space="preserve"> Projekt ustawy nie pociąga za sobą obciążenia </w:t>
      </w:r>
      <w:r>
        <w:rPr>
          <w:rFonts w:ascii="Times New Roman" w:eastAsia="Times New Roman" w:hAnsi="Times New Roman" w:cs="Arial"/>
          <w:kern w:val="0"/>
          <w:szCs w:val="20"/>
          <w:lang w:eastAsia="pl-PL"/>
          <w14:ligatures w14:val="none"/>
        </w:rPr>
        <w:t xml:space="preserve">dla budżetu państwa oraz </w:t>
      </w:r>
      <w:r w:rsidRPr="000A24F9">
        <w:rPr>
          <w:rFonts w:ascii="Times New Roman" w:eastAsia="Times New Roman" w:hAnsi="Times New Roman" w:cs="Arial"/>
          <w:kern w:val="0"/>
          <w:szCs w:val="20"/>
          <w:lang w:eastAsia="pl-PL"/>
          <w14:ligatures w14:val="none"/>
        </w:rPr>
        <w:t>budżetów jednostek samorządu terytorialnego.</w:t>
      </w:r>
      <w:r w:rsidR="003825B8">
        <w:rPr>
          <w:rFonts w:ascii="Times New Roman" w:eastAsia="Times New Roman" w:hAnsi="Times New Roman" w:cs="Arial"/>
          <w:kern w:val="0"/>
          <w:szCs w:val="20"/>
          <w:lang w:eastAsia="pl-PL"/>
          <w14:ligatures w14:val="none"/>
        </w:rPr>
        <w:t xml:space="preserve"> </w:t>
      </w:r>
    </w:p>
    <w:p w14:paraId="29051D2D" w14:textId="6B269F7E" w:rsidR="000A24F9" w:rsidRPr="000A24F9" w:rsidRDefault="000A24F9" w:rsidP="000A24F9">
      <w:pPr>
        <w:widowControl w:val="0"/>
        <w:autoSpaceDE w:val="0"/>
        <w:autoSpaceDN w:val="0"/>
        <w:adjustRightInd w:val="0"/>
        <w:spacing w:line="360" w:lineRule="auto"/>
        <w:ind w:firstLine="708"/>
        <w:jc w:val="both"/>
        <w:rPr>
          <w:rFonts w:ascii="Times New Roman" w:eastAsia="Times New Roman" w:hAnsi="Times New Roman" w:cs="Arial"/>
          <w:kern w:val="0"/>
          <w:szCs w:val="20"/>
          <w:lang w:eastAsia="pl-PL"/>
          <w14:ligatures w14:val="none"/>
        </w:rPr>
      </w:pPr>
      <w:r w:rsidRPr="003825B8">
        <w:rPr>
          <w:rFonts w:ascii="Times New Roman" w:eastAsia="Times New Roman" w:hAnsi="Times New Roman" w:cs="Times New Roman"/>
          <w:kern w:val="0"/>
          <w:szCs w:val="20"/>
          <w:lang w:eastAsia="pl-PL"/>
          <w14:ligatures w14:val="none"/>
        </w:rPr>
        <w:t>Projekt ustawy wywołuje pozytywne skutki społeczne i prawne</w:t>
      </w:r>
      <w:r>
        <w:rPr>
          <w:rFonts w:ascii="Times New Roman" w:eastAsia="Times New Roman" w:hAnsi="Times New Roman" w:cs="Arial"/>
          <w:kern w:val="0"/>
          <w:szCs w:val="20"/>
          <w:lang w:eastAsia="pl-PL"/>
          <w14:ligatures w14:val="none"/>
        </w:rPr>
        <w:t>.</w:t>
      </w:r>
      <w:r w:rsidRPr="000A24F9">
        <w:rPr>
          <w:rFonts w:ascii="Times New Roman" w:eastAsia="Times New Roman" w:hAnsi="Times New Roman" w:cs="Arial"/>
          <w:kern w:val="0"/>
          <w:szCs w:val="20"/>
          <w:lang w:eastAsia="pl-PL"/>
          <w14:ligatures w14:val="none"/>
        </w:rPr>
        <w:t xml:space="preserve"> </w:t>
      </w:r>
    </w:p>
    <w:p w14:paraId="75ED3A1A" w14:textId="1A1BC08C" w:rsidR="000A24F9" w:rsidRPr="000A24F9" w:rsidRDefault="000A24F9" w:rsidP="000A24F9">
      <w:pPr>
        <w:widowControl w:val="0"/>
        <w:autoSpaceDE w:val="0"/>
        <w:autoSpaceDN w:val="0"/>
        <w:adjustRightInd w:val="0"/>
        <w:spacing w:line="360" w:lineRule="auto"/>
        <w:jc w:val="both"/>
        <w:rPr>
          <w:rFonts w:ascii="Times New Roman" w:eastAsia="Times New Roman" w:hAnsi="Times New Roman" w:cs="Arial"/>
          <w:kern w:val="0"/>
          <w:szCs w:val="20"/>
          <w:lang w:eastAsia="pl-PL"/>
          <w14:ligatures w14:val="none"/>
        </w:rPr>
      </w:pPr>
      <w:r w:rsidRPr="000A24F9">
        <w:rPr>
          <w:rFonts w:ascii="Times New Roman" w:eastAsia="Times New Roman" w:hAnsi="Times New Roman" w:cs="Arial"/>
          <w:kern w:val="0"/>
          <w:sz w:val="20"/>
          <w:szCs w:val="20"/>
          <w:lang w:eastAsia="pl-PL"/>
          <w14:ligatures w14:val="none"/>
        </w:rPr>
        <w:tab/>
      </w:r>
      <w:r w:rsidRPr="000A24F9">
        <w:rPr>
          <w:rFonts w:ascii="Times New Roman" w:eastAsia="Times New Roman" w:hAnsi="Times New Roman" w:cs="Arial"/>
          <w:kern w:val="0"/>
          <w:szCs w:val="20"/>
          <w:lang w:eastAsia="pl-PL"/>
          <w14:ligatures w14:val="none"/>
        </w:rPr>
        <w:t>Projekt ustawy nie jest sprzeczny z prawem Unii Europejskiej.</w:t>
      </w:r>
    </w:p>
    <w:p w14:paraId="7B81B979" w14:textId="77777777" w:rsidR="00B06334" w:rsidRPr="000A24F9" w:rsidRDefault="00B06334" w:rsidP="002F3CF2">
      <w:pPr>
        <w:jc w:val="both"/>
      </w:pPr>
    </w:p>
    <w:sectPr w:rsidR="00B06334" w:rsidRPr="000A24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20C66"/>
    <w:multiLevelType w:val="hybridMultilevel"/>
    <w:tmpl w:val="B11AD4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24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F2"/>
    <w:rsid w:val="00002E8B"/>
    <w:rsid w:val="0008501B"/>
    <w:rsid w:val="000A24F9"/>
    <w:rsid w:val="000F76D9"/>
    <w:rsid w:val="002F3CF2"/>
    <w:rsid w:val="003825B8"/>
    <w:rsid w:val="00455D49"/>
    <w:rsid w:val="005859B7"/>
    <w:rsid w:val="00613DBC"/>
    <w:rsid w:val="008D7764"/>
    <w:rsid w:val="00966CCF"/>
    <w:rsid w:val="00B06334"/>
    <w:rsid w:val="00C81CD6"/>
    <w:rsid w:val="00C83317"/>
    <w:rsid w:val="00D07DE6"/>
    <w:rsid w:val="00DC74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3CE0"/>
  <w15:chartTrackingRefBased/>
  <w15:docId w15:val="{C5A10FA8-A1DE-BE44-8683-8830696B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F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F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F3CF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F3CF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F3CF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F3CF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F3CF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F3CF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F3CF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F3CF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F3CF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F3CF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F3CF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F3CF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F3CF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F3CF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F3CF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F3CF2"/>
    <w:rPr>
      <w:rFonts w:eastAsiaTheme="majorEastAsia" w:cstheme="majorBidi"/>
      <w:color w:val="272727" w:themeColor="text1" w:themeTint="D8"/>
    </w:rPr>
  </w:style>
  <w:style w:type="paragraph" w:styleId="Tytu">
    <w:name w:val="Title"/>
    <w:basedOn w:val="Normalny"/>
    <w:next w:val="Normalny"/>
    <w:link w:val="TytuZnak"/>
    <w:uiPriority w:val="10"/>
    <w:qFormat/>
    <w:rsid w:val="002F3CF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F3CF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F3CF2"/>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F3CF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F3CF2"/>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2F3CF2"/>
    <w:rPr>
      <w:i/>
      <w:iCs/>
      <w:color w:val="404040" w:themeColor="text1" w:themeTint="BF"/>
    </w:rPr>
  </w:style>
  <w:style w:type="paragraph" w:styleId="Akapitzlist">
    <w:name w:val="List Paragraph"/>
    <w:basedOn w:val="Normalny"/>
    <w:uiPriority w:val="34"/>
    <w:qFormat/>
    <w:rsid w:val="002F3CF2"/>
    <w:pPr>
      <w:ind w:left="720"/>
      <w:contextualSpacing/>
    </w:pPr>
  </w:style>
  <w:style w:type="character" w:styleId="Wyrnienieintensywne">
    <w:name w:val="Intense Emphasis"/>
    <w:basedOn w:val="Domylnaczcionkaakapitu"/>
    <w:uiPriority w:val="21"/>
    <w:qFormat/>
    <w:rsid w:val="002F3CF2"/>
    <w:rPr>
      <w:i/>
      <w:iCs/>
      <w:color w:val="0F4761" w:themeColor="accent1" w:themeShade="BF"/>
    </w:rPr>
  </w:style>
  <w:style w:type="paragraph" w:styleId="Cytatintensywny">
    <w:name w:val="Intense Quote"/>
    <w:basedOn w:val="Normalny"/>
    <w:next w:val="Normalny"/>
    <w:link w:val="CytatintensywnyZnak"/>
    <w:uiPriority w:val="30"/>
    <w:qFormat/>
    <w:rsid w:val="002F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F3CF2"/>
    <w:rPr>
      <w:i/>
      <w:iCs/>
      <w:color w:val="0F4761" w:themeColor="accent1" w:themeShade="BF"/>
    </w:rPr>
  </w:style>
  <w:style w:type="character" w:styleId="Odwoanieintensywne">
    <w:name w:val="Intense Reference"/>
    <w:basedOn w:val="Domylnaczcionkaakapitu"/>
    <w:uiPriority w:val="32"/>
    <w:qFormat/>
    <w:rsid w:val="002F3CF2"/>
    <w:rPr>
      <w:b/>
      <w:bCs/>
      <w:smallCaps/>
      <w:color w:val="0F4761" w:themeColor="accent1" w:themeShade="BF"/>
      <w:spacing w:val="5"/>
    </w:rPr>
  </w:style>
  <w:style w:type="paragraph" w:customStyle="1" w:styleId="p1">
    <w:name w:val="p1"/>
    <w:basedOn w:val="Normalny"/>
    <w:rsid w:val="002F3CF2"/>
    <w:rPr>
      <w:rFonts w:ascii="Times New Roman" w:eastAsia="Times New Roman" w:hAnsi="Times New Roman" w:cs="Times New Roman"/>
      <w:color w:val="000000"/>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0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535</Words>
  <Characters>3216</Characters>
  <DocSecurity>0</DocSecurity>
  <Lines>26</Lines>
  <Paragraphs>7</Paragraphs>
  <ScaleCrop>false</ScaleCrop>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2025-01-08T13:28:00Z</cp:lastPrinted>
  <dcterms:created xsi:type="dcterms:W3CDTF">2025-01-08T12:28:00Z</dcterms:created>
  <dcterms:modified xsi:type="dcterms:W3CDTF">2025-01-10T11:57:00Z</dcterms:modified>
</cp:coreProperties>
</file>