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FE9C" w14:textId="29D0A120" w:rsidR="006E1102" w:rsidRDefault="006E1102" w:rsidP="006E1102">
      <w:pPr>
        <w:pStyle w:val="OZNPROJEKTUwskazaniedatylubwersjiprojektu"/>
      </w:pPr>
      <w:r>
        <w:t>Projekt</w:t>
      </w:r>
    </w:p>
    <w:p w14:paraId="7AE1E297" w14:textId="77777777" w:rsidR="006E1102" w:rsidRDefault="006E1102" w:rsidP="006E1102">
      <w:pPr>
        <w:pStyle w:val="OZNRODZAKTUtznustawalubrozporzdzenieiorganwydajcy"/>
      </w:pPr>
      <w:r>
        <w:t>Ustawa</w:t>
      </w:r>
    </w:p>
    <w:p w14:paraId="46BEC6BF" w14:textId="43C205FE" w:rsidR="006E1102" w:rsidRDefault="006E1102" w:rsidP="006E1102">
      <w:pPr>
        <w:pStyle w:val="DATAAKTUdatauchwalenialubwydaniaaktu"/>
      </w:pPr>
      <w:r>
        <w:t>z dnia</w:t>
      </w:r>
    </w:p>
    <w:p w14:paraId="1FDB6C06" w14:textId="056CB20D" w:rsidR="006E1102" w:rsidRDefault="006E1102" w:rsidP="006E1102">
      <w:pPr>
        <w:pStyle w:val="TYTUAKTUprzedmiotregulacjiustawylubrozporzdzenia"/>
      </w:pPr>
      <w:r>
        <w:t xml:space="preserve">o zmianie ustawy o rynku mocy </w:t>
      </w:r>
      <w:r w:rsidRPr="00164FF3">
        <w:t>oraz niektórych innych ustaw</w:t>
      </w:r>
      <w:r w:rsidRPr="00F66AB1">
        <w:rPr>
          <w:rStyle w:val="IGPindeksgrnyipogrubienie"/>
        </w:rPr>
        <w:footnoteReference w:id="1"/>
      </w:r>
      <w:r w:rsidRPr="00F66AB1">
        <w:rPr>
          <w:rStyle w:val="IGPindeksgrnyipogrubienie"/>
        </w:rPr>
        <w:t>)</w:t>
      </w:r>
    </w:p>
    <w:p w14:paraId="3FCBE577" w14:textId="77777777" w:rsidR="006E1102" w:rsidRPr="00A9492E" w:rsidRDefault="006E1102" w:rsidP="006E1102">
      <w:pPr>
        <w:pStyle w:val="ARTartustawynprozporzdzenia"/>
      </w:pPr>
      <w:r w:rsidRPr="00D33AAE">
        <w:rPr>
          <w:rStyle w:val="Ppogrubienie"/>
        </w:rPr>
        <w:t>Art. 1.</w:t>
      </w:r>
      <w:r w:rsidRPr="00A9492E">
        <w:t xml:space="preserve"> W ustawie z dnia 8 grudnia 2017 r. o rynku mocy (Dz. U. z 2023 r. poz. 2131) wprowadza się następujące zmiany: </w:t>
      </w:r>
    </w:p>
    <w:p w14:paraId="0C2EE46B" w14:textId="77777777" w:rsidR="006E1102" w:rsidRPr="00A9492E" w:rsidRDefault="006E1102" w:rsidP="006E1102">
      <w:pPr>
        <w:pStyle w:val="PKTpunkt"/>
      </w:pPr>
      <w:r w:rsidRPr="00C77833">
        <w:t>1)</w:t>
      </w:r>
      <w:r w:rsidRPr="00C77833">
        <w:tab/>
        <w:t>w art. 2 w ust. 1</w:t>
      </w:r>
      <w:r>
        <w:t xml:space="preserve"> </w:t>
      </w:r>
      <w:r w:rsidRPr="00A9492E">
        <w:t xml:space="preserve">po pkt </w:t>
      </w:r>
      <w:r>
        <w:t>3a</w:t>
      </w:r>
      <w:r w:rsidRPr="00A9492E">
        <w:t xml:space="preserve"> dodaje się pkt </w:t>
      </w:r>
      <w:r>
        <w:t>3</w:t>
      </w:r>
      <w:r w:rsidRPr="00A9492E">
        <w:t>b w brzmieniu:</w:t>
      </w:r>
    </w:p>
    <w:p w14:paraId="7DFD9CB5" w14:textId="77777777" w:rsidR="006E1102" w:rsidRDefault="006E1102" w:rsidP="006E1102">
      <w:pPr>
        <w:pStyle w:val="ZPKTzmpktartykuempunktem"/>
      </w:pPr>
      <w:r w:rsidRPr="00A9492E">
        <w:t>„</w:t>
      </w:r>
      <w:r>
        <w:t>3</w:t>
      </w:r>
      <w:r w:rsidRPr="00A9492E">
        <w:t>b)</w:t>
      </w:r>
      <w:r>
        <w:tab/>
      </w:r>
      <w:r w:rsidRPr="00A9492E">
        <w:t>aukcja dogrywkowa – aukcję mocy, w której okresem dostaw jest rok</w:t>
      </w:r>
      <w:r>
        <w:t xml:space="preserve"> </w:t>
      </w:r>
      <w:r w:rsidRPr="00A9492E">
        <w:t>kalendarzowy, która może zostać przeprowadzona po aukcji głównej na</w:t>
      </w:r>
      <w:r>
        <w:t xml:space="preserve"> </w:t>
      </w:r>
      <w:r w:rsidRPr="00A9492E">
        <w:t>dany rok dostaw;”</w:t>
      </w:r>
      <w:r>
        <w:t>;</w:t>
      </w:r>
    </w:p>
    <w:p w14:paraId="0571C2AB" w14:textId="77777777" w:rsidR="006E1102" w:rsidRPr="00A9492E" w:rsidRDefault="006E1102" w:rsidP="006E1102">
      <w:pPr>
        <w:pStyle w:val="PKTpunkt"/>
      </w:pPr>
      <w:r>
        <w:t>2</w:t>
      </w:r>
      <w:r w:rsidRPr="00A9492E">
        <w:t>)</w:t>
      </w:r>
      <w:r>
        <w:tab/>
      </w:r>
      <w:r w:rsidRPr="00A9492E">
        <w:t>w art. 3:</w:t>
      </w:r>
    </w:p>
    <w:p w14:paraId="7845D7C9" w14:textId="77777777" w:rsidR="006E1102" w:rsidRPr="00C77833" w:rsidRDefault="006E1102" w:rsidP="006E1102">
      <w:pPr>
        <w:pStyle w:val="LITlitera"/>
      </w:pPr>
      <w:r w:rsidRPr="00C77833">
        <w:t>a)</w:t>
      </w:r>
      <w:r w:rsidRPr="00C77833">
        <w:tab/>
        <w:t>w ust. 1 w pkt 4 kropkę zastępuje się średnikiem i dodaje się pkt 5 w brzmieniu:</w:t>
      </w:r>
    </w:p>
    <w:p w14:paraId="2A7426AB" w14:textId="77777777" w:rsidR="006E1102" w:rsidRDefault="006E1102" w:rsidP="006E1102">
      <w:pPr>
        <w:pStyle w:val="ZLITPKTzmpktliter"/>
      </w:pPr>
      <w:r w:rsidRPr="00A9492E">
        <w:t>„5)</w:t>
      </w:r>
      <w:r>
        <w:tab/>
      </w:r>
      <w:r w:rsidRPr="00A9492E">
        <w:t>certyfikację do aukcji dogrywkowej – w celu utworzenia jednostek rynku</w:t>
      </w:r>
      <w:r>
        <w:t xml:space="preserve"> </w:t>
      </w:r>
      <w:r w:rsidRPr="00A9492E">
        <w:t>mocy i dopuszczenia ich do aukcji dogrywkowej.”,</w:t>
      </w:r>
    </w:p>
    <w:p w14:paraId="44FC3048" w14:textId="77777777" w:rsidR="006E1102" w:rsidRPr="00A9492E" w:rsidRDefault="006E1102" w:rsidP="006E1102">
      <w:pPr>
        <w:pStyle w:val="LITlitera"/>
      </w:pPr>
      <w:r w:rsidRPr="00A9492E">
        <w:t>b)</w:t>
      </w:r>
      <w:r>
        <w:tab/>
      </w:r>
      <w:r w:rsidRPr="00A9492E">
        <w:t>po ust. 3 dodaje się ust. 3a w brzmieniu:</w:t>
      </w:r>
    </w:p>
    <w:p w14:paraId="19D522E9" w14:textId="6950A2A1" w:rsidR="006E1102" w:rsidRDefault="006E1102" w:rsidP="006E1102">
      <w:pPr>
        <w:pStyle w:val="ZLITUSTzmustliter"/>
      </w:pPr>
      <w:r w:rsidRPr="00A9492E">
        <w:t>„3a. Certyfikacja do aukcji dogrywkowej trwa 5 tygodni</w:t>
      </w:r>
      <w:r>
        <w:t xml:space="preserve"> </w:t>
      </w:r>
      <w:r w:rsidRPr="00A9492E">
        <w:t xml:space="preserve">i rozpoczyna się </w:t>
      </w:r>
      <w:r>
        <w:t>w</w:t>
      </w:r>
      <w:r w:rsidRPr="00A9492E">
        <w:t xml:space="preserve"> </w:t>
      </w:r>
      <w:r>
        <w:t>4.</w:t>
      </w:r>
      <w:r w:rsidRPr="00A9492E">
        <w:t xml:space="preserve"> tygodni</w:t>
      </w:r>
      <w:r>
        <w:t>u</w:t>
      </w:r>
      <w:r w:rsidRPr="00A9492E">
        <w:t xml:space="preserve"> po wejściu w życie </w:t>
      </w:r>
      <w:r>
        <w:t>rozporządzenia</w:t>
      </w:r>
      <w:r w:rsidRPr="00A9492E">
        <w:t>,</w:t>
      </w:r>
      <w:r>
        <w:t xml:space="preserve"> o którym mowa w</w:t>
      </w:r>
      <w:r w:rsidRPr="00A9492E">
        <w:t xml:space="preserve"> art. 39a ust. </w:t>
      </w:r>
      <w:r>
        <w:t>4</w:t>
      </w:r>
      <w:r w:rsidRPr="00A9492E">
        <w:t>, a</w:t>
      </w:r>
      <w:r w:rsidR="004358E7">
        <w:t> </w:t>
      </w:r>
      <w:r w:rsidRPr="00A9492E">
        <w:t>kończy nie później niż 14 dni przed</w:t>
      </w:r>
      <w:r>
        <w:t xml:space="preserve"> </w:t>
      </w:r>
      <w:r w:rsidRPr="00A9492E">
        <w:t>rozpoczęciem aukcji dogrywkowej.”</w:t>
      </w:r>
      <w:r>
        <w:t>;</w:t>
      </w:r>
    </w:p>
    <w:p w14:paraId="20A8F593" w14:textId="77777777" w:rsidR="006E1102" w:rsidRPr="00A9492E" w:rsidRDefault="006E1102" w:rsidP="006E1102">
      <w:pPr>
        <w:pStyle w:val="PKTpunkt"/>
      </w:pPr>
      <w:r>
        <w:t>3</w:t>
      </w:r>
      <w:r w:rsidRPr="00A9492E">
        <w:t>)</w:t>
      </w:r>
      <w:r>
        <w:tab/>
      </w:r>
      <w:r w:rsidRPr="00A9492E">
        <w:t>w art. 18 ust. 2 otrzymuje brzmienie:</w:t>
      </w:r>
    </w:p>
    <w:p w14:paraId="0CE1D356" w14:textId="77777777" w:rsidR="006E1102" w:rsidRDefault="006E1102" w:rsidP="006E1102">
      <w:pPr>
        <w:pStyle w:val="ZUSTzmustartykuempunktem"/>
      </w:pPr>
      <w:r w:rsidRPr="00A9492E">
        <w:t xml:space="preserve">„2. Korekcyjny współczynnik dyspozycyjności wyznacza się </w:t>
      </w:r>
      <w:r>
        <w:t xml:space="preserve">corocznie </w:t>
      </w:r>
      <w:r w:rsidRPr="00A9492E">
        <w:t>na podstawie danych</w:t>
      </w:r>
      <w:r>
        <w:t xml:space="preserve"> </w:t>
      </w:r>
      <w:r w:rsidRPr="00A9492E">
        <w:t>historycznych za okres ostatnich 5 lat dotyczących typowych dla danych grup</w:t>
      </w:r>
      <w:r>
        <w:t xml:space="preserve"> </w:t>
      </w:r>
      <w:r w:rsidRPr="00A9492E">
        <w:t>technologii charakterystyk dostarczania mocy, awaryjności i ubytków mocy osiągalnej</w:t>
      </w:r>
      <w:r>
        <w:t xml:space="preserve"> </w:t>
      </w:r>
      <w:r w:rsidRPr="00A9492E">
        <w:t>netto oraz prognozowanego udziału danej technologii w zapewnieniu bezpieczeństwa</w:t>
      </w:r>
      <w:r>
        <w:t xml:space="preserve"> </w:t>
      </w:r>
      <w:r w:rsidRPr="00A9492E">
        <w:t>dostaw energii elektrycznej.”;</w:t>
      </w:r>
    </w:p>
    <w:p w14:paraId="4E752FEE" w14:textId="77777777" w:rsidR="006E1102" w:rsidRPr="00A9492E" w:rsidRDefault="006E1102" w:rsidP="006E1102">
      <w:pPr>
        <w:pStyle w:val="PKTpunkt"/>
      </w:pPr>
      <w:r>
        <w:t>4</w:t>
      </w:r>
      <w:r w:rsidRPr="00A9492E">
        <w:t>)</w:t>
      </w:r>
      <w:r>
        <w:tab/>
      </w:r>
      <w:r w:rsidRPr="00A9492E">
        <w:t>po art. 39 dodaje się art. 39a w brzmieniu:</w:t>
      </w:r>
    </w:p>
    <w:p w14:paraId="00BCA551" w14:textId="77777777" w:rsidR="006E1102" w:rsidRDefault="006E1102" w:rsidP="006E1102">
      <w:pPr>
        <w:pStyle w:val="ZARTzmartartykuempunktem"/>
      </w:pPr>
      <w:r w:rsidRPr="00A9492E">
        <w:t>„Art. 39a. 1. Jeżeli po przeprowadzeniu aukcji głównej operator stwierdzi, że nie będzie zapewnione średnioterminowe lub długoterminowe</w:t>
      </w:r>
      <w:r>
        <w:t xml:space="preserve"> </w:t>
      </w:r>
      <w:r w:rsidRPr="00A9492E">
        <w:t xml:space="preserve">bezpieczeństwo dostaw energii elektrycznej, </w:t>
      </w:r>
      <w:r>
        <w:t>p</w:t>
      </w:r>
      <w:r w:rsidRPr="001702C0">
        <w:t>rzekazuje ministrowi właściwemu do spraw energii</w:t>
      </w:r>
      <w:r>
        <w:t xml:space="preserve"> </w:t>
      </w:r>
      <w:r w:rsidRPr="00D62234">
        <w:t xml:space="preserve">oraz Prezesowi </w:t>
      </w:r>
      <w:r w:rsidRPr="00D62234">
        <w:lastRenderedPageBreak/>
        <w:t>URE, nie później niż do dnia 28 lutego roku następującego po roku przeprowadzenia aukcji głównej</w:t>
      </w:r>
      <w:r>
        <w:t>:</w:t>
      </w:r>
    </w:p>
    <w:p w14:paraId="601EBE75" w14:textId="77777777" w:rsidR="006E1102" w:rsidRPr="00C77833" w:rsidRDefault="006E1102" w:rsidP="006E1102">
      <w:pPr>
        <w:pStyle w:val="ZPKTzmpktartykuempunktem"/>
      </w:pPr>
      <w:r>
        <w:t>1</w:t>
      </w:r>
      <w:r w:rsidRPr="00C77833">
        <w:t>)</w:t>
      </w:r>
      <w:r>
        <w:tab/>
      </w:r>
      <w:r w:rsidRPr="00C77833">
        <w:t>rekomendację dotyczącą organizacji aukcji dogrywkowej dla okresu dostaw, którego dotyczyła dana aukcja główna</w:t>
      </w:r>
      <w:r>
        <w:t>;</w:t>
      </w:r>
      <w:r w:rsidRPr="00C77833">
        <w:t xml:space="preserve"> </w:t>
      </w:r>
    </w:p>
    <w:p w14:paraId="167D8AE4" w14:textId="77777777" w:rsidR="006E1102" w:rsidRPr="00C77833" w:rsidRDefault="006E1102" w:rsidP="006E1102">
      <w:pPr>
        <w:pStyle w:val="ZPKTzmpktartykuempunktem"/>
      </w:pPr>
      <w:r>
        <w:t>2</w:t>
      </w:r>
      <w:r w:rsidRPr="00C77833">
        <w:t>)</w:t>
      </w:r>
      <w:r>
        <w:tab/>
      </w:r>
      <w:r w:rsidRPr="00C77833">
        <w:t>uzasadnienie rekomendacji</w:t>
      </w:r>
      <w:r>
        <w:t xml:space="preserve"> zawierające wyniki analizy bezpieczeństwa dostaw energii elektrycznej z uwzględnieniem wyników aukcji głównej;</w:t>
      </w:r>
    </w:p>
    <w:p w14:paraId="6945F97C" w14:textId="77777777" w:rsidR="006E1102" w:rsidRPr="00C77833" w:rsidRDefault="006E1102" w:rsidP="006E1102">
      <w:pPr>
        <w:pStyle w:val="ZPKTzmpktartykuempunktem"/>
      </w:pPr>
      <w:r>
        <w:t>3</w:t>
      </w:r>
      <w:r w:rsidRPr="00C77833">
        <w:t>)</w:t>
      </w:r>
      <w:r>
        <w:tab/>
      </w:r>
      <w:r w:rsidRPr="00C77833">
        <w:t>propozycję parametrów aukcji dogrywkowej, o których mowa w art. 32 ust. 1 pkt 1–4</w:t>
      </w:r>
      <w:r>
        <w:t>,</w:t>
      </w:r>
      <w:r w:rsidRPr="00C77833">
        <w:t xml:space="preserve"> 6</w:t>
      </w:r>
      <w:r>
        <w:t xml:space="preserve"> i </w:t>
      </w:r>
      <w:r w:rsidRPr="00C77833">
        <w:t>7.</w:t>
      </w:r>
    </w:p>
    <w:p w14:paraId="3C80EDC7" w14:textId="557BF0B9" w:rsidR="006E1102" w:rsidRDefault="006E1102" w:rsidP="006E1102">
      <w:pPr>
        <w:pStyle w:val="ZUSTzmustartykuempunktem"/>
      </w:pPr>
      <w:r>
        <w:t>2</w:t>
      </w:r>
      <w:r w:rsidRPr="000145E4">
        <w:t xml:space="preserve">. W terminie </w:t>
      </w:r>
      <w:r>
        <w:t>7</w:t>
      </w:r>
      <w:r w:rsidRPr="000145E4">
        <w:t xml:space="preserve"> dni od dnia otrzymania, zgodnie z ust. </w:t>
      </w:r>
      <w:r>
        <w:t>1</w:t>
      </w:r>
      <w:r w:rsidRPr="000145E4">
        <w:t>, proponowanych wartości parametrów, o których mowa w art. 32 ust. 1 pkt 1–4</w:t>
      </w:r>
      <w:r>
        <w:t>,</w:t>
      </w:r>
      <w:r w:rsidRPr="000145E4">
        <w:t xml:space="preserve"> 6</w:t>
      </w:r>
      <w:r>
        <w:t xml:space="preserve"> i 7</w:t>
      </w:r>
      <w:r w:rsidRPr="000145E4">
        <w:t>, Prezes URE przekazuje ministrowi właściwemu do spraw energii propozycję parametru, o którym mowa w art.</w:t>
      </w:r>
      <w:r w:rsidR="004358E7">
        <w:t> </w:t>
      </w:r>
      <w:r w:rsidRPr="000145E4">
        <w:t xml:space="preserve">31 pkt 1, w odniesieniu do aukcji </w:t>
      </w:r>
      <w:r>
        <w:t>dogrywkowej.</w:t>
      </w:r>
    </w:p>
    <w:p w14:paraId="392EBC11" w14:textId="77777777" w:rsidR="006E1102" w:rsidRPr="00A9492E" w:rsidRDefault="006E1102" w:rsidP="006E1102">
      <w:pPr>
        <w:pStyle w:val="ZUSTzmustartykuempunktem"/>
      </w:pPr>
      <w:r>
        <w:t>3</w:t>
      </w:r>
      <w:r w:rsidRPr="000145E4">
        <w:t>. Prezes URE, przygotowując propozycję</w:t>
      </w:r>
      <w:r w:rsidRPr="00B408EC">
        <w:t xml:space="preserve"> parametru</w:t>
      </w:r>
      <w:r w:rsidRPr="000145E4">
        <w:t xml:space="preserve">, o której mowa w ust. </w:t>
      </w:r>
      <w:r>
        <w:t>2</w:t>
      </w:r>
      <w:r w:rsidRPr="000145E4">
        <w:t xml:space="preserve">, może przyjąć propozycje przekazane przez operatora zgodnie z ust. </w:t>
      </w:r>
      <w:r>
        <w:t>1</w:t>
      </w:r>
      <w:r w:rsidRPr="000145E4">
        <w:t xml:space="preserve"> lub zaproponować inne wielkości.</w:t>
      </w:r>
    </w:p>
    <w:p w14:paraId="50F1AAAC" w14:textId="77777777" w:rsidR="006E1102" w:rsidRDefault="006E1102" w:rsidP="006E1102">
      <w:pPr>
        <w:pStyle w:val="ZUSTzmustartykuempunktem"/>
      </w:pPr>
      <w:r>
        <w:t>4</w:t>
      </w:r>
      <w:r w:rsidRPr="00A9492E">
        <w:t>. Minister właściwy do spraw energii, po dokonaniu oceny</w:t>
      </w:r>
      <w:r>
        <w:t>:</w:t>
      </w:r>
    </w:p>
    <w:p w14:paraId="622D61CC" w14:textId="0ECEDB2D" w:rsidR="006E1102" w:rsidRPr="00C77833" w:rsidRDefault="006E1102" w:rsidP="006E1102">
      <w:pPr>
        <w:pStyle w:val="ZPKTzmpktartykuempunktem"/>
      </w:pPr>
      <w:r>
        <w:t>1</w:t>
      </w:r>
      <w:r w:rsidRPr="00C77833">
        <w:t>)</w:t>
      </w:r>
      <w:r>
        <w:tab/>
      </w:r>
      <w:r w:rsidRPr="00C77833">
        <w:t>rekomendacj</w:t>
      </w:r>
      <w:r>
        <w:t>i</w:t>
      </w:r>
      <w:r w:rsidRPr="00C77833">
        <w:t xml:space="preserve"> dotycząc</w:t>
      </w:r>
      <w:r>
        <w:t>ej</w:t>
      </w:r>
      <w:r w:rsidRPr="00C77833">
        <w:t xml:space="preserve"> organizacji aukcji dogrywkowej dla okresu dostaw, którego dotyczyła dana aukcja główna,</w:t>
      </w:r>
    </w:p>
    <w:p w14:paraId="020DBCBC" w14:textId="30BB0B64" w:rsidR="006E1102" w:rsidRPr="00C77833" w:rsidRDefault="006E1102" w:rsidP="006E1102">
      <w:pPr>
        <w:pStyle w:val="ZPKTzmpktartykuempunktem"/>
      </w:pPr>
      <w:r>
        <w:t>2</w:t>
      </w:r>
      <w:r w:rsidRPr="00C77833">
        <w:t>)</w:t>
      </w:r>
      <w:r>
        <w:tab/>
      </w:r>
      <w:r w:rsidRPr="00C77833">
        <w:t>uzasadnieni</w:t>
      </w:r>
      <w:r>
        <w:t>a</w:t>
      </w:r>
      <w:r w:rsidRPr="00C77833">
        <w:t xml:space="preserve"> rekomendacji</w:t>
      </w:r>
      <w:r>
        <w:t xml:space="preserve"> zawierającego wyniki analizy bezpieczeństwa dostaw energii elektrycznej z uwzględnieniem wyników aukcji głównej</w:t>
      </w:r>
      <w:r w:rsidRPr="00C77833">
        <w:t>,</w:t>
      </w:r>
    </w:p>
    <w:p w14:paraId="640E21CE" w14:textId="12B0BE18" w:rsidR="006E1102" w:rsidRPr="00C77833" w:rsidRDefault="006E1102" w:rsidP="006E1102">
      <w:pPr>
        <w:pStyle w:val="ZPKTzmpktartykuempunktem"/>
      </w:pPr>
      <w:r>
        <w:t>3</w:t>
      </w:r>
      <w:r w:rsidRPr="00C77833">
        <w:t>)</w:t>
      </w:r>
      <w:r>
        <w:tab/>
      </w:r>
      <w:r w:rsidRPr="00C77833">
        <w:t>propozycj</w:t>
      </w:r>
      <w:r>
        <w:t xml:space="preserve">i </w:t>
      </w:r>
      <w:r w:rsidRPr="00C77833">
        <w:t>parametrów aukcji dogrywkowej, o których mowa w art. 32 ust. 1 pkt 1–4</w:t>
      </w:r>
      <w:r>
        <w:t>,</w:t>
      </w:r>
      <w:r w:rsidRPr="00C77833">
        <w:t xml:space="preserve"> 6</w:t>
      </w:r>
      <w:r>
        <w:t xml:space="preserve"> i </w:t>
      </w:r>
      <w:r w:rsidRPr="00C77833">
        <w:t>7</w:t>
      </w:r>
    </w:p>
    <w:p w14:paraId="0D33CDCF" w14:textId="21794C21" w:rsidR="006E1102" w:rsidRPr="00A9492E" w:rsidRDefault="006E1102" w:rsidP="006E1102">
      <w:pPr>
        <w:pStyle w:val="ZCZWSPPKTzmczciwsppktartykuempunktem"/>
      </w:pPr>
      <w:r w:rsidRPr="00B408EC">
        <w:t>–</w:t>
      </w:r>
      <w:r>
        <w:t xml:space="preserve"> </w:t>
      </w:r>
      <w:r w:rsidRPr="00A9492E">
        <w:t xml:space="preserve">może </w:t>
      </w:r>
      <w:r>
        <w:t>określić,</w:t>
      </w:r>
      <w:r w:rsidRPr="00D62234">
        <w:t xml:space="preserve"> po zasięgnięciu opinii Prezesa URE,</w:t>
      </w:r>
      <w:r>
        <w:t xml:space="preserve"> w drodze</w:t>
      </w:r>
      <w:r w:rsidRPr="00A9492E">
        <w:t xml:space="preserve"> rozporządzeni</w:t>
      </w:r>
      <w:r>
        <w:t>a,</w:t>
      </w:r>
      <w:r w:rsidRPr="00A9492E">
        <w:t xml:space="preserve"> </w:t>
      </w:r>
      <w:r>
        <w:t>d</w:t>
      </w:r>
      <w:r w:rsidRPr="00D62234">
        <w:t>o dnia 30 kwietnia roku następującego po roku przeprowadzenia aukcji głównej,</w:t>
      </w:r>
      <w:r>
        <w:t xml:space="preserve"> parametry</w:t>
      </w:r>
      <w:r w:rsidRPr="00A9492E">
        <w:t xml:space="preserve"> aukcji dogrywkowej</w:t>
      </w:r>
      <w:r>
        <w:t xml:space="preserve">, </w:t>
      </w:r>
      <w:r w:rsidRPr="004D5C01">
        <w:t>mając na względzie politykę energetyczną państwa, adekwatność stosowanych parametrów do potrzeb systemu, zapewnienie bezpieczeństwa systemu, równoprawne i niedyskryminacyjne traktowanie dostawców mocy oraz mając na względzie przewidywaną dostępność zdolności przesyłowych oraz ich udział w</w:t>
      </w:r>
      <w:r w:rsidR="004358E7">
        <w:t> </w:t>
      </w:r>
      <w:r w:rsidRPr="004D5C01">
        <w:t>zapewnieniu bezpieczeństwa dostaw energii elektrycznej.</w:t>
      </w:r>
    </w:p>
    <w:p w14:paraId="176B2CE2" w14:textId="456A4450" w:rsidR="006E1102" w:rsidRDefault="006E1102" w:rsidP="006E1102">
      <w:pPr>
        <w:pStyle w:val="ZUSTzmustartykuempunktem"/>
      </w:pPr>
      <w:r>
        <w:t>5</w:t>
      </w:r>
      <w:r w:rsidRPr="00C77833">
        <w:t>. Parametrami aukcji dogrywkowej są parametry, o których mowa w art. 32 ust. 1 pkt 1–4</w:t>
      </w:r>
      <w:r>
        <w:t>,</w:t>
      </w:r>
      <w:r w:rsidRPr="00C77833">
        <w:t xml:space="preserve"> 6</w:t>
      </w:r>
      <w:r>
        <w:t xml:space="preserve"> i </w:t>
      </w:r>
      <w:r w:rsidRPr="00C77833">
        <w:t xml:space="preserve">7, przy czym parametry, o których mowa w art. 32 ust. 1 pkt 7, wyznacza się odpowiednio dla stref, o których mowa w art. 6 ust. 6, jako różnicę między tymi parametrami określonymi w przepisach wydanych na podstawie art. 34, w odniesieniu do </w:t>
      </w:r>
      <w:r w:rsidRPr="00C77833">
        <w:lastRenderedPageBreak/>
        <w:t xml:space="preserve">aukcji głównej dla okresu dostaw, dla którego </w:t>
      </w:r>
      <w:r w:rsidRPr="00616B8B">
        <w:t xml:space="preserve">będzie </w:t>
      </w:r>
      <w:r w:rsidRPr="00C77833">
        <w:t>prowadzona aukcja dogrywkowa i</w:t>
      </w:r>
      <w:r w:rsidR="004358E7">
        <w:t> </w:t>
      </w:r>
      <w:r w:rsidRPr="00C77833">
        <w:t xml:space="preserve">wolumenów obowiązków mocowych, którymi </w:t>
      </w:r>
      <w:r w:rsidRPr="00616B8B">
        <w:t xml:space="preserve">zostały </w:t>
      </w:r>
      <w:r w:rsidRPr="00C77833">
        <w:t>objęte jednostki rynku mocy zagraniczne w toku tej aukcji głównej.</w:t>
      </w:r>
    </w:p>
    <w:p w14:paraId="05A593CD" w14:textId="18CB7EFE" w:rsidR="006E1102" w:rsidRPr="00C77833" w:rsidRDefault="006E1102" w:rsidP="006E1102">
      <w:pPr>
        <w:pStyle w:val="ZUSTzmustartykuempunktem"/>
      </w:pPr>
      <w:r>
        <w:t>6. Aukcję wstępną do aukcji dogrywkowej prowadzi się zgodnie z zasadami i</w:t>
      </w:r>
      <w:r w:rsidR="004358E7">
        <w:t> </w:t>
      </w:r>
      <w:r>
        <w:t xml:space="preserve">warunkami dotyczącymi aukcji wstępnej do aukcji głównej, przy czym aukcja wstępna do aukcji dogrywkowej </w:t>
      </w:r>
      <w:r w:rsidRPr="00616B8B">
        <w:t xml:space="preserve">jest </w:t>
      </w:r>
      <w:r>
        <w:t>organizowana w 2. tygodniu po wejściu w życie rozporządzenia, o którym mowa w ust. 4.</w:t>
      </w:r>
    </w:p>
    <w:p w14:paraId="3C23CDB4" w14:textId="51D38627" w:rsidR="006E1102" w:rsidRPr="00A9492E" w:rsidRDefault="006E1102" w:rsidP="006E1102">
      <w:pPr>
        <w:pStyle w:val="ZUSTzmustartykuempunktem"/>
      </w:pPr>
      <w:r>
        <w:t>7</w:t>
      </w:r>
      <w:r w:rsidRPr="00A9492E">
        <w:t>. Certyfikację do aukcji dogrywkowej prowadzi się zgodnie z zasadami</w:t>
      </w:r>
      <w:r>
        <w:t xml:space="preserve"> </w:t>
      </w:r>
      <w:r w:rsidRPr="00A9492E">
        <w:t>i</w:t>
      </w:r>
      <w:r w:rsidR="004358E7">
        <w:t> </w:t>
      </w:r>
      <w:r w:rsidRPr="00A9492E">
        <w:t>warunkami dotyczącymi certyfikacji do aukcji głównej, z zastrzeżeniem, że do udziału</w:t>
      </w:r>
      <w:r>
        <w:t xml:space="preserve"> </w:t>
      </w:r>
      <w:r w:rsidRPr="00A9492E">
        <w:t>w tej certyfikacji mogą zostać zgłoszone wyłącznie jednostki nieobjęte obowiązkiem</w:t>
      </w:r>
      <w:r>
        <w:t xml:space="preserve"> </w:t>
      </w:r>
      <w:r w:rsidRPr="00A9492E">
        <w:t>mocowym obejmującym okres dostaw, którego dotyczy dana aukcja dogrywkowa.</w:t>
      </w:r>
    </w:p>
    <w:p w14:paraId="44974F01" w14:textId="1AAA99E0" w:rsidR="006E1102" w:rsidRDefault="006E1102" w:rsidP="006E1102">
      <w:pPr>
        <w:pStyle w:val="ZUSTzmustartykuempunktem"/>
      </w:pPr>
      <w:r>
        <w:t>8</w:t>
      </w:r>
      <w:r w:rsidRPr="00A9492E">
        <w:t xml:space="preserve">. Przepisy </w:t>
      </w:r>
      <w:r>
        <w:t>działów II–IV</w:t>
      </w:r>
      <w:r w:rsidRPr="00A9492E">
        <w:t>,</w:t>
      </w:r>
      <w:r>
        <w:t xml:space="preserve"> przepisy</w:t>
      </w:r>
      <w:r w:rsidRPr="00A9492E">
        <w:t xml:space="preserve"> wydan</w:t>
      </w:r>
      <w:r>
        <w:t>e</w:t>
      </w:r>
      <w:r w:rsidRPr="00A9492E">
        <w:t xml:space="preserve"> na podstawie</w:t>
      </w:r>
      <w:r w:rsidRPr="00AC6863">
        <w:t xml:space="preserve"> art. 51</w:t>
      </w:r>
      <w:r>
        <w:t>, art. 68 i art. 76</w:t>
      </w:r>
      <w:r w:rsidRPr="00AC6863">
        <w:t xml:space="preserve"> </w:t>
      </w:r>
      <w:r>
        <w:t xml:space="preserve">oraz </w:t>
      </w:r>
      <w:r w:rsidRPr="00A9492E">
        <w:t xml:space="preserve">postanowienia </w:t>
      </w:r>
      <w:bookmarkStart w:id="0" w:name="_Hlk189127542"/>
      <w:r w:rsidRPr="00A9492E">
        <w:t>regulaminu rynku mocy, o którym mowa w art. 83</w:t>
      </w:r>
      <w:bookmarkEnd w:id="0"/>
      <w:r w:rsidRPr="00A9492E">
        <w:t>, dotyczące</w:t>
      </w:r>
      <w:r>
        <w:t xml:space="preserve"> </w:t>
      </w:r>
      <w:r w:rsidRPr="00A9492E">
        <w:t>certyfikacji do aukcji głównej</w:t>
      </w:r>
      <w:r>
        <w:t>, aukcji głównej i aukcji wstępnej do aukcji głównej, wykonania obowiązku mocowego powstałego w wyniku umów mocowych zawartych w</w:t>
      </w:r>
      <w:r w:rsidR="004358E7">
        <w:t> </w:t>
      </w:r>
      <w:r>
        <w:t>wyniku aukcji głównej i umów mocowych zawartych w wyniku aukcji głównej</w:t>
      </w:r>
      <w:r w:rsidRPr="00A9492E">
        <w:t>, stosuje się odpowiednio do certyfikacji do aukcji</w:t>
      </w:r>
      <w:r>
        <w:t xml:space="preserve"> </w:t>
      </w:r>
      <w:r w:rsidRPr="00A9492E">
        <w:t>dogrywkowej</w:t>
      </w:r>
      <w:r>
        <w:t>, aukcji dogrywkowej i aukcji wstępnej do aukcji dogrywkowej, wykonania obowiązku mocowego powstałego w</w:t>
      </w:r>
      <w:r w:rsidR="004358E7">
        <w:t> </w:t>
      </w:r>
      <w:r>
        <w:t>wyniku umów mocowych zawartych w wyniku aukcji dogrywkowej i umów mocowych zawartych w wyniku aukcji dogrywkowej</w:t>
      </w:r>
      <w:r w:rsidRPr="00A9492E">
        <w:t>.</w:t>
      </w:r>
    </w:p>
    <w:p w14:paraId="7BBEA051" w14:textId="77777777" w:rsidR="006E1102" w:rsidRDefault="006E1102" w:rsidP="006E1102">
      <w:pPr>
        <w:pStyle w:val="ZUSTzmustartykuempunktem"/>
      </w:pPr>
      <w:r>
        <w:t>9</w:t>
      </w:r>
      <w:r w:rsidRPr="00053C07">
        <w:t xml:space="preserve">. Aukcja dogrywkowa odbywa się </w:t>
      </w:r>
      <w:r>
        <w:t>w</w:t>
      </w:r>
      <w:r w:rsidRPr="00053C07">
        <w:t xml:space="preserve"> </w:t>
      </w:r>
      <w:r>
        <w:t>11.</w:t>
      </w:r>
      <w:r w:rsidRPr="00053C07">
        <w:t xml:space="preserve"> tygodni</w:t>
      </w:r>
      <w:r>
        <w:t>u</w:t>
      </w:r>
      <w:r w:rsidRPr="00053C07">
        <w:t xml:space="preserve"> od wejścia w życie </w:t>
      </w:r>
      <w:r>
        <w:t>rozporządzenia, o którym mowa w</w:t>
      </w:r>
      <w:r w:rsidRPr="00053C07">
        <w:t xml:space="preserve"> ust. </w:t>
      </w:r>
      <w:r>
        <w:t>4</w:t>
      </w:r>
      <w:r w:rsidRPr="00053C07">
        <w:t>.</w:t>
      </w:r>
    </w:p>
    <w:p w14:paraId="5B194427" w14:textId="77777777" w:rsidR="006E1102" w:rsidRDefault="006E1102" w:rsidP="006E1102">
      <w:pPr>
        <w:pStyle w:val="ZUSTzmustartykuempunktem"/>
      </w:pPr>
      <w:r>
        <w:t xml:space="preserve">10. </w:t>
      </w:r>
      <w:r w:rsidRPr="005F480D">
        <w:t>Operator</w:t>
      </w:r>
      <w:r>
        <w:t xml:space="preserve"> w terminie 3 dni od wejścia w życie</w:t>
      </w:r>
      <w:r w:rsidRPr="005F480D">
        <w:t xml:space="preserve"> </w:t>
      </w:r>
      <w:r>
        <w:t>rozporządzenia, o którym mowa w</w:t>
      </w:r>
      <w:r w:rsidRPr="005F480D">
        <w:t xml:space="preserve"> ust. </w:t>
      </w:r>
      <w:r>
        <w:t>4, ogłasza termin:</w:t>
      </w:r>
    </w:p>
    <w:p w14:paraId="73586867" w14:textId="77777777" w:rsidR="006E1102" w:rsidRDefault="006E1102" w:rsidP="006E1102">
      <w:pPr>
        <w:pStyle w:val="ZPKTzmpktartykuempunktem"/>
      </w:pPr>
      <w:r>
        <w:t>1)</w:t>
      </w:r>
      <w:r>
        <w:tab/>
        <w:t>aukcji wstępnej do aukcji dogrywkowej;</w:t>
      </w:r>
      <w:r>
        <w:tab/>
      </w:r>
    </w:p>
    <w:p w14:paraId="21AA2843" w14:textId="77777777" w:rsidR="006E1102" w:rsidRDefault="006E1102" w:rsidP="006E1102">
      <w:pPr>
        <w:pStyle w:val="ZPKTzmpktartykuempunktem"/>
      </w:pPr>
      <w:r>
        <w:t>2)</w:t>
      </w:r>
      <w:r>
        <w:tab/>
      </w:r>
      <w:r w:rsidRPr="005F480D">
        <w:t>rozpoczęcia i zakończenia certyfikacji do aukcji dogrywkowej</w:t>
      </w:r>
      <w:r>
        <w:t>;</w:t>
      </w:r>
    </w:p>
    <w:p w14:paraId="17D75B19" w14:textId="77777777" w:rsidR="006E1102" w:rsidRDefault="006E1102" w:rsidP="006E1102">
      <w:pPr>
        <w:pStyle w:val="ZPKTzmpktartykuempunktem"/>
      </w:pPr>
      <w:r>
        <w:t>3)</w:t>
      </w:r>
      <w:r>
        <w:tab/>
        <w:t>aukcji dogrywkowej.</w:t>
      </w:r>
      <w:r w:rsidRPr="00A9492E">
        <w:t>”</w:t>
      </w:r>
      <w:r>
        <w:t>;</w:t>
      </w:r>
    </w:p>
    <w:p w14:paraId="3BCE8FDF" w14:textId="1DDDE29F" w:rsidR="006E1102" w:rsidRPr="00A9492E" w:rsidRDefault="006E1102" w:rsidP="006E1102">
      <w:pPr>
        <w:pStyle w:val="PKTpunkt"/>
      </w:pPr>
      <w:r>
        <w:t>5)</w:t>
      </w:r>
      <w:r>
        <w:tab/>
        <w:t xml:space="preserve">w </w:t>
      </w:r>
      <w:r w:rsidRPr="00A9492E">
        <w:t>art. 74 ust. 1 objaśnieni</w:t>
      </w:r>
      <w:r>
        <w:t>e</w:t>
      </w:r>
      <w:r w:rsidRPr="00A9492E">
        <w:t xml:space="preserve"> symbolu</w:t>
      </w:r>
      <w:r>
        <w:t xml:space="preserve"> </w:t>
      </w:r>
      <w:r w:rsidRPr="00A9492E">
        <w:t>K</w:t>
      </w:r>
      <w:r w:rsidRPr="005C6142">
        <w:rPr>
          <w:rStyle w:val="IDindeksdolny"/>
        </w:rPr>
        <w:t>AG</w:t>
      </w:r>
      <w:r w:rsidRPr="00A9492E">
        <w:t xml:space="preserve"> </w:t>
      </w:r>
      <w:r>
        <w:t>otrzymuje</w:t>
      </w:r>
      <w:r w:rsidRPr="00A9492E">
        <w:t xml:space="preserve"> brzmieni</w:t>
      </w:r>
      <w:r w:rsidR="003213F7">
        <w:t>e</w:t>
      </w:r>
      <w:r w:rsidRPr="00A9492E">
        <w:t>:</w:t>
      </w:r>
    </w:p>
    <w:p w14:paraId="7E7223EB" w14:textId="644BA2BC" w:rsidR="006E1102" w:rsidRDefault="006E1102" w:rsidP="006E1102">
      <w:pPr>
        <w:pStyle w:val="ZLEGWMATFIZCHEMzmlegendywzorumatfizlubchemartykuempunktem"/>
      </w:pPr>
      <w:r w:rsidRPr="00A9492E">
        <w:t>„K</w:t>
      </w:r>
      <w:r w:rsidRPr="005C6142">
        <w:rPr>
          <w:rStyle w:val="IDindeksdolny"/>
        </w:rPr>
        <w:t>AG</w:t>
      </w:r>
      <w:r w:rsidRPr="00A9492E">
        <w:t xml:space="preserve"> –</w:t>
      </w:r>
      <w:r>
        <w:tab/>
      </w:r>
      <w:r w:rsidRPr="00A9492E">
        <w:t>sumę iloczynów obowiązków mocowych wynikających z umów mocowych</w:t>
      </w:r>
      <w:r>
        <w:t xml:space="preserve"> </w:t>
      </w:r>
      <w:r w:rsidRPr="00A9492E">
        <w:t xml:space="preserve">zawartych w toku aukcji głównych i </w:t>
      </w:r>
      <w:r>
        <w:t xml:space="preserve">aukcji </w:t>
      </w:r>
      <w:r w:rsidRPr="00A9492E">
        <w:t>dogrywkowych obejmujących dany rok i ich cen,</w:t>
      </w:r>
      <w:r>
        <w:t xml:space="preserve"> </w:t>
      </w:r>
      <w:r w:rsidRPr="00A9492E">
        <w:t>uwzględniających coroczne waloryzacje tych cen obowiązku mocowego dla</w:t>
      </w:r>
      <w:r>
        <w:t xml:space="preserve"> </w:t>
      </w:r>
      <w:r w:rsidRPr="00A9492E">
        <w:t xml:space="preserve">wieloletnich umów mocowych, o których mowa </w:t>
      </w:r>
      <w:r w:rsidRPr="00A9492E">
        <w:lastRenderedPageBreak/>
        <w:t>w art. 60 ust. 4, oraz pomniejszenia</w:t>
      </w:r>
      <w:r>
        <w:t xml:space="preserve"> </w:t>
      </w:r>
      <w:r w:rsidRPr="00A9492E">
        <w:t>wynagrodzeń, o których mowa w art.</w:t>
      </w:r>
      <w:r w:rsidR="004358E7">
        <w:t> </w:t>
      </w:r>
      <w:r w:rsidRPr="00A9492E">
        <w:t>62 ust. 1,”</w:t>
      </w:r>
      <w:r>
        <w:t>;</w:t>
      </w:r>
    </w:p>
    <w:p w14:paraId="7BD8DA44" w14:textId="77777777" w:rsidR="006E1102" w:rsidRPr="006E1102" w:rsidRDefault="006E1102" w:rsidP="00F66AB1">
      <w:pPr>
        <w:pStyle w:val="PKTpunkt"/>
      </w:pPr>
      <w:r>
        <w:t>6)</w:t>
      </w:r>
      <w:r w:rsidRPr="006E1102">
        <w:tab/>
        <w:t>w art. 85 w ust. 2:</w:t>
      </w:r>
    </w:p>
    <w:p w14:paraId="493A521F" w14:textId="77777777" w:rsidR="006E1102" w:rsidRDefault="006E1102" w:rsidP="006E1102">
      <w:pPr>
        <w:pStyle w:val="LITlitera"/>
      </w:pPr>
      <w:r>
        <w:t>a)</w:t>
      </w:r>
      <w:r>
        <w:tab/>
        <w:t>po pkt 2 dodaje się pkt 2a w brzmieniu:</w:t>
      </w:r>
    </w:p>
    <w:p w14:paraId="5D6D4CFF" w14:textId="77777777" w:rsidR="006E1102" w:rsidRDefault="006E1102" w:rsidP="006E1102">
      <w:pPr>
        <w:pStyle w:val="ZLITPKTzmpktliter"/>
      </w:pPr>
      <w:r w:rsidRPr="006B3663">
        <w:t>„</w:t>
      </w:r>
      <w:r>
        <w:t>2a)</w:t>
      </w:r>
      <w:r>
        <w:tab/>
        <w:t>nieogłoszenia dat rozpoczęcia i zakończenia certyfikacji do aukcji dogrywkowej zgodnie z terminem określonym w art. 39a ust. 10;</w:t>
      </w:r>
      <w:r w:rsidRPr="00CA5401">
        <w:t>”</w:t>
      </w:r>
      <w:r w:rsidRPr="004011AA">
        <w:t>,</w:t>
      </w:r>
    </w:p>
    <w:p w14:paraId="452FB564" w14:textId="77777777" w:rsidR="006E1102" w:rsidRPr="00CA5401" w:rsidRDefault="006E1102" w:rsidP="006E1102">
      <w:pPr>
        <w:pStyle w:val="LITlitera"/>
      </w:pPr>
      <w:r>
        <w:t>b</w:t>
      </w:r>
      <w:r w:rsidRPr="00CA5401">
        <w:t>)</w:t>
      </w:r>
      <w:r>
        <w:tab/>
      </w:r>
      <w:r w:rsidRPr="00CA5401">
        <w:t xml:space="preserve">po pkt </w:t>
      </w:r>
      <w:r>
        <w:t>4</w:t>
      </w:r>
      <w:r w:rsidRPr="00CA5401">
        <w:t xml:space="preserve"> dodaje się pkt </w:t>
      </w:r>
      <w:r>
        <w:t>4a</w:t>
      </w:r>
      <w:r w:rsidRPr="00CA5401">
        <w:t xml:space="preserve"> w brzmieniu:</w:t>
      </w:r>
    </w:p>
    <w:p w14:paraId="524EA69A" w14:textId="77777777" w:rsidR="006E1102" w:rsidRPr="00CA5401" w:rsidRDefault="006E1102" w:rsidP="006E1102">
      <w:pPr>
        <w:pStyle w:val="ZLITPKTzmpktliter"/>
      </w:pPr>
      <w:r w:rsidRPr="00424776">
        <w:t>„</w:t>
      </w:r>
      <w:r>
        <w:t>4a</w:t>
      </w:r>
      <w:r w:rsidRPr="00CA5401">
        <w:t>)</w:t>
      </w:r>
      <w:r>
        <w:tab/>
        <w:t>nieogłoszenia dat</w:t>
      </w:r>
      <w:r w:rsidRPr="00CA5401">
        <w:t xml:space="preserve">y aukcji </w:t>
      </w:r>
      <w:r>
        <w:t xml:space="preserve">wstępnej do </w:t>
      </w:r>
      <w:r w:rsidRPr="00CA5401">
        <w:t xml:space="preserve">aukcji dogrywkowej w terminie określonym zgodnie z art. 39a ust. </w:t>
      </w:r>
      <w:r>
        <w:t>10</w:t>
      </w:r>
      <w:r w:rsidRPr="00CA5401">
        <w:t>;”</w:t>
      </w:r>
      <w:r>
        <w:t>,</w:t>
      </w:r>
    </w:p>
    <w:p w14:paraId="2E5A43A7" w14:textId="36598996" w:rsidR="006E1102" w:rsidRDefault="006E1102" w:rsidP="006E1102">
      <w:pPr>
        <w:pStyle w:val="LITlitera"/>
      </w:pPr>
      <w:r>
        <w:t>c)</w:t>
      </w:r>
      <w:r>
        <w:tab/>
        <w:t>po pkt 11a dodaje się</w:t>
      </w:r>
      <w:r w:rsidR="007C416E">
        <w:t xml:space="preserve"> pkt</w:t>
      </w:r>
      <w:r>
        <w:t xml:space="preserve"> 11b w brzmieniu:</w:t>
      </w:r>
    </w:p>
    <w:p w14:paraId="57E2321C" w14:textId="44AEF03F" w:rsidR="006E1102" w:rsidRDefault="006E1102" w:rsidP="006E1102">
      <w:pPr>
        <w:pStyle w:val="ZLITPKTzmpktliter"/>
      </w:pPr>
      <w:r w:rsidRPr="006B3663">
        <w:t>„</w:t>
      </w:r>
      <w:r>
        <w:t>11b)</w:t>
      </w:r>
      <w:r>
        <w:tab/>
        <w:t>nieogłoszenia daty aukcji dogrywkowej zgodnie z terminem określonym w</w:t>
      </w:r>
      <w:r w:rsidR="004358E7">
        <w:t> </w:t>
      </w:r>
      <w:r>
        <w:t>art. 39a ust. 10;</w:t>
      </w:r>
      <w:r w:rsidRPr="00424776">
        <w:t>”</w:t>
      </w:r>
      <w:r>
        <w:t>,</w:t>
      </w:r>
    </w:p>
    <w:p w14:paraId="1BA95136" w14:textId="77777777" w:rsidR="006E1102" w:rsidRDefault="006E1102" w:rsidP="006E1102">
      <w:pPr>
        <w:pStyle w:val="LITlitera"/>
      </w:pPr>
      <w:r>
        <w:t>d)</w:t>
      </w:r>
      <w:r>
        <w:tab/>
        <w:t>po pkt 12a dodaje się pkt 12b w brzmieniu:</w:t>
      </w:r>
    </w:p>
    <w:p w14:paraId="499D53D1" w14:textId="06437496" w:rsidR="006E1102" w:rsidRPr="00A9492E" w:rsidRDefault="006E1102" w:rsidP="006E1102">
      <w:pPr>
        <w:pStyle w:val="ZLITPKTzmpktliter"/>
      </w:pPr>
      <w:r w:rsidRPr="00424776">
        <w:t>„</w:t>
      </w:r>
      <w:r>
        <w:t>12b)</w:t>
      </w:r>
      <w:r>
        <w:tab/>
        <w:t>niezorganizowania aukcji dogrywkowej w terminach określonych zgodnie z</w:t>
      </w:r>
      <w:r w:rsidR="004358E7">
        <w:t> </w:t>
      </w:r>
      <w:r>
        <w:t xml:space="preserve">art. 39a ust. 9 i 10, </w:t>
      </w:r>
      <w:r w:rsidRPr="00424776">
        <w:t>z przyczyn leżących po stronie operatora</w:t>
      </w:r>
      <w:r>
        <w:t>;</w:t>
      </w:r>
      <w:r w:rsidRPr="00424776">
        <w:t>”</w:t>
      </w:r>
      <w:r>
        <w:t>.</w:t>
      </w:r>
    </w:p>
    <w:p w14:paraId="33A5528B" w14:textId="7E3C409A" w:rsidR="006E1102" w:rsidRPr="008D55F9" w:rsidRDefault="006E1102" w:rsidP="006E1102">
      <w:pPr>
        <w:pStyle w:val="ARTartustawynprozporzdzenia"/>
      </w:pPr>
      <w:r w:rsidRPr="008D55F9">
        <w:rPr>
          <w:rStyle w:val="Ppogrubienie"/>
        </w:rPr>
        <w:t>Art.</w:t>
      </w:r>
      <w:r>
        <w:rPr>
          <w:rStyle w:val="Ppogrubienie"/>
        </w:rPr>
        <w:t> 2</w:t>
      </w:r>
      <w:r w:rsidRPr="006E1102">
        <w:rPr>
          <w:rStyle w:val="Ppogrubienie"/>
        </w:rPr>
        <w:t>.</w:t>
      </w:r>
      <w:r>
        <w:t> </w:t>
      </w:r>
      <w:r w:rsidRPr="008D55F9">
        <w:t xml:space="preserve">W ustawie z dnia 27 października 2022 r. o środkach nadzwyczajnych mających na celu ograniczenie wysokości cen energii elektrycznej oraz wsparciu niektórych odbiorców w latach 2023–2025 (Dz. U. z 2024 </w:t>
      </w:r>
      <w:r w:rsidR="007C416E">
        <w:t xml:space="preserve">r. </w:t>
      </w:r>
      <w:r w:rsidRPr="008D55F9">
        <w:t>poz. 1622 i 1831) w art. 13 w ust. 1a w pkt 2 wyrazy „1</w:t>
      </w:r>
      <w:r w:rsidR="004358E7">
        <w:t> </w:t>
      </w:r>
      <w:r w:rsidRPr="008D55F9">
        <w:t>maja 2025 r. do dnia 30 września 2025 r.” zastępuje się wyrazami „1 lipca 2025 r. do dnia 31 października 2025 r.”.</w:t>
      </w:r>
    </w:p>
    <w:p w14:paraId="685C5B43" w14:textId="2BA57CB1" w:rsidR="006E1102" w:rsidRPr="008D55F9" w:rsidRDefault="006E1102" w:rsidP="006E1102">
      <w:pPr>
        <w:pStyle w:val="ARTartustawynprozporzdzenia"/>
      </w:pPr>
      <w:r w:rsidRPr="008D55F9">
        <w:rPr>
          <w:rStyle w:val="Ppogrubienie"/>
        </w:rPr>
        <w:t>Art.</w:t>
      </w:r>
      <w:r>
        <w:rPr>
          <w:rStyle w:val="Ppogrubienie"/>
        </w:rPr>
        <w:t> 3</w:t>
      </w:r>
      <w:r w:rsidRPr="008D55F9">
        <w:rPr>
          <w:rStyle w:val="Ppogrubienie"/>
        </w:rPr>
        <w:t>.</w:t>
      </w:r>
      <w:r>
        <w:t> </w:t>
      </w:r>
      <w:r w:rsidRPr="001D6BA4">
        <w:t xml:space="preserve">W ustawie z dnia 23 maja 2024 r. o bonie energetycznym oraz o zmianie niektórych ustaw w celu ograniczenia cen energii elektrycznej, gazu ziemnego i ciepła systemowego (Dz. U. z 2024 r. poz. </w:t>
      </w:r>
      <w:r>
        <w:t xml:space="preserve">859 i </w:t>
      </w:r>
      <w:r w:rsidRPr="001D6BA4">
        <w:t>1831) po art. 38a dodaje się art. 38b w brzmieniu:</w:t>
      </w:r>
    </w:p>
    <w:p w14:paraId="4AD232B6" w14:textId="0F01F1C6" w:rsidR="00A91F9F" w:rsidRPr="008B561B" w:rsidRDefault="006E1102" w:rsidP="00A91F9F">
      <w:pPr>
        <w:pStyle w:val="ZARTzmartartykuempunktem"/>
      </w:pPr>
      <w:r w:rsidRPr="008D55F9">
        <w:t>„</w:t>
      </w:r>
      <w:r w:rsidR="00A91F9F" w:rsidRPr="008B561B">
        <w:t>Art. 38b. W przypadku niezłożenia informacji o pomocy przez przedsiębiorcę, o</w:t>
      </w:r>
      <w:r w:rsidR="00097192">
        <w:t> </w:t>
      </w:r>
      <w:r w:rsidR="00A91F9F" w:rsidRPr="008B561B">
        <w:t>którym mowa:</w:t>
      </w:r>
    </w:p>
    <w:p w14:paraId="7CF05B09" w14:textId="77777777" w:rsidR="00A91F9F" w:rsidRPr="008B561B" w:rsidRDefault="00A91F9F" w:rsidP="00A91F9F">
      <w:pPr>
        <w:pStyle w:val="ZARTzmartartykuempunktem"/>
      </w:pPr>
      <w:r w:rsidRPr="008B561B">
        <w:t>1)</w:t>
      </w:r>
      <w:r w:rsidRPr="008B561B">
        <w:tab/>
        <w:t>w art. 37 ust. 1 – w terminie określonym w art. 37 ust. 6,</w:t>
      </w:r>
    </w:p>
    <w:p w14:paraId="2BE17031" w14:textId="77777777" w:rsidR="00A91F9F" w:rsidRPr="008B561B" w:rsidRDefault="00A91F9F" w:rsidP="00A91F9F">
      <w:pPr>
        <w:pStyle w:val="ZARTzmartartykuempunktem"/>
      </w:pPr>
      <w:r w:rsidRPr="008B561B">
        <w:t>2)</w:t>
      </w:r>
      <w:r w:rsidRPr="008B561B">
        <w:tab/>
        <w:t>w art. 38 ust. 1 – w terminie określonym w art. 38 ust. 5a</w:t>
      </w:r>
    </w:p>
    <w:p w14:paraId="0299CE76" w14:textId="4B392D01" w:rsidR="00A91F9F" w:rsidRDefault="00A91F9F" w:rsidP="00A91F9F">
      <w:pPr>
        <w:pStyle w:val="ZARTzmartartykuempunktem"/>
      </w:pPr>
      <w:r w:rsidRPr="008B561B">
        <w:t>– przedsiębiorca ten może złożyć informację o pomocy w terminie do dnia 30</w:t>
      </w:r>
      <w:r w:rsidR="00097192">
        <w:t> </w:t>
      </w:r>
      <w:r w:rsidRPr="008B561B">
        <w:t>czerwca 2025 r.”.</w:t>
      </w:r>
    </w:p>
    <w:p w14:paraId="1FE6804C" w14:textId="29A0D0C9" w:rsidR="006E1102" w:rsidRDefault="006E1102" w:rsidP="00A91F9F">
      <w:pPr>
        <w:pStyle w:val="ZARTzmartartykuempunktem"/>
      </w:pPr>
      <w:r w:rsidRPr="008D55F9">
        <w:t xml:space="preserve"> </w:t>
      </w:r>
    </w:p>
    <w:p w14:paraId="68D4B8F3" w14:textId="633408A9" w:rsidR="006E1102" w:rsidRDefault="006E1102" w:rsidP="006E1102">
      <w:pPr>
        <w:pStyle w:val="ARTartustawynprozporzdzenia"/>
      </w:pPr>
      <w:r w:rsidRPr="00C77833">
        <w:rPr>
          <w:rStyle w:val="Ppogrubienie"/>
        </w:rPr>
        <w:lastRenderedPageBreak/>
        <w:t>Art.</w:t>
      </w:r>
      <w:r>
        <w:rPr>
          <w:rStyle w:val="Ppogrubienie"/>
        </w:rPr>
        <w:t> 4</w:t>
      </w:r>
      <w:r w:rsidRPr="00C77833">
        <w:rPr>
          <w:rStyle w:val="Ppogrubienie"/>
        </w:rPr>
        <w:t>.</w:t>
      </w:r>
      <w:r>
        <w:t xml:space="preserve"> Dla aukcji dogrywkowej w rozumieniu art. 2 ust. 1 pkt 3b </w:t>
      </w:r>
      <w:bookmarkStart w:id="1" w:name="_Hlk189121821"/>
      <w:r>
        <w:t>ustawy zmienianej w</w:t>
      </w:r>
      <w:r w:rsidR="004358E7">
        <w:t> </w:t>
      </w:r>
      <w:r>
        <w:t>art.</w:t>
      </w:r>
      <w:r w:rsidR="00BC5250">
        <w:t> </w:t>
      </w:r>
      <w:r>
        <w:t>1</w:t>
      </w:r>
      <w:bookmarkEnd w:id="1"/>
      <w:r>
        <w:t xml:space="preserve"> na rok dostaw 2029 o</w:t>
      </w:r>
      <w:r w:rsidRPr="00A9492E">
        <w:t>perator</w:t>
      </w:r>
      <w:r>
        <w:t xml:space="preserve"> </w:t>
      </w:r>
      <w:r w:rsidRPr="009B6A17">
        <w:t>w rozumieniu art. 2 ust. 1 pkt 27 ustawy zmienianej w</w:t>
      </w:r>
      <w:r w:rsidR="00BC5250">
        <w:t> </w:t>
      </w:r>
      <w:r w:rsidRPr="009B6A17">
        <w:t>art.</w:t>
      </w:r>
      <w:r w:rsidR="00BC5250">
        <w:t> </w:t>
      </w:r>
      <w:r w:rsidRPr="009B6A17">
        <w:t>1</w:t>
      </w:r>
      <w:r>
        <w:t xml:space="preserve"> przekazuje:</w:t>
      </w:r>
    </w:p>
    <w:p w14:paraId="43C83E35" w14:textId="77777777" w:rsidR="006E1102" w:rsidRPr="00C77833" w:rsidRDefault="006E1102" w:rsidP="006E1102">
      <w:pPr>
        <w:pStyle w:val="PKTpunkt"/>
      </w:pPr>
      <w:r>
        <w:t>1</w:t>
      </w:r>
      <w:r w:rsidRPr="00C77833">
        <w:t>)</w:t>
      </w:r>
      <w:r>
        <w:tab/>
      </w:r>
      <w:r w:rsidRPr="00C77833">
        <w:t xml:space="preserve">rekomendację dotyczącą organizacji aukcji dogrywkowej dla okresu dostaw, którego dotyczyła dana aukcja główna, </w:t>
      </w:r>
    </w:p>
    <w:p w14:paraId="740761B9" w14:textId="77777777" w:rsidR="006E1102" w:rsidRPr="00C77833" w:rsidRDefault="006E1102" w:rsidP="006E1102">
      <w:pPr>
        <w:pStyle w:val="PKTpunkt"/>
      </w:pPr>
      <w:r>
        <w:t>2</w:t>
      </w:r>
      <w:r w:rsidRPr="00C77833">
        <w:t>)</w:t>
      </w:r>
      <w:r>
        <w:tab/>
      </w:r>
      <w:r w:rsidRPr="00C77833">
        <w:t>uzasadnienie rekomendacji</w:t>
      </w:r>
      <w:r>
        <w:t xml:space="preserve"> zawierające wyniki analizy bezpieczeństwa dostaw energii elektrycznej z uwzględnieniem wyników aukcji głównej</w:t>
      </w:r>
      <w:r w:rsidRPr="00C77833">
        <w:t>,</w:t>
      </w:r>
    </w:p>
    <w:p w14:paraId="5A3CFAAE" w14:textId="6BC88969" w:rsidR="006E1102" w:rsidRPr="00C77833" w:rsidRDefault="006E1102" w:rsidP="006E1102">
      <w:pPr>
        <w:pStyle w:val="PKTpunkt"/>
      </w:pPr>
      <w:r>
        <w:t>3</w:t>
      </w:r>
      <w:r w:rsidRPr="00C77833">
        <w:t>)</w:t>
      </w:r>
      <w:r>
        <w:tab/>
      </w:r>
      <w:r w:rsidRPr="00C77833">
        <w:t>propozycję parametrów aukcji dogrywkowej, o których mowa w art. 32 ust. 1 pkt 1–4</w:t>
      </w:r>
      <w:r>
        <w:t>,</w:t>
      </w:r>
      <w:r w:rsidRPr="00C77833">
        <w:t xml:space="preserve"> 6</w:t>
      </w:r>
      <w:r w:rsidR="00BC5250">
        <w:t> </w:t>
      </w:r>
      <w:r>
        <w:t>i</w:t>
      </w:r>
      <w:r w:rsidR="00BC5250">
        <w:t> </w:t>
      </w:r>
      <w:r w:rsidRPr="00C77833">
        <w:t>7</w:t>
      </w:r>
      <w:r w:rsidRPr="00B55B01">
        <w:t xml:space="preserve"> ustawy zmienianej w art.</w:t>
      </w:r>
      <w:r>
        <w:t xml:space="preserve"> </w:t>
      </w:r>
      <w:r w:rsidRPr="00B55B01">
        <w:t>1</w:t>
      </w:r>
    </w:p>
    <w:p w14:paraId="7069C471" w14:textId="1FD386E6" w:rsidR="006E1102" w:rsidRDefault="006E1102" w:rsidP="006E1102">
      <w:pPr>
        <w:pStyle w:val="CZWSPPKTczwsplnapunktw"/>
      </w:pPr>
      <w:r w:rsidRPr="006B3663">
        <w:t xml:space="preserve">– </w:t>
      </w:r>
      <w:bookmarkStart w:id="2" w:name="_Hlk188973894"/>
      <w:r w:rsidRPr="006B3663">
        <w:t>zgodnie z art. 39a ust. 1 ustawy zmienianej w art. 1, nie później niż w terminie 7 dni od</w:t>
      </w:r>
      <w:r>
        <w:t xml:space="preserve"> dnia</w:t>
      </w:r>
      <w:r w:rsidRPr="006B3663">
        <w:t xml:space="preserve"> wejścia w życie </w:t>
      </w:r>
      <w:r>
        <w:t xml:space="preserve">niniejszej </w:t>
      </w:r>
      <w:r w:rsidRPr="006B3663">
        <w:t>ustawy</w:t>
      </w:r>
      <w:bookmarkEnd w:id="2"/>
      <w:r w:rsidRPr="006B3663">
        <w:t>.</w:t>
      </w:r>
    </w:p>
    <w:p w14:paraId="20DBC477" w14:textId="77777777" w:rsidR="00A91F9F" w:rsidRPr="00A91F9F" w:rsidRDefault="00A91F9F" w:rsidP="00A91F9F">
      <w:pPr>
        <w:pStyle w:val="USTustnpkodeksu"/>
      </w:pPr>
      <w:r w:rsidRPr="00C77833">
        <w:rPr>
          <w:rStyle w:val="Ppogrubienie"/>
        </w:rPr>
        <w:t xml:space="preserve">Art. </w:t>
      </w:r>
      <w:r>
        <w:rPr>
          <w:rStyle w:val="Ppogrubienie"/>
        </w:rPr>
        <w:t>5</w:t>
      </w:r>
      <w:r w:rsidRPr="008B561B">
        <w:rPr>
          <w:rStyle w:val="Ppogrubienie"/>
        </w:rPr>
        <w:t>.</w:t>
      </w:r>
      <w:r w:rsidRPr="008B561B">
        <w:t xml:space="preserve"> </w:t>
      </w:r>
      <w:r w:rsidRPr="00A91F9F">
        <w:t xml:space="preserve">1. Informacje o pomocy złożone </w:t>
      </w:r>
      <w:bookmarkStart w:id="3" w:name="_Hlk189487336"/>
      <w:r w:rsidRPr="00A91F9F">
        <w:t xml:space="preserve">zgodnie z art. 37 ust. 6 lub art. 38 ust. 5a ustawy zmienianej w art. 3 </w:t>
      </w:r>
      <w:bookmarkEnd w:id="3"/>
      <w:r w:rsidRPr="00A91F9F">
        <w:t xml:space="preserve">po dniu 28 lutego 2025 r. a przed dniem wejścia w życie niniejszej ustawy są uznane za złożone w terminie i podlegają weryfikacji przez podmiot udzielający pomocy zgodnie z przepisami ustawy zmienianej w art. 3. </w:t>
      </w:r>
    </w:p>
    <w:p w14:paraId="2A0CC94C" w14:textId="77777777" w:rsidR="00A91F9F" w:rsidRPr="00A91F9F" w:rsidRDefault="00A91F9F" w:rsidP="00A91F9F">
      <w:pPr>
        <w:pStyle w:val="USTustnpkodeksu"/>
      </w:pPr>
      <w:r w:rsidRPr="00A91F9F">
        <w:t>2. Przepis art. 38a ust. 8 pkt 1 ustawy zmienianej w art. 3 w zakresie, w jakim dotyczy rozliczeń ze sprzedawcą z tytułu niezłożenia w terminie informacji o pomocy, o której mowa w art. 37 ust. 6 lub art. 38 ust. 5a ustawy zmienianej w art. 3, stosuje się w przypadku niezłożenia tej informacji w terminie do dnia 30 czerwca 2025 r.</w:t>
      </w:r>
    </w:p>
    <w:p w14:paraId="10EAD669" w14:textId="4E71EADC" w:rsidR="00A91F9F" w:rsidRPr="00A91F9F" w:rsidRDefault="00A91F9F" w:rsidP="00F66AB1">
      <w:pPr>
        <w:pStyle w:val="USTustnpkodeksu"/>
      </w:pPr>
      <w:r w:rsidRPr="00A91F9F">
        <w:t>3. W przypadku gdy w okresie od dnia 1 marca 2025 r. do dnia wejścia w życie niniejszej ustawy przedsiębiorca, o którym mowa w art. 37 ust. 1 lub art. 38 ust. 1 ustawy zmienianej w</w:t>
      </w:r>
      <w:r w:rsidR="00097192">
        <w:t> </w:t>
      </w:r>
      <w:r w:rsidRPr="00A91F9F">
        <w:t>art. 3, w rozliczeniach za energię elektryczną ze sprzedawcą energii elektrycznej zwrócił różnicę pomiędzy ceną maksymalną a ceną wynikającą z umowy sprzedaży, o której mowa w</w:t>
      </w:r>
      <w:r w:rsidR="00097192">
        <w:t> </w:t>
      </w:r>
      <w:r w:rsidRPr="00A91F9F">
        <w:t>art. 5 ust. 2 pkt 1 ustawy  z dnia 10 kwietnia 1997 r. – Prawo energetyczne (Dz. U. z 2024 r. poz. 266, 834, 859, 1847 i 1881), albo umowy kompleksowej, o której mowa w art. 5 ust. 3 tej ustawy, z powodu niezłożenia w terminie informacji o pomocy zgodnie z art. 37 ust. 6 lub art.</w:t>
      </w:r>
      <w:r w:rsidR="00097192">
        <w:t> </w:t>
      </w:r>
      <w:r w:rsidRPr="00A91F9F">
        <w:t>38 ust. 5a ustawy zmienianej w art. 3, sprzedawca dokonuje korekty takiego rozliczenia w</w:t>
      </w:r>
      <w:r w:rsidR="00097192">
        <w:t> </w:t>
      </w:r>
      <w:r w:rsidRPr="00A91F9F">
        <w:t>kolejnym okresie rozliczeniowym</w:t>
      </w:r>
      <w:r>
        <w:t>.</w:t>
      </w:r>
    </w:p>
    <w:p w14:paraId="24A21E16" w14:textId="3800248D" w:rsidR="006E1102" w:rsidRDefault="006E1102" w:rsidP="006E1102">
      <w:pPr>
        <w:pStyle w:val="ARTartustawynprozporzdzenia"/>
      </w:pPr>
      <w:r w:rsidRPr="00C77833">
        <w:rPr>
          <w:rStyle w:val="Ppogrubienie"/>
        </w:rPr>
        <w:t>Art.</w:t>
      </w:r>
      <w:r>
        <w:rPr>
          <w:rStyle w:val="Ppogrubienie"/>
        </w:rPr>
        <w:t> </w:t>
      </w:r>
      <w:r w:rsidR="00A91F9F">
        <w:rPr>
          <w:rStyle w:val="Ppogrubienie"/>
        </w:rPr>
        <w:t>6</w:t>
      </w:r>
      <w:r w:rsidRPr="00C77833">
        <w:rPr>
          <w:rStyle w:val="Ppogrubienie"/>
        </w:rPr>
        <w:t>.</w:t>
      </w:r>
      <w:r>
        <w:t> </w:t>
      </w:r>
      <w:r w:rsidRPr="00A23620">
        <w:t>Ustawa wchodzi w życie po upływie 7 dni od dnia ogłoszenia.</w:t>
      </w:r>
    </w:p>
    <w:p w14:paraId="212F2EFD" w14:textId="77777777" w:rsidR="00261A16" w:rsidRPr="00737F6A" w:rsidRDefault="00261A16" w:rsidP="00F66AB1">
      <w:pPr>
        <w:widowControl/>
        <w:suppressAutoHyphens/>
        <w:spacing w:before="120"/>
        <w:ind w:firstLine="510"/>
        <w:jc w:val="both"/>
      </w:pP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1AB7" w14:textId="77777777" w:rsidR="00A37632" w:rsidRDefault="00A37632">
      <w:r>
        <w:separator/>
      </w:r>
    </w:p>
  </w:endnote>
  <w:endnote w:type="continuationSeparator" w:id="0">
    <w:p w14:paraId="16B9ACE2" w14:textId="77777777" w:rsidR="00A37632" w:rsidRDefault="00A3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12332" w14:textId="77777777" w:rsidR="00A37632" w:rsidRDefault="00A37632">
      <w:r>
        <w:separator/>
      </w:r>
    </w:p>
  </w:footnote>
  <w:footnote w:type="continuationSeparator" w:id="0">
    <w:p w14:paraId="454C8C24" w14:textId="77777777" w:rsidR="00A37632" w:rsidRDefault="00A37632">
      <w:r>
        <w:continuationSeparator/>
      </w:r>
    </w:p>
  </w:footnote>
  <w:footnote w:id="1">
    <w:p w14:paraId="7C3CB7E9" w14:textId="0CFFA226" w:rsidR="006E1102" w:rsidRDefault="006E1102" w:rsidP="006E1102">
      <w:pPr>
        <w:pStyle w:val="ODNONIKtreodnonika"/>
      </w:pPr>
      <w:r>
        <w:rPr>
          <w:rStyle w:val="Odwoanieprzypisudolnego"/>
        </w:rPr>
        <w:footnoteRef/>
      </w:r>
      <w:r w:rsidRPr="009328A7">
        <w:rPr>
          <w:rStyle w:val="IGindeksgrny"/>
        </w:rPr>
        <w:t>)</w:t>
      </w:r>
      <w:r>
        <w:tab/>
      </w:r>
      <w:r w:rsidRPr="00164FF3">
        <w:t>Niniejszą ustawą zmienia się ustawy</w:t>
      </w:r>
      <w:r>
        <w:t xml:space="preserve">: </w:t>
      </w:r>
      <w:r w:rsidRPr="00164FF3">
        <w:t>ustawę z dnia 27 października 2022 r. o środkach nadzwyczajnych mających na celu ograniczenie wysokości cen energii elektrycznej oraz wsparciu niektórych odbiorców w</w:t>
      </w:r>
      <w:r w:rsidR="004358E7">
        <w:t> </w:t>
      </w:r>
      <w:r w:rsidRPr="00164FF3">
        <w:t>latach 2023–2025</w:t>
      </w:r>
      <w:r>
        <w:t xml:space="preserve"> i </w:t>
      </w:r>
      <w:r w:rsidRPr="00164FF3">
        <w:t>ustawę dnia 23 maja 2024 r. o bonie energetycznym oraz o zmianie niektórych ustaw w</w:t>
      </w:r>
      <w:r w:rsidR="004358E7">
        <w:t> </w:t>
      </w:r>
      <w:r w:rsidRPr="00164FF3">
        <w:t>celu ograniczenia cen energii elektrycznej, gazu ziemnego i ciepła systemowego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1FE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0753561">
    <w:abstractNumId w:val="23"/>
  </w:num>
  <w:num w:numId="2" w16cid:durableId="848713569">
    <w:abstractNumId w:val="23"/>
  </w:num>
  <w:num w:numId="3" w16cid:durableId="1301230197">
    <w:abstractNumId w:val="18"/>
  </w:num>
  <w:num w:numId="4" w16cid:durableId="937755724">
    <w:abstractNumId w:val="18"/>
  </w:num>
  <w:num w:numId="5" w16cid:durableId="512384499">
    <w:abstractNumId w:val="35"/>
  </w:num>
  <w:num w:numId="6" w16cid:durableId="2020084586">
    <w:abstractNumId w:val="31"/>
  </w:num>
  <w:num w:numId="7" w16cid:durableId="290329116">
    <w:abstractNumId w:val="35"/>
  </w:num>
  <w:num w:numId="8" w16cid:durableId="2065643302">
    <w:abstractNumId w:val="31"/>
  </w:num>
  <w:num w:numId="9" w16cid:durableId="1143811387">
    <w:abstractNumId w:val="35"/>
  </w:num>
  <w:num w:numId="10" w16cid:durableId="1487087713">
    <w:abstractNumId w:val="31"/>
  </w:num>
  <w:num w:numId="11" w16cid:durableId="1615818517">
    <w:abstractNumId w:val="14"/>
  </w:num>
  <w:num w:numId="12" w16cid:durableId="1854034782">
    <w:abstractNumId w:val="10"/>
  </w:num>
  <w:num w:numId="13" w16cid:durableId="891309742">
    <w:abstractNumId w:val="15"/>
  </w:num>
  <w:num w:numId="14" w16cid:durableId="994378146">
    <w:abstractNumId w:val="26"/>
  </w:num>
  <w:num w:numId="15" w16cid:durableId="275793242">
    <w:abstractNumId w:val="14"/>
  </w:num>
  <w:num w:numId="16" w16cid:durableId="1787310458">
    <w:abstractNumId w:val="16"/>
  </w:num>
  <w:num w:numId="17" w16cid:durableId="1091127452">
    <w:abstractNumId w:val="8"/>
  </w:num>
  <w:num w:numId="18" w16cid:durableId="852380257">
    <w:abstractNumId w:val="3"/>
  </w:num>
  <w:num w:numId="19" w16cid:durableId="122966571">
    <w:abstractNumId w:val="2"/>
  </w:num>
  <w:num w:numId="20" w16cid:durableId="936717871">
    <w:abstractNumId w:val="1"/>
  </w:num>
  <w:num w:numId="21" w16cid:durableId="1794787891">
    <w:abstractNumId w:val="0"/>
  </w:num>
  <w:num w:numId="22" w16cid:durableId="511653545">
    <w:abstractNumId w:val="9"/>
  </w:num>
  <w:num w:numId="23" w16cid:durableId="358168968">
    <w:abstractNumId w:val="7"/>
  </w:num>
  <w:num w:numId="24" w16cid:durableId="495192834">
    <w:abstractNumId w:val="6"/>
  </w:num>
  <w:num w:numId="25" w16cid:durableId="104273892">
    <w:abstractNumId w:val="5"/>
  </w:num>
  <w:num w:numId="26" w16cid:durableId="345255886">
    <w:abstractNumId w:val="4"/>
  </w:num>
  <w:num w:numId="27" w16cid:durableId="516769558">
    <w:abstractNumId w:val="33"/>
  </w:num>
  <w:num w:numId="28" w16cid:durableId="662389620">
    <w:abstractNumId w:val="25"/>
  </w:num>
  <w:num w:numId="29" w16cid:durableId="1508642472">
    <w:abstractNumId w:val="36"/>
  </w:num>
  <w:num w:numId="30" w16cid:durableId="327948506">
    <w:abstractNumId w:val="32"/>
  </w:num>
  <w:num w:numId="31" w16cid:durableId="1092583119">
    <w:abstractNumId w:val="19"/>
  </w:num>
  <w:num w:numId="32" w16cid:durableId="1920746863">
    <w:abstractNumId w:val="11"/>
  </w:num>
  <w:num w:numId="33" w16cid:durableId="555745566">
    <w:abstractNumId w:val="30"/>
  </w:num>
  <w:num w:numId="34" w16cid:durableId="548953913">
    <w:abstractNumId w:val="20"/>
  </w:num>
  <w:num w:numId="35" w16cid:durableId="916942638">
    <w:abstractNumId w:val="17"/>
  </w:num>
  <w:num w:numId="36" w16cid:durableId="1237983056">
    <w:abstractNumId w:val="22"/>
  </w:num>
  <w:num w:numId="37" w16cid:durableId="1855487364">
    <w:abstractNumId w:val="27"/>
  </w:num>
  <w:num w:numId="38" w16cid:durableId="2022393449">
    <w:abstractNumId w:val="24"/>
  </w:num>
  <w:num w:numId="39" w16cid:durableId="254873642">
    <w:abstractNumId w:val="13"/>
  </w:num>
  <w:num w:numId="40" w16cid:durableId="1470855060">
    <w:abstractNumId w:val="29"/>
  </w:num>
  <w:num w:numId="41" w16cid:durableId="1424186907">
    <w:abstractNumId w:val="28"/>
  </w:num>
  <w:num w:numId="42" w16cid:durableId="1436562521">
    <w:abstractNumId w:val="21"/>
  </w:num>
  <w:num w:numId="43" w16cid:durableId="1259171739">
    <w:abstractNumId w:val="34"/>
  </w:num>
  <w:num w:numId="44" w16cid:durableId="641424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0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192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39C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3F7"/>
    <w:rsid w:val="00322D45"/>
    <w:rsid w:val="0032569A"/>
    <w:rsid w:val="00325A1F"/>
    <w:rsid w:val="003268F9"/>
    <w:rsid w:val="00330BAF"/>
    <w:rsid w:val="00332086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717"/>
    <w:rsid w:val="003C1D49"/>
    <w:rsid w:val="003C35C4"/>
    <w:rsid w:val="003C38F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8E7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AD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102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416E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12D0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632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F9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2D7"/>
    <w:rsid w:val="00B13921"/>
    <w:rsid w:val="00B1528C"/>
    <w:rsid w:val="00B16ACD"/>
    <w:rsid w:val="00B21487"/>
    <w:rsid w:val="00B232D1"/>
    <w:rsid w:val="00B24DB5"/>
    <w:rsid w:val="00B25192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50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243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AB1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65E"/>
    <w:rsid w:val="00FA61CB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7CAA1"/>
  <w15:docId w15:val="{E45F4BD3-BE38-4052-B197-13D1FE61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E110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5</Pages>
  <Words>1578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Kołakowska Iwona</cp:lastModifiedBy>
  <cp:revision>2</cp:revision>
  <cp:lastPrinted>2012-04-23T06:39:00Z</cp:lastPrinted>
  <dcterms:created xsi:type="dcterms:W3CDTF">2025-02-04T15:26:00Z</dcterms:created>
  <dcterms:modified xsi:type="dcterms:W3CDTF">2025-02-04T15:26:00Z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