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8E51" w14:textId="68DF18F9" w:rsidR="00195806" w:rsidRPr="00195806" w:rsidRDefault="005C2362" w:rsidP="00F85FCF">
      <w:pPr>
        <w:spacing w:after="240" w:line="360" w:lineRule="auto"/>
        <w:jc w:val="center"/>
        <w:rPr>
          <w:rFonts w:ascii="Times New Roman" w:hAnsi="Times New Roman" w:cs="Times New Roman"/>
          <w:b/>
          <w:bCs/>
          <w:sz w:val="24"/>
          <w:szCs w:val="24"/>
        </w:rPr>
      </w:pPr>
      <w:r w:rsidRPr="00F85FCF">
        <w:rPr>
          <w:rFonts w:ascii="Times New Roman" w:hAnsi="Times New Roman" w:cs="Times New Roman"/>
          <w:sz w:val="24"/>
          <w:szCs w:val="24"/>
        </w:rPr>
        <w:t>UZASADNIENIE</w:t>
      </w:r>
    </w:p>
    <w:p w14:paraId="2D41C15D" w14:textId="30106914" w:rsidR="00120CD6" w:rsidRDefault="009E2247"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Polska, jako państwo członkowskie Organizacji Narodów Zjednoczonych, Unii Europejskiej</w:t>
      </w:r>
      <w:r w:rsidR="00C2769C" w:rsidRPr="00275275">
        <w:rPr>
          <w:rFonts w:ascii="Times New Roman" w:hAnsi="Times New Roman" w:cs="Times New Roman"/>
          <w:sz w:val="24"/>
          <w:szCs w:val="24"/>
        </w:rPr>
        <w:t xml:space="preserve">, zwanej dalej „UE”, </w:t>
      </w:r>
      <w:r w:rsidRPr="00275275">
        <w:rPr>
          <w:rFonts w:ascii="Times New Roman" w:hAnsi="Times New Roman" w:cs="Times New Roman"/>
          <w:sz w:val="24"/>
          <w:szCs w:val="24"/>
        </w:rPr>
        <w:t>oraz Organizacji Współpracy Gospodarczej i Rozwoju (Organisation for</w:t>
      </w:r>
      <w:r w:rsidR="00195806" w:rsidRPr="00275275">
        <w:rPr>
          <w:rFonts w:ascii="Times New Roman" w:hAnsi="Times New Roman" w:cs="Times New Roman"/>
          <w:sz w:val="24"/>
          <w:szCs w:val="24"/>
        </w:rPr>
        <w:t> </w:t>
      </w:r>
      <w:r w:rsidRPr="00275275">
        <w:rPr>
          <w:rFonts w:ascii="Times New Roman" w:hAnsi="Times New Roman" w:cs="Times New Roman"/>
          <w:sz w:val="24"/>
          <w:szCs w:val="24"/>
        </w:rPr>
        <w:t>Economic Cooperation and Development</w:t>
      </w:r>
      <w:r w:rsidR="00195806" w:rsidRPr="00275275">
        <w:rPr>
          <w:rFonts w:ascii="Times New Roman" w:hAnsi="Times New Roman" w:cs="Times New Roman"/>
          <w:sz w:val="24"/>
          <w:szCs w:val="24"/>
        </w:rPr>
        <w:t xml:space="preserve">), zwanej </w:t>
      </w:r>
      <w:r w:rsidR="00C2769C" w:rsidRPr="00275275">
        <w:rPr>
          <w:rFonts w:ascii="Times New Roman" w:hAnsi="Times New Roman" w:cs="Times New Roman"/>
          <w:sz w:val="24"/>
          <w:szCs w:val="24"/>
        </w:rPr>
        <w:t>dalej „</w:t>
      </w:r>
      <w:r w:rsidRPr="00275275">
        <w:rPr>
          <w:rFonts w:ascii="Times New Roman" w:hAnsi="Times New Roman" w:cs="Times New Roman"/>
          <w:sz w:val="24"/>
          <w:szCs w:val="24"/>
        </w:rPr>
        <w:t>OECD</w:t>
      </w:r>
      <w:r w:rsidR="00C2769C" w:rsidRPr="00275275">
        <w:rPr>
          <w:rFonts w:ascii="Times New Roman" w:hAnsi="Times New Roman" w:cs="Times New Roman"/>
          <w:sz w:val="24"/>
          <w:szCs w:val="24"/>
        </w:rPr>
        <w:t>”</w:t>
      </w:r>
      <w:r w:rsidR="00195806" w:rsidRPr="00275275">
        <w:rPr>
          <w:rFonts w:ascii="Times New Roman" w:hAnsi="Times New Roman" w:cs="Times New Roman"/>
          <w:sz w:val="24"/>
          <w:szCs w:val="24"/>
        </w:rPr>
        <w:t>,</w:t>
      </w:r>
      <w:r w:rsidRPr="00275275">
        <w:rPr>
          <w:rFonts w:ascii="Times New Roman" w:hAnsi="Times New Roman" w:cs="Times New Roman"/>
          <w:sz w:val="24"/>
          <w:szCs w:val="24"/>
        </w:rPr>
        <w:t xml:space="preserve"> podjęła szereg zobowiązań w</w:t>
      </w:r>
      <w:r w:rsidR="00B30F93">
        <w:rPr>
          <w:rFonts w:ascii="Times New Roman" w:hAnsi="Times New Roman" w:cs="Times New Roman"/>
          <w:sz w:val="24"/>
          <w:szCs w:val="24"/>
        </w:rPr>
        <w:t xml:space="preserve"> </w:t>
      </w:r>
      <w:r w:rsidRPr="00275275">
        <w:rPr>
          <w:rFonts w:ascii="Times New Roman" w:hAnsi="Times New Roman" w:cs="Times New Roman"/>
          <w:sz w:val="24"/>
          <w:szCs w:val="24"/>
        </w:rPr>
        <w:t>zakresie zwiększenia swojej aktywności na arenie międzynarodowej na rzecz redukcji ubóstwa i zwiększania swojej pomocy rozwojowej (Official Development Assistance</w:t>
      </w:r>
      <w:r w:rsidR="00195806" w:rsidRPr="00AE41C3">
        <w:rPr>
          <w:rFonts w:ascii="Times New Roman" w:hAnsi="Times New Roman" w:cs="Times New Roman"/>
          <w:sz w:val="24"/>
          <w:szCs w:val="24"/>
        </w:rPr>
        <w:t>)</w:t>
      </w:r>
      <w:r w:rsidRPr="00275275">
        <w:rPr>
          <w:rFonts w:ascii="Times New Roman" w:hAnsi="Times New Roman" w:cs="Times New Roman"/>
          <w:sz w:val="24"/>
          <w:szCs w:val="24"/>
        </w:rPr>
        <w:t xml:space="preserve">, </w:t>
      </w:r>
      <w:r w:rsidR="00120CD6">
        <w:rPr>
          <w:rFonts w:ascii="Times New Roman" w:hAnsi="Times New Roman" w:cs="Times New Roman"/>
          <w:sz w:val="24"/>
          <w:szCs w:val="24"/>
        </w:rPr>
        <w:t xml:space="preserve">zwanej </w:t>
      </w:r>
      <w:r w:rsidR="00C2769C" w:rsidRPr="00275275">
        <w:rPr>
          <w:rFonts w:ascii="Times New Roman" w:hAnsi="Times New Roman" w:cs="Times New Roman"/>
          <w:sz w:val="24"/>
          <w:szCs w:val="24"/>
        </w:rPr>
        <w:t>dalej „</w:t>
      </w:r>
      <w:r w:rsidRPr="00275275">
        <w:rPr>
          <w:rFonts w:ascii="Times New Roman" w:hAnsi="Times New Roman" w:cs="Times New Roman"/>
          <w:sz w:val="24"/>
          <w:szCs w:val="24"/>
        </w:rPr>
        <w:t>ODA</w:t>
      </w:r>
      <w:r w:rsidR="00C2769C" w:rsidRPr="00275275">
        <w:rPr>
          <w:rFonts w:ascii="Times New Roman" w:hAnsi="Times New Roman" w:cs="Times New Roman"/>
          <w:sz w:val="24"/>
          <w:szCs w:val="24"/>
        </w:rPr>
        <w:t>”</w:t>
      </w:r>
      <w:r w:rsidRPr="00275275">
        <w:rPr>
          <w:rFonts w:ascii="Times New Roman" w:hAnsi="Times New Roman" w:cs="Times New Roman"/>
          <w:sz w:val="24"/>
          <w:szCs w:val="24"/>
        </w:rPr>
        <w:t xml:space="preserve">. </w:t>
      </w:r>
    </w:p>
    <w:p w14:paraId="5B3EB7A7" w14:textId="68266D74" w:rsidR="009E2247" w:rsidRPr="00275275" w:rsidRDefault="009E2247"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Zgodnie z rekomendacjami Komitetu Pomocy Rozwojowej OECD (Development Assistance Committee</w:t>
      </w:r>
      <w:r w:rsidR="00195806" w:rsidRPr="00AE41C3">
        <w:rPr>
          <w:rFonts w:ascii="Times New Roman" w:hAnsi="Times New Roman" w:cs="Times New Roman"/>
          <w:sz w:val="24"/>
          <w:szCs w:val="24"/>
        </w:rPr>
        <w:t>)</w:t>
      </w:r>
      <w:r w:rsidR="001A52BB" w:rsidRPr="00275275">
        <w:rPr>
          <w:rFonts w:ascii="Times New Roman" w:hAnsi="Times New Roman" w:cs="Times New Roman"/>
          <w:sz w:val="24"/>
          <w:szCs w:val="24"/>
        </w:rPr>
        <w:t>, zwan</w:t>
      </w:r>
      <w:r w:rsidR="00120CD6">
        <w:rPr>
          <w:rFonts w:ascii="Times New Roman" w:hAnsi="Times New Roman" w:cs="Times New Roman"/>
          <w:sz w:val="24"/>
          <w:szCs w:val="24"/>
        </w:rPr>
        <w:t>ego</w:t>
      </w:r>
      <w:r w:rsidR="001A52BB" w:rsidRPr="00275275">
        <w:rPr>
          <w:rFonts w:ascii="Times New Roman" w:hAnsi="Times New Roman" w:cs="Times New Roman"/>
          <w:sz w:val="24"/>
          <w:szCs w:val="24"/>
        </w:rPr>
        <w:t xml:space="preserve"> dalej „</w:t>
      </w:r>
      <w:r w:rsidRPr="00275275">
        <w:rPr>
          <w:rFonts w:ascii="Times New Roman" w:hAnsi="Times New Roman" w:cs="Times New Roman"/>
          <w:sz w:val="24"/>
          <w:szCs w:val="24"/>
        </w:rPr>
        <w:t>DAC OECD</w:t>
      </w:r>
      <w:r w:rsidR="001A52BB" w:rsidRPr="00275275">
        <w:rPr>
          <w:rFonts w:ascii="Times New Roman" w:hAnsi="Times New Roman" w:cs="Times New Roman"/>
          <w:sz w:val="24"/>
          <w:szCs w:val="24"/>
        </w:rPr>
        <w:t>”</w:t>
      </w:r>
      <w:r w:rsidRPr="00275275">
        <w:rPr>
          <w:rFonts w:ascii="Times New Roman" w:hAnsi="Times New Roman" w:cs="Times New Roman"/>
          <w:sz w:val="24"/>
          <w:szCs w:val="24"/>
        </w:rPr>
        <w:t xml:space="preserve">, Polska dąży do realizacji przyjętych przez </w:t>
      </w:r>
      <w:r w:rsidR="001A52BB" w:rsidRPr="00275275">
        <w:rPr>
          <w:rFonts w:ascii="Times New Roman" w:hAnsi="Times New Roman" w:cs="Times New Roman"/>
          <w:sz w:val="24"/>
          <w:szCs w:val="24"/>
        </w:rPr>
        <w:t>DAC OECD</w:t>
      </w:r>
      <w:r w:rsidRPr="00275275">
        <w:rPr>
          <w:rFonts w:ascii="Times New Roman" w:hAnsi="Times New Roman" w:cs="Times New Roman"/>
          <w:sz w:val="24"/>
          <w:szCs w:val="24"/>
        </w:rPr>
        <w:t xml:space="preserve"> wytycznych i stosuje się do jego rekomendacji. W myśl podjętych zobowiązań Polska dąży</w:t>
      </w:r>
      <w:r w:rsidR="00C2769C" w:rsidRPr="00275275">
        <w:rPr>
          <w:rFonts w:ascii="Times New Roman" w:hAnsi="Times New Roman" w:cs="Times New Roman"/>
          <w:sz w:val="24"/>
          <w:szCs w:val="24"/>
        </w:rPr>
        <w:t xml:space="preserve"> </w:t>
      </w:r>
      <w:r w:rsidRPr="00275275">
        <w:rPr>
          <w:rFonts w:ascii="Times New Roman" w:hAnsi="Times New Roman" w:cs="Times New Roman"/>
          <w:sz w:val="24"/>
          <w:szCs w:val="24"/>
        </w:rPr>
        <w:t>do systematycznego zwiększania nakładów finansowych przeznaczanych na współpracę rozwojową</w:t>
      </w:r>
      <w:r w:rsidR="00C2769C" w:rsidRPr="00275275">
        <w:rPr>
          <w:rFonts w:ascii="Times New Roman" w:hAnsi="Times New Roman" w:cs="Times New Roman"/>
          <w:sz w:val="24"/>
          <w:szCs w:val="24"/>
        </w:rPr>
        <w:t xml:space="preserve"> </w:t>
      </w:r>
      <w:r w:rsidRPr="00275275">
        <w:rPr>
          <w:rFonts w:ascii="Times New Roman" w:hAnsi="Times New Roman" w:cs="Times New Roman"/>
          <w:sz w:val="24"/>
          <w:szCs w:val="24"/>
        </w:rPr>
        <w:t xml:space="preserve">– do poziomu 0,33% </w:t>
      </w:r>
      <w:r w:rsidR="00D04FC1" w:rsidRPr="00275275">
        <w:rPr>
          <w:rFonts w:ascii="Times New Roman" w:hAnsi="Times New Roman" w:cs="Times New Roman"/>
          <w:sz w:val="24"/>
          <w:szCs w:val="24"/>
        </w:rPr>
        <w:t>dochodu narodowego brutto, zwanego dalej „</w:t>
      </w:r>
      <w:r w:rsidRPr="00275275">
        <w:rPr>
          <w:rFonts w:ascii="Times New Roman" w:hAnsi="Times New Roman" w:cs="Times New Roman"/>
          <w:sz w:val="24"/>
          <w:szCs w:val="24"/>
        </w:rPr>
        <w:t>DNB</w:t>
      </w:r>
      <w:r w:rsidR="00D04FC1" w:rsidRPr="00275275">
        <w:rPr>
          <w:rFonts w:ascii="Times New Roman" w:hAnsi="Times New Roman" w:cs="Times New Roman"/>
          <w:sz w:val="24"/>
          <w:szCs w:val="24"/>
        </w:rPr>
        <w:t xml:space="preserve">”, </w:t>
      </w:r>
      <w:r w:rsidRPr="00275275">
        <w:rPr>
          <w:rFonts w:ascii="Times New Roman" w:hAnsi="Times New Roman" w:cs="Times New Roman"/>
          <w:sz w:val="24"/>
          <w:szCs w:val="24"/>
        </w:rPr>
        <w:t>w 2030</w:t>
      </w:r>
      <w:r w:rsidR="004B2039">
        <w:rPr>
          <w:rFonts w:ascii="Times New Roman" w:hAnsi="Times New Roman" w:cs="Times New Roman"/>
          <w:sz w:val="24"/>
          <w:szCs w:val="24"/>
        </w:rPr>
        <w:t> </w:t>
      </w:r>
      <w:r w:rsidRPr="00275275">
        <w:rPr>
          <w:rFonts w:ascii="Times New Roman" w:hAnsi="Times New Roman" w:cs="Times New Roman"/>
          <w:sz w:val="24"/>
          <w:szCs w:val="24"/>
        </w:rPr>
        <w:t xml:space="preserve">r. w celu wsparcia osiągnięcia poziomu 0,7% DNB w 2030 r. dla całej UE. Priorytety geograficzne i tematyczne </w:t>
      </w:r>
      <w:r w:rsidR="001A52BB" w:rsidRPr="00275275">
        <w:rPr>
          <w:rFonts w:ascii="Times New Roman" w:hAnsi="Times New Roman" w:cs="Times New Roman"/>
          <w:sz w:val="24"/>
          <w:szCs w:val="24"/>
        </w:rPr>
        <w:t>p</w:t>
      </w:r>
      <w:r w:rsidRPr="00275275">
        <w:rPr>
          <w:rFonts w:ascii="Times New Roman" w:hAnsi="Times New Roman" w:cs="Times New Roman"/>
          <w:sz w:val="24"/>
          <w:szCs w:val="24"/>
        </w:rPr>
        <w:t>olskiej pomocy wynikają z „Wieloletniego programu współpracy rozwojowej na lata 2021</w:t>
      </w:r>
      <w:r w:rsidR="0016521D">
        <w:rPr>
          <w:rFonts w:ascii="Times New Roman" w:hAnsi="Times New Roman" w:cs="Times New Roman"/>
          <w:sz w:val="24"/>
          <w:szCs w:val="24"/>
        </w:rPr>
        <w:t>–</w:t>
      </w:r>
      <w:r w:rsidRPr="00275275">
        <w:rPr>
          <w:rFonts w:ascii="Times New Roman" w:hAnsi="Times New Roman" w:cs="Times New Roman"/>
          <w:sz w:val="24"/>
          <w:szCs w:val="24"/>
        </w:rPr>
        <w:t xml:space="preserve">2030. Solidarność dla rozwoju”, przyjętego przez Radę Ministrów </w:t>
      </w:r>
      <w:r w:rsidR="00195806" w:rsidRPr="00AE41C3">
        <w:rPr>
          <w:rFonts w:ascii="Times New Roman" w:hAnsi="Times New Roman" w:cs="Times New Roman"/>
          <w:sz w:val="24"/>
          <w:szCs w:val="24"/>
        </w:rPr>
        <w:t>w</w:t>
      </w:r>
      <w:r w:rsidR="00B30F93">
        <w:rPr>
          <w:rFonts w:ascii="Times New Roman" w:hAnsi="Times New Roman" w:cs="Times New Roman"/>
          <w:sz w:val="24"/>
          <w:szCs w:val="24"/>
        </w:rPr>
        <w:t> </w:t>
      </w:r>
      <w:r w:rsidR="00195806" w:rsidRPr="00AE41C3">
        <w:rPr>
          <w:rFonts w:ascii="Times New Roman" w:hAnsi="Times New Roman" w:cs="Times New Roman"/>
          <w:sz w:val="24"/>
          <w:szCs w:val="24"/>
        </w:rPr>
        <w:t xml:space="preserve">dniu </w:t>
      </w:r>
      <w:r w:rsidRPr="00275275">
        <w:rPr>
          <w:rFonts w:ascii="Times New Roman" w:hAnsi="Times New Roman" w:cs="Times New Roman"/>
          <w:sz w:val="24"/>
          <w:szCs w:val="24"/>
        </w:rPr>
        <w:t>19 stycznia 2021 r.</w:t>
      </w:r>
    </w:p>
    <w:p w14:paraId="379CBB0E" w14:textId="5A214CBE" w:rsidR="002F7EE6" w:rsidRDefault="009E2247"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W 2022 r. na </w:t>
      </w:r>
      <w:r w:rsidR="003B7544" w:rsidRPr="00275275">
        <w:rPr>
          <w:rFonts w:ascii="Times New Roman" w:hAnsi="Times New Roman" w:cs="Times New Roman"/>
          <w:sz w:val="24"/>
          <w:szCs w:val="24"/>
        </w:rPr>
        <w:t>p</w:t>
      </w:r>
      <w:r w:rsidRPr="00275275">
        <w:rPr>
          <w:rFonts w:ascii="Times New Roman" w:hAnsi="Times New Roman" w:cs="Times New Roman"/>
          <w:sz w:val="24"/>
          <w:szCs w:val="24"/>
        </w:rPr>
        <w:t xml:space="preserve">olską </w:t>
      </w:r>
      <w:r w:rsidR="00426619" w:rsidRPr="00275275">
        <w:rPr>
          <w:rFonts w:ascii="Times New Roman" w:hAnsi="Times New Roman" w:cs="Times New Roman"/>
          <w:sz w:val="24"/>
          <w:szCs w:val="24"/>
        </w:rPr>
        <w:t xml:space="preserve">współpracę rozwojową </w:t>
      </w:r>
      <w:r w:rsidRPr="00275275">
        <w:rPr>
          <w:rFonts w:ascii="Times New Roman" w:hAnsi="Times New Roman" w:cs="Times New Roman"/>
          <w:sz w:val="24"/>
          <w:szCs w:val="24"/>
        </w:rPr>
        <w:t>przeznaczono ponad 15 mld PLN, co stanowi 0,53% DNB. Niemal trzykrotny wzrost ODA w stosunku do roku poprzedniego był spowodowany bezprecedensowym wsparciem dla uchodźców z Ukrainy oraz zwiększeniem nakładów na wpłaty do organizacji międzynarodowych. Polska przekazała bezpośrednio Ukrainie 310 mln USD (9% ODA), zaś 2</w:t>
      </w:r>
      <w:r w:rsidR="00D12DFC">
        <w:rPr>
          <w:rFonts w:ascii="Times New Roman" w:hAnsi="Times New Roman" w:cs="Times New Roman"/>
          <w:sz w:val="24"/>
          <w:szCs w:val="24"/>
        </w:rPr>
        <w:t> </w:t>
      </w:r>
      <w:r w:rsidRPr="00275275">
        <w:rPr>
          <w:rFonts w:ascii="Times New Roman" w:hAnsi="Times New Roman" w:cs="Times New Roman"/>
          <w:sz w:val="24"/>
          <w:szCs w:val="24"/>
        </w:rPr>
        <w:t>193 mln USD (63% ODA) wyniósł koszt utrzymania uchodźców wojennych na terenie Polski. W 2023 r. Polska, według wstępnych szacunków, przeznaczyła na międzynarodową pomoc rozwojową 2</w:t>
      </w:r>
      <w:r w:rsidR="00D12DFC">
        <w:rPr>
          <w:rFonts w:ascii="Times New Roman" w:hAnsi="Times New Roman" w:cs="Times New Roman"/>
          <w:sz w:val="24"/>
          <w:szCs w:val="24"/>
        </w:rPr>
        <w:t> </w:t>
      </w:r>
      <w:r w:rsidRPr="00275275">
        <w:rPr>
          <w:rFonts w:ascii="Times New Roman" w:hAnsi="Times New Roman" w:cs="Times New Roman"/>
          <w:sz w:val="24"/>
          <w:szCs w:val="24"/>
        </w:rPr>
        <w:t>604 mln USD (10</w:t>
      </w:r>
      <w:r w:rsidR="00D12DFC">
        <w:rPr>
          <w:rFonts w:ascii="Times New Roman" w:hAnsi="Times New Roman" w:cs="Times New Roman"/>
          <w:sz w:val="24"/>
          <w:szCs w:val="24"/>
        </w:rPr>
        <w:t> </w:t>
      </w:r>
      <w:r w:rsidRPr="00275275">
        <w:rPr>
          <w:rFonts w:ascii="Times New Roman" w:hAnsi="Times New Roman" w:cs="Times New Roman"/>
          <w:sz w:val="24"/>
          <w:szCs w:val="24"/>
        </w:rPr>
        <w:t>941 mln PLN), co</w:t>
      </w:r>
      <w:r w:rsidR="000E4758">
        <w:rPr>
          <w:rFonts w:ascii="Times New Roman" w:hAnsi="Times New Roman" w:cs="Times New Roman"/>
          <w:sz w:val="24"/>
          <w:szCs w:val="24"/>
        </w:rPr>
        <w:t> </w:t>
      </w:r>
      <w:r w:rsidRPr="00275275">
        <w:rPr>
          <w:rFonts w:ascii="Times New Roman" w:hAnsi="Times New Roman" w:cs="Times New Roman"/>
          <w:sz w:val="24"/>
          <w:szCs w:val="24"/>
        </w:rPr>
        <w:t xml:space="preserve">stanowi 0,34% jej DNB. </w:t>
      </w:r>
    </w:p>
    <w:p w14:paraId="10186FE4" w14:textId="4644C35A" w:rsidR="009E2247" w:rsidRPr="00275275" w:rsidRDefault="009E2247"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W celu osiągnięcia dalszego wzrostu </w:t>
      </w:r>
      <w:r w:rsidR="00426619" w:rsidRPr="00275275">
        <w:rPr>
          <w:rFonts w:ascii="Times New Roman" w:hAnsi="Times New Roman" w:cs="Times New Roman"/>
          <w:sz w:val="24"/>
          <w:szCs w:val="24"/>
        </w:rPr>
        <w:t>środków przeznaczanych na</w:t>
      </w:r>
      <w:r w:rsidRPr="00275275">
        <w:rPr>
          <w:rFonts w:ascii="Times New Roman" w:hAnsi="Times New Roman" w:cs="Times New Roman"/>
          <w:sz w:val="24"/>
          <w:szCs w:val="24"/>
        </w:rPr>
        <w:t xml:space="preserve"> współpracą rozwojową, istnieje konieczność odpowiedniej modernizacji instrumentów pomocy rozwojowej oraz poszerzeni</w:t>
      </w:r>
      <w:r w:rsidR="00120CD6">
        <w:rPr>
          <w:rFonts w:ascii="Times New Roman" w:hAnsi="Times New Roman" w:cs="Times New Roman"/>
          <w:sz w:val="24"/>
          <w:szCs w:val="24"/>
        </w:rPr>
        <w:t>a</w:t>
      </w:r>
      <w:r w:rsidRPr="00275275">
        <w:rPr>
          <w:rFonts w:ascii="Times New Roman" w:hAnsi="Times New Roman" w:cs="Times New Roman"/>
          <w:sz w:val="24"/>
          <w:szCs w:val="24"/>
        </w:rPr>
        <w:t xml:space="preserve"> grona podmiotów, które mogłyby uczestniczyć</w:t>
      </w:r>
      <w:r w:rsidR="002D4FF7" w:rsidRPr="00275275">
        <w:rPr>
          <w:rFonts w:ascii="Times New Roman" w:hAnsi="Times New Roman" w:cs="Times New Roman"/>
          <w:sz w:val="24"/>
          <w:szCs w:val="24"/>
        </w:rPr>
        <w:t xml:space="preserve"> </w:t>
      </w:r>
      <w:r w:rsidRPr="00275275">
        <w:rPr>
          <w:rFonts w:ascii="Times New Roman" w:hAnsi="Times New Roman" w:cs="Times New Roman"/>
          <w:sz w:val="24"/>
          <w:szCs w:val="24"/>
        </w:rPr>
        <w:t>w ich wykorzystaniu. Nowoczesne trendy w</w:t>
      </w:r>
      <w:r w:rsidR="00B30F93">
        <w:rPr>
          <w:rFonts w:ascii="Times New Roman" w:hAnsi="Times New Roman" w:cs="Times New Roman"/>
          <w:sz w:val="24"/>
          <w:szCs w:val="24"/>
        </w:rPr>
        <w:t xml:space="preserve"> </w:t>
      </w:r>
      <w:r w:rsidRPr="00275275">
        <w:rPr>
          <w:rFonts w:ascii="Times New Roman" w:hAnsi="Times New Roman" w:cs="Times New Roman"/>
          <w:sz w:val="24"/>
          <w:szCs w:val="24"/>
        </w:rPr>
        <w:t>zakresie współpracy rozwojowej zakładają zwiększenie znaczenia i</w:t>
      </w:r>
      <w:r w:rsidR="00B30F93">
        <w:rPr>
          <w:rFonts w:ascii="Times New Roman" w:hAnsi="Times New Roman" w:cs="Times New Roman"/>
          <w:sz w:val="24"/>
          <w:szCs w:val="24"/>
        </w:rPr>
        <w:t xml:space="preserve"> </w:t>
      </w:r>
      <w:r w:rsidRPr="00275275">
        <w:rPr>
          <w:rFonts w:ascii="Times New Roman" w:hAnsi="Times New Roman" w:cs="Times New Roman"/>
          <w:sz w:val="24"/>
          <w:szCs w:val="24"/>
        </w:rPr>
        <w:t>udziału finansowych instytucji rozwoju (tj. banków i agencji rozwoju, a także międzynarodowych instytucji finansowych). Podmioty te posiadają szerokie doświadczenie w</w:t>
      </w:r>
      <w:r w:rsidR="00B30F93">
        <w:rPr>
          <w:rFonts w:ascii="Times New Roman" w:hAnsi="Times New Roman" w:cs="Times New Roman"/>
          <w:sz w:val="24"/>
          <w:szCs w:val="24"/>
        </w:rPr>
        <w:t xml:space="preserve"> </w:t>
      </w:r>
      <w:r w:rsidRPr="00275275">
        <w:rPr>
          <w:rFonts w:ascii="Times New Roman" w:hAnsi="Times New Roman" w:cs="Times New Roman"/>
          <w:sz w:val="24"/>
          <w:szCs w:val="24"/>
        </w:rPr>
        <w:t>zakresie realizacji projektów o charakterze rozwojowym oraz mają odpowiednie kompetencje merytoryczne</w:t>
      </w:r>
      <w:r w:rsidR="00D04FC1" w:rsidRPr="00275275">
        <w:rPr>
          <w:rFonts w:ascii="Times New Roman" w:hAnsi="Times New Roman" w:cs="Times New Roman"/>
          <w:sz w:val="24"/>
          <w:szCs w:val="24"/>
        </w:rPr>
        <w:t>, a</w:t>
      </w:r>
      <w:r w:rsidR="00B30F93">
        <w:rPr>
          <w:rFonts w:ascii="Times New Roman" w:hAnsi="Times New Roman" w:cs="Times New Roman"/>
          <w:sz w:val="24"/>
          <w:szCs w:val="24"/>
        </w:rPr>
        <w:t> </w:t>
      </w:r>
      <w:r w:rsidR="00D04FC1" w:rsidRPr="00275275">
        <w:rPr>
          <w:rFonts w:ascii="Times New Roman" w:hAnsi="Times New Roman" w:cs="Times New Roman"/>
          <w:sz w:val="24"/>
          <w:szCs w:val="24"/>
        </w:rPr>
        <w:t>także</w:t>
      </w:r>
      <w:r w:rsidRPr="00275275">
        <w:rPr>
          <w:rFonts w:ascii="Times New Roman" w:hAnsi="Times New Roman" w:cs="Times New Roman"/>
          <w:sz w:val="24"/>
          <w:szCs w:val="24"/>
        </w:rPr>
        <w:t xml:space="preserve"> potencjał do budowania i</w:t>
      </w:r>
      <w:r w:rsidR="00B30F93">
        <w:rPr>
          <w:rFonts w:ascii="Times New Roman" w:hAnsi="Times New Roman" w:cs="Times New Roman"/>
          <w:sz w:val="24"/>
          <w:szCs w:val="24"/>
        </w:rPr>
        <w:t xml:space="preserve"> </w:t>
      </w:r>
      <w:r w:rsidRPr="00275275">
        <w:rPr>
          <w:rFonts w:ascii="Times New Roman" w:hAnsi="Times New Roman" w:cs="Times New Roman"/>
          <w:sz w:val="24"/>
          <w:szCs w:val="24"/>
        </w:rPr>
        <w:t xml:space="preserve">rozwijania instrumentów finansowych, które pozwalają na realizację programów </w:t>
      </w:r>
      <w:r w:rsidR="00D04FC1" w:rsidRPr="00275275">
        <w:rPr>
          <w:rFonts w:ascii="Times New Roman" w:hAnsi="Times New Roman" w:cs="Times New Roman"/>
          <w:sz w:val="24"/>
          <w:szCs w:val="24"/>
        </w:rPr>
        <w:t>oraz</w:t>
      </w:r>
      <w:r w:rsidRPr="00275275">
        <w:rPr>
          <w:rFonts w:ascii="Times New Roman" w:hAnsi="Times New Roman" w:cs="Times New Roman"/>
          <w:sz w:val="24"/>
          <w:szCs w:val="24"/>
        </w:rPr>
        <w:t xml:space="preserve"> projektów o charakterze wieloletnim. Wykorzystując wiedzę, </w:t>
      </w:r>
      <w:r w:rsidRPr="00275275">
        <w:rPr>
          <w:rFonts w:ascii="Times New Roman" w:hAnsi="Times New Roman" w:cs="Times New Roman"/>
          <w:sz w:val="24"/>
          <w:szCs w:val="24"/>
        </w:rPr>
        <w:lastRenderedPageBreak/>
        <w:t xml:space="preserve">doświadczenie </w:t>
      </w:r>
      <w:r w:rsidR="00D04FC1" w:rsidRPr="00275275">
        <w:rPr>
          <w:rFonts w:ascii="Times New Roman" w:hAnsi="Times New Roman" w:cs="Times New Roman"/>
          <w:sz w:val="24"/>
          <w:szCs w:val="24"/>
        </w:rPr>
        <w:t>oraz</w:t>
      </w:r>
      <w:r w:rsidRPr="00275275">
        <w:rPr>
          <w:rFonts w:ascii="Times New Roman" w:hAnsi="Times New Roman" w:cs="Times New Roman"/>
          <w:sz w:val="24"/>
          <w:szCs w:val="24"/>
        </w:rPr>
        <w:t xml:space="preserve"> kompetencje z zakresu bankowości i</w:t>
      </w:r>
      <w:r w:rsidR="00B30F93">
        <w:rPr>
          <w:rFonts w:ascii="Times New Roman" w:hAnsi="Times New Roman" w:cs="Times New Roman"/>
          <w:sz w:val="24"/>
          <w:szCs w:val="24"/>
        </w:rPr>
        <w:t xml:space="preserve"> </w:t>
      </w:r>
      <w:r w:rsidRPr="00275275">
        <w:rPr>
          <w:rFonts w:ascii="Times New Roman" w:hAnsi="Times New Roman" w:cs="Times New Roman"/>
          <w:sz w:val="24"/>
          <w:szCs w:val="24"/>
        </w:rPr>
        <w:t>finansów, instytucje te są zdolne do efektywnego wdrażania projektów, monitorowania ich postępów, szacowania i odpowiadania na występujące ryzyka oraz raportowania wpływu podjętych działań i inwestycji na rozwój społeczno-gospodarczy państw-biorców pomocy. Instytucje te, w szczególności banki rozwoju, aktywnie odpowiadają na potrzeby rodzimego biznesu</w:t>
      </w:r>
      <w:r w:rsidR="00BF1B11">
        <w:rPr>
          <w:rFonts w:ascii="Times New Roman" w:hAnsi="Times New Roman" w:cs="Times New Roman"/>
          <w:sz w:val="24"/>
          <w:szCs w:val="24"/>
        </w:rPr>
        <w:t>,</w:t>
      </w:r>
      <w:r w:rsidRPr="00275275">
        <w:rPr>
          <w:rFonts w:ascii="Times New Roman" w:hAnsi="Times New Roman" w:cs="Times New Roman"/>
          <w:sz w:val="24"/>
          <w:szCs w:val="24"/>
        </w:rPr>
        <w:t xml:space="preserve"> tworząc instrumenty wsparcia bezpośredniego</w:t>
      </w:r>
      <w:r w:rsidR="00426619" w:rsidRPr="00275275">
        <w:rPr>
          <w:rFonts w:ascii="Times New Roman" w:hAnsi="Times New Roman" w:cs="Times New Roman"/>
          <w:sz w:val="24"/>
          <w:szCs w:val="24"/>
        </w:rPr>
        <w:t xml:space="preserve"> w </w:t>
      </w:r>
      <w:r w:rsidR="001747E0" w:rsidRPr="00275275">
        <w:rPr>
          <w:rFonts w:ascii="Times New Roman" w:hAnsi="Times New Roman" w:cs="Times New Roman"/>
          <w:sz w:val="24"/>
          <w:szCs w:val="24"/>
        </w:rPr>
        <w:t>państwach</w:t>
      </w:r>
      <w:r w:rsidR="00426619" w:rsidRPr="00275275">
        <w:rPr>
          <w:rFonts w:ascii="Times New Roman" w:hAnsi="Times New Roman" w:cs="Times New Roman"/>
          <w:sz w:val="24"/>
          <w:szCs w:val="24"/>
        </w:rPr>
        <w:t>-biorcach pomocy</w:t>
      </w:r>
      <w:r w:rsidRPr="00275275">
        <w:rPr>
          <w:rFonts w:ascii="Times New Roman" w:hAnsi="Times New Roman" w:cs="Times New Roman"/>
          <w:sz w:val="24"/>
          <w:szCs w:val="24"/>
        </w:rPr>
        <w:t xml:space="preserve"> (finansowanie BIZ o charakterze rozwojowym) lub pośredniego (poprzez rozwój </w:t>
      </w:r>
      <w:r w:rsidR="00426619" w:rsidRPr="00275275">
        <w:rPr>
          <w:rFonts w:ascii="Times New Roman" w:hAnsi="Times New Roman" w:cs="Times New Roman"/>
          <w:sz w:val="24"/>
          <w:szCs w:val="24"/>
        </w:rPr>
        <w:t xml:space="preserve">w państwach-biorcach </w:t>
      </w:r>
      <w:r w:rsidRPr="00275275">
        <w:rPr>
          <w:rFonts w:ascii="Times New Roman" w:hAnsi="Times New Roman" w:cs="Times New Roman"/>
          <w:sz w:val="24"/>
          <w:szCs w:val="24"/>
        </w:rPr>
        <w:t>rynków lokalnych wybranych sektorów o dużym znaczeniu dla swoich rodzimych firm).</w:t>
      </w:r>
    </w:p>
    <w:p w14:paraId="148938BA" w14:textId="28D6E35F" w:rsidR="009E2247" w:rsidRPr="00275275" w:rsidRDefault="009E2247"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Proponowane zmiany wzorowane są na modelu działań innych instytucji rozwoju z państw członkowskich UE, które skutecznie łączą finansowanie rozwoju gospodarek państw rozwijających się ze wsparciem </w:t>
      </w:r>
      <w:r w:rsidR="00E06FD5">
        <w:rPr>
          <w:rFonts w:ascii="Times New Roman" w:hAnsi="Times New Roman" w:cs="Times New Roman"/>
          <w:sz w:val="24"/>
          <w:szCs w:val="24"/>
        </w:rPr>
        <w:t xml:space="preserve">w szczególności </w:t>
      </w:r>
      <w:r w:rsidRPr="00275275">
        <w:rPr>
          <w:rFonts w:ascii="Times New Roman" w:hAnsi="Times New Roman" w:cs="Times New Roman"/>
          <w:sz w:val="24"/>
          <w:szCs w:val="24"/>
        </w:rPr>
        <w:t>rodzimego biznesu</w:t>
      </w:r>
      <w:r w:rsidRPr="004268EA">
        <w:rPr>
          <w:rFonts w:ascii="Times New Roman" w:hAnsi="Times New Roman" w:cs="Times New Roman"/>
          <w:sz w:val="24"/>
          <w:szCs w:val="24"/>
        </w:rPr>
        <w:t xml:space="preserve">. Zmiany zwiększą wachlarz oraz atrakcyjność instrumentów </w:t>
      </w:r>
      <w:r w:rsidR="00E56B7D" w:rsidRPr="004268EA">
        <w:rPr>
          <w:rFonts w:ascii="Times New Roman" w:hAnsi="Times New Roman" w:cs="Times New Roman"/>
          <w:sz w:val="24"/>
          <w:szCs w:val="24"/>
        </w:rPr>
        <w:t xml:space="preserve">dostępnych </w:t>
      </w:r>
      <w:r w:rsidR="00755D0F" w:rsidRPr="004268EA">
        <w:rPr>
          <w:rFonts w:ascii="Times New Roman" w:hAnsi="Times New Roman" w:cs="Times New Roman"/>
          <w:sz w:val="24"/>
          <w:szCs w:val="24"/>
        </w:rPr>
        <w:t>(</w:t>
      </w:r>
      <w:r w:rsidR="00787CA3" w:rsidRPr="004268EA">
        <w:rPr>
          <w:rFonts w:ascii="Times New Roman" w:hAnsi="Times New Roman" w:cs="Times New Roman"/>
          <w:sz w:val="24"/>
          <w:szCs w:val="24"/>
        </w:rPr>
        <w:t xml:space="preserve">w tym </w:t>
      </w:r>
      <w:r w:rsidR="00755D0F" w:rsidRPr="004268EA">
        <w:rPr>
          <w:rFonts w:ascii="Times New Roman" w:hAnsi="Times New Roman" w:cs="Times New Roman"/>
          <w:sz w:val="24"/>
          <w:szCs w:val="24"/>
        </w:rPr>
        <w:t>pośredni</w:t>
      </w:r>
      <w:r w:rsidR="00E56B7D" w:rsidRPr="004268EA">
        <w:rPr>
          <w:rFonts w:ascii="Times New Roman" w:hAnsi="Times New Roman" w:cs="Times New Roman"/>
          <w:sz w:val="24"/>
          <w:szCs w:val="24"/>
        </w:rPr>
        <w:t>o</w:t>
      </w:r>
      <w:r w:rsidR="00DC5ABE" w:rsidRPr="004268EA">
        <w:rPr>
          <w:rFonts w:ascii="Times New Roman" w:hAnsi="Times New Roman" w:cs="Times New Roman"/>
          <w:sz w:val="24"/>
          <w:szCs w:val="24"/>
        </w:rPr>
        <w:t xml:space="preserve">, poprzez zagraniczne </w:t>
      </w:r>
      <w:r w:rsidR="00805C9D" w:rsidRPr="004268EA">
        <w:rPr>
          <w:rFonts w:ascii="Times New Roman" w:hAnsi="Times New Roman" w:cs="Times New Roman"/>
          <w:sz w:val="24"/>
          <w:szCs w:val="24"/>
        </w:rPr>
        <w:t>instytucje finansowe</w:t>
      </w:r>
      <w:r w:rsidR="00755D0F" w:rsidRPr="004268EA">
        <w:rPr>
          <w:rFonts w:ascii="Times New Roman" w:hAnsi="Times New Roman" w:cs="Times New Roman"/>
          <w:sz w:val="24"/>
          <w:szCs w:val="24"/>
        </w:rPr>
        <w:t>)</w:t>
      </w:r>
      <w:r w:rsidR="00E56B7D" w:rsidRPr="004268EA">
        <w:rPr>
          <w:rFonts w:ascii="Times New Roman" w:hAnsi="Times New Roman" w:cs="Times New Roman"/>
          <w:sz w:val="24"/>
          <w:szCs w:val="24"/>
        </w:rPr>
        <w:t xml:space="preserve"> </w:t>
      </w:r>
      <w:r w:rsidR="00E06FD5" w:rsidRPr="004268EA">
        <w:rPr>
          <w:rFonts w:ascii="Times New Roman" w:hAnsi="Times New Roman" w:cs="Times New Roman"/>
          <w:sz w:val="24"/>
          <w:szCs w:val="24"/>
        </w:rPr>
        <w:t xml:space="preserve">w szczególności </w:t>
      </w:r>
      <w:r w:rsidR="00E56B7D" w:rsidRPr="004268EA">
        <w:rPr>
          <w:rFonts w:ascii="Times New Roman" w:hAnsi="Times New Roman" w:cs="Times New Roman"/>
          <w:sz w:val="24"/>
          <w:szCs w:val="24"/>
        </w:rPr>
        <w:t>dla</w:t>
      </w:r>
      <w:r w:rsidR="00755D0F" w:rsidRPr="004268EA">
        <w:rPr>
          <w:rFonts w:ascii="Times New Roman" w:hAnsi="Times New Roman" w:cs="Times New Roman"/>
          <w:sz w:val="24"/>
          <w:szCs w:val="24"/>
        </w:rPr>
        <w:t xml:space="preserve"> </w:t>
      </w:r>
      <w:r w:rsidRPr="004268EA">
        <w:rPr>
          <w:rFonts w:ascii="Times New Roman" w:hAnsi="Times New Roman" w:cs="Times New Roman"/>
          <w:sz w:val="24"/>
          <w:szCs w:val="24"/>
        </w:rPr>
        <w:t>polski</w:t>
      </w:r>
      <w:r w:rsidR="00ED6368" w:rsidRPr="004268EA">
        <w:rPr>
          <w:rFonts w:ascii="Times New Roman" w:hAnsi="Times New Roman" w:cs="Times New Roman"/>
          <w:sz w:val="24"/>
          <w:szCs w:val="24"/>
        </w:rPr>
        <w:t>ch podmiotów</w:t>
      </w:r>
      <w:r w:rsidRPr="004268EA">
        <w:rPr>
          <w:rFonts w:ascii="Times New Roman" w:hAnsi="Times New Roman" w:cs="Times New Roman"/>
          <w:sz w:val="24"/>
          <w:szCs w:val="24"/>
        </w:rPr>
        <w:t xml:space="preserve"> na rynkach trzecich o</w:t>
      </w:r>
      <w:r w:rsidR="00660240">
        <w:rPr>
          <w:rFonts w:ascii="Times New Roman" w:hAnsi="Times New Roman" w:cs="Times New Roman"/>
          <w:sz w:val="24"/>
          <w:szCs w:val="24"/>
        </w:rPr>
        <w:t> </w:t>
      </w:r>
      <w:r w:rsidRPr="004268EA">
        <w:rPr>
          <w:rFonts w:ascii="Times New Roman" w:hAnsi="Times New Roman" w:cs="Times New Roman"/>
          <w:sz w:val="24"/>
          <w:szCs w:val="24"/>
        </w:rPr>
        <w:t>podwyższonym profilu ryzyka. W kontekście Ukrainy pozwolą stworzyć mechanizmy wyrównujące szanse na realizację projektów w tym kraju względem konkurentów z innych państw europejskich</w:t>
      </w:r>
      <w:r w:rsidR="00E06FD5" w:rsidRPr="004268EA">
        <w:rPr>
          <w:rFonts w:ascii="Times New Roman" w:hAnsi="Times New Roman" w:cs="Times New Roman"/>
          <w:sz w:val="24"/>
          <w:szCs w:val="24"/>
        </w:rPr>
        <w:t xml:space="preserve"> bądź spoza Europy</w:t>
      </w:r>
      <w:r w:rsidRPr="004268EA">
        <w:rPr>
          <w:rFonts w:ascii="Times New Roman" w:hAnsi="Times New Roman" w:cs="Times New Roman"/>
          <w:sz w:val="24"/>
          <w:szCs w:val="24"/>
        </w:rPr>
        <w:t xml:space="preserve">. Ponad 2000 polskich podmiotów gospodarczych wyraziło gotowość oraz zainteresowanie aktywnym udziałem w procesie modernizacji oraz odbudowy Ukrainy. Projektowane zmiany </w:t>
      </w:r>
      <w:r w:rsidR="00A913EF" w:rsidRPr="004268EA">
        <w:rPr>
          <w:rFonts w:ascii="Times New Roman" w:hAnsi="Times New Roman" w:cs="Times New Roman"/>
          <w:sz w:val="24"/>
          <w:szCs w:val="24"/>
        </w:rPr>
        <w:t xml:space="preserve">umożliwią </w:t>
      </w:r>
      <w:r w:rsidRPr="004268EA">
        <w:rPr>
          <w:rFonts w:ascii="Times New Roman" w:hAnsi="Times New Roman" w:cs="Times New Roman"/>
          <w:sz w:val="24"/>
          <w:szCs w:val="24"/>
        </w:rPr>
        <w:t xml:space="preserve">tym firmom </w:t>
      </w:r>
      <w:r w:rsidR="00706F6F" w:rsidRPr="004268EA">
        <w:rPr>
          <w:rFonts w:ascii="Times New Roman" w:hAnsi="Times New Roman" w:cs="Times New Roman"/>
          <w:sz w:val="24"/>
          <w:szCs w:val="24"/>
        </w:rPr>
        <w:t xml:space="preserve">pośrednie </w:t>
      </w:r>
      <w:r w:rsidR="00A913EF" w:rsidRPr="004268EA">
        <w:rPr>
          <w:rFonts w:ascii="Times New Roman" w:hAnsi="Times New Roman" w:cs="Times New Roman"/>
          <w:sz w:val="24"/>
          <w:szCs w:val="24"/>
        </w:rPr>
        <w:t xml:space="preserve">wykorzystanie finansowania </w:t>
      </w:r>
      <w:r w:rsidR="00FC46CB" w:rsidRPr="004268EA">
        <w:rPr>
          <w:rFonts w:ascii="Times New Roman" w:hAnsi="Times New Roman" w:cs="Times New Roman"/>
          <w:sz w:val="24"/>
          <w:szCs w:val="24"/>
        </w:rPr>
        <w:t xml:space="preserve">oferowanego przez </w:t>
      </w:r>
      <w:r w:rsidR="00A913EF" w:rsidRPr="004268EA">
        <w:rPr>
          <w:rFonts w:ascii="Times New Roman" w:hAnsi="Times New Roman" w:cs="Times New Roman"/>
          <w:sz w:val="24"/>
          <w:szCs w:val="24"/>
        </w:rPr>
        <w:t>rodzim</w:t>
      </w:r>
      <w:r w:rsidR="00FC46CB" w:rsidRPr="004268EA">
        <w:rPr>
          <w:rFonts w:ascii="Times New Roman" w:hAnsi="Times New Roman" w:cs="Times New Roman"/>
          <w:sz w:val="24"/>
          <w:szCs w:val="24"/>
        </w:rPr>
        <w:t>ą</w:t>
      </w:r>
      <w:r w:rsidR="00A913EF" w:rsidRPr="004268EA">
        <w:rPr>
          <w:rFonts w:ascii="Times New Roman" w:hAnsi="Times New Roman" w:cs="Times New Roman"/>
          <w:sz w:val="24"/>
          <w:szCs w:val="24"/>
        </w:rPr>
        <w:t xml:space="preserve"> instytucj</w:t>
      </w:r>
      <w:r w:rsidR="00FC46CB" w:rsidRPr="004268EA">
        <w:rPr>
          <w:rFonts w:ascii="Times New Roman" w:hAnsi="Times New Roman" w:cs="Times New Roman"/>
          <w:sz w:val="24"/>
          <w:szCs w:val="24"/>
        </w:rPr>
        <w:t>ę</w:t>
      </w:r>
      <w:r w:rsidR="00A913EF" w:rsidRPr="004268EA">
        <w:rPr>
          <w:rFonts w:ascii="Times New Roman" w:hAnsi="Times New Roman" w:cs="Times New Roman"/>
          <w:sz w:val="24"/>
          <w:szCs w:val="24"/>
        </w:rPr>
        <w:t xml:space="preserve"> rozwoju</w:t>
      </w:r>
      <w:r w:rsidR="00DB6A8B" w:rsidRPr="004268EA">
        <w:rPr>
          <w:rFonts w:ascii="Times New Roman" w:hAnsi="Times New Roman" w:cs="Times New Roman"/>
          <w:sz w:val="24"/>
          <w:szCs w:val="24"/>
        </w:rPr>
        <w:t xml:space="preserve">. Co do zasady bezpośrednimi beneficjentami finansowania w ramach współpracy rozwojowej są podmioty z kraju będącego beneficjentem współpracy rozwojowej. W roli </w:t>
      </w:r>
      <w:r w:rsidR="00D83F6D" w:rsidRPr="004268EA">
        <w:rPr>
          <w:rFonts w:ascii="Times New Roman" w:hAnsi="Times New Roman" w:cs="Times New Roman"/>
          <w:sz w:val="24"/>
          <w:szCs w:val="24"/>
        </w:rPr>
        <w:t xml:space="preserve">inwestorów, </w:t>
      </w:r>
      <w:r w:rsidR="00DB6A8B" w:rsidRPr="004268EA">
        <w:rPr>
          <w:rFonts w:ascii="Times New Roman" w:hAnsi="Times New Roman" w:cs="Times New Roman"/>
          <w:sz w:val="24"/>
          <w:szCs w:val="24"/>
        </w:rPr>
        <w:t>wykonawców</w:t>
      </w:r>
      <w:r w:rsidR="00E06FD5" w:rsidRPr="004268EA">
        <w:rPr>
          <w:rFonts w:ascii="Times New Roman" w:hAnsi="Times New Roman" w:cs="Times New Roman"/>
          <w:sz w:val="24"/>
          <w:szCs w:val="24"/>
        </w:rPr>
        <w:t>, podwykonawców,</w:t>
      </w:r>
      <w:r w:rsidR="00DB6A8B" w:rsidRPr="004268EA">
        <w:rPr>
          <w:rFonts w:ascii="Times New Roman" w:hAnsi="Times New Roman" w:cs="Times New Roman"/>
          <w:sz w:val="24"/>
          <w:szCs w:val="24"/>
        </w:rPr>
        <w:t xml:space="preserve"> dostawców </w:t>
      </w:r>
      <w:r w:rsidR="00E06FD5" w:rsidRPr="004268EA">
        <w:rPr>
          <w:rFonts w:ascii="Times New Roman" w:hAnsi="Times New Roman" w:cs="Times New Roman"/>
          <w:sz w:val="24"/>
          <w:szCs w:val="24"/>
        </w:rPr>
        <w:t xml:space="preserve">technologii czy różnego rodzaju usług specjalistycznych, w tym w zakresie doradztwa czy nadzoru, </w:t>
      </w:r>
      <w:r w:rsidR="00DB6A8B" w:rsidRPr="004268EA">
        <w:rPr>
          <w:rFonts w:ascii="Times New Roman" w:hAnsi="Times New Roman" w:cs="Times New Roman"/>
          <w:sz w:val="24"/>
          <w:szCs w:val="24"/>
        </w:rPr>
        <w:t>mogą wystąpić polskie przedsiębiorstwa. Dzięki zaangażowaniu rodzimej instytucji rozwoju (B</w:t>
      </w:r>
      <w:r w:rsidR="004B2039">
        <w:rPr>
          <w:rFonts w:ascii="Times New Roman" w:hAnsi="Times New Roman" w:cs="Times New Roman"/>
          <w:sz w:val="24"/>
          <w:szCs w:val="24"/>
        </w:rPr>
        <w:t xml:space="preserve">anku </w:t>
      </w:r>
      <w:r w:rsidR="00DB6A8B" w:rsidRPr="004268EA">
        <w:rPr>
          <w:rFonts w:ascii="Times New Roman" w:hAnsi="Times New Roman" w:cs="Times New Roman"/>
          <w:sz w:val="24"/>
          <w:szCs w:val="24"/>
        </w:rPr>
        <w:t>G</w:t>
      </w:r>
      <w:r w:rsidR="004B2039">
        <w:rPr>
          <w:rFonts w:ascii="Times New Roman" w:hAnsi="Times New Roman" w:cs="Times New Roman"/>
          <w:sz w:val="24"/>
          <w:szCs w:val="24"/>
        </w:rPr>
        <w:t xml:space="preserve">ospodarstwa </w:t>
      </w:r>
      <w:r w:rsidR="00DB6A8B" w:rsidRPr="004268EA">
        <w:rPr>
          <w:rFonts w:ascii="Times New Roman" w:hAnsi="Times New Roman" w:cs="Times New Roman"/>
          <w:sz w:val="24"/>
          <w:szCs w:val="24"/>
        </w:rPr>
        <w:t>K</w:t>
      </w:r>
      <w:r w:rsidR="004B2039">
        <w:rPr>
          <w:rFonts w:ascii="Times New Roman" w:hAnsi="Times New Roman" w:cs="Times New Roman"/>
          <w:sz w:val="24"/>
          <w:szCs w:val="24"/>
        </w:rPr>
        <w:t>rajowego (BGK)</w:t>
      </w:r>
      <w:r w:rsidR="00DB6A8B" w:rsidRPr="004268EA">
        <w:rPr>
          <w:rFonts w:ascii="Times New Roman" w:hAnsi="Times New Roman" w:cs="Times New Roman"/>
          <w:sz w:val="24"/>
          <w:szCs w:val="24"/>
        </w:rPr>
        <w:t xml:space="preserve">) </w:t>
      </w:r>
      <w:r w:rsidR="00E403B9" w:rsidRPr="004268EA">
        <w:rPr>
          <w:rFonts w:ascii="Times New Roman" w:hAnsi="Times New Roman" w:cs="Times New Roman"/>
          <w:sz w:val="24"/>
          <w:szCs w:val="24"/>
        </w:rPr>
        <w:t xml:space="preserve">bieżąca </w:t>
      </w:r>
      <w:r w:rsidR="00DB6A8B" w:rsidRPr="004268EA">
        <w:rPr>
          <w:rFonts w:ascii="Times New Roman" w:hAnsi="Times New Roman" w:cs="Times New Roman"/>
          <w:sz w:val="24"/>
          <w:szCs w:val="24"/>
        </w:rPr>
        <w:t xml:space="preserve">informacja </w:t>
      </w:r>
      <w:r w:rsidR="00E403B9" w:rsidRPr="004268EA">
        <w:rPr>
          <w:rFonts w:ascii="Times New Roman" w:hAnsi="Times New Roman" w:cs="Times New Roman"/>
          <w:sz w:val="24"/>
          <w:szCs w:val="24"/>
        </w:rPr>
        <w:t>o</w:t>
      </w:r>
      <w:r w:rsidR="004B2039">
        <w:rPr>
          <w:rFonts w:ascii="Times New Roman" w:hAnsi="Times New Roman" w:cs="Times New Roman"/>
          <w:sz w:val="24"/>
          <w:szCs w:val="24"/>
        </w:rPr>
        <w:t> </w:t>
      </w:r>
      <w:r w:rsidR="00E403B9" w:rsidRPr="004268EA">
        <w:rPr>
          <w:rFonts w:ascii="Times New Roman" w:hAnsi="Times New Roman" w:cs="Times New Roman"/>
          <w:sz w:val="24"/>
          <w:szCs w:val="24"/>
        </w:rPr>
        <w:t>finansowanych projektach zagranicznych będzie dostępna</w:t>
      </w:r>
      <w:r w:rsidR="00D015AB" w:rsidRPr="004268EA">
        <w:rPr>
          <w:rFonts w:ascii="Times New Roman" w:hAnsi="Times New Roman" w:cs="Times New Roman"/>
          <w:sz w:val="24"/>
          <w:szCs w:val="24"/>
        </w:rPr>
        <w:t xml:space="preserve"> na miejscu</w:t>
      </w:r>
      <w:r w:rsidR="00D12DFC">
        <w:rPr>
          <w:rFonts w:ascii="Times New Roman" w:hAnsi="Times New Roman" w:cs="Times New Roman"/>
          <w:sz w:val="24"/>
          <w:szCs w:val="24"/>
        </w:rPr>
        <w:t>,</w:t>
      </w:r>
      <w:r w:rsidR="00E06FD5" w:rsidRPr="004268EA">
        <w:rPr>
          <w:rFonts w:ascii="Times New Roman" w:hAnsi="Times New Roman" w:cs="Times New Roman"/>
          <w:sz w:val="24"/>
          <w:szCs w:val="24"/>
        </w:rPr>
        <w:t xml:space="preserve"> umożliwiając aktywne wykorzystywanie dostępnych instrumentów rozwojowych</w:t>
      </w:r>
      <w:r w:rsidR="00D015AB" w:rsidRPr="004268EA">
        <w:rPr>
          <w:rFonts w:ascii="Times New Roman" w:hAnsi="Times New Roman" w:cs="Times New Roman"/>
          <w:sz w:val="24"/>
          <w:szCs w:val="24"/>
        </w:rPr>
        <w:t>.</w:t>
      </w:r>
      <w:r w:rsidR="004268EA">
        <w:rPr>
          <w:rFonts w:ascii="Times New Roman" w:hAnsi="Times New Roman" w:cs="Times New Roman"/>
          <w:sz w:val="24"/>
          <w:szCs w:val="24"/>
        </w:rPr>
        <w:t xml:space="preserve"> </w:t>
      </w:r>
      <w:r w:rsidR="00A913EF" w:rsidRPr="004268EA">
        <w:rPr>
          <w:rFonts w:ascii="Times New Roman" w:hAnsi="Times New Roman" w:cs="Times New Roman"/>
          <w:sz w:val="24"/>
          <w:szCs w:val="24"/>
        </w:rPr>
        <w:t>Bliskość geograficzna i</w:t>
      </w:r>
      <w:r w:rsidR="004B2039">
        <w:rPr>
          <w:rFonts w:ascii="Times New Roman" w:hAnsi="Times New Roman" w:cs="Times New Roman"/>
          <w:sz w:val="24"/>
          <w:szCs w:val="24"/>
        </w:rPr>
        <w:t> </w:t>
      </w:r>
      <w:r w:rsidR="00A913EF" w:rsidRPr="004268EA">
        <w:rPr>
          <w:rFonts w:ascii="Times New Roman" w:hAnsi="Times New Roman" w:cs="Times New Roman"/>
          <w:sz w:val="24"/>
          <w:szCs w:val="24"/>
        </w:rPr>
        <w:t>infrastruktura</w:t>
      </w:r>
      <w:r w:rsidR="00A913EF">
        <w:rPr>
          <w:rFonts w:ascii="Times New Roman" w:hAnsi="Times New Roman" w:cs="Times New Roman"/>
          <w:sz w:val="24"/>
          <w:szCs w:val="24"/>
        </w:rPr>
        <w:t xml:space="preserve"> komunikacyjna </w:t>
      </w:r>
      <w:r w:rsidR="00A913EF" w:rsidRPr="008A46A6">
        <w:rPr>
          <w:rFonts w:ascii="Times New Roman" w:hAnsi="Times New Roman"/>
          <w:sz w:val="24"/>
          <w:szCs w:val="24"/>
        </w:rPr>
        <w:t>w połączeniu z</w:t>
      </w:r>
      <w:r w:rsidR="00120CD6">
        <w:rPr>
          <w:rFonts w:ascii="Times New Roman" w:hAnsi="Times New Roman"/>
          <w:sz w:val="24"/>
          <w:szCs w:val="24"/>
        </w:rPr>
        <w:t> </w:t>
      </w:r>
      <w:r w:rsidR="00A913EF" w:rsidRPr="008A46A6">
        <w:rPr>
          <w:rFonts w:ascii="Times New Roman" w:hAnsi="Times New Roman"/>
          <w:sz w:val="24"/>
          <w:szCs w:val="24"/>
        </w:rPr>
        <w:t xml:space="preserve">preferencyjnym finansowaniem </w:t>
      </w:r>
      <w:r w:rsidR="00A913EF">
        <w:rPr>
          <w:rFonts w:ascii="Times New Roman" w:hAnsi="Times New Roman" w:cs="Times New Roman"/>
          <w:sz w:val="24"/>
          <w:szCs w:val="24"/>
        </w:rPr>
        <w:t xml:space="preserve">umożliwią </w:t>
      </w:r>
      <w:r w:rsidRPr="00275275">
        <w:rPr>
          <w:rFonts w:ascii="Times New Roman" w:hAnsi="Times New Roman" w:cs="Times New Roman"/>
          <w:sz w:val="24"/>
          <w:szCs w:val="24"/>
        </w:rPr>
        <w:t xml:space="preserve">aktywnie wejść na rynek ukraiński oraz uczestniczyć w procesie odbudowy na </w:t>
      </w:r>
      <w:r w:rsidR="00A913EF">
        <w:rPr>
          <w:rFonts w:ascii="Times New Roman" w:hAnsi="Times New Roman" w:cs="Times New Roman"/>
          <w:sz w:val="24"/>
          <w:szCs w:val="24"/>
        </w:rPr>
        <w:t>zbliżonych lub lepszych</w:t>
      </w:r>
      <w:r w:rsidRPr="00275275">
        <w:rPr>
          <w:rFonts w:ascii="Times New Roman" w:hAnsi="Times New Roman" w:cs="Times New Roman"/>
          <w:sz w:val="24"/>
          <w:szCs w:val="24"/>
        </w:rPr>
        <w:t xml:space="preserve"> warunkach jak przedsiębiorstwa z innych państw. </w:t>
      </w:r>
    </w:p>
    <w:p w14:paraId="6F51E234" w14:textId="212DBCAE" w:rsidR="009E2247" w:rsidRPr="00275275" w:rsidRDefault="009E2247"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Obecnie </w:t>
      </w:r>
      <w:r w:rsidR="00A02487" w:rsidRPr="00275275">
        <w:rPr>
          <w:rFonts w:ascii="Times New Roman" w:hAnsi="Times New Roman" w:cs="Times New Roman"/>
          <w:sz w:val="24"/>
          <w:szCs w:val="24"/>
        </w:rPr>
        <w:t>p</w:t>
      </w:r>
      <w:r w:rsidRPr="00275275">
        <w:rPr>
          <w:rFonts w:ascii="Times New Roman" w:hAnsi="Times New Roman" w:cs="Times New Roman"/>
          <w:sz w:val="24"/>
          <w:szCs w:val="24"/>
        </w:rPr>
        <w:t xml:space="preserve">olska pomoc skupia się przede wszystkim na działaniach niosących wsparcie w zapewnieniu dobrego rządzenia oraz demokratyzacji i praw człowieka, a także transformacji systemowej, w mniejszym stopniu podejmuje działania w obszarze pobudzania wzrostu gospodarczego oraz reform społeczno-gospodarczych państw-biorców pomocy. </w:t>
      </w:r>
    </w:p>
    <w:p w14:paraId="309A7CEF" w14:textId="77777777" w:rsidR="00A913EF" w:rsidRDefault="009E2247" w:rsidP="00A601A8">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lastRenderedPageBreak/>
        <w:t xml:space="preserve">Współczesne trendy w ramach </w:t>
      </w:r>
      <w:r w:rsidR="002D4FF7" w:rsidRPr="00275275">
        <w:rPr>
          <w:rFonts w:ascii="Times New Roman" w:hAnsi="Times New Roman" w:cs="Times New Roman"/>
          <w:sz w:val="24"/>
          <w:szCs w:val="24"/>
        </w:rPr>
        <w:t xml:space="preserve">współpracy </w:t>
      </w:r>
      <w:r w:rsidRPr="00275275">
        <w:rPr>
          <w:rFonts w:ascii="Times New Roman" w:hAnsi="Times New Roman" w:cs="Times New Roman"/>
          <w:sz w:val="24"/>
          <w:szCs w:val="24"/>
        </w:rPr>
        <w:t>rozwojowej zakładają znaczący udział instytucji o</w:t>
      </w:r>
      <w:r w:rsidR="00BF1B11">
        <w:rPr>
          <w:rFonts w:ascii="Times New Roman" w:hAnsi="Times New Roman" w:cs="Times New Roman"/>
          <w:sz w:val="24"/>
          <w:szCs w:val="24"/>
        </w:rPr>
        <w:t> </w:t>
      </w:r>
      <w:r w:rsidRPr="00275275">
        <w:rPr>
          <w:rFonts w:ascii="Times New Roman" w:hAnsi="Times New Roman" w:cs="Times New Roman"/>
          <w:sz w:val="24"/>
          <w:szCs w:val="24"/>
        </w:rPr>
        <w:t xml:space="preserve">charakterze banków rozwoju, wykorzystywanych szeroko </w:t>
      </w:r>
      <w:r w:rsidR="001747E0" w:rsidRPr="00275275">
        <w:rPr>
          <w:rFonts w:ascii="Times New Roman" w:hAnsi="Times New Roman" w:cs="Times New Roman"/>
          <w:sz w:val="24"/>
          <w:szCs w:val="24"/>
        </w:rPr>
        <w:t>przez państwa członkowskie UE, będące gł</w:t>
      </w:r>
      <w:r w:rsidR="002D4FF7" w:rsidRPr="00275275">
        <w:rPr>
          <w:rFonts w:ascii="Times New Roman" w:hAnsi="Times New Roman" w:cs="Times New Roman"/>
          <w:sz w:val="24"/>
          <w:szCs w:val="24"/>
        </w:rPr>
        <w:t>ó</w:t>
      </w:r>
      <w:r w:rsidR="001747E0" w:rsidRPr="00275275">
        <w:rPr>
          <w:rFonts w:ascii="Times New Roman" w:hAnsi="Times New Roman" w:cs="Times New Roman"/>
          <w:sz w:val="24"/>
          <w:szCs w:val="24"/>
        </w:rPr>
        <w:t xml:space="preserve">wnymi </w:t>
      </w:r>
      <w:r w:rsidR="002D4FF7" w:rsidRPr="00275275">
        <w:rPr>
          <w:rFonts w:ascii="Times New Roman" w:hAnsi="Times New Roman" w:cs="Times New Roman"/>
          <w:sz w:val="24"/>
          <w:szCs w:val="24"/>
        </w:rPr>
        <w:t>podmiotami implementującymi instrumenty współpracy</w:t>
      </w:r>
      <w:r w:rsidR="001747E0" w:rsidRPr="00275275">
        <w:rPr>
          <w:rFonts w:ascii="Times New Roman" w:hAnsi="Times New Roman" w:cs="Times New Roman"/>
          <w:sz w:val="24"/>
          <w:szCs w:val="24"/>
        </w:rPr>
        <w:t xml:space="preserve"> rozwojowej, </w:t>
      </w:r>
      <w:r w:rsidRPr="00275275">
        <w:rPr>
          <w:rFonts w:ascii="Times New Roman" w:hAnsi="Times New Roman" w:cs="Times New Roman"/>
          <w:sz w:val="24"/>
          <w:szCs w:val="24"/>
        </w:rPr>
        <w:t>do prowadzenia projektów rozwojowych</w:t>
      </w:r>
      <w:r w:rsidR="001747E0" w:rsidRPr="00275275">
        <w:rPr>
          <w:rFonts w:ascii="Times New Roman" w:hAnsi="Times New Roman" w:cs="Times New Roman"/>
          <w:sz w:val="24"/>
          <w:szCs w:val="24"/>
        </w:rPr>
        <w:t>,</w:t>
      </w:r>
      <w:r w:rsidRPr="00275275">
        <w:rPr>
          <w:rFonts w:ascii="Times New Roman" w:hAnsi="Times New Roman" w:cs="Times New Roman"/>
          <w:sz w:val="24"/>
          <w:szCs w:val="24"/>
        </w:rPr>
        <w:t xml:space="preserve"> co do zasady o charakterze niewiązanym (Niemcy – </w:t>
      </w:r>
      <w:r w:rsidR="00945DE0" w:rsidRPr="00275275">
        <w:rPr>
          <w:rFonts w:ascii="Times New Roman" w:hAnsi="Times New Roman" w:cs="Times New Roman"/>
          <w:sz w:val="24"/>
          <w:szCs w:val="24"/>
        </w:rPr>
        <w:t>Kreditanstalt f</w:t>
      </w:r>
      <w:r w:rsidR="004F2AB5" w:rsidRPr="00275275">
        <w:rPr>
          <w:rFonts w:ascii="Times New Roman" w:hAnsi="Times New Roman" w:cs="Times New Roman"/>
          <w:sz w:val="24"/>
          <w:szCs w:val="24"/>
        </w:rPr>
        <w:t>ur Wiederaufbau</w:t>
      </w:r>
      <w:r w:rsidRPr="00275275">
        <w:rPr>
          <w:rFonts w:ascii="Times New Roman" w:hAnsi="Times New Roman" w:cs="Times New Roman"/>
          <w:sz w:val="24"/>
          <w:szCs w:val="24"/>
        </w:rPr>
        <w:t xml:space="preserve"> (KfW), Francja – Agence française de développement (AFD), Włochy – Cassa Depositi e Prestiti (CD</w:t>
      </w:r>
      <w:r w:rsidR="00616F18" w:rsidRPr="00275275">
        <w:rPr>
          <w:rFonts w:ascii="Times New Roman" w:hAnsi="Times New Roman" w:cs="Times New Roman"/>
          <w:sz w:val="24"/>
          <w:szCs w:val="24"/>
        </w:rPr>
        <w:t>P</w:t>
      </w:r>
      <w:r w:rsidRPr="00275275">
        <w:rPr>
          <w:rFonts w:ascii="Times New Roman" w:hAnsi="Times New Roman" w:cs="Times New Roman"/>
          <w:sz w:val="24"/>
          <w:szCs w:val="24"/>
        </w:rPr>
        <w:t>)).</w:t>
      </w:r>
      <w:bookmarkStart w:id="0" w:name="_Hlk182984819"/>
    </w:p>
    <w:p w14:paraId="3D9E6AB0" w14:textId="4CCB715D" w:rsidR="00A601A8" w:rsidRDefault="00C2336E" w:rsidP="00A601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Proponowane zmiany </w:t>
      </w:r>
      <w:r w:rsidRPr="00275275">
        <w:rPr>
          <w:rFonts w:ascii="Times New Roman" w:hAnsi="Times New Roman" w:cs="Times New Roman"/>
          <w:sz w:val="24"/>
          <w:szCs w:val="24"/>
        </w:rPr>
        <w:t xml:space="preserve">mają na celu </w:t>
      </w:r>
      <w:r>
        <w:rPr>
          <w:rFonts w:ascii="Times New Roman" w:hAnsi="Times New Roman" w:cs="Times New Roman"/>
          <w:sz w:val="24"/>
          <w:szCs w:val="24"/>
        </w:rPr>
        <w:t>r</w:t>
      </w:r>
      <w:r w:rsidRPr="00DB2C19">
        <w:rPr>
          <w:rFonts w:ascii="Times New Roman" w:hAnsi="Times New Roman" w:cs="Times New Roman"/>
          <w:sz w:val="24"/>
          <w:szCs w:val="24"/>
        </w:rPr>
        <w:t>ozszerzeni</w:t>
      </w:r>
      <w:r>
        <w:rPr>
          <w:rFonts w:ascii="Times New Roman" w:hAnsi="Times New Roman" w:cs="Times New Roman"/>
          <w:sz w:val="24"/>
          <w:szCs w:val="24"/>
        </w:rPr>
        <w:t>e</w:t>
      </w:r>
      <w:r w:rsidRPr="00DB2C19">
        <w:rPr>
          <w:rFonts w:ascii="Times New Roman" w:hAnsi="Times New Roman" w:cs="Times New Roman"/>
          <w:sz w:val="24"/>
          <w:szCs w:val="24"/>
        </w:rPr>
        <w:t xml:space="preserve"> roli </w:t>
      </w:r>
      <w:r>
        <w:rPr>
          <w:rFonts w:ascii="Times New Roman" w:hAnsi="Times New Roman" w:cs="Times New Roman"/>
          <w:sz w:val="24"/>
          <w:szCs w:val="24"/>
        </w:rPr>
        <w:t xml:space="preserve">BGK, w tym poprzez </w:t>
      </w:r>
      <w:r w:rsidRPr="00275275">
        <w:rPr>
          <w:rFonts w:ascii="Times New Roman" w:hAnsi="Times New Roman" w:cs="Times New Roman"/>
          <w:sz w:val="24"/>
          <w:szCs w:val="24"/>
        </w:rPr>
        <w:t>trwałe wpisanie BGK w system instytucji wspierających współpracę rozwojową</w:t>
      </w:r>
      <w:r>
        <w:rPr>
          <w:rFonts w:ascii="Times New Roman" w:hAnsi="Times New Roman" w:cs="Times New Roman"/>
          <w:sz w:val="24"/>
          <w:szCs w:val="24"/>
        </w:rPr>
        <w:t xml:space="preserve"> oraz</w:t>
      </w:r>
      <w:r w:rsidRPr="00DB2C19">
        <w:rPr>
          <w:rFonts w:ascii="Times New Roman" w:hAnsi="Times New Roman" w:cs="Times New Roman"/>
          <w:sz w:val="24"/>
          <w:szCs w:val="24"/>
        </w:rPr>
        <w:t xml:space="preserve"> powołani</w:t>
      </w:r>
      <w:r>
        <w:rPr>
          <w:rFonts w:ascii="Times New Roman" w:hAnsi="Times New Roman" w:cs="Times New Roman"/>
          <w:sz w:val="24"/>
          <w:szCs w:val="24"/>
        </w:rPr>
        <w:t>e</w:t>
      </w:r>
      <w:r w:rsidRPr="00DB2C19">
        <w:rPr>
          <w:rFonts w:ascii="Times New Roman" w:hAnsi="Times New Roman" w:cs="Times New Roman"/>
          <w:sz w:val="24"/>
          <w:szCs w:val="24"/>
        </w:rPr>
        <w:t xml:space="preserve"> w jego ramach </w:t>
      </w:r>
      <w:r w:rsidR="00BD28C2">
        <w:rPr>
          <w:rFonts w:ascii="Times New Roman" w:hAnsi="Times New Roman" w:cs="Times New Roman"/>
          <w:sz w:val="24"/>
          <w:szCs w:val="24"/>
        </w:rPr>
        <w:t xml:space="preserve">nowego mechanizmu </w:t>
      </w:r>
      <w:r w:rsidR="0016521D">
        <w:rPr>
          <w:rFonts w:ascii="Times New Roman" w:hAnsi="Times New Roman" w:cs="Times New Roman"/>
          <w:sz w:val="24"/>
          <w:szCs w:val="24"/>
        </w:rPr>
        <w:t>–</w:t>
      </w:r>
      <w:r w:rsidR="00BD28C2">
        <w:rPr>
          <w:rFonts w:ascii="Times New Roman" w:hAnsi="Times New Roman" w:cs="Times New Roman"/>
          <w:sz w:val="24"/>
          <w:szCs w:val="24"/>
        </w:rPr>
        <w:t xml:space="preserve"> </w:t>
      </w:r>
      <w:r w:rsidRPr="00DB2C19">
        <w:rPr>
          <w:rFonts w:ascii="Times New Roman" w:hAnsi="Times New Roman" w:cs="Times New Roman"/>
          <w:sz w:val="24"/>
          <w:szCs w:val="24"/>
        </w:rPr>
        <w:t>Finansowego Instrumentu Współpracy Rozwojowej</w:t>
      </w:r>
      <w:r>
        <w:rPr>
          <w:rFonts w:ascii="Times New Roman" w:hAnsi="Times New Roman" w:cs="Times New Roman"/>
          <w:sz w:val="24"/>
          <w:szCs w:val="24"/>
        </w:rPr>
        <w:t>, zwanego dalej „</w:t>
      </w:r>
      <w:r w:rsidRPr="00DB2C19">
        <w:rPr>
          <w:rFonts w:ascii="Times New Roman" w:hAnsi="Times New Roman" w:cs="Times New Roman"/>
          <w:sz w:val="24"/>
          <w:szCs w:val="24"/>
        </w:rPr>
        <w:t>FIWR</w:t>
      </w:r>
      <w:r>
        <w:rPr>
          <w:rFonts w:ascii="Times New Roman" w:hAnsi="Times New Roman" w:cs="Times New Roman"/>
          <w:sz w:val="24"/>
          <w:szCs w:val="24"/>
        </w:rPr>
        <w:t>”</w:t>
      </w:r>
      <w:r w:rsidR="00BD28C2">
        <w:rPr>
          <w:rFonts w:ascii="Times New Roman" w:hAnsi="Times New Roman" w:cs="Times New Roman"/>
          <w:sz w:val="24"/>
          <w:szCs w:val="24"/>
        </w:rPr>
        <w:t xml:space="preserve"> </w:t>
      </w:r>
      <w:r w:rsidR="0016521D">
        <w:rPr>
          <w:rFonts w:ascii="Times New Roman" w:hAnsi="Times New Roman" w:cs="Times New Roman"/>
          <w:sz w:val="24"/>
          <w:szCs w:val="24"/>
        </w:rPr>
        <w:t>–</w:t>
      </w:r>
      <w:r>
        <w:rPr>
          <w:rFonts w:ascii="Times New Roman" w:hAnsi="Times New Roman" w:cs="Times New Roman"/>
          <w:sz w:val="24"/>
          <w:szCs w:val="24"/>
        </w:rPr>
        <w:t xml:space="preserve"> tworząc tym samym</w:t>
      </w:r>
      <w:r w:rsidRPr="00DB2C19">
        <w:rPr>
          <w:rFonts w:ascii="Times New Roman" w:hAnsi="Times New Roman" w:cs="Times New Roman"/>
          <w:sz w:val="24"/>
          <w:szCs w:val="24"/>
        </w:rPr>
        <w:t xml:space="preserve"> systemowe rozwiązani</w:t>
      </w:r>
      <w:r>
        <w:rPr>
          <w:rFonts w:ascii="Times New Roman" w:hAnsi="Times New Roman" w:cs="Times New Roman"/>
          <w:sz w:val="24"/>
          <w:szCs w:val="24"/>
        </w:rPr>
        <w:t>e</w:t>
      </w:r>
      <w:r w:rsidRPr="00DB2C19">
        <w:rPr>
          <w:rFonts w:ascii="Times New Roman" w:hAnsi="Times New Roman" w:cs="Times New Roman"/>
          <w:sz w:val="24"/>
          <w:szCs w:val="24"/>
        </w:rPr>
        <w:t xml:space="preserve"> umożliwiające BGK funkcjonowanie jako bank rozwojowy na arenie międzynarodowej.</w:t>
      </w:r>
      <w:r w:rsidR="00A601A8" w:rsidRPr="00A601A8">
        <w:rPr>
          <w:rFonts w:ascii="Times New Roman" w:hAnsi="Times New Roman" w:cs="Times New Roman"/>
          <w:sz w:val="24"/>
          <w:szCs w:val="24"/>
        </w:rPr>
        <w:t xml:space="preserve"> </w:t>
      </w:r>
      <w:r w:rsidR="00FD5E11">
        <w:rPr>
          <w:rFonts w:ascii="Times New Roman" w:hAnsi="Times New Roman" w:cs="Times New Roman"/>
          <w:sz w:val="24"/>
          <w:szCs w:val="24"/>
        </w:rPr>
        <w:t xml:space="preserve">Wpisanie BGK do grona </w:t>
      </w:r>
      <w:r w:rsidR="005E5EEA" w:rsidRPr="005E5EEA">
        <w:rPr>
          <w:rFonts w:ascii="Times New Roman" w:hAnsi="Times New Roman" w:cs="Times New Roman"/>
          <w:sz w:val="24"/>
          <w:szCs w:val="24"/>
        </w:rPr>
        <w:t xml:space="preserve">podmiotów mogących realizować współpracę rozwojową poza terytorium UE </w:t>
      </w:r>
      <w:r w:rsidR="00FD5E11" w:rsidRPr="00275275">
        <w:rPr>
          <w:rFonts w:ascii="Times New Roman" w:hAnsi="Times New Roman" w:cs="Times New Roman"/>
          <w:sz w:val="24"/>
          <w:szCs w:val="24"/>
        </w:rPr>
        <w:t>umożliwi ministrowi właściwemu do spraw finansów publicznych</w:t>
      </w:r>
      <w:r w:rsidR="00DE520A">
        <w:rPr>
          <w:rFonts w:ascii="Times New Roman" w:hAnsi="Times New Roman" w:cs="Times New Roman"/>
          <w:sz w:val="24"/>
          <w:szCs w:val="24"/>
        </w:rPr>
        <w:t>, zwanemu dalej „</w:t>
      </w:r>
      <w:r w:rsidR="00737A56">
        <w:rPr>
          <w:rFonts w:ascii="Times New Roman" w:hAnsi="Times New Roman" w:cs="Times New Roman"/>
          <w:sz w:val="24"/>
          <w:szCs w:val="24"/>
        </w:rPr>
        <w:t>MF</w:t>
      </w:r>
      <w:r w:rsidR="00DE520A">
        <w:rPr>
          <w:rFonts w:ascii="Times New Roman" w:hAnsi="Times New Roman" w:cs="Times New Roman"/>
          <w:sz w:val="24"/>
          <w:szCs w:val="24"/>
        </w:rPr>
        <w:t>”,</w:t>
      </w:r>
      <w:r w:rsidR="00737A56">
        <w:rPr>
          <w:rFonts w:ascii="Times New Roman" w:hAnsi="Times New Roman" w:cs="Times New Roman"/>
          <w:sz w:val="24"/>
          <w:szCs w:val="24"/>
        </w:rPr>
        <w:t xml:space="preserve"> </w:t>
      </w:r>
      <w:r w:rsidR="00FD5E11" w:rsidRPr="00275275">
        <w:rPr>
          <w:rFonts w:ascii="Times New Roman" w:hAnsi="Times New Roman" w:cs="Times New Roman"/>
          <w:sz w:val="24"/>
          <w:szCs w:val="24"/>
        </w:rPr>
        <w:t>działającemu w uzgodnieniu z ministrem właściwym do spraw zagranicznych</w:t>
      </w:r>
      <w:r w:rsidR="00DE520A">
        <w:rPr>
          <w:rFonts w:ascii="Times New Roman" w:hAnsi="Times New Roman" w:cs="Times New Roman"/>
          <w:sz w:val="24"/>
          <w:szCs w:val="24"/>
        </w:rPr>
        <w:t>, zwanym dalej „</w:t>
      </w:r>
      <w:r w:rsidR="00737A56">
        <w:rPr>
          <w:rFonts w:ascii="Times New Roman" w:hAnsi="Times New Roman" w:cs="Times New Roman"/>
          <w:sz w:val="24"/>
          <w:szCs w:val="24"/>
        </w:rPr>
        <w:t>MSZ</w:t>
      </w:r>
      <w:r w:rsidR="00DE520A">
        <w:rPr>
          <w:rFonts w:ascii="Times New Roman" w:hAnsi="Times New Roman" w:cs="Times New Roman"/>
          <w:sz w:val="24"/>
          <w:szCs w:val="24"/>
        </w:rPr>
        <w:t>”,</w:t>
      </w:r>
      <w:r w:rsidR="00737A56">
        <w:rPr>
          <w:rFonts w:ascii="Times New Roman" w:hAnsi="Times New Roman" w:cs="Times New Roman"/>
          <w:sz w:val="24"/>
          <w:szCs w:val="24"/>
        </w:rPr>
        <w:t xml:space="preserve"> </w:t>
      </w:r>
      <w:r w:rsidR="00EC4F30">
        <w:rPr>
          <w:rFonts w:ascii="Times New Roman" w:hAnsi="Times New Roman" w:cs="Times New Roman"/>
          <w:sz w:val="24"/>
          <w:szCs w:val="24"/>
        </w:rPr>
        <w:t xml:space="preserve">skoordynowanie działań podejmowanych przez </w:t>
      </w:r>
      <w:r w:rsidR="00FD5E11" w:rsidRPr="00275275">
        <w:rPr>
          <w:rFonts w:ascii="Times New Roman" w:hAnsi="Times New Roman" w:cs="Times New Roman"/>
          <w:sz w:val="24"/>
          <w:szCs w:val="24"/>
        </w:rPr>
        <w:t xml:space="preserve">BGK </w:t>
      </w:r>
      <w:r w:rsidR="00B30F93">
        <w:rPr>
          <w:rFonts w:ascii="Times New Roman" w:hAnsi="Times New Roman" w:cs="Times New Roman"/>
          <w:sz w:val="24"/>
          <w:szCs w:val="24"/>
        </w:rPr>
        <w:t>z</w:t>
      </w:r>
      <w:r w:rsidR="004B2039">
        <w:rPr>
          <w:rFonts w:ascii="Times New Roman" w:hAnsi="Times New Roman" w:cs="Times New Roman"/>
          <w:sz w:val="24"/>
          <w:szCs w:val="24"/>
        </w:rPr>
        <w:t> </w:t>
      </w:r>
      <w:r w:rsidR="00FD5E11" w:rsidRPr="00275275">
        <w:rPr>
          <w:rFonts w:ascii="Times New Roman" w:hAnsi="Times New Roman" w:cs="Times New Roman"/>
          <w:sz w:val="24"/>
          <w:szCs w:val="24"/>
        </w:rPr>
        <w:t>zada</w:t>
      </w:r>
      <w:r w:rsidR="00EC4F30">
        <w:rPr>
          <w:rFonts w:ascii="Times New Roman" w:hAnsi="Times New Roman" w:cs="Times New Roman"/>
          <w:sz w:val="24"/>
          <w:szCs w:val="24"/>
        </w:rPr>
        <w:t xml:space="preserve">niami określonymi w wieloletnim planie współpracy rozwojowej przyjmowanym przez Radę </w:t>
      </w:r>
      <w:r w:rsidR="00EC65D9">
        <w:rPr>
          <w:rFonts w:ascii="Times New Roman" w:hAnsi="Times New Roman" w:cs="Times New Roman"/>
          <w:sz w:val="24"/>
          <w:szCs w:val="24"/>
        </w:rPr>
        <w:t>Ministrów</w:t>
      </w:r>
      <w:r w:rsidR="00FD5E11" w:rsidRPr="00275275">
        <w:rPr>
          <w:rFonts w:ascii="Times New Roman" w:hAnsi="Times New Roman" w:cs="Times New Roman"/>
          <w:sz w:val="24"/>
          <w:szCs w:val="24"/>
        </w:rPr>
        <w:t>.</w:t>
      </w:r>
    </w:p>
    <w:p w14:paraId="78434009" w14:textId="3B035845" w:rsidR="00A601A8" w:rsidRDefault="00A601A8" w:rsidP="00A601A8">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Potrzebę opisania instytucjonalnej roli BGK w realizacji zadań z zakresu współpracy rozwojowej, w tym warunków pozyskiwania środków na realizację tych zadań, pokazała m.in. sytuacja związana</w:t>
      </w:r>
      <w:r w:rsidR="00DE520A">
        <w:rPr>
          <w:rFonts w:ascii="Times New Roman" w:hAnsi="Times New Roman" w:cs="Times New Roman"/>
          <w:sz w:val="24"/>
          <w:szCs w:val="24"/>
        </w:rPr>
        <w:t xml:space="preserve"> z</w:t>
      </w:r>
      <w:r w:rsidRPr="00275275">
        <w:rPr>
          <w:rFonts w:ascii="Times New Roman" w:hAnsi="Times New Roman" w:cs="Times New Roman"/>
          <w:sz w:val="24"/>
          <w:szCs w:val="24"/>
        </w:rPr>
        <w:t xml:space="preserve"> kryzysem humanitarnym spowodowanym wojną w Ukrainie i działaniami podejmowanymi przez Polskę w celu łagodzenia skutków tego kryzysu oraz w obszarach odnoszących się do pomocy rozwojowej.</w:t>
      </w:r>
    </w:p>
    <w:bookmarkEnd w:id="0"/>
    <w:p w14:paraId="1FFA50EC" w14:textId="44CA2CEF" w:rsidR="005644F5" w:rsidRPr="00B56D07" w:rsidRDefault="009E2247" w:rsidP="00B56D07">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BGK,</w:t>
      </w:r>
      <w:r w:rsidR="00D226E8" w:rsidRPr="00275275">
        <w:rPr>
          <w:rFonts w:ascii="Times New Roman" w:hAnsi="Times New Roman" w:cs="Times New Roman"/>
          <w:sz w:val="24"/>
          <w:szCs w:val="24"/>
        </w:rPr>
        <w:t xml:space="preserve"> </w:t>
      </w:r>
      <w:r w:rsidRPr="00275275">
        <w:rPr>
          <w:rFonts w:ascii="Times New Roman" w:hAnsi="Times New Roman" w:cs="Times New Roman"/>
          <w:sz w:val="24"/>
          <w:szCs w:val="24"/>
        </w:rPr>
        <w:t>jako jedyna instytucja finansowa w</w:t>
      </w:r>
      <w:r w:rsidR="00BF1B11">
        <w:rPr>
          <w:rFonts w:ascii="Times New Roman" w:hAnsi="Times New Roman" w:cs="Times New Roman"/>
          <w:sz w:val="24"/>
          <w:szCs w:val="24"/>
        </w:rPr>
        <w:t> </w:t>
      </w:r>
      <w:r w:rsidRPr="00275275">
        <w:rPr>
          <w:rFonts w:ascii="Times New Roman" w:hAnsi="Times New Roman" w:cs="Times New Roman"/>
          <w:sz w:val="24"/>
          <w:szCs w:val="24"/>
        </w:rPr>
        <w:t>Polsce</w:t>
      </w:r>
      <w:r w:rsidR="00121D20">
        <w:rPr>
          <w:rFonts w:ascii="Times New Roman" w:hAnsi="Times New Roman" w:cs="Times New Roman"/>
          <w:sz w:val="24"/>
          <w:szCs w:val="24"/>
        </w:rPr>
        <w:t>,</w:t>
      </w:r>
      <w:r w:rsidRPr="00275275">
        <w:rPr>
          <w:rFonts w:ascii="Times New Roman" w:hAnsi="Times New Roman" w:cs="Times New Roman"/>
          <w:sz w:val="24"/>
          <w:szCs w:val="24"/>
        </w:rPr>
        <w:t xml:space="preserve"> posiada akredytację Komisji Europejskiej (tzw. </w:t>
      </w:r>
      <w:r w:rsidRPr="00275275">
        <w:rPr>
          <w:rFonts w:ascii="Times New Roman" w:hAnsi="Times New Roman" w:cs="Times New Roman"/>
          <w:i/>
          <w:sz w:val="24"/>
          <w:szCs w:val="24"/>
        </w:rPr>
        <w:t>pillar-assesment</w:t>
      </w:r>
      <w:r w:rsidRPr="00275275">
        <w:rPr>
          <w:rFonts w:ascii="Times New Roman" w:hAnsi="Times New Roman" w:cs="Times New Roman"/>
          <w:sz w:val="24"/>
          <w:szCs w:val="24"/>
        </w:rPr>
        <w:t xml:space="preserve">). </w:t>
      </w:r>
      <w:r w:rsidR="001D50E8" w:rsidRPr="00275275">
        <w:rPr>
          <w:rFonts w:ascii="Times New Roman" w:hAnsi="Times New Roman" w:cs="Times New Roman"/>
          <w:sz w:val="24"/>
          <w:szCs w:val="24"/>
        </w:rPr>
        <w:t xml:space="preserve">BGK </w:t>
      </w:r>
      <w:r w:rsidRPr="00275275">
        <w:rPr>
          <w:rFonts w:ascii="Times New Roman" w:hAnsi="Times New Roman" w:cs="Times New Roman"/>
          <w:sz w:val="24"/>
          <w:szCs w:val="24"/>
        </w:rPr>
        <w:t>pozytywnie przeszedł audyt w ramach wszystkich 9 filarów podlegających ocenie i może być traktowany przez Komisję Europejską jako potencjalny partner wdrażający programy, które umożliwiają dostęp do środków unijnych i gwarancji budżetowej na podstawie zarządzania bezpośredniego</w:t>
      </w:r>
      <w:r w:rsidR="00BF1B11">
        <w:rPr>
          <w:rFonts w:ascii="Times New Roman" w:hAnsi="Times New Roman" w:cs="Times New Roman"/>
          <w:sz w:val="24"/>
          <w:szCs w:val="24"/>
        </w:rPr>
        <w:t>,</w:t>
      </w:r>
      <w:r w:rsidRPr="00275275">
        <w:rPr>
          <w:rFonts w:ascii="Times New Roman" w:hAnsi="Times New Roman" w:cs="Times New Roman"/>
          <w:sz w:val="24"/>
          <w:szCs w:val="24"/>
        </w:rPr>
        <w:t xml:space="preserve"> umożliwiając łączenie środków krajowych przeznaczonych na politykę rozwojową ze środkami UE na te cele (pochodzącymi m.in.</w:t>
      </w:r>
      <w:r w:rsidR="001D50E8" w:rsidRPr="00275275">
        <w:rPr>
          <w:rFonts w:ascii="Times New Roman" w:hAnsi="Times New Roman" w:cs="Times New Roman"/>
          <w:sz w:val="24"/>
          <w:szCs w:val="24"/>
        </w:rPr>
        <w:t xml:space="preserve"> </w:t>
      </w:r>
      <w:r w:rsidRPr="00275275">
        <w:rPr>
          <w:rFonts w:ascii="Times New Roman" w:hAnsi="Times New Roman" w:cs="Times New Roman"/>
          <w:sz w:val="24"/>
          <w:szCs w:val="24"/>
        </w:rPr>
        <w:t>z funduszu NDICI, tzn. Instrumentu Sąsiedztwa, Rozwoju i Współpracy Międzynarodowej</w:t>
      </w:r>
      <w:r w:rsidR="00D226E8" w:rsidRPr="00275275">
        <w:rPr>
          <w:rFonts w:ascii="Times New Roman" w:hAnsi="Times New Roman" w:cs="Times New Roman"/>
          <w:sz w:val="24"/>
          <w:szCs w:val="24"/>
        </w:rPr>
        <w:t>,</w:t>
      </w:r>
      <w:r w:rsidRPr="00275275">
        <w:rPr>
          <w:rFonts w:ascii="Times New Roman" w:hAnsi="Times New Roman" w:cs="Times New Roman"/>
          <w:sz w:val="24"/>
          <w:szCs w:val="24"/>
        </w:rPr>
        <w:t xml:space="preserve"> czy z Instrumentu na rzecz Ukrainy (ang. „Ukraine Facility”)).</w:t>
      </w:r>
      <w:r w:rsidR="00B56D07">
        <w:rPr>
          <w:rFonts w:ascii="Times New Roman" w:hAnsi="Times New Roman" w:cs="Times New Roman"/>
          <w:sz w:val="24"/>
          <w:szCs w:val="24"/>
        </w:rPr>
        <w:t xml:space="preserve"> </w:t>
      </w:r>
      <w:r w:rsidR="00121D20">
        <w:rPr>
          <w:rFonts w:ascii="Times New Roman" w:hAnsi="Times New Roman" w:cs="Times New Roman"/>
          <w:sz w:val="24"/>
          <w:szCs w:val="24"/>
        </w:rPr>
        <w:t>U</w:t>
      </w:r>
      <w:r w:rsidR="005E5EEA" w:rsidRPr="00B56D07">
        <w:rPr>
          <w:rFonts w:ascii="Times New Roman" w:hAnsi="Times New Roman" w:cs="Times New Roman"/>
          <w:sz w:val="24"/>
          <w:szCs w:val="24"/>
        </w:rPr>
        <w:t>tworzeni</w:t>
      </w:r>
      <w:r w:rsidR="00121D20">
        <w:rPr>
          <w:rFonts w:ascii="Times New Roman" w:hAnsi="Times New Roman" w:cs="Times New Roman"/>
          <w:sz w:val="24"/>
          <w:szCs w:val="24"/>
        </w:rPr>
        <w:t>e</w:t>
      </w:r>
      <w:r w:rsidR="005E5EEA" w:rsidRPr="00B56D07">
        <w:rPr>
          <w:rFonts w:ascii="Times New Roman" w:hAnsi="Times New Roman" w:cs="Times New Roman"/>
          <w:sz w:val="24"/>
          <w:szCs w:val="24"/>
        </w:rPr>
        <w:t xml:space="preserve"> w BGK </w:t>
      </w:r>
      <w:r w:rsidR="00F21D61" w:rsidRPr="00B56D07">
        <w:rPr>
          <w:rFonts w:ascii="Times New Roman" w:hAnsi="Times New Roman" w:cs="Times New Roman"/>
          <w:sz w:val="24"/>
          <w:szCs w:val="24"/>
        </w:rPr>
        <w:t>FIWR</w:t>
      </w:r>
      <w:r w:rsidR="00BF1B11" w:rsidRPr="00B56D07">
        <w:rPr>
          <w:rFonts w:ascii="Times New Roman" w:hAnsi="Times New Roman" w:cs="Times New Roman"/>
          <w:sz w:val="24"/>
          <w:szCs w:val="24"/>
        </w:rPr>
        <w:t xml:space="preserve"> </w:t>
      </w:r>
      <w:r w:rsidR="008C3B97" w:rsidRPr="00B56D07">
        <w:rPr>
          <w:rFonts w:ascii="Times New Roman" w:hAnsi="Times New Roman" w:cs="Times New Roman"/>
          <w:sz w:val="24"/>
          <w:szCs w:val="24"/>
        </w:rPr>
        <w:t>umożliwi BGK, przy realizacji zadań wynikających ze współpracy rozwojowej z państwami trzecimi, tworzenie preferencyjnych oraz dedykowanych dla danej potrzeby produktów finansowych.</w:t>
      </w:r>
      <w:r w:rsidR="00B56D07">
        <w:rPr>
          <w:rFonts w:ascii="Times New Roman" w:hAnsi="Times New Roman" w:cs="Times New Roman"/>
          <w:sz w:val="24"/>
          <w:szCs w:val="24"/>
        </w:rPr>
        <w:t xml:space="preserve"> </w:t>
      </w:r>
    </w:p>
    <w:p w14:paraId="525A5C22" w14:textId="4965B9AD" w:rsidR="002C6E1E" w:rsidRPr="00275275" w:rsidRDefault="005644F5" w:rsidP="005644F5">
      <w:pPr>
        <w:spacing w:after="0" w:line="360" w:lineRule="auto"/>
        <w:jc w:val="both"/>
        <w:rPr>
          <w:rFonts w:ascii="Times New Roman" w:hAnsi="Times New Roman" w:cs="Times New Roman"/>
          <w:sz w:val="24"/>
          <w:szCs w:val="24"/>
        </w:rPr>
      </w:pPr>
      <w:r w:rsidRPr="005644F5">
        <w:rPr>
          <w:rFonts w:ascii="Times New Roman" w:hAnsi="Times New Roman" w:cs="Times New Roman"/>
          <w:sz w:val="24"/>
          <w:szCs w:val="24"/>
        </w:rPr>
        <w:t xml:space="preserve">FIWR będzie instrumentem zbliżonym do konstrukcji instrumentów finansowych w ramach programów finansowanych ze środków pochodzących z budżetu UE. Będzie miał charakter </w:t>
      </w:r>
      <w:r w:rsidRPr="005644F5">
        <w:rPr>
          <w:rFonts w:ascii="Times New Roman" w:hAnsi="Times New Roman" w:cs="Times New Roman"/>
          <w:sz w:val="24"/>
          <w:szCs w:val="24"/>
        </w:rPr>
        <w:lastRenderedPageBreak/>
        <w:t xml:space="preserve">oddzielnego </w:t>
      </w:r>
      <w:r w:rsidR="00747C16">
        <w:rPr>
          <w:rFonts w:ascii="Times New Roman" w:hAnsi="Times New Roman" w:cs="Times New Roman"/>
          <w:sz w:val="24"/>
          <w:szCs w:val="24"/>
        </w:rPr>
        <w:t xml:space="preserve">rachunku </w:t>
      </w:r>
      <w:r w:rsidRPr="005644F5">
        <w:rPr>
          <w:rFonts w:ascii="Times New Roman" w:hAnsi="Times New Roman" w:cs="Times New Roman"/>
          <w:sz w:val="24"/>
          <w:szCs w:val="24"/>
        </w:rPr>
        <w:t>w BGK, na którym mogą być gromadzone środki krajowe (głównie z</w:t>
      </w:r>
      <w:r w:rsidR="00660240">
        <w:rPr>
          <w:rFonts w:ascii="Times New Roman" w:hAnsi="Times New Roman" w:cs="Times New Roman"/>
          <w:sz w:val="24"/>
          <w:szCs w:val="24"/>
        </w:rPr>
        <w:t> </w:t>
      </w:r>
      <w:r w:rsidRPr="005644F5">
        <w:rPr>
          <w:rFonts w:ascii="Times New Roman" w:hAnsi="Times New Roman" w:cs="Times New Roman"/>
          <w:sz w:val="24"/>
          <w:szCs w:val="24"/>
        </w:rPr>
        <w:t>budżetu państwa) lub dedykowane środki od innych donorów (np. z Komisji Europejskiej i</w:t>
      </w:r>
      <w:r w:rsidR="00660240">
        <w:rPr>
          <w:rFonts w:ascii="Times New Roman" w:hAnsi="Times New Roman" w:cs="Times New Roman"/>
          <w:sz w:val="24"/>
          <w:szCs w:val="24"/>
        </w:rPr>
        <w:t> </w:t>
      </w:r>
      <w:r w:rsidRPr="005644F5">
        <w:rPr>
          <w:rFonts w:ascii="Times New Roman" w:hAnsi="Times New Roman" w:cs="Times New Roman"/>
          <w:sz w:val="24"/>
          <w:szCs w:val="24"/>
        </w:rPr>
        <w:t>zagranicznych instytucji finansowych).</w:t>
      </w:r>
      <w:r w:rsidR="00B56D07">
        <w:rPr>
          <w:rFonts w:ascii="Times New Roman" w:hAnsi="Times New Roman" w:cs="Times New Roman"/>
          <w:sz w:val="24"/>
          <w:szCs w:val="24"/>
        </w:rPr>
        <w:t xml:space="preserve"> </w:t>
      </w:r>
      <w:r w:rsidR="0020042A" w:rsidRPr="00275275">
        <w:rPr>
          <w:rFonts w:ascii="Times New Roman" w:hAnsi="Times New Roman" w:cs="Times New Roman"/>
          <w:sz w:val="24"/>
          <w:szCs w:val="24"/>
        </w:rPr>
        <w:t xml:space="preserve">Środki z FIWR będą przede wszystkim wykorzystywane </w:t>
      </w:r>
      <w:r w:rsidR="000A1858" w:rsidRPr="00275275">
        <w:rPr>
          <w:rFonts w:ascii="Times New Roman" w:hAnsi="Times New Roman" w:cs="Times New Roman"/>
          <w:sz w:val="24"/>
          <w:szCs w:val="24"/>
        </w:rPr>
        <w:t xml:space="preserve">do wsparcia finansowego </w:t>
      </w:r>
      <w:r w:rsidR="00EC4F30">
        <w:rPr>
          <w:rFonts w:ascii="Times New Roman" w:hAnsi="Times New Roman" w:cs="Times New Roman"/>
          <w:sz w:val="24"/>
          <w:szCs w:val="24"/>
        </w:rPr>
        <w:t>uzgadnianych z rządem</w:t>
      </w:r>
      <w:r w:rsidR="000A1858" w:rsidRPr="00275275">
        <w:rPr>
          <w:rFonts w:ascii="Times New Roman" w:hAnsi="Times New Roman" w:cs="Times New Roman"/>
          <w:sz w:val="24"/>
          <w:szCs w:val="24"/>
        </w:rPr>
        <w:t xml:space="preserve"> zadań w ramach współpracy rozwojowej. Dotyczy to w szczególności:</w:t>
      </w:r>
    </w:p>
    <w:p w14:paraId="2C854151" w14:textId="1B2A9AFA" w:rsidR="00E35765" w:rsidRPr="00275275" w:rsidRDefault="0016521D" w:rsidP="00F85FC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35765" w:rsidRPr="00275275">
        <w:rPr>
          <w:rFonts w:ascii="Times New Roman" w:hAnsi="Times New Roman" w:cs="Times New Roman"/>
          <w:sz w:val="24"/>
          <w:szCs w:val="24"/>
        </w:rPr>
        <w:t xml:space="preserve">zabezpieczania części ryzyka generowanego przez </w:t>
      </w:r>
      <w:r w:rsidR="00EC4F30">
        <w:rPr>
          <w:rFonts w:ascii="Times New Roman" w:hAnsi="Times New Roman" w:cs="Times New Roman"/>
          <w:sz w:val="24"/>
          <w:szCs w:val="24"/>
        </w:rPr>
        <w:t>instrumenty finansowe</w:t>
      </w:r>
      <w:r w:rsidR="00E35765" w:rsidRPr="00275275">
        <w:rPr>
          <w:rFonts w:ascii="Times New Roman" w:hAnsi="Times New Roman" w:cs="Times New Roman"/>
          <w:sz w:val="24"/>
          <w:szCs w:val="24"/>
        </w:rPr>
        <w:t>,</w:t>
      </w:r>
    </w:p>
    <w:p w14:paraId="1A2047EC" w14:textId="4C882D9B" w:rsidR="004C3019" w:rsidRPr="00275275" w:rsidRDefault="0016521D" w:rsidP="00F85FC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4C3019" w:rsidRPr="00275275">
        <w:rPr>
          <w:rFonts w:ascii="Times New Roman" w:hAnsi="Times New Roman" w:cs="Times New Roman"/>
          <w:sz w:val="24"/>
          <w:szCs w:val="24"/>
        </w:rPr>
        <w:t>finansowania instrumentów,</w:t>
      </w:r>
    </w:p>
    <w:p w14:paraId="57E29064" w14:textId="1F4A6369" w:rsidR="00E35765" w:rsidRPr="00275275" w:rsidRDefault="0016521D" w:rsidP="00F85FC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35765" w:rsidRPr="00275275">
        <w:rPr>
          <w:rFonts w:ascii="Times New Roman" w:hAnsi="Times New Roman" w:cs="Times New Roman"/>
          <w:sz w:val="24"/>
          <w:szCs w:val="24"/>
        </w:rPr>
        <w:t xml:space="preserve">dopłat </w:t>
      </w:r>
      <w:r w:rsidR="00EC4F30">
        <w:rPr>
          <w:rFonts w:ascii="Times New Roman" w:hAnsi="Times New Roman" w:cs="Times New Roman"/>
          <w:sz w:val="24"/>
          <w:szCs w:val="24"/>
        </w:rPr>
        <w:t xml:space="preserve">do oprocentowania </w:t>
      </w:r>
      <w:r w:rsidR="00E35765" w:rsidRPr="00275275">
        <w:rPr>
          <w:rFonts w:ascii="Times New Roman" w:hAnsi="Times New Roman" w:cs="Times New Roman"/>
          <w:sz w:val="24"/>
          <w:szCs w:val="24"/>
        </w:rPr>
        <w:t>i umorze</w:t>
      </w:r>
      <w:r w:rsidR="00EC4F30">
        <w:rPr>
          <w:rFonts w:ascii="Times New Roman" w:hAnsi="Times New Roman" w:cs="Times New Roman"/>
          <w:sz w:val="24"/>
          <w:szCs w:val="24"/>
        </w:rPr>
        <w:t>nia</w:t>
      </w:r>
      <w:r w:rsidR="00E35765" w:rsidRPr="00275275">
        <w:rPr>
          <w:rFonts w:ascii="Times New Roman" w:hAnsi="Times New Roman" w:cs="Times New Roman"/>
          <w:sz w:val="24"/>
          <w:szCs w:val="24"/>
        </w:rPr>
        <w:t xml:space="preserve"> kredytów,</w:t>
      </w:r>
    </w:p>
    <w:p w14:paraId="7C98EBE0" w14:textId="03D46D4B" w:rsidR="00E35765" w:rsidRPr="00275275" w:rsidRDefault="0016521D" w:rsidP="00F85FC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35765" w:rsidRPr="00275275">
        <w:rPr>
          <w:rFonts w:ascii="Times New Roman" w:hAnsi="Times New Roman" w:cs="Times New Roman"/>
          <w:sz w:val="24"/>
          <w:szCs w:val="24"/>
        </w:rPr>
        <w:t>grantów</w:t>
      </w:r>
      <w:r w:rsidR="004C3019" w:rsidRPr="00275275">
        <w:rPr>
          <w:rFonts w:ascii="Times New Roman" w:hAnsi="Times New Roman" w:cs="Times New Roman"/>
          <w:sz w:val="24"/>
          <w:szCs w:val="24"/>
        </w:rPr>
        <w:t>,</w:t>
      </w:r>
    </w:p>
    <w:p w14:paraId="6A1D1F8A" w14:textId="077187ED" w:rsidR="00E35765" w:rsidRPr="00275275" w:rsidRDefault="0016521D" w:rsidP="00F85FC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35765" w:rsidRPr="00275275">
        <w:rPr>
          <w:rFonts w:ascii="Times New Roman" w:hAnsi="Times New Roman" w:cs="Times New Roman"/>
          <w:sz w:val="24"/>
          <w:szCs w:val="24"/>
        </w:rPr>
        <w:t>pomocy technicznej.</w:t>
      </w:r>
    </w:p>
    <w:p w14:paraId="413753D5" w14:textId="6F5E990E" w:rsidR="005644F5" w:rsidRPr="00FD5E11" w:rsidRDefault="00A601A8" w:rsidP="00275275">
      <w:pPr>
        <w:spacing w:after="0" w:line="360" w:lineRule="auto"/>
        <w:jc w:val="both"/>
        <w:rPr>
          <w:rFonts w:ascii="Times New Roman" w:hAnsi="Times New Roman" w:cs="Times New Roman"/>
          <w:sz w:val="24"/>
          <w:szCs w:val="24"/>
        </w:rPr>
      </w:pPr>
      <w:r w:rsidRPr="00FD5E11">
        <w:rPr>
          <w:rFonts w:ascii="Times New Roman" w:hAnsi="Times New Roman" w:cs="Times New Roman"/>
          <w:sz w:val="24"/>
          <w:szCs w:val="24"/>
        </w:rPr>
        <w:t>Dzięki możliwości łączenia środków krajowych przeznaczonych na współpracę rozwojową ze środkami U</w:t>
      </w:r>
      <w:r w:rsidR="00121D20">
        <w:rPr>
          <w:rFonts w:ascii="Times New Roman" w:hAnsi="Times New Roman" w:cs="Times New Roman"/>
          <w:sz w:val="24"/>
          <w:szCs w:val="24"/>
        </w:rPr>
        <w:t>E</w:t>
      </w:r>
      <w:r w:rsidRPr="00FD5E11">
        <w:rPr>
          <w:rFonts w:ascii="Times New Roman" w:hAnsi="Times New Roman" w:cs="Times New Roman"/>
          <w:sz w:val="24"/>
          <w:szCs w:val="24"/>
        </w:rPr>
        <w:t xml:space="preserve"> na te</w:t>
      </w:r>
      <w:r w:rsidR="00121D20">
        <w:rPr>
          <w:rFonts w:ascii="Times New Roman" w:hAnsi="Times New Roman" w:cs="Times New Roman"/>
          <w:sz w:val="24"/>
          <w:szCs w:val="24"/>
        </w:rPr>
        <w:t>n</w:t>
      </w:r>
      <w:r w:rsidRPr="00FD5E11">
        <w:rPr>
          <w:rFonts w:ascii="Times New Roman" w:hAnsi="Times New Roman" w:cs="Times New Roman"/>
          <w:sz w:val="24"/>
          <w:szCs w:val="24"/>
        </w:rPr>
        <w:t xml:space="preserve"> cel osiąg</w:t>
      </w:r>
      <w:r w:rsidR="00FD5E11" w:rsidRPr="00FD5E11">
        <w:rPr>
          <w:rFonts w:ascii="Times New Roman" w:hAnsi="Times New Roman" w:cs="Times New Roman"/>
          <w:sz w:val="24"/>
          <w:szCs w:val="24"/>
        </w:rPr>
        <w:t>nie</w:t>
      </w:r>
      <w:r w:rsidRPr="00FD5E11">
        <w:rPr>
          <w:rFonts w:ascii="Times New Roman" w:hAnsi="Times New Roman" w:cs="Times New Roman"/>
          <w:sz w:val="24"/>
          <w:szCs w:val="24"/>
        </w:rPr>
        <w:t xml:space="preserve"> się istotny efekt mnożnikowy dla zaangażowanych środków krajowych. </w:t>
      </w:r>
    </w:p>
    <w:p w14:paraId="262F32E4" w14:textId="226D531A" w:rsidR="00A601A8" w:rsidRDefault="00A601A8" w:rsidP="00275275">
      <w:pPr>
        <w:spacing w:after="0" w:line="360" w:lineRule="auto"/>
        <w:jc w:val="both"/>
        <w:rPr>
          <w:rFonts w:ascii="Times New Roman" w:hAnsi="Times New Roman" w:cs="Times New Roman"/>
          <w:sz w:val="24"/>
          <w:szCs w:val="24"/>
        </w:rPr>
      </w:pPr>
      <w:r w:rsidRPr="00A601A8">
        <w:rPr>
          <w:rFonts w:ascii="Times New Roman" w:hAnsi="Times New Roman" w:cs="Times New Roman"/>
          <w:sz w:val="24"/>
          <w:szCs w:val="24"/>
        </w:rPr>
        <w:t>Przekazywanie środków budżetu państwa do FIWR oraz ich wydatkowanie odbywać się będzie na podstawie rocznego planu rzeczowo-finansowego zatwierdzonego przez</w:t>
      </w:r>
      <w:r w:rsidR="00737A56">
        <w:rPr>
          <w:rFonts w:ascii="Times New Roman" w:hAnsi="Times New Roman" w:cs="Times New Roman"/>
          <w:sz w:val="24"/>
          <w:szCs w:val="24"/>
        </w:rPr>
        <w:t xml:space="preserve"> </w:t>
      </w:r>
      <w:r w:rsidRPr="00A601A8">
        <w:rPr>
          <w:rFonts w:ascii="Times New Roman" w:hAnsi="Times New Roman" w:cs="Times New Roman"/>
          <w:sz w:val="24"/>
          <w:szCs w:val="24"/>
        </w:rPr>
        <w:t xml:space="preserve">MF w </w:t>
      </w:r>
      <w:r w:rsidR="00121D20">
        <w:rPr>
          <w:rFonts w:ascii="Times New Roman" w:hAnsi="Times New Roman" w:cs="Times New Roman"/>
          <w:sz w:val="24"/>
          <w:szCs w:val="24"/>
        </w:rPr>
        <w:t xml:space="preserve">uzgodnieniu </w:t>
      </w:r>
      <w:r w:rsidRPr="00A601A8">
        <w:rPr>
          <w:rFonts w:ascii="Times New Roman" w:hAnsi="Times New Roman" w:cs="Times New Roman"/>
          <w:sz w:val="24"/>
          <w:szCs w:val="24"/>
        </w:rPr>
        <w:t xml:space="preserve">z MSZ i tylko do wysokości </w:t>
      </w:r>
      <w:r w:rsidR="004351F7">
        <w:rPr>
          <w:rFonts w:ascii="Times New Roman" w:hAnsi="Times New Roman" w:cs="Times New Roman"/>
          <w:sz w:val="24"/>
          <w:szCs w:val="24"/>
        </w:rPr>
        <w:t xml:space="preserve">limitu </w:t>
      </w:r>
      <w:r w:rsidRPr="00A601A8">
        <w:rPr>
          <w:rFonts w:ascii="Times New Roman" w:hAnsi="Times New Roman" w:cs="Times New Roman"/>
          <w:sz w:val="24"/>
          <w:szCs w:val="24"/>
        </w:rPr>
        <w:t>określone</w:t>
      </w:r>
      <w:r w:rsidR="004351F7">
        <w:rPr>
          <w:rFonts w:ascii="Times New Roman" w:hAnsi="Times New Roman" w:cs="Times New Roman"/>
          <w:sz w:val="24"/>
          <w:szCs w:val="24"/>
        </w:rPr>
        <w:t>go</w:t>
      </w:r>
      <w:r w:rsidRPr="00A601A8">
        <w:rPr>
          <w:rFonts w:ascii="Times New Roman" w:hAnsi="Times New Roman" w:cs="Times New Roman"/>
          <w:sz w:val="24"/>
          <w:szCs w:val="24"/>
        </w:rPr>
        <w:t xml:space="preserve"> w ustawie na konkretny rok. Zmiana rocznych limitów środków budżetowych przekazywanych do FIWR </w:t>
      </w:r>
      <w:r w:rsidR="005E5EEA">
        <w:rPr>
          <w:rFonts w:ascii="Times New Roman" w:hAnsi="Times New Roman" w:cs="Times New Roman"/>
          <w:sz w:val="24"/>
          <w:szCs w:val="24"/>
        </w:rPr>
        <w:t xml:space="preserve">będzie </w:t>
      </w:r>
      <w:r w:rsidRPr="00A601A8">
        <w:rPr>
          <w:rFonts w:ascii="Times New Roman" w:hAnsi="Times New Roman" w:cs="Times New Roman"/>
          <w:sz w:val="24"/>
          <w:szCs w:val="24"/>
        </w:rPr>
        <w:t>wymaga</w:t>
      </w:r>
      <w:r w:rsidR="005E5EEA">
        <w:rPr>
          <w:rFonts w:ascii="Times New Roman" w:hAnsi="Times New Roman" w:cs="Times New Roman"/>
          <w:sz w:val="24"/>
          <w:szCs w:val="24"/>
        </w:rPr>
        <w:t>ć</w:t>
      </w:r>
      <w:r w:rsidRPr="00A601A8">
        <w:rPr>
          <w:rFonts w:ascii="Times New Roman" w:hAnsi="Times New Roman" w:cs="Times New Roman"/>
          <w:sz w:val="24"/>
          <w:szCs w:val="24"/>
        </w:rPr>
        <w:t xml:space="preserve"> zmian ustawowych. </w:t>
      </w:r>
      <w:bookmarkStart w:id="1" w:name="_Hlk183181585"/>
    </w:p>
    <w:bookmarkEnd w:id="1"/>
    <w:p w14:paraId="702B1123" w14:textId="09F15BF6" w:rsidR="00A601A8" w:rsidRDefault="00A601A8" w:rsidP="00275275">
      <w:pPr>
        <w:spacing w:after="0" w:line="360" w:lineRule="auto"/>
        <w:jc w:val="both"/>
        <w:rPr>
          <w:rFonts w:ascii="Times New Roman" w:hAnsi="Times New Roman" w:cs="Times New Roman"/>
          <w:sz w:val="24"/>
          <w:szCs w:val="24"/>
        </w:rPr>
      </w:pPr>
      <w:r w:rsidRPr="00A601A8">
        <w:rPr>
          <w:rFonts w:ascii="Times New Roman" w:hAnsi="Times New Roman" w:cs="Times New Roman"/>
          <w:sz w:val="24"/>
          <w:szCs w:val="24"/>
        </w:rPr>
        <w:t>Zakładany mechanizm funkcjonowania nowego instrumentu wsparcia nie przewiduje pozyskiwania zewnętrznego finansowania dłużnego przez BGK, które by bezpośrednio obciążało FIWR, a którego spłata zabezpieczona byłaby ustawowymi gwarancjami Skarbu Państwa.</w:t>
      </w:r>
    </w:p>
    <w:p w14:paraId="53392CB5" w14:textId="2143CDE6" w:rsidR="00FD5E11" w:rsidRDefault="00FD5E11" w:rsidP="00F85FCF">
      <w:pPr>
        <w:spacing w:before="240" w:after="0" w:line="360" w:lineRule="auto"/>
        <w:jc w:val="both"/>
        <w:rPr>
          <w:rFonts w:ascii="Times New Roman" w:hAnsi="Times New Roman" w:cs="Times New Roman"/>
          <w:sz w:val="24"/>
          <w:szCs w:val="24"/>
        </w:rPr>
      </w:pPr>
      <w:r w:rsidRPr="00FD5E11">
        <w:rPr>
          <w:rFonts w:ascii="Times New Roman" w:hAnsi="Times New Roman" w:cs="Times New Roman"/>
          <w:sz w:val="24"/>
          <w:szCs w:val="24"/>
        </w:rPr>
        <w:t>Projektowaną ustawą dokonuje się zmiany</w:t>
      </w:r>
      <w:r w:rsidR="00737A56">
        <w:rPr>
          <w:rFonts w:ascii="Times New Roman" w:hAnsi="Times New Roman" w:cs="Times New Roman"/>
          <w:sz w:val="24"/>
          <w:szCs w:val="24"/>
        </w:rPr>
        <w:t>:</w:t>
      </w:r>
      <w:r w:rsidRPr="00FD5E11">
        <w:rPr>
          <w:rFonts w:ascii="Times New Roman" w:hAnsi="Times New Roman" w:cs="Times New Roman"/>
          <w:sz w:val="24"/>
          <w:szCs w:val="24"/>
        </w:rPr>
        <w:t xml:space="preserve"> ustawy z dnia 16 września 2011 r. o współpracy rozwojowej (Dz. U. z 2024 r. poz. 1384), zwanej dalej „ustawą o współpracy rozwojowej”, ustawy z dnia 29 sierpnia 1997 r. − Prawo bankowe (Dz. U. z 202</w:t>
      </w:r>
      <w:r w:rsidR="00660240">
        <w:rPr>
          <w:rFonts w:ascii="Times New Roman" w:hAnsi="Times New Roman" w:cs="Times New Roman"/>
          <w:sz w:val="24"/>
          <w:szCs w:val="24"/>
        </w:rPr>
        <w:t>4</w:t>
      </w:r>
      <w:r w:rsidRPr="00FD5E11">
        <w:rPr>
          <w:rFonts w:ascii="Times New Roman" w:hAnsi="Times New Roman" w:cs="Times New Roman"/>
          <w:sz w:val="24"/>
          <w:szCs w:val="24"/>
        </w:rPr>
        <w:t xml:space="preserve"> r. poz.</w:t>
      </w:r>
      <w:r w:rsidR="00936BEB">
        <w:rPr>
          <w:rFonts w:ascii="Times New Roman" w:hAnsi="Times New Roman" w:cs="Times New Roman"/>
          <w:sz w:val="24"/>
          <w:szCs w:val="24"/>
        </w:rPr>
        <w:t> </w:t>
      </w:r>
      <w:r w:rsidR="00660240">
        <w:rPr>
          <w:rFonts w:ascii="Times New Roman" w:hAnsi="Times New Roman" w:cs="Times New Roman"/>
          <w:sz w:val="24"/>
          <w:szCs w:val="24"/>
        </w:rPr>
        <w:t>1646</w:t>
      </w:r>
      <w:r w:rsidRPr="00FD5E11">
        <w:rPr>
          <w:rFonts w:ascii="Times New Roman" w:hAnsi="Times New Roman" w:cs="Times New Roman"/>
          <w:sz w:val="24"/>
          <w:szCs w:val="24"/>
        </w:rPr>
        <w:t>, z późn. zm.), zwanej dalej „Prawem bankowym”</w:t>
      </w:r>
      <w:r w:rsidR="00660240">
        <w:rPr>
          <w:rFonts w:ascii="Times New Roman" w:hAnsi="Times New Roman" w:cs="Times New Roman"/>
          <w:sz w:val="24"/>
          <w:szCs w:val="24"/>
        </w:rPr>
        <w:t>,</w:t>
      </w:r>
      <w:r w:rsidR="00D36990">
        <w:rPr>
          <w:rFonts w:ascii="Times New Roman" w:hAnsi="Times New Roman" w:cs="Times New Roman"/>
          <w:sz w:val="24"/>
          <w:szCs w:val="24"/>
        </w:rPr>
        <w:t xml:space="preserve"> oraz </w:t>
      </w:r>
      <w:r w:rsidR="00D36990" w:rsidRPr="00FD5E11">
        <w:rPr>
          <w:rFonts w:ascii="Times New Roman" w:hAnsi="Times New Roman" w:cs="Times New Roman"/>
          <w:sz w:val="24"/>
          <w:szCs w:val="24"/>
        </w:rPr>
        <w:t>ustawy z dnia 14 marca 2003 r. o Banku Gospodarstwa Krajowego (Dz. U. z 2024 r. poz. 441, z późn. zm.), zwanej dalej „ustawą o</w:t>
      </w:r>
      <w:r w:rsidR="00936BEB">
        <w:rPr>
          <w:rFonts w:ascii="Times New Roman" w:hAnsi="Times New Roman" w:cs="Times New Roman"/>
          <w:sz w:val="24"/>
          <w:szCs w:val="24"/>
        </w:rPr>
        <w:t> </w:t>
      </w:r>
      <w:r w:rsidR="00D36990" w:rsidRPr="00FD5E11">
        <w:rPr>
          <w:rFonts w:ascii="Times New Roman" w:hAnsi="Times New Roman" w:cs="Times New Roman"/>
          <w:sz w:val="24"/>
          <w:szCs w:val="24"/>
        </w:rPr>
        <w:t>BGK”</w:t>
      </w:r>
      <w:r w:rsidRPr="00FD5E11">
        <w:rPr>
          <w:rFonts w:ascii="Times New Roman" w:hAnsi="Times New Roman" w:cs="Times New Roman"/>
          <w:sz w:val="24"/>
          <w:szCs w:val="24"/>
        </w:rPr>
        <w:t>.</w:t>
      </w:r>
    </w:p>
    <w:p w14:paraId="6EFC2CBB" w14:textId="6BA3D912" w:rsidR="005E5EEA" w:rsidRDefault="00936BEB" w:rsidP="00F85FCF">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Zmiany w </w:t>
      </w:r>
      <w:r w:rsidRPr="00275275">
        <w:rPr>
          <w:rFonts w:ascii="Times New Roman" w:hAnsi="Times New Roman" w:cs="Times New Roman"/>
          <w:sz w:val="24"/>
          <w:szCs w:val="24"/>
        </w:rPr>
        <w:t>ustaw</w:t>
      </w:r>
      <w:r>
        <w:rPr>
          <w:rFonts w:ascii="Times New Roman" w:hAnsi="Times New Roman" w:cs="Times New Roman"/>
          <w:sz w:val="24"/>
          <w:szCs w:val="24"/>
        </w:rPr>
        <w:t>ie</w:t>
      </w:r>
      <w:r w:rsidRPr="00275275">
        <w:rPr>
          <w:rFonts w:ascii="Times New Roman" w:hAnsi="Times New Roman" w:cs="Times New Roman"/>
          <w:sz w:val="24"/>
          <w:szCs w:val="24"/>
        </w:rPr>
        <w:t xml:space="preserve"> o współpracy rozwojowej</w:t>
      </w:r>
      <w:r>
        <w:rPr>
          <w:rFonts w:ascii="Times New Roman" w:hAnsi="Times New Roman" w:cs="Times New Roman"/>
          <w:sz w:val="24"/>
          <w:szCs w:val="24"/>
        </w:rPr>
        <w:t>:</w:t>
      </w:r>
    </w:p>
    <w:p w14:paraId="6F8D57AB" w14:textId="297852FC" w:rsidR="002C6E1E" w:rsidRPr="00275275" w:rsidRDefault="002C6E1E"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W art. 1 </w:t>
      </w:r>
      <w:r w:rsidR="000A046B" w:rsidRPr="00275275">
        <w:rPr>
          <w:rFonts w:ascii="Times New Roman" w:hAnsi="Times New Roman" w:cs="Times New Roman"/>
          <w:sz w:val="24"/>
          <w:szCs w:val="24"/>
        </w:rPr>
        <w:t xml:space="preserve">ustawy o współpracy rozwojowej </w:t>
      </w:r>
      <w:r w:rsidRPr="00275275">
        <w:rPr>
          <w:rFonts w:ascii="Times New Roman" w:hAnsi="Times New Roman" w:cs="Times New Roman"/>
          <w:sz w:val="24"/>
          <w:szCs w:val="24"/>
        </w:rPr>
        <w:t xml:space="preserve">dodany został ust. 1a, który wskazuje na poszerzony zakres przedmiotowy </w:t>
      </w:r>
      <w:r w:rsidR="000A046B" w:rsidRPr="00275275">
        <w:rPr>
          <w:rFonts w:ascii="Times New Roman" w:hAnsi="Times New Roman" w:cs="Times New Roman"/>
          <w:sz w:val="24"/>
          <w:szCs w:val="24"/>
        </w:rPr>
        <w:t xml:space="preserve">tej </w:t>
      </w:r>
      <w:r w:rsidRPr="00275275">
        <w:rPr>
          <w:rFonts w:ascii="Times New Roman" w:hAnsi="Times New Roman" w:cs="Times New Roman"/>
          <w:sz w:val="24"/>
          <w:szCs w:val="24"/>
        </w:rPr>
        <w:t>ustawy</w:t>
      </w:r>
      <w:r w:rsidR="00C139FE" w:rsidRPr="00275275">
        <w:rPr>
          <w:rFonts w:ascii="Times New Roman" w:hAnsi="Times New Roman" w:cs="Times New Roman"/>
          <w:sz w:val="24"/>
          <w:szCs w:val="24"/>
        </w:rPr>
        <w:t xml:space="preserve"> </w:t>
      </w:r>
      <w:r w:rsidR="0016521D">
        <w:rPr>
          <w:rFonts w:ascii="Times New Roman" w:hAnsi="Times New Roman" w:cs="Times New Roman"/>
          <w:sz w:val="24"/>
          <w:szCs w:val="24"/>
        </w:rPr>
        <w:t>–</w:t>
      </w:r>
      <w:r w:rsidR="00C139FE" w:rsidRPr="00275275">
        <w:rPr>
          <w:rFonts w:ascii="Times New Roman" w:hAnsi="Times New Roman" w:cs="Times New Roman"/>
          <w:sz w:val="24"/>
          <w:szCs w:val="24"/>
        </w:rPr>
        <w:t xml:space="preserve"> u</w:t>
      </w:r>
      <w:r w:rsidRPr="00275275">
        <w:rPr>
          <w:rFonts w:ascii="Times New Roman" w:hAnsi="Times New Roman" w:cs="Times New Roman"/>
          <w:sz w:val="24"/>
          <w:szCs w:val="24"/>
        </w:rPr>
        <w:t xml:space="preserve">stawa będzie </w:t>
      </w:r>
      <w:r w:rsidR="00C139FE" w:rsidRPr="00275275">
        <w:rPr>
          <w:rFonts w:ascii="Times New Roman" w:hAnsi="Times New Roman" w:cs="Times New Roman"/>
          <w:sz w:val="24"/>
          <w:szCs w:val="24"/>
        </w:rPr>
        <w:t xml:space="preserve">bowiem </w:t>
      </w:r>
      <w:r w:rsidR="00D36990">
        <w:rPr>
          <w:rFonts w:ascii="Times New Roman" w:hAnsi="Times New Roman" w:cs="Times New Roman"/>
          <w:sz w:val="24"/>
          <w:szCs w:val="24"/>
        </w:rPr>
        <w:t xml:space="preserve">także </w:t>
      </w:r>
      <w:r w:rsidRPr="00275275">
        <w:rPr>
          <w:rFonts w:ascii="Times New Roman" w:hAnsi="Times New Roman" w:cs="Times New Roman"/>
          <w:sz w:val="24"/>
          <w:szCs w:val="24"/>
        </w:rPr>
        <w:t xml:space="preserve">regulowała </w:t>
      </w:r>
      <w:r w:rsidR="00D36990">
        <w:rPr>
          <w:rFonts w:ascii="Times New Roman" w:hAnsi="Times New Roman" w:cs="Times New Roman"/>
          <w:sz w:val="24"/>
          <w:szCs w:val="24"/>
        </w:rPr>
        <w:t xml:space="preserve">zasady </w:t>
      </w:r>
      <w:r w:rsidR="00E35765" w:rsidRPr="00275275">
        <w:rPr>
          <w:rFonts w:ascii="Times New Roman" w:hAnsi="Times New Roman" w:cs="Times New Roman"/>
          <w:sz w:val="24"/>
          <w:szCs w:val="24"/>
        </w:rPr>
        <w:t>funkcjonowani</w:t>
      </w:r>
      <w:r w:rsidR="00D36990">
        <w:rPr>
          <w:rFonts w:ascii="Times New Roman" w:hAnsi="Times New Roman" w:cs="Times New Roman"/>
          <w:sz w:val="24"/>
          <w:szCs w:val="24"/>
        </w:rPr>
        <w:t xml:space="preserve">a </w:t>
      </w:r>
      <w:r w:rsidRPr="00275275">
        <w:rPr>
          <w:rFonts w:ascii="Times New Roman" w:hAnsi="Times New Roman" w:cs="Times New Roman"/>
          <w:sz w:val="24"/>
          <w:szCs w:val="24"/>
        </w:rPr>
        <w:t xml:space="preserve">FIWR </w:t>
      </w:r>
      <w:r w:rsidR="00D36990">
        <w:rPr>
          <w:rFonts w:ascii="Times New Roman" w:hAnsi="Times New Roman" w:cs="Times New Roman"/>
          <w:sz w:val="24"/>
          <w:szCs w:val="24"/>
        </w:rPr>
        <w:t>w BGK</w:t>
      </w:r>
      <w:r w:rsidRPr="00275275">
        <w:rPr>
          <w:rFonts w:ascii="Times New Roman" w:hAnsi="Times New Roman" w:cs="Times New Roman"/>
          <w:sz w:val="24"/>
          <w:szCs w:val="24"/>
        </w:rPr>
        <w:t xml:space="preserve">. </w:t>
      </w:r>
    </w:p>
    <w:p w14:paraId="0BFEB1F0" w14:textId="1F692B2A" w:rsidR="002C6E1E" w:rsidRPr="00895DD2" w:rsidRDefault="00D36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 dodawanym art. 2 ust. 3 wskazano, że p</w:t>
      </w:r>
      <w:r w:rsidRPr="00D36990">
        <w:rPr>
          <w:rFonts w:ascii="Times New Roman" w:hAnsi="Times New Roman" w:cs="Times New Roman"/>
          <w:sz w:val="24"/>
          <w:szCs w:val="24"/>
        </w:rPr>
        <w:t xml:space="preserve">rzez współpracę rozwojową rozumie się także </w:t>
      </w:r>
      <w:r w:rsidRPr="00895DD2">
        <w:rPr>
          <w:rFonts w:ascii="Times New Roman" w:hAnsi="Times New Roman" w:cs="Times New Roman"/>
          <w:sz w:val="24"/>
          <w:szCs w:val="24"/>
        </w:rPr>
        <w:t xml:space="preserve">działania, o których mowa w ust. 1 </w:t>
      </w:r>
      <w:r w:rsidR="00266268">
        <w:rPr>
          <w:rFonts w:ascii="Times New Roman" w:hAnsi="Times New Roman" w:cs="Times New Roman"/>
          <w:sz w:val="24"/>
          <w:szCs w:val="24"/>
        </w:rPr>
        <w:t xml:space="preserve">pkt 1 </w:t>
      </w:r>
      <w:r w:rsidRPr="00895DD2">
        <w:rPr>
          <w:rFonts w:ascii="Times New Roman" w:hAnsi="Times New Roman" w:cs="Times New Roman"/>
          <w:sz w:val="24"/>
          <w:szCs w:val="24"/>
        </w:rPr>
        <w:t>tej ustawy, podejmowane przez BGK na zasadach określonych w rozdziale 5a</w:t>
      </w:r>
      <w:r w:rsidR="002E2CD8">
        <w:rPr>
          <w:rFonts w:ascii="Times New Roman" w:hAnsi="Times New Roman" w:cs="Times New Roman"/>
          <w:sz w:val="24"/>
          <w:szCs w:val="24"/>
        </w:rPr>
        <w:t xml:space="preserve"> </w:t>
      </w:r>
      <w:r w:rsidR="000A0A14">
        <w:rPr>
          <w:rFonts w:ascii="Times New Roman" w:hAnsi="Times New Roman" w:cs="Times New Roman"/>
          <w:sz w:val="24"/>
          <w:szCs w:val="24"/>
        </w:rPr>
        <w:t>(</w:t>
      </w:r>
      <w:r w:rsidRPr="00895DD2">
        <w:rPr>
          <w:rFonts w:ascii="Times New Roman" w:hAnsi="Times New Roman" w:cs="Times New Roman"/>
          <w:sz w:val="24"/>
          <w:szCs w:val="24"/>
        </w:rPr>
        <w:t>z wyłączeniem edukacji globalnej</w:t>
      </w:r>
      <w:r w:rsidR="00266268">
        <w:rPr>
          <w:rFonts w:ascii="Times New Roman" w:hAnsi="Times New Roman" w:cs="Times New Roman"/>
          <w:sz w:val="24"/>
          <w:szCs w:val="24"/>
        </w:rPr>
        <w:t xml:space="preserve"> i pomocy humanitarnej</w:t>
      </w:r>
      <w:r w:rsidR="000A0A14">
        <w:rPr>
          <w:rFonts w:ascii="Times New Roman" w:hAnsi="Times New Roman" w:cs="Times New Roman"/>
          <w:sz w:val="24"/>
          <w:szCs w:val="24"/>
        </w:rPr>
        <w:t>)</w:t>
      </w:r>
      <w:r w:rsidR="00D264F7">
        <w:rPr>
          <w:rFonts w:ascii="Times New Roman" w:hAnsi="Times New Roman" w:cs="Times New Roman"/>
          <w:sz w:val="24"/>
          <w:szCs w:val="24"/>
        </w:rPr>
        <w:t>.</w:t>
      </w:r>
    </w:p>
    <w:p w14:paraId="4C685EB3" w14:textId="0AF4251C" w:rsidR="00F70617" w:rsidRPr="00895DD2" w:rsidRDefault="00F70617">
      <w:pPr>
        <w:spacing w:after="0" w:line="360" w:lineRule="auto"/>
        <w:jc w:val="both"/>
        <w:rPr>
          <w:rFonts w:ascii="Times New Roman" w:hAnsi="Times New Roman" w:cs="Times New Roman"/>
          <w:sz w:val="24"/>
          <w:szCs w:val="24"/>
        </w:rPr>
      </w:pPr>
      <w:r w:rsidRPr="00895DD2">
        <w:rPr>
          <w:rFonts w:ascii="Times New Roman" w:hAnsi="Times New Roman" w:cs="Times New Roman"/>
          <w:sz w:val="24"/>
          <w:szCs w:val="24"/>
        </w:rPr>
        <w:t xml:space="preserve">Realizacja współpracy rozwojowej przez BGK ze środków FIWR, jak wynika z brzmienia projektowanego art. </w:t>
      </w:r>
      <w:r w:rsidR="00737A56">
        <w:rPr>
          <w:rFonts w:ascii="Times New Roman" w:hAnsi="Times New Roman" w:cs="Times New Roman"/>
          <w:sz w:val="24"/>
          <w:szCs w:val="24"/>
        </w:rPr>
        <w:t>2</w:t>
      </w:r>
      <w:r w:rsidRPr="00895DD2">
        <w:rPr>
          <w:rFonts w:ascii="Times New Roman" w:hAnsi="Times New Roman" w:cs="Times New Roman"/>
          <w:sz w:val="24"/>
          <w:szCs w:val="24"/>
        </w:rPr>
        <w:t xml:space="preserve"> ust. </w:t>
      </w:r>
      <w:r w:rsidR="00737A56">
        <w:rPr>
          <w:rFonts w:ascii="Times New Roman" w:hAnsi="Times New Roman" w:cs="Times New Roman"/>
          <w:sz w:val="24"/>
          <w:szCs w:val="24"/>
        </w:rPr>
        <w:t>3</w:t>
      </w:r>
      <w:r w:rsidRPr="00895DD2">
        <w:rPr>
          <w:rFonts w:ascii="Times New Roman" w:hAnsi="Times New Roman" w:cs="Times New Roman"/>
          <w:sz w:val="24"/>
          <w:szCs w:val="24"/>
        </w:rPr>
        <w:t>, będzie się odbywać wyłącznie na zasadach określonych w</w:t>
      </w:r>
      <w:r w:rsidR="00660240">
        <w:rPr>
          <w:rFonts w:ascii="Times New Roman" w:hAnsi="Times New Roman" w:cs="Times New Roman"/>
          <w:sz w:val="24"/>
          <w:szCs w:val="24"/>
        </w:rPr>
        <w:t> </w:t>
      </w:r>
      <w:r w:rsidRPr="00895DD2">
        <w:rPr>
          <w:rFonts w:ascii="Times New Roman" w:hAnsi="Times New Roman" w:cs="Times New Roman"/>
          <w:sz w:val="24"/>
          <w:szCs w:val="24"/>
        </w:rPr>
        <w:t>rozdziale 5a projektu ustawy. Nie będą miały do niej zastosowania przepisy rozdziału 2 i 3 ustawy. BGK będzie mógł także uczestniczyć w realizowaniu współpracy rozwojowej na regularnych, obecnych zasadach (innych niż określone w rozdziale 5a projektu ustawy). Dlatego też, celem uniknięcia wątpliwości w tym zakresie, w art. 3 BGK został wymieniony wprost (w dodawanym pkt 5)</w:t>
      </w:r>
      <w:r w:rsidR="007039BB">
        <w:rPr>
          <w:rFonts w:ascii="Times New Roman" w:hAnsi="Times New Roman" w:cs="Times New Roman"/>
          <w:sz w:val="24"/>
          <w:szCs w:val="24"/>
        </w:rPr>
        <w:t>.</w:t>
      </w:r>
    </w:p>
    <w:p w14:paraId="703CFEB1" w14:textId="658578C5" w:rsidR="00F70617" w:rsidRDefault="00F70617" w:rsidP="00275275">
      <w:pPr>
        <w:spacing w:after="0" w:line="360" w:lineRule="auto"/>
        <w:jc w:val="both"/>
        <w:rPr>
          <w:rFonts w:ascii="Times New Roman" w:hAnsi="Times New Roman" w:cs="Times New Roman"/>
          <w:sz w:val="24"/>
          <w:szCs w:val="24"/>
        </w:rPr>
      </w:pPr>
      <w:r w:rsidRPr="00895DD2">
        <w:rPr>
          <w:rFonts w:ascii="Times New Roman" w:hAnsi="Times New Roman" w:cs="Times New Roman"/>
          <w:sz w:val="24"/>
          <w:szCs w:val="24"/>
        </w:rPr>
        <w:t xml:space="preserve">Wprowadzono również zmianę w art. 13 ust. 1 pkt 11 w celu włączenia informacji </w:t>
      </w:r>
      <w:r w:rsidR="007039BB">
        <w:rPr>
          <w:rFonts w:ascii="Times New Roman" w:hAnsi="Times New Roman" w:cs="Times New Roman"/>
          <w:sz w:val="24"/>
          <w:szCs w:val="24"/>
        </w:rPr>
        <w:t xml:space="preserve">o wykonaniu </w:t>
      </w:r>
      <w:r>
        <w:rPr>
          <w:rFonts w:ascii="Times New Roman" w:hAnsi="Times New Roman" w:cs="Times New Roman"/>
          <w:sz w:val="24"/>
          <w:szCs w:val="24"/>
        </w:rPr>
        <w:t xml:space="preserve">planu rzeczowo-finansowego do zakresu informacji statystycznych dotyczących środków publicznych kwalifikowanych jako współpraca rozwojowa. </w:t>
      </w:r>
    </w:p>
    <w:p w14:paraId="44FCF8CA" w14:textId="3BA62743" w:rsidR="002C6E1E" w:rsidRPr="00275275" w:rsidRDefault="00F70617" w:rsidP="002752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5D2443">
        <w:rPr>
          <w:rFonts w:ascii="Times New Roman" w:hAnsi="Times New Roman" w:cs="Times New Roman"/>
          <w:sz w:val="24"/>
          <w:szCs w:val="24"/>
        </w:rPr>
        <w:t>rzepisy d</w:t>
      </w:r>
      <w:r w:rsidR="002C6E1E" w:rsidRPr="00275275">
        <w:rPr>
          <w:rFonts w:ascii="Times New Roman" w:hAnsi="Times New Roman" w:cs="Times New Roman"/>
          <w:sz w:val="24"/>
          <w:szCs w:val="24"/>
        </w:rPr>
        <w:t>oda</w:t>
      </w:r>
      <w:r w:rsidR="005D2443">
        <w:rPr>
          <w:rFonts w:ascii="Times New Roman" w:hAnsi="Times New Roman" w:cs="Times New Roman"/>
          <w:sz w:val="24"/>
          <w:szCs w:val="24"/>
        </w:rPr>
        <w:t>nego</w:t>
      </w:r>
      <w:r w:rsidR="002C6E1E" w:rsidRPr="00275275">
        <w:rPr>
          <w:rFonts w:ascii="Times New Roman" w:hAnsi="Times New Roman" w:cs="Times New Roman"/>
          <w:sz w:val="24"/>
          <w:szCs w:val="24"/>
        </w:rPr>
        <w:t xml:space="preserve"> rozdział 5a reguluj</w:t>
      </w:r>
      <w:r w:rsidR="005D2443">
        <w:rPr>
          <w:rFonts w:ascii="Times New Roman" w:hAnsi="Times New Roman" w:cs="Times New Roman"/>
          <w:sz w:val="24"/>
          <w:szCs w:val="24"/>
        </w:rPr>
        <w:t>ą</w:t>
      </w:r>
      <w:r w:rsidR="002C6E1E" w:rsidRPr="00275275">
        <w:rPr>
          <w:rFonts w:ascii="Times New Roman" w:hAnsi="Times New Roman" w:cs="Times New Roman"/>
          <w:sz w:val="24"/>
          <w:szCs w:val="24"/>
        </w:rPr>
        <w:t xml:space="preserve"> </w:t>
      </w:r>
      <w:r w:rsidR="00D36990">
        <w:rPr>
          <w:rFonts w:ascii="Times New Roman" w:hAnsi="Times New Roman" w:cs="Times New Roman"/>
          <w:sz w:val="24"/>
          <w:szCs w:val="24"/>
        </w:rPr>
        <w:t>w szczególności zasady funkcjonowania FIWR i</w:t>
      </w:r>
      <w:r w:rsidR="00936BEB">
        <w:rPr>
          <w:rFonts w:ascii="Times New Roman" w:hAnsi="Times New Roman" w:cs="Times New Roman"/>
          <w:sz w:val="24"/>
          <w:szCs w:val="24"/>
        </w:rPr>
        <w:t> </w:t>
      </w:r>
      <w:r w:rsidR="00D36990">
        <w:rPr>
          <w:rFonts w:ascii="Times New Roman" w:hAnsi="Times New Roman" w:cs="Times New Roman"/>
          <w:sz w:val="24"/>
          <w:szCs w:val="24"/>
        </w:rPr>
        <w:t xml:space="preserve">realizacji </w:t>
      </w:r>
      <w:r w:rsidR="002C6E1E" w:rsidRPr="00275275">
        <w:rPr>
          <w:rFonts w:ascii="Times New Roman" w:hAnsi="Times New Roman" w:cs="Times New Roman"/>
          <w:sz w:val="24"/>
          <w:szCs w:val="24"/>
        </w:rPr>
        <w:t xml:space="preserve">przez BGK zadań z zakresu </w:t>
      </w:r>
      <w:r w:rsidR="001F176E" w:rsidRPr="00275275">
        <w:rPr>
          <w:rFonts w:ascii="Times New Roman" w:hAnsi="Times New Roman" w:cs="Times New Roman"/>
          <w:sz w:val="24"/>
          <w:szCs w:val="24"/>
        </w:rPr>
        <w:t>współpracy</w:t>
      </w:r>
      <w:r w:rsidR="002C6E1E" w:rsidRPr="00275275">
        <w:rPr>
          <w:rFonts w:ascii="Times New Roman" w:hAnsi="Times New Roman" w:cs="Times New Roman"/>
          <w:sz w:val="24"/>
          <w:szCs w:val="24"/>
        </w:rPr>
        <w:t xml:space="preserve"> rozwojowej</w:t>
      </w:r>
      <w:r w:rsidR="005D2443">
        <w:rPr>
          <w:rFonts w:ascii="Times New Roman" w:hAnsi="Times New Roman" w:cs="Times New Roman"/>
          <w:sz w:val="24"/>
          <w:szCs w:val="24"/>
        </w:rPr>
        <w:t xml:space="preserve"> ze środków FIWR</w:t>
      </w:r>
      <w:r w:rsidR="00D36990">
        <w:rPr>
          <w:rFonts w:ascii="Times New Roman" w:hAnsi="Times New Roman" w:cs="Times New Roman"/>
          <w:sz w:val="24"/>
          <w:szCs w:val="24"/>
        </w:rPr>
        <w:t>.</w:t>
      </w:r>
    </w:p>
    <w:p w14:paraId="6CA5FEC5" w14:textId="19B0EE87" w:rsidR="00936BEB" w:rsidRPr="00936BEB" w:rsidRDefault="002C6E1E" w:rsidP="00936BEB">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I tak, </w:t>
      </w:r>
      <w:r w:rsidR="00936BEB">
        <w:rPr>
          <w:rFonts w:ascii="Times New Roman" w:hAnsi="Times New Roman" w:cs="Times New Roman"/>
          <w:sz w:val="24"/>
          <w:szCs w:val="24"/>
        </w:rPr>
        <w:t>w art. 19a określono znaczenie używanego w rozdziale 5a projektu ustawy pojęcia instrumentów</w:t>
      </w:r>
      <w:r w:rsidR="00747C16">
        <w:rPr>
          <w:rFonts w:ascii="Times New Roman" w:hAnsi="Times New Roman" w:cs="Times New Roman"/>
          <w:sz w:val="24"/>
          <w:szCs w:val="24"/>
        </w:rPr>
        <w:t xml:space="preserve"> (odnoszącego się nie tylko do instrumentów finansowych)</w:t>
      </w:r>
      <w:r w:rsidR="00936BEB">
        <w:rPr>
          <w:rFonts w:ascii="Times New Roman" w:hAnsi="Times New Roman" w:cs="Times New Roman"/>
          <w:sz w:val="24"/>
          <w:szCs w:val="24"/>
        </w:rPr>
        <w:t xml:space="preserve">. Zgodnie z tym przepisem </w:t>
      </w:r>
      <w:r w:rsidR="001A2525">
        <w:rPr>
          <w:rFonts w:ascii="Times New Roman" w:hAnsi="Times New Roman" w:cs="Times New Roman"/>
          <w:sz w:val="24"/>
          <w:szCs w:val="24"/>
        </w:rPr>
        <w:t>i</w:t>
      </w:r>
      <w:r w:rsidR="00936BEB" w:rsidRPr="00936BEB">
        <w:rPr>
          <w:rFonts w:ascii="Times New Roman" w:hAnsi="Times New Roman" w:cs="Times New Roman"/>
          <w:sz w:val="24"/>
          <w:szCs w:val="24"/>
        </w:rPr>
        <w:t>lekroć w niniejszym rozdziale jest mowa o</w:t>
      </w:r>
      <w:r w:rsidR="001A2525">
        <w:rPr>
          <w:rFonts w:ascii="Times New Roman" w:hAnsi="Times New Roman" w:cs="Times New Roman"/>
          <w:sz w:val="24"/>
          <w:szCs w:val="24"/>
        </w:rPr>
        <w:t> </w:t>
      </w:r>
      <w:r w:rsidR="00936BEB" w:rsidRPr="00936BEB">
        <w:rPr>
          <w:rFonts w:ascii="Times New Roman" w:hAnsi="Times New Roman" w:cs="Times New Roman"/>
          <w:sz w:val="24"/>
          <w:szCs w:val="24"/>
        </w:rPr>
        <w:t>instrumentach – rozumie się przez to instrumenty, w tym finansowane lub współfinansowane ze środków FIWR, wykorzystywane do realizacji współpracy rozwojowej BGK:</w:t>
      </w:r>
    </w:p>
    <w:p w14:paraId="372BA9C1" w14:textId="77777777" w:rsidR="00936BEB" w:rsidRPr="00936BEB" w:rsidRDefault="00936BEB" w:rsidP="00F85FCF">
      <w:pPr>
        <w:spacing w:after="0" w:line="360" w:lineRule="auto"/>
        <w:ind w:left="426" w:hanging="426"/>
        <w:jc w:val="both"/>
        <w:rPr>
          <w:rFonts w:ascii="Times New Roman" w:hAnsi="Times New Roman" w:cs="Times New Roman"/>
          <w:sz w:val="24"/>
          <w:szCs w:val="24"/>
        </w:rPr>
      </w:pPr>
      <w:r w:rsidRPr="00936BEB">
        <w:rPr>
          <w:rFonts w:ascii="Times New Roman" w:hAnsi="Times New Roman" w:cs="Times New Roman"/>
          <w:sz w:val="24"/>
          <w:szCs w:val="24"/>
        </w:rPr>
        <w:t>1)</w:t>
      </w:r>
      <w:r w:rsidRPr="00936BEB">
        <w:rPr>
          <w:rFonts w:ascii="Times New Roman" w:hAnsi="Times New Roman" w:cs="Times New Roman"/>
          <w:sz w:val="24"/>
          <w:szCs w:val="24"/>
        </w:rPr>
        <w:tab/>
        <w:t>dłużne, w tym pożyczki lub kredyty;</w:t>
      </w:r>
    </w:p>
    <w:p w14:paraId="211C1108" w14:textId="12FF76CD" w:rsidR="00936BEB" w:rsidRPr="00936BEB" w:rsidRDefault="00936BEB" w:rsidP="00F85FCF">
      <w:pPr>
        <w:spacing w:after="0" w:line="360" w:lineRule="auto"/>
        <w:ind w:left="426" w:hanging="426"/>
        <w:jc w:val="both"/>
        <w:rPr>
          <w:rFonts w:ascii="Times New Roman" w:hAnsi="Times New Roman" w:cs="Times New Roman"/>
          <w:sz w:val="24"/>
          <w:szCs w:val="24"/>
        </w:rPr>
      </w:pPr>
      <w:r w:rsidRPr="00936BEB">
        <w:rPr>
          <w:rFonts w:ascii="Times New Roman" w:hAnsi="Times New Roman" w:cs="Times New Roman"/>
          <w:sz w:val="24"/>
          <w:szCs w:val="24"/>
        </w:rPr>
        <w:t>2)</w:t>
      </w:r>
      <w:r w:rsidRPr="00936BEB">
        <w:rPr>
          <w:rFonts w:ascii="Times New Roman" w:hAnsi="Times New Roman" w:cs="Times New Roman"/>
          <w:sz w:val="24"/>
          <w:szCs w:val="24"/>
        </w:rPr>
        <w:tab/>
        <w:t xml:space="preserve">kapitałowe, w tym nabywanie lub obejmowanie akcji, udziałów, jednostek uczestnictwa lub certyfikatów inwestycyjnych, przystępowanie do spółki komandytowej w charakterze komandytariusza oraz </w:t>
      </w:r>
      <w:r w:rsidR="006D3673">
        <w:rPr>
          <w:rFonts w:ascii="Times New Roman" w:hAnsi="Times New Roman" w:cs="Times New Roman"/>
          <w:sz w:val="24"/>
          <w:szCs w:val="24"/>
        </w:rPr>
        <w:t xml:space="preserve">do </w:t>
      </w:r>
      <w:r w:rsidRPr="00936BEB">
        <w:rPr>
          <w:rFonts w:ascii="Times New Roman" w:hAnsi="Times New Roman" w:cs="Times New Roman"/>
          <w:sz w:val="24"/>
          <w:szCs w:val="24"/>
        </w:rPr>
        <w:t>spółki komandytowo-akcyjnej w charakterze akcjonariusza lub powierzanie środków pieniężnych w zarządzanie;</w:t>
      </w:r>
    </w:p>
    <w:p w14:paraId="4CC6110F" w14:textId="4C7702A5" w:rsidR="00936BEB" w:rsidRPr="00936BEB" w:rsidRDefault="00936BEB" w:rsidP="00F85FCF">
      <w:pPr>
        <w:spacing w:after="0" w:line="360" w:lineRule="auto"/>
        <w:ind w:left="426" w:hanging="426"/>
        <w:jc w:val="both"/>
        <w:rPr>
          <w:rFonts w:ascii="Times New Roman" w:hAnsi="Times New Roman" w:cs="Times New Roman"/>
          <w:sz w:val="24"/>
          <w:szCs w:val="24"/>
        </w:rPr>
      </w:pPr>
      <w:r w:rsidRPr="00936BEB">
        <w:rPr>
          <w:rFonts w:ascii="Times New Roman" w:hAnsi="Times New Roman" w:cs="Times New Roman"/>
          <w:sz w:val="24"/>
          <w:szCs w:val="24"/>
        </w:rPr>
        <w:t>3)</w:t>
      </w:r>
      <w:r w:rsidRPr="00936BEB">
        <w:rPr>
          <w:rFonts w:ascii="Times New Roman" w:hAnsi="Times New Roman" w:cs="Times New Roman"/>
          <w:sz w:val="24"/>
          <w:szCs w:val="24"/>
        </w:rPr>
        <w:tab/>
        <w:t>gwarancje lub poręczenia, w tym gwarancje lub poręczenia portfela kredytów w</w:t>
      </w:r>
      <w:r w:rsidR="000E4758">
        <w:rPr>
          <w:rFonts w:ascii="Times New Roman" w:hAnsi="Times New Roman" w:cs="Times New Roman"/>
          <w:sz w:val="24"/>
          <w:szCs w:val="24"/>
        </w:rPr>
        <w:t> </w:t>
      </w:r>
      <w:r w:rsidRPr="00936BEB">
        <w:rPr>
          <w:rFonts w:ascii="Times New Roman" w:hAnsi="Times New Roman" w:cs="Times New Roman"/>
          <w:sz w:val="24"/>
          <w:szCs w:val="24"/>
        </w:rPr>
        <w:t>rozumieniu art. 128b ust. 2 pkt 1 ustawy z dnia 29 sierpnia 1997 r. − Prawo bankowe (Dz.</w:t>
      </w:r>
      <w:r w:rsidR="000E4758">
        <w:rPr>
          <w:rFonts w:ascii="Times New Roman" w:hAnsi="Times New Roman" w:cs="Times New Roman"/>
          <w:sz w:val="24"/>
          <w:szCs w:val="24"/>
        </w:rPr>
        <w:t> </w:t>
      </w:r>
      <w:r w:rsidRPr="00936BEB">
        <w:rPr>
          <w:rFonts w:ascii="Times New Roman" w:hAnsi="Times New Roman" w:cs="Times New Roman"/>
          <w:sz w:val="24"/>
          <w:szCs w:val="24"/>
        </w:rPr>
        <w:t>U.</w:t>
      </w:r>
      <w:r w:rsidR="000E4758">
        <w:rPr>
          <w:rFonts w:ascii="Times New Roman" w:hAnsi="Times New Roman" w:cs="Times New Roman"/>
          <w:sz w:val="24"/>
          <w:szCs w:val="24"/>
        </w:rPr>
        <w:t> </w:t>
      </w:r>
      <w:r w:rsidRPr="00936BEB">
        <w:rPr>
          <w:rFonts w:ascii="Times New Roman" w:hAnsi="Times New Roman" w:cs="Times New Roman"/>
          <w:sz w:val="24"/>
          <w:szCs w:val="24"/>
        </w:rPr>
        <w:t>z 2024 r. poz. 1646</w:t>
      </w:r>
      <w:r w:rsidR="007039BB">
        <w:rPr>
          <w:rFonts w:ascii="Times New Roman" w:hAnsi="Times New Roman" w:cs="Times New Roman"/>
          <w:sz w:val="24"/>
          <w:szCs w:val="24"/>
        </w:rPr>
        <w:t>, z późn. zm.</w:t>
      </w:r>
      <w:r w:rsidRPr="00936BEB">
        <w:rPr>
          <w:rFonts w:ascii="Times New Roman" w:hAnsi="Times New Roman" w:cs="Times New Roman"/>
          <w:sz w:val="24"/>
          <w:szCs w:val="24"/>
        </w:rPr>
        <w:t>) lub portfela innych zobowiązań w rozumieniu art.</w:t>
      </w:r>
      <w:r w:rsidR="007039BB">
        <w:rPr>
          <w:rFonts w:ascii="Times New Roman" w:hAnsi="Times New Roman" w:cs="Times New Roman"/>
          <w:sz w:val="24"/>
          <w:szCs w:val="24"/>
        </w:rPr>
        <w:t> </w:t>
      </w:r>
      <w:r w:rsidRPr="00936BEB">
        <w:rPr>
          <w:rFonts w:ascii="Times New Roman" w:hAnsi="Times New Roman" w:cs="Times New Roman"/>
          <w:sz w:val="24"/>
          <w:szCs w:val="24"/>
        </w:rPr>
        <w:t>128b ust. 2 pkt</w:t>
      </w:r>
      <w:r w:rsidR="000E4758">
        <w:rPr>
          <w:rFonts w:ascii="Times New Roman" w:hAnsi="Times New Roman" w:cs="Times New Roman"/>
          <w:sz w:val="24"/>
          <w:szCs w:val="24"/>
        </w:rPr>
        <w:t> </w:t>
      </w:r>
      <w:r w:rsidRPr="00936BEB">
        <w:rPr>
          <w:rFonts w:ascii="Times New Roman" w:hAnsi="Times New Roman" w:cs="Times New Roman"/>
          <w:sz w:val="24"/>
          <w:szCs w:val="24"/>
        </w:rPr>
        <w:t>2 tej ustawy, a także regwarancje lub reporęczenia, w tym regwarancje lub reporęczenia tych portfeli;</w:t>
      </w:r>
    </w:p>
    <w:p w14:paraId="65894C48" w14:textId="2219EDB4" w:rsidR="00936BEB" w:rsidRPr="00936BEB" w:rsidRDefault="00936BEB" w:rsidP="00F85FCF">
      <w:pPr>
        <w:spacing w:after="0" w:line="360" w:lineRule="auto"/>
        <w:ind w:left="426" w:hanging="426"/>
        <w:jc w:val="both"/>
        <w:rPr>
          <w:rFonts w:ascii="Times New Roman" w:hAnsi="Times New Roman" w:cs="Times New Roman"/>
          <w:sz w:val="24"/>
          <w:szCs w:val="24"/>
        </w:rPr>
      </w:pPr>
      <w:r w:rsidRPr="00936BEB">
        <w:rPr>
          <w:rFonts w:ascii="Times New Roman" w:hAnsi="Times New Roman" w:cs="Times New Roman"/>
          <w:sz w:val="24"/>
          <w:szCs w:val="24"/>
        </w:rPr>
        <w:t>4)</w:t>
      </w:r>
      <w:r w:rsidRPr="00936BEB">
        <w:rPr>
          <w:rFonts w:ascii="Times New Roman" w:hAnsi="Times New Roman" w:cs="Times New Roman"/>
          <w:sz w:val="24"/>
          <w:szCs w:val="24"/>
        </w:rPr>
        <w:tab/>
        <w:t>bezzwrotne instrumenty współpracy rozwojowej, w tym pomocy technicznej, dopłaty do kapitału, umorzenia kapitału lub dopłaty do odsetek</w:t>
      </w:r>
      <w:r w:rsidR="008E31FA">
        <w:rPr>
          <w:rFonts w:ascii="Times New Roman" w:hAnsi="Times New Roman" w:cs="Times New Roman"/>
          <w:sz w:val="24"/>
          <w:szCs w:val="24"/>
        </w:rPr>
        <w:t>;</w:t>
      </w:r>
    </w:p>
    <w:p w14:paraId="5F404C35" w14:textId="77777777" w:rsidR="00936BEB" w:rsidRPr="00825F57" w:rsidRDefault="00936BEB" w:rsidP="00F85FCF">
      <w:pPr>
        <w:spacing w:after="0" w:line="360" w:lineRule="auto"/>
        <w:ind w:left="426" w:hanging="426"/>
        <w:jc w:val="both"/>
        <w:rPr>
          <w:rFonts w:ascii="Times New Roman" w:hAnsi="Times New Roman" w:cs="Times New Roman"/>
          <w:sz w:val="24"/>
          <w:szCs w:val="24"/>
        </w:rPr>
      </w:pPr>
      <w:r w:rsidRPr="00825F57">
        <w:rPr>
          <w:rFonts w:ascii="Times New Roman" w:hAnsi="Times New Roman" w:cs="Times New Roman"/>
          <w:sz w:val="24"/>
          <w:szCs w:val="24"/>
        </w:rPr>
        <w:t>5)</w:t>
      </w:r>
      <w:r w:rsidRPr="00825F57">
        <w:rPr>
          <w:rFonts w:ascii="Times New Roman" w:hAnsi="Times New Roman" w:cs="Times New Roman"/>
          <w:sz w:val="24"/>
          <w:szCs w:val="24"/>
        </w:rPr>
        <w:tab/>
        <w:t>mechanizmy kompensacji i podziału ryzyka inne niż wskazane w pkt 3;</w:t>
      </w:r>
    </w:p>
    <w:p w14:paraId="53AD6CB1" w14:textId="715BC76C" w:rsidR="00266268" w:rsidRPr="00E41339" w:rsidRDefault="00936BEB" w:rsidP="00F85FCF">
      <w:pPr>
        <w:spacing w:after="0" w:line="360" w:lineRule="auto"/>
        <w:ind w:left="426" w:hanging="426"/>
        <w:jc w:val="both"/>
        <w:rPr>
          <w:rFonts w:ascii="Times New Roman" w:hAnsi="Times New Roman" w:cs="Times New Roman"/>
          <w:sz w:val="24"/>
          <w:szCs w:val="24"/>
        </w:rPr>
      </w:pPr>
      <w:r w:rsidRPr="00E41339">
        <w:rPr>
          <w:rFonts w:ascii="Times New Roman" w:hAnsi="Times New Roman" w:cs="Times New Roman"/>
          <w:sz w:val="24"/>
          <w:szCs w:val="24"/>
        </w:rPr>
        <w:t>6)</w:t>
      </w:r>
      <w:r w:rsidRPr="00E41339">
        <w:rPr>
          <w:rFonts w:ascii="Times New Roman" w:hAnsi="Times New Roman" w:cs="Times New Roman"/>
          <w:sz w:val="24"/>
          <w:szCs w:val="24"/>
        </w:rPr>
        <w:tab/>
        <w:t xml:space="preserve">mieszane instrumenty, </w:t>
      </w:r>
      <w:r w:rsidR="006D3673" w:rsidRPr="00E41339">
        <w:rPr>
          <w:rFonts w:ascii="Times New Roman" w:hAnsi="Times New Roman" w:cs="Times New Roman"/>
          <w:sz w:val="24"/>
          <w:szCs w:val="24"/>
        </w:rPr>
        <w:t>składające się z instrumentów</w:t>
      </w:r>
      <w:r w:rsidR="00B77D1F">
        <w:rPr>
          <w:rFonts w:ascii="Times New Roman" w:hAnsi="Times New Roman" w:cs="Times New Roman"/>
          <w:sz w:val="24"/>
          <w:szCs w:val="24"/>
        </w:rPr>
        <w:t>,</w:t>
      </w:r>
      <w:r w:rsidR="006D3673" w:rsidRPr="00E41339">
        <w:rPr>
          <w:rFonts w:ascii="Times New Roman" w:hAnsi="Times New Roman" w:cs="Times New Roman"/>
          <w:sz w:val="24"/>
          <w:szCs w:val="24"/>
        </w:rPr>
        <w:t xml:space="preserve"> </w:t>
      </w:r>
      <w:r w:rsidRPr="00E41339">
        <w:rPr>
          <w:rFonts w:ascii="Times New Roman" w:hAnsi="Times New Roman" w:cs="Times New Roman"/>
          <w:sz w:val="24"/>
          <w:szCs w:val="24"/>
        </w:rPr>
        <w:t>o których mowa w pkt 1–5</w:t>
      </w:r>
      <w:r w:rsidR="008E31FA">
        <w:rPr>
          <w:rFonts w:ascii="Times New Roman" w:hAnsi="Times New Roman" w:cs="Times New Roman"/>
          <w:sz w:val="24"/>
          <w:szCs w:val="24"/>
        </w:rPr>
        <w:t>;</w:t>
      </w:r>
    </w:p>
    <w:p w14:paraId="24C015CC" w14:textId="0F50EF5A" w:rsidR="00266268" w:rsidRPr="00E41339" w:rsidRDefault="00266268" w:rsidP="00F85FCF">
      <w:pPr>
        <w:spacing w:after="0" w:line="360" w:lineRule="auto"/>
        <w:ind w:left="426" w:hanging="426"/>
        <w:jc w:val="both"/>
        <w:rPr>
          <w:rFonts w:ascii="Times New Roman" w:hAnsi="Times New Roman" w:cs="Times New Roman"/>
          <w:szCs w:val="24"/>
        </w:rPr>
      </w:pPr>
      <w:r w:rsidRPr="00E41339">
        <w:rPr>
          <w:rFonts w:ascii="Times New Roman" w:hAnsi="Times New Roman" w:cs="Times New Roman"/>
          <w:sz w:val="24"/>
          <w:szCs w:val="24"/>
        </w:rPr>
        <w:lastRenderedPageBreak/>
        <w:t>7)</w:t>
      </w:r>
      <w:r w:rsidRPr="00E41339">
        <w:rPr>
          <w:rFonts w:ascii="Times New Roman" w:hAnsi="Times New Roman" w:cs="Times New Roman"/>
          <w:sz w:val="24"/>
          <w:szCs w:val="24"/>
        </w:rPr>
        <w:tab/>
        <w:t>inne niż wymienione w pkt 1–6 instrumenty określone w aktach, na podstawie których zostały przekazane środki, o których mowa w art. 19b ust. 2 pkt 2.</w:t>
      </w:r>
    </w:p>
    <w:p w14:paraId="31F9DA5D" w14:textId="42858CE9" w:rsidR="00266268" w:rsidRDefault="00262ACD" w:rsidP="00936B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Przez dopłaty do kapitału, o których mowa w pkt 4, rozumie się dopłaty do </w:t>
      </w:r>
      <w:r w:rsidRPr="00262ACD">
        <w:rPr>
          <w:rFonts w:ascii="Times New Roman" w:hAnsi="Times New Roman" w:cs="Times New Roman"/>
          <w:sz w:val="24"/>
          <w:szCs w:val="24"/>
        </w:rPr>
        <w:t>kapitału pożyczki, kredytu lub innego instrumentu zwrotnego w całości lub części</w:t>
      </w:r>
      <w:r>
        <w:rPr>
          <w:rFonts w:ascii="Times New Roman" w:hAnsi="Times New Roman" w:cs="Times New Roman"/>
          <w:sz w:val="24"/>
          <w:szCs w:val="24"/>
        </w:rPr>
        <w:t xml:space="preserve"> (</w:t>
      </w:r>
      <w:r w:rsidRPr="00262ACD">
        <w:rPr>
          <w:rFonts w:ascii="Times New Roman" w:hAnsi="Times New Roman" w:cs="Times New Roman"/>
          <w:sz w:val="24"/>
          <w:szCs w:val="24"/>
        </w:rPr>
        <w:t xml:space="preserve">nie </w:t>
      </w:r>
      <w:r>
        <w:rPr>
          <w:rFonts w:ascii="Times New Roman" w:hAnsi="Times New Roman" w:cs="Times New Roman"/>
          <w:sz w:val="24"/>
          <w:szCs w:val="24"/>
        </w:rPr>
        <w:t xml:space="preserve">rozumie się przez to </w:t>
      </w:r>
      <w:r w:rsidRPr="00262ACD">
        <w:rPr>
          <w:rFonts w:ascii="Times New Roman" w:hAnsi="Times New Roman" w:cs="Times New Roman"/>
          <w:sz w:val="24"/>
          <w:szCs w:val="24"/>
        </w:rPr>
        <w:t>dopłat</w:t>
      </w:r>
      <w:r>
        <w:rPr>
          <w:rFonts w:ascii="Times New Roman" w:hAnsi="Times New Roman" w:cs="Times New Roman"/>
          <w:sz w:val="24"/>
          <w:szCs w:val="24"/>
        </w:rPr>
        <w:t>y</w:t>
      </w:r>
      <w:r w:rsidRPr="00262ACD">
        <w:rPr>
          <w:rFonts w:ascii="Times New Roman" w:hAnsi="Times New Roman" w:cs="Times New Roman"/>
          <w:sz w:val="24"/>
          <w:szCs w:val="24"/>
        </w:rPr>
        <w:t xml:space="preserve"> do kapitału zakładowego</w:t>
      </w:r>
      <w:r>
        <w:rPr>
          <w:rFonts w:ascii="Times New Roman" w:hAnsi="Times New Roman" w:cs="Times New Roman"/>
          <w:sz w:val="24"/>
          <w:szCs w:val="24"/>
        </w:rPr>
        <w:t>).</w:t>
      </w:r>
    </w:p>
    <w:p w14:paraId="6774E1F0" w14:textId="77777777" w:rsidR="001A2525" w:rsidRDefault="001A2525" w:rsidP="002752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2C6E1E" w:rsidRPr="00275275">
        <w:rPr>
          <w:rFonts w:ascii="Times New Roman" w:hAnsi="Times New Roman" w:cs="Times New Roman"/>
          <w:sz w:val="24"/>
          <w:szCs w:val="24"/>
        </w:rPr>
        <w:t>rt. 19</w:t>
      </w:r>
      <w:r w:rsidR="00936BEB">
        <w:rPr>
          <w:rFonts w:ascii="Times New Roman" w:hAnsi="Times New Roman" w:cs="Times New Roman"/>
          <w:sz w:val="24"/>
          <w:szCs w:val="24"/>
        </w:rPr>
        <w:t>b</w:t>
      </w:r>
      <w:r w:rsidR="002C6E1E" w:rsidRPr="00275275">
        <w:rPr>
          <w:rFonts w:ascii="Times New Roman" w:hAnsi="Times New Roman" w:cs="Times New Roman"/>
          <w:sz w:val="24"/>
          <w:szCs w:val="24"/>
        </w:rPr>
        <w:t xml:space="preserve"> ust. </w:t>
      </w:r>
      <w:r w:rsidR="005D2443">
        <w:rPr>
          <w:rFonts w:ascii="Times New Roman" w:hAnsi="Times New Roman" w:cs="Times New Roman"/>
          <w:sz w:val="24"/>
          <w:szCs w:val="24"/>
        </w:rPr>
        <w:t xml:space="preserve">1 </w:t>
      </w:r>
      <w:r w:rsidR="002C6E1E" w:rsidRPr="00275275">
        <w:rPr>
          <w:rFonts w:ascii="Times New Roman" w:hAnsi="Times New Roman" w:cs="Times New Roman"/>
          <w:sz w:val="24"/>
          <w:szCs w:val="24"/>
        </w:rPr>
        <w:t xml:space="preserve">ustawy o współpracy rozwojowej </w:t>
      </w:r>
      <w:r w:rsidR="005D2443">
        <w:rPr>
          <w:rFonts w:ascii="Times New Roman" w:hAnsi="Times New Roman" w:cs="Times New Roman"/>
          <w:sz w:val="24"/>
          <w:szCs w:val="24"/>
        </w:rPr>
        <w:t xml:space="preserve">stanowi </w:t>
      </w:r>
      <w:r w:rsidR="00D36990">
        <w:rPr>
          <w:rFonts w:ascii="Times New Roman" w:hAnsi="Times New Roman" w:cs="Times New Roman"/>
          <w:sz w:val="24"/>
          <w:szCs w:val="24"/>
        </w:rPr>
        <w:t xml:space="preserve">o </w:t>
      </w:r>
      <w:r w:rsidR="005D2443">
        <w:rPr>
          <w:rFonts w:ascii="Times New Roman" w:hAnsi="Times New Roman" w:cs="Times New Roman"/>
          <w:sz w:val="24"/>
          <w:szCs w:val="24"/>
        </w:rPr>
        <w:t>utworzeni</w:t>
      </w:r>
      <w:r w:rsidR="00D36990">
        <w:rPr>
          <w:rFonts w:ascii="Times New Roman" w:hAnsi="Times New Roman" w:cs="Times New Roman"/>
          <w:sz w:val="24"/>
          <w:szCs w:val="24"/>
        </w:rPr>
        <w:t>u</w:t>
      </w:r>
      <w:r w:rsidR="005D2443">
        <w:rPr>
          <w:rFonts w:ascii="Times New Roman" w:hAnsi="Times New Roman" w:cs="Times New Roman"/>
          <w:sz w:val="24"/>
          <w:szCs w:val="24"/>
        </w:rPr>
        <w:t xml:space="preserve"> </w:t>
      </w:r>
      <w:r w:rsidR="002C6E1E" w:rsidRPr="00275275">
        <w:rPr>
          <w:rFonts w:ascii="Times New Roman" w:hAnsi="Times New Roman" w:cs="Times New Roman"/>
          <w:sz w:val="24"/>
          <w:szCs w:val="24"/>
        </w:rPr>
        <w:t>FIWR</w:t>
      </w:r>
      <w:r w:rsidR="005D2443">
        <w:rPr>
          <w:rFonts w:ascii="Times New Roman" w:hAnsi="Times New Roman" w:cs="Times New Roman"/>
          <w:sz w:val="24"/>
          <w:szCs w:val="24"/>
        </w:rPr>
        <w:t>, zaś przepisy ust.</w:t>
      </w:r>
      <w:r>
        <w:rPr>
          <w:rFonts w:ascii="Times New Roman" w:hAnsi="Times New Roman" w:cs="Times New Roman"/>
          <w:sz w:val="24"/>
          <w:szCs w:val="24"/>
        </w:rPr>
        <w:t> </w:t>
      </w:r>
      <w:r w:rsidR="005D2443">
        <w:rPr>
          <w:rFonts w:ascii="Times New Roman" w:hAnsi="Times New Roman" w:cs="Times New Roman"/>
          <w:sz w:val="24"/>
          <w:szCs w:val="24"/>
        </w:rPr>
        <w:t xml:space="preserve">2 i 3 tego artykułu </w:t>
      </w:r>
      <w:r w:rsidR="002C6E1E" w:rsidRPr="00275275">
        <w:rPr>
          <w:rFonts w:ascii="Times New Roman" w:hAnsi="Times New Roman" w:cs="Times New Roman"/>
          <w:sz w:val="24"/>
          <w:szCs w:val="24"/>
        </w:rPr>
        <w:t>określa</w:t>
      </w:r>
      <w:r w:rsidR="005D2443">
        <w:rPr>
          <w:rFonts w:ascii="Times New Roman" w:hAnsi="Times New Roman" w:cs="Times New Roman"/>
          <w:sz w:val="24"/>
          <w:szCs w:val="24"/>
        </w:rPr>
        <w:t xml:space="preserve">ją </w:t>
      </w:r>
      <w:r w:rsidR="00936BEB">
        <w:rPr>
          <w:rFonts w:ascii="Times New Roman" w:hAnsi="Times New Roman" w:cs="Times New Roman"/>
          <w:sz w:val="24"/>
          <w:szCs w:val="24"/>
        </w:rPr>
        <w:t xml:space="preserve">odpowiednio </w:t>
      </w:r>
      <w:r w:rsidR="002C6E1E" w:rsidRPr="00275275">
        <w:rPr>
          <w:rFonts w:ascii="Times New Roman" w:hAnsi="Times New Roman" w:cs="Times New Roman"/>
          <w:sz w:val="24"/>
          <w:szCs w:val="24"/>
        </w:rPr>
        <w:t xml:space="preserve">źródła </w:t>
      </w:r>
      <w:r w:rsidR="005D2443">
        <w:rPr>
          <w:rFonts w:ascii="Times New Roman" w:hAnsi="Times New Roman" w:cs="Times New Roman"/>
          <w:sz w:val="24"/>
          <w:szCs w:val="24"/>
        </w:rPr>
        <w:t xml:space="preserve">pochodzenia środków FIWR i ich </w:t>
      </w:r>
      <w:r w:rsidR="002C6E1E" w:rsidRPr="00275275">
        <w:rPr>
          <w:rFonts w:ascii="Times New Roman" w:hAnsi="Times New Roman" w:cs="Times New Roman"/>
          <w:sz w:val="24"/>
          <w:szCs w:val="24"/>
        </w:rPr>
        <w:t>przeznaczeni</w:t>
      </w:r>
      <w:r w:rsidR="005D2443">
        <w:rPr>
          <w:rFonts w:ascii="Times New Roman" w:hAnsi="Times New Roman" w:cs="Times New Roman"/>
          <w:sz w:val="24"/>
          <w:szCs w:val="24"/>
        </w:rPr>
        <w:t>e.</w:t>
      </w:r>
      <w:r w:rsidR="002C6E1E" w:rsidRPr="00275275">
        <w:rPr>
          <w:rFonts w:ascii="Times New Roman" w:hAnsi="Times New Roman" w:cs="Times New Roman"/>
          <w:sz w:val="24"/>
          <w:szCs w:val="24"/>
        </w:rPr>
        <w:t xml:space="preserve"> </w:t>
      </w:r>
    </w:p>
    <w:p w14:paraId="38476563" w14:textId="3982BC0C" w:rsidR="00666BFA" w:rsidRDefault="00A0702C"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W ramach realizacji przez BGK zadań z zakresu współpracy rozwojowej</w:t>
      </w:r>
      <w:r w:rsidRPr="00275275" w:rsidDel="00A0702C">
        <w:rPr>
          <w:rFonts w:ascii="Times New Roman" w:hAnsi="Times New Roman" w:cs="Times New Roman"/>
          <w:sz w:val="24"/>
          <w:szCs w:val="24"/>
        </w:rPr>
        <w:t xml:space="preserve"> </w:t>
      </w:r>
      <w:r w:rsidR="002C6E1E" w:rsidRPr="00275275">
        <w:rPr>
          <w:rFonts w:ascii="Times New Roman" w:hAnsi="Times New Roman" w:cs="Times New Roman"/>
          <w:sz w:val="24"/>
          <w:szCs w:val="24"/>
        </w:rPr>
        <w:t>środk</w:t>
      </w:r>
      <w:r w:rsidRPr="00275275">
        <w:rPr>
          <w:rFonts w:ascii="Times New Roman" w:hAnsi="Times New Roman" w:cs="Times New Roman"/>
          <w:sz w:val="24"/>
          <w:szCs w:val="24"/>
        </w:rPr>
        <w:t>i</w:t>
      </w:r>
      <w:r w:rsidR="002C6E1E" w:rsidRPr="00275275">
        <w:rPr>
          <w:rFonts w:ascii="Times New Roman" w:hAnsi="Times New Roman" w:cs="Times New Roman"/>
          <w:sz w:val="24"/>
          <w:szCs w:val="24"/>
        </w:rPr>
        <w:t xml:space="preserve"> FIWR</w:t>
      </w:r>
      <w:r w:rsidRPr="00275275">
        <w:rPr>
          <w:rFonts w:ascii="Times New Roman" w:hAnsi="Times New Roman" w:cs="Times New Roman"/>
          <w:sz w:val="24"/>
          <w:szCs w:val="24"/>
        </w:rPr>
        <w:t xml:space="preserve"> będą mogły być </w:t>
      </w:r>
      <w:r w:rsidR="00220F17">
        <w:rPr>
          <w:rFonts w:ascii="Times New Roman" w:hAnsi="Times New Roman" w:cs="Times New Roman"/>
          <w:sz w:val="24"/>
          <w:szCs w:val="24"/>
        </w:rPr>
        <w:t>przeznaczone na:</w:t>
      </w:r>
    </w:p>
    <w:p w14:paraId="0BEDEA39" w14:textId="77777777" w:rsidR="001A2525" w:rsidRPr="001A2525" w:rsidRDefault="001A2525" w:rsidP="00F85FCF">
      <w:pPr>
        <w:spacing w:after="0" w:line="360" w:lineRule="auto"/>
        <w:ind w:left="426" w:hanging="426"/>
        <w:jc w:val="both"/>
        <w:rPr>
          <w:rFonts w:ascii="Times New Roman" w:hAnsi="Times New Roman" w:cs="Times New Roman"/>
          <w:sz w:val="24"/>
          <w:szCs w:val="24"/>
        </w:rPr>
      </w:pPr>
      <w:r w:rsidRPr="001A2525">
        <w:rPr>
          <w:rFonts w:ascii="Times New Roman" w:hAnsi="Times New Roman" w:cs="Times New Roman"/>
          <w:sz w:val="24"/>
          <w:szCs w:val="24"/>
        </w:rPr>
        <w:t>1)</w:t>
      </w:r>
      <w:r w:rsidRPr="001A2525">
        <w:rPr>
          <w:rFonts w:ascii="Times New Roman" w:hAnsi="Times New Roman" w:cs="Times New Roman"/>
          <w:sz w:val="24"/>
          <w:szCs w:val="24"/>
        </w:rPr>
        <w:tab/>
        <w:t>finansowanie lub współfinansowanie współpracy rozwojowej BGK;</w:t>
      </w:r>
    </w:p>
    <w:p w14:paraId="413F3325" w14:textId="57C0D873" w:rsidR="001A2525" w:rsidRPr="001A2525" w:rsidRDefault="001A2525" w:rsidP="00F85FCF">
      <w:pPr>
        <w:spacing w:after="0" w:line="360" w:lineRule="auto"/>
        <w:ind w:left="426" w:hanging="426"/>
        <w:jc w:val="both"/>
        <w:rPr>
          <w:rFonts w:ascii="Times New Roman" w:hAnsi="Times New Roman" w:cs="Times New Roman"/>
          <w:sz w:val="24"/>
          <w:szCs w:val="24"/>
        </w:rPr>
      </w:pPr>
      <w:r w:rsidRPr="001A2525">
        <w:rPr>
          <w:rFonts w:ascii="Times New Roman" w:hAnsi="Times New Roman" w:cs="Times New Roman"/>
          <w:sz w:val="24"/>
          <w:szCs w:val="24"/>
        </w:rPr>
        <w:t>2)</w:t>
      </w:r>
      <w:r w:rsidRPr="001A2525">
        <w:rPr>
          <w:rFonts w:ascii="Times New Roman" w:hAnsi="Times New Roman" w:cs="Times New Roman"/>
          <w:sz w:val="24"/>
          <w:szCs w:val="24"/>
        </w:rPr>
        <w:tab/>
        <w:t>wypłatę BGK zryczałtowanego wynagrodzenia z tytułu obsługi FIWR w wysokości określonej w umowie, o której mowa w art. 19f ust. 1;</w:t>
      </w:r>
    </w:p>
    <w:p w14:paraId="3099F340" w14:textId="68E5DB96" w:rsidR="001A2525" w:rsidRPr="001A2525" w:rsidRDefault="001A2525" w:rsidP="00F85FCF">
      <w:pPr>
        <w:spacing w:after="0" w:line="360" w:lineRule="auto"/>
        <w:ind w:left="426" w:hanging="426"/>
        <w:jc w:val="both"/>
        <w:rPr>
          <w:rFonts w:ascii="Times New Roman" w:hAnsi="Times New Roman" w:cs="Times New Roman"/>
          <w:sz w:val="24"/>
          <w:szCs w:val="24"/>
        </w:rPr>
      </w:pPr>
      <w:r w:rsidRPr="001A2525">
        <w:rPr>
          <w:rFonts w:ascii="Times New Roman" w:hAnsi="Times New Roman" w:cs="Times New Roman"/>
          <w:sz w:val="24"/>
          <w:szCs w:val="24"/>
        </w:rPr>
        <w:t>3)</w:t>
      </w:r>
      <w:r w:rsidRPr="001A2525">
        <w:rPr>
          <w:rFonts w:ascii="Times New Roman" w:hAnsi="Times New Roman" w:cs="Times New Roman"/>
          <w:sz w:val="24"/>
          <w:szCs w:val="24"/>
        </w:rPr>
        <w:tab/>
        <w:t>pokrycie opłat i podatków należnych z tytułu wykorzystywania instrumentów</w:t>
      </w:r>
      <w:r w:rsidR="006D3673">
        <w:rPr>
          <w:rFonts w:ascii="Times New Roman" w:hAnsi="Times New Roman" w:cs="Times New Roman"/>
          <w:sz w:val="24"/>
          <w:szCs w:val="24"/>
        </w:rPr>
        <w:t xml:space="preserve"> </w:t>
      </w:r>
      <w:bookmarkStart w:id="2" w:name="_Hlk189590449"/>
      <w:r w:rsidR="006D3673">
        <w:rPr>
          <w:rFonts w:ascii="Times New Roman" w:hAnsi="Times New Roman" w:cs="Times New Roman"/>
          <w:sz w:val="24"/>
          <w:szCs w:val="24"/>
        </w:rPr>
        <w:t>finansowanych lub współfinansowanych ze środków FIWR;</w:t>
      </w:r>
      <w:bookmarkEnd w:id="2"/>
    </w:p>
    <w:p w14:paraId="1D15ABCE" w14:textId="77777777" w:rsidR="001A2525" w:rsidRPr="001A2525" w:rsidRDefault="001A2525" w:rsidP="00F85FCF">
      <w:pPr>
        <w:spacing w:after="0" w:line="360" w:lineRule="auto"/>
        <w:ind w:left="426" w:hanging="426"/>
        <w:jc w:val="both"/>
        <w:rPr>
          <w:rFonts w:ascii="Times New Roman" w:hAnsi="Times New Roman" w:cs="Times New Roman"/>
          <w:sz w:val="24"/>
          <w:szCs w:val="24"/>
        </w:rPr>
      </w:pPr>
      <w:r w:rsidRPr="001A2525">
        <w:rPr>
          <w:rFonts w:ascii="Times New Roman" w:hAnsi="Times New Roman" w:cs="Times New Roman"/>
          <w:sz w:val="24"/>
          <w:szCs w:val="24"/>
        </w:rPr>
        <w:t>4)</w:t>
      </w:r>
      <w:r w:rsidRPr="001A2525">
        <w:rPr>
          <w:rFonts w:ascii="Times New Roman" w:hAnsi="Times New Roman" w:cs="Times New Roman"/>
          <w:sz w:val="24"/>
          <w:szCs w:val="24"/>
        </w:rPr>
        <w:tab/>
        <w:t>pokrycie kosztów różnic kursowych lub innych kosztów powstałych z tytułu przewalutowania środków FIWR;</w:t>
      </w:r>
    </w:p>
    <w:p w14:paraId="636CB13C" w14:textId="15AF09CF" w:rsidR="001A2525" w:rsidRPr="001A2525" w:rsidRDefault="001A2525" w:rsidP="00F85FCF">
      <w:pPr>
        <w:spacing w:after="0" w:line="360" w:lineRule="auto"/>
        <w:ind w:left="426" w:hanging="426"/>
        <w:jc w:val="both"/>
        <w:rPr>
          <w:rFonts w:ascii="Times New Roman" w:hAnsi="Times New Roman" w:cs="Times New Roman"/>
          <w:sz w:val="24"/>
          <w:szCs w:val="24"/>
        </w:rPr>
      </w:pPr>
      <w:r w:rsidRPr="001A2525">
        <w:rPr>
          <w:rFonts w:ascii="Times New Roman" w:hAnsi="Times New Roman" w:cs="Times New Roman"/>
          <w:sz w:val="24"/>
          <w:szCs w:val="24"/>
        </w:rPr>
        <w:t>5)</w:t>
      </w:r>
      <w:r w:rsidRPr="001A2525">
        <w:rPr>
          <w:rFonts w:ascii="Times New Roman" w:hAnsi="Times New Roman" w:cs="Times New Roman"/>
          <w:sz w:val="24"/>
          <w:szCs w:val="24"/>
        </w:rPr>
        <w:tab/>
        <w:t>pokrycie kosztów egzekucji wierzytelności z tytułu instrumentów</w:t>
      </w:r>
      <w:r w:rsidR="006D3673" w:rsidRPr="006D3673">
        <w:rPr>
          <w:rFonts w:ascii="Times New Roman" w:hAnsi="Times New Roman" w:cs="Times New Roman"/>
          <w:sz w:val="24"/>
          <w:szCs w:val="24"/>
        </w:rPr>
        <w:t xml:space="preserve"> </w:t>
      </w:r>
      <w:r w:rsidR="006D3673">
        <w:rPr>
          <w:rFonts w:ascii="Times New Roman" w:hAnsi="Times New Roman" w:cs="Times New Roman"/>
          <w:sz w:val="24"/>
          <w:szCs w:val="24"/>
        </w:rPr>
        <w:t>finansowanych lub współfinansowanych ze środków FIWR</w:t>
      </w:r>
      <w:r w:rsidRPr="001A2525">
        <w:rPr>
          <w:rFonts w:ascii="Times New Roman" w:hAnsi="Times New Roman" w:cs="Times New Roman"/>
          <w:sz w:val="24"/>
          <w:szCs w:val="24"/>
        </w:rPr>
        <w:t>;</w:t>
      </w:r>
    </w:p>
    <w:p w14:paraId="5BD83BDD" w14:textId="2B29BB01" w:rsidR="001A2525" w:rsidRPr="001A2525" w:rsidRDefault="001A2525" w:rsidP="00F85FCF">
      <w:pPr>
        <w:spacing w:after="0" w:line="360" w:lineRule="auto"/>
        <w:ind w:left="426" w:hanging="426"/>
        <w:jc w:val="both"/>
        <w:rPr>
          <w:rFonts w:ascii="Times New Roman" w:hAnsi="Times New Roman" w:cs="Times New Roman"/>
          <w:sz w:val="24"/>
          <w:szCs w:val="24"/>
        </w:rPr>
      </w:pPr>
      <w:r w:rsidRPr="001A2525">
        <w:rPr>
          <w:rFonts w:ascii="Times New Roman" w:hAnsi="Times New Roman" w:cs="Times New Roman"/>
          <w:sz w:val="24"/>
          <w:szCs w:val="24"/>
        </w:rPr>
        <w:t>6)</w:t>
      </w:r>
      <w:r w:rsidRPr="001A2525">
        <w:rPr>
          <w:rFonts w:ascii="Times New Roman" w:hAnsi="Times New Roman" w:cs="Times New Roman"/>
          <w:sz w:val="24"/>
          <w:szCs w:val="24"/>
        </w:rPr>
        <w:tab/>
        <w:t>pokrycie kosztów pozyskania od podmiotów trzecich zabezpieczenia instrumentów</w:t>
      </w:r>
      <w:r w:rsidR="006D3673" w:rsidRPr="006D3673">
        <w:rPr>
          <w:rFonts w:ascii="Times New Roman" w:hAnsi="Times New Roman" w:cs="Times New Roman"/>
          <w:sz w:val="24"/>
          <w:szCs w:val="24"/>
        </w:rPr>
        <w:t xml:space="preserve"> </w:t>
      </w:r>
      <w:r w:rsidR="006D3673">
        <w:rPr>
          <w:rFonts w:ascii="Times New Roman" w:hAnsi="Times New Roman" w:cs="Times New Roman"/>
          <w:sz w:val="24"/>
          <w:szCs w:val="24"/>
        </w:rPr>
        <w:t>finansowanych lub współfinansowanych ze środków FIWR</w:t>
      </w:r>
      <w:r w:rsidRPr="001A2525">
        <w:rPr>
          <w:rFonts w:ascii="Times New Roman" w:hAnsi="Times New Roman" w:cs="Times New Roman"/>
          <w:sz w:val="24"/>
          <w:szCs w:val="24"/>
        </w:rPr>
        <w:t>;</w:t>
      </w:r>
    </w:p>
    <w:p w14:paraId="117D6ACD" w14:textId="0C08E081" w:rsidR="001A2525" w:rsidRPr="001A2525" w:rsidRDefault="001A2525" w:rsidP="00F85FCF">
      <w:pPr>
        <w:spacing w:after="0" w:line="360" w:lineRule="auto"/>
        <w:ind w:left="426" w:hanging="426"/>
        <w:jc w:val="both"/>
        <w:rPr>
          <w:rFonts w:ascii="Times New Roman" w:hAnsi="Times New Roman" w:cs="Times New Roman"/>
          <w:sz w:val="24"/>
          <w:szCs w:val="24"/>
        </w:rPr>
      </w:pPr>
      <w:r w:rsidRPr="001A2525">
        <w:rPr>
          <w:rFonts w:ascii="Times New Roman" w:hAnsi="Times New Roman" w:cs="Times New Roman"/>
          <w:sz w:val="24"/>
          <w:szCs w:val="24"/>
        </w:rPr>
        <w:t>7)</w:t>
      </w:r>
      <w:r w:rsidRPr="001A2525">
        <w:rPr>
          <w:rFonts w:ascii="Times New Roman" w:hAnsi="Times New Roman" w:cs="Times New Roman"/>
          <w:sz w:val="24"/>
          <w:szCs w:val="24"/>
        </w:rPr>
        <w:tab/>
        <w:t>zwrot BGK środków własnych przeznaczonych na finansowanie instrumentów w</w:t>
      </w:r>
      <w:r w:rsidR="000E4758">
        <w:rPr>
          <w:rFonts w:ascii="Times New Roman" w:hAnsi="Times New Roman" w:cs="Times New Roman"/>
          <w:sz w:val="24"/>
          <w:szCs w:val="24"/>
        </w:rPr>
        <w:t> </w:t>
      </w:r>
      <w:r w:rsidRPr="001A2525">
        <w:rPr>
          <w:rFonts w:ascii="Times New Roman" w:hAnsi="Times New Roman" w:cs="Times New Roman"/>
          <w:sz w:val="24"/>
          <w:szCs w:val="24"/>
        </w:rPr>
        <w:t>części, w której należności powstałe z tytułu ich wykorzystania nie zostały spłacone i BGK nie zaspokoił swoich roszczeń w drodze egzekwowania innych zabezpieczeń;</w:t>
      </w:r>
    </w:p>
    <w:p w14:paraId="1376E1F7" w14:textId="77777777" w:rsidR="001A2525" w:rsidRPr="001A2525" w:rsidRDefault="001A2525" w:rsidP="00F85FCF">
      <w:pPr>
        <w:spacing w:after="0" w:line="360" w:lineRule="auto"/>
        <w:ind w:left="426" w:hanging="426"/>
        <w:jc w:val="both"/>
        <w:rPr>
          <w:rFonts w:ascii="Times New Roman" w:hAnsi="Times New Roman" w:cs="Times New Roman"/>
          <w:sz w:val="24"/>
          <w:szCs w:val="24"/>
        </w:rPr>
      </w:pPr>
      <w:r w:rsidRPr="001A2525">
        <w:rPr>
          <w:rFonts w:ascii="Times New Roman" w:hAnsi="Times New Roman" w:cs="Times New Roman"/>
          <w:sz w:val="24"/>
          <w:szCs w:val="24"/>
        </w:rPr>
        <w:t>8)</w:t>
      </w:r>
      <w:r w:rsidRPr="001A2525">
        <w:rPr>
          <w:rFonts w:ascii="Times New Roman" w:hAnsi="Times New Roman" w:cs="Times New Roman"/>
          <w:sz w:val="24"/>
          <w:szCs w:val="24"/>
        </w:rPr>
        <w:tab/>
        <w:t>zwrot BGK środków własnych przeznaczonych na finansowanie zobowiązań z tytułów, o których mowa w art. 19c ust. 1, wraz z wynagrodzeniem z tytułu tego finansowania;</w:t>
      </w:r>
    </w:p>
    <w:p w14:paraId="54A9FF60" w14:textId="52C769A4" w:rsidR="001A2525" w:rsidRPr="00275275" w:rsidRDefault="001A2525" w:rsidP="00F85FCF">
      <w:pPr>
        <w:spacing w:after="0" w:line="360" w:lineRule="auto"/>
        <w:ind w:left="426" w:hanging="426"/>
        <w:jc w:val="both"/>
        <w:rPr>
          <w:rFonts w:ascii="Times New Roman" w:hAnsi="Times New Roman" w:cs="Times New Roman"/>
          <w:sz w:val="24"/>
          <w:szCs w:val="24"/>
        </w:rPr>
      </w:pPr>
      <w:r w:rsidRPr="001A2525">
        <w:rPr>
          <w:rFonts w:ascii="Times New Roman" w:hAnsi="Times New Roman" w:cs="Times New Roman"/>
          <w:sz w:val="24"/>
          <w:szCs w:val="24"/>
        </w:rPr>
        <w:t>9)</w:t>
      </w:r>
      <w:r w:rsidRPr="001A2525">
        <w:rPr>
          <w:rFonts w:ascii="Times New Roman" w:hAnsi="Times New Roman" w:cs="Times New Roman"/>
          <w:sz w:val="24"/>
          <w:szCs w:val="24"/>
        </w:rPr>
        <w:tab/>
        <w:t>inne wydatki określone w planie rzeczowo-finansowym FIWR.</w:t>
      </w:r>
    </w:p>
    <w:p w14:paraId="5341B7B6" w14:textId="6DC40B84" w:rsidR="002C6E1E" w:rsidRPr="00275275" w:rsidRDefault="002C6E1E"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W przypadku przejściowego deficytu środków na rachunku FIWR środki niezbędne do</w:t>
      </w:r>
      <w:r w:rsidR="000E4758">
        <w:rPr>
          <w:rFonts w:ascii="Times New Roman" w:hAnsi="Times New Roman" w:cs="Times New Roman"/>
          <w:sz w:val="24"/>
          <w:szCs w:val="24"/>
        </w:rPr>
        <w:t> </w:t>
      </w:r>
      <w:r w:rsidRPr="00275275">
        <w:rPr>
          <w:rFonts w:ascii="Times New Roman" w:hAnsi="Times New Roman" w:cs="Times New Roman"/>
          <w:sz w:val="24"/>
          <w:szCs w:val="24"/>
        </w:rPr>
        <w:t xml:space="preserve">terminowego pokrywania wydatków z określonych tytułów przekaże </w:t>
      </w:r>
      <w:r w:rsidR="004D4220">
        <w:rPr>
          <w:rFonts w:ascii="Times New Roman" w:hAnsi="Times New Roman" w:cs="Times New Roman"/>
          <w:sz w:val="24"/>
          <w:szCs w:val="24"/>
        </w:rPr>
        <w:t xml:space="preserve">MF </w:t>
      </w:r>
      <w:r w:rsidRPr="00275275">
        <w:rPr>
          <w:rFonts w:ascii="Times New Roman" w:hAnsi="Times New Roman" w:cs="Times New Roman"/>
          <w:sz w:val="24"/>
          <w:szCs w:val="24"/>
        </w:rPr>
        <w:t>(art. 19</w:t>
      </w:r>
      <w:r w:rsidR="001A2525">
        <w:rPr>
          <w:rFonts w:ascii="Times New Roman" w:hAnsi="Times New Roman" w:cs="Times New Roman"/>
          <w:sz w:val="24"/>
          <w:szCs w:val="24"/>
        </w:rPr>
        <w:t>b</w:t>
      </w:r>
      <w:r w:rsidRPr="00275275">
        <w:rPr>
          <w:rFonts w:ascii="Times New Roman" w:hAnsi="Times New Roman" w:cs="Times New Roman"/>
          <w:sz w:val="24"/>
          <w:szCs w:val="24"/>
        </w:rPr>
        <w:t xml:space="preserve"> ust. 4 ustawy o współpracy rozwojowej).</w:t>
      </w:r>
    </w:p>
    <w:p w14:paraId="1B3194F7" w14:textId="2DCA0044" w:rsidR="002C6E1E" w:rsidRPr="00275275" w:rsidRDefault="002C6E1E"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W art. 19</w:t>
      </w:r>
      <w:r w:rsidR="001A2525">
        <w:rPr>
          <w:rFonts w:ascii="Times New Roman" w:hAnsi="Times New Roman" w:cs="Times New Roman"/>
          <w:sz w:val="24"/>
          <w:szCs w:val="24"/>
        </w:rPr>
        <w:t>b</w:t>
      </w:r>
      <w:r w:rsidRPr="00275275">
        <w:rPr>
          <w:rFonts w:ascii="Times New Roman" w:hAnsi="Times New Roman" w:cs="Times New Roman"/>
          <w:sz w:val="24"/>
          <w:szCs w:val="24"/>
        </w:rPr>
        <w:t xml:space="preserve"> ust. 5 ustawy o współpracy rozwojowej określono sposoby lokowania wolnych środków FIWR:</w:t>
      </w:r>
    </w:p>
    <w:p w14:paraId="582C8505" w14:textId="32B2AA7D" w:rsidR="002C6E1E" w:rsidRPr="00275275" w:rsidRDefault="0016521D" w:rsidP="0006428E">
      <w:pPr>
        <w:pStyle w:val="USTustnpkodeksu"/>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C6E1E" w:rsidRPr="00275275">
        <w:rPr>
          <w:rFonts w:ascii="Times New Roman" w:hAnsi="Times New Roman" w:cs="Times New Roman"/>
          <w:szCs w:val="24"/>
        </w:rPr>
        <w:t>wolne środki FIWR w złotych BGK będzie lokował wyłącznie w formie depozytu</w:t>
      </w:r>
      <w:r w:rsidR="001A2525">
        <w:rPr>
          <w:rFonts w:ascii="Times New Roman" w:hAnsi="Times New Roman" w:cs="Times New Roman"/>
          <w:szCs w:val="24"/>
        </w:rPr>
        <w:t>,</w:t>
      </w:r>
      <w:r w:rsidR="002C6E1E" w:rsidRPr="00275275">
        <w:rPr>
          <w:rFonts w:ascii="Times New Roman" w:hAnsi="Times New Roman" w:cs="Times New Roman"/>
          <w:szCs w:val="24"/>
        </w:rPr>
        <w:t xml:space="preserve"> </w:t>
      </w:r>
      <w:r w:rsidR="001A2525" w:rsidRPr="001A2525">
        <w:rPr>
          <w:rFonts w:ascii="Times New Roman" w:hAnsi="Times New Roman" w:cs="Times New Roman"/>
          <w:szCs w:val="24"/>
        </w:rPr>
        <w:t>o którym mowa w art. 78b ust. 2 ustawy z dnia 27 sierpnia 2009 r. o finansach publicznych</w:t>
      </w:r>
      <w:r w:rsidR="00B77D1F">
        <w:rPr>
          <w:rFonts w:ascii="Times New Roman" w:hAnsi="Times New Roman" w:cs="Times New Roman"/>
          <w:szCs w:val="24"/>
        </w:rPr>
        <w:t>,</w:t>
      </w:r>
      <w:r w:rsidR="001A2525" w:rsidRPr="001A2525">
        <w:rPr>
          <w:rFonts w:ascii="Times New Roman" w:hAnsi="Times New Roman" w:cs="Times New Roman"/>
          <w:szCs w:val="24"/>
        </w:rPr>
        <w:t xml:space="preserve"> </w:t>
      </w:r>
      <w:r w:rsidR="00B77D1F">
        <w:rPr>
          <w:rFonts w:ascii="Times New Roman" w:hAnsi="Times New Roman" w:cs="Times New Roman"/>
          <w:szCs w:val="24"/>
        </w:rPr>
        <w:lastRenderedPageBreak/>
        <w:t>p</w:t>
      </w:r>
      <w:r w:rsidR="001A2525">
        <w:rPr>
          <w:rFonts w:ascii="Times New Roman" w:hAnsi="Times New Roman" w:cs="Times New Roman"/>
          <w:szCs w:val="24"/>
        </w:rPr>
        <w:t>rzy czym p</w:t>
      </w:r>
      <w:r w:rsidR="001A2525" w:rsidRPr="001A2525">
        <w:rPr>
          <w:rFonts w:ascii="Times New Roman" w:hAnsi="Times New Roman" w:cs="Times New Roman"/>
          <w:szCs w:val="24"/>
        </w:rPr>
        <w:t>rzepis art. 48 ust. 3 ustawy z dnia 27</w:t>
      </w:r>
      <w:r w:rsidR="000E4758">
        <w:rPr>
          <w:rFonts w:ascii="Times New Roman" w:hAnsi="Times New Roman" w:cs="Times New Roman"/>
          <w:szCs w:val="24"/>
        </w:rPr>
        <w:t> </w:t>
      </w:r>
      <w:r w:rsidR="001A2525" w:rsidRPr="001A2525">
        <w:rPr>
          <w:rFonts w:ascii="Times New Roman" w:hAnsi="Times New Roman" w:cs="Times New Roman"/>
          <w:szCs w:val="24"/>
        </w:rPr>
        <w:t xml:space="preserve">sierpnia 2009 r. o finansach publicznych </w:t>
      </w:r>
      <w:r w:rsidR="001A2525">
        <w:rPr>
          <w:rFonts w:ascii="Times New Roman" w:hAnsi="Times New Roman" w:cs="Times New Roman"/>
          <w:szCs w:val="24"/>
        </w:rPr>
        <w:t xml:space="preserve">będzie </w:t>
      </w:r>
      <w:r w:rsidR="001A2525" w:rsidRPr="001A2525">
        <w:rPr>
          <w:rFonts w:ascii="Times New Roman" w:hAnsi="Times New Roman" w:cs="Times New Roman"/>
          <w:szCs w:val="24"/>
        </w:rPr>
        <w:t>stos</w:t>
      </w:r>
      <w:r w:rsidR="001A2525">
        <w:rPr>
          <w:rFonts w:ascii="Times New Roman" w:hAnsi="Times New Roman" w:cs="Times New Roman"/>
          <w:szCs w:val="24"/>
        </w:rPr>
        <w:t>owany</w:t>
      </w:r>
      <w:r w:rsidR="001A2525" w:rsidRPr="001A2525">
        <w:rPr>
          <w:rFonts w:ascii="Times New Roman" w:hAnsi="Times New Roman" w:cs="Times New Roman"/>
          <w:szCs w:val="24"/>
        </w:rPr>
        <w:t xml:space="preserve"> odpowiednio</w:t>
      </w:r>
      <w:r w:rsidR="00AE41C3">
        <w:rPr>
          <w:rFonts w:ascii="Times New Roman" w:hAnsi="Times New Roman" w:cs="Times New Roman"/>
          <w:szCs w:val="24"/>
        </w:rPr>
        <w:t>,</w:t>
      </w:r>
    </w:p>
    <w:p w14:paraId="3EF800FC" w14:textId="0B435AC6" w:rsidR="002C6E1E" w:rsidRPr="00E41339" w:rsidRDefault="0016521D" w:rsidP="00F85FC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C6E1E" w:rsidRPr="00825F57">
        <w:rPr>
          <w:rFonts w:ascii="Times New Roman" w:hAnsi="Times New Roman" w:cs="Times New Roman"/>
          <w:sz w:val="24"/>
          <w:szCs w:val="24"/>
        </w:rPr>
        <w:t xml:space="preserve">wolne środki FIWR w walutach obcych BGK </w:t>
      </w:r>
      <w:r w:rsidR="00AE41C3" w:rsidRPr="00825F57">
        <w:rPr>
          <w:rFonts w:ascii="Times New Roman" w:hAnsi="Times New Roman" w:cs="Times New Roman"/>
          <w:sz w:val="24"/>
          <w:szCs w:val="24"/>
        </w:rPr>
        <w:t xml:space="preserve">będzie </w:t>
      </w:r>
      <w:r w:rsidR="002C6E1E" w:rsidRPr="00825F57">
        <w:rPr>
          <w:rFonts w:ascii="Times New Roman" w:hAnsi="Times New Roman" w:cs="Times New Roman"/>
          <w:sz w:val="24"/>
          <w:szCs w:val="24"/>
        </w:rPr>
        <w:t>m</w:t>
      </w:r>
      <w:r w:rsidR="00AE41C3" w:rsidRPr="00825F57">
        <w:rPr>
          <w:rFonts w:ascii="Times New Roman" w:hAnsi="Times New Roman" w:cs="Times New Roman"/>
          <w:sz w:val="24"/>
          <w:szCs w:val="24"/>
        </w:rPr>
        <w:t xml:space="preserve">ógł </w:t>
      </w:r>
      <w:r w:rsidR="002C6E1E" w:rsidRPr="00825F57">
        <w:rPr>
          <w:rFonts w:ascii="Times New Roman" w:hAnsi="Times New Roman" w:cs="Times New Roman"/>
          <w:sz w:val="24"/>
          <w:szCs w:val="24"/>
        </w:rPr>
        <w:t>lokować w bankach.</w:t>
      </w:r>
    </w:p>
    <w:p w14:paraId="21B974EA" w14:textId="4EDAE13B" w:rsidR="00266268" w:rsidRPr="00825F57" w:rsidRDefault="004D4220" w:rsidP="002752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Zgodnie z projektowanym art. 19b ust. 7 ustawy o współpracy rozwojowej d</w:t>
      </w:r>
      <w:r w:rsidR="00266268" w:rsidRPr="00E41339">
        <w:rPr>
          <w:rFonts w:ascii="Times New Roman" w:hAnsi="Times New Roman" w:cs="Times New Roman"/>
          <w:sz w:val="24"/>
          <w:szCs w:val="24"/>
        </w:rPr>
        <w:t xml:space="preserve">o FIWR stosuje się </w:t>
      </w:r>
      <w:r w:rsidR="00825F57">
        <w:rPr>
          <w:rFonts w:ascii="Times New Roman" w:hAnsi="Times New Roman" w:cs="Times New Roman"/>
          <w:sz w:val="24"/>
          <w:szCs w:val="24"/>
        </w:rPr>
        <w:t xml:space="preserve">przepisy </w:t>
      </w:r>
      <w:r w:rsidR="00266268" w:rsidRPr="00E41339">
        <w:rPr>
          <w:rFonts w:ascii="Times New Roman" w:hAnsi="Times New Roman" w:cs="Times New Roman"/>
          <w:sz w:val="24"/>
          <w:szCs w:val="24"/>
        </w:rPr>
        <w:t>ustawy z dnia 27 sierpnia 2009 r. o</w:t>
      </w:r>
      <w:r>
        <w:rPr>
          <w:rFonts w:ascii="Times New Roman" w:hAnsi="Times New Roman" w:cs="Times New Roman"/>
          <w:sz w:val="24"/>
          <w:szCs w:val="24"/>
        </w:rPr>
        <w:t> </w:t>
      </w:r>
      <w:r w:rsidR="00266268" w:rsidRPr="00E41339">
        <w:rPr>
          <w:rFonts w:ascii="Times New Roman" w:hAnsi="Times New Roman" w:cs="Times New Roman"/>
          <w:sz w:val="24"/>
          <w:szCs w:val="24"/>
        </w:rPr>
        <w:t>finansach publicznych dotyczące funduszy utworzonych, powierzonych lub przekazanych BGK na podstawie odrębnych ustaw</w:t>
      </w:r>
      <w:r w:rsidR="001E5A52" w:rsidRPr="00E41339">
        <w:rPr>
          <w:rFonts w:ascii="Times New Roman" w:hAnsi="Times New Roman" w:cs="Times New Roman"/>
          <w:sz w:val="24"/>
          <w:szCs w:val="24"/>
        </w:rPr>
        <w:t>. W</w:t>
      </w:r>
      <w:r>
        <w:rPr>
          <w:rFonts w:ascii="Times New Roman" w:hAnsi="Times New Roman" w:cs="Times New Roman"/>
          <w:sz w:val="24"/>
          <w:szCs w:val="24"/>
        </w:rPr>
        <w:t> </w:t>
      </w:r>
      <w:r w:rsidR="001E5A52" w:rsidRPr="00E41339">
        <w:rPr>
          <w:rFonts w:ascii="Times New Roman" w:hAnsi="Times New Roman" w:cs="Times New Roman"/>
          <w:sz w:val="24"/>
          <w:szCs w:val="24"/>
        </w:rPr>
        <w:t>szczególności dotyczy to stosowania art. 112aa tej ustawy.</w:t>
      </w:r>
    </w:p>
    <w:p w14:paraId="37106D55" w14:textId="021C6FC9" w:rsidR="00FA1775" w:rsidRPr="00275275" w:rsidRDefault="00FA1775" w:rsidP="00275275">
      <w:pPr>
        <w:spacing w:after="0" w:line="360" w:lineRule="auto"/>
        <w:jc w:val="both"/>
        <w:rPr>
          <w:rFonts w:ascii="Times New Roman" w:hAnsi="Times New Roman" w:cs="Times New Roman"/>
          <w:sz w:val="24"/>
          <w:szCs w:val="24"/>
        </w:rPr>
      </w:pPr>
      <w:r w:rsidRPr="00E41339">
        <w:rPr>
          <w:rFonts w:ascii="Times New Roman" w:hAnsi="Times New Roman" w:cs="Times New Roman"/>
          <w:sz w:val="24"/>
          <w:szCs w:val="24"/>
        </w:rPr>
        <w:t>W art. 19</w:t>
      </w:r>
      <w:r w:rsidR="001A2525" w:rsidRPr="00E41339">
        <w:rPr>
          <w:rFonts w:ascii="Times New Roman" w:hAnsi="Times New Roman" w:cs="Times New Roman"/>
          <w:sz w:val="24"/>
          <w:szCs w:val="24"/>
        </w:rPr>
        <w:t>c</w:t>
      </w:r>
      <w:r w:rsidRPr="00E41339">
        <w:rPr>
          <w:rFonts w:ascii="Times New Roman" w:hAnsi="Times New Roman" w:cs="Times New Roman"/>
          <w:sz w:val="24"/>
          <w:szCs w:val="24"/>
        </w:rPr>
        <w:t xml:space="preserve"> ustawy o współpracy rozwojowej wskazana została możliwość przejściowego finansowania </w:t>
      </w:r>
      <w:r w:rsidR="00636D85" w:rsidRPr="00636D85">
        <w:rPr>
          <w:rFonts w:ascii="Times New Roman" w:hAnsi="Times New Roman" w:cs="Times New Roman"/>
          <w:sz w:val="24"/>
          <w:szCs w:val="24"/>
        </w:rPr>
        <w:t xml:space="preserve">ze środków własnych BGK </w:t>
      </w:r>
      <w:r w:rsidRPr="00E41339">
        <w:rPr>
          <w:rFonts w:ascii="Times New Roman" w:hAnsi="Times New Roman" w:cs="Times New Roman"/>
          <w:sz w:val="24"/>
          <w:szCs w:val="24"/>
        </w:rPr>
        <w:t>zobowiązań z tytuł</w:t>
      </w:r>
      <w:r w:rsidR="001A2525" w:rsidRPr="00E41339">
        <w:rPr>
          <w:rFonts w:ascii="Times New Roman" w:hAnsi="Times New Roman" w:cs="Times New Roman"/>
          <w:sz w:val="24"/>
          <w:szCs w:val="24"/>
        </w:rPr>
        <w:t xml:space="preserve">u instrumentów </w:t>
      </w:r>
      <w:r w:rsidR="00636D85">
        <w:rPr>
          <w:rFonts w:ascii="Times New Roman" w:hAnsi="Times New Roman" w:cs="Times New Roman"/>
          <w:sz w:val="24"/>
          <w:szCs w:val="24"/>
        </w:rPr>
        <w:t>finansowych lub współfinansowanych ze środków FIWR</w:t>
      </w:r>
      <w:bookmarkStart w:id="3" w:name="_Hlk189658614"/>
      <w:r w:rsidR="00636D85">
        <w:rPr>
          <w:rFonts w:ascii="Times New Roman" w:hAnsi="Times New Roman" w:cs="Times New Roman"/>
          <w:sz w:val="24"/>
          <w:szCs w:val="24"/>
        </w:rPr>
        <w:t>,</w:t>
      </w:r>
      <w:r w:rsidRPr="00E41339">
        <w:rPr>
          <w:rFonts w:ascii="Times New Roman" w:hAnsi="Times New Roman" w:cs="Times New Roman"/>
          <w:sz w:val="24"/>
          <w:szCs w:val="24"/>
        </w:rPr>
        <w:t xml:space="preserve"> </w:t>
      </w:r>
      <w:bookmarkEnd w:id="3"/>
      <w:r w:rsidRPr="00E41339">
        <w:rPr>
          <w:rFonts w:ascii="Times New Roman" w:hAnsi="Times New Roman" w:cs="Times New Roman"/>
          <w:sz w:val="24"/>
          <w:szCs w:val="24"/>
        </w:rPr>
        <w:t>w sytuacji</w:t>
      </w:r>
      <w:r w:rsidR="00636D85">
        <w:rPr>
          <w:rFonts w:ascii="Times New Roman" w:hAnsi="Times New Roman" w:cs="Times New Roman"/>
          <w:sz w:val="24"/>
          <w:szCs w:val="24"/>
        </w:rPr>
        <w:t xml:space="preserve"> </w:t>
      </w:r>
      <w:r w:rsidRPr="00E41339">
        <w:rPr>
          <w:rFonts w:ascii="Times New Roman" w:hAnsi="Times New Roman" w:cs="Times New Roman"/>
          <w:sz w:val="24"/>
          <w:szCs w:val="24"/>
        </w:rPr>
        <w:t>gdy</w:t>
      </w:r>
      <w:r w:rsidRPr="00275275">
        <w:rPr>
          <w:rFonts w:ascii="Times New Roman" w:hAnsi="Times New Roman" w:cs="Times New Roman"/>
          <w:sz w:val="24"/>
          <w:szCs w:val="24"/>
        </w:rPr>
        <w:t xml:space="preserve"> poziom środków F</w:t>
      </w:r>
      <w:r w:rsidR="00220F17">
        <w:rPr>
          <w:rFonts w:ascii="Times New Roman" w:hAnsi="Times New Roman" w:cs="Times New Roman"/>
          <w:sz w:val="24"/>
          <w:szCs w:val="24"/>
        </w:rPr>
        <w:t>IWR</w:t>
      </w:r>
      <w:r w:rsidRPr="00275275">
        <w:rPr>
          <w:rFonts w:ascii="Times New Roman" w:hAnsi="Times New Roman" w:cs="Times New Roman"/>
          <w:sz w:val="24"/>
          <w:szCs w:val="24"/>
        </w:rPr>
        <w:t xml:space="preserve"> </w:t>
      </w:r>
      <w:r w:rsidR="00636D85">
        <w:rPr>
          <w:rFonts w:ascii="Times New Roman" w:hAnsi="Times New Roman" w:cs="Times New Roman"/>
          <w:sz w:val="24"/>
          <w:szCs w:val="24"/>
        </w:rPr>
        <w:t xml:space="preserve">będzie </w:t>
      </w:r>
      <w:r w:rsidRPr="00275275">
        <w:rPr>
          <w:rFonts w:ascii="Times New Roman" w:hAnsi="Times New Roman" w:cs="Times New Roman"/>
          <w:sz w:val="24"/>
          <w:szCs w:val="24"/>
        </w:rPr>
        <w:t>w</w:t>
      </w:r>
      <w:r w:rsidR="00636D85">
        <w:rPr>
          <w:rFonts w:ascii="Times New Roman" w:hAnsi="Times New Roman" w:cs="Times New Roman"/>
          <w:sz w:val="24"/>
          <w:szCs w:val="24"/>
        </w:rPr>
        <w:t> </w:t>
      </w:r>
      <w:r w:rsidRPr="00275275">
        <w:rPr>
          <w:rFonts w:ascii="Times New Roman" w:hAnsi="Times New Roman" w:cs="Times New Roman"/>
          <w:sz w:val="24"/>
          <w:szCs w:val="24"/>
        </w:rPr>
        <w:t>danym momencie niewystarczający</w:t>
      </w:r>
      <w:r w:rsidR="00636D85">
        <w:rPr>
          <w:rFonts w:ascii="Times New Roman" w:hAnsi="Times New Roman" w:cs="Times New Roman"/>
          <w:sz w:val="24"/>
          <w:szCs w:val="24"/>
        </w:rPr>
        <w:t xml:space="preserve"> do terminowej obsługi tych zobowiązań</w:t>
      </w:r>
      <w:r w:rsidRPr="00275275">
        <w:rPr>
          <w:rFonts w:ascii="Times New Roman" w:hAnsi="Times New Roman" w:cs="Times New Roman"/>
          <w:sz w:val="24"/>
          <w:szCs w:val="24"/>
        </w:rPr>
        <w:t>.</w:t>
      </w:r>
    </w:p>
    <w:p w14:paraId="4B4A9A2A" w14:textId="63B392BB" w:rsidR="002C6E1E" w:rsidRPr="00275275" w:rsidRDefault="004756B9" w:rsidP="002752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Zgodnie z </w:t>
      </w:r>
      <w:r w:rsidR="002C6E1E" w:rsidRPr="00275275">
        <w:rPr>
          <w:rFonts w:ascii="Times New Roman" w:hAnsi="Times New Roman" w:cs="Times New Roman"/>
          <w:sz w:val="24"/>
          <w:szCs w:val="24"/>
        </w:rPr>
        <w:t>art. 19</w:t>
      </w:r>
      <w:r w:rsidR="001A2525">
        <w:rPr>
          <w:rFonts w:ascii="Times New Roman" w:hAnsi="Times New Roman" w:cs="Times New Roman"/>
          <w:sz w:val="24"/>
          <w:szCs w:val="24"/>
        </w:rPr>
        <w:t>d</w:t>
      </w:r>
      <w:r w:rsidR="002C6E1E" w:rsidRPr="00275275">
        <w:rPr>
          <w:rFonts w:ascii="Times New Roman" w:hAnsi="Times New Roman" w:cs="Times New Roman"/>
          <w:sz w:val="24"/>
          <w:szCs w:val="24"/>
        </w:rPr>
        <w:t xml:space="preserve"> </w:t>
      </w:r>
      <w:r>
        <w:rPr>
          <w:rFonts w:ascii="Times New Roman" w:hAnsi="Times New Roman" w:cs="Times New Roman"/>
          <w:sz w:val="24"/>
          <w:szCs w:val="24"/>
        </w:rPr>
        <w:t>w</w:t>
      </w:r>
      <w:r w:rsidRPr="004756B9">
        <w:rPr>
          <w:rFonts w:ascii="Times New Roman" w:hAnsi="Times New Roman" w:cs="Times New Roman"/>
          <w:sz w:val="24"/>
          <w:szCs w:val="24"/>
        </w:rPr>
        <w:t xml:space="preserve">spółpraca rozwojowa BGK realizowana z wykorzystaniem instrumentów </w:t>
      </w:r>
      <w:r>
        <w:rPr>
          <w:rFonts w:ascii="Times New Roman" w:hAnsi="Times New Roman" w:cs="Times New Roman"/>
          <w:sz w:val="24"/>
          <w:szCs w:val="24"/>
        </w:rPr>
        <w:t xml:space="preserve">będzie </w:t>
      </w:r>
      <w:r w:rsidRPr="004756B9">
        <w:rPr>
          <w:rFonts w:ascii="Times New Roman" w:hAnsi="Times New Roman" w:cs="Times New Roman"/>
          <w:sz w:val="24"/>
          <w:szCs w:val="24"/>
        </w:rPr>
        <w:t>mo</w:t>
      </w:r>
      <w:r>
        <w:rPr>
          <w:rFonts w:ascii="Times New Roman" w:hAnsi="Times New Roman" w:cs="Times New Roman"/>
          <w:sz w:val="24"/>
          <w:szCs w:val="24"/>
        </w:rPr>
        <w:t xml:space="preserve">gła </w:t>
      </w:r>
      <w:r w:rsidRPr="004756B9">
        <w:rPr>
          <w:rFonts w:ascii="Times New Roman" w:hAnsi="Times New Roman" w:cs="Times New Roman"/>
          <w:sz w:val="24"/>
          <w:szCs w:val="24"/>
        </w:rPr>
        <w:t>być podejmowana także z udziałem banków lub instytucji finansowych, działających lub planujących działalność w państwach rozwijających się.</w:t>
      </w:r>
      <w:r>
        <w:rPr>
          <w:rFonts w:ascii="Times New Roman" w:hAnsi="Times New Roman" w:cs="Times New Roman"/>
          <w:sz w:val="24"/>
          <w:szCs w:val="24"/>
        </w:rPr>
        <w:t xml:space="preserve"> </w:t>
      </w:r>
    </w:p>
    <w:p w14:paraId="08091634" w14:textId="7CCBBEFB" w:rsidR="002C6E1E" w:rsidRPr="00E41339" w:rsidRDefault="002C6E1E" w:rsidP="00275275">
      <w:pPr>
        <w:spacing w:after="0" w:line="360" w:lineRule="auto"/>
        <w:jc w:val="both"/>
        <w:rPr>
          <w:rFonts w:ascii="Times New Roman" w:hAnsi="Times New Roman" w:cs="Times New Roman"/>
          <w:sz w:val="24"/>
          <w:szCs w:val="24"/>
        </w:rPr>
      </w:pPr>
      <w:r w:rsidRPr="00825F57">
        <w:rPr>
          <w:rFonts w:ascii="Times New Roman" w:hAnsi="Times New Roman" w:cs="Times New Roman"/>
          <w:sz w:val="24"/>
          <w:szCs w:val="24"/>
        </w:rPr>
        <w:t>W art. 19</w:t>
      </w:r>
      <w:r w:rsidR="004756B9" w:rsidRPr="00825F57">
        <w:rPr>
          <w:rFonts w:ascii="Times New Roman" w:hAnsi="Times New Roman" w:cs="Times New Roman"/>
          <w:sz w:val="24"/>
          <w:szCs w:val="24"/>
        </w:rPr>
        <w:t>e</w:t>
      </w:r>
      <w:r w:rsidRPr="00E41339">
        <w:rPr>
          <w:rFonts w:ascii="Times New Roman" w:hAnsi="Times New Roman" w:cs="Times New Roman"/>
          <w:sz w:val="24"/>
          <w:szCs w:val="24"/>
        </w:rPr>
        <w:t xml:space="preserve"> ustawy o współpracy rozwojowej uregulowano tryb opracowywania i </w:t>
      </w:r>
      <w:r w:rsidR="004756B9" w:rsidRPr="00E41339">
        <w:rPr>
          <w:rFonts w:ascii="Times New Roman" w:hAnsi="Times New Roman" w:cs="Times New Roman"/>
          <w:sz w:val="24"/>
          <w:szCs w:val="24"/>
        </w:rPr>
        <w:t xml:space="preserve">zatwierdzania </w:t>
      </w:r>
      <w:r w:rsidRPr="00E41339">
        <w:rPr>
          <w:rFonts w:ascii="Times New Roman" w:hAnsi="Times New Roman" w:cs="Times New Roman"/>
          <w:sz w:val="24"/>
          <w:szCs w:val="24"/>
        </w:rPr>
        <w:t>planu rzeczowo-finansowego FIWR, a także aspekty sprawozdawcze i księgowe związane z</w:t>
      </w:r>
      <w:r w:rsidR="004756B9" w:rsidRPr="00E41339">
        <w:rPr>
          <w:rFonts w:ascii="Times New Roman" w:hAnsi="Times New Roman" w:cs="Times New Roman"/>
          <w:sz w:val="24"/>
          <w:szCs w:val="24"/>
        </w:rPr>
        <w:t> </w:t>
      </w:r>
      <w:r w:rsidR="00AE41C3" w:rsidRPr="00E41339">
        <w:rPr>
          <w:rFonts w:ascii="Times New Roman" w:hAnsi="Times New Roman" w:cs="Times New Roman"/>
          <w:sz w:val="24"/>
          <w:szCs w:val="24"/>
        </w:rPr>
        <w:t xml:space="preserve">utworzeniem </w:t>
      </w:r>
      <w:r w:rsidRPr="00E41339">
        <w:rPr>
          <w:rFonts w:ascii="Times New Roman" w:hAnsi="Times New Roman" w:cs="Times New Roman"/>
          <w:sz w:val="24"/>
          <w:szCs w:val="24"/>
        </w:rPr>
        <w:t>w BGK FIWR.</w:t>
      </w:r>
      <w:r w:rsidR="00747C16" w:rsidRPr="00E41339">
        <w:rPr>
          <w:rFonts w:ascii="Times New Roman" w:hAnsi="Times New Roman" w:cs="Times New Roman"/>
          <w:sz w:val="24"/>
          <w:szCs w:val="24"/>
        </w:rPr>
        <w:t xml:space="preserve"> Proponuje się zastosowanie takich samych zasad sprawozdawczości, jak ma to miejsce w przypadku innych rachunków/funduszy w BGK. </w:t>
      </w:r>
    </w:p>
    <w:p w14:paraId="4BAC3B95" w14:textId="2F6AA962" w:rsidR="00636D85" w:rsidRDefault="00266268" w:rsidP="00275275">
      <w:pPr>
        <w:spacing w:after="0" w:line="360" w:lineRule="auto"/>
        <w:jc w:val="both"/>
        <w:rPr>
          <w:rFonts w:ascii="Times New Roman" w:hAnsi="Times New Roman" w:cs="Times New Roman"/>
          <w:sz w:val="24"/>
          <w:szCs w:val="24"/>
        </w:rPr>
      </w:pPr>
      <w:r w:rsidRPr="00E41339">
        <w:rPr>
          <w:rFonts w:ascii="Times New Roman" w:hAnsi="Times New Roman" w:cs="Times New Roman"/>
          <w:sz w:val="24"/>
          <w:szCs w:val="24"/>
        </w:rPr>
        <w:t>Przy opracowywaniu projektu planu rzeczowo</w:t>
      </w:r>
      <w:r w:rsidR="0016521D">
        <w:rPr>
          <w:rFonts w:ascii="Times New Roman" w:hAnsi="Times New Roman" w:cs="Times New Roman"/>
          <w:sz w:val="24"/>
          <w:szCs w:val="24"/>
        </w:rPr>
        <w:t>-</w:t>
      </w:r>
      <w:r w:rsidRPr="00E41339">
        <w:rPr>
          <w:rFonts w:ascii="Times New Roman" w:hAnsi="Times New Roman" w:cs="Times New Roman"/>
          <w:sz w:val="24"/>
          <w:szCs w:val="24"/>
        </w:rPr>
        <w:t>finansowego FIWR bierze się pod uwagę cele oraz priorytety geograficzne i tematyczne pomocy rozwojowej określone w Programie przyjmowanym w drodze uchwały przez Radę Ministrów.</w:t>
      </w:r>
      <w:r w:rsidR="00825F57" w:rsidRPr="00E41339">
        <w:rPr>
          <w:rFonts w:ascii="Times New Roman" w:hAnsi="Times New Roman" w:cs="Times New Roman"/>
          <w:sz w:val="24"/>
          <w:szCs w:val="24"/>
        </w:rPr>
        <w:t xml:space="preserve"> </w:t>
      </w:r>
    </w:p>
    <w:p w14:paraId="5FA56D4E" w14:textId="490B258C" w:rsidR="002C6E1E" w:rsidRPr="00E41339" w:rsidRDefault="002C6E1E" w:rsidP="00275275">
      <w:pPr>
        <w:spacing w:after="0" w:line="360" w:lineRule="auto"/>
        <w:jc w:val="both"/>
        <w:rPr>
          <w:rFonts w:ascii="Times New Roman" w:hAnsi="Times New Roman" w:cs="Times New Roman"/>
          <w:sz w:val="24"/>
          <w:szCs w:val="24"/>
        </w:rPr>
      </w:pPr>
      <w:r w:rsidRPr="00825F57">
        <w:rPr>
          <w:rFonts w:ascii="Times New Roman" w:hAnsi="Times New Roman" w:cs="Times New Roman"/>
          <w:sz w:val="24"/>
          <w:szCs w:val="24"/>
        </w:rPr>
        <w:t>Projektowany art. 19</w:t>
      </w:r>
      <w:r w:rsidR="004756B9" w:rsidRPr="00825F57">
        <w:rPr>
          <w:rFonts w:ascii="Times New Roman" w:hAnsi="Times New Roman" w:cs="Times New Roman"/>
          <w:sz w:val="24"/>
          <w:szCs w:val="24"/>
        </w:rPr>
        <w:t>f</w:t>
      </w:r>
      <w:r w:rsidRPr="00E41339">
        <w:rPr>
          <w:rFonts w:ascii="Times New Roman" w:hAnsi="Times New Roman" w:cs="Times New Roman"/>
          <w:sz w:val="24"/>
          <w:szCs w:val="24"/>
        </w:rPr>
        <w:t xml:space="preserve"> ustawy o współpracy rozwojowej przewiduje z kolei zawarcie przez </w:t>
      </w:r>
      <w:r w:rsidR="00220F17" w:rsidRPr="00E41339">
        <w:rPr>
          <w:rFonts w:ascii="Times New Roman" w:hAnsi="Times New Roman" w:cs="Times New Roman"/>
          <w:sz w:val="24"/>
          <w:szCs w:val="24"/>
        </w:rPr>
        <w:t>MF</w:t>
      </w:r>
      <w:r w:rsidR="00451774" w:rsidRPr="00E41339">
        <w:rPr>
          <w:rFonts w:ascii="Times New Roman" w:hAnsi="Times New Roman" w:cs="Times New Roman"/>
          <w:sz w:val="24"/>
          <w:szCs w:val="24"/>
        </w:rPr>
        <w:t xml:space="preserve"> </w:t>
      </w:r>
      <w:r w:rsidRPr="00E41339">
        <w:rPr>
          <w:rFonts w:ascii="Times New Roman" w:hAnsi="Times New Roman" w:cs="Times New Roman"/>
          <w:sz w:val="24"/>
          <w:szCs w:val="24"/>
        </w:rPr>
        <w:t xml:space="preserve">w </w:t>
      </w:r>
      <w:r w:rsidR="00A11395" w:rsidRPr="00E41339">
        <w:rPr>
          <w:rFonts w:ascii="Times New Roman" w:hAnsi="Times New Roman" w:cs="Times New Roman"/>
          <w:sz w:val="24"/>
          <w:szCs w:val="24"/>
        </w:rPr>
        <w:t>uzgodnieniu</w:t>
      </w:r>
      <w:r w:rsidRPr="00E41339">
        <w:rPr>
          <w:rFonts w:ascii="Times New Roman" w:hAnsi="Times New Roman" w:cs="Times New Roman"/>
          <w:sz w:val="24"/>
          <w:szCs w:val="24"/>
        </w:rPr>
        <w:t xml:space="preserve"> z </w:t>
      </w:r>
      <w:r w:rsidR="00220F17" w:rsidRPr="00E41339">
        <w:rPr>
          <w:rFonts w:ascii="Times New Roman" w:hAnsi="Times New Roman" w:cs="Times New Roman"/>
          <w:sz w:val="24"/>
          <w:szCs w:val="24"/>
        </w:rPr>
        <w:t>MSZ</w:t>
      </w:r>
      <w:r w:rsidRPr="00E41339">
        <w:rPr>
          <w:rFonts w:ascii="Times New Roman" w:hAnsi="Times New Roman" w:cs="Times New Roman"/>
          <w:sz w:val="24"/>
          <w:szCs w:val="24"/>
        </w:rPr>
        <w:t xml:space="preserve"> umowy z BGK, dotyczącej obsługi FIWR i określa zakres tej umowy. </w:t>
      </w:r>
    </w:p>
    <w:p w14:paraId="365A9FC1" w14:textId="4DDB231E" w:rsidR="00025B9F" w:rsidRPr="00E41339" w:rsidRDefault="004756B9" w:rsidP="00F85FCF">
      <w:pPr>
        <w:spacing w:before="240" w:after="0" w:line="360" w:lineRule="auto"/>
        <w:jc w:val="both"/>
        <w:rPr>
          <w:rFonts w:ascii="Times New Roman" w:hAnsi="Times New Roman" w:cs="Times New Roman"/>
          <w:sz w:val="24"/>
          <w:szCs w:val="24"/>
        </w:rPr>
      </w:pPr>
      <w:r w:rsidRPr="00E41339">
        <w:rPr>
          <w:rFonts w:ascii="Times New Roman" w:hAnsi="Times New Roman" w:cs="Times New Roman"/>
          <w:sz w:val="24"/>
          <w:szCs w:val="24"/>
        </w:rPr>
        <w:t xml:space="preserve">Zmiany w Prawie bankowym (art. </w:t>
      </w:r>
      <w:r w:rsidR="00747C16" w:rsidRPr="00E41339">
        <w:rPr>
          <w:rFonts w:ascii="Times New Roman" w:hAnsi="Times New Roman" w:cs="Times New Roman"/>
          <w:sz w:val="24"/>
          <w:szCs w:val="24"/>
        </w:rPr>
        <w:t>2</w:t>
      </w:r>
      <w:r w:rsidRPr="00E41339">
        <w:rPr>
          <w:rFonts w:ascii="Times New Roman" w:hAnsi="Times New Roman" w:cs="Times New Roman"/>
          <w:sz w:val="24"/>
          <w:szCs w:val="24"/>
        </w:rPr>
        <w:t>):</w:t>
      </w:r>
    </w:p>
    <w:p w14:paraId="592AD395" w14:textId="2BD0B1AB" w:rsidR="00ED781A" w:rsidRPr="00E41339" w:rsidRDefault="00ED781A" w:rsidP="00275275">
      <w:pPr>
        <w:spacing w:after="0" w:line="360" w:lineRule="auto"/>
        <w:jc w:val="both"/>
        <w:rPr>
          <w:rFonts w:ascii="Times New Roman" w:hAnsi="Times New Roman" w:cs="Times New Roman"/>
          <w:sz w:val="24"/>
          <w:szCs w:val="24"/>
        </w:rPr>
      </w:pPr>
      <w:r w:rsidRPr="00E41339">
        <w:rPr>
          <w:rFonts w:ascii="Times New Roman" w:hAnsi="Times New Roman" w:cs="Times New Roman"/>
          <w:sz w:val="24"/>
          <w:szCs w:val="24"/>
        </w:rPr>
        <w:t>W Praw</w:t>
      </w:r>
      <w:r w:rsidR="00257B10" w:rsidRPr="00E41339">
        <w:rPr>
          <w:rFonts w:ascii="Times New Roman" w:hAnsi="Times New Roman" w:cs="Times New Roman"/>
          <w:sz w:val="24"/>
          <w:szCs w:val="24"/>
        </w:rPr>
        <w:t>i</w:t>
      </w:r>
      <w:r w:rsidR="00081909" w:rsidRPr="00E41339">
        <w:rPr>
          <w:rFonts w:ascii="Times New Roman" w:hAnsi="Times New Roman" w:cs="Times New Roman"/>
          <w:sz w:val="24"/>
          <w:szCs w:val="24"/>
        </w:rPr>
        <w:t>e</w:t>
      </w:r>
      <w:r w:rsidRPr="00E41339">
        <w:rPr>
          <w:rFonts w:ascii="Times New Roman" w:hAnsi="Times New Roman" w:cs="Times New Roman"/>
          <w:sz w:val="24"/>
          <w:szCs w:val="24"/>
        </w:rPr>
        <w:t xml:space="preserve"> bankow</w:t>
      </w:r>
      <w:r w:rsidR="00081909" w:rsidRPr="00E41339">
        <w:rPr>
          <w:rFonts w:ascii="Times New Roman" w:hAnsi="Times New Roman" w:cs="Times New Roman"/>
          <w:sz w:val="24"/>
          <w:szCs w:val="24"/>
        </w:rPr>
        <w:t>ym</w:t>
      </w:r>
      <w:r w:rsidRPr="00E41339" w:rsidDel="004B5191">
        <w:rPr>
          <w:rFonts w:ascii="Times New Roman" w:hAnsi="Times New Roman" w:cs="Times New Roman"/>
          <w:sz w:val="24"/>
          <w:szCs w:val="24"/>
        </w:rPr>
        <w:t xml:space="preserve"> </w:t>
      </w:r>
      <w:r w:rsidRPr="00E41339">
        <w:rPr>
          <w:rFonts w:ascii="Times New Roman" w:hAnsi="Times New Roman" w:cs="Times New Roman"/>
          <w:sz w:val="24"/>
          <w:szCs w:val="24"/>
        </w:rPr>
        <w:t>proponuje się zmianę art. 128b</w:t>
      </w:r>
      <w:r w:rsidR="004756B9" w:rsidRPr="00E41339">
        <w:rPr>
          <w:rFonts w:ascii="Times New Roman" w:hAnsi="Times New Roman" w:cs="Times New Roman"/>
          <w:sz w:val="24"/>
          <w:szCs w:val="24"/>
        </w:rPr>
        <w:t>.</w:t>
      </w:r>
    </w:p>
    <w:p w14:paraId="384AFFF1" w14:textId="444DF924" w:rsidR="002011A0" w:rsidRPr="00275275" w:rsidRDefault="002E4EF2" w:rsidP="00275275">
      <w:pPr>
        <w:autoSpaceDE w:val="0"/>
        <w:autoSpaceDN w:val="0"/>
        <w:spacing w:after="0" w:line="360" w:lineRule="auto"/>
        <w:jc w:val="both"/>
        <w:rPr>
          <w:rFonts w:ascii="Times New Roman" w:hAnsi="Times New Roman" w:cs="Times New Roman"/>
          <w:sz w:val="24"/>
          <w:szCs w:val="24"/>
          <w:lang w:eastAsia="pl-PL"/>
        </w:rPr>
      </w:pPr>
      <w:r w:rsidRPr="00E41339">
        <w:rPr>
          <w:rFonts w:ascii="Times New Roman" w:hAnsi="Times New Roman" w:cs="Times New Roman"/>
          <w:sz w:val="24"/>
          <w:szCs w:val="24"/>
          <w:lang w:eastAsia="pl-PL"/>
        </w:rPr>
        <w:t xml:space="preserve">W </w:t>
      </w:r>
      <w:r w:rsidR="00FD4365" w:rsidRPr="00E41339">
        <w:rPr>
          <w:rFonts w:ascii="Times New Roman" w:hAnsi="Times New Roman" w:cs="Times New Roman"/>
          <w:sz w:val="24"/>
          <w:szCs w:val="24"/>
          <w:lang w:eastAsia="pl-PL"/>
        </w:rPr>
        <w:t xml:space="preserve">ust. 1 tego artykułu zamiast o </w:t>
      </w:r>
      <w:r w:rsidR="002011A0" w:rsidRPr="00E41339">
        <w:rPr>
          <w:rFonts w:ascii="Times New Roman" w:hAnsi="Times New Roman" w:cs="Times New Roman"/>
          <w:sz w:val="24"/>
          <w:szCs w:val="24"/>
          <w:lang w:eastAsia="pl-PL"/>
        </w:rPr>
        <w:t xml:space="preserve">„innej instytucji finansowej” </w:t>
      </w:r>
      <w:r w:rsidR="00FD4365" w:rsidRPr="00E41339">
        <w:rPr>
          <w:rFonts w:ascii="Times New Roman" w:hAnsi="Times New Roman" w:cs="Times New Roman"/>
          <w:sz w:val="24"/>
          <w:szCs w:val="24"/>
          <w:lang w:eastAsia="pl-PL"/>
        </w:rPr>
        <w:t xml:space="preserve">jest mowa o </w:t>
      </w:r>
      <w:r w:rsidR="002011A0" w:rsidRPr="00E41339">
        <w:rPr>
          <w:rFonts w:ascii="Times New Roman" w:hAnsi="Times New Roman" w:cs="Times New Roman"/>
          <w:sz w:val="24"/>
          <w:szCs w:val="24"/>
          <w:lang w:eastAsia="pl-PL"/>
        </w:rPr>
        <w:t>„inn</w:t>
      </w:r>
      <w:r w:rsidR="00FD4365" w:rsidRPr="00E41339">
        <w:rPr>
          <w:rFonts w:ascii="Times New Roman" w:hAnsi="Times New Roman" w:cs="Times New Roman"/>
          <w:sz w:val="24"/>
          <w:szCs w:val="24"/>
          <w:lang w:eastAsia="pl-PL"/>
        </w:rPr>
        <w:t>ym</w:t>
      </w:r>
      <w:r w:rsidR="002011A0" w:rsidRPr="00E41339">
        <w:rPr>
          <w:rFonts w:ascii="Times New Roman" w:hAnsi="Times New Roman" w:cs="Times New Roman"/>
          <w:sz w:val="24"/>
          <w:szCs w:val="24"/>
          <w:lang w:eastAsia="pl-PL"/>
        </w:rPr>
        <w:t xml:space="preserve"> bank</w:t>
      </w:r>
      <w:r w:rsidR="00FD4365" w:rsidRPr="00E41339">
        <w:rPr>
          <w:rFonts w:ascii="Times New Roman" w:hAnsi="Times New Roman" w:cs="Times New Roman"/>
          <w:sz w:val="24"/>
          <w:szCs w:val="24"/>
          <w:lang w:eastAsia="pl-PL"/>
        </w:rPr>
        <w:t>u</w:t>
      </w:r>
      <w:r w:rsidR="002011A0" w:rsidRPr="00E41339">
        <w:rPr>
          <w:rFonts w:ascii="Times New Roman" w:hAnsi="Times New Roman" w:cs="Times New Roman"/>
          <w:sz w:val="24"/>
          <w:szCs w:val="24"/>
          <w:lang w:eastAsia="pl-PL"/>
        </w:rPr>
        <w:t xml:space="preserve"> lub instytucji finansowej” w celu jednoznacznego potwierdzenia</w:t>
      </w:r>
      <w:r w:rsidR="00011B30" w:rsidRPr="00E41339">
        <w:rPr>
          <w:rFonts w:ascii="Times New Roman" w:hAnsi="Times New Roman" w:cs="Times New Roman"/>
          <w:sz w:val="24"/>
          <w:szCs w:val="24"/>
          <w:lang w:eastAsia="pl-PL"/>
        </w:rPr>
        <w:t xml:space="preserve"> zakresu podmiotów, którym bank państwowy może powierzyć, w drodze umowy, dokonywanie oceny zdolności do spłaty zobowiązania i analizy ryzyka wypłaty zobowiązania, w sytuacji gdy koszty obsługi i ryzyko</w:t>
      </w:r>
      <w:r w:rsidR="00011B30" w:rsidRPr="00275275">
        <w:rPr>
          <w:rFonts w:ascii="Times New Roman" w:hAnsi="Times New Roman" w:cs="Times New Roman"/>
          <w:sz w:val="24"/>
          <w:szCs w:val="24"/>
          <w:lang w:eastAsia="pl-PL"/>
        </w:rPr>
        <w:t xml:space="preserve"> wypłat gwarancji lub poręczeń nie będą obciążały wyniku finansowego banku państwowego.</w:t>
      </w:r>
    </w:p>
    <w:p w14:paraId="5B03E0CE" w14:textId="2FEAF135" w:rsidR="00ED781A" w:rsidRPr="00275275" w:rsidRDefault="00FD4365" w:rsidP="00275275">
      <w:pPr>
        <w:autoSpaceDE w:val="0"/>
        <w:autoSpaceDN w:val="0"/>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Ponadto zmieniony przepis będzie </w:t>
      </w:r>
      <w:r w:rsidR="00ED781A" w:rsidRPr="00275275">
        <w:rPr>
          <w:rFonts w:ascii="Times New Roman" w:hAnsi="Times New Roman" w:cs="Times New Roman"/>
          <w:sz w:val="24"/>
          <w:szCs w:val="24"/>
          <w:lang w:eastAsia="pl-PL"/>
        </w:rPr>
        <w:t>zapewni</w:t>
      </w:r>
      <w:r>
        <w:rPr>
          <w:rFonts w:ascii="Times New Roman" w:hAnsi="Times New Roman" w:cs="Times New Roman"/>
          <w:sz w:val="24"/>
          <w:szCs w:val="24"/>
          <w:lang w:eastAsia="pl-PL"/>
        </w:rPr>
        <w:t>ał</w:t>
      </w:r>
      <w:r w:rsidR="00ED781A" w:rsidRPr="00275275">
        <w:rPr>
          <w:rFonts w:ascii="Times New Roman" w:hAnsi="Times New Roman" w:cs="Times New Roman"/>
          <w:sz w:val="24"/>
          <w:szCs w:val="24"/>
          <w:lang w:eastAsia="pl-PL"/>
        </w:rPr>
        <w:t xml:space="preserve"> możliwoś</w:t>
      </w:r>
      <w:r>
        <w:rPr>
          <w:rFonts w:ascii="Times New Roman" w:hAnsi="Times New Roman" w:cs="Times New Roman"/>
          <w:sz w:val="24"/>
          <w:szCs w:val="24"/>
          <w:lang w:eastAsia="pl-PL"/>
        </w:rPr>
        <w:t>ć</w:t>
      </w:r>
      <w:r w:rsidR="00ED781A" w:rsidRPr="00275275">
        <w:rPr>
          <w:rFonts w:ascii="Times New Roman" w:hAnsi="Times New Roman" w:cs="Times New Roman"/>
          <w:sz w:val="24"/>
          <w:szCs w:val="24"/>
          <w:lang w:eastAsia="pl-PL"/>
        </w:rPr>
        <w:t xml:space="preserve"> wnioskowania do Komisji Nadzoru Finansowego o:</w:t>
      </w:r>
    </w:p>
    <w:p w14:paraId="3ED42B55" w14:textId="29F0D45E" w:rsidR="00ED781A" w:rsidRPr="00275275" w:rsidRDefault="0016521D" w:rsidP="00F85FCF">
      <w:pPr>
        <w:autoSpaceDE w:val="0"/>
        <w:autoSpaceDN w:val="0"/>
        <w:spacing w:after="0" w:line="36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w:t>
      </w:r>
      <w:r>
        <w:rPr>
          <w:rFonts w:ascii="Times New Roman" w:hAnsi="Times New Roman" w:cs="Times New Roman"/>
          <w:sz w:val="24"/>
          <w:szCs w:val="24"/>
          <w:lang w:eastAsia="pl-PL"/>
        </w:rPr>
        <w:tab/>
      </w:r>
      <w:r w:rsidR="00ED781A" w:rsidRPr="00275275">
        <w:rPr>
          <w:rFonts w:ascii="Times New Roman" w:hAnsi="Times New Roman" w:cs="Times New Roman"/>
          <w:sz w:val="24"/>
          <w:szCs w:val="24"/>
          <w:lang w:eastAsia="pl-PL"/>
        </w:rPr>
        <w:t xml:space="preserve">powierzenie </w:t>
      </w:r>
      <w:r w:rsidR="001F176E" w:rsidRPr="00275275">
        <w:rPr>
          <w:rFonts w:ascii="Times New Roman" w:hAnsi="Times New Roman" w:cs="Times New Roman"/>
          <w:sz w:val="24"/>
          <w:szCs w:val="24"/>
          <w:lang w:eastAsia="pl-PL"/>
        </w:rPr>
        <w:t xml:space="preserve">innemu </w:t>
      </w:r>
      <w:r w:rsidR="00ED781A" w:rsidRPr="00275275">
        <w:rPr>
          <w:rFonts w:ascii="Times New Roman" w:hAnsi="Times New Roman" w:cs="Times New Roman"/>
          <w:sz w:val="24"/>
          <w:szCs w:val="24"/>
          <w:lang w:eastAsia="pl-PL"/>
        </w:rPr>
        <w:t xml:space="preserve">bankowi lub instytucji finansowej </w:t>
      </w:r>
      <w:r w:rsidR="00ED781A" w:rsidRPr="00275275">
        <w:rPr>
          <w:rStyle w:val="markedcontent"/>
          <w:rFonts w:ascii="Times New Roman" w:hAnsi="Times New Roman" w:cs="Times New Roman"/>
          <w:sz w:val="24"/>
          <w:szCs w:val="24"/>
        </w:rPr>
        <w:t>dokonywania oceny zdolności do spłaty zobowiązania i analizy ryzyka wypłaty zobowiązania w przypadku udzielania poręczeń lub gwarancji na podstawie przepisów ustawy o poręczeniach i gwarancjach lub innych ustaw określających zasady udzielania poręczeń i gwarancji przez bank państwowy i wyeliminowanie budzącego wątpliwości interpretacyjne wyrażenia „inna instytucja finansowa”,</w:t>
      </w:r>
    </w:p>
    <w:p w14:paraId="6C8F3651" w14:textId="57A03EA5" w:rsidR="00ED781A" w:rsidRPr="00275275" w:rsidRDefault="0016521D" w:rsidP="00F85FCF">
      <w:pPr>
        <w:pStyle w:val="Default"/>
        <w:spacing w:line="360" w:lineRule="auto"/>
        <w:ind w:left="426" w:hanging="426"/>
        <w:jc w:val="both"/>
        <w:rPr>
          <w:lang w:eastAsia="pl-PL"/>
        </w:rPr>
      </w:pPr>
      <w:r>
        <w:rPr>
          <w:lang w:eastAsia="pl-PL"/>
        </w:rPr>
        <w:t>–</w:t>
      </w:r>
      <w:r>
        <w:rPr>
          <w:lang w:eastAsia="pl-PL"/>
        </w:rPr>
        <w:tab/>
      </w:r>
      <w:r w:rsidR="00ED781A" w:rsidRPr="00275275">
        <w:rPr>
          <w:lang w:eastAsia="pl-PL"/>
        </w:rPr>
        <w:t xml:space="preserve">powierzenie nie tylko </w:t>
      </w:r>
      <w:r w:rsidR="001F176E" w:rsidRPr="00275275">
        <w:rPr>
          <w:lang w:eastAsia="pl-PL"/>
        </w:rPr>
        <w:t xml:space="preserve">innym </w:t>
      </w:r>
      <w:r w:rsidR="00ED781A" w:rsidRPr="00275275">
        <w:rPr>
          <w:lang w:eastAsia="pl-PL"/>
        </w:rPr>
        <w:t>bankom</w:t>
      </w:r>
      <w:r w:rsidR="007842FB">
        <w:rPr>
          <w:lang w:eastAsia="pl-PL"/>
        </w:rPr>
        <w:t>,</w:t>
      </w:r>
      <w:r w:rsidR="00ED781A" w:rsidRPr="00275275">
        <w:rPr>
          <w:lang w:eastAsia="pl-PL"/>
        </w:rPr>
        <w:t xml:space="preserve"> ale również instytucjom finansowym dokonywania oceny zdolności do spłaty zobowiązania i analizy ryzyka wypłaty zobowiązania, w przypadku gwarancji rynkowej spłaty finansowania udzielonego w innej formie niż kredyt, np. gwarancji limitu faktoringowego udzielonego przez instytucję faktoringową, którą to działalność BGK planuje kontynuować po wygaśnięciu Komunikatu Komisji Europejskiej </w:t>
      </w:r>
      <w:r w:rsidR="00F978B2" w:rsidRPr="00275275">
        <w:rPr>
          <w:lang w:eastAsia="pl-PL"/>
        </w:rPr>
        <w:t xml:space="preserve">z </w:t>
      </w:r>
      <w:r w:rsidR="002E3540">
        <w:rPr>
          <w:lang w:eastAsia="pl-PL"/>
        </w:rPr>
        <w:t xml:space="preserve">dnia </w:t>
      </w:r>
      <w:r w:rsidR="00F978B2" w:rsidRPr="00275275">
        <w:rPr>
          <w:lang w:eastAsia="pl-PL"/>
        </w:rPr>
        <w:t xml:space="preserve">17 marca 2023 r. </w:t>
      </w:r>
      <w:r w:rsidR="00ED781A" w:rsidRPr="00275275">
        <w:rPr>
          <w:lang w:eastAsia="pl-PL"/>
        </w:rPr>
        <w:t>„</w:t>
      </w:r>
      <w:r w:rsidR="00ED781A" w:rsidRPr="00275275">
        <w:t>Tymczasowe kryzysowe i przejściowe ramy środków pomocy państwa w celu wsparcia gospodarki po agresji Rosji wobec Ukrainy</w:t>
      </w:r>
      <w:r w:rsidR="00ED781A" w:rsidRPr="00275275">
        <w:rPr>
          <w:lang w:eastAsia="pl-PL"/>
        </w:rPr>
        <w:t>”</w:t>
      </w:r>
      <w:r w:rsidR="00613C72" w:rsidRPr="00275275">
        <w:rPr>
          <w:lang w:eastAsia="pl-PL"/>
        </w:rPr>
        <w:t xml:space="preserve"> </w:t>
      </w:r>
      <w:r w:rsidR="00ED781A" w:rsidRPr="00275275">
        <w:rPr>
          <w:lang w:eastAsia="pl-PL"/>
        </w:rPr>
        <w:t>(Dz. Urz. UE C 101 z 17.03.2023, str. 3</w:t>
      </w:r>
      <w:r w:rsidR="009D0186">
        <w:rPr>
          <w:lang w:eastAsia="pl-PL"/>
        </w:rPr>
        <w:t>, z późn.zm.</w:t>
      </w:r>
      <w:r w:rsidR="00ED781A" w:rsidRPr="00275275">
        <w:rPr>
          <w:lang w:eastAsia="pl-PL"/>
        </w:rPr>
        <w:t>)</w:t>
      </w:r>
      <w:r w:rsidR="00F978B2" w:rsidRPr="00275275">
        <w:rPr>
          <w:lang w:eastAsia="pl-PL"/>
        </w:rPr>
        <w:t>, zwanego dalej</w:t>
      </w:r>
      <w:r w:rsidR="00ED781A" w:rsidRPr="00275275">
        <w:rPr>
          <w:lang w:eastAsia="pl-PL"/>
        </w:rPr>
        <w:t xml:space="preserve"> </w:t>
      </w:r>
      <w:r w:rsidR="00F978B2" w:rsidRPr="00275275">
        <w:rPr>
          <w:lang w:eastAsia="pl-PL"/>
        </w:rPr>
        <w:t>„Komunikatem Komisji Europejskiej „</w:t>
      </w:r>
      <w:r w:rsidR="00F978B2" w:rsidRPr="00275275">
        <w:t>Tymczasowe kryzysowe i przejściowe ramy środków pomocy państwa w celu wsparcia gospodarki po agresji Rosji wobec Ukrainy</w:t>
      </w:r>
      <w:r w:rsidR="00F978B2" w:rsidRPr="00275275">
        <w:rPr>
          <w:lang w:eastAsia="pl-PL"/>
        </w:rPr>
        <w:t>”</w:t>
      </w:r>
      <w:r>
        <w:rPr>
          <w:lang w:eastAsia="pl-PL"/>
        </w:rPr>
        <w:t>”</w:t>
      </w:r>
      <w:r w:rsidR="00F978B2" w:rsidRPr="00275275">
        <w:rPr>
          <w:lang w:eastAsia="pl-PL"/>
        </w:rPr>
        <w:t>.</w:t>
      </w:r>
    </w:p>
    <w:p w14:paraId="4D23A47B" w14:textId="4D81DAE7" w:rsidR="00ED781A" w:rsidRPr="00275275" w:rsidRDefault="00ED781A" w:rsidP="00275275">
      <w:pPr>
        <w:autoSpaceDE w:val="0"/>
        <w:autoSpaceDN w:val="0"/>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lang w:eastAsia="pl-PL"/>
        </w:rPr>
        <w:t>Zmiana dotyczy zatem kategorii</w:t>
      </w:r>
      <w:r w:rsidRPr="00275275">
        <w:rPr>
          <w:rFonts w:ascii="Times New Roman" w:hAnsi="Times New Roman" w:cs="Times New Roman"/>
          <w:sz w:val="24"/>
          <w:szCs w:val="24"/>
        </w:rPr>
        <w:t xml:space="preserve"> podmiotów, z którymi BGK współpracuje i które zapewniają swoim klientom finansowanie w różnej formie, takich jak banki, firmy faktoringowe, firmy leasingowe. </w:t>
      </w:r>
      <w:r w:rsidRPr="00275275">
        <w:rPr>
          <w:rFonts w:ascii="Times New Roman" w:hAnsi="Times New Roman" w:cs="Times New Roman"/>
          <w:sz w:val="24"/>
          <w:szCs w:val="24"/>
          <w:lang w:eastAsia="pl-PL"/>
        </w:rPr>
        <w:t>Analogiczna zmiana w zakresie powierzania bankom lub instytucjom finansowym dokonywania ww. oceny wprowadzona została również w art. 3 ust. 1b pkt 2 lit. a ustawy o BGK (art.</w:t>
      </w:r>
      <w:r w:rsidR="00081909" w:rsidRPr="00275275">
        <w:rPr>
          <w:rFonts w:ascii="Times New Roman" w:hAnsi="Times New Roman" w:cs="Times New Roman"/>
          <w:sz w:val="24"/>
          <w:szCs w:val="24"/>
          <w:lang w:eastAsia="pl-PL"/>
        </w:rPr>
        <w:t xml:space="preserve"> </w:t>
      </w:r>
      <w:r w:rsidR="00972671">
        <w:rPr>
          <w:rFonts w:ascii="Times New Roman" w:hAnsi="Times New Roman" w:cs="Times New Roman"/>
          <w:sz w:val="24"/>
          <w:szCs w:val="24"/>
          <w:lang w:eastAsia="pl-PL"/>
        </w:rPr>
        <w:t>3</w:t>
      </w:r>
      <w:r w:rsidR="00081909" w:rsidRPr="00275275">
        <w:rPr>
          <w:rFonts w:ascii="Times New Roman" w:hAnsi="Times New Roman" w:cs="Times New Roman"/>
          <w:sz w:val="24"/>
          <w:szCs w:val="24"/>
          <w:lang w:eastAsia="pl-PL"/>
        </w:rPr>
        <w:t xml:space="preserve"> projektu</w:t>
      </w:r>
      <w:r w:rsidRPr="00275275">
        <w:rPr>
          <w:rFonts w:ascii="Times New Roman" w:hAnsi="Times New Roman" w:cs="Times New Roman"/>
          <w:sz w:val="24"/>
          <w:szCs w:val="24"/>
          <w:lang w:eastAsia="pl-PL"/>
        </w:rPr>
        <w:t xml:space="preserve">). </w:t>
      </w:r>
    </w:p>
    <w:p w14:paraId="6B69E19E" w14:textId="2295EB88" w:rsidR="00ED781A" w:rsidRPr="00275275" w:rsidRDefault="00ED781A" w:rsidP="00275275">
      <w:pPr>
        <w:autoSpaceDE w:val="0"/>
        <w:autoSpaceDN w:val="0"/>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lang w:eastAsia="pl-PL"/>
        </w:rPr>
        <w:t>BGK wprowadził do swojej oferty gwarancję limitu faktoringowego (faktoringu odwrotnego lub faktoringu z regresem) w oparciu o Komunikat Komisji Europejskiej „</w:t>
      </w:r>
      <w:r w:rsidRPr="00275275">
        <w:rPr>
          <w:rFonts w:ascii="Times New Roman" w:hAnsi="Times New Roman" w:cs="Times New Roman"/>
          <w:sz w:val="24"/>
          <w:szCs w:val="24"/>
        </w:rPr>
        <w:t>Tymczasowe kryzysowe i przejściowe ramy środków pomocy państwa w celu wsparcia gospodarki po agresji Rosji wobec Ukrainy</w:t>
      </w:r>
      <w:r w:rsidRPr="00275275">
        <w:rPr>
          <w:rFonts w:ascii="Times New Roman" w:hAnsi="Times New Roman" w:cs="Times New Roman"/>
          <w:sz w:val="24"/>
          <w:szCs w:val="24"/>
          <w:lang w:eastAsia="pl-PL"/>
        </w:rPr>
        <w:t>”. Zgodnie z art. 128b ust. 1 Praw</w:t>
      </w:r>
      <w:r w:rsidR="00613C72" w:rsidRPr="00275275">
        <w:rPr>
          <w:rFonts w:ascii="Times New Roman" w:hAnsi="Times New Roman" w:cs="Times New Roman"/>
          <w:sz w:val="24"/>
          <w:szCs w:val="24"/>
          <w:lang w:eastAsia="pl-PL"/>
        </w:rPr>
        <w:t>a</w:t>
      </w:r>
      <w:r w:rsidRPr="00275275">
        <w:rPr>
          <w:rFonts w:ascii="Times New Roman" w:hAnsi="Times New Roman" w:cs="Times New Roman"/>
          <w:sz w:val="24"/>
          <w:szCs w:val="24"/>
          <w:lang w:eastAsia="pl-PL"/>
        </w:rPr>
        <w:t xml:space="preserve"> bankowe</w:t>
      </w:r>
      <w:r w:rsidR="00613C72" w:rsidRPr="00275275">
        <w:rPr>
          <w:rFonts w:ascii="Times New Roman" w:hAnsi="Times New Roman" w:cs="Times New Roman"/>
          <w:sz w:val="24"/>
          <w:szCs w:val="24"/>
          <w:lang w:eastAsia="pl-PL"/>
        </w:rPr>
        <w:t>go</w:t>
      </w:r>
      <w:r w:rsidRPr="00275275">
        <w:rPr>
          <w:rFonts w:ascii="Times New Roman" w:hAnsi="Times New Roman" w:cs="Times New Roman"/>
          <w:sz w:val="24"/>
          <w:szCs w:val="24"/>
          <w:lang w:eastAsia="pl-PL"/>
        </w:rPr>
        <w:t xml:space="preserve"> BGK powierzył instytucjom faktoringowym i leasingowym w drodze umowy dokonywanie oceny zdolności do spłaty zobowiązania i analizy ryzyka wypłaty zobowiązania. Gwarancje dla faktoringu, jak i</w:t>
      </w:r>
      <w:r w:rsidR="00EB0135">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 xml:space="preserve">dla leasingu, były bardzo ważnym instrumentem wsparcia oraz odpowiedzią na oczekiwania ze strony wielu przedsiębiorców, bez względu na wielkość prowadzonej przez nich działalności. Rozumiejąc te potrzeby, BGK planuje obecnie w związku z wygaśnięciem Komunikatu Komisji Europejskiej „Tymczasowe kryzysowe i przejściowe ramy środków pomocy państwa w celu wsparcia gospodarki po agresji Rosji wobec Ukrainy” udzielanie gwarancji na zasadach rynkowych, na ryzyko własne BGK. Bez względu na fakt, czy gwarancje obciążają wynik BGK, czy też są finansowane ze środków unijnych albo budżetowych bez </w:t>
      </w:r>
      <w:r w:rsidRPr="00275275">
        <w:rPr>
          <w:rFonts w:ascii="Times New Roman" w:hAnsi="Times New Roman" w:cs="Times New Roman"/>
          <w:sz w:val="24"/>
          <w:szCs w:val="24"/>
          <w:lang w:eastAsia="pl-PL"/>
        </w:rPr>
        <w:lastRenderedPageBreak/>
        <w:t>obciążania wyniku BGK, za każdym razem inny bank lub instytucja finansowa muszą spełniać określone warunki, aby BGK mógł powierzyć im dokonywanie oceny zdolności do spłaty zobowiązania i analizy ryzyka wypłaty zobowiązania. Przed powierzeniem wykonywania ww.</w:t>
      </w:r>
      <w:r w:rsidR="000E4758">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czynności inny bank lub instytucja finansowa poddana jest ocenie pod kątem spełnienia kryteriów zasadności przyznania limitu na sprzedaż gwarancji, zgodnie z obowiązującymi w</w:t>
      </w:r>
      <w:r w:rsidR="00EB0135">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BGK metodykami oceny ryzyka. Limity te są przyznawane na okresy roczne. W dalszej współpracy banki lub instytucje finansowe muszą przestrzegać warunków portfelowej linii gwarancyjnej. Przebieg współpracy z nimi jest przedmiotem stałego monitoringu, zgodnie z</w:t>
      </w:r>
      <w:r w:rsidR="00EB0135">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wewnętrznymi procedurami BGK w przedmiotowym zakresie. W przypadku gdy zostanie zidentyfikowane ryzyko wykraczające poza akceptowalny przez BGK poziom, na bazie zawartych umów BGK ma prawo zawiesić przyznany limit, a tym samym ograniczyć możliwości współpracy do czasu zweryfikowania przez bank lub daną instytucję finansową swojej polityki zarządzania ryzykiem, procedur sprzedaży, zgodnie z wymaganiami BGK. Ważnym elementem w procesie zarządzania ryzykiem działalności gwarancyjnej są kontrole, jakie BGK przeprowadza w zakresie stwierdzenia zgodności działania banku lub danej instytucji finansowej z umową zawartą z BGK. W przypadku stwierdzenia uchybień podejmowane są działania naprawcze, w tym z uwzględnieniem wykreślenia gwarancji z</w:t>
      </w:r>
      <w:r w:rsidR="00EB0135">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portfela BGK.</w:t>
      </w:r>
    </w:p>
    <w:p w14:paraId="5801498E" w14:textId="68DA6AE0" w:rsidR="00ED781A" w:rsidRPr="00275275" w:rsidRDefault="00ED781A" w:rsidP="00275275">
      <w:pPr>
        <w:autoSpaceDE w:val="0"/>
        <w:autoSpaceDN w:val="0"/>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lang w:eastAsia="pl-PL"/>
        </w:rPr>
        <w:t>Bez względu na to, czy gwarancje BGK udzielane są na ryzyko B</w:t>
      </w:r>
      <w:r w:rsidR="00F978B2" w:rsidRPr="00275275">
        <w:rPr>
          <w:rFonts w:ascii="Times New Roman" w:hAnsi="Times New Roman" w:cs="Times New Roman"/>
          <w:sz w:val="24"/>
          <w:szCs w:val="24"/>
          <w:lang w:eastAsia="pl-PL"/>
        </w:rPr>
        <w:t>GK</w:t>
      </w:r>
      <w:r w:rsidRPr="00275275">
        <w:rPr>
          <w:rFonts w:ascii="Times New Roman" w:hAnsi="Times New Roman" w:cs="Times New Roman"/>
          <w:sz w:val="24"/>
          <w:szCs w:val="24"/>
          <w:lang w:eastAsia="pl-PL"/>
        </w:rPr>
        <w:t>, czy też nie obciążają bilansu BGK, wdrożenie nowego produktu jest realizowane zgodnie z programem rządowym albo przepisami innych ustaw. Warunkiem koniecznym jest zawarcie stosownej umowy z M</w:t>
      </w:r>
      <w:r w:rsidR="00B5347C">
        <w:rPr>
          <w:rFonts w:ascii="Times New Roman" w:hAnsi="Times New Roman" w:cs="Times New Roman"/>
          <w:sz w:val="24"/>
          <w:szCs w:val="24"/>
          <w:lang w:eastAsia="pl-PL"/>
        </w:rPr>
        <w:t>F</w:t>
      </w:r>
      <w:r w:rsidRPr="00275275">
        <w:rPr>
          <w:rFonts w:ascii="Times New Roman" w:hAnsi="Times New Roman" w:cs="Times New Roman"/>
          <w:sz w:val="24"/>
          <w:szCs w:val="24"/>
          <w:lang w:eastAsia="pl-PL"/>
        </w:rPr>
        <w:t>, w ramach której określane są szczegółowe zasady i warunki udzielania poręczeń i gwarancji.</w:t>
      </w:r>
    </w:p>
    <w:p w14:paraId="2AC6BE42" w14:textId="35EA7B34" w:rsidR="00011B30" w:rsidRPr="00275275" w:rsidRDefault="00B5347C" w:rsidP="00275275">
      <w:pPr>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Ponadto zmiana </w:t>
      </w:r>
      <w:r w:rsidR="00ED781A" w:rsidRPr="00275275">
        <w:rPr>
          <w:rFonts w:ascii="Times New Roman" w:hAnsi="Times New Roman" w:cs="Times New Roman"/>
          <w:sz w:val="24"/>
          <w:szCs w:val="24"/>
          <w:lang w:eastAsia="pl-PL"/>
        </w:rPr>
        <w:t>art. 128b Praw</w:t>
      </w:r>
      <w:r w:rsidR="00F978B2" w:rsidRPr="00275275">
        <w:rPr>
          <w:rFonts w:ascii="Times New Roman" w:hAnsi="Times New Roman" w:cs="Times New Roman"/>
          <w:sz w:val="24"/>
          <w:szCs w:val="24"/>
          <w:lang w:eastAsia="pl-PL"/>
        </w:rPr>
        <w:t>a</w:t>
      </w:r>
      <w:r w:rsidR="00ED781A" w:rsidRPr="00275275">
        <w:rPr>
          <w:rFonts w:ascii="Times New Roman" w:hAnsi="Times New Roman" w:cs="Times New Roman"/>
          <w:sz w:val="24"/>
          <w:szCs w:val="24"/>
          <w:lang w:eastAsia="pl-PL"/>
        </w:rPr>
        <w:t xml:space="preserve"> bankowe</w:t>
      </w:r>
      <w:r w:rsidR="00F978B2" w:rsidRPr="00275275">
        <w:rPr>
          <w:rFonts w:ascii="Times New Roman" w:hAnsi="Times New Roman" w:cs="Times New Roman"/>
          <w:sz w:val="24"/>
          <w:szCs w:val="24"/>
          <w:lang w:eastAsia="pl-PL"/>
        </w:rPr>
        <w:t>go</w:t>
      </w:r>
      <w:r w:rsidR="00ED781A" w:rsidRPr="00275275">
        <w:rPr>
          <w:rFonts w:ascii="Times New Roman" w:hAnsi="Times New Roman" w:cs="Times New Roman"/>
          <w:sz w:val="24"/>
          <w:szCs w:val="24"/>
          <w:lang w:eastAsia="pl-PL"/>
        </w:rPr>
        <w:t xml:space="preserve"> ma na celu wprowadzenie możliwości powierzenia przez bank państwowy (w tym BGK) outsourcingu oceny ryzyka innemu bankowi lub instytucji finansowej, mających siedzibę na terenie państwa członkowskiego UE lub państwa trzeciego,</w:t>
      </w:r>
      <w:r w:rsidR="00ED781A" w:rsidRPr="00275275" w:rsidDel="00375411">
        <w:rPr>
          <w:rFonts w:ascii="Times New Roman" w:hAnsi="Times New Roman" w:cs="Times New Roman"/>
          <w:sz w:val="24"/>
          <w:szCs w:val="24"/>
          <w:lang w:eastAsia="pl-PL"/>
        </w:rPr>
        <w:t xml:space="preserve"> </w:t>
      </w:r>
      <w:r w:rsidR="00ED781A" w:rsidRPr="00275275">
        <w:rPr>
          <w:rFonts w:ascii="Times New Roman" w:hAnsi="Times New Roman" w:cs="Times New Roman"/>
          <w:sz w:val="24"/>
          <w:szCs w:val="24"/>
          <w:lang w:eastAsia="pl-PL"/>
        </w:rPr>
        <w:t>w przypadku wykonywania zadań z zakresu współpracy rozwojowej</w:t>
      </w:r>
      <w:r w:rsidR="006A5347">
        <w:rPr>
          <w:rFonts w:ascii="Times New Roman" w:hAnsi="Times New Roman" w:cs="Times New Roman"/>
          <w:sz w:val="24"/>
          <w:szCs w:val="24"/>
          <w:lang w:eastAsia="pl-PL"/>
        </w:rPr>
        <w:t xml:space="preserve">, </w:t>
      </w:r>
      <w:r w:rsidR="00ED781A" w:rsidRPr="00275275">
        <w:rPr>
          <w:rFonts w:ascii="Times New Roman" w:hAnsi="Times New Roman" w:cs="Times New Roman"/>
          <w:sz w:val="24"/>
          <w:szCs w:val="24"/>
          <w:lang w:eastAsia="pl-PL"/>
        </w:rPr>
        <w:t>o której mowa w</w:t>
      </w:r>
      <w:r w:rsidR="00EB0135">
        <w:rPr>
          <w:rFonts w:ascii="Times New Roman" w:hAnsi="Times New Roman" w:cs="Times New Roman"/>
          <w:sz w:val="24"/>
          <w:szCs w:val="24"/>
          <w:lang w:eastAsia="pl-PL"/>
        </w:rPr>
        <w:t> </w:t>
      </w:r>
      <w:r w:rsidR="00ED781A" w:rsidRPr="00275275">
        <w:rPr>
          <w:rFonts w:ascii="Times New Roman" w:hAnsi="Times New Roman" w:cs="Times New Roman"/>
          <w:sz w:val="24"/>
          <w:szCs w:val="24"/>
          <w:lang w:eastAsia="pl-PL"/>
        </w:rPr>
        <w:t xml:space="preserve">ustawie o współpracy rozwojowej, </w:t>
      </w:r>
      <w:r w:rsidR="006A5347">
        <w:rPr>
          <w:rFonts w:ascii="Times New Roman" w:hAnsi="Times New Roman" w:cs="Times New Roman"/>
          <w:sz w:val="24"/>
          <w:szCs w:val="24"/>
          <w:lang w:eastAsia="pl-PL"/>
        </w:rPr>
        <w:t xml:space="preserve">lub zadań na rzecz rozwoju innych państw lub ich społeczeństw, </w:t>
      </w:r>
      <w:r w:rsidR="00ED781A" w:rsidRPr="00275275">
        <w:rPr>
          <w:rFonts w:ascii="Times New Roman" w:hAnsi="Times New Roman" w:cs="Times New Roman"/>
          <w:sz w:val="24"/>
          <w:szCs w:val="24"/>
          <w:lang w:eastAsia="pl-PL"/>
        </w:rPr>
        <w:t>w</w:t>
      </w:r>
      <w:r w:rsidR="00BA2822">
        <w:rPr>
          <w:rFonts w:ascii="Times New Roman" w:hAnsi="Times New Roman" w:cs="Times New Roman"/>
          <w:sz w:val="24"/>
          <w:szCs w:val="24"/>
          <w:lang w:eastAsia="pl-PL"/>
        </w:rPr>
        <w:t> </w:t>
      </w:r>
      <w:r w:rsidR="00ED781A" w:rsidRPr="00275275">
        <w:rPr>
          <w:rFonts w:ascii="Times New Roman" w:hAnsi="Times New Roman" w:cs="Times New Roman"/>
          <w:sz w:val="24"/>
          <w:szCs w:val="24"/>
          <w:lang w:eastAsia="pl-PL"/>
        </w:rPr>
        <w:t>szczególności w przypadku realizacji tych zadań w</w:t>
      </w:r>
      <w:r w:rsidR="00EB0135">
        <w:rPr>
          <w:rFonts w:ascii="Times New Roman" w:hAnsi="Times New Roman" w:cs="Times New Roman"/>
          <w:sz w:val="24"/>
          <w:szCs w:val="24"/>
          <w:lang w:eastAsia="pl-PL"/>
        </w:rPr>
        <w:t> </w:t>
      </w:r>
      <w:r w:rsidR="00ED781A" w:rsidRPr="00275275">
        <w:rPr>
          <w:rFonts w:ascii="Times New Roman" w:hAnsi="Times New Roman" w:cs="Times New Roman"/>
          <w:sz w:val="24"/>
          <w:szCs w:val="24"/>
          <w:lang w:eastAsia="pl-PL"/>
        </w:rPr>
        <w:t>formie gwarancji portfelowych. Projektowane rozwiązanie będzie zbliżone do rozwiązania funkcjonującego już i opisanego w</w:t>
      </w:r>
      <w:r w:rsidR="00BA2822">
        <w:rPr>
          <w:rFonts w:ascii="Times New Roman" w:hAnsi="Times New Roman" w:cs="Times New Roman"/>
          <w:sz w:val="24"/>
          <w:szCs w:val="24"/>
          <w:lang w:eastAsia="pl-PL"/>
        </w:rPr>
        <w:t> </w:t>
      </w:r>
      <w:r w:rsidR="00ED781A" w:rsidRPr="00275275">
        <w:rPr>
          <w:rFonts w:ascii="Times New Roman" w:hAnsi="Times New Roman" w:cs="Times New Roman"/>
          <w:sz w:val="24"/>
          <w:szCs w:val="24"/>
          <w:lang w:eastAsia="pl-PL"/>
        </w:rPr>
        <w:t>art. 128b Praw</w:t>
      </w:r>
      <w:r w:rsidR="00F978B2" w:rsidRPr="00275275">
        <w:rPr>
          <w:rFonts w:ascii="Times New Roman" w:hAnsi="Times New Roman" w:cs="Times New Roman"/>
          <w:sz w:val="24"/>
          <w:szCs w:val="24"/>
          <w:lang w:eastAsia="pl-PL"/>
        </w:rPr>
        <w:t xml:space="preserve">a </w:t>
      </w:r>
      <w:r w:rsidR="00ED781A" w:rsidRPr="00275275">
        <w:rPr>
          <w:rFonts w:ascii="Times New Roman" w:hAnsi="Times New Roman" w:cs="Times New Roman"/>
          <w:sz w:val="24"/>
          <w:szCs w:val="24"/>
          <w:lang w:eastAsia="pl-PL"/>
        </w:rPr>
        <w:t>bankowe</w:t>
      </w:r>
      <w:r w:rsidR="00F978B2" w:rsidRPr="00275275">
        <w:rPr>
          <w:rFonts w:ascii="Times New Roman" w:hAnsi="Times New Roman" w:cs="Times New Roman"/>
          <w:sz w:val="24"/>
          <w:szCs w:val="24"/>
          <w:lang w:eastAsia="pl-PL"/>
        </w:rPr>
        <w:t>go</w:t>
      </w:r>
      <w:r w:rsidR="00ED781A" w:rsidRPr="00275275">
        <w:rPr>
          <w:rFonts w:ascii="Times New Roman" w:hAnsi="Times New Roman" w:cs="Times New Roman"/>
          <w:sz w:val="24"/>
          <w:szCs w:val="24"/>
          <w:lang w:eastAsia="pl-PL"/>
        </w:rPr>
        <w:t>.</w:t>
      </w:r>
    </w:p>
    <w:p w14:paraId="2EBFD159" w14:textId="7F854351" w:rsidR="00B5347C" w:rsidRDefault="00ED781A" w:rsidP="00275275">
      <w:pPr>
        <w:spacing w:after="0" w:line="360" w:lineRule="auto"/>
        <w:jc w:val="both"/>
        <w:rPr>
          <w:rFonts w:ascii="Times New Roman" w:hAnsi="Times New Roman" w:cs="Times New Roman"/>
          <w:iCs/>
          <w:sz w:val="24"/>
          <w:szCs w:val="24"/>
        </w:rPr>
      </w:pPr>
      <w:r w:rsidRPr="00275275">
        <w:rPr>
          <w:rFonts w:ascii="Times New Roman" w:hAnsi="Times New Roman" w:cs="Times New Roman"/>
          <w:sz w:val="24"/>
          <w:szCs w:val="24"/>
          <w:lang w:eastAsia="pl-PL"/>
        </w:rPr>
        <w:t>Obecne rozwiązanie przewiduje możliwość powierzenia outsourcingu oceny ryzyka jedynie w</w:t>
      </w:r>
      <w:r w:rsidR="00EB0135">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 xml:space="preserve">odniesieniu do portfelowych produktów gwarancyjnych oraz poręczeniowych na rynku krajowym. Wprowadzenie projektowanego przepisu jest niezbędne z perspektywy oferowania przez BGK jako bank państwowy w obszarze współpracy rozwojowej produktów, </w:t>
      </w:r>
      <w:r w:rsidRPr="00275275">
        <w:rPr>
          <w:rFonts w:ascii="Times New Roman" w:hAnsi="Times New Roman" w:cs="Times New Roman"/>
          <w:sz w:val="24"/>
          <w:szCs w:val="24"/>
          <w:lang w:eastAsia="pl-PL"/>
        </w:rPr>
        <w:lastRenderedPageBreak/>
        <w:t>w</w:t>
      </w:r>
      <w:r w:rsidR="00EB0135">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szczególności o charakterze portfelowym, umożliwiających współpracę w tym zakresie z</w:t>
      </w:r>
      <w:r w:rsidR="00EB0135">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innymi bankami i instytucjami rozwoju, E</w:t>
      </w:r>
      <w:r w:rsidR="00F978B2" w:rsidRPr="00275275">
        <w:rPr>
          <w:rFonts w:ascii="Times New Roman" w:hAnsi="Times New Roman" w:cs="Times New Roman"/>
          <w:sz w:val="24"/>
          <w:szCs w:val="24"/>
          <w:lang w:eastAsia="pl-PL"/>
        </w:rPr>
        <w:t>uropejski</w:t>
      </w:r>
      <w:r w:rsidR="007F7C41" w:rsidRPr="00275275">
        <w:rPr>
          <w:rFonts w:ascii="Times New Roman" w:hAnsi="Times New Roman" w:cs="Times New Roman"/>
          <w:sz w:val="24"/>
          <w:szCs w:val="24"/>
          <w:lang w:eastAsia="pl-PL"/>
        </w:rPr>
        <w:t>m</w:t>
      </w:r>
      <w:r w:rsidR="00F978B2" w:rsidRPr="00275275">
        <w:rPr>
          <w:rFonts w:ascii="Times New Roman" w:hAnsi="Times New Roman" w:cs="Times New Roman"/>
          <w:sz w:val="24"/>
          <w:szCs w:val="24"/>
          <w:lang w:eastAsia="pl-PL"/>
        </w:rPr>
        <w:t xml:space="preserve"> Bank</w:t>
      </w:r>
      <w:r w:rsidR="007F7C41" w:rsidRPr="00275275">
        <w:rPr>
          <w:rFonts w:ascii="Times New Roman" w:hAnsi="Times New Roman" w:cs="Times New Roman"/>
          <w:sz w:val="24"/>
          <w:szCs w:val="24"/>
          <w:lang w:eastAsia="pl-PL"/>
        </w:rPr>
        <w:t>iem</w:t>
      </w:r>
      <w:r w:rsidR="00F978B2" w:rsidRPr="00275275">
        <w:rPr>
          <w:rFonts w:ascii="Times New Roman" w:hAnsi="Times New Roman" w:cs="Times New Roman"/>
          <w:sz w:val="24"/>
          <w:szCs w:val="24"/>
          <w:lang w:eastAsia="pl-PL"/>
        </w:rPr>
        <w:t xml:space="preserve"> Inwestycyjny</w:t>
      </w:r>
      <w:r w:rsidR="007F7C41" w:rsidRPr="00275275">
        <w:rPr>
          <w:rFonts w:ascii="Times New Roman" w:hAnsi="Times New Roman" w:cs="Times New Roman"/>
          <w:sz w:val="24"/>
          <w:szCs w:val="24"/>
          <w:lang w:eastAsia="pl-PL"/>
        </w:rPr>
        <w:t>m</w:t>
      </w:r>
      <w:r w:rsidRPr="00275275">
        <w:rPr>
          <w:rFonts w:ascii="Times New Roman" w:hAnsi="Times New Roman" w:cs="Times New Roman"/>
          <w:sz w:val="24"/>
          <w:szCs w:val="24"/>
          <w:lang w:eastAsia="pl-PL"/>
        </w:rPr>
        <w:t>, E</w:t>
      </w:r>
      <w:r w:rsidR="007F7C41" w:rsidRPr="00275275">
        <w:rPr>
          <w:rFonts w:ascii="Times New Roman" w:hAnsi="Times New Roman" w:cs="Times New Roman"/>
          <w:sz w:val="24"/>
          <w:szCs w:val="24"/>
          <w:lang w:eastAsia="pl-PL"/>
        </w:rPr>
        <w:t>uropejskim Funduszem Inwestycyjnym</w:t>
      </w:r>
      <w:r w:rsidRPr="00275275">
        <w:rPr>
          <w:rFonts w:ascii="Times New Roman" w:hAnsi="Times New Roman" w:cs="Times New Roman"/>
          <w:sz w:val="24"/>
          <w:szCs w:val="24"/>
          <w:lang w:eastAsia="pl-PL"/>
        </w:rPr>
        <w:t>, E</w:t>
      </w:r>
      <w:r w:rsidR="007F7C41" w:rsidRPr="00275275">
        <w:rPr>
          <w:rFonts w:ascii="Times New Roman" w:hAnsi="Times New Roman" w:cs="Times New Roman"/>
          <w:sz w:val="24"/>
          <w:szCs w:val="24"/>
          <w:lang w:eastAsia="pl-PL"/>
        </w:rPr>
        <w:t>uropejskim Bankiem Odbudowy i Rozwoju</w:t>
      </w:r>
      <w:r w:rsidRPr="00275275">
        <w:rPr>
          <w:rFonts w:ascii="Times New Roman" w:hAnsi="Times New Roman" w:cs="Times New Roman"/>
          <w:sz w:val="24"/>
          <w:szCs w:val="24"/>
          <w:lang w:eastAsia="pl-PL"/>
        </w:rPr>
        <w:t>, Grupą Banku Światowego lub innymi podmiotami o podobnym profilu działalności. Gwarancje o charakterze portfelowym są najczęściej używanym instrumentem finansowym przez banki europejskie we współpracy rozwojowej, dającym duży efekt mnożnikowy</w:t>
      </w:r>
      <w:r w:rsidR="007F7C41" w:rsidRPr="00275275">
        <w:rPr>
          <w:rFonts w:ascii="Times New Roman" w:hAnsi="Times New Roman" w:cs="Times New Roman"/>
          <w:sz w:val="24"/>
          <w:szCs w:val="24"/>
          <w:lang w:eastAsia="pl-PL"/>
        </w:rPr>
        <w:t xml:space="preserve"> </w:t>
      </w:r>
      <w:r w:rsidRPr="00275275">
        <w:rPr>
          <w:rFonts w:ascii="Times New Roman" w:hAnsi="Times New Roman" w:cs="Times New Roman"/>
          <w:sz w:val="24"/>
          <w:szCs w:val="24"/>
          <w:lang w:eastAsia="pl-PL"/>
        </w:rPr>
        <w:t>w odniesieniu do zaangażowanych środków. Wprowadzenie przedmiotowej regulacji jest niezbędne</w:t>
      </w:r>
      <w:r w:rsidR="007F7C41" w:rsidRPr="00275275">
        <w:rPr>
          <w:rFonts w:ascii="Times New Roman" w:hAnsi="Times New Roman" w:cs="Times New Roman"/>
          <w:sz w:val="24"/>
          <w:szCs w:val="24"/>
          <w:lang w:eastAsia="pl-PL"/>
        </w:rPr>
        <w:t xml:space="preserve"> </w:t>
      </w:r>
      <w:r w:rsidRPr="00275275">
        <w:rPr>
          <w:rFonts w:ascii="Times New Roman" w:hAnsi="Times New Roman" w:cs="Times New Roman"/>
          <w:sz w:val="24"/>
          <w:szCs w:val="24"/>
          <w:lang w:eastAsia="pl-PL"/>
        </w:rPr>
        <w:t xml:space="preserve">z punktu widzenia zbudowania przez BGK produktów i instrumentów finansowych do wykorzystania w Ukrainie, w taki sposób, aby BGK mógł efektywnie zawnioskować </w:t>
      </w:r>
      <w:r w:rsidR="007F7C41" w:rsidRPr="00275275">
        <w:rPr>
          <w:rFonts w:ascii="Times New Roman" w:hAnsi="Times New Roman" w:cs="Times New Roman"/>
          <w:sz w:val="24"/>
          <w:szCs w:val="24"/>
          <w:lang w:eastAsia="pl-PL"/>
        </w:rPr>
        <w:t>oraz</w:t>
      </w:r>
      <w:r w:rsidRPr="00275275">
        <w:rPr>
          <w:rFonts w:ascii="Times New Roman" w:hAnsi="Times New Roman" w:cs="Times New Roman"/>
          <w:sz w:val="24"/>
          <w:szCs w:val="24"/>
          <w:lang w:eastAsia="pl-PL"/>
        </w:rPr>
        <w:t xml:space="preserve"> wykorzystać środki z</w:t>
      </w:r>
      <w:r w:rsidR="00EB0135">
        <w:rPr>
          <w:rFonts w:ascii="Times New Roman" w:hAnsi="Times New Roman" w:cs="Times New Roman"/>
          <w:sz w:val="24"/>
          <w:szCs w:val="24"/>
          <w:lang w:eastAsia="pl-PL"/>
        </w:rPr>
        <w:t> </w:t>
      </w:r>
      <w:r w:rsidRPr="00275275">
        <w:rPr>
          <w:rFonts w:ascii="Times New Roman" w:hAnsi="Times New Roman" w:cs="Times New Roman"/>
          <w:sz w:val="24"/>
          <w:szCs w:val="24"/>
        </w:rPr>
        <w:t>Instrumentu na rzecz Ukrainy</w:t>
      </w:r>
      <w:r w:rsidRPr="00275275">
        <w:rPr>
          <w:rFonts w:ascii="Times New Roman" w:hAnsi="Times New Roman" w:cs="Times New Roman"/>
          <w:i/>
          <w:sz w:val="24"/>
          <w:szCs w:val="24"/>
        </w:rPr>
        <w:t xml:space="preserve"> (ang. </w:t>
      </w:r>
      <w:r w:rsidRPr="00275275">
        <w:rPr>
          <w:rFonts w:ascii="Times New Roman" w:hAnsi="Times New Roman" w:cs="Times New Roman"/>
          <w:sz w:val="24"/>
          <w:szCs w:val="24"/>
          <w:lang w:eastAsia="pl-PL"/>
        </w:rPr>
        <w:t>Ukraine Facility)</w:t>
      </w:r>
      <w:r w:rsidRPr="00275275">
        <w:rPr>
          <w:rFonts w:ascii="Times New Roman" w:hAnsi="Times New Roman" w:cs="Times New Roman"/>
          <w:i/>
          <w:sz w:val="24"/>
          <w:szCs w:val="24"/>
        </w:rPr>
        <w:t xml:space="preserve"> </w:t>
      </w:r>
      <w:r w:rsidRPr="00275275">
        <w:rPr>
          <w:rFonts w:ascii="Times New Roman" w:hAnsi="Times New Roman" w:cs="Times New Roman"/>
          <w:iCs/>
          <w:sz w:val="24"/>
          <w:szCs w:val="24"/>
        </w:rPr>
        <w:t xml:space="preserve">w ramach konkursów, które </w:t>
      </w:r>
      <w:r w:rsidR="00635FA5">
        <w:rPr>
          <w:rFonts w:ascii="Times New Roman" w:hAnsi="Times New Roman" w:cs="Times New Roman"/>
          <w:iCs/>
          <w:sz w:val="24"/>
          <w:szCs w:val="24"/>
        </w:rPr>
        <w:t xml:space="preserve">zostały </w:t>
      </w:r>
      <w:r w:rsidRPr="00275275">
        <w:rPr>
          <w:rFonts w:ascii="Times New Roman" w:hAnsi="Times New Roman" w:cs="Times New Roman"/>
          <w:iCs/>
          <w:sz w:val="24"/>
          <w:szCs w:val="24"/>
        </w:rPr>
        <w:t>ogłoszone przez Komisję Europejską w 2024 r</w:t>
      </w:r>
      <w:r w:rsidR="00BB546F">
        <w:rPr>
          <w:rFonts w:ascii="Times New Roman" w:hAnsi="Times New Roman" w:cs="Times New Roman"/>
          <w:iCs/>
          <w:sz w:val="24"/>
          <w:szCs w:val="24"/>
        </w:rPr>
        <w:t>.</w:t>
      </w:r>
      <w:r w:rsidR="00635FA5">
        <w:rPr>
          <w:rFonts w:ascii="Times New Roman" w:hAnsi="Times New Roman" w:cs="Times New Roman"/>
          <w:iCs/>
          <w:sz w:val="24"/>
          <w:szCs w:val="24"/>
        </w:rPr>
        <w:t xml:space="preserve"> lub mają zostać ogłoszone w 2025 r</w:t>
      </w:r>
      <w:r w:rsidRPr="00275275">
        <w:rPr>
          <w:rFonts w:ascii="Times New Roman" w:hAnsi="Times New Roman" w:cs="Times New Roman"/>
          <w:iCs/>
          <w:sz w:val="24"/>
          <w:szCs w:val="24"/>
        </w:rPr>
        <w:t>.</w:t>
      </w:r>
      <w:r w:rsidR="00EA0945">
        <w:rPr>
          <w:rFonts w:ascii="Times New Roman" w:hAnsi="Times New Roman" w:cs="Times New Roman"/>
          <w:iCs/>
          <w:sz w:val="24"/>
          <w:szCs w:val="24"/>
        </w:rPr>
        <w:t>, jak również analogicznych konkursach ogłaszanych przez KE w ramach działań finansowanych z</w:t>
      </w:r>
      <w:r w:rsidR="00BB546F">
        <w:rPr>
          <w:rFonts w:ascii="Times New Roman" w:hAnsi="Times New Roman" w:cs="Times New Roman"/>
          <w:iCs/>
          <w:sz w:val="24"/>
          <w:szCs w:val="24"/>
        </w:rPr>
        <w:t> </w:t>
      </w:r>
      <w:r w:rsidR="00EA0945">
        <w:rPr>
          <w:rFonts w:ascii="Times New Roman" w:hAnsi="Times New Roman" w:cs="Times New Roman"/>
          <w:iCs/>
          <w:sz w:val="24"/>
          <w:szCs w:val="24"/>
        </w:rPr>
        <w:t>budżetu UE (np. w ramach programu EFSD+ czy Planu Rozwoju Mołdawii).</w:t>
      </w:r>
    </w:p>
    <w:p w14:paraId="004E098A" w14:textId="6ADF02FF" w:rsidR="000E4758" w:rsidRPr="00275275" w:rsidRDefault="000E4758" w:rsidP="00F85FCF">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Zmiany w ustawie o BGK (art. </w:t>
      </w:r>
      <w:r w:rsidR="00734C43">
        <w:rPr>
          <w:rFonts w:ascii="Times New Roman" w:hAnsi="Times New Roman" w:cs="Times New Roman"/>
          <w:sz w:val="24"/>
          <w:szCs w:val="24"/>
        </w:rPr>
        <w:t>3</w:t>
      </w:r>
      <w:r>
        <w:rPr>
          <w:rFonts w:ascii="Times New Roman" w:hAnsi="Times New Roman" w:cs="Times New Roman"/>
          <w:sz w:val="24"/>
          <w:szCs w:val="24"/>
        </w:rPr>
        <w:t>):</w:t>
      </w:r>
    </w:p>
    <w:p w14:paraId="2BC5800E" w14:textId="0117D9AC" w:rsidR="00220F17" w:rsidRPr="00275275" w:rsidRDefault="00220F17" w:rsidP="00220F17">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Proponowane zmiany ustawy o BGK mają na celu:</w:t>
      </w:r>
    </w:p>
    <w:p w14:paraId="52CE55ED" w14:textId="6C798A82" w:rsidR="00220F17" w:rsidRPr="00275275" w:rsidRDefault="0016521D" w:rsidP="0016521D">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20F17" w:rsidRPr="00275275">
        <w:rPr>
          <w:rFonts w:ascii="Times New Roman" w:hAnsi="Times New Roman" w:cs="Times New Roman"/>
          <w:sz w:val="24"/>
          <w:szCs w:val="24"/>
        </w:rPr>
        <w:t>instytucjonalne wzmocnienie BGK w obszarze współpracy rozwojowej poprzez wyraźne wskazanie, że BGK, jako polski bank rozwoju, jest uprawniony do wykonywania zadań z</w:t>
      </w:r>
      <w:r w:rsidR="000E4758">
        <w:rPr>
          <w:rFonts w:ascii="Times New Roman" w:hAnsi="Times New Roman" w:cs="Times New Roman"/>
          <w:sz w:val="24"/>
          <w:szCs w:val="24"/>
        </w:rPr>
        <w:t> </w:t>
      </w:r>
      <w:r w:rsidR="00220F17" w:rsidRPr="00275275">
        <w:rPr>
          <w:rFonts w:ascii="Times New Roman" w:hAnsi="Times New Roman" w:cs="Times New Roman"/>
          <w:sz w:val="24"/>
          <w:szCs w:val="24"/>
        </w:rPr>
        <w:t>zakresu współpracy rozwojowej</w:t>
      </w:r>
      <w:r w:rsidR="000E4758">
        <w:rPr>
          <w:rFonts w:ascii="Times New Roman" w:hAnsi="Times New Roman" w:cs="Times New Roman"/>
          <w:sz w:val="24"/>
          <w:szCs w:val="24"/>
        </w:rPr>
        <w:t>,</w:t>
      </w:r>
      <w:r w:rsidR="00220F17" w:rsidRPr="00275275">
        <w:rPr>
          <w:rFonts w:ascii="Times New Roman" w:hAnsi="Times New Roman" w:cs="Times New Roman"/>
          <w:sz w:val="24"/>
          <w:szCs w:val="24"/>
        </w:rPr>
        <w:t xml:space="preserve"> </w:t>
      </w:r>
    </w:p>
    <w:p w14:paraId="50C351D1" w14:textId="0DC38FB8" w:rsidR="00220F17" w:rsidRDefault="0016521D" w:rsidP="00F85FC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20F17" w:rsidRPr="00275275">
        <w:rPr>
          <w:rFonts w:ascii="Times New Roman" w:hAnsi="Times New Roman" w:cs="Times New Roman"/>
          <w:sz w:val="24"/>
          <w:szCs w:val="24"/>
        </w:rPr>
        <w:t xml:space="preserve">rozszerzenie celów działania BGK w zakresie </w:t>
      </w:r>
      <w:r w:rsidR="00DB5313">
        <w:rPr>
          <w:rFonts w:ascii="Times New Roman" w:hAnsi="Times New Roman" w:cs="Times New Roman"/>
          <w:sz w:val="24"/>
          <w:szCs w:val="24"/>
        </w:rPr>
        <w:t>wsp</w:t>
      </w:r>
      <w:r w:rsidR="00B7303C">
        <w:rPr>
          <w:rFonts w:ascii="Times New Roman" w:hAnsi="Times New Roman" w:cs="Times New Roman"/>
          <w:sz w:val="24"/>
          <w:szCs w:val="24"/>
        </w:rPr>
        <w:t xml:space="preserve">ółpracy rozwojowej </w:t>
      </w:r>
      <w:r w:rsidR="00220F17" w:rsidRPr="00275275">
        <w:rPr>
          <w:rFonts w:ascii="Times New Roman" w:hAnsi="Times New Roman" w:cs="Times New Roman"/>
          <w:sz w:val="24"/>
          <w:szCs w:val="24"/>
        </w:rPr>
        <w:t>poza terytorium Polski.</w:t>
      </w:r>
    </w:p>
    <w:p w14:paraId="7026AE44" w14:textId="2D9CC3B8" w:rsidR="00220F17" w:rsidRPr="00275275" w:rsidRDefault="00220F17" w:rsidP="00220F17">
      <w:pPr>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rPr>
        <w:t>Zmiana ustawy o BGK (</w:t>
      </w:r>
      <w:r>
        <w:rPr>
          <w:rFonts w:ascii="Times New Roman" w:hAnsi="Times New Roman" w:cs="Times New Roman"/>
          <w:sz w:val="24"/>
          <w:szCs w:val="24"/>
        </w:rPr>
        <w:t xml:space="preserve">w art. 3 </w:t>
      </w:r>
      <w:r w:rsidRPr="00275275">
        <w:rPr>
          <w:rFonts w:ascii="Times New Roman" w:hAnsi="Times New Roman" w:cs="Times New Roman"/>
          <w:sz w:val="24"/>
          <w:szCs w:val="24"/>
        </w:rPr>
        <w:t>nowe brzmienie lit. 1b, uchylenie ust. 1d oraz zmiana w</w:t>
      </w:r>
      <w:r w:rsidR="00BB546F">
        <w:rPr>
          <w:rFonts w:ascii="Times New Roman" w:hAnsi="Times New Roman" w:cs="Times New Roman"/>
          <w:sz w:val="24"/>
          <w:szCs w:val="24"/>
        </w:rPr>
        <w:t> </w:t>
      </w:r>
      <w:r w:rsidRPr="00275275">
        <w:rPr>
          <w:rFonts w:ascii="Times New Roman" w:hAnsi="Times New Roman" w:cs="Times New Roman"/>
          <w:sz w:val="24"/>
          <w:szCs w:val="24"/>
        </w:rPr>
        <w:t>ust.</w:t>
      </w:r>
      <w:r w:rsidR="00BB546F">
        <w:rPr>
          <w:rFonts w:ascii="Times New Roman" w:hAnsi="Times New Roman" w:cs="Times New Roman"/>
          <w:sz w:val="24"/>
          <w:szCs w:val="24"/>
        </w:rPr>
        <w:t> </w:t>
      </w:r>
      <w:r w:rsidRPr="00275275">
        <w:rPr>
          <w:rFonts w:ascii="Times New Roman" w:hAnsi="Times New Roman" w:cs="Times New Roman"/>
          <w:sz w:val="24"/>
          <w:szCs w:val="24"/>
        </w:rPr>
        <w:t xml:space="preserve">1e) </w:t>
      </w:r>
      <w:r w:rsidRPr="00275275">
        <w:rPr>
          <w:rFonts w:ascii="Times New Roman" w:hAnsi="Times New Roman" w:cs="Times New Roman"/>
          <w:sz w:val="24"/>
          <w:szCs w:val="24"/>
          <w:lang w:eastAsia="pl-PL"/>
        </w:rPr>
        <w:t xml:space="preserve">ma na celu zapewnienie możliwości oferowania przez BGK gwarancji na własne ryzyko przedsiębiorcom innym niż mikroprzedsiębiorcy, mali lub średni przedsiębiorcy, zwanym </w:t>
      </w:r>
      <w:r>
        <w:rPr>
          <w:rFonts w:ascii="Times New Roman" w:hAnsi="Times New Roman" w:cs="Times New Roman"/>
          <w:sz w:val="24"/>
          <w:szCs w:val="24"/>
          <w:lang w:eastAsia="pl-PL"/>
        </w:rPr>
        <w:t>dalej</w:t>
      </w:r>
      <w:r w:rsidRPr="00275275">
        <w:rPr>
          <w:rFonts w:ascii="Times New Roman" w:hAnsi="Times New Roman" w:cs="Times New Roman"/>
          <w:sz w:val="24"/>
          <w:szCs w:val="24"/>
          <w:lang w:eastAsia="pl-PL"/>
        </w:rPr>
        <w:t xml:space="preserve"> „MŚP”, w tym w ramach współpracy rozwojowej, o której mowa w </w:t>
      </w:r>
      <w:r w:rsidRPr="00275275">
        <w:rPr>
          <w:rFonts w:ascii="Times New Roman" w:hAnsi="Times New Roman" w:cs="Times New Roman"/>
          <w:sz w:val="24"/>
          <w:szCs w:val="24"/>
        </w:rPr>
        <w:t>ustawie o współpracy rozwojowej</w:t>
      </w:r>
      <w:r w:rsidRPr="00275275">
        <w:rPr>
          <w:rFonts w:ascii="Times New Roman" w:hAnsi="Times New Roman" w:cs="Times New Roman"/>
          <w:sz w:val="24"/>
          <w:szCs w:val="24"/>
          <w:lang w:eastAsia="pl-PL"/>
        </w:rPr>
        <w:t xml:space="preserve">, na zasadach przewidzianych obecnie w ustawie o BGK dla ekspozycji dla klientów detalicznych. </w:t>
      </w:r>
    </w:p>
    <w:p w14:paraId="16F863C3" w14:textId="33EA7AEC" w:rsidR="00220F17" w:rsidRPr="00275275" w:rsidRDefault="00220F17" w:rsidP="00220F17">
      <w:pPr>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lang w:eastAsia="pl-PL"/>
        </w:rPr>
        <w:t xml:space="preserve">Zasady wynikające ze zmienianego art. 3 znajdą także zastosowanie do innych ekspozycji wynikających z realizacji przez BGK zadań z zakresu współpracy rozwojowej, o której mowa w ustawie o współpracy rozwojowej, </w:t>
      </w:r>
      <w:r w:rsidR="00BB546F">
        <w:rPr>
          <w:rFonts w:ascii="Times New Roman" w:hAnsi="Times New Roman" w:cs="Times New Roman"/>
          <w:sz w:val="24"/>
          <w:szCs w:val="24"/>
          <w:lang w:eastAsia="pl-PL"/>
        </w:rPr>
        <w:t xml:space="preserve">lub w ramach realizacji zadań na rzecz rozwoju innych państw lub ich społeczeństw, </w:t>
      </w:r>
      <w:r w:rsidRPr="00275275">
        <w:rPr>
          <w:rFonts w:ascii="Times New Roman" w:hAnsi="Times New Roman" w:cs="Times New Roman"/>
          <w:sz w:val="24"/>
          <w:szCs w:val="24"/>
          <w:lang w:eastAsia="pl-PL"/>
        </w:rPr>
        <w:t>w</w:t>
      </w:r>
      <w:r>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 xml:space="preserve">szczególności zadań powierzonych BGK przez Komisję Europejską lub zadań podejmowanych przez BGK we współpracy z Europejskim Bankiem Inwestycyjnym, Europejskim Funduszem Inwestycyjnym, Europejskim Bankiem Odbudowy </w:t>
      </w:r>
      <w:r w:rsidRPr="00275275">
        <w:rPr>
          <w:rFonts w:ascii="Times New Roman" w:hAnsi="Times New Roman" w:cs="Times New Roman"/>
          <w:sz w:val="24"/>
          <w:szCs w:val="24"/>
          <w:lang w:eastAsia="pl-PL"/>
        </w:rPr>
        <w:lastRenderedPageBreak/>
        <w:t>i</w:t>
      </w:r>
      <w:r w:rsidR="00BA2822">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Rozwoju, Grupą Banku Światowego lub innymi międzynarodowymi i krajowymi instytucjami rozwoju.</w:t>
      </w:r>
    </w:p>
    <w:p w14:paraId="5217E975" w14:textId="226D4E4D" w:rsidR="00220F17" w:rsidRPr="00275275" w:rsidRDefault="00220F17" w:rsidP="00220F17">
      <w:pPr>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lang w:eastAsia="pl-PL"/>
        </w:rPr>
        <w:t>Ponadto proponowana zmiana art. 3 jest również związana z poszerzeniem dotychczasowej oferty BGK</w:t>
      </w:r>
      <w:r>
        <w:rPr>
          <w:rFonts w:ascii="Times New Roman" w:hAnsi="Times New Roman" w:cs="Times New Roman"/>
          <w:sz w:val="24"/>
          <w:szCs w:val="24"/>
          <w:lang w:eastAsia="pl-PL"/>
        </w:rPr>
        <w:t>,</w:t>
      </w:r>
      <w:r w:rsidRPr="00275275">
        <w:rPr>
          <w:rFonts w:ascii="Times New Roman" w:hAnsi="Times New Roman" w:cs="Times New Roman"/>
          <w:sz w:val="24"/>
          <w:szCs w:val="24"/>
          <w:lang w:eastAsia="pl-PL"/>
        </w:rPr>
        <w:t xml:space="preserve"> dotyczącej poręczeń i gwarancji udzielanych w ciężar wyniku finansowego BGK</w:t>
      </w:r>
      <w:r w:rsidR="00884C74">
        <w:rPr>
          <w:rFonts w:ascii="Times New Roman" w:hAnsi="Times New Roman" w:cs="Times New Roman"/>
          <w:sz w:val="24"/>
          <w:szCs w:val="24"/>
          <w:lang w:eastAsia="pl-PL"/>
        </w:rPr>
        <w:t>,</w:t>
      </w:r>
      <w:r w:rsidRPr="00275275">
        <w:rPr>
          <w:rFonts w:ascii="Times New Roman" w:hAnsi="Times New Roman" w:cs="Times New Roman"/>
          <w:sz w:val="24"/>
          <w:szCs w:val="24"/>
          <w:lang w:eastAsia="pl-PL"/>
        </w:rPr>
        <w:t xml:space="preserve"> w tym dla przedsiębiorstw kwalifikowanych do kategorii „dużych przedsiębiorstw”, a także z</w:t>
      </w:r>
      <w:r w:rsidR="00734BA2">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 xml:space="preserve">zamierzonym wykonywaniem przez BGK zadań z zakresu współpracy rozwojowej. </w:t>
      </w:r>
    </w:p>
    <w:p w14:paraId="7A64217D" w14:textId="7C19E9A4" w:rsidR="00220F17" w:rsidRPr="00275275" w:rsidRDefault="00220F17" w:rsidP="00220F17">
      <w:pPr>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lang w:eastAsia="pl-PL"/>
        </w:rPr>
        <w:t xml:space="preserve">Konsekwentnie planowane jest rozszerzenie transakcji bazowej dla poręczeń i gwarancji o inne niż kredyty zobowiązania (faktoring, leasing). Ponadto dla większej przejrzystości aktualnych przepisów w art. 3 ustawy o BGK proponuje się połączyć w jednym przepisie wyłączenia na planowane poręczenia i gwarancje portfelowe skierowane, oprócz do MŚP, także do dużych przedsiębiorstw oraz inne wyłączenia, o których mowa w tym przepisie, i w związku z tym uchylić ust. 1d w art. 3 ustawy o BGK. </w:t>
      </w:r>
    </w:p>
    <w:p w14:paraId="6E65BF81" w14:textId="092522FB" w:rsidR="00220F17" w:rsidRPr="00275275" w:rsidRDefault="00220F17" w:rsidP="00220F17">
      <w:pPr>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lang w:eastAsia="pl-PL"/>
        </w:rPr>
        <w:t>Powyższe zmiany dotyczą dwóch aspektów. Pierwszym z nich jest zwolnienie BGK ze stosowania wymogów, o których mowa w art. 395 ust. 1 rozporządzenia Parlamentu Europejskiego i Rady (UE) nr 575/2013 z dnia 26 czerwca 2013 r. w sprawie wymogów ostrożnościowych dla instytucji kredytowych i firm inwestycyjnych, zmieniającego rozporządzenie (UE) nr 648/2012 (Dz. Urz. UE L 176 z 27.06.2013, str. 1, z późn. zm.), zwanego dalej „rozporządzeniem CRR”, czyli limitów dużych ekspozycji, wobec rozważanych poręczeń i gwarancji portfelowych, a także innych ekspozycji.</w:t>
      </w:r>
    </w:p>
    <w:p w14:paraId="5070A4E2" w14:textId="6A276BB8" w:rsidR="00220F17" w:rsidRPr="00275275" w:rsidRDefault="00220F17" w:rsidP="00220F17">
      <w:pPr>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lang w:eastAsia="pl-PL"/>
        </w:rPr>
        <w:t>Mając na uwadze wysoki kapitał Tier I BGK oraz stosunkowo niewielką kwotę rozważanych poręczeń czy gwarancji (równowartość 10 mln EUR na jednego przedsiębiorcę), podobnie w</w:t>
      </w:r>
      <w:r>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przypadku współpracy rozwojowej (działalność głównie skierowana do małych i średnich przedsiębiorstw lub dedykowanych działań np. wsparcie potrzeb energetycznych), BGK postrzega ryzyko przekroczenia limitów dużych ekspozycji jako niskie. Co więcej BGK ustalił wewnętrzne progi ostrożnościowe w zakresie limitów dużych ekspozycji jako limity strategiczne na</w:t>
      </w:r>
      <w:r>
        <w:rPr>
          <w:rFonts w:ascii="Times New Roman" w:hAnsi="Times New Roman" w:cs="Times New Roman"/>
          <w:sz w:val="24"/>
          <w:szCs w:val="24"/>
          <w:lang w:eastAsia="pl-PL"/>
        </w:rPr>
        <w:t xml:space="preserve"> </w:t>
      </w:r>
      <w:r w:rsidRPr="00275275">
        <w:rPr>
          <w:rFonts w:ascii="Times New Roman" w:hAnsi="Times New Roman" w:cs="Times New Roman"/>
          <w:sz w:val="24"/>
          <w:szCs w:val="24"/>
          <w:lang w:eastAsia="pl-PL"/>
        </w:rPr>
        <w:t xml:space="preserve">poziomie niższym, niż limity określone w przepisach prawa. Powstałe w ten sposób bufory pomiędzy limitami strategicznymi a limitami regulacyjnymi zdecydowanie przekraczają możliwą kwotę poręczenia lub gwarancji, zarówno na poziomie pojedynczego klienta, jak i grupy klientów powiązanych. </w:t>
      </w:r>
    </w:p>
    <w:p w14:paraId="0C725709" w14:textId="77777777" w:rsidR="00220F17" w:rsidRPr="00275275" w:rsidRDefault="00220F17" w:rsidP="00220F17">
      <w:pPr>
        <w:spacing w:after="0" w:line="360" w:lineRule="auto"/>
        <w:jc w:val="both"/>
        <w:rPr>
          <w:rFonts w:ascii="Times New Roman" w:hAnsi="Times New Roman" w:cs="Times New Roman"/>
          <w:sz w:val="24"/>
          <w:szCs w:val="24"/>
          <w:lang w:eastAsia="pl-PL"/>
        </w:rPr>
      </w:pPr>
      <w:r w:rsidRPr="00275275">
        <w:rPr>
          <w:rFonts w:ascii="Times New Roman" w:hAnsi="Times New Roman" w:cs="Times New Roman"/>
          <w:sz w:val="24"/>
          <w:szCs w:val="24"/>
          <w:lang w:eastAsia="pl-PL"/>
        </w:rPr>
        <w:t>Drugim aspektem związanym z proponowanymi zmianami jest zwolnienie BGK z zasad wyznaczania wymogu w zakresie funduszy własnych w odniesieniu do ryzyka kredytowego. Wymóg kapitałowy nadal będzie kalkulowany, lecz BGK nie będzie weryfikował spełnienia przez poszczególne ekspozycje warunków kwalifikacji do kategorii ekspozycji, zgodnie z</w:t>
      </w:r>
      <w:r>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art.</w:t>
      </w:r>
      <w:r>
        <w:rPr>
          <w:rFonts w:ascii="Times New Roman" w:hAnsi="Times New Roman" w:cs="Times New Roman"/>
          <w:sz w:val="24"/>
          <w:szCs w:val="24"/>
          <w:lang w:eastAsia="pl-PL"/>
        </w:rPr>
        <w:t> </w:t>
      </w:r>
      <w:r w:rsidRPr="00275275">
        <w:rPr>
          <w:rFonts w:ascii="Times New Roman" w:hAnsi="Times New Roman" w:cs="Times New Roman"/>
          <w:sz w:val="24"/>
          <w:szCs w:val="24"/>
          <w:lang w:eastAsia="pl-PL"/>
        </w:rPr>
        <w:t>112 rozporządzenia nr 575/2013.</w:t>
      </w:r>
    </w:p>
    <w:p w14:paraId="19819B16" w14:textId="45C11158" w:rsidR="00220F17" w:rsidRPr="00275275" w:rsidRDefault="00220F17" w:rsidP="00220F17">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lang w:eastAsia="pl-PL"/>
        </w:rPr>
        <w:lastRenderedPageBreak/>
        <w:t>Warunki te będą weryfikowane przez bank lub instytucję finansową udzielającą zaangażowania w przypadku instytucji finansowych i banków działających w Polsce. Natomiast w przypadku współpracy z bankami i instytucjami finansowymi operującymi w państwach trzecich (w tym poza UE), będą one umownie zobowiązane do przestrzegania w tym zakresie lokalnych przepisów. Analogicznie w tym zakresie działają inne europejskie banki rozwoju w przypadku instrumentów o charakterze portfelowym implementowanych w krajach trzecich za pośrednictwem lokalnych instytucji finansowych. Dodatkowo wymóg kapitałowy nie zostanie skalkulowany na poziomie pojedynczej ekspozycji, ale</w:t>
      </w:r>
      <w:r w:rsidR="00554592">
        <w:rPr>
          <w:rFonts w:ascii="Times New Roman" w:hAnsi="Times New Roman" w:cs="Times New Roman"/>
          <w:sz w:val="24"/>
          <w:szCs w:val="24"/>
          <w:lang w:eastAsia="pl-PL"/>
        </w:rPr>
        <w:t xml:space="preserve"> </w:t>
      </w:r>
      <w:r w:rsidRPr="00275275">
        <w:rPr>
          <w:rFonts w:ascii="Times New Roman" w:hAnsi="Times New Roman" w:cs="Times New Roman"/>
          <w:sz w:val="24"/>
          <w:szCs w:val="24"/>
          <w:lang w:eastAsia="pl-PL"/>
        </w:rPr>
        <w:t>całościowo, dla konkretnego programu.</w:t>
      </w:r>
      <w:r w:rsidRPr="00275275">
        <w:rPr>
          <w:rFonts w:ascii="Times New Roman" w:hAnsi="Times New Roman" w:cs="Times New Roman"/>
          <w:sz w:val="24"/>
          <w:szCs w:val="24"/>
        </w:rPr>
        <w:t> </w:t>
      </w:r>
    </w:p>
    <w:p w14:paraId="1C2751EB" w14:textId="1AC32C2C" w:rsidR="00220F17" w:rsidRPr="00275275" w:rsidRDefault="00220F17" w:rsidP="00220F17">
      <w:pPr>
        <w:autoSpaceDE w:val="0"/>
        <w:autoSpaceDN w:val="0"/>
        <w:adjustRightInd w:val="0"/>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Powyższe zmiany mogą zostać zastosowane w przypadku BGK, ponieważ realizuje on – jako bank rozwoju – politykę gospodarczą rządu Rzeczypospolitej Polskiej i w celu zapewnienia odpowiedniej elastyczności działania BGK został podmiotowo wyłączony spod dyrektywy</w:t>
      </w:r>
      <w:r w:rsidRPr="00275275">
        <w:rPr>
          <w:rFonts w:ascii="Times New Roman" w:hAnsi="Times New Roman" w:cs="Times New Roman"/>
          <w:sz w:val="24"/>
          <w:szCs w:val="24"/>
          <w:shd w:val="clear" w:color="auto" w:fill="FFFFFF"/>
        </w:rPr>
        <w:t xml:space="preserve"> Parlamentu Europejskiego i Rady 2013/36/UE z dnia 26 czerwca 2013 r.</w:t>
      </w:r>
      <w:r w:rsidRPr="00275275">
        <w:rPr>
          <w:rFonts w:ascii="Times New Roman" w:hAnsi="Times New Roman" w:cs="Times New Roman"/>
          <w:i/>
          <w:iCs/>
          <w:sz w:val="24"/>
          <w:szCs w:val="24"/>
          <w:shd w:val="clear" w:color="auto" w:fill="FFFFFF"/>
        </w:rPr>
        <w:t> </w:t>
      </w:r>
      <w:r w:rsidRPr="00275275">
        <w:rPr>
          <w:rStyle w:val="Uwydatnienie"/>
          <w:rFonts w:ascii="Times New Roman" w:hAnsi="Times New Roman" w:cs="Times New Roman"/>
          <w:i w:val="0"/>
          <w:iCs w:val="0"/>
          <w:sz w:val="24"/>
          <w:szCs w:val="24"/>
          <w:shd w:val="clear" w:color="auto" w:fill="FFFFFF"/>
        </w:rPr>
        <w:t>w sprawie warunków dopuszczenia instytucji kredytowych do działalności oraz nadzoru ostrożnościowego nad instytucjami kredytowymi i firmami inwestycyjnymi, zmieniającej dyrektywę 2002/87/WE i</w:t>
      </w:r>
      <w:r w:rsidR="00734BA2">
        <w:rPr>
          <w:rStyle w:val="Uwydatnienie"/>
          <w:rFonts w:ascii="Times New Roman" w:hAnsi="Times New Roman" w:cs="Times New Roman"/>
          <w:i w:val="0"/>
          <w:iCs w:val="0"/>
          <w:sz w:val="24"/>
          <w:szCs w:val="24"/>
          <w:shd w:val="clear" w:color="auto" w:fill="FFFFFF"/>
        </w:rPr>
        <w:t> </w:t>
      </w:r>
      <w:r w:rsidRPr="00275275">
        <w:rPr>
          <w:rStyle w:val="Uwydatnienie"/>
          <w:rFonts w:ascii="Times New Roman" w:hAnsi="Times New Roman" w:cs="Times New Roman"/>
          <w:i w:val="0"/>
          <w:iCs w:val="0"/>
          <w:sz w:val="24"/>
          <w:szCs w:val="24"/>
          <w:shd w:val="clear" w:color="auto" w:fill="FFFFFF"/>
        </w:rPr>
        <w:t>uchylającej dyrektywy 2006/48/WE oraz 2006/49/WE</w:t>
      </w:r>
      <w:r w:rsidRPr="00275275">
        <w:rPr>
          <w:rFonts w:ascii="Times New Roman" w:hAnsi="Times New Roman" w:cs="Times New Roman"/>
          <w:sz w:val="24"/>
          <w:szCs w:val="24"/>
        </w:rPr>
        <w:t xml:space="preserve"> (Dz. Urz. UE L 176 z 27.06.2013, s.</w:t>
      </w:r>
      <w:r w:rsidR="00734BA2">
        <w:rPr>
          <w:rFonts w:ascii="Times New Roman" w:hAnsi="Times New Roman" w:cs="Times New Roman"/>
          <w:sz w:val="24"/>
          <w:szCs w:val="24"/>
        </w:rPr>
        <w:t> </w:t>
      </w:r>
      <w:r w:rsidRPr="00275275">
        <w:rPr>
          <w:rFonts w:ascii="Times New Roman" w:hAnsi="Times New Roman" w:cs="Times New Roman"/>
          <w:sz w:val="24"/>
          <w:szCs w:val="24"/>
        </w:rPr>
        <w:t>338, z późn. zm.) oraz rozporządzenia CRR, co daje BGK uprawnienie do odmiennego, dowolnego ukształtowania w przepisach krajowych wymogów ostrożnościowych dla tego banku.</w:t>
      </w:r>
    </w:p>
    <w:p w14:paraId="2B7E5D51" w14:textId="4C82473C" w:rsidR="00220F17" w:rsidRPr="00275275" w:rsidRDefault="00220F17" w:rsidP="00220F17">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Zmiana w art. 4 ustawy o BGK (nowe brzmienie wprowadzenia do wyliczenia, dodanie pkt 4) ma na celu potwierdzenie, że do podstawowych celów działalności BGK, w zakresie określonym ustawą o BGK oraz odrębnymi przepisami, należy wspieranie polityki gospodarczej Rady Ministrów, rządowych programów społeczno-gospodarczych, w tym poręczeniowo-gwarancyjnych </w:t>
      </w:r>
      <w:r w:rsidR="001E5A52">
        <w:rPr>
          <w:rFonts w:ascii="Times New Roman" w:hAnsi="Times New Roman" w:cs="Times New Roman"/>
          <w:sz w:val="24"/>
          <w:szCs w:val="24"/>
        </w:rPr>
        <w:t xml:space="preserve">lub </w:t>
      </w:r>
      <w:r w:rsidR="00063EBA">
        <w:rPr>
          <w:rFonts w:ascii="Times New Roman" w:hAnsi="Times New Roman" w:cs="Times New Roman"/>
          <w:sz w:val="24"/>
          <w:szCs w:val="24"/>
        </w:rPr>
        <w:t xml:space="preserve">w zakresie </w:t>
      </w:r>
      <w:r w:rsidRPr="00275275">
        <w:rPr>
          <w:rFonts w:ascii="Times New Roman" w:hAnsi="Times New Roman" w:cs="Times New Roman"/>
          <w:sz w:val="24"/>
          <w:szCs w:val="24"/>
        </w:rPr>
        <w:t>współpracy rozwojowej, o której mowa w</w:t>
      </w:r>
      <w:r w:rsidR="00BA2822">
        <w:rPr>
          <w:rFonts w:ascii="Times New Roman" w:hAnsi="Times New Roman" w:cs="Times New Roman"/>
          <w:sz w:val="24"/>
          <w:szCs w:val="24"/>
        </w:rPr>
        <w:t> </w:t>
      </w:r>
      <w:r w:rsidRPr="00275275">
        <w:rPr>
          <w:rFonts w:ascii="Times New Roman" w:hAnsi="Times New Roman" w:cs="Times New Roman"/>
          <w:sz w:val="24"/>
          <w:szCs w:val="24"/>
        </w:rPr>
        <w:t xml:space="preserve">ustawie o współpracy rozwojowej. Podobnie w zmienianym art. 5 ust. 1 ustawy o BGK (dodawany pkt 3a) wyszczególnia się, że jednym z zadań BGK jest </w:t>
      </w:r>
      <w:r>
        <w:rPr>
          <w:rFonts w:ascii="Times New Roman" w:hAnsi="Times New Roman" w:cs="Times New Roman"/>
          <w:sz w:val="24"/>
          <w:szCs w:val="24"/>
        </w:rPr>
        <w:t xml:space="preserve">realizacja współpracy rozwojowej, o której mowa w </w:t>
      </w:r>
      <w:r w:rsidR="00063EBA">
        <w:rPr>
          <w:rFonts w:ascii="Times New Roman" w:hAnsi="Times New Roman" w:cs="Times New Roman"/>
          <w:sz w:val="24"/>
          <w:szCs w:val="24"/>
        </w:rPr>
        <w:t xml:space="preserve">art. 2 ust. 3 </w:t>
      </w:r>
      <w:r>
        <w:rPr>
          <w:rFonts w:ascii="Times New Roman" w:hAnsi="Times New Roman" w:cs="Times New Roman"/>
          <w:sz w:val="24"/>
          <w:szCs w:val="24"/>
        </w:rPr>
        <w:t>ustaw</w:t>
      </w:r>
      <w:r w:rsidR="00063EBA">
        <w:rPr>
          <w:rFonts w:ascii="Times New Roman" w:hAnsi="Times New Roman" w:cs="Times New Roman"/>
          <w:sz w:val="24"/>
          <w:szCs w:val="24"/>
        </w:rPr>
        <w:t>y</w:t>
      </w:r>
      <w:r>
        <w:rPr>
          <w:rFonts w:ascii="Times New Roman" w:hAnsi="Times New Roman" w:cs="Times New Roman"/>
          <w:sz w:val="24"/>
          <w:szCs w:val="24"/>
        </w:rPr>
        <w:t xml:space="preserve"> o współpracy rozwojowej</w:t>
      </w:r>
      <w:r w:rsidR="00987C7B">
        <w:rPr>
          <w:rFonts w:ascii="Times New Roman" w:hAnsi="Times New Roman" w:cs="Times New Roman"/>
          <w:sz w:val="24"/>
          <w:szCs w:val="24"/>
        </w:rPr>
        <w:t>.</w:t>
      </w:r>
      <w:r>
        <w:rPr>
          <w:rFonts w:ascii="Times New Roman" w:hAnsi="Times New Roman" w:cs="Times New Roman"/>
          <w:sz w:val="24"/>
          <w:szCs w:val="24"/>
        </w:rPr>
        <w:t xml:space="preserve"> </w:t>
      </w:r>
    </w:p>
    <w:p w14:paraId="29CEC811" w14:textId="58674656" w:rsidR="00220F17" w:rsidRPr="00275275" w:rsidRDefault="00220F17" w:rsidP="00220F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275275">
        <w:rPr>
          <w:rFonts w:ascii="Times New Roman" w:hAnsi="Times New Roman" w:cs="Times New Roman"/>
          <w:sz w:val="24"/>
          <w:szCs w:val="24"/>
        </w:rPr>
        <w:t xml:space="preserve">roponuje się </w:t>
      </w:r>
      <w:r>
        <w:rPr>
          <w:rFonts w:ascii="Times New Roman" w:hAnsi="Times New Roman" w:cs="Times New Roman"/>
          <w:sz w:val="24"/>
          <w:szCs w:val="24"/>
        </w:rPr>
        <w:t xml:space="preserve">również </w:t>
      </w:r>
      <w:r w:rsidRPr="00275275">
        <w:rPr>
          <w:rFonts w:ascii="Times New Roman" w:hAnsi="Times New Roman" w:cs="Times New Roman"/>
          <w:sz w:val="24"/>
          <w:szCs w:val="24"/>
        </w:rPr>
        <w:t>zmianę w art. 4a (nowe brzmienie ust. 1 i 2 oraz dodanie ust. 3) ustawy o BGK.</w:t>
      </w:r>
      <w:r>
        <w:rPr>
          <w:rFonts w:ascii="Times New Roman" w:hAnsi="Times New Roman" w:cs="Times New Roman"/>
          <w:sz w:val="24"/>
          <w:szCs w:val="24"/>
        </w:rPr>
        <w:t xml:space="preserve"> </w:t>
      </w:r>
      <w:r w:rsidRPr="00275275">
        <w:rPr>
          <w:rFonts w:ascii="Times New Roman" w:hAnsi="Times New Roman" w:cs="Times New Roman"/>
          <w:sz w:val="24"/>
          <w:szCs w:val="24"/>
        </w:rPr>
        <w:t>Nowe brzmienie ust. 1 i 2 w art. 4a ustawy o BGK ma na celu dostosowanie katalogu możliwych inwestycji dokonywanych przez BGK do podmiotów i instrumentów aktualnie funkcjonujących w obrocie prawnym.</w:t>
      </w:r>
      <w:r>
        <w:rPr>
          <w:rFonts w:ascii="Times New Roman" w:hAnsi="Times New Roman" w:cs="Times New Roman"/>
          <w:sz w:val="24"/>
          <w:szCs w:val="24"/>
        </w:rPr>
        <w:t xml:space="preserve"> </w:t>
      </w:r>
      <w:r w:rsidRPr="00275275">
        <w:rPr>
          <w:rFonts w:ascii="Times New Roman" w:hAnsi="Times New Roman" w:cs="Times New Roman"/>
          <w:sz w:val="24"/>
          <w:szCs w:val="24"/>
        </w:rPr>
        <w:t xml:space="preserve">Wprowadzenie </w:t>
      </w:r>
      <w:r>
        <w:rPr>
          <w:rFonts w:ascii="Times New Roman" w:hAnsi="Times New Roman" w:cs="Times New Roman"/>
          <w:sz w:val="24"/>
          <w:szCs w:val="24"/>
        </w:rPr>
        <w:t xml:space="preserve">natomiast </w:t>
      </w:r>
      <w:r w:rsidRPr="00275275">
        <w:rPr>
          <w:rFonts w:ascii="Times New Roman" w:hAnsi="Times New Roman" w:cs="Times New Roman"/>
          <w:sz w:val="24"/>
          <w:szCs w:val="24"/>
        </w:rPr>
        <w:t>przepisu ust. 3 w art. 4a ustawy o BGK ma na celu usunięcie pojawiających się</w:t>
      </w:r>
      <w:r>
        <w:rPr>
          <w:rFonts w:ascii="Times New Roman" w:hAnsi="Times New Roman" w:cs="Times New Roman"/>
          <w:sz w:val="24"/>
          <w:szCs w:val="24"/>
        </w:rPr>
        <w:t xml:space="preserve"> </w:t>
      </w:r>
      <w:r w:rsidRPr="00275275">
        <w:rPr>
          <w:rFonts w:ascii="Times New Roman" w:hAnsi="Times New Roman" w:cs="Times New Roman"/>
          <w:sz w:val="24"/>
          <w:szCs w:val="24"/>
        </w:rPr>
        <w:t>w praktyce wątpliwości interpretacyjnych. W</w:t>
      </w:r>
      <w:r>
        <w:rPr>
          <w:rFonts w:ascii="Times New Roman" w:hAnsi="Times New Roman" w:cs="Times New Roman"/>
          <w:sz w:val="24"/>
          <w:szCs w:val="24"/>
        </w:rPr>
        <w:t> </w:t>
      </w:r>
      <w:r w:rsidRPr="00275275">
        <w:rPr>
          <w:rFonts w:ascii="Times New Roman" w:hAnsi="Times New Roman" w:cs="Times New Roman"/>
          <w:sz w:val="24"/>
          <w:szCs w:val="24"/>
        </w:rPr>
        <w:t xml:space="preserve">ramach inwestycji, o których mowa w art. 4a ustawy o BGK, BGK działa jako państwowy bank rozwoju i inwestor, jedna z państwowych instytucji wspierających rozwój, inwestując także własny majątek i własne środki, jak również środki pochodzące z UE. Działalność taka, </w:t>
      </w:r>
      <w:r w:rsidRPr="00275275">
        <w:rPr>
          <w:rFonts w:ascii="Times New Roman" w:hAnsi="Times New Roman" w:cs="Times New Roman"/>
          <w:sz w:val="24"/>
          <w:szCs w:val="24"/>
        </w:rPr>
        <w:lastRenderedPageBreak/>
        <w:t xml:space="preserve">realizowana przez BGK od wielu lat, ma na celu wspieranie polityki gospodarczej Rady Ministrów, rządowych programów społeczno-gospodarczych, w tym poręczeniowo-gwarancyjnych, oraz programów samorządności lokalnej i rozwoju regionalnego. Działalność ta nie jest typową działalnością komercyjną ani nie jest nakierowana na maksymalizację zysku. Ustawa o BGK podkreśla społeczny aspekt działalności BGK, który realizując powierzoną mu misję, wspiera powyższe cele. W związku z tym należy jednoznacznie przesądzić, że bank rozwoju, realizujący powyższe cele, działa jak każdy profesjonalny inwestor, ale nie jako usługodawca. Dlatego </w:t>
      </w:r>
      <w:r>
        <w:rPr>
          <w:rFonts w:ascii="Times New Roman" w:hAnsi="Times New Roman" w:cs="Times New Roman"/>
          <w:sz w:val="24"/>
          <w:szCs w:val="24"/>
        </w:rPr>
        <w:t xml:space="preserve">w zakresie </w:t>
      </w:r>
      <w:r w:rsidRPr="00BF3C74">
        <w:rPr>
          <w:rFonts w:ascii="Times New Roman" w:hAnsi="Times New Roman" w:cs="Times New Roman"/>
          <w:sz w:val="24"/>
          <w:szCs w:val="24"/>
        </w:rPr>
        <w:t>do</w:t>
      </w:r>
      <w:r>
        <w:rPr>
          <w:rFonts w:ascii="Times New Roman" w:hAnsi="Times New Roman" w:cs="Times New Roman"/>
          <w:sz w:val="24"/>
          <w:szCs w:val="24"/>
        </w:rPr>
        <w:t>konywanych</w:t>
      </w:r>
      <w:r w:rsidRPr="00BF3C74">
        <w:rPr>
          <w:rFonts w:ascii="Times New Roman" w:hAnsi="Times New Roman" w:cs="Times New Roman"/>
          <w:sz w:val="24"/>
          <w:szCs w:val="24"/>
        </w:rPr>
        <w:t xml:space="preserve"> inwestycji </w:t>
      </w:r>
      <w:r>
        <w:rPr>
          <w:rFonts w:ascii="Times New Roman" w:hAnsi="Times New Roman" w:cs="Times New Roman"/>
          <w:sz w:val="24"/>
          <w:szCs w:val="24"/>
        </w:rPr>
        <w:t>do BGK</w:t>
      </w:r>
      <w:r w:rsidRPr="009E3B0A">
        <w:rPr>
          <w:rFonts w:ascii="Times New Roman" w:hAnsi="Times New Roman"/>
          <w:sz w:val="24"/>
        </w:rPr>
        <w:t xml:space="preserve"> </w:t>
      </w:r>
      <w:r w:rsidRPr="00275275">
        <w:rPr>
          <w:rFonts w:ascii="Times New Roman" w:hAnsi="Times New Roman" w:cs="Times New Roman"/>
          <w:sz w:val="24"/>
          <w:szCs w:val="24"/>
        </w:rPr>
        <w:t xml:space="preserve">nie należy stosować </w:t>
      </w:r>
      <w:r>
        <w:rPr>
          <w:rFonts w:ascii="Times New Roman" w:hAnsi="Times New Roman" w:cs="Times New Roman"/>
          <w:sz w:val="24"/>
          <w:szCs w:val="24"/>
        </w:rPr>
        <w:t>art.</w:t>
      </w:r>
      <w:r w:rsidR="00734BA2">
        <w:rPr>
          <w:rFonts w:ascii="Times New Roman" w:hAnsi="Times New Roman" w:cs="Times New Roman"/>
          <w:sz w:val="24"/>
          <w:szCs w:val="24"/>
        </w:rPr>
        <w:t> </w:t>
      </w:r>
      <w:r>
        <w:rPr>
          <w:rFonts w:ascii="Times New Roman" w:hAnsi="Times New Roman" w:cs="Times New Roman"/>
          <w:sz w:val="24"/>
          <w:szCs w:val="24"/>
        </w:rPr>
        <w:t xml:space="preserve">70 ust. </w:t>
      </w:r>
      <w:r w:rsidR="000E4758">
        <w:rPr>
          <w:rFonts w:ascii="Times New Roman" w:hAnsi="Times New Roman" w:cs="Times New Roman"/>
          <w:sz w:val="24"/>
          <w:szCs w:val="24"/>
        </w:rPr>
        <w:t>4</w:t>
      </w:r>
      <w:r>
        <w:rPr>
          <w:rFonts w:ascii="Times New Roman" w:hAnsi="Times New Roman" w:cs="Times New Roman"/>
          <w:sz w:val="24"/>
          <w:szCs w:val="24"/>
        </w:rPr>
        <w:t xml:space="preserve"> ani </w:t>
      </w:r>
      <w:r w:rsidR="000E4758">
        <w:rPr>
          <w:rFonts w:ascii="Times New Roman" w:hAnsi="Times New Roman" w:cs="Times New Roman"/>
          <w:sz w:val="24"/>
          <w:szCs w:val="24"/>
        </w:rPr>
        <w:t xml:space="preserve">przepisów wykonawczych wydanych na podstawie </w:t>
      </w:r>
      <w:r>
        <w:rPr>
          <w:rFonts w:ascii="Times New Roman" w:hAnsi="Times New Roman" w:cs="Times New Roman"/>
          <w:sz w:val="24"/>
          <w:szCs w:val="24"/>
        </w:rPr>
        <w:t xml:space="preserve">art. 94 ust. 1 </w:t>
      </w:r>
      <w:r w:rsidRPr="00275275">
        <w:rPr>
          <w:rFonts w:ascii="Times New Roman" w:hAnsi="Times New Roman" w:cs="Times New Roman"/>
          <w:sz w:val="24"/>
          <w:szCs w:val="24"/>
        </w:rPr>
        <w:t>ustawy z dnia 29 lipca 2005 r. o obrocie instrumentami finansowymi (Dz. U. z 2024 r. poz. 722</w:t>
      </w:r>
      <w:r w:rsidR="000E4758">
        <w:rPr>
          <w:rFonts w:ascii="Times New Roman" w:hAnsi="Times New Roman" w:cs="Times New Roman"/>
          <w:sz w:val="24"/>
          <w:szCs w:val="24"/>
        </w:rPr>
        <w:t>,</w:t>
      </w:r>
      <w:r>
        <w:rPr>
          <w:rFonts w:ascii="Times New Roman" w:hAnsi="Times New Roman" w:cs="Times New Roman"/>
          <w:sz w:val="24"/>
          <w:szCs w:val="24"/>
        </w:rPr>
        <w:t xml:space="preserve"> z późn. zm.</w:t>
      </w:r>
      <w:r w:rsidRPr="00275275">
        <w:rPr>
          <w:rFonts w:ascii="Times New Roman" w:hAnsi="Times New Roman" w:cs="Times New Roman"/>
          <w:sz w:val="24"/>
          <w:szCs w:val="24"/>
        </w:rPr>
        <w:t>).</w:t>
      </w:r>
    </w:p>
    <w:p w14:paraId="3E63B3BE" w14:textId="6B1788D9" w:rsidR="00987C7B" w:rsidRDefault="00987C7B" w:rsidP="00F85FCF">
      <w:pPr>
        <w:spacing w:before="240" w:after="0" w:line="360" w:lineRule="auto"/>
        <w:jc w:val="both"/>
        <w:rPr>
          <w:rFonts w:ascii="Times New Roman" w:hAnsi="Times New Roman" w:cs="Times New Roman"/>
          <w:sz w:val="24"/>
          <w:szCs w:val="24"/>
        </w:rPr>
      </w:pPr>
      <w:r w:rsidRPr="00987C7B">
        <w:rPr>
          <w:rFonts w:ascii="Times New Roman" w:hAnsi="Times New Roman" w:cs="Times New Roman"/>
          <w:sz w:val="24"/>
          <w:szCs w:val="24"/>
        </w:rPr>
        <w:t xml:space="preserve">Zgodnie z art. </w:t>
      </w:r>
      <w:r w:rsidR="00734C43">
        <w:rPr>
          <w:rFonts w:ascii="Times New Roman" w:hAnsi="Times New Roman" w:cs="Times New Roman"/>
          <w:sz w:val="24"/>
          <w:szCs w:val="24"/>
        </w:rPr>
        <w:t>4</w:t>
      </w:r>
      <w:r w:rsidR="000E4758">
        <w:rPr>
          <w:rFonts w:ascii="Times New Roman" w:hAnsi="Times New Roman" w:cs="Times New Roman"/>
          <w:sz w:val="24"/>
          <w:szCs w:val="24"/>
        </w:rPr>
        <w:t xml:space="preserve"> projektu ustawy </w:t>
      </w:r>
      <w:r w:rsidRPr="00987C7B">
        <w:rPr>
          <w:rFonts w:ascii="Times New Roman" w:hAnsi="Times New Roman" w:cs="Times New Roman"/>
          <w:sz w:val="24"/>
          <w:szCs w:val="24"/>
        </w:rPr>
        <w:t xml:space="preserve">pierwszy projekt planu rzeczowo-finansowego Finansowego Instrumentu Współpracy Rozwojowej, o którym mowa w art. 19e ust. 1 pkt 2 ustawy zmienianej w art. 1, jest opracowywany przez Bank Gospodarstwa Krajowego w uzgodnieniu z </w:t>
      </w:r>
      <w:r w:rsidR="00C86F36">
        <w:rPr>
          <w:rFonts w:ascii="Times New Roman" w:hAnsi="Times New Roman" w:cs="Times New Roman"/>
          <w:sz w:val="24"/>
          <w:szCs w:val="24"/>
        </w:rPr>
        <w:t xml:space="preserve">MF </w:t>
      </w:r>
      <w:r w:rsidRPr="00987C7B">
        <w:rPr>
          <w:rFonts w:ascii="Times New Roman" w:hAnsi="Times New Roman" w:cs="Times New Roman"/>
          <w:sz w:val="24"/>
          <w:szCs w:val="24"/>
        </w:rPr>
        <w:t>działającym w uzgodnieniu z</w:t>
      </w:r>
      <w:r w:rsidR="00660240">
        <w:rPr>
          <w:rFonts w:ascii="Times New Roman" w:hAnsi="Times New Roman" w:cs="Times New Roman"/>
          <w:sz w:val="24"/>
          <w:szCs w:val="24"/>
        </w:rPr>
        <w:t> </w:t>
      </w:r>
      <w:r w:rsidR="00C86F36">
        <w:rPr>
          <w:rFonts w:ascii="Times New Roman" w:hAnsi="Times New Roman" w:cs="Times New Roman"/>
          <w:sz w:val="24"/>
          <w:szCs w:val="24"/>
        </w:rPr>
        <w:t>MSZ</w:t>
      </w:r>
      <w:r w:rsidRPr="00987C7B">
        <w:rPr>
          <w:rFonts w:ascii="Times New Roman" w:hAnsi="Times New Roman" w:cs="Times New Roman"/>
          <w:sz w:val="24"/>
          <w:szCs w:val="24"/>
        </w:rPr>
        <w:t xml:space="preserve"> w terminie 60 dni od dnia wejścia w życie niniejszej ustawy i zatwierdzany w terminie 60 dni od dnia jego otrzymania przez </w:t>
      </w:r>
      <w:r w:rsidR="00576246">
        <w:rPr>
          <w:rFonts w:ascii="Times New Roman" w:hAnsi="Times New Roman" w:cs="Times New Roman"/>
          <w:sz w:val="24"/>
          <w:szCs w:val="24"/>
        </w:rPr>
        <w:t>MF</w:t>
      </w:r>
      <w:r w:rsidRPr="00987C7B">
        <w:rPr>
          <w:rFonts w:ascii="Times New Roman" w:hAnsi="Times New Roman" w:cs="Times New Roman"/>
          <w:sz w:val="24"/>
          <w:szCs w:val="24"/>
        </w:rPr>
        <w:t xml:space="preserve">. </w:t>
      </w:r>
    </w:p>
    <w:p w14:paraId="23FFEA1F" w14:textId="5F2CEFCB" w:rsidR="00220F17" w:rsidRPr="00275275" w:rsidRDefault="00987C7B" w:rsidP="00F85FCF">
      <w:pPr>
        <w:spacing w:before="240" w:after="0" w:line="360" w:lineRule="auto"/>
        <w:jc w:val="both"/>
        <w:rPr>
          <w:rFonts w:ascii="Times New Roman" w:hAnsi="Times New Roman" w:cs="Times New Roman"/>
          <w:sz w:val="24"/>
          <w:szCs w:val="24"/>
        </w:rPr>
      </w:pPr>
      <w:r w:rsidRPr="00987C7B">
        <w:rPr>
          <w:rFonts w:ascii="Times New Roman" w:hAnsi="Times New Roman" w:cs="Times New Roman"/>
          <w:sz w:val="24"/>
          <w:szCs w:val="24"/>
        </w:rPr>
        <w:t xml:space="preserve">W art. </w:t>
      </w:r>
      <w:r w:rsidR="00734C43">
        <w:rPr>
          <w:rFonts w:ascii="Times New Roman" w:hAnsi="Times New Roman" w:cs="Times New Roman"/>
          <w:sz w:val="24"/>
          <w:szCs w:val="24"/>
        </w:rPr>
        <w:t>5</w:t>
      </w:r>
      <w:r w:rsidRPr="00987C7B">
        <w:rPr>
          <w:rFonts w:ascii="Times New Roman" w:hAnsi="Times New Roman" w:cs="Times New Roman"/>
          <w:sz w:val="24"/>
          <w:szCs w:val="24"/>
        </w:rPr>
        <w:t xml:space="preserve"> projektu ustawy został określony maksymalny limit wydatków budżetu państwa będących skutkiem finansowym projektowanej ustawy oraz mechanizm korygujący w</w:t>
      </w:r>
      <w:r w:rsidR="00660240">
        <w:rPr>
          <w:rFonts w:ascii="Times New Roman" w:hAnsi="Times New Roman" w:cs="Times New Roman"/>
          <w:sz w:val="24"/>
          <w:szCs w:val="24"/>
        </w:rPr>
        <w:t> </w:t>
      </w:r>
      <w:r w:rsidRPr="00987C7B">
        <w:rPr>
          <w:rFonts w:ascii="Times New Roman" w:hAnsi="Times New Roman" w:cs="Times New Roman"/>
          <w:sz w:val="24"/>
          <w:szCs w:val="24"/>
        </w:rPr>
        <w:t>przypadku zagrożenia przekroczenia przyjętego na dany rok budżetowy maksymalnego limitu wydatków.</w:t>
      </w:r>
    </w:p>
    <w:p w14:paraId="1637EF71" w14:textId="54EDEFD2" w:rsidR="00472429" w:rsidRPr="00275275" w:rsidRDefault="00472429" w:rsidP="00F85FCF">
      <w:pPr>
        <w:spacing w:before="240"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Ustawa </w:t>
      </w:r>
      <w:r w:rsidR="007532A7" w:rsidRPr="00275275">
        <w:rPr>
          <w:rFonts w:ascii="Times New Roman" w:hAnsi="Times New Roman" w:cs="Times New Roman"/>
          <w:sz w:val="24"/>
          <w:szCs w:val="24"/>
        </w:rPr>
        <w:t>wej</w:t>
      </w:r>
      <w:r w:rsidR="00EB0135">
        <w:rPr>
          <w:rFonts w:ascii="Times New Roman" w:hAnsi="Times New Roman" w:cs="Times New Roman"/>
          <w:sz w:val="24"/>
          <w:szCs w:val="24"/>
        </w:rPr>
        <w:t xml:space="preserve">dzie </w:t>
      </w:r>
      <w:r w:rsidRPr="00275275">
        <w:rPr>
          <w:rFonts w:ascii="Times New Roman" w:hAnsi="Times New Roman" w:cs="Times New Roman"/>
          <w:sz w:val="24"/>
          <w:szCs w:val="24"/>
        </w:rPr>
        <w:t xml:space="preserve">w życie </w:t>
      </w:r>
      <w:r w:rsidR="000E4758">
        <w:rPr>
          <w:rFonts w:ascii="Times New Roman" w:hAnsi="Times New Roman" w:cs="Times New Roman"/>
          <w:sz w:val="24"/>
          <w:szCs w:val="24"/>
        </w:rPr>
        <w:t xml:space="preserve">po upływie </w:t>
      </w:r>
      <w:r w:rsidRPr="00275275">
        <w:rPr>
          <w:rFonts w:ascii="Times New Roman" w:hAnsi="Times New Roman" w:cs="Times New Roman"/>
          <w:sz w:val="24"/>
          <w:szCs w:val="24"/>
        </w:rPr>
        <w:t xml:space="preserve">14 dni od dnia ogłoszenia (art. </w:t>
      </w:r>
      <w:r w:rsidR="00734C43">
        <w:rPr>
          <w:rFonts w:ascii="Times New Roman" w:hAnsi="Times New Roman" w:cs="Times New Roman"/>
          <w:sz w:val="24"/>
          <w:szCs w:val="24"/>
        </w:rPr>
        <w:t>6</w:t>
      </w:r>
      <w:r w:rsidRPr="00275275">
        <w:rPr>
          <w:rFonts w:ascii="Times New Roman" w:hAnsi="Times New Roman" w:cs="Times New Roman"/>
          <w:sz w:val="24"/>
          <w:szCs w:val="24"/>
        </w:rPr>
        <w:t xml:space="preserve"> projektu ustawy).</w:t>
      </w:r>
    </w:p>
    <w:p w14:paraId="77D951FA" w14:textId="0D76DC67" w:rsidR="007532A7" w:rsidRPr="00275275" w:rsidRDefault="007532A7" w:rsidP="00F85FCF">
      <w:pPr>
        <w:spacing w:before="120"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Wprowadzenie projektowanych zmian </w:t>
      </w:r>
      <w:r w:rsidR="00471031">
        <w:rPr>
          <w:rFonts w:ascii="Times New Roman" w:hAnsi="Times New Roman" w:cs="Times New Roman"/>
          <w:sz w:val="24"/>
          <w:szCs w:val="24"/>
        </w:rPr>
        <w:t>na początku 2025</w:t>
      </w:r>
      <w:r w:rsidRPr="00275275">
        <w:rPr>
          <w:rFonts w:ascii="Times New Roman" w:hAnsi="Times New Roman" w:cs="Times New Roman"/>
          <w:sz w:val="24"/>
          <w:szCs w:val="24"/>
        </w:rPr>
        <w:t xml:space="preserve"> r. umożliwiłoby </w:t>
      </w:r>
      <w:r w:rsidR="000B1167" w:rsidRPr="001E7E75">
        <w:rPr>
          <w:rFonts w:ascii="Times New Roman" w:hAnsi="Times New Roman" w:cs="Times New Roman"/>
          <w:sz w:val="24"/>
          <w:szCs w:val="24"/>
        </w:rPr>
        <w:t>dostęp do środków unijnych w ramach II filaru Ukraine Facility</w:t>
      </w:r>
      <w:r w:rsidRPr="00275275">
        <w:rPr>
          <w:rFonts w:ascii="Times New Roman" w:hAnsi="Times New Roman" w:cs="Times New Roman"/>
          <w:sz w:val="24"/>
          <w:szCs w:val="24"/>
        </w:rPr>
        <w:t xml:space="preserve"> i </w:t>
      </w:r>
      <w:r w:rsidR="000B1167">
        <w:rPr>
          <w:rFonts w:ascii="Times New Roman" w:hAnsi="Times New Roman" w:cs="Times New Roman"/>
          <w:sz w:val="24"/>
          <w:szCs w:val="24"/>
        </w:rPr>
        <w:t xml:space="preserve">w następstwie </w:t>
      </w:r>
      <w:r w:rsidRPr="00275275">
        <w:rPr>
          <w:rFonts w:ascii="Times New Roman" w:hAnsi="Times New Roman" w:cs="Times New Roman"/>
          <w:sz w:val="24"/>
          <w:szCs w:val="24"/>
        </w:rPr>
        <w:t>implementacj</w:t>
      </w:r>
      <w:r w:rsidR="00471031">
        <w:rPr>
          <w:rFonts w:ascii="Times New Roman" w:hAnsi="Times New Roman" w:cs="Times New Roman"/>
          <w:sz w:val="24"/>
          <w:szCs w:val="24"/>
        </w:rPr>
        <w:t>ę</w:t>
      </w:r>
      <w:r w:rsidRPr="00275275">
        <w:rPr>
          <w:rFonts w:ascii="Times New Roman" w:hAnsi="Times New Roman" w:cs="Times New Roman"/>
          <w:sz w:val="24"/>
          <w:szCs w:val="24"/>
        </w:rPr>
        <w:t xml:space="preserve"> programów rozwojowych </w:t>
      </w:r>
      <w:r w:rsidR="000307E0" w:rsidRPr="00275275">
        <w:rPr>
          <w:rFonts w:ascii="Times New Roman" w:hAnsi="Times New Roman" w:cs="Times New Roman"/>
          <w:sz w:val="24"/>
          <w:szCs w:val="24"/>
        </w:rPr>
        <w:t xml:space="preserve">w </w:t>
      </w:r>
      <w:r w:rsidRPr="00275275">
        <w:rPr>
          <w:rFonts w:ascii="Times New Roman" w:hAnsi="Times New Roman" w:cs="Times New Roman"/>
          <w:sz w:val="24"/>
          <w:szCs w:val="24"/>
        </w:rPr>
        <w:t xml:space="preserve">Ukrainie </w:t>
      </w:r>
      <w:r w:rsidR="00F60BF6" w:rsidRPr="00275275">
        <w:rPr>
          <w:rFonts w:ascii="Times New Roman" w:hAnsi="Times New Roman" w:cs="Times New Roman"/>
          <w:sz w:val="24"/>
          <w:szCs w:val="24"/>
        </w:rPr>
        <w:t xml:space="preserve">w </w:t>
      </w:r>
      <w:r w:rsidRPr="00275275">
        <w:rPr>
          <w:rFonts w:ascii="Times New Roman" w:hAnsi="Times New Roman" w:cs="Times New Roman"/>
          <w:sz w:val="24"/>
          <w:szCs w:val="24"/>
        </w:rPr>
        <w:t>2025 r.</w:t>
      </w:r>
      <w:r w:rsidR="000B1167">
        <w:rPr>
          <w:rFonts w:ascii="Times New Roman" w:hAnsi="Times New Roman" w:cs="Times New Roman"/>
          <w:sz w:val="24"/>
          <w:szCs w:val="24"/>
        </w:rPr>
        <w:t xml:space="preserve"> i latach kolejnych</w:t>
      </w:r>
      <w:r w:rsidRPr="00275275">
        <w:rPr>
          <w:rFonts w:ascii="Times New Roman" w:hAnsi="Times New Roman" w:cs="Times New Roman"/>
          <w:sz w:val="24"/>
          <w:szCs w:val="24"/>
        </w:rPr>
        <w:t xml:space="preserve"> (KE otw</w:t>
      </w:r>
      <w:r w:rsidR="00011B30" w:rsidRPr="00275275">
        <w:rPr>
          <w:rFonts w:ascii="Times New Roman" w:hAnsi="Times New Roman" w:cs="Times New Roman"/>
          <w:sz w:val="24"/>
          <w:szCs w:val="24"/>
        </w:rPr>
        <w:t xml:space="preserve">orzyła </w:t>
      </w:r>
      <w:r w:rsidRPr="00275275">
        <w:rPr>
          <w:rFonts w:ascii="Times New Roman" w:hAnsi="Times New Roman" w:cs="Times New Roman"/>
          <w:sz w:val="24"/>
          <w:szCs w:val="24"/>
        </w:rPr>
        <w:t xml:space="preserve">call for expression of interest na Ukraine Facility </w:t>
      </w:r>
      <w:r w:rsidR="00A23EF7">
        <w:rPr>
          <w:rFonts w:ascii="Times New Roman" w:hAnsi="Times New Roman" w:cs="Times New Roman"/>
          <w:sz w:val="24"/>
          <w:szCs w:val="24"/>
        </w:rPr>
        <w:t xml:space="preserve">dnia </w:t>
      </w:r>
      <w:r w:rsidRPr="00275275">
        <w:rPr>
          <w:rFonts w:ascii="Times New Roman" w:hAnsi="Times New Roman" w:cs="Times New Roman"/>
          <w:sz w:val="24"/>
          <w:szCs w:val="24"/>
        </w:rPr>
        <w:t xml:space="preserve">1 października </w:t>
      </w:r>
      <w:r w:rsidR="00011B30" w:rsidRPr="00275275">
        <w:rPr>
          <w:rFonts w:ascii="Times New Roman" w:hAnsi="Times New Roman" w:cs="Times New Roman"/>
          <w:sz w:val="24"/>
          <w:szCs w:val="24"/>
        </w:rPr>
        <w:t xml:space="preserve">2024 r. </w:t>
      </w:r>
      <w:r w:rsidRPr="00275275">
        <w:rPr>
          <w:rFonts w:ascii="Times New Roman" w:hAnsi="Times New Roman" w:cs="Times New Roman"/>
          <w:sz w:val="24"/>
          <w:szCs w:val="24"/>
        </w:rPr>
        <w:t>na miesiąc; po wstępnych decyzjach o</w:t>
      </w:r>
      <w:r w:rsidR="00C86F36">
        <w:rPr>
          <w:rFonts w:ascii="Times New Roman" w:hAnsi="Times New Roman" w:cs="Times New Roman"/>
          <w:sz w:val="24"/>
          <w:szCs w:val="24"/>
        </w:rPr>
        <w:t> </w:t>
      </w:r>
      <w:r w:rsidRPr="00275275">
        <w:rPr>
          <w:rFonts w:ascii="Times New Roman" w:hAnsi="Times New Roman" w:cs="Times New Roman"/>
          <w:sz w:val="24"/>
          <w:szCs w:val="24"/>
        </w:rPr>
        <w:t xml:space="preserve">kwalifikacji i alokacji </w:t>
      </w:r>
      <w:r w:rsidR="00471031">
        <w:rPr>
          <w:rFonts w:ascii="Times New Roman" w:hAnsi="Times New Roman" w:cs="Times New Roman"/>
          <w:sz w:val="24"/>
          <w:szCs w:val="24"/>
        </w:rPr>
        <w:t xml:space="preserve">planowanych </w:t>
      </w:r>
      <w:r w:rsidRPr="00275275">
        <w:rPr>
          <w:rFonts w:ascii="Times New Roman" w:hAnsi="Times New Roman" w:cs="Times New Roman"/>
          <w:sz w:val="24"/>
          <w:szCs w:val="24"/>
        </w:rPr>
        <w:t>w grudniu</w:t>
      </w:r>
      <w:r w:rsidR="00011B30" w:rsidRPr="00275275">
        <w:rPr>
          <w:rFonts w:ascii="Times New Roman" w:hAnsi="Times New Roman" w:cs="Times New Roman"/>
          <w:sz w:val="24"/>
          <w:szCs w:val="24"/>
        </w:rPr>
        <w:t xml:space="preserve"> 2024 r.</w:t>
      </w:r>
      <w:r w:rsidR="00471031">
        <w:rPr>
          <w:rFonts w:ascii="Times New Roman" w:hAnsi="Times New Roman" w:cs="Times New Roman"/>
          <w:sz w:val="24"/>
          <w:szCs w:val="24"/>
        </w:rPr>
        <w:t xml:space="preserve"> lub na początku 2025</w:t>
      </w:r>
      <w:r w:rsidR="00471031" w:rsidRPr="009E3B0A">
        <w:rPr>
          <w:rFonts w:ascii="Times New Roman" w:hAnsi="Times New Roman"/>
          <w:sz w:val="24"/>
        </w:rPr>
        <w:t xml:space="preserve"> r.</w:t>
      </w:r>
      <w:r w:rsidRPr="00275275">
        <w:rPr>
          <w:rFonts w:ascii="Times New Roman" w:hAnsi="Times New Roman" w:cs="Times New Roman"/>
          <w:sz w:val="24"/>
          <w:szCs w:val="24"/>
        </w:rPr>
        <w:t xml:space="preserve">, kolejne calle przewidziane są w lutym i czerwcu 2025 r., przy czym w ramach konkursu ma obowiązywać zasada kolejności zgłoszeń </w:t>
      </w:r>
      <w:r w:rsidR="00576246">
        <w:rPr>
          <w:rFonts w:ascii="Times New Roman" w:hAnsi="Times New Roman" w:cs="Times New Roman"/>
          <w:sz w:val="24"/>
          <w:szCs w:val="24"/>
        </w:rPr>
        <w:t>–</w:t>
      </w:r>
      <w:r w:rsidRPr="00275275">
        <w:rPr>
          <w:rFonts w:ascii="Times New Roman" w:hAnsi="Times New Roman" w:cs="Times New Roman"/>
          <w:sz w:val="24"/>
          <w:szCs w:val="24"/>
        </w:rPr>
        <w:t xml:space="preserve"> „first in, first served”). Pozwoliłoby to, wedle wyliczeń BGK, na partycypację w środkach Ukraine Facility w kwocie </w:t>
      </w:r>
      <w:r w:rsidR="00EA0945">
        <w:rPr>
          <w:rFonts w:ascii="Times New Roman" w:hAnsi="Times New Roman" w:cs="Times New Roman"/>
          <w:sz w:val="24"/>
          <w:szCs w:val="24"/>
        </w:rPr>
        <w:t xml:space="preserve">do </w:t>
      </w:r>
      <w:r w:rsidRPr="00275275">
        <w:rPr>
          <w:rFonts w:ascii="Times New Roman" w:hAnsi="Times New Roman" w:cs="Times New Roman"/>
          <w:sz w:val="24"/>
          <w:szCs w:val="24"/>
        </w:rPr>
        <w:t xml:space="preserve">ok. </w:t>
      </w:r>
      <w:r w:rsidR="00AD68B6">
        <w:rPr>
          <w:rFonts w:ascii="Times New Roman" w:hAnsi="Times New Roman" w:cs="Times New Roman"/>
          <w:sz w:val="24"/>
          <w:szCs w:val="24"/>
        </w:rPr>
        <w:t>856</w:t>
      </w:r>
      <w:r w:rsidRPr="00275275">
        <w:rPr>
          <w:rFonts w:ascii="Times New Roman" w:hAnsi="Times New Roman" w:cs="Times New Roman"/>
          <w:sz w:val="24"/>
          <w:szCs w:val="24"/>
        </w:rPr>
        <w:t xml:space="preserve"> mln euro, w tym </w:t>
      </w:r>
      <w:r w:rsidR="00EA0945">
        <w:rPr>
          <w:rFonts w:ascii="Times New Roman" w:hAnsi="Times New Roman" w:cs="Times New Roman"/>
          <w:sz w:val="24"/>
          <w:szCs w:val="24"/>
        </w:rPr>
        <w:t xml:space="preserve">do </w:t>
      </w:r>
      <w:r w:rsidR="00AD68B6">
        <w:rPr>
          <w:rFonts w:ascii="Times New Roman" w:hAnsi="Times New Roman" w:cs="Times New Roman"/>
          <w:sz w:val="24"/>
          <w:szCs w:val="24"/>
        </w:rPr>
        <w:t>776</w:t>
      </w:r>
      <w:r w:rsidRPr="00275275">
        <w:rPr>
          <w:rFonts w:ascii="Times New Roman" w:hAnsi="Times New Roman" w:cs="Times New Roman"/>
          <w:sz w:val="24"/>
          <w:szCs w:val="24"/>
        </w:rPr>
        <w:t xml:space="preserve"> mln EUR w formie gwarancji + </w:t>
      </w:r>
      <w:r w:rsidR="00EA0945">
        <w:rPr>
          <w:rFonts w:ascii="Times New Roman" w:hAnsi="Times New Roman" w:cs="Times New Roman"/>
          <w:sz w:val="24"/>
          <w:szCs w:val="24"/>
        </w:rPr>
        <w:t xml:space="preserve">do </w:t>
      </w:r>
      <w:r w:rsidR="00AD68B6">
        <w:rPr>
          <w:rFonts w:ascii="Times New Roman" w:hAnsi="Times New Roman" w:cs="Times New Roman"/>
          <w:sz w:val="24"/>
          <w:szCs w:val="24"/>
        </w:rPr>
        <w:t>80</w:t>
      </w:r>
      <w:r w:rsidRPr="00275275">
        <w:rPr>
          <w:rFonts w:ascii="Times New Roman" w:hAnsi="Times New Roman" w:cs="Times New Roman"/>
          <w:sz w:val="24"/>
          <w:szCs w:val="24"/>
        </w:rPr>
        <w:t xml:space="preserve"> mln EUR w formie grantów, przy jednoczesnej konieczności udziału środków z budżetu państwa w okresie 10 lat w kwocie </w:t>
      </w:r>
      <w:r w:rsidR="00AD68B6">
        <w:rPr>
          <w:rFonts w:ascii="Times New Roman" w:hAnsi="Times New Roman" w:cs="Times New Roman"/>
          <w:sz w:val="24"/>
          <w:szCs w:val="24"/>
        </w:rPr>
        <w:t>ok. 337</w:t>
      </w:r>
      <w:r w:rsidRPr="00275275">
        <w:rPr>
          <w:rFonts w:ascii="Times New Roman" w:hAnsi="Times New Roman" w:cs="Times New Roman"/>
          <w:sz w:val="24"/>
          <w:szCs w:val="24"/>
        </w:rPr>
        <w:t xml:space="preserve"> mln euro na wszystkie instrumenty. Umożliwiłoby to uruchomienie instrumentów inżynierii finansowej w ramach </w:t>
      </w:r>
      <w:r w:rsidRPr="00275275">
        <w:rPr>
          <w:rFonts w:ascii="Times New Roman" w:hAnsi="Times New Roman" w:cs="Times New Roman"/>
          <w:sz w:val="24"/>
          <w:szCs w:val="24"/>
        </w:rPr>
        <w:lastRenderedPageBreak/>
        <w:t xml:space="preserve">FIWR na kwotę ok. </w:t>
      </w:r>
      <w:r w:rsidR="00AD68B6">
        <w:rPr>
          <w:rFonts w:ascii="Times New Roman" w:hAnsi="Times New Roman" w:cs="Times New Roman"/>
          <w:sz w:val="24"/>
          <w:szCs w:val="24"/>
        </w:rPr>
        <w:t>1,26</w:t>
      </w:r>
      <w:r w:rsidRPr="00275275">
        <w:rPr>
          <w:rFonts w:ascii="Times New Roman" w:hAnsi="Times New Roman" w:cs="Times New Roman"/>
          <w:sz w:val="24"/>
          <w:szCs w:val="24"/>
        </w:rPr>
        <w:t xml:space="preserve"> mld euro, w tym </w:t>
      </w:r>
      <w:r w:rsidR="000307E0" w:rsidRPr="00275275">
        <w:rPr>
          <w:rFonts w:ascii="Times New Roman" w:hAnsi="Times New Roman" w:cs="Times New Roman"/>
          <w:sz w:val="24"/>
          <w:szCs w:val="24"/>
        </w:rPr>
        <w:t xml:space="preserve">do Ukrainy </w:t>
      </w:r>
      <w:r w:rsidR="00AD68B6">
        <w:rPr>
          <w:rFonts w:ascii="Times New Roman" w:hAnsi="Times New Roman" w:cs="Times New Roman"/>
          <w:sz w:val="24"/>
          <w:szCs w:val="24"/>
        </w:rPr>
        <w:t>1,12</w:t>
      </w:r>
      <w:r w:rsidRPr="00275275">
        <w:rPr>
          <w:rFonts w:ascii="Times New Roman" w:hAnsi="Times New Roman" w:cs="Times New Roman"/>
          <w:sz w:val="24"/>
          <w:szCs w:val="24"/>
        </w:rPr>
        <w:t xml:space="preserve"> mld euro, co z kolei przełożyłoby się na wykreowanie wsparcia na poziomie </w:t>
      </w:r>
      <w:r w:rsidR="00AD68B6">
        <w:rPr>
          <w:rFonts w:ascii="Times New Roman" w:hAnsi="Times New Roman" w:cs="Times New Roman"/>
          <w:sz w:val="24"/>
          <w:szCs w:val="24"/>
        </w:rPr>
        <w:t>2,56</w:t>
      </w:r>
      <w:r w:rsidRPr="00275275">
        <w:rPr>
          <w:rFonts w:ascii="Times New Roman" w:hAnsi="Times New Roman" w:cs="Times New Roman"/>
          <w:sz w:val="24"/>
          <w:szCs w:val="24"/>
        </w:rPr>
        <w:t xml:space="preserve"> mld euro, w tym </w:t>
      </w:r>
      <w:r w:rsidR="000307E0" w:rsidRPr="00275275">
        <w:rPr>
          <w:rFonts w:ascii="Times New Roman" w:hAnsi="Times New Roman" w:cs="Times New Roman"/>
          <w:sz w:val="24"/>
          <w:szCs w:val="24"/>
        </w:rPr>
        <w:t xml:space="preserve">do Ukrainy </w:t>
      </w:r>
      <w:r w:rsidR="00AD68B6">
        <w:rPr>
          <w:rFonts w:ascii="Times New Roman" w:hAnsi="Times New Roman" w:cs="Times New Roman"/>
          <w:sz w:val="24"/>
          <w:szCs w:val="24"/>
        </w:rPr>
        <w:t>2,38</w:t>
      </w:r>
      <w:r w:rsidRPr="00275275">
        <w:rPr>
          <w:rFonts w:ascii="Times New Roman" w:hAnsi="Times New Roman" w:cs="Times New Roman"/>
          <w:sz w:val="24"/>
          <w:szCs w:val="24"/>
        </w:rPr>
        <w:t xml:space="preserve"> mld euro.</w:t>
      </w:r>
    </w:p>
    <w:p w14:paraId="31A4F497" w14:textId="1983F9AC" w:rsidR="00186AD2" w:rsidRPr="00F85FCF" w:rsidRDefault="00186AD2" w:rsidP="00F85FCF">
      <w:pPr>
        <w:spacing w:before="240" w:after="0" w:line="360" w:lineRule="auto"/>
        <w:jc w:val="both"/>
        <w:rPr>
          <w:rFonts w:ascii="Times New Roman" w:hAnsi="Times New Roman" w:cs="Times New Roman"/>
          <w:sz w:val="24"/>
          <w:szCs w:val="24"/>
        </w:rPr>
      </w:pPr>
      <w:r w:rsidRPr="00F85FCF">
        <w:rPr>
          <w:rFonts w:ascii="Times New Roman" w:hAnsi="Times New Roman" w:cs="Times New Roman"/>
          <w:sz w:val="24"/>
          <w:szCs w:val="24"/>
        </w:rPr>
        <w:t xml:space="preserve">Ocena przewidywanego wpływu projektu </w:t>
      </w:r>
      <w:r w:rsidR="00DA7A9D" w:rsidRPr="00F85FCF">
        <w:rPr>
          <w:rFonts w:ascii="Times New Roman" w:hAnsi="Times New Roman" w:cs="Times New Roman"/>
          <w:sz w:val="24"/>
          <w:szCs w:val="24"/>
        </w:rPr>
        <w:t>ustawy</w:t>
      </w:r>
      <w:r w:rsidRPr="00F85FCF">
        <w:rPr>
          <w:rFonts w:ascii="Times New Roman" w:hAnsi="Times New Roman" w:cs="Times New Roman"/>
          <w:sz w:val="24"/>
          <w:szCs w:val="24"/>
        </w:rPr>
        <w:t xml:space="preserve"> na działalność </w:t>
      </w:r>
      <w:r w:rsidR="00DA7A9D" w:rsidRPr="00F85FCF">
        <w:rPr>
          <w:rFonts w:ascii="Times New Roman" w:hAnsi="Times New Roman" w:cs="Times New Roman"/>
          <w:sz w:val="24"/>
          <w:szCs w:val="24"/>
        </w:rPr>
        <w:t>MŚP</w:t>
      </w:r>
      <w:r w:rsidRPr="00F85FCF">
        <w:rPr>
          <w:rFonts w:ascii="Times New Roman" w:hAnsi="Times New Roman" w:cs="Times New Roman"/>
          <w:sz w:val="24"/>
          <w:szCs w:val="24"/>
        </w:rPr>
        <w:t xml:space="preserve">, zgodnie z art. 66 ust. 1 pkt 2 ustawy z dnia 6 marca 2018 r. </w:t>
      </w:r>
      <w:r w:rsidR="0016521D" w:rsidRPr="00F85FCF">
        <w:rPr>
          <w:rFonts w:ascii="Times New Roman" w:hAnsi="Times New Roman" w:cs="Times New Roman"/>
          <w:sz w:val="24"/>
          <w:szCs w:val="24"/>
        </w:rPr>
        <w:t>–</w:t>
      </w:r>
      <w:r w:rsidRPr="00F85FCF">
        <w:rPr>
          <w:rFonts w:ascii="Times New Roman" w:hAnsi="Times New Roman" w:cs="Times New Roman"/>
          <w:sz w:val="24"/>
          <w:szCs w:val="24"/>
        </w:rPr>
        <w:t xml:space="preserve"> Prawo przedsiębiorców (Dz. U. z 2024 r. poz.</w:t>
      </w:r>
      <w:r w:rsidR="009F09C3" w:rsidRPr="00F85FCF">
        <w:rPr>
          <w:rFonts w:ascii="Times New Roman" w:hAnsi="Times New Roman" w:cs="Times New Roman"/>
          <w:sz w:val="24"/>
          <w:szCs w:val="24"/>
        </w:rPr>
        <w:t> </w:t>
      </w:r>
      <w:r w:rsidRPr="00F85FCF">
        <w:rPr>
          <w:rFonts w:ascii="Times New Roman" w:hAnsi="Times New Roman" w:cs="Times New Roman"/>
          <w:sz w:val="24"/>
          <w:szCs w:val="24"/>
        </w:rPr>
        <w:t>236</w:t>
      </w:r>
      <w:r w:rsidR="002A52A5" w:rsidRPr="00F85FCF">
        <w:rPr>
          <w:rFonts w:ascii="Times New Roman" w:hAnsi="Times New Roman" w:cs="Times New Roman"/>
          <w:sz w:val="24"/>
          <w:szCs w:val="24"/>
        </w:rPr>
        <w:t>, z późn. zm.</w:t>
      </w:r>
      <w:r w:rsidRPr="00F85FCF">
        <w:rPr>
          <w:rFonts w:ascii="Times New Roman" w:hAnsi="Times New Roman" w:cs="Times New Roman"/>
          <w:sz w:val="24"/>
          <w:szCs w:val="24"/>
        </w:rPr>
        <w:t>):</w:t>
      </w:r>
    </w:p>
    <w:p w14:paraId="2048151B" w14:textId="7A210509" w:rsidR="00186AD2" w:rsidRPr="00275275" w:rsidRDefault="00186AD2"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Projekt </w:t>
      </w:r>
      <w:r w:rsidR="00DA7A9D" w:rsidRPr="00275275">
        <w:rPr>
          <w:rFonts w:ascii="Times New Roman" w:hAnsi="Times New Roman" w:cs="Times New Roman"/>
          <w:sz w:val="24"/>
          <w:szCs w:val="24"/>
        </w:rPr>
        <w:t>ustawy</w:t>
      </w:r>
      <w:r w:rsidRPr="00275275">
        <w:rPr>
          <w:rFonts w:ascii="Times New Roman" w:hAnsi="Times New Roman" w:cs="Times New Roman"/>
          <w:sz w:val="24"/>
          <w:szCs w:val="24"/>
        </w:rPr>
        <w:t xml:space="preserve"> nie ogranicza praw majątkowych ani praw wobec administracji publicznej oraz nie nakłada obowiązków, w tym wobec administracji publicznej. Wejście w życie </w:t>
      </w:r>
      <w:r w:rsidR="00DA7A9D" w:rsidRPr="00275275">
        <w:rPr>
          <w:rFonts w:ascii="Times New Roman" w:hAnsi="Times New Roman" w:cs="Times New Roman"/>
          <w:sz w:val="24"/>
          <w:szCs w:val="24"/>
        </w:rPr>
        <w:t>ustawy</w:t>
      </w:r>
      <w:r w:rsidRPr="00275275">
        <w:rPr>
          <w:rFonts w:ascii="Times New Roman" w:hAnsi="Times New Roman" w:cs="Times New Roman"/>
          <w:sz w:val="24"/>
          <w:szCs w:val="24"/>
        </w:rPr>
        <w:t xml:space="preserve"> powinno mieć pozytywny wpływ na bieżącą sytuację finansową oraz na rozwój </w:t>
      </w:r>
      <w:r w:rsidR="00DA7A9D" w:rsidRPr="00275275">
        <w:rPr>
          <w:rFonts w:ascii="Times New Roman" w:hAnsi="Times New Roman" w:cs="Times New Roman"/>
          <w:sz w:val="24"/>
          <w:szCs w:val="24"/>
        </w:rPr>
        <w:t>MŚP.</w:t>
      </w:r>
    </w:p>
    <w:p w14:paraId="2AB71EA1" w14:textId="6693D2EA" w:rsidR="00186AD2" w:rsidRPr="00275275" w:rsidRDefault="00186AD2"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Projekt </w:t>
      </w:r>
      <w:r w:rsidR="00DA7A9D" w:rsidRPr="00275275">
        <w:rPr>
          <w:rFonts w:ascii="Times New Roman" w:hAnsi="Times New Roman" w:cs="Times New Roman"/>
          <w:sz w:val="24"/>
          <w:szCs w:val="24"/>
        </w:rPr>
        <w:t>ustawy</w:t>
      </w:r>
      <w:r w:rsidRPr="00275275">
        <w:rPr>
          <w:rFonts w:ascii="Times New Roman" w:hAnsi="Times New Roman" w:cs="Times New Roman"/>
          <w:sz w:val="24"/>
          <w:szCs w:val="24"/>
        </w:rPr>
        <w:t xml:space="preserve"> jest zgodny z prawem </w:t>
      </w:r>
      <w:r w:rsidR="004E0A3A" w:rsidRPr="00275275">
        <w:rPr>
          <w:rFonts w:ascii="Times New Roman" w:hAnsi="Times New Roman" w:cs="Times New Roman"/>
          <w:sz w:val="24"/>
          <w:szCs w:val="24"/>
        </w:rPr>
        <w:t>UE</w:t>
      </w:r>
      <w:r w:rsidRPr="00275275">
        <w:rPr>
          <w:rFonts w:ascii="Times New Roman" w:hAnsi="Times New Roman" w:cs="Times New Roman"/>
          <w:sz w:val="24"/>
          <w:szCs w:val="24"/>
        </w:rPr>
        <w:t xml:space="preserve">. </w:t>
      </w:r>
    </w:p>
    <w:p w14:paraId="4E1ECB1F" w14:textId="2AAC5E4D" w:rsidR="00186AD2" w:rsidRPr="00275275" w:rsidRDefault="00186AD2"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Projekt </w:t>
      </w:r>
      <w:r w:rsidR="00DA7A9D" w:rsidRPr="00275275">
        <w:rPr>
          <w:rFonts w:ascii="Times New Roman" w:hAnsi="Times New Roman" w:cs="Times New Roman"/>
          <w:sz w:val="24"/>
          <w:szCs w:val="24"/>
        </w:rPr>
        <w:t>ustawy</w:t>
      </w:r>
      <w:r w:rsidRPr="00275275">
        <w:rPr>
          <w:rFonts w:ascii="Times New Roman" w:hAnsi="Times New Roman" w:cs="Times New Roman"/>
          <w:sz w:val="24"/>
          <w:szCs w:val="24"/>
        </w:rPr>
        <w:t xml:space="preserve"> nie wymaga przedstawienia organom i instytucjom </w:t>
      </w:r>
      <w:r w:rsidR="00192F6A" w:rsidRPr="00275275">
        <w:rPr>
          <w:rFonts w:ascii="Times New Roman" w:hAnsi="Times New Roman" w:cs="Times New Roman"/>
          <w:sz w:val="24"/>
          <w:szCs w:val="24"/>
        </w:rPr>
        <w:t>UE</w:t>
      </w:r>
      <w:r w:rsidRPr="00275275">
        <w:rPr>
          <w:rFonts w:ascii="Times New Roman" w:hAnsi="Times New Roman" w:cs="Times New Roman"/>
          <w:sz w:val="24"/>
          <w:szCs w:val="24"/>
        </w:rPr>
        <w:t xml:space="preserve"> w celu uzyskania opinii, dokonania powiadomienia, konsultacji albo uzgodnienia. </w:t>
      </w:r>
    </w:p>
    <w:p w14:paraId="0E634CCA" w14:textId="770DE9D3" w:rsidR="00186AD2" w:rsidRPr="00275275" w:rsidRDefault="00186AD2"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Zgodnie z art. 2 ust. 1 decyzji Rady 98/415/WE z dnia 29 czerwca 1998 r. w sprawie konsultacji Europejskiego Banku Centralnego udzielanych władzom krajowym w sprawie projektów przepisów prawnych (Dz. Urz. WE L 189 z 03.07.1998, str. 42</w:t>
      </w:r>
      <w:r w:rsidR="00EA61AF">
        <w:rPr>
          <w:rFonts w:ascii="Times New Roman" w:hAnsi="Times New Roman" w:cs="Times New Roman"/>
          <w:sz w:val="24"/>
          <w:szCs w:val="24"/>
        </w:rPr>
        <w:t xml:space="preserve"> –</w:t>
      </w:r>
      <w:r w:rsidRPr="00275275">
        <w:rPr>
          <w:rFonts w:ascii="Times New Roman" w:hAnsi="Times New Roman" w:cs="Times New Roman"/>
          <w:sz w:val="24"/>
          <w:szCs w:val="24"/>
        </w:rPr>
        <w:t xml:space="preserve"> Dz. Urz. UE Polskie Wydanie Specjalne rozdz. 1, t. 1, str. 446) projekt </w:t>
      </w:r>
      <w:r w:rsidR="00DA7A9D" w:rsidRPr="00275275">
        <w:rPr>
          <w:rFonts w:ascii="Times New Roman" w:hAnsi="Times New Roman" w:cs="Times New Roman"/>
          <w:sz w:val="24"/>
          <w:szCs w:val="24"/>
        </w:rPr>
        <w:t>ustawy</w:t>
      </w:r>
      <w:r w:rsidRPr="00275275">
        <w:rPr>
          <w:rFonts w:ascii="Times New Roman" w:hAnsi="Times New Roman" w:cs="Times New Roman"/>
          <w:sz w:val="24"/>
          <w:szCs w:val="24"/>
        </w:rPr>
        <w:t xml:space="preserve"> nie wymaga konsultacji z Europejskim Bankiem Centralnym.</w:t>
      </w:r>
    </w:p>
    <w:p w14:paraId="1285A3C6" w14:textId="0A82EB1D" w:rsidR="00186AD2" w:rsidRPr="00275275" w:rsidRDefault="00186AD2"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 xml:space="preserve">Projekt </w:t>
      </w:r>
      <w:r w:rsidR="00DA7A9D" w:rsidRPr="00275275">
        <w:rPr>
          <w:rFonts w:ascii="Times New Roman" w:hAnsi="Times New Roman" w:cs="Times New Roman"/>
          <w:sz w:val="24"/>
          <w:szCs w:val="24"/>
        </w:rPr>
        <w:t xml:space="preserve">ustawy </w:t>
      </w:r>
      <w:r w:rsidRPr="00275275">
        <w:rPr>
          <w:rFonts w:ascii="Times New Roman" w:hAnsi="Times New Roman" w:cs="Times New Roman"/>
          <w:sz w:val="24"/>
          <w:szCs w:val="24"/>
        </w:rPr>
        <w:t>nie podlega procedurze notyfikacji zgodnie z przepisami rozporządzenia Rady Ministrów z dnia 23 grudnia 2002 r. w sprawie sposobu funkcjonowania krajowego systemu notyfikacji norm i aktów prawnych (Dz. U. poz. 2039, z późn. zm.).</w:t>
      </w:r>
    </w:p>
    <w:p w14:paraId="40B54CC1" w14:textId="6BD03DE5" w:rsidR="00B17BBC" w:rsidRPr="00275275" w:rsidRDefault="00186AD2" w:rsidP="00275275">
      <w:pPr>
        <w:spacing w:after="0" w:line="360" w:lineRule="auto"/>
        <w:jc w:val="both"/>
        <w:rPr>
          <w:rFonts w:ascii="Times New Roman" w:hAnsi="Times New Roman" w:cs="Times New Roman"/>
          <w:sz w:val="24"/>
          <w:szCs w:val="24"/>
        </w:rPr>
      </w:pPr>
      <w:r w:rsidRPr="00275275">
        <w:rPr>
          <w:rFonts w:ascii="Times New Roman" w:hAnsi="Times New Roman" w:cs="Times New Roman"/>
          <w:sz w:val="24"/>
          <w:szCs w:val="24"/>
        </w:rPr>
        <w:t>Zgodnie z art. 5 ustawy z dnia 7 lipca 2005 r. o działalności lobbingowej w procesie stanowienia prawa (Dz. U. z 2017 r. poz. 248</w:t>
      </w:r>
      <w:r w:rsidR="00325344">
        <w:rPr>
          <w:rFonts w:ascii="Times New Roman" w:hAnsi="Times New Roman" w:cs="Times New Roman"/>
          <w:sz w:val="24"/>
          <w:szCs w:val="24"/>
        </w:rPr>
        <w:t>, z późn. zm.</w:t>
      </w:r>
      <w:r w:rsidRPr="00275275">
        <w:rPr>
          <w:rFonts w:ascii="Times New Roman" w:hAnsi="Times New Roman" w:cs="Times New Roman"/>
          <w:sz w:val="24"/>
          <w:szCs w:val="24"/>
        </w:rPr>
        <w:t>) w związku z § 52 ust. 1 uchwały nr 190 Rady Ministrów z dnia 29 października 2013 r. – Regulamin pracy Rady Ministrów (M.P. z 202</w:t>
      </w:r>
      <w:r w:rsidR="006B774B" w:rsidRPr="00275275">
        <w:rPr>
          <w:rFonts w:ascii="Times New Roman" w:hAnsi="Times New Roman" w:cs="Times New Roman"/>
          <w:sz w:val="24"/>
          <w:szCs w:val="24"/>
        </w:rPr>
        <w:t>4</w:t>
      </w:r>
      <w:r w:rsidRPr="00275275">
        <w:rPr>
          <w:rFonts w:ascii="Times New Roman" w:hAnsi="Times New Roman" w:cs="Times New Roman"/>
          <w:sz w:val="24"/>
          <w:szCs w:val="24"/>
        </w:rPr>
        <w:t xml:space="preserve"> r. poz. </w:t>
      </w:r>
      <w:r w:rsidR="006B774B" w:rsidRPr="00275275">
        <w:rPr>
          <w:rFonts w:ascii="Times New Roman" w:hAnsi="Times New Roman" w:cs="Times New Roman"/>
          <w:sz w:val="24"/>
          <w:szCs w:val="24"/>
        </w:rPr>
        <w:t>806</w:t>
      </w:r>
      <w:r w:rsidRPr="00275275">
        <w:rPr>
          <w:rFonts w:ascii="Times New Roman" w:hAnsi="Times New Roman" w:cs="Times New Roman"/>
          <w:sz w:val="24"/>
          <w:szCs w:val="24"/>
        </w:rPr>
        <w:t xml:space="preserve">) projekt </w:t>
      </w:r>
      <w:r w:rsidR="00DA7A9D" w:rsidRPr="00275275">
        <w:rPr>
          <w:rFonts w:ascii="Times New Roman" w:hAnsi="Times New Roman" w:cs="Times New Roman"/>
          <w:sz w:val="24"/>
          <w:szCs w:val="24"/>
        </w:rPr>
        <w:t>ustawy</w:t>
      </w:r>
      <w:r w:rsidRPr="00275275">
        <w:rPr>
          <w:rFonts w:ascii="Times New Roman" w:hAnsi="Times New Roman" w:cs="Times New Roman"/>
          <w:sz w:val="24"/>
          <w:szCs w:val="24"/>
        </w:rPr>
        <w:t xml:space="preserve"> zosta</w:t>
      </w:r>
      <w:r w:rsidR="00660240">
        <w:rPr>
          <w:rFonts w:ascii="Times New Roman" w:hAnsi="Times New Roman" w:cs="Times New Roman"/>
          <w:sz w:val="24"/>
          <w:szCs w:val="24"/>
        </w:rPr>
        <w:t>ł</w:t>
      </w:r>
      <w:r w:rsidRPr="00275275">
        <w:rPr>
          <w:rFonts w:ascii="Times New Roman" w:hAnsi="Times New Roman" w:cs="Times New Roman"/>
          <w:sz w:val="24"/>
          <w:szCs w:val="24"/>
        </w:rPr>
        <w:t xml:space="preserve"> udostępniony w Biuletynie Informacji Publicznej na stronie podmiotowej Rządowego Centrum Legislacji, w serwisie Rządowy Proces Legislacyjny.</w:t>
      </w:r>
    </w:p>
    <w:sectPr w:rsidR="00B17BBC" w:rsidRPr="00275275" w:rsidSect="0016521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A5CB3" w14:textId="77777777" w:rsidR="00AF4EE1" w:rsidRDefault="00AF4EE1" w:rsidP="005C2362">
      <w:pPr>
        <w:spacing w:after="0" w:line="240" w:lineRule="auto"/>
      </w:pPr>
      <w:r>
        <w:separator/>
      </w:r>
    </w:p>
  </w:endnote>
  <w:endnote w:type="continuationSeparator" w:id="0">
    <w:p w14:paraId="3446DFE9" w14:textId="77777777" w:rsidR="00AF4EE1" w:rsidRDefault="00AF4EE1" w:rsidP="005C2362">
      <w:pPr>
        <w:spacing w:after="0" w:line="240" w:lineRule="auto"/>
      </w:pPr>
      <w:r>
        <w:continuationSeparator/>
      </w:r>
    </w:p>
  </w:endnote>
  <w:endnote w:type="continuationNotice" w:id="1">
    <w:p w14:paraId="4F898C5C" w14:textId="77777777" w:rsidR="00AF4EE1" w:rsidRDefault="00AF4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814127"/>
      <w:docPartObj>
        <w:docPartGallery w:val="Page Numbers (Bottom of Page)"/>
        <w:docPartUnique/>
      </w:docPartObj>
    </w:sdtPr>
    <w:sdtEndPr>
      <w:rPr>
        <w:rFonts w:ascii="Times New Roman" w:hAnsi="Times New Roman" w:cs="Times New Roman"/>
        <w:sz w:val="24"/>
        <w:szCs w:val="24"/>
      </w:rPr>
    </w:sdtEndPr>
    <w:sdtContent>
      <w:p w14:paraId="0AB3DC9B" w14:textId="0335FD57" w:rsidR="003154AE" w:rsidRPr="0016521D" w:rsidRDefault="0016521D" w:rsidP="0016521D">
        <w:pPr>
          <w:pStyle w:val="Stopka"/>
          <w:jc w:val="center"/>
          <w:rPr>
            <w:rFonts w:ascii="Times New Roman" w:hAnsi="Times New Roman" w:cs="Times New Roman"/>
            <w:sz w:val="24"/>
            <w:szCs w:val="24"/>
          </w:rPr>
        </w:pPr>
        <w:r w:rsidRPr="0016521D">
          <w:rPr>
            <w:rFonts w:ascii="Times New Roman" w:hAnsi="Times New Roman" w:cs="Times New Roman"/>
            <w:sz w:val="24"/>
            <w:szCs w:val="24"/>
          </w:rPr>
          <w:fldChar w:fldCharType="begin"/>
        </w:r>
        <w:r w:rsidRPr="0016521D">
          <w:rPr>
            <w:rFonts w:ascii="Times New Roman" w:hAnsi="Times New Roman" w:cs="Times New Roman"/>
            <w:sz w:val="24"/>
            <w:szCs w:val="24"/>
          </w:rPr>
          <w:instrText>PAGE   \* MERGEFORMAT</w:instrText>
        </w:r>
        <w:r w:rsidRPr="0016521D">
          <w:rPr>
            <w:rFonts w:ascii="Times New Roman" w:hAnsi="Times New Roman" w:cs="Times New Roman"/>
            <w:sz w:val="24"/>
            <w:szCs w:val="24"/>
          </w:rPr>
          <w:fldChar w:fldCharType="separate"/>
        </w:r>
        <w:r w:rsidRPr="0016521D">
          <w:rPr>
            <w:rFonts w:ascii="Times New Roman" w:hAnsi="Times New Roman" w:cs="Times New Roman"/>
            <w:sz w:val="24"/>
            <w:szCs w:val="24"/>
          </w:rPr>
          <w:t>2</w:t>
        </w:r>
        <w:r w:rsidRPr="0016521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C2552" w14:textId="77777777" w:rsidR="00AF4EE1" w:rsidRDefault="00AF4EE1" w:rsidP="005C2362">
      <w:pPr>
        <w:spacing w:after="0" w:line="240" w:lineRule="auto"/>
      </w:pPr>
      <w:r>
        <w:separator/>
      </w:r>
    </w:p>
  </w:footnote>
  <w:footnote w:type="continuationSeparator" w:id="0">
    <w:p w14:paraId="137F7F46" w14:textId="77777777" w:rsidR="00AF4EE1" w:rsidRDefault="00AF4EE1" w:rsidP="005C2362">
      <w:pPr>
        <w:spacing w:after="0" w:line="240" w:lineRule="auto"/>
      </w:pPr>
      <w:r>
        <w:continuationSeparator/>
      </w:r>
    </w:p>
  </w:footnote>
  <w:footnote w:type="continuationNotice" w:id="1">
    <w:p w14:paraId="14773E82" w14:textId="77777777" w:rsidR="00AF4EE1" w:rsidRDefault="00AF4E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494A"/>
    <w:multiLevelType w:val="hybridMultilevel"/>
    <w:tmpl w:val="C1B02160"/>
    <w:lvl w:ilvl="0" w:tplc="B7DC15E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6D532A"/>
    <w:multiLevelType w:val="multilevel"/>
    <w:tmpl w:val="8F30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B567F"/>
    <w:multiLevelType w:val="hybridMultilevel"/>
    <w:tmpl w:val="267E1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994A7B"/>
    <w:multiLevelType w:val="hybridMultilevel"/>
    <w:tmpl w:val="8828EF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0B3736"/>
    <w:multiLevelType w:val="hybridMultilevel"/>
    <w:tmpl w:val="8AAC6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E51EED"/>
    <w:multiLevelType w:val="multilevel"/>
    <w:tmpl w:val="4B1A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6F0161"/>
    <w:multiLevelType w:val="hybridMultilevel"/>
    <w:tmpl w:val="0C62594A"/>
    <w:lvl w:ilvl="0" w:tplc="427C0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E70E32"/>
    <w:multiLevelType w:val="multilevel"/>
    <w:tmpl w:val="B0CE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2A0A99"/>
    <w:multiLevelType w:val="hybridMultilevel"/>
    <w:tmpl w:val="688AE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5B5892"/>
    <w:multiLevelType w:val="hybridMultilevel"/>
    <w:tmpl w:val="5B2C2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A33F14"/>
    <w:multiLevelType w:val="hybridMultilevel"/>
    <w:tmpl w:val="3A4280BA"/>
    <w:lvl w:ilvl="0" w:tplc="369ECC38">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9913318">
    <w:abstractNumId w:val="6"/>
  </w:num>
  <w:num w:numId="2" w16cid:durableId="898437173">
    <w:abstractNumId w:val="2"/>
  </w:num>
  <w:num w:numId="3" w16cid:durableId="1354308737">
    <w:abstractNumId w:val="3"/>
  </w:num>
  <w:num w:numId="4" w16cid:durableId="1634604608">
    <w:abstractNumId w:val="4"/>
  </w:num>
  <w:num w:numId="5" w16cid:durableId="1273971312">
    <w:abstractNumId w:val="1"/>
  </w:num>
  <w:num w:numId="6" w16cid:durableId="1815680610">
    <w:abstractNumId w:val="5"/>
  </w:num>
  <w:num w:numId="7" w16cid:durableId="2036037246">
    <w:abstractNumId w:val="7"/>
  </w:num>
  <w:num w:numId="8" w16cid:durableId="1251698427">
    <w:abstractNumId w:val="8"/>
  </w:num>
  <w:num w:numId="9" w16cid:durableId="796683716">
    <w:abstractNumId w:val="10"/>
  </w:num>
  <w:num w:numId="10" w16cid:durableId="1462380664">
    <w:abstractNumId w:val="0"/>
  </w:num>
  <w:num w:numId="11" w16cid:durableId="1288319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62"/>
    <w:rsid w:val="00011B30"/>
    <w:rsid w:val="00024053"/>
    <w:rsid w:val="000244A2"/>
    <w:rsid w:val="00025803"/>
    <w:rsid w:val="00025B9F"/>
    <w:rsid w:val="000307E0"/>
    <w:rsid w:val="00041DB7"/>
    <w:rsid w:val="00053E89"/>
    <w:rsid w:val="00056A1A"/>
    <w:rsid w:val="00063EBA"/>
    <w:rsid w:val="0006428E"/>
    <w:rsid w:val="00064E0C"/>
    <w:rsid w:val="00066A03"/>
    <w:rsid w:val="0007389D"/>
    <w:rsid w:val="00081909"/>
    <w:rsid w:val="00083521"/>
    <w:rsid w:val="00086306"/>
    <w:rsid w:val="00090A5A"/>
    <w:rsid w:val="000A046B"/>
    <w:rsid w:val="000A0A14"/>
    <w:rsid w:val="000A17BE"/>
    <w:rsid w:val="000A1858"/>
    <w:rsid w:val="000A1C1F"/>
    <w:rsid w:val="000B1167"/>
    <w:rsid w:val="000B3B1D"/>
    <w:rsid w:val="000D20D2"/>
    <w:rsid w:val="000D25C7"/>
    <w:rsid w:val="000D7896"/>
    <w:rsid w:val="000D7A8E"/>
    <w:rsid w:val="000E274F"/>
    <w:rsid w:val="000E2B45"/>
    <w:rsid w:val="000E4758"/>
    <w:rsid w:val="000E5576"/>
    <w:rsid w:val="00101DC9"/>
    <w:rsid w:val="00107B1C"/>
    <w:rsid w:val="00110E24"/>
    <w:rsid w:val="00112F4E"/>
    <w:rsid w:val="00116E9C"/>
    <w:rsid w:val="00120CD6"/>
    <w:rsid w:val="00121D20"/>
    <w:rsid w:val="00122C1C"/>
    <w:rsid w:val="00134607"/>
    <w:rsid w:val="001361B2"/>
    <w:rsid w:val="00141F05"/>
    <w:rsid w:val="00144CA9"/>
    <w:rsid w:val="00145274"/>
    <w:rsid w:val="001522CB"/>
    <w:rsid w:val="001538D9"/>
    <w:rsid w:val="00161A92"/>
    <w:rsid w:val="0016521D"/>
    <w:rsid w:val="0017307A"/>
    <w:rsid w:val="001747E0"/>
    <w:rsid w:val="001846AB"/>
    <w:rsid w:val="00186AD2"/>
    <w:rsid w:val="00192F6A"/>
    <w:rsid w:val="0019316B"/>
    <w:rsid w:val="00194585"/>
    <w:rsid w:val="00195806"/>
    <w:rsid w:val="001978FD"/>
    <w:rsid w:val="0019791F"/>
    <w:rsid w:val="001A2525"/>
    <w:rsid w:val="001A3357"/>
    <w:rsid w:val="001A4588"/>
    <w:rsid w:val="001A52BB"/>
    <w:rsid w:val="001B4974"/>
    <w:rsid w:val="001B58CA"/>
    <w:rsid w:val="001B775E"/>
    <w:rsid w:val="001B799C"/>
    <w:rsid w:val="001B7A00"/>
    <w:rsid w:val="001C1BE6"/>
    <w:rsid w:val="001C1DFE"/>
    <w:rsid w:val="001C222D"/>
    <w:rsid w:val="001C7874"/>
    <w:rsid w:val="001D2A71"/>
    <w:rsid w:val="001D3B94"/>
    <w:rsid w:val="001D461E"/>
    <w:rsid w:val="001D50E8"/>
    <w:rsid w:val="001E1850"/>
    <w:rsid w:val="001E55A7"/>
    <w:rsid w:val="001E5A52"/>
    <w:rsid w:val="001E7E75"/>
    <w:rsid w:val="001F0EAE"/>
    <w:rsid w:val="001F176E"/>
    <w:rsid w:val="001F20AD"/>
    <w:rsid w:val="001F3302"/>
    <w:rsid w:val="0020042A"/>
    <w:rsid w:val="002011A0"/>
    <w:rsid w:val="00201273"/>
    <w:rsid w:val="002034E7"/>
    <w:rsid w:val="00210206"/>
    <w:rsid w:val="00216D87"/>
    <w:rsid w:val="002173E3"/>
    <w:rsid w:val="00220F17"/>
    <w:rsid w:val="0022384B"/>
    <w:rsid w:val="0023038A"/>
    <w:rsid w:val="0023171F"/>
    <w:rsid w:val="00241EF5"/>
    <w:rsid w:val="00242836"/>
    <w:rsid w:val="00244D12"/>
    <w:rsid w:val="00251DC5"/>
    <w:rsid w:val="0025727B"/>
    <w:rsid w:val="00257463"/>
    <w:rsid w:val="00257B10"/>
    <w:rsid w:val="00260D3A"/>
    <w:rsid w:val="00262ACD"/>
    <w:rsid w:val="00264D30"/>
    <w:rsid w:val="00266268"/>
    <w:rsid w:val="002671DB"/>
    <w:rsid w:val="00267D36"/>
    <w:rsid w:val="00275275"/>
    <w:rsid w:val="00284FAB"/>
    <w:rsid w:val="00291B18"/>
    <w:rsid w:val="0029371D"/>
    <w:rsid w:val="00294AEC"/>
    <w:rsid w:val="002964D1"/>
    <w:rsid w:val="002A1E3C"/>
    <w:rsid w:val="002A52A5"/>
    <w:rsid w:val="002A7F70"/>
    <w:rsid w:val="002B1AC1"/>
    <w:rsid w:val="002B424B"/>
    <w:rsid w:val="002B57B7"/>
    <w:rsid w:val="002B5A77"/>
    <w:rsid w:val="002C114D"/>
    <w:rsid w:val="002C14D3"/>
    <w:rsid w:val="002C2819"/>
    <w:rsid w:val="002C3537"/>
    <w:rsid w:val="002C6E1E"/>
    <w:rsid w:val="002D0BF9"/>
    <w:rsid w:val="002D4FF7"/>
    <w:rsid w:val="002D5F78"/>
    <w:rsid w:val="002E2CD8"/>
    <w:rsid w:val="002E3540"/>
    <w:rsid w:val="002E4EF2"/>
    <w:rsid w:val="002F0544"/>
    <w:rsid w:val="002F0800"/>
    <w:rsid w:val="002F7EE6"/>
    <w:rsid w:val="00300802"/>
    <w:rsid w:val="0030303F"/>
    <w:rsid w:val="003154AE"/>
    <w:rsid w:val="00324095"/>
    <w:rsid w:val="00325344"/>
    <w:rsid w:val="00325AF4"/>
    <w:rsid w:val="0033132C"/>
    <w:rsid w:val="00332C83"/>
    <w:rsid w:val="00335843"/>
    <w:rsid w:val="00335BA1"/>
    <w:rsid w:val="003364C0"/>
    <w:rsid w:val="0033655B"/>
    <w:rsid w:val="003405D1"/>
    <w:rsid w:val="003506FC"/>
    <w:rsid w:val="0035544F"/>
    <w:rsid w:val="003573FC"/>
    <w:rsid w:val="003663A8"/>
    <w:rsid w:val="00366B88"/>
    <w:rsid w:val="00367437"/>
    <w:rsid w:val="0037645A"/>
    <w:rsid w:val="003773AE"/>
    <w:rsid w:val="00382F76"/>
    <w:rsid w:val="00383F5E"/>
    <w:rsid w:val="00395DF3"/>
    <w:rsid w:val="00397825"/>
    <w:rsid w:val="00397E47"/>
    <w:rsid w:val="003A56CC"/>
    <w:rsid w:val="003B397F"/>
    <w:rsid w:val="003B3EC8"/>
    <w:rsid w:val="003B71A7"/>
    <w:rsid w:val="003B7457"/>
    <w:rsid w:val="003B7544"/>
    <w:rsid w:val="003C4093"/>
    <w:rsid w:val="003D1FBC"/>
    <w:rsid w:val="003D2852"/>
    <w:rsid w:val="003E2E7E"/>
    <w:rsid w:val="003E2FED"/>
    <w:rsid w:val="003E3334"/>
    <w:rsid w:val="003E54A1"/>
    <w:rsid w:val="003E657F"/>
    <w:rsid w:val="003E7519"/>
    <w:rsid w:val="003F1B72"/>
    <w:rsid w:val="003F2681"/>
    <w:rsid w:val="003F54FB"/>
    <w:rsid w:val="00404449"/>
    <w:rsid w:val="004054E6"/>
    <w:rsid w:val="004056FD"/>
    <w:rsid w:val="0040611C"/>
    <w:rsid w:val="00411252"/>
    <w:rsid w:val="00413D98"/>
    <w:rsid w:val="004153E7"/>
    <w:rsid w:val="004233DA"/>
    <w:rsid w:val="004261AE"/>
    <w:rsid w:val="00426619"/>
    <w:rsid w:val="004268EA"/>
    <w:rsid w:val="004342C4"/>
    <w:rsid w:val="004351F7"/>
    <w:rsid w:val="00441D72"/>
    <w:rsid w:val="00444703"/>
    <w:rsid w:val="004468DC"/>
    <w:rsid w:val="00451774"/>
    <w:rsid w:val="004533DD"/>
    <w:rsid w:val="00457004"/>
    <w:rsid w:val="00460697"/>
    <w:rsid w:val="00460971"/>
    <w:rsid w:val="004618A6"/>
    <w:rsid w:val="00463F4A"/>
    <w:rsid w:val="00464069"/>
    <w:rsid w:val="00464E59"/>
    <w:rsid w:val="004666AE"/>
    <w:rsid w:val="004707EB"/>
    <w:rsid w:val="00471031"/>
    <w:rsid w:val="00472429"/>
    <w:rsid w:val="00474F34"/>
    <w:rsid w:val="004756B9"/>
    <w:rsid w:val="00477040"/>
    <w:rsid w:val="00477DDE"/>
    <w:rsid w:val="00484CDA"/>
    <w:rsid w:val="004870D4"/>
    <w:rsid w:val="004900FC"/>
    <w:rsid w:val="0049284A"/>
    <w:rsid w:val="004960F4"/>
    <w:rsid w:val="004B0D04"/>
    <w:rsid w:val="004B2039"/>
    <w:rsid w:val="004C3019"/>
    <w:rsid w:val="004C575F"/>
    <w:rsid w:val="004C5D64"/>
    <w:rsid w:val="004C60A8"/>
    <w:rsid w:val="004D4220"/>
    <w:rsid w:val="004D6BC8"/>
    <w:rsid w:val="004E0A3A"/>
    <w:rsid w:val="004E19CE"/>
    <w:rsid w:val="004E5C0A"/>
    <w:rsid w:val="004E7D3D"/>
    <w:rsid w:val="004F2AB5"/>
    <w:rsid w:val="004F5DC5"/>
    <w:rsid w:val="00503A48"/>
    <w:rsid w:val="00506B7F"/>
    <w:rsid w:val="0051174D"/>
    <w:rsid w:val="005162A5"/>
    <w:rsid w:val="0052146E"/>
    <w:rsid w:val="00523D54"/>
    <w:rsid w:val="00527838"/>
    <w:rsid w:val="00531EE0"/>
    <w:rsid w:val="005429B2"/>
    <w:rsid w:val="005449F1"/>
    <w:rsid w:val="00545D31"/>
    <w:rsid w:val="00553354"/>
    <w:rsid w:val="00554592"/>
    <w:rsid w:val="005559A0"/>
    <w:rsid w:val="00557B12"/>
    <w:rsid w:val="005623F3"/>
    <w:rsid w:val="005629FC"/>
    <w:rsid w:val="00562B42"/>
    <w:rsid w:val="005644F5"/>
    <w:rsid w:val="00566B37"/>
    <w:rsid w:val="00566D69"/>
    <w:rsid w:val="00566E96"/>
    <w:rsid w:val="00571FA9"/>
    <w:rsid w:val="0057494D"/>
    <w:rsid w:val="00575063"/>
    <w:rsid w:val="00576246"/>
    <w:rsid w:val="00577FBD"/>
    <w:rsid w:val="00581C83"/>
    <w:rsid w:val="005846F3"/>
    <w:rsid w:val="005900E2"/>
    <w:rsid w:val="00590C8A"/>
    <w:rsid w:val="005920AB"/>
    <w:rsid w:val="005B2583"/>
    <w:rsid w:val="005B536B"/>
    <w:rsid w:val="005C1397"/>
    <w:rsid w:val="005C2362"/>
    <w:rsid w:val="005D2355"/>
    <w:rsid w:val="005D2443"/>
    <w:rsid w:val="005D46CB"/>
    <w:rsid w:val="005D6321"/>
    <w:rsid w:val="005E1213"/>
    <w:rsid w:val="005E2595"/>
    <w:rsid w:val="005E5EEA"/>
    <w:rsid w:val="005F1FB8"/>
    <w:rsid w:val="005F2265"/>
    <w:rsid w:val="00600B54"/>
    <w:rsid w:val="006038ED"/>
    <w:rsid w:val="00604B33"/>
    <w:rsid w:val="0060516E"/>
    <w:rsid w:val="00613876"/>
    <w:rsid w:val="00613C72"/>
    <w:rsid w:val="006157F8"/>
    <w:rsid w:val="00615B27"/>
    <w:rsid w:val="00615C1D"/>
    <w:rsid w:val="00616F18"/>
    <w:rsid w:val="006174B9"/>
    <w:rsid w:val="0061773E"/>
    <w:rsid w:val="006338FA"/>
    <w:rsid w:val="00634492"/>
    <w:rsid w:val="00635A41"/>
    <w:rsid w:val="00635FA5"/>
    <w:rsid w:val="00636203"/>
    <w:rsid w:val="00636D85"/>
    <w:rsid w:val="00637E6F"/>
    <w:rsid w:val="006460CB"/>
    <w:rsid w:val="0065672A"/>
    <w:rsid w:val="0065777F"/>
    <w:rsid w:val="006601B1"/>
    <w:rsid w:val="00660240"/>
    <w:rsid w:val="00660E44"/>
    <w:rsid w:val="006656B2"/>
    <w:rsid w:val="00666BFA"/>
    <w:rsid w:val="006677BE"/>
    <w:rsid w:val="006754D9"/>
    <w:rsid w:val="00677ACD"/>
    <w:rsid w:val="00690330"/>
    <w:rsid w:val="00692909"/>
    <w:rsid w:val="00694A0E"/>
    <w:rsid w:val="00695376"/>
    <w:rsid w:val="006A121C"/>
    <w:rsid w:val="006A27FE"/>
    <w:rsid w:val="006A5347"/>
    <w:rsid w:val="006A7AC6"/>
    <w:rsid w:val="006B2BED"/>
    <w:rsid w:val="006B774B"/>
    <w:rsid w:val="006C1898"/>
    <w:rsid w:val="006C30EC"/>
    <w:rsid w:val="006C7C26"/>
    <w:rsid w:val="006D0881"/>
    <w:rsid w:val="006D3673"/>
    <w:rsid w:val="006E1EF1"/>
    <w:rsid w:val="006E6E83"/>
    <w:rsid w:val="006E7802"/>
    <w:rsid w:val="006F1668"/>
    <w:rsid w:val="006F5216"/>
    <w:rsid w:val="006F5959"/>
    <w:rsid w:val="007039BB"/>
    <w:rsid w:val="00705364"/>
    <w:rsid w:val="00706B18"/>
    <w:rsid w:val="00706F6F"/>
    <w:rsid w:val="00707C3E"/>
    <w:rsid w:val="00710E57"/>
    <w:rsid w:val="00720228"/>
    <w:rsid w:val="007203A5"/>
    <w:rsid w:val="007239E3"/>
    <w:rsid w:val="00727152"/>
    <w:rsid w:val="00733C3E"/>
    <w:rsid w:val="00734563"/>
    <w:rsid w:val="00734BA2"/>
    <w:rsid w:val="00734C43"/>
    <w:rsid w:val="00737A56"/>
    <w:rsid w:val="007453A0"/>
    <w:rsid w:val="00747C16"/>
    <w:rsid w:val="00752757"/>
    <w:rsid w:val="007532A7"/>
    <w:rsid w:val="00753E7F"/>
    <w:rsid w:val="00755D0F"/>
    <w:rsid w:val="00756892"/>
    <w:rsid w:val="007575FA"/>
    <w:rsid w:val="00757653"/>
    <w:rsid w:val="00765366"/>
    <w:rsid w:val="00770323"/>
    <w:rsid w:val="00773D77"/>
    <w:rsid w:val="00782B45"/>
    <w:rsid w:val="007842FB"/>
    <w:rsid w:val="00787CA3"/>
    <w:rsid w:val="00794C3D"/>
    <w:rsid w:val="007A16F5"/>
    <w:rsid w:val="007A3347"/>
    <w:rsid w:val="007B3573"/>
    <w:rsid w:val="007B6C49"/>
    <w:rsid w:val="007C43B1"/>
    <w:rsid w:val="007C6871"/>
    <w:rsid w:val="007D2D19"/>
    <w:rsid w:val="007D339C"/>
    <w:rsid w:val="007E2913"/>
    <w:rsid w:val="007E393F"/>
    <w:rsid w:val="007E6664"/>
    <w:rsid w:val="007F7C41"/>
    <w:rsid w:val="008020EB"/>
    <w:rsid w:val="008027DC"/>
    <w:rsid w:val="00805C9D"/>
    <w:rsid w:val="008109E0"/>
    <w:rsid w:val="008110A2"/>
    <w:rsid w:val="00811A0F"/>
    <w:rsid w:val="008225BB"/>
    <w:rsid w:val="00823727"/>
    <w:rsid w:val="00825F57"/>
    <w:rsid w:val="00832298"/>
    <w:rsid w:val="0083302E"/>
    <w:rsid w:val="00842DB8"/>
    <w:rsid w:val="008448E9"/>
    <w:rsid w:val="00850180"/>
    <w:rsid w:val="00852CFE"/>
    <w:rsid w:val="00861244"/>
    <w:rsid w:val="008624F8"/>
    <w:rsid w:val="00864C31"/>
    <w:rsid w:val="00866161"/>
    <w:rsid w:val="00867CCD"/>
    <w:rsid w:val="00872163"/>
    <w:rsid w:val="00872D71"/>
    <w:rsid w:val="008847D4"/>
    <w:rsid w:val="00884C74"/>
    <w:rsid w:val="00887169"/>
    <w:rsid w:val="00887763"/>
    <w:rsid w:val="00895AC2"/>
    <w:rsid w:val="00895DD2"/>
    <w:rsid w:val="008B1C5C"/>
    <w:rsid w:val="008B21BF"/>
    <w:rsid w:val="008B2F5A"/>
    <w:rsid w:val="008B3349"/>
    <w:rsid w:val="008B4561"/>
    <w:rsid w:val="008B69EA"/>
    <w:rsid w:val="008C189C"/>
    <w:rsid w:val="008C1A9B"/>
    <w:rsid w:val="008C2651"/>
    <w:rsid w:val="008C3B97"/>
    <w:rsid w:val="008C4E97"/>
    <w:rsid w:val="008D2C7A"/>
    <w:rsid w:val="008D2FF3"/>
    <w:rsid w:val="008D3952"/>
    <w:rsid w:val="008E31FA"/>
    <w:rsid w:val="008F2792"/>
    <w:rsid w:val="008F785F"/>
    <w:rsid w:val="00901B9A"/>
    <w:rsid w:val="009039A1"/>
    <w:rsid w:val="00904A66"/>
    <w:rsid w:val="00920DD4"/>
    <w:rsid w:val="009234E2"/>
    <w:rsid w:val="00923C78"/>
    <w:rsid w:val="00936BEB"/>
    <w:rsid w:val="00945DE0"/>
    <w:rsid w:val="00947D52"/>
    <w:rsid w:val="00954219"/>
    <w:rsid w:val="00960D44"/>
    <w:rsid w:val="00961066"/>
    <w:rsid w:val="00963660"/>
    <w:rsid w:val="00963DCA"/>
    <w:rsid w:val="00972671"/>
    <w:rsid w:val="00975084"/>
    <w:rsid w:val="00982E2A"/>
    <w:rsid w:val="00984830"/>
    <w:rsid w:val="00987C7B"/>
    <w:rsid w:val="0099520E"/>
    <w:rsid w:val="009A6819"/>
    <w:rsid w:val="009A7D5B"/>
    <w:rsid w:val="009B3A8A"/>
    <w:rsid w:val="009B658C"/>
    <w:rsid w:val="009D0186"/>
    <w:rsid w:val="009D1E1C"/>
    <w:rsid w:val="009D2A80"/>
    <w:rsid w:val="009D5C96"/>
    <w:rsid w:val="009D73CE"/>
    <w:rsid w:val="009E2247"/>
    <w:rsid w:val="009E27FE"/>
    <w:rsid w:val="009E33E6"/>
    <w:rsid w:val="009E3B0A"/>
    <w:rsid w:val="009F09C3"/>
    <w:rsid w:val="009F1324"/>
    <w:rsid w:val="009F217B"/>
    <w:rsid w:val="009F32F6"/>
    <w:rsid w:val="009F7D61"/>
    <w:rsid w:val="00A02487"/>
    <w:rsid w:val="00A0498C"/>
    <w:rsid w:val="00A0702C"/>
    <w:rsid w:val="00A11395"/>
    <w:rsid w:val="00A13DC5"/>
    <w:rsid w:val="00A163F0"/>
    <w:rsid w:val="00A21032"/>
    <w:rsid w:val="00A23EF7"/>
    <w:rsid w:val="00A33238"/>
    <w:rsid w:val="00A40F82"/>
    <w:rsid w:val="00A42350"/>
    <w:rsid w:val="00A426E6"/>
    <w:rsid w:val="00A43A57"/>
    <w:rsid w:val="00A46CD1"/>
    <w:rsid w:val="00A51ABF"/>
    <w:rsid w:val="00A52021"/>
    <w:rsid w:val="00A566C0"/>
    <w:rsid w:val="00A572B8"/>
    <w:rsid w:val="00A57732"/>
    <w:rsid w:val="00A57D8F"/>
    <w:rsid w:val="00A601A8"/>
    <w:rsid w:val="00A637FA"/>
    <w:rsid w:val="00A70548"/>
    <w:rsid w:val="00A71CC7"/>
    <w:rsid w:val="00A83B68"/>
    <w:rsid w:val="00A8717A"/>
    <w:rsid w:val="00A87BD3"/>
    <w:rsid w:val="00A913EF"/>
    <w:rsid w:val="00A955FA"/>
    <w:rsid w:val="00A95CF4"/>
    <w:rsid w:val="00A96893"/>
    <w:rsid w:val="00AB2D57"/>
    <w:rsid w:val="00AC0D9A"/>
    <w:rsid w:val="00AC661B"/>
    <w:rsid w:val="00AC712E"/>
    <w:rsid w:val="00AD68B6"/>
    <w:rsid w:val="00AE41C3"/>
    <w:rsid w:val="00AE58BF"/>
    <w:rsid w:val="00AF0399"/>
    <w:rsid w:val="00AF4EE1"/>
    <w:rsid w:val="00B039A9"/>
    <w:rsid w:val="00B10B4B"/>
    <w:rsid w:val="00B11118"/>
    <w:rsid w:val="00B17A49"/>
    <w:rsid w:val="00B17BBC"/>
    <w:rsid w:val="00B20D5C"/>
    <w:rsid w:val="00B30F93"/>
    <w:rsid w:val="00B33854"/>
    <w:rsid w:val="00B33B65"/>
    <w:rsid w:val="00B3622A"/>
    <w:rsid w:val="00B44259"/>
    <w:rsid w:val="00B519E8"/>
    <w:rsid w:val="00B5347C"/>
    <w:rsid w:val="00B53C70"/>
    <w:rsid w:val="00B56D07"/>
    <w:rsid w:val="00B57163"/>
    <w:rsid w:val="00B62B9E"/>
    <w:rsid w:val="00B65014"/>
    <w:rsid w:val="00B653E8"/>
    <w:rsid w:val="00B70A11"/>
    <w:rsid w:val="00B71557"/>
    <w:rsid w:val="00B7303C"/>
    <w:rsid w:val="00B77D1F"/>
    <w:rsid w:val="00B85C4B"/>
    <w:rsid w:val="00B91EA9"/>
    <w:rsid w:val="00B928DB"/>
    <w:rsid w:val="00B954D7"/>
    <w:rsid w:val="00BA0DAC"/>
    <w:rsid w:val="00BA2822"/>
    <w:rsid w:val="00BA5B22"/>
    <w:rsid w:val="00BB546F"/>
    <w:rsid w:val="00BB6BBC"/>
    <w:rsid w:val="00BC19AE"/>
    <w:rsid w:val="00BC3280"/>
    <w:rsid w:val="00BC78AA"/>
    <w:rsid w:val="00BD28C2"/>
    <w:rsid w:val="00BD522C"/>
    <w:rsid w:val="00BE4EC2"/>
    <w:rsid w:val="00BF1B11"/>
    <w:rsid w:val="00C00044"/>
    <w:rsid w:val="00C00790"/>
    <w:rsid w:val="00C03CDB"/>
    <w:rsid w:val="00C139FE"/>
    <w:rsid w:val="00C16C0C"/>
    <w:rsid w:val="00C2044B"/>
    <w:rsid w:val="00C225E5"/>
    <w:rsid w:val="00C2336E"/>
    <w:rsid w:val="00C2769C"/>
    <w:rsid w:val="00C401EC"/>
    <w:rsid w:val="00C4090A"/>
    <w:rsid w:val="00C430D5"/>
    <w:rsid w:val="00C44594"/>
    <w:rsid w:val="00C50106"/>
    <w:rsid w:val="00C5374D"/>
    <w:rsid w:val="00C543A6"/>
    <w:rsid w:val="00C562B6"/>
    <w:rsid w:val="00C5650A"/>
    <w:rsid w:val="00C5707A"/>
    <w:rsid w:val="00C60402"/>
    <w:rsid w:val="00C722C8"/>
    <w:rsid w:val="00C76BF5"/>
    <w:rsid w:val="00C7736F"/>
    <w:rsid w:val="00C806B6"/>
    <w:rsid w:val="00C824F0"/>
    <w:rsid w:val="00C83273"/>
    <w:rsid w:val="00C86F36"/>
    <w:rsid w:val="00C90F9E"/>
    <w:rsid w:val="00CA0146"/>
    <w:rsid w:val="00CA04F6"/>
    <w:rsid w:val="00CA1AA0"/>
    <w:rsid w:val="00CA1B15"/>
    <w:rsid w:val="00CA7003"/>
    <w:rsid w:val="00CA7BE2"/>
    <w:rsid w:val="00CB20CF"/>
    <w:rsid w:val="00CB5E7C"/>
    <w:rsid w:val="00CB653C"/>
    <w:rsid w:val="00CB7FC9"/>
    <w:rsid w:val="00CC07A3"/>
    <w:rsid w:val="00CC09E4"/>
    <w:rsid w:val="00CC12A5"/>
    <w:rsid w:val="00CC2AC0"/>
    <w:rsid w:val="00CC3B7D"/>
    <w:rsid w:val="00CC4655"/>
    <w:rsid w:val="00CD1528"/>
    <w:rsid w:val="00CD4CF9"/>
    <w:rsid w:val="00CD511A"/>
    <w:rsid w:val="00CD5EBC"/>
    <w:rsid w:val="00CE026B"/>
    <w:rsid w:val="00CE76C3"/>
    <w:rsid w:val="00CE7845"/>
    <w:rsid w:val="00CF20E9"/>
    <w:rsid w:val="00CF5E10"/>
    <w:rsid w:val="00D015AB"/>
    <w:rsid w:val="00D04FC1"/>
    <w:rsid w:val="00D07067"/>
    <w:rsid w:val="00D104B7"/>
    <w:rsid w:val="00D10774"/>
    <w:rsid w:val="00D12DFC"/>
    <w:rsid w:val="00D15CAE"/>
    <w:rsid w:val="00D1706B"/>
    <w:rsid w:val="00D17F59"/>
    <w:rsid w:val="00D226E8"/>
    <w:rsid w:val="00D247AA"/>
    <w:rsid w:val="00D264F7"/>
    <w:rsid w:val="00D34E4C"/>
    <w:rsid w:val="00D35EE9"/>
    <w:rsid w:val="00D36990"/>
    <w:rsid w:val="00D41293"/>
    <w:rsid w:val="00D41E3A"/>
    <w:rsid w:val="00D43560"/>
    <w:rsid w:val="00D451AD"/>
    <w:rsid w:val="00D57AFD"/>
    <w:rsid w:val="00D6091B"/>
    <w:rsid w:val="00D70C5D"/>
    <w:rsid w:val="00D71A62"/>
    <w:rsid w:val="00D73C23"/>
    <w:rsid w:val="00D8035A"/>
    <w:rsid w:val="00D808F0"/>
    <w:rsid w:val="00D81A78"/>
    <w:rsid w:val="00D81B35"/>
    <w:rsid w:val="00D827A5"/>
    <w:rsid w:val="00D83F6D"/>
    <w:rsid w:val="00D84CBB"/>
    <w:rsid w:val="00D905FF"/>
    <w:rsid w:val="00D97F7D"/>
    <w:rsid w:val="00DA3DDB"/>
    <w:rsid w:val="00DA7A9D"/>
    <w:rsid w:val="00DB2C19"/>
    <w:rsid w:val="00DB5313"/>
    <w:rsid w:val="00DB6A8B"/>
    <w:rsid w:val="00DC181D"/>
    <w:rsid w:val="00DC5ABE"/>
    <w:rsid w:val="00DC634A"/>
    <w:rsid w:val="00DC76FA"/>
    <w:rsid w:val="00DD2592"/>
    <w:rsid w:val="00DD3E49"/>
    <w:rsid w:val="00DD5044"/>
    <w:rsid w:val="00DD7F40"/>
    <w:rsid w:val="00DD7FDD"/>
    <w:rsid w:val="00DE264A"/>
    <w:rsid w:val="00DE477C"/>
    <w:rsid w:val="00DE520A"/>
    <w:rsid w:val="00DE5352"/>
    <w:rsid w:val="00DF150E"/>
    <w:rsid w:val="00E01CF7"/>
    <w:rsid w:val="00E06FD5"/>
    <w:rsid w:val="00E11A0D"/>
    <w:rsid w:val="00E1484C"/>
    <w:rsid w:val="00E15BFC"/>
    <w:rsid w:val="00E22546"/>
    <w:rsid w:val="00E23ABD"/>
    <w:rsid w:val="00E25148"/>
    <w:rsid w:val="00E2662D"/>
    <w:rsid w:val="00E320E7"/>
    <w:rsid w:val="00E35765"/>
    <w:rsid w:val="00E403B9"/>
    <w:rsid w:val="00E4112B"/>
    <w:rsid w:val="00E41339"/>
    <w:rsid w:val="00E43411"/>
    <w:rsid w:val="00E44FC0"/>
    <w:rsid w:val="00E459E7"/>
    <w:rsid w:val="00E54BA6"/>
    <w:rsid w:val="00E55BAE"/>
    <w:rsid w:val="00E56B7D"/>
    <w:rsid w:val="00E62229"/>
    <w:rsid w:val="00E6497A"/>
    <w:rsid w:val="00E74C54"/>
    <w:rsid w:val="00E83651"/>
    <w:rsid w:val="00E92811"/>
    <w:rsid w:val="00EA0945"/>
    <w:rsid w:val="00EA502A"/>
    <w:rsid w:val="00EA61AF"/>
    <w:rsid w:val="00EA77AF"/>
    <w:rsid w:val="00EA7A9A"/>
    <w:rsid w:val="00EB0135"/>
    <w:rsid w:val="00EC4F30"/>
    <w:rsid w:val="00EC65D9"/>
    <w:rsid w:val="00EC7B7B"/>
    <w:rsid w:val="00ED1B7F"/>
    <w:rsid w:val="00ED58E2"/>
    <w:rsid w:val="00ED5FE5"/>
    <w:rsid w:val="00ED6368"/>
    <w:rsid w:val="00ED781A"/>
    <w:rsid w:val="00EE37B9"/>
    <w:rsid w:val="00EE3D2F"/>
    <w:rsid w:val="00EE4C7F"/>
    <w:rsid w:val="00F00366"/>
    <w:rsid w:val="00F06C1D"/>
    <w:rsid w:val="00F21D61"/>
    <w:rsid w:val="00F23B57"/>
    <w:rsid w:val="00F23E4F"/>
    <w:rsid w:val="00F23FE4"/>
    <w:rsid w:val="00F24F64"/>
    <w:rsid w:val="00F31968"/>
    <w:rsid w:val="00F32412"/>
    <w:rsid w:val="00F339AA"/>
    <w:rsid w:val="00F35B70"/>
    <w:rsid w:val="00F41377"/>
    <w:rsid w:val="00F44E68"/>
    <w:rsid w:val="00F534DB"/>
    <w:rsid w:val="00F557DA"/>
    <w:rsid w:val="00F57222"/>
    <w:rsid w:val="00F60BF6"/>
    <w:rsid w:val="00F61964"/>
    <w:rsid w:val="00F63732"/>
    <w:rsid w:val="00F64E0F"/>
    <w:rsid w:val="00F677C5"/>
    <w:rsid w:val="00F678FF"/>
    <w:rsid w:val="00F70617"/>
    <w:rsid w:val="00F736B9"/>
    <w:rsid w:val="00F75D33"/>
    <w:rsid w:val="00F77BB5"/>
    <w:rsid w:val="00F81C00"/>
    <w:rsid w:val="00F83834"/>
    <w:rsid w:val="00F85FCF"/>
    <w:rsid w:val="00F869F1"/>
    <w:rsid w:val="00F8707E"/>
    <w:rsid w:val="00F87180"/>
    <w:rsid w:val="00F87B86"/>
    <w:rsid w:val="00F94CD5"/>
    <w:rsid w:val="00F978B2"/>
    <w:rsid w:val="00FA0AEA"/>
    <w:rsid w:val="00FA1775"/>
    <w:rsid w:val="00FA1B82"/>
    <w:rsid w:val="00FA3575"/>
    <w:rsid w:val="00FA55E2"/>
    <w:rsid w:val="00FB021A"/>
    <w:rsid w:val="00FB082D"/>
    <w:rsid w:val="00FB1678"/>
    <w:rsid w:val="00FB51B2"/>
    <w:rsid w:val="00FC46CB"/>
    <w:rsid w:val="00FD0AAF"/>
    <w:rsid w:val="00FD304E"/>
    <w:rsid w:val="00FD4365"/>
    <w:rsid w:val="00FD5E11"/>
    <w:rsid w:val="00FE26C6"/>
    <w:rsid w:val="00FE4FD2"/>
    <w:rsid w:val="00FE5442"/>
    <w:rsid w:val="00FF0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8F735"/>
  <w15:chartTrackingRefBased/>
  <w15:docId w15:val="{07B76448-108B-4559-BBE4-759533E8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4758"/>
  </w:style>
  <w:style w:type="paragraph" w:styleId="Nagwek1">
    <w:name w:val="heading 1"/>
    <w:basedOn w:val="Normalny"/>
    <w:next w:val="Normalny"/>
    <w:link w:val="Nagwek1Znak"/>
    <w:uiPriority w:val="9"/>
    <w:qFormat/>
    <w:rsid w:val="00E74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3411"/>
    <w:pPr>
      <w:ind w:left="720"/>
      <w:contextualSpacing/>
    </w:pPr>
  </w:style>
  <w:style w:type="character" w:styleId="Odwoaniedokomentarza">
    <w:name w:val="annotation reference"/>
    <w:basedOn w:val="Domylnaczcionkaakapitu"/>
    <w:uiPriority w:val="99"/>
    <w:unhideWhenUsed/>
    <w:rsid w:val="00BC78AA"/>
    <w:rPr>
      <w:sz w:val="16"/>
      <w:szCs w:val="16"/>
    </w:rPr>
  </w:style>
  <w:style w:type="paragraph" w:styleId="Tekstkomentarza">
    <w:name w:val="annotation text"/>
    <w:basedOn w:val="Normalny"/>
    <w:link w:val="TekstkomentarzaZnak"/>
    <w:uiPriority w:val="99"/>
    <w:unhideWhenUsed/>
    <w:rsid w:val="00BC78AA"/>
    <w:pPr>
      <w:spacing w:line="240" w:lineRule="auto"/>
    </w:pPr>
    <w:rPr>
      <w:sz w:val="20"/>
      <w:szCs w:val="20"/>
    </w:rPr>
  </w:style>
  <w:style w:type="character" w:customStyle="1" w:styleId="TekstkomentarzaZnak">
    <w:name w:val="Tekst komentarza Znak"/>
    <w:basedOn w:val="Domylnaczcionkaakapitu"/>
    <w:link w:val="Tekstkomentarza"/>
    <w:uiPriority w:val="99"/>
    <w:rsid w:val="00BC78AA"/>
    <w:rPr>
      <w:sz w:val="20"/>
      <w:szCs w:val="20"/>
    </w:rPr>
  </w:style>
  <w:style w:type="paragraph" w:styleId="Tematkomentarza">
    <w:name w:val="annotation subject"/>
    <w:basedOn w:val="Tekstkomentarza"/>
    <w:next w:val="Tekstkomentarza"/>
    <w:link w:val="TematkomentarzaZnak"/>
    <w:uiPriority w:val="99"/>
    <w:semiHidden/>
    <w:unhideWhenUsed/>
    <w:rsid w:val="00BC78AA"/>
    <w:rPr>
      <w:b/>
      <w:bCs/>
    </w:rPr>
  </w:style>
  <w:style w:type="character" w:customStyle="1" w:styleId="TematkomentarzaZnak">
    <w:name w:val="Temat komentarza Znak"/>
    <w:basedOn w:val="TekstkomentarzaZnak"/>
    <w:link w:val="Tematkomentarza"/>
    <w:uiPriority w:val="99"/>
    <w:semiHidden/>
    <w:rsid w:val="00BC78AA"/>
    <w:rPr>
      <w:b/>
      <w:bCs/>
      <w:sz w:val="20"/>
      <w:szCs w:val="20"/>
    </w:rPr>
  </w:style>
  <w:style w:type="paragraph" w:customStyle="1" w:styleId="Default">
    <w:name w:val="Default"/>
    <w:rsid w:val="00264D30"/>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0D7A8E"/>
    <w:pPr>
      <w:spacing w:after="0" w:line="240" w:lineRule="auto"/>
    </w:pPr>
  </w:style>
  <w:style w:type="paragraph" w:styleId="Tekstdymka">
    <w:name w:val="Balloon Text"/>
    <w:basedOn w:val="Normalny"/>
    <w:link w:val="TekstdymkaZnak"/>
    <w:uiPriority w:val="99"/>
    <w:semiHidden/>
    <w:unhideWhenUsed/>
    <w:rsid w:val="005533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3354"/>
    <w:rPr>
      <w:rFonts w:ascii="Segoe UI" w:hAnsi="Segoe UI" w:cs="Segoe UI"/>
      <w:sz w:val="18"/>
      <w:szCs w:val="18"/>
    </w:rPr>
  </w:style>
  <w:style w:type="paragraph" w:customStyle="1" w:styleId="TYTUAKTUprzedmiotregulacjiustawylubrozporzdzenia">
    <w:name w:val="TYTUŁ_AKTU – przedmiot regulacji ustawy lub rozporządzenia"/>
    <w:next w:val="Normalny"/>
    <w:uiPriority w:val="6"/>
    <w:qFormat/>
    <w:rsid w:val="00FA3575"/>
    <w:pPr>
      <w:keepNext/>
      <w:suppressAutoHyphens/>
      <w:spacing w:before="120" w:after="360" w:line="360" w:lineRule="auto"/>
      <w:jc w:val="center"/>
    </w:pPr>
    <w:rPr>
      <w:rFonts w:ascii="Times" w:eastAsiaTheme="minorEastAsia" w:hAnsi="Times" w:cs="Arial"/>
      <w:b/>
      <w:bCs/>
      <w:sz w:val="24"/>
      <w:szCs w:val="24"/>
      <w:lang w:eastAsia="pl-PL"/>
    </w:rPr>
  </w:style>
  <w:style w:type="character" w:customStyle="1" w:styleId="Kkursywa">
    <w:name w:val="_K_ – kursywa"/>
    <w:basedOn w:val="Domylnaczcionkaakapitu"/>
    <w:uiPriority w:val="1"/>
    <w:qFormat/>
    <w:rsid w:val="00FA3575"/>
    <w:rPr>
      <w:i/>
    </w:rPr>
  </w:style>
  <w:style w:type="paragraph" w:customStyle="1" w:styleId="ARTartustawynprozporzdzenia">
    <w:name w:val="ART(§) – art. ustawy (§ np. rozporządzenia)"/>
    <w:link w:val="ARTartustawynprozporzdzeniaZnak"/>
    <w:uiPriority w:val="11"/>
    <w:qFormat/>
    <w:rsid w:val="00D8035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D8035A"/>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D8035A"/>
    <w:rPr>
      <w:b/>
    </w:rPr>
  </w:style>
  <w:style w:type="paragraph" w:customStyle="1" w:styleId="USTustnpkodeksu">
    <w:name w:val="UST(§) – ust. (§ np. kodeksu)"/>
    <w:basedOn w:val="ARTartustawynprozporzdzenia"/>
    <w:uiPriority w:val="12"/>
    <w:qFormat/>
    <w:rsid w:val="008624F8"/>
    <w:pPr>
      <w:spacing w:before="0"/>
    </w:pPr>
    <w:rPr>
      <w:bCs/>
    </w:rPr>
  </w:style>
  <w:style w:type="character" w:customStyle="1" w:styleId="ARTartustawynprozporzdzeniaZnak">
    <w:name w:val="ART(§) – art. ustawy (§ np. rozporządzenia) Znak"/>
    <w:link w:val="ARTartustawynprozporzdzenia"/>
    <w:uiPriority w:val="11"/>
    <w:locked/>
    <w:rsid w:val="00D10774"/>
    <w:rPr>
      <w:rFonts w:ascii="Times" w:eastAsiaTheme="minorEastAsia" w:hAnsi="Times" w:cs="Arial"/>
      <w:sz w:val="24"/>
      <w:szCs w:val="20"/>
      <w:lang w:eastAsia="pl-PL"/>
    </w:rPr>
  </w:style>
  <w:style w:type="character" w:customStyle="1" w:styleId="Nagwek1Znak">
    <w:name w:val="Nagłówek 1 Znak"/>
    <w:basedOn w:val="Domylnaczcionkaakapitu"/>
    <w:link w:val="Nagwek1"/>
    <w:uiPriority w:val="9"/>
    <w:rsid w:val="00E74C54"/>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omylnaczcionkaakapitu"/>
    <w:rsid w:val="009E2247"/>
  </w:style>
  <w:style w:type="character" w:styleId="Uwydatnienie">
    <w:name w:val="Emphasis"/>
    <w:basedOn w:val="Domylnaczcionkaakapitu"/>
    <w:uiPriority w:val="20"/>
    <w:qFormat/>
    <w:rsid w:val="009E2247"/>
    <w:rPr>
      <w:i/>
      <w:iCs/>
    </w:rPr>
  </w:style>
  <w:style w:type="paragraph" w:styleId="Nagwek">
    <w:name w:val="header"/>
    <w:basedOn w:val="Normalny"/>
    <w:link w:val="NagwekZnak"/>
    <w:uiPriority w:val="99"/>
    <w:unhideWhenUsed/>
    <w:rsid w:val="003154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54AE"/>
  </w:style>
  <w:style w:type="paragraph" w:styleId="Stopka">
    <w:name w:val="footer"/>
    <w:basedOn w:val="Normalny"/>
    <w:link w:val="StopkaZnak"/>
    <w:uiPriority w:val="99"/>
    <w:unhideWhenUsed/>
    <w:rsid w:val="003154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54AE"/>
  </w:style>
  <w:style w:type="character" w:styleId="Odwoanieprzypisudolnego">
    <w:name w:val="footnote reference"/>
    <w:uiPriority w:val="99"/>
    <w:rsid w:val="00DA3DDB"/>
    <w:rPr>
      <w:rFonts w:cs="Times New Roman"/>
      <w:vertAlign w:val="superscript"/>
    </w:rPr>
  </w:style>
  <w:style w:type="paragraph" w:customStyle="1" w:styleId="ODNONIKtreodnonika">
    <w:name w:val="ODNOŚNIK – treść odnośnika"/>
    <w:uiPriority w:val="19"/>
    <w:qFormat/>
    <w:rsid w:val="00DA3DDB"/>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DA3DDB"/>
    <w:rPr>
      <w:b w:val="0"/>
      <w:i w:val="0"/>
      <w:vanish w:val="0"/>
      <w:spacing w:val="0"/>
      <w:vertAlign w:val="superscript"/>
    </w:rPr>
  </w:style>
  <w:style w:type="paragraph" w:customStyle="1" w:styleId="OZNPROJEKTUwskazaniedatylubwersjiprojektu">
    <w:name w:val="OZN_PROJEKTU – wskazanie daty lub wersji projektu"/>
    <w:next w:val="Normalny"/>
    <w:uiPriority w:val="5"/>
    <w:qFormat/>
    <w:rsid w:val="00A637FA"/>
    <w:pPr>
      <w:spacing w:after="0" w:line="360" w:lineRule="auto"/>
      <w:jc w:val="right"/>
    </w:pPr>
    <w:rPr>
      <w:rFonts w:ascii="Times New Roman" w:eastAsiaTheme="minorEastAsia" w:hAnsi="Times New Roman" w:cs="Arial"/>
      <w:sz w:val="24"/>
      <w:szCs w:val="20"/>
      <w:u w:val="single"/>
      <w:lang w:eastAsia="pl-PL"/>
    </w:rPr>
  </w:style>
  <w:style w:type="paragraph" w:customStyle="1" w:styleId="ZPKTzmpktartykuempunktem">
    <w:name w:val="Z/PKT – zm. pkt artykułem (punktem)"/>
    <w:basedOn w:val="PKTpunkt"/>
    <w:uiPriority w:val="31"/>
    <w:qFormat/>
    <w:rsid w:val="00266268"/>
    <w:pPr>
      <w:ind w:left="10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54914">
      <w:bodyDiv w:val="1"/>
      <w:marLeft w:val="0"/>
      <w:marRight w:val="0"/>
      <w:marTop w:val="0"/>
      <w:marBottom w:val="0"/>
      <w:divBdr>
        <w:top w:val="none" w:sz="0" w:space="0" w:color="auto"/>
        <w:left w:val="none" w:sz="0" w:space="0" w:color="auto"/>
        <w:bottom w:val="none" w:sz="0" w:space="0" w:color="auto"/>
        <w:right w:val="none" w:sz="0" w:space="0" w:color="auto"/>
      </w:divBdr>
    </w:div>
    <w:div w:id="1371687914">
      <w:bodyDiv w:val="1"/>
      <w:marLeft w:val="0"/>
      <w:marRight w:val="0"/>
      <w:marTop w:val="0"/>
      <w:marBottom w:val="0"/>
      <w:divBdr>
        <w:top w:val="none" w:sz="0" w:space="0" w:color="auto"/>
        <w:left w:val="none" w:sz="0" w:space="0" w:color="auto"/>
        <w:bottom w:val="none" w:sz="0" w:space="0" w:color="auto"/>
        <w:right w:val="none" w:sz="0" w:space="0" w:color="auto"/>
      </w:divBdr>
    </w:div>
    <w:div w:id="1912738082">
      <w:bodyDiv w:val="1"/>
      <w:marLeft w:val="0"/>
      <w:marRight w:val="0"/>
      <w:marTop w:val="0"/>
      <w:marBottom w:val="0"/>
      <w:divBdr>
        <w:top w:val="none" w:sz="0" w:space="0" w:color="auto"/>
        <w:left w:val="none" w:sz="0" w:space="0" w:color="auto"/>
        <w:bottom w:val="none" w:sz="0" w:space="0" w:color="auto"/>
        <w:right w:val="none" w:sz="0" w:space="0" w:color="auto"/>
      </w:divBdr>
      <w:divsChild>
        <w:div w:id="1596204841">
          <w:marLeft w:val="0"/>
          <w:marRight w:val="0"/>
          <w:marTop w:val="150"/>
          <w:marBottom w:val="168"/>
          <w:divBdr>
            <w:top w:val="none" w:sz="0" w:space="0" w:color="auto"/>
            <w:left w:val="none" w:sz="0" w:space="0" w:color="auto"/>
            <w:bottom w:val="none" w:sz="0" w:space="0" w:color="auto"/>
            <w:right w:val="none" w:sz="0" w:space="0" w:color="auto"/>
          </w:divBdr>
        </w:div>
      </w:divsChild>
    </w:div>
    <w:div w:id="2072997994">
      <w:bodyDiv w:val="1"/>
      <w:marLeft w:val="0"/>
      <w:marRight w:val="0"/>
      <w:marTop w:val="0"/>
      <w:marBottom w:val="0"/>
      <w:divBdr>
        <w:top w:val="none" w:sz="0" w:space="0" w:color="auto"/>
        <w:left w:val="none" w:sz="0" w:space="0" w:color="auto"/>
        <w:bottom w:val="none" w:sz="0" w:space="0" w:color="auto"/>
        <w:right w:val="none" w:sz="0" w:space="0" w:color="auto"/>
      </w:divBdr>
    </w:div>
    <w:div w:id="21202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4B332-9822-41D8-A814-BA96797F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5030</Words>
  <Characters>30184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Gać Małgorzata</dc:creator>
  <cp:keywords/>
  <dc:description/>
  <cp:lastModifiedBy>Pietrzak Ewa</cp:lastModifiedBy>
  <cp:revision>3</cp:revision>
  <dcterms:created xsi:type="dcterms:W3CDTF">2025-02-12T08:11:00Z</dcterms:created>
  <dcterms:modified xsi:type="dcterms:W3CDTF">2025-02-12T08:12:00Z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a0fa98-7deb-4b97-a58b-3087d9cf6647_Enabled">
    <vt:lpwstr>true</vt:lpwstr>
  </property>
  <property fmtid="{D5CDD505-2E9C-101B-9397-08002B2CF9AE}" pid="3" name="MSIP_Label_52a0fa98-7deb-4b97-a58b-3087d9cf6647_SetDate">
    <vt:lpwstr>2024-01-19T14:49:16Z</vt:lpwstr>
  </property>
  <property fmtid="{D5CDD505-2E9C-101B-9397-08002B2CF9AE}" pid="4" name="MSIP_Label_52a0fa98-7deb-4b97-a58b-3087d9cf6647_Method">
    <vt:lpwstr>Privileged</vt:lpwstr>
  </property>
  <property fmtid="{D5CDD505-2E9C-101B-9397-08002B2CF9AE}" pid="5" name="MSIP_Label_52a0fa98-7deb-4b97-a58b-3087d9cf6647_Name">
    <vt:lpwstr>52a0fa98-7deb-4b97-a58b-3087d9cf6647</vt:lpwstr>
  </property>
  <property fmtid="{D5CDD505-2E9C-101B-9397-08002B2CF9AE}" pid="6" name="MSIP_Label_52a0fa98-7deb-4b97-a58b-3087d9cf6647_SiteId">
    <vt:lpwstr>29bb5b9c-200a-4906-89ef-c651c86ab301</vt:lpwstr>
  </property>
  <property fmtid="{D5CDD505-2E9C-101B-9397-08002B2CF9AE}" pid="7" name="MSIP_Label_52a0fa98-7deb-4b97-a58b-3087d9cf6647_ActionId">
    <vt:lpwstr>f09c9912-eaf5-4b3a-b15e-981d25499fa7</vt:lpwstr>
  </property>
  <property fmtid="{D5CDD505-2E9C-101B-9397-08002B2CF9AE}" pid="8" name="MSIP_Label_52a0fa98-7deb-4b97-a58b-3087d9cf6647_ContentBits">
    <vt:lpwstr>0</vt:lpwstr>
  </property>
  <property fmtid="{D5CDD505-2E9C-101B-9397-08002B2CF9AE}" pid="9" name="MFCATEGORY">
    <vt:lpwstr>InformacjePubliczneInformacjeSektoraPublicznego</vt:lpwstr>
  </property>
  <property fmtid="{D5CDD505-2E9C-101B-9397-08002B2CF9AE}" pid="10" name="MFClassifiedBy">
    <vt:lpwstr>UxC4dwLulzfINJ8nQH+xvX5LNGipWa4BRSZhPgxsCvn9EzM8s9ldVcuBDKd6NX6u8WprD978JtIFBVsMOxXypw==</vt:lpwstr>
  </property>
  <property fmtid="{D5CDD505-2E9C-101B-9397-08002B2CF9AE}" pid="11" name="MFClassificationDate">
    <vt:lpwstr>2024-01-15T09:30:36.3193278+01:00</vt:lpwstr>
  </property>
  <property fmtid="{D5CDD505-2E9C-101B-9397-08002B2CF9AE}" pid="12" name="MFClassifiedBySID">
    <vt:lpwstr>UxC4dwLulzfINJ8nQH+xvX5LNGipWa4BRSZhPgxsCvm42mrIC/DSDv0ggS+FjUN/2v1BBotkLlY5aAiEhoi6uR184rTvQb4+r652afxGqCL659bgBPoZGQi9P+i+ctOd</vt:lpwstr>
  </property>
  <property fmtid="{D5CDD505-2E9C-101B-9397-08002B2CF9AE}" pid="13" name="MFGRNItemId">
    <vt:lpwstr>GRN-747e72f5-d21a-4b50-980f-dbe21965bf56</vt:lpwstr>
  </property>
  <property fmtid="{D5CDD505-2E9C-101B-9397-08002B2CF9AE}" pid="14" name="MFHash">
    <vt:lpwstr>9sqYHQarnzyid3lkgqFfcSDuQnqO6rm/U8a+CUt5jDA=</vt:lpwstr>
  </property>
  <property fmtid="{D5CDD505-2E9C-101B-9397-08002B2CF9AE}" pid="15" name="MFVisualMarkingsSettings">
    <vt:lpwstr>HeaderAlignment=1;FooterAlignment=1</vt:lpwstr>
  </property>
  <property fmtid="{D5CDD505-2E9C-101B-9397-08002B2CF9AE}" pid="16" name="DLPManualFileClassification">
    <vt:lpwstr>{2755b7d9-e53d-4779-a40c-03797dcf43b3}</vt:lpwstr>
  </property>
  <property fmtid="{D5CDD505-2E9C-101B-9397-08002B2CF9AE}" pid="17" name="MFRefresh">
    <vt:lpwstr>False</vt:lpwstr>
  </property>
</Properties>
</file>