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0CA0" w14:textId="77777777" w:rsidR="00AC13EB" w:rsidRPr="00D554F5" w:rsidRDefault="00AC13EB" w:rsidP="00AC13EB">
      <w:pPr>
        <w:pStyle w:val="OZNPROJEKTUwskazaniedatylubwersjiprojektu"/>
        <w:keepNext/>
      </w:pPr>
      <w:r w:rsidRPr="00D554F5">
        <w:t>Projekt</w:t>
      </w:r>
    </w:p>
    <w:p w14:paraId="40EC1A29" w14:textId="77777777" w:rsidR="00AC13EB" w:rsidRPr="00D554F5" w:rsidRDefault="00AC13EB" w:rsidP="00AC13EB">
      <w:pPr>
        <w:pStyle w:val="OZNRODZAKTUtznustawalubrozporzdzenieiorganwydajcy"/>
      </w:pPr>
      <w:r w:rsidRPr="00D554F5">
        <w:t>USTAWA</w:t>
      </w:r>
    </w:p>
    <w:p w14:paraId="3CB46E09" w14:textId="77777777" w:rsidR="00AC13EB" w:rsidRPr="00D554F5" w:rsidRDefault="00AC13EB" w:rsidP="00AC13EB">
      <w:pPr>
        <w:pStyle w:val="DATAAKTUdatauchwalenialubwydaniaaktu"/>
      </w:pPr>
      <w:r w:rsidRPr="00D554F5">
        <w:t>z dnia</w:t>
      </w:r>
    </w:p>
    <w:p w14:paraId="70EE329F" w14:textId="77777777" w:rsidR="00AC13EB" w:rsidRPr="00D554F5" w:rsidRDefault="00AC13EB" w:rsidP="00AC13EB">
      <w:pPr>
        <w:pStyle w:val="TYTUAKTUprzedmiotregulacjiustawylubrozporzdzenia"/>
      </w:pPr>
      <w:r w:rsidRPr="00D554F5">
        <w:t>o zmianie ustawy – Prawo o ustroju sądów powszechnych oraz ustawy – Prawo o ustroju sądów wojskowych</w:t>
      </w:r>
    </w:p>
    <w:p w14:paraId="7D18F86A" w14:textId="77777777" w:rsidR="00AC13EB" w:rsidRPr="00D554F5" w:rsidRDefault="00AC13EB" w:rsidP="00AC13EB">
      <w:pPr>
        <w:pStyle w:val="ARTartustawynprozporzdzenia"/>
        <w:keepNext/>
      </w:pPr>
      <w:r w:rsidRPr="00D554F5">
        <w:rPr>
          <w:rStyle w:val="Ppogrubienie"/>
        </w:rPr>
        <w:t>Art. 1.</w:t>
      </w:r>
      <w:r w:rsidRPr="00D554F5">
        <w:t> W ustawie z dnia 27 lipca 2001 r. – Prawo o ustroju sądów powszechnych (Dz. U. z 2024 r. poz. 334 i 1907) w art. 77:</w:t>
      </w:r>
    </w:p>
    <w:p w14:paraId="41FF080C" w14:textId="77777777" w:rsidR="00AC13EB" w:rsidRPr="00D554F5" w:rsidRDefault="00AC13EB" w:rsidP="00AC13EB">
      <w:pPr>
        <w:pStyle w:val="PKTpunkt"/>
        <w:keepNext/>
      </w:pPr>
      <w:r w:rsidRPr="00D554F5">
        <w:t>1)</w:t>
      </w:r>
      <w:r w:rsidRPr="00D554F5">
        <w:tab/>
        <w:t>w § 1 pkt 1 otrzymuje brzmienie:</w:t>
      </w:r>
    </w:p>
    <w:p w14:paraId="6FE492D7" w14:textId="77777777" w:rsidR="00AC13EB" w:rsidRPr="00D554F5" w:rsidRDefault="00AC13EB" w:rsidP="00AC13EB">
      <w:pPr>
        <w:pStyle w:val="ZPKTzmpktartykuempunktem"/>
      </w:pPr>
      <w:r w:rsidRPr="00D554F5">
        <w:t>„1)</w:t>
      </w:r>
      <w:r w:rsidRPr="00D554F5">
        <w:tab/>
        <w:t>w innym sądzie równorzędnym lub niższym, a w szczególnie uzasadnionych wypadkach – także w sądzie wyższym,”;</w:t>
      </w:r>
    </w:p>
    <w:p w14:paraId="2EE2442F" w14:textId="77777777" w:rsidR="00AC13EB" w:rsidRPr="00D554F5" w:rsidRDefault="00AC13EB" w:rsidP="00AC13EB">
      <w:pPr>
        <w:pStyle w:val="PKTpunkt"/>
        <w:keepNext/>
      </w:pPr>
      <w:r w:rsidRPr="00D554F5">
        <w:t>2)</w:t>
      </w:r>
      <w:r w:rsidRPr="00D554F5">
        <w:tab/>
        <w:t>po § 3b dodaje się § 3c i 3d w brzmieniu:</w:t>
      </w:r>
    </w:p>
    <w:p w14:paraId="395E7F23" w14:textId="7DBBD47E" w:rsidR="00AC13EB" w:rsidRPr="00D554F5" w:rsidRDefault="00AC13EB" w:rsidP="00AC13EB">
      <w:pPr>
        <w:pStyle w:val="ZUSTzmustartykuempunktem"/>
      </w:pPr>
      <w:r w:rsidRPr="00D554F5">
        <w:t xml:space="preserve">„§ 3c. Delegowania sędziego do pełnienia obowiązków sędziego w innym sądzie dokonuje się w </w:t>
      </w:r>
      <w:r w:rsidR="00E27ECA" w:rsidRPr="0043422C">
        <w:t>wypadku</w:t>
      </w:r>
      <w:r w:rsidRPr="00D554F5">
        <w:t xml:space="preserve"> uzasadnionych potrzeb tego sądu, w szczególności gdy przemawiają za tym liczba i rodzaj spraw wpływających do sądu, stopień opanowania wpływu spraw oraz średnia wielkość referatu sędziego lub asesora sądowego w relacji do wartości tych parametrów w innych sądach, w tym przy uwzględnieniu liczby obsadzonych stanowisk sędziowskich i asesorskich, długotrwałych nieobecności sędziów i asesorów sądowych oraz planowanych zwolnień stanowisk sędziowskich w sądzie, do którego ma nastąpić delegowanie.</w:t>
      </w:r>
    </w:p>
    <w:p w14:paraId="7940472A" w14:textId="77777777" w:rsidR="00AC13EB" w:rsidRPr="00D554F5" w:rsidRDefault="00AC13EB" w:rsidP="00AC13EB">
      <w:pPr>
        <w:pStyle w:val="ZUSTzmustartykuempunktem"/>
      </w:pPr>
      <w:r w:rsidRPr="00D554F5">
        <w:t>§ 3d. Przy delegowaniu sędziego do pełnienia obowiązków sędziego w innym sądzie uwzględnia się w szczególności okres pełnienia służby sędziowskiej, w tym na zajmowanym stanowisku sędziowskim, doświadczenie w rozpoznawaniu spraw z określonego zakresu, sprawność postępowania w prowadzonych sprawach oraz ocenę wpływu delegowania na pracę sądu, w którym sędzia ma miejsce służbowe.”;</w:t>
      </w:r>
    </w:p>
    <w:p w14:paraId="31F71437" w14:textId="77777777" w:rsidR="00AC13EB" w:rsidRPr="00D554F5" w:rsidRDefault="00AC13EB" w:rsidP="00AC13EB">
      <w:pPr>
        <w:pStyle w:val="PKTpunkt"/>
        <w:keepNext/>
      </w:pPr>
      <w:r w:rsidRPr="00D554F5">
        <w:t>3)</w:t>
      </w:r>
      <w:r w:rsidRPr="00D554F5">
        <w:tab/>
        <w:t>w § 4 dodaje się zdanie trzecie w brzmieniu:</w:t>
      </w:r>
    </w:p>
    <w:p w14:paraId="6ECF427E" w14:textId="4E0D888F" w:rsidR="00AC13EB" w:rsidRPr="00D554F5" w:rsidRDefault="00AC13EB" w:rsidP="00AC13EB">
      <w:pPr>
        <w:pStyle w:val="ZFRAGzmfragmentunpzdaniaartykuempunktem"/>
      </w:pPr>
      <w:r w:rsidRPr="00D554F5">
        <w:t>„</w:t>
      </w:r>
      <w:bookmarkStart w:id="0" w:name="_Hlk160536437"/>
      <w:r w:rsidRPr="0043422C">
        <w:t xml:space="preserve">Odwołanie z delegowania </w:t>
      </w:r>
      <w:r w:rsidR="00E27ECA" w:rsidRPr="0043422C">
        <w:t>sędziego do pełnienia obowiązków sędziego w innym sądzie</w:t>
      </w:r>
      <w:r w:rsidR="00E27ECA" w:rsidRPr="00E27ECA">
        <w:t xml:space="preserve"> </w:t>
      </w:r>
      <w:r w:rsidRPr="00D554F5">
        <w:t>wymaga uzasadnienia</w:t>
      </w:r>
      <w:bookmarkEnd w:id="0"/>
      <w:r w:rsidRPr="00D554F5">
        <w:t>.”;</w:t>
      </w:r>
    </w:p>
    <w:p w14:paraId="2036C4AD" w14:textId="77777777" w:rsidR="00AC13EB" w:rsidRPr="00D554F5" w:rsidRDefault="00AC13EB" w:rsidP="00AC13EB">
      <w:pPr>
        <w:pStyle w:val="PKTpunkt"/>
        <w:keepNext/>
      </w:pPr>
      <w:r w:rsidRPr="00D554F5">
        <w:t>4)</w:t>
      </w:r>
      <w:r w:rsidRPr="00D554F5">
        <w:tab/>
        <w:t>po § 4 dodaje się § 4a w brzmieniu:</w:t>
      </w:r>
    </w:p>
    <w:p w14:paraId="7023DFB6" w14:textId="77777777" w:rsidR="00AC13EB" w:rsidRPr="00D554F5" w:rsidRDefault="00AC13EB" w:rsidP="00AC13EB">
      <w:pPr>
        <w:pStyle w:val="ZUSTzmustartykuempunktem"/>
      </w:pPr>
      <w:r w:rsidRPr="00D554F5">
        <w:t xml:space="preserve">„§ 4a. Minister Sprawiedliwości ogłasza w Biuletynie Informacji Publicznej o każdym dokonanym przez niego delegowaniu sędziego oraz o </w:t>
      </w:r>
      <w:r w:rsidRPr="00D554F5">
        <w:lastRenderedPageBreak/>
        <w:t>każdym odwołaniu albo ustąpieniu z delegowania. W ogłoszeniu wskazuje się przyczyny delegowania albo odwołania.”;</w:t>
      </w:r>
    </w:p>
    <w:p w14:paraId="2B4A322B" w14:textId="77777777" w:rsidR="00AC13EB" w:rsidRPr="00D554F5" w:rsidRDefault="00AC13EB" w:rsidP="00AC13EB">
      <w:pPr>
        <w:pStyle w:val="PKTpunkt"/>
      </w:pPr>
      <w:r w:rsidRPr="00D554F5">
        <w:t>5)</w:t>
      </w:r>
      <w:r w:rsidRPr="00D554F5">
        <w:tab/>
        <w:t>uchyla się § 7.</w:t>
      </w:r>
    </w:p>
    <w:p w14:paraId="58736892" w14:textId="54EA5F70" w:rsidR="00AC13EB" w:rsidRPr="00D554F5" w:rsidRDefault="00AC13EB" w:rsidP="00AC13EB">
      <w:pPr>
        <w:pStyle w:val="ARTartustawynprozporzdzenia"/>
      </w:pPr>
      <w:r w:rsidRPr="00D554F5">
        <w:rPr>
          <w:rStyle w:val="Ppogrubienie"/>
        </w:rPr>
        <w:t>Art. 2.</w:t>
      </w:r>
      <w:r w:rsidRPr="00D554F5">
        <w:t> W ustawie z dnia 21 sierpnia 1997 r. – Prawo o ustroju sądów wojskowych (Dz. U. z 2022 r. poz. 2250) w art. 70 w § 1 we wprowadzeniu do wyliczenia wyrazy „art. 77 § 2–2b, 3a, 4 i 6–7” zastępuje się wyrazami „</w:t>
      </w:r>
      <w:r w:rsidRPr="0043422C">
        <w:t>art. 77 § 2–2b, 3c–4a i 6–6b</w:t>
      </w:r>
      <w:r w:rsidRPr="00D554F5">
        <w:t>”.</w:t>
      </w:r>
    </w:p>
    <w:p w14:paraId="5E7F97C8" w14:textId="77777777" w:rsidR="00AC13EB" w:rsidRPr="00D554F5" w:rsidRDefault="00AC13EB" w:rsidP="00AC13EB">
      <w:pPr>
        <w:pStyle w:val="ARTartustawynprozporzdzenia"/>
      </w:pPr>
      <w:r w:rsidRPr="00D554F5">
        <w:rPr>
          <w:rStyle w:val="Ppogrubienie"/>
        </w:rPr>
        <w:t>Art. 3.</w:t>
      </w:r>
      <w:r w:rsidRPr="00D554F5">
        <w:t> Delegowanie sędziego do pełnienia obowiązków sędziego w innym sądzie dokonane przed dniem wejścia w życie niniejszej ustawy pozostaje w mocy.</w:t>
      </w:r>
    </w:p>
    <w:p w14:paraId="5FEEBF54" w14:textId="4A1BDBEB" w:rsidR="00AC13EB" w:rsidRPr="00D554F5" w:rsidRDefault="00AC13EB" w:rsidP="00AC13EB">
      <w:pPr>
        <w:pStyle w:val="ARTartustawynprozporzdzenia"/>
      </w:pPr>
      <w:r w:rsidRPr="00D554F5">
        <w:rPr>
          <w:rStyle w:val="Ppogrubienie"/>
        </w:rPr>
        <w:t>Art. 4. </w:t>
      </w:r>
      <w:r w:rsidRPr="00D554F5">
        <w:t xml:space="preserve">1. Sędziemu sądu powszechnego delegowanemu do pełnienia obowiązków sędziego w innym sądzie na podstawie art. 77 § 1 pkt 1 ustawy zmienianej w art. 1 oraz sędziemu sądu wojskowego delegowanemu do pełnienia obowiązków sędziowskich w innym sądzie wojskowym lub </w:t>
      </w:r>
      <w:r w:rsidRPr="0043422C">
        <w:t xml:space="preserve">sądzie powszechnym </w:t>
      </w:r>
      <w:r w:rsidRPr="00D554F5">
        <w:t>na podstawie art. 26 § 1 ustawy zmienianej w art. 2 przysługuje dodatek z tytułu delegowania w wysokości 12,5 % podstawy ustalenia wynagrodzenia zasadniczego sędziego, o której mowa w art. 91 § 1c ustawy zmienianej w art. 1, a po upływie sześciu miesięcy delegowania – w wysokości 20 % tej podstawy.</w:t>
      </w:r>
    </w:p>
    <w:p w14:paraId="652ED407" w14:textId="3073BA8F" w:rsidR="00AC13EB" w:rsidRPr="00D554F5" w:rsidRDefault="00AC13EB" w:rsidP="00AC13EB">
      <w:pPr>
        <w:pStyle w:val="USTustnpkodeksu"/>
      </w:pPr>
      <w:r w:rsidRPr="00D554F5">
        <w:t>2. Do sędziego</w:t>
      </w:r>
      <w:r w:rsidR="00E27ECA" w:rsidRPr="0043422C">
        <w:t xml:space="preserve">, o którym mowa w ust. 1, </w:t>
      </w:r>
      <w:r w:rsidRPr="00D554F5">
        <w:t xml:space="preserve">delegowanego </w:t>
      </w:r>
      <w:r w:rsidRPr="0043422C">
        <w:t xml:space="preserve">przed dniem wejścia </w:t>
      </w:r>
      <w:r w:rsidRPr="00D554F5">
        <w:t>w życie niniejszej ustawy stosuje się przepis ust. 1 od dnia wejścia w życie niniejszej ustawy. Do okresu delegowania, od którego zależy wysokość dodatku z tytułu delegowania, wlicza się okres delegowania przed dniem wejścia w życie niniejszej ustawy.</w:t>
      </w:r>
    </w:p>
    <w:p w14:paraId="5088FA91" w14:textId="77777777" w:rsidR="00AC13EB" w:rsidRPr="00D554F5" w:rsidRDefault="00AC13EB" w:rsidP="00AC13EB">
      <w:pPr>
        <w:pStyle w:val="USTustnpkodeksu"/>
        <w:rPr>
          <w:rStyle w:val="Ppogrubienie"/>
        </w:rPr>
      </w:pPr>
      <w:r w:rsidRPr="00D554F5">
        <w:t>3. Przepisy ust. 1 i 2 tracą moc po upływie 24 miesięcy od dnia wejścia w życie niniejszej ustawy.</w:t>
      </w:r>
    </w:p>
    <w:p w14:paraId="32016757" w14:textId="77777777" w:rsidR="00AC13EB" w:rsidRPr="00D554F5" w:rsidRDefault="00AC13EB" w:rsidP="00AC13EB">
      <w:pPr>
        <w:pStyle w:val="ARTartustawynprozporzdzenia"/>
      </w:pPr>
      <w:r w:rsidRPr="00D554F5">
        <w:rPr>
          <w:rStyle w:val="Ppogrubienie"/>
        </w:rPr>
        <w:t>Art. 5.</w:t>
      </w:r>
      <w:r w:rsidRPr="00D554F5">
        <w:t> Ustawa wchodzi w życie po upływie 14 dni od dnia ogłoszenia.</w:t>
      </w:r>
    </w:p>
    <w:p w14:paraId="7AE64633" w14:textId="77777777" w:rsidR="005E31CC" w:rsidRPr="00D554F5" w:rsidRDefault="005E31CC" w:rsidP="005315BE">
      <w:pPr>
        <w:rPr>
          <w:rStyle w:val="Ppogrubienie"/>
          <w:b w:val="0"/>
        </w:rPr>
      </w:pPr>
    </w:p>
    <w:sectPr w:rsidR="005E31CC" w:rsidRPr="00D554F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28E6" w14:textId="77777777" w:rsidR="00BF6626" w:rsidRDefault="00BF6626">
      <w:r>
        <w:separator/>
      </w:r>
    </w:p>
  </w:endnote>
  <w:endnote w:type="continuationSeparator" w:id="0">
    <w:p w14:paraId="1AC167F1" w14:textId="77777777" w:rsidR="00BF6626" w:rsidRDefault="00BF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2BD8" w14:textId="77777777" w:rsidR="00BF6626" w:rsidRDefault="00BF6626">
      <w:r>
        <w:separator/>
      </w:r>
    </w:p>
  </w:footnote>
  <w:footnote w:type="continuationSeparator" w:id="0">
    <w:p w14:paraId="70C40180" w14:textId="77777777" w:rsidR="00BF6626" w:rsidRDefault="00BF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59F9" w14:textId="2A8AA17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554F5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D6D6B">
      <w:rPr>
        <w:rStyle w:val="Ppogrubienie"/>
        <w:noProof/>
      </w:rPr>
      <w:t>2025-02-24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422C">
          <w:rPr>
            <w:rStyle w:val="Ppogrubienie"/>
            <w:noProof/>
          </w:rPr>
          <w:t>V3_195-40.NK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554F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FDE7BDA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1DF141" wp14:editId="7FBCF8D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C13EB">
      <w:rPr>
        <w:rStyle w:val="Ppogrubienie"/>
      </w:rPr>
      <w:t xml:space="preserve"> 988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8F6F" w14:textId="6C4488B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D6D6B">
      <w:rPr>
        <w:rStyle w:val="Ppogrubienie"/>
        <w:noProof/>
      </w:rPr>
      <w:t>2025-02-24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422C">
          <w:rPr>
            <w:rStyle w:val="Ppogrubienie"/>
            <w:noProof/>
          </w:rPr>
          <w:t>V3_195-40.NK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3EE6A1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A35315" wp14:editId="07B7139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7103164">
    <w:abstractNumId w:val="24"/>
  </w:num>
  <w:num w:numId="2" w16cid:durableId="1367559166">
    <w:abstractNumId w:val="24"/>
  </w:num>
  <w:num w:numId="3" w16cid:durableId="815952491">
    <w:abstractNumId w:val="19"/>
  </w:num>
  <w:num w:numId="4" w16cid:durableId="1727143020">
    <w:abstractNumId w:val="19"/>
  </w:num>
  <w:num w:numId="5" w16cid:durableId="17463764">
    <w:abstractNumId w:val="38"/>
  </w:num>
  <w:num w:numId="6" w16cid:durableId="1635257016">
    <w:abstractNumId w:val="34"/>
  </w:num>
  <w:num w:numId="7" w16cid:durableId="1722091214">
    <w:abstractNumId w:val="38"/>
  </w:num>
  <w:num w:numId="8" w16cid:durableId="561140641">
    <w:abstractNumId w:val="34"/>
  </w:num>
  <w:num w:numId="9" w16cid:durableId="207376859">
    <w:abstractNumId w:val="38"/>
  </w:num>
  <w:num w:numId="10" w16cid:durableId="81488834">
    <w:abstractNumId w:val="34"/>
  </w:num>
  <w:num w:numId="11" w16cid:durableId="1596209415">
    <w:abstractNumId w:val="15"/>
  </w:num>
  <w:num w:numId="12" w16cid:durableId="1104500979">
    <w:abstractNumId w:val="10"/>
  </w:num>
  <w:num w:numId="13" w16cid:durableId="1223098492">
    <w:abstractNumId w:val="16"/>
  </w:num>
  <w:num w:numId="14" w16cid:durableId="1792672107">
    <w:abstractNumId w:val="28"/>
  </w:num>
  <w:num w:numId="15" w16cid:durableId="582833782">
    <w:abstractNumId w:val="15"/>
  </w:num>
  <w:num w:numId="16" w16cid:durableId="701589568">
    <w:abstractNumId w:val="17"/>
  </w:num>
  <w:num w:numId="17" w16cid:durableId="885138079">
    <w:abstractNumId w:val="8"/>
  </w:num>
  <w:num w:numId="18" w16cid:durableId="444271194">
    <w:abstractNumId w:val="3"/>
  </w:num>
  <w:num w:numId="19" w16cid:durableId="373626443">
    <w:abstractNumId w:val="2"/>
  </w:num>
  <w:num w:numId="20" w16cid:durableId="650250727">
    <w:abstractNumId w:val="1"/>
  </w:num>
  <w:num w:numId="21" w16cid:durableId="891960411">
    <w:abstractNumId w:val="0"/>
  </w:num>
  <w:num w:numId="22" w16cid:durableId="354036191">
    <w:abstractNumId w:val="9"/>
  </w:num>
  <w:num w:numId="23" w16cid:durableId="1412047677">
    <w:abstractNumId w:val="7"/>
  </w:num>
  <w:num w:numId="24" w16cid:durableId="130025092">
    <w:abstractNumId w:val="6"/>
  </w:num>
  <w:num w:numId="25" w16cid:durableId="1166289660">
    <w:abstractNumId w:val="5"/>
  </w:num>
  <w:num w:numId="26" w16cid:durableId="693113898">
    <w:abstractNumId w:val="4"/>
  </w:num>
  <w:num w:numId="27" w16cid:durableId="1529879350">
    <w:abstractNumId w:val="36"/>
  </w:num>
  <w:num w:numId="28" w16cid:durableId="311569348">
    <w:abstractNumId w:val="27"/>
  </w:num>
  <w:num w:numId="29" w16cid:durableId="930746582">
    <w:abstractNumId w:val="39"/>
  </w:num>
  <w:num w:numId="30" w16cid:durableId="555237383">
    <w:abstractNumId w:val="35"/>
  </w:num>
  <w:num w:numId="31" w16cid:durableId="685520112">
    <w:abstractNumId w:val="20"/>
  </w:num>
  <w:num w:numId="32" w16cid:durableId="2073650245">
    <w:abstractNumId w:val="11"/>
  </w:num>
  <w:num w:numId="33" w16cid:durableId="984628326">
    <w:abstractNumId w:val="33"/>
  </w:num>
  <w:num w:numId="34" w16cid:durableId="446237352">
    <w:abstractNumId w:val="21"/>
  </w:num>
  <w:num w:numId="35" w16cid:durableId="2146466421">
    <w:abstractNumId w:val="18"/>
  </w:num>
  <w:num w:numId="36" w16cid:durableId="1258900570">
    <w:abstractNumId w:val="23"/>
  </w:num>
  <w:num w:numId="37" w16cid:durableId="866328643">
    <w:abstractNumId w:val="29"/>
  </w:num>
  <w:num w:numId="38" w16cid:durableId="1020401009">
    <w:abstractNumId w:val="26"/>
  </w:num>
  <w:num w:numId="39" w16cid:durableId="1231118273">
    <w:abstractNumId w:val="14"/>
  </w:num>
  <w:num w:numId="40" w16cid:durableId="96491965">
    <w:abstractNumId w:val="32"/>
  </w:num>
  <w:num w:numId="41" w16cid:durableId="1443261379">
    <w:abstractNumId w:val="30"/>
  </w:num>
  <w:num w:numId="42" w16cid:durableId="299964622">
    <w:abstractNumId w:val="22"/>
  </w:num>
  <w:num w:numId="43" w16cid:durableId="1596859749">
    <w:abstractNumId w:val="37"/>
  </w:num>
  <w:num w:numId="44" w16cid:durableId="2006782592">
    <w:abstractNumId w:val="13"/>
  </w:num>
  <w:num w:numId="45" w16cid:durableId="1948345056">
    <w:abstractNumId w:val="40"/>
  </w:num>
  <w:num w:numId="46" w16cid:durableId="171992895">
    <w:abstractNumId w:val="25"/>
  </w:num>
  <w:num w:numId="47" w16cid:durableId="131291">
    <w:abstractNumId w:val="12"/>
  </w:num>
  <w:num w:numId="48" w16cid:durableId="78781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02A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C47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0AD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22C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11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04F3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D6D6B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3EB"/>
    <w:rsid w:val="00AC31B5"/>
    <w:rsid w:val="00AC4EA1"/>
    <w:rsid w:val="00AC5381"/>
    <w:rsid w:val="00AC5920"/>
    <w:rsid w:val="00AD05E2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626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54F5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2B90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27ECA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0C0E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173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97C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CFDB22-71B3-4C34-A215-EE1020D8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2025-02-24T09:03:00Z</dcterms:created>
  <dcterms:modified xsi:type="dcterms:W3CDTF">2025-02-24T09:03:00Z</dcterms:modified>
  <cp:category/>
</cp:coreProperties>
</file>