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022B" w14:textId="77777777" w:rsidR="00E870C0" w:rsidRDefault="00E870C0" w:rsidP="00381764">
      <w:pPr>
        <w:pStyle w:val="OZNPROJEKTUwskazaniedatylubwersjiprojektu"/>
      </w:pPr>
    </w:p>
    <w:p w14:paraId="7F7D149A" w14:textId="7822F90B" w:rsidR="00381764" w:rsidRDefault="00381764" w:rsidP="00381764">
      <w:pPr>
        <w:pStyle w:val="OZNPROJEKTUwskazaniedatylubwersjiprojektu"/>
      </w:pPr>
      <w:r w:rsidRPr="0025792E">
        <w:t>Projekt</w:t>
      </w:r>
    </w:p>
    <w:p w14:paraId="7C8C61CF" w14:textId="77777777" w:rsidR="00381764" w:rsidRDefault="00381764" w:rsidP="00381764">
      <w:pPr>
        <w:rPr>
          <w:b/>
          <w:bCs/>
        </w:rPr>
      </w:pPr>
    </w:p>
    <w:p w14:paraId="30914ACB" w14:textId="77777777" w:rsidR="00381764" w:rsidRPr="00C55161" w:rsidRDefault="00381764" w:rsidP="00381764">
      <w:pPr>
        <w:pStyle w:val="OZNRODZAKTUtznustawalubrozporzdzenieiorganwydajcy"/>
      </w:pPr>
      <w:r w:rsidRPr="0025792E">
        <w:t>Uchwała</w:t>
      </w:r>
    </w:p>
    <w:p w14:paraId="50EF2CAE" w14:textId="77777777" w:rsidR="00381764" w:rsidRPr="00C55161" w:rsidRDefault="00381764" w:rsidP="00381764">
      <w:pPr>
        <w:pStyle w:val="OZNRODZAKTUtznustawalubrozporzdzenieiorganwydajcy"/>
      </w:pPr>
      <w:r w:rsidRPr="0025792E">
        <w:t>Sejmu rzeczypospolitej polskiej</w:t>
      </w:r>
    </w:p>
    <w:p w14:paraId="0291EE60" w14:textId="77777777" w:rsidR="00381764" w:rsidRPr="00C55161" w:rsidRDefault="00381764" w:rsidP="00381764">
      <w:pPr>
        <w:pStyle w:val="DATAAKTUdatauchwalenialubwydaniaaktu"/>
      </w:pPr>
      <w:r w:rsidRPr="0025792E">
        <w:t>z dnia</w:t>
      </w:r>
    </w:p>
    <w:p w14:paraId="33728037" w14:textId="77777777" w:rsidR="00381764" w:rsidRPr="006D56E2" w:rsidRDefault="00381764" w:rsidP="00381764">
      <w:pPr>
        <w:pStyle w:val="TYTUAKTUprzedmiotregulacjiustawylubrozporzdzenia"/>
        <w:rPr>
          <w:rStyle w:val="Ppogrubienie"/>
          <w:b/>
          <w:bCs w:val="0"/>
        </w:rPr>
      </w:pPr>
      <w:r w:rsidRPr="006D56E2">
        <w:rPr>
          <w:rStyle w:val="Ppogrubienie"/>
          <w:b/>
          <w:bCs w:val="0"/>
        </w:rPr>
        <w:t>w sprawie zmiany Regulaminu Sejmu Rzeczypospolitej Polskiej</w:t>
      </w:r>
    </w:p>
    <w:p w14:paraId="7CFA4640" w14:textId="77777777" w:rsidR="00381764" w:rsidRPr="00C55161" w:rsidRDefault="00381764" w:rsidP="00381764">
      <w:pPr>
        <w:pStyle w:val="ARTartustawynprozporzdzenia"/>
        <w:rPr>
          <w:rStyle w:val="Ppogrubienie"/>
        </w:rPr>
      </w:pPr>
      <w:r w:rsidRPr="00C55161">
        <w:rPr>
          <w:rStyle w:val="Ppogrubienie"/>
          <w:bCs/>
        </w:rPr>
        <w:t>Art. 1.</w:t>
      </w:r>
      <w:r w:rsidRPr="00C55161">
        <w:rPr>
          <w:rStyle w:val="Ppogrubienie"/>
        </w:rPr>
        <w:t xml:space="preserve"> </w:t>
      </w:r>
      <w:r w:rsidRPr="00C55161">
        <w:rPr>
          <w:rStyle w:val="Ppogrubienie"/>
          <w:b w:val="0"/>
          <w:bCs/>
        </w:rPr>
        <w:t>W uchwale Sejmu Rzeczypospolitej Polskiej z dnia 30 lipca 1992 r. – Regulamin Sejmu Rzeczypospolitej Polskiej (M.P. z 2022 r. poz. 990, z późn. zm.</w:t>
      </w:r>
      <w:r w:rsidRPr="00C55161">
        <w:rPr>
          <w:rStyle w:val="Ppogrubienie"/>
          <w:b w:val="0"/>
          <w:bCs/>
          <w:vertAlign w:val="superscript"/>
        </w:rPr>
        <w:footnoteReference w:id="2"/>
      </w:r>
      <w:r w:rsidRPr="00C55161">
        <w:rPr>
          <w:rStyle w:val="Ppogrubienie"/>
          <w:b w:val="0"/>
          <w:bCs/>
          <w:vertAlign w:val="superscript"/>
        </w:rPr>
        <w:t>)</w:t>
      </w:r>
      <w:r w:rsidRPr="00C55161">
        <w:rPr>
          <w:rStyle w:val="Ppogrubienie"/>
          <w:b w:val="0"/>
          <w:bCs/>
        </w:rPr>
        <w:t>) wprowadza się następujące zmiany:</w:t>
      </w:r>
    </w:p>
    <w:p w14:paraId="286600CF" w14:textId="2C3073C1" w:rsidR="00381764" w:rsidRPr="00C55161" w:rsidRDefault="00381764" w:rsidP="00381764">
      <w:pPr>
        <w:pStyle w:val="PKTpunkt"/>
      </w:pPr>
      <w:r>
        <w:t>1)</w:t>
      </w:r>
      <w:r>
        <w:tab/>
      </w:r>
      <w:r w:rsidR="005B3172">
        <w:t xml:space="preserve">w dziale II </w:t>
      </w:r>
      <w:r>
        <w:t>tytuł rozdziału 7a otrzymuje brzmienie</w:t>
      </w:r>
      <w:r w:rsidR="25EE7874">
        <w:t>:</w:t>
      </w:r>
    </w:p>
    <w:p w14:paraId="6C39CCE7" w14:textId="548923D5" w:rsidR="00381764" w:rsidRPr="00C55161" w:rsidRDefault="00381764" w:rsidP="00381764">
      <w:pPr>
        <w:pStyle w:val="ZROZDZODDZPRZEDMzmprzedmrozdzoddzartykuempunktem"/>
      </w:pPr>
      <w:r w:rsidRPr="00C55161">
        <w:t>„Postępowanie w sprawach dotyczących stanów nadzwyczajnych</w:t>
      </w:r>
      <w:r w:rsidR="00341F32">
        <w:t xml:space="preserve"> i </w:t>
      </w:r>
      <w:r w:rsidR="00725DE7">
        <w:t xml:space="preserve">prowadzenia </w:t>
      </w:r>
      <w:r w:rsidR="00341F32" w:rsidRPr="00341F32">
        <w:t>operacji wojskowej na terytorium Rzeczypospolitej Polskiej w czasie pokoju</w:t>
      </w:r>
      <w:r w:rsidRPr="00C55161">
        <w:t>”</w:t>
      </w:r>
      <w:r w:rsidR="005B3172">
        <w:t>;</w:t>
      </w:r>
    </w:p>
    <w:p w14:paraId="0076B39B" w14:textId="77777777" w:rsidR="00381764" w:rsidRPr="00C55161" w:rsidRDefault="00381764" w:rsidP="00381764">
      <w:pPr>
        <w:pStyle w:val="PKTpunkt"/>
      </w:pPr>
      <w:r w:rsidRPr="00C55161">
        <w:t>2</w:t>
      </w:r>
      <w:r w:rsidRPr="0025792E">
        <w:t>)</w:t>
      </w:r>
      <w:r w:rsidRPr="00C55161">
        <w:t xml:space="preserve"> </w:t>
      </w:r>
      <w:r>
        <w:tab/>
      </w:r>
      <w:r w:rsidRPr="00C55161">
        <w:t>w art. 117a:</w:t>
      </w:r>
    </w:p>
    <w:p w14:paraId="64D4F42F" w14:textId="77777777" w:rsidR="00381764" w:rsidRPr="00C55161" w:rsidRDefault="00381764" w:rsidP="00381764">
      <w:pPr>
        <w:pStyle w:val="LITlitera"/>
      </w:pPr>
      <w:r w:rsidRPr="00C55161">
        <w:t xml:space="preserve">a) </w:t>
      </w:r>
      <w:r>
        <w:tab/>
      </w:r>
      <w:r w:rsidRPr="00C55161">
        <w:t>w ust. 1 w pkt 4 kropkę zastępuje się średnikiem i dodaje się pkt 5 w brzmieniu:</w:t>
      </w:r>
    </w:p>
    <w:p w14:paraId="58A895BA" w14:textId="267DBE54" w:rsidR="00381764" w:rsidRDefault="00381764" w:rsidP="00381764">
      <w:pPr>
        <w:pStyle w:val="ZLITPKTzmpktliter"/>
      </w:pPr>
      <w:r w:rsidRPr="00C55161">
        <w:t xml:space="preserve">„5) </w:t>
      </w:r>
      <w:r>
        <w:tab/>
      </w:r>
      <w:r w:rsidRPr="00C55161">
        <w:t xml:space="preserve">wniosek </w:t>
      </w:r>
      <w:r w:rsidR="00051E15">
        <w:t>Prezydenta</w:t>
      </w:r>
      <w:r w:rsidRPr="00C55161">
        <w:t xml:space="preserve"> o wyrażenie zgody na p</w:t>
      </w:r>
      <w:r w:rsidRPr="00662F22">
        <w:t>rzedłużenie czasu prowadzenia operacji wojskowej na terytorium Rzeczypospolitej Polskiej w czasie pokoju</w:t>
      </w:r>
      <w:r>
        <w:t>.”</w:t>
      </w:r>
      <w:r w:rsidR="005B3172">
        <w:t xml:space="preserve">, </w:t>
      </w:r>
    </w:p>
    <w:p w14:paraId="5684E007" w14:textId="77777777" w:rsidR="00381764" w:rsidRPr="00C55161" w:rsidRDefault="00381764" w:rsidP="00381764">
      <w:pPr>
        <w:pStyle w:val="LITlitera"/>
      </w:pPr>
      <w:r w:rsidRPr="00C55161">
        <w:t xml:space="preserve">b) </w:t>
      </w:r>
      <w:r>
        <w:tab/>
      </w:r>
      <w:r w:rsidRPr="00C55161">
        <w:t>w ust. 2:</w:t>
      </w:r>
    </w:p>
    <w:p w14:paraId="4293561E" w14:textId="442D4FE7" w:rsidR="00381764" w:rsidRPr="00C55161" w:rsidRDefault="00381764" w:rsidP="00381764">
      <w:pPr>
        <w:pStyle w:val="TIRtiret"/>
      </w:pPr>
      <w:r>
        <w:t>–</w:t>
      </w:r>
      <w:r>
        <w:tab/>
        <w:t>wyrazy „pkt 3 i 4” zastępuje się wyrazami „pkt 3–5”,</w:t>
      </w:r>
    </w:p>
    <w:p w14:paraId="295B941E" w14:textId="7E5F0934" w:rsidR="00381764" w:rsidRPr="00C55161" w:rsidRDefault="00381764" w:rsidP="00381764">
      <w:pPr>
        <w:pStyle w:val="TIRtiret"/>
      </w:pPr>
      <w:r>
        <w:t>–</w:t>
      </w:r>
      <w:r>
        <w:tab/>
      </w:r>
      <w:r w:rsidR="00A70FDF">
        <w:t>po w</w:t>
      </w:r>
      <w:r w:rsidR="00AD4928">
        <w:t>yrazie „wprowadzony”</w:t>
      </w:r>
      <w:r>
        <w:t xml:space="preserve"> dodaje się wyrazy „albo </w:t>
      </w:r>
      <w:r w:rsidR="007A2DD5">
        <w:t xml:space="preserve">upływem </w:t>
      </w:r>
      <w:r>
        <w:t>czasu prowadzenia operacji wojskowej”;</w:t>
      </w:r>
    </w:p>
    <w:p w14:paraId="394E06DC" w14:textId="655399DF" w:rsidR="00381764" w:rsidRPr="00C55161" w:rsidRDefault="00381764" w:rsidP="00381764">
      <w:pPr>
        <w:pStyle w:val="PKTpunkt"/>
      </w:pPr>
      <w:r w:rsidRPr="00C55161">
        <w:t xml:space="preserve">3) </w:t>
      </w:r>
      <w:r>
        <w:tab/>
      </w:r>
      <w:r w:rsidRPr="00C55161">
        <w:t xml:space="preserve">użyte w art. 117b </w:t>
      </w:r>
      <w:r w:rsidR="000B7EC9">
        <w:t>oraz w</w:t>
      </w:r>
      <w:r w:rsidR="000B7EC9" w:rsidRPr="00C55161">
        <w:t xml:space="preserve"> </w:t>
      </w:r>
      <w:r w:rsidRPr="00C55161">
        <w:t>art. 117c wyrazy „pkt 1–4” zastępuje się wyrazami „pkt 1–5”;</w:t>
      </w:r>
    </w:p>
    <w:p w14:paraId="0169F619" w14:textId="77777777" w:rsidR="00381764" w:rsidRDefault="00381764" w:rsidP="00381764">
      <w:pPr>
        <w:pStyle w:val="PKTpunkt"/>
      </w:pPr>
      <w:r w:rsidRPr="00C55161">
        <w:t xml:space="preserve">4) </w:t>
      </w:r>
      <w:r>
        <w:tab/>
      </w:r>
      <w:r w:rsidRPr="00C55161">
        <w:t>w art. 117d w ust. 3 wyrazy „pkt 3 i 4” zastępuje się wyrazami „pkt 3–5”</w:t>
      </w:r>
      <w:r>
        <w:t>;</w:t>
      </w:r>
    </w:p>
    <w:p w14:paraId="5912DE32" w14:textId="77777777" w:rsidR="00381764" w:rsidRDefault="00381764" w:rsidP="00381764">
      <w:pPr>
        <w:pStyle w:val="PKTpunkt"/>
      </w:pPr>
      <w:r>
        <w:t xml:space="preserve">5) </w:t>
      </w:r>
      <w:r>
        <w:tab/>
        <w:t>w art. 169 w ust. 2 po pkt 11c dodaje się pkt 11d w brzmieniu:</w:t>
      </w:r>
    </w:p>
    <w:p w14:paraId="43E2F816" w14:textId="528FC4C0" w:rsidR="00381764" w:rsidRPr="00C55161" w:rsidRDefault="00381764" w:rsidP="00381764">
      <w:pPr>
        <w:pStyle w:val="ZPKTzmpktartykuempunktem"/>
      </w:pPr>
      <w:r>
        <w:t xml:space="preserve">„11d) wnioski </w:t>
      </w:r>
      <w:r w:rsidR="00341F32">
        <w:t>Prezydenta</w:t>
      </w:r>
      <w:r>
        <w:t xml:space="preserve"> </w:t>
      </w:r>
      <w:r w:rsidRPr="00C55161">
        <w:t>o wyrażenie zgody na p</w:t>
      </w:r>
      <w:r w:rsidRPr="00662F22">
        <w:t>rzedłużenie czasu prowadzenia operacji wojskowej na terytorium Rzeczypospolitej Polskiej w czasie pokoju</w:t>
      </w:r>
      <w:r>
        <w:t>;”.</w:t>
      </w:r>
    </w:p>
    <w:p w14:paraId="43D76C1B" w14:textId="271E01D7" w:rsidR="00313B55" w:rsidRDefault="00381764" w:rsidP="00341F32">
      <w:pPr>
        <w:pStyle w:val="ARTartustawynprozporzdzenia"/>
        <w:rPr>
          <w:rStyle w:val="Ppogrubienie"/>
          <w:b w:val="0"/>
          <w:bCs/>
        </w:rPr>
      </w:pPr>
      <w:r w:rsidRPr="00D16986">
        <w:rPr>
          <w:rStyle w:val="Ppogrubienie"/>
        </w:rPr>
        <w:t>Art. 2.</w:t>
      </w:r>
      <w:r w:rsidRPr="00D16986">
        <w:rPr>
          <w:rStyle w:val="Ppogrubienie"/>
          <w:b w:val="0"/>
          <w:bCs/>
        </w:rPr>
        <w:t xml:space="preserve"> Uchwała wchodzi w życie z dniem podjęcia.</w:t>
      </w:r>
    </w:p>
    <w:p w14:paraId="57408458" w14:textId="77777777" w:rsidR="0041418A" w:rsidRDefault="0041418A" w:rsidP="0041418A">
      <w:pPr>
        <w:pStyle w:val="ARTartustawynprozporzdzenia"/>
        <w:ind w:firstLine="0"/>
        <w:rPr>
          <w:bCs/>
        </w:rPr>
        <w:sectPr w:rsidR="0041418A" w:rsidSect="00341F32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89DF690" w14:textId="794AF5AB" w:rsidR="0041418A" w:rsidRPr="00E516D1" w:rsidRDefault="0041418A" w:rsidP="00E516D1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51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UZASADNIENIE</w:t>
      </w:r>
    </w:p>
    <w:p w14:paraId="3C8EBFFE" w14:textId="2E42B238" w:rsidR="005F5C07" w:rsidRDefault="0041418A" w:rsidP="005F5C07">
      <w:pPr>
        <w:pStyle w:val="ARTartustawynprozporzdzenia"/>
        <w:ind w:firstLine="708"/>
        <w:rPr>
          <w:bCs/>
        </w:rPr>
      </w:pPr>
      <w:r>
        <w:rPr>
          <w:bCs/>
        </w:rPr>
        <w:t xml:space="preserve">Projekt zmiany Regulaminu Sejmu stanowi konsekwencję uchwalenia ustawy z dnia </w:t>
      </w:r>
      <w:r w:rsidR="00D614C5">
        <w:rPr>
          <w:bCs/>
        </w:rPr>
        <w:t xml:space="preserve">26 lipca 2024 r. </w:t>
      </w:r>
      <w:r w:rsidRPr="0041418A">
        <w:rPr>
          <w:bCs/>
        </w:rPr>
        <w:t>o zmianie niektórych ustaw w celu usprawnienia działań Sił Zbrojnych Rzeczypospolitej Polskiej, Policji oraz Straży Granicznej na wypadek zagrożenia bezpieczeństwa państwa</w:t>
      </w:r>
      <w:r w:rsidR="00D614C5">
        <w:rPr>
          <w:bCs/>
        </w:rPr>
        <w:t xml:space="preserve"> (Dz. U. poz. 1248)</w:t>
      </w:r>
      <w:r w:rsidR="00BE78F5">
        <w:rPr>
          <w:bCs/>
        </w:rPr>
        <w:t>. Wskazaną ustawą dokonano między innymi nowelizacji ustawy z dnia 11 marca 2022 r. o obronie Ojczyzny</w:t>
      </w:r>
      <w:r w:rsidR="00F241C6">
        <w:rPr>
          <w:bCs/>
        </w:rPr>
        <w:t xml:space="preserve"> (Dz. U. z 2024 r. poz. </w:t>
      </w:r>
      <w:r w:rsidR="00F86A17">
        <w:rPr>
          <w:bCs/>
        </w:rPr>
        <w:t>248</w:t>
      </w:r>
      <w:r w:rsidR="00F241C6">
        <w:rPr>
          <w:bCs/>
        </w:rPr>
        <w:t>, z późn. zm.),</w:t>
      </w:r>
      <w:r w:rsidR="00BE78F5">
        <w:rPr>
          <w:bCs/>
        </w:rPr>
        <w:t xml:space="preserve"> polegającej na dodaniu przepisów dotyczących prowadzenia operacji wojskowej na terytorium Rzeczypospolitej Polskiej w czasie pokoju (art. 25 ust. 3</w:t>
      </w:r>
      <w:r w:rsidR="00F241C6">
        <w:rPr>
          <w:bCs/>
        </w:rPr>
        <w:t>–</w:t>
      </w:r>
      <w:r w:rsidR="00BE78F5">
        <w:rPr>
          <w:bCs/>
        </w:rPr>
        <w:t>7</w:t>
      </w:r>
      <w:r w:rsidR="00F241C6">
        <w:rPr>
          <w:bCs/>
        </w:rPr>
        <w:t xml:space="preserve"> i art. 28 ust. 3</w:t>
      </w:r>
      <w:r w:rsidR="00BE78F5">
        <w:rPr>
          <w:bCs/>
        </w:rPr>
        <w:t xml:space="preserve">). Zgodnie z </w:t>
      </w:r>
      <w:r w:rsidR="00F241C6">
        <w:rPr>
          <w:bCs/>
        </w:rPr>
        <w:t xml:space="preserve">art. 25 ust. 6 tej ustawy </w:t>
      </w:r>
      <w:r w:rsidR="00E7621C">
        <w:rPr>
          <w:bCs/>
        </w:rPr>
        <w:t xml:space="preserve">przedłużenie czasu prowadzenia ww. operacji wojskowej wymaga </w:t>
      </w:r>
      <w:r w:rsidR="00F241C6">
        <w:rPr>
          <w:bCs/>
        </w:rPr>
        <w:t xml:space="preserve">uzyskania </w:t>
      </w:r>
      <w:r w:rsidR="00E7621C">
        <w:rPr>
          <w:bCs/>
        </w:rPr>
        <w:t>zgody Sejmu. Projektowana zmiana Regulaminu Sejmu wprowadza tryb udzielania takiej zgody</w:t>
      </w:r>
      <w:r w:rsidR="005F5C07">
        <w:rPr>
          <w:bCs/>
        </w:rPr>
        <w:t xml:space="preserve"> (proponuje się uzupełnienie przepisów rozdziału 7a w dziale II). </w:t>
      </w:r>
    </w:p>
    <w:p w14:paraId="7A31088C" w14:textId="08203B64" w:rsidR="00E7621C" w:rsidRDefault="00E7621C" w:rsidP="005F5C07">
      <w:pPr>
        <w:pStyle w:val="ARTartustawynprozporzdzenia"/>
        <w:ind w:firstLine="708"/>
        <w:rPr>
          <w:bCs/>
        </w:rPr>
      </w:pPr>
      <w:r>
        <w:rPr>
          <w:bCs/>
        </w:rPr>
        <w:t>Zgodnie z projektem wnios</w:t>
      </w:r>
      <w:r w:rsidR="005F5C07">
        <w:rPr>
          <w:bCs/>
        </w:rPr>
        <w:t xml:space="preserve">ek o wyrażenie zgody </w:t>
      </w:r>
      <w:r w:rsidR="00F241C6">
        <w:rPr>
          <w:bCs/>
        </w:rPr>
        <w:t xml:space="preserve">na przedłużenie czasu prowadzenia ww. operacji wojskowej Prezydent </w:t>
      </w:r>
      <w:r w:rsidR="005F5C07">
        <w:rPr>
          <w:bCs/>
        </w:rPr>
        <w:t>będzie kierował do Sejmu, zaś</w:t>
      </w:r>
      <w:r>
        <w:rPr>
          <w:bCs/>
        </w:rPr>
        <w:t xml:space="preserve"> </w:t>
      </w:r>
      <w:r w:rsidR="005F5C07">
        <w:rPr>
          <w:bCs/>
        </w:rPr>
        <w:t>p</w:t>
      </w:r>
      <w:r>
        <w:rPr>
          <w:bCs/>
        </w:rPr>
        <w:t xml:space="preserve">rocedura rozpatrywania wniosku </w:t>
      </w:r>
      <w:r w:rsidR="005F5C07">
        <w:rPr>
          <w:bCs/>
        </w:rPr>
        <w:t>ma być analogiczna</w:t>
      </w:r>
      <w:r w:rsidR="00F241C6">
        <w:rPr>
          <w:bCs/>
        </w:rPr>
        <w:t>, jak w przypadku</w:t>
      </w:r>
      <w:r w:rsidR="005F5C07">
        <w:rPr>
          <w:bCs/>
        </w:rPr>
        <w:t xml:space="preserve"> </w:t>
      </w:r>
      <w:r>
        <w:rPr>
          <w:bCs/>
        </w:rPr>
        <w:t xml:space="preserve">rozpatrywania wniosku Prezydenta o </w:t>
      </w:r>
      <w:r w:rsidR="00F241C6">
        <w:rPr>
          <w:bCs/>
        </w:rPr>
        <w:t xml:space="preserve">wyrażenie </w:t>
      </w:r>
      <w:r>
        <w:rPr>
          <w:bCs/>
        </w:rPr>
        <w:t>zgod</w:t>
      </w:r>
      <w:r w:rsidR="00F241C6">
        <w:rPr>
          <w:bCs/>
        </w:rPr>
        <w:t>y</w:t>
      </w:r>
      <w:r>
        <w:rPr>
          <w:bCs/>
        </w:rPr>
        <w:t xml:space="preserve"> na przedłużenie stanu wyjątkowego</w:t>
      </w:r>
      <w:r w:rsidR="005F5C07">
        <w:rPr>
          <w:bCs/>
        </w:rPr>
        <w:t xml:space="preserve">, również w zakresie większości wymaganej do udzielenia zgody </w:t>
      </w:r>
      <w:r w:rsidR="00F241C6">
        <w:rPr>
          <w:bCs/>
        </w:rPr>
        <w:t xml:space="preserve">– </w:t>
      </w:r>
      <w:r w:rsidR="005F5C07">
        <w:rPr>
          <w:bCs/>
        </w:rPr>
        <w:t xml:space="preserve">Sejm ma rozstrzygać (zwykłą) większością głosów w obecności co najmniej połowy ustawowej liczby posłów. </w:t>
      </w:r>
    </w:p>
    <w:p w14:paraId="6C30B361" w14:textId="7A0F5C74" w:rsidR="0041418A" w:rsidRPr="00E870C0" w:rsidRDefault="0041418A" w:rsidP="0041418A">
      <w:pPr>
        <w:pStyle w:val="ARTartustawynprozporzdzenia"/>
        <w:ind w:firstLine="0"/>
        <w:rPr>
          <w:bCs/>
        </w:rPr>
      </w:pPr>
    </w:p>
    <w:sectPr w:rsidR="0041418A" w:rsidRPr="00E870C0" w:rsidSect="00341F3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B6EC3" w14:textId="77777777" w:rsidR="00FA4289" w:rsidRDefault="00FA4289" w:rsidP="00381764">
      <w:pPr>
        <w:spacing w:after="0" w:line="240" w:lineRule="auto"/>
      </w:pPr>
      <w:r>
        <w:separator/>
      </w:r>
    </w:p>
  </w:endnote>
  <w:endnote w:type="continuationSeparator" w:id="0">
    <w:p w14:paraId="22D370C0" w14:textId="77777777" w:rsidR="00FA4289" w:rsidRDefault="00FA4289" w:rsidP="00381764">
      <w:pPr>
        <w:spacing w:after="0" w:line="240" w:lineRule="auto"/>
      </w:pPr>
      <w:r>
        <w:continuationSeparator/>
      </w:r>
    </w:p>
  </w:endnote>
  <w:endnote w:type="continuationNotice" w:id="1">
    <w:p w14:paraId="23060549" w14:textId="77777777" w:rsidR="00FA4289" w:rsidRDefault="00FA4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49872" w14:textId="77777777" w:rsidR="00FA4289" w:rsidRDefault="00FA4289" w:rsidP="00381764">
      <w:pPr>
        <w:spacing w:after="0" w:line="240" w:lineRule="auto"/>
      </w:pPr>
      <w:r>
        <w:separator/>
      </w:r>
    </w:p>
  </w:footnote>
  <w:footnote w:type="continuationSeparator" w:id="0">
    <w:p w14:paraId="6A8D4840" w14:textId="77777777" w:rsidR="00FA4289" w:rsidRDefault="00FA4289" w:rsidP="00381764">
      <w:pPr>
        <w:spacing w:after="0" w:line="240" w:lineRule="auto"/>
      </w:pPr>
      <w:r>
        <w:continuationSeparator/>
      </w:r>
    </w:p>
  </w:footnote>
  <w:footnote w:type="continuationNotice" w:id="1">
    <w:p w14:paraId="797CB1B6" w14:textId="77777777" w:rsidR="00FA4289" w:rsidRDefault="00FA4289">
      <w:pPr>
        <w:spacing w:after="0" w:line="240" w:lineRule="auto"/>
      </w:pPr>
    </w:p>
  </w:footnote>
  <w:footnote w:id="2">
    <w:p w14:paraId="4A6882F2" w14:textId="19D04FBF" w:rsidR="00381764" w:rsidRPr="00CE5962" w:rsidRDefault="00381764" w:rsidP="00CE5962">
      <w:pPr>
        <w:pStyle w:val="ODNONIKtreodnonika"/>
        <w:rPr>
          <w:rStyle w:val="Odwoanieprzypisudolnego"/>
          <w:rFonts w:cs="Arial"/>
          <w:vertAlign w:val="baseline"/>
        </w:rPr>
      </w:pPr>
      <w:r>
        <w:rPr>
          <w:rStyle w:val="Odwoanieprzypisudolnego"/>
        </w:rPr>
        <w:footnoteRef/>
      </w:r>
      <w:r w:rsidRPr="00C55161">
        <w:rPr>
          <w:rStyle w:val="Odwoanieprzypisudolnego"/>
        </w:rPr>
        <w:t>)</w:t>
      </w:r>
      <w:r>
        <w:tab/>
      </w:r>
      <w:r w:rsidRPr="00C55161">
        <w:rPr>
          <w:rStyle w:val="Odwoanieprzypisudolnego"/>
          <w:vertAlign w:val="baseline"/>
        </w:rPr>
        <w:t>Zmiany tekstu jednolitego wymienionej uchwały zostały ogłoszone w M.P. z 2022 r. poz. 1092 i 1204</w:t>
      </w:r>
      <w:r w:rsidR="005B3172">
        <w:rPr>
          <w:rStyle w:val="Odwoanieprzypisudolnego"/>
          <w:vertAlign w:val="baseline"/>
        </w:rPr>
        <w:t xml:space="preserve">, </w:t>
      </w:r>
      <w:r w:rsidRPr="00C55161">
        <w:rPr>
          <w:rStyle w:val="Odwoanieprzypisudolnego"/>
          <w:vertAlign w:val="baseline"/>
        </w:rPr>
        <w:t>z</w:t>
      </w:r>
      <w:r w:rsidR="00F241C6">
        <w:t> </w:t>
      </w:r>
      <w:r w:rsidRPr="00C55161">
        <w:rPr>
          <w:rStyle w:val="Odwoanieprzypisudolnego"/>
          <w:vertAlign w:val="baseline"/>
        </w:rPr>
        <w:t>2023</w:t>
      </w:r>
      <w:r w:rsidR="00F241C6">
        <w:t> </w:t>
      </w:r>
      <w:r w:rsidRPr="00C55161">
        <w:rPr>
          <w:rStyle w:val="Odwoanieprzypisudolnego"/>
          <w:vertAlign w:val="baseline"/>
        </w:rPr>
        <w:t>r. poz. 273, 724 i 1360</w:t>
      </w:r>
      <w:r w:rsidR="0003739D">
        <w:t xml:space="preserve"> oraz z 2024 r.</w:t>
      </w:r>
      <w:r w:rsidR="00CE5962" w:rsidRPr="00CE5962">
        <w:rPr>
          <w:rFonts w:ascii="MinionPro-Regular" w:hAnsi="MinionPro-Regular" w:cs="MinionPro-Regular"/>
          <w:sz w:val="18"/>
          <w:szCs w:val="18"/>
        </w:rPr>
        <w:t xml:space="preserve"> </w:t>
      </w:r>
      <w:r w:rsidR="00CE5962" w:rsidRPr="00CE5962">
        <w:t>poz. 570, 667 i 751</w:t>
      </w:r>
      <w:r w:rsidRPr="00C55161">
        <w:rPr>
          <w:rStyle w:val="Odwoanieprzypisudolnego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9098328"/>
      <w:docPartObj>
        <w:docPartGallery w:val="Page Numbers (Top of Page)"/>
        <w:docPartUnique/>
      </w:docPartObj>
    </w:sdtPr>
    <w:sdtEndPr/>
    <w:sdtContent>
      <w:p w14:paraId="4BFF0FC8" w14:textId="699F180A" w:rsidR="00341F32" w:rsidRDefault="00341F32">
        <w:pPr>
          <w:pStyle w:val="Nagwek"/>
          <w:jc w:val="center"/>
        </w:pPr>
        <w:r w:rsidRPr="00341F32">
          <w:rPr>
            <w:rFonts w:ascii="Times New Roman" w:hAnsi="Times New Roman" w:cs="Times New Roman"/>
          </w:rPr>
          <w:fldChar w:fldCharType="begin"/>
        </w:r>
        <w:r w:rsidRPr="00341F32">
          <w:rPr>
            <w:rFonts w:ascii="Times New Roman" w:hAnsi="Times New Roman" w:cs="Times New Roman"/>
          </w:rPr>
          <w:instrText>PAGE   \* MERGEFORMAT</w:instrText>
        </w:r>
        <w:r w:rsidRPr="00341F32">
          <w:rPr>
            <w:rFonts w:ascii="Times New Roman" w:hAnsi="Times New Roman" w:cs="Times New Roman"/>
          </w:rPr>
          <w:fldChar w:fldCharType="separate"/>
        </w:r>
        <w:r w:rsidRPr="00341F32">
          <w:rPr>
            <w:rFonts w:ascii="Times New Roman" w:hAnsi="Times New Roman" w:cs="Times New Roman"/>
          </w:rPr>
          <w:t>2</w:t>
        </w:r>
        <w:r w:rsidRPr="00341F32">
          <w:rPr>
            <w:rFonts w:ascii="Times New Roman" w:hAnsi="Times New Roman" w:cs="Times New Roman"/>
          </w:rPr>
          <w:fldChar w:fldCharType="end"/>
        </w:r>
      </w:p>
    </w:sdtContent>
  </w:sdt>
  <w:p w14:paraId="5909723F" w14:textId="77777777" w:rsidR="00341F32" w:rsidRDefault="00341F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D54B1"/>
    <w:multiLevelType w:val="hybridMultilevel"/>
    <w:tmpl w:val="9C0CFFBC"/>
    <w:lvl w:ilvl="0" w:tplc="592425DC">
      <w:start w:val="1"/>
      <w:numFmt w:val="decimal"/>
      <w:lvlText w:val="%1)"/>
      <w:lvlJc w:val="left"/>
      <w:pPr>
        <w:ind w:left="1020" w:hanging="360"/>
      </w:pPr>
    </w:lvl>
    <w:lvl w:ilvl="1" w:tplc="CC0ECDD6">
      <w:start w:val="1"/>
      <w:numFmt w:val="decimal"/>
      <w:lvlText w:val="%2)"/>
      <w:lvlJc w:val="left"/>
      <w:pPr>
        <w:ind w:left="1020" w:hanging="360"/>
      </w:pPr>
    </w:lvl>
    <w:lvl w:ilvl="2" w:tplc="2AD6C9F2">
      <w:start w:val="1"/>
      <w:numFmt w:val="decimal"/>
      <w:lvlText w:val="%3)"/>
      <w:lvlJc w:val="left"/>
      <w:pPr>
        <w:ind w:left="1020" w:hanging="360"/>
      </w:pPr>
    </w:lvl>
    <w:lvl w:ilvl="3" w:tplc="C9381E2E">
      <w:start w:val="1"/>
      <w:numFmt w:val="decimal"/>
      <w:lvlText w:val="%4)"/>
      <w:lvlJc w:val="left"/>
      <w:pPr>
        <w:ind w:left="1020" w:hanging="360"/>
      </w:pPr>
    </w:lvl>
    <w:lvl w:ilvl="4" w:tplc="1E38D53C">
      <w:start w:val="1"/>
      <w:numFmt w:val="decimal"/>
      <w:lvlText w:val="%5)"/>
      <w:lvlJc w:val="left"/>
      <w:pPr>
        <w:ind w:left="1020" w:hanging="360"/>
      </w:pPr>
    </w:lvl>
    <w:lvl w:ilvl="5" w:tplc="DC8CA50A">
      <w:start w:val="1"/>
      <w:numFmt w:val="decimal"/>
      <w:lvlText w:val="%6)"/>
      <w:lvlJc w:val="left"/>
      <w:pPr>
        <w:ind w:left="1020" w:hanging="360"/>
      </w:pPr>
    </w:lvl>
    <w:lvl w:ilvl="6" w:tplc="F9189A0A">
      <w:start w:val="1"/>
      <w:numFmt w:val="decimal"/>
      <w:lvlText w:val="%7)"/>
      <w:lvlJc w:val="left"/>
      <w:pPr>
        <w:ind w:left="1020" w:hanging="360"/>
      </w:pPr>
    </w:lvl>
    <w:lvl w:ilvl="7" w:tplc="1952D5F8">
      <w:start w:val="1"/>
      <w:numFmt w:val="decimal"/>
      <w:lvlText w:val="%8)"/>
      <w:lvlJc w:val="left"/>
      <w:pPr>
        <w:ind w:left="1020" w:hanging="360"/>
      </w:pPr>
    </w:lvl>
    <w:lvl w:ilvl="8" w:tplc="06786A52">
      <w:start w:val="1"/>
      <w:numFmt w:val="decimal"/>
      <w:lvlText w:val="%9)"/>
      <w:lvlJc w:val="left"/>
      <w:pPr>
        <w:ind w:left="1020" w:hanging="360"/>
      </w:pPr>
    </w:lvl>
  </w:abstractNum>
  <w:num w:numId="1" w16cid:durableId="48157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64"/>
    <w:rsid w:val="0003739D"/>
    <w:rsid w:val="00051E15"/>
    <w:rsid w:val="00051E32"/>
    <w:rsid w:val="000716A9"/>
    <w:rsid w:val="000B7EC9"/>
    <w:rsid w:val="000E7EF2"/>
    <w:rsid w:val="0013531B"/>
    <w:rsid w:val="001406BE"/>
    <w:rsid w:val="001C34A1"/>
    <w:rsid w:val="001C45F8"/>
    <w:rsid w:val="001F32B1"/>
    <w:rsid w:val="002174A2"/>
    <w:rsid w:val="002A3220"/>
    <w:rsid w:val="002D6105"/>
    <w:rsid w:val="0030745E"/>
    <w:rsid w:val="00313B55"/>
    <w:rsid w:val="00332C0D"/>
    <w:rsid w:val="00341F32"/>
    <w:rsid w:val="00363CC0"/>
    <w:rsid w:val="00381764"/>
    <w:rsid w:val="00397C46"/>
    <w:rsid w:val="003F023C"/>
    <w:rsid w:val="004108BB"/>
    <w:rsid w:val="0041418A"/>
    <w:rsid w:val="005101E5"/>
    <w:rsid w:val="00580038"/>
    <w:rsid w:val="005B3172"/>
    <w:rsid w:val="005B7F44"/>
    <w:rsid w:val="005D48CE"/>
    <w:rsid w:val="005E2BD7"/>
    <w:rsid w:val="005F5C07"/>
    <w:rsid w:val="00623450"/>
    <w:rsid w:val="006D02ED"/>
    <w:rsid w:val="006D56E2"/>
    <w:rsid w:val="00725DE7"/>
    <w:rsid w:val="0074025B"/>
    <w:rsid w:val="007A2DD5"/>
    <w:rsid w:val="007B3E00"/>
    <w:rsid w:val="0083095D"/>
    <w:rsid w:val="00852C01"/>
    <w:rsid w:val="00881601"/>
    <w:rsid w:val="008B493F"/>
    <w:rsid w:val="008D03CF"/>
    <w:rsid w:val="009E7BD8"/>
    <w:rsid w:val="009F4CA2"/>
    <w:rsid w:val="00A0188B"/>
    <w:rsid w:val="00A55F65"/>
    <w:rsid w:val="00A607AD"/>
    <w:rsid w:val="00A70FDF"/>
    <w:rsid w:val="00AD3DAC"/>
    <w:rsid w:val="00AD4928"/>
    <w:rsid w:val="00B5314B"/>
    <w:rsid w:val="00B8523D"/>
    <w:rsid w:val="00B92CDA"/>
    <w:rsid w:val="00B95428"/>
    <w:rsid w:val="00BA20DC"/>
    <w:rsid w:val="00BE78F5"/>
    <w:rsid w:val="00C85A79"/>
    <w:rsid w:val="00CA12DC"/>
    <w:rsid w:val="00CE5962"/>
    <w:rsid w:val="00D20785"/>
    <w:rsid w:val="00D2239D"/>
    <w:rsid w:val="00D614C5"/>
    <w:rsid w:val="00D70B87"/>
    <w:rsid w:val="00DD5A76"/>
    <w:rsid w:val="00DD5DEE"/>
    <w:rsid w:val="00E30FC7"/>
    <w:rsid w:val="00E516D1"/>
    <w:rsid w:val="00E7621C"/>
    <w:rsid w:val="00E870C0"/>
    <w:rsid w:val="00ED0509"/>
    <w:rsid w:val="00F241C6"/>
    <w:rsid w:val="00F453F1"/>
    <w:rsid w:val="00F55944"/>
    <w:rsid w:val="00F667CA"/>
    <w:rsid w:val="00F7064B"/>
    <w:rsid w:val="00F80EE9"/>
    <w:rsid w:val="00F86A17"/>
    <w:rsid w:val="00FA4289"/>
    <w:rsid w:val="00FA48F8"/>
    <w:rsid w:val="25EE7874"/>
    <w:rsid w:val="39389E4B"/>
    <w:rsid w:val="3E69F6F7"/>
    <w:rsid w:val="512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371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764"/>
  </w:style>
  <w:style w:type="paragraph" w:styleId="Nagwek1">
    <w:name w:val="heading 1"/>
    <w:basedOn w:val="Normalny"/>
    <w:next w:val="Normalny"/>
    <w:link w:val="Nagwek1Znak"/>
    <w:uiPriority w:val="9"/>
    <w:qFormat/>
    <w:rsid w:val="00381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1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1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1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1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1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1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1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1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1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7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17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17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17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17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17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1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1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1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1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1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17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17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17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1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17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1764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semiHidden/>
    <w:unhideWhenUsed/>
    <w:rsid w:val="00381764"/>
    <w:rPr>
      <w:rFonts w:ascii="Times New Roman" w:hAnsi="Times New Roman" w:cs="Times New Roman" w:hint="default"/>
      <w:vertAlign w:val="superscript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38176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381764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1"/>
    <w:qFormat/>
    <w:rsid w:val="00381764"/>
    <w:rPr>
      <w:b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8176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38176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PKTpunkt">
    <w:name w:val="PKT – punkt"/>
    <w:uiPriority w:val="13"/>
    <w:qFormat/>
    <w:rsid w:val="0038176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381764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381764"/>
    <w:pPr>
      <w:ind w:left="1384" w:hanging="397"/>
    </w:pPr>
  </w:style>
  <w:style w:type="paragraph" w:customStyle="1" w:styleId="ZLITPKTzmpktliter">
    <w:name w:val="Z_LIT/PKT – zm. pkt literą"/>
    <w:basedOn w:val="PKTpunkt"/>
    <w:uiPriority w:val="47"/>
    <w:qFormat/>
    <w:rsid w:val="00381764"/>
    <w:pPr>
      <w:ind w:left="1497"/>
    </w:pPr>
  </w:style>
  <w:style w:type="paragraph" w:customStyle="1" w:styleId="ZROZDZODDZPRZEDMzmprzedmrozdzoddzartykuempunktem">
    <w:name w:val="Z/ROZDZ(ODDZ)_PRZEDM – zm. przedm. rozdz. (oddz.) artykułem (punktem)"/>
    <w:basedOn w:val="Normalny"/>
    <w:next w:val="Normalny"/>
    <w:uiPriority w:val="29"/>
    <w:qFormat/>
    <w:rsid w:val="00381764"/>
    <w:pPr>
      <w:keepNext/>
      <w:suppressAutoHyphens/>
      <w:spacing w:before="120" w:after="120" w:line="360" w:lineRule="auto"/>
      <w:ind w:left="510"/>
      <w:jc w:val="center"/>
    </w:pPr>
    <w:rPr>
      <w:rFonts w:ascii="Times" w:eastAsiaTheme="minorEastAsia" w:hAnsi="Times" w:cs="Times New Roman"/>
      <w:bCs/>
      <w:kern w:val="0"/>
      <w:lang w:eastAsia="pl-PL"/>
      <w14:ligatures w14:val="none"/>
    </w:rPr>
  </w:style>
  <w:style w:type="paragraph" w:customStyle="1" w:styleId="ODNONIKtreodnonika">
    <w:name w:val="ODNOŚNIK – treść odnośnika"/>
    <w:uiPriority w:val="19"/>
    <w:qFormat/>
    <w:rsid w:val="0038176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81764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Cs w:val="20"/>
      <w:u w:val="single"/>
      <w:lang w:eastAsia="pl-PL"/>
      <w14:ligatures w14:val="none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381764"/>
    <w:pPr>
      <w:ind w:left="1020"/>
    </w:pPr>
  </w:style>
  <w:style w:type="paragraph" w:styleId="Nagwek">
    <w:name w:val="header"/>
    <w:basedOn w:val="Normalny"/>
    <w:link w:val="NagwekZnak"/>
    <w:uiPriority w:val="99"/>
    <w:unhideWhenUsed/>
    <w:rsid w:val="005E2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D7"/>
  </w:style>
  <w:style w:type="paragraph" w:styleId="Stopka">
    <w:name w:val="footer"/>
    <w:basedOn w:val="Normalny"/>
    <w:link w:val="StopkaZnak"/>
    <w:uiPriority w:val="99"/>
    <w:unhideWhenUsed/>
    <w:rsid w:val="005E2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BD7"/>
  </w:style>
  <w:style w:type="character" w:styleId="Odwoaniedokomentarza">
    <w:name w:val="annotation reference"/>
    <w:basedOn w:val="Domylnaczcionkaakapitu"/>
    <w:uiPriority w:val="99"/>
    <w:semiHidden/>
    <w:unhideWhenUsed/>
    <w:rsid w:val="00F453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53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53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3F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7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A2231-E014-4F1F-9AC0-F5966863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2025-02-25T11:15:00Z</dcterms:created>
  <dcterms:modified xsi:type="dcterms:W3CDTF">2025-02-25T11:15:00Z</dcterms:modified>
</cp:coreProperties>
</file>