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1216" w14:textId="77777777" w:rsidR="00D57A34" w:rsidRPr="00CB49CF" w:rsidRDefault="00D57A34" w:rsidP="00D57A34">
      <w:pPr>
        <w:pStyle w:val="OZNPROJEKTUwskazaniedatylubwersjiprojektu"/>
        <w:keepNext/>
      </w:pPr>
      <w:r w:rsidRPr="00CB49CF">
        <w:t>Projekt</w:t>
      </w:r>
    </w:p>
    <w:p w14:paraId="135CCB7C" w14:textId="77777777" w:rsidR="00D57A34" w:rsidRPr="00CB49CF" w:rsidRDefault="00D57A34" w:rsidP="00D57A34">
      <w:pPr>
        <w:pStyle w:val="OZNRODZAKTUtznustawalubrozporzdzenieiorganwydajcy"/>
      </w:pPr>
      <w:bookmarkStart w:id="0" w:name="_Hlk167185362"/>
      <w:r w:rsidRPr="00CB49CF">
        <w:t>USTAWA</w:t>
      </w:r>
    </w:p>
    <w:p w14:paraId="69F70054" w14:textId="77777777" w:rsidR="00D57A34" w:rsidRPr="00CB49CF" w:rsidRDefault="00D57A34" w:rsidP="00D57A34">
      <w:pPr>
        <w:pStyle w:val="DATAAKTUdatauchwalenialubwydaniaaktu"/>
      </w:pPr>
      <w:r w:rsidRPr="00CB49CF">
        <w:t>z dnia</w:t>
      </w:r>
    </w:p>
    <w:p w14:paraId="43D47DC4" w14:textId="77777777" w:rsidR="00D57A34" w:rsidRPr="00CB49CF" w:rsidRDefault="00D57A34" w:rsidP="00D57A34">
      <w:pPr>
        <w:pStyle w:val="TYTUAKTUprzedmiotregulacjiustawylubrozporzdzenia"/>
      </w:pPr>
      <w:r w:rsidRPr="00CB49CF">
        <w:t>o unijnej sieci danych dotyczących poziomu zrównoważenia gospodarstw rolnych (FSDN)</w:t>
      </w:r>
      <w:r w:rsidRPr="00CB49CF">
        <w:rPr>
          <w:rStyle w:val="IGPindeksgrnyipogrubienie"/>
        </w:rPr>
        <w:footnoteReference w:id="1"/>
      </w:r>
      <w:r w:rsidRPr="00CB49CF">
        <w:rPr>
          <w:rStyle w:val="IGPindeksgrnyipogrubienie"/>
        </w:rPr>
        <w:t xml:space="preserve">), </w:t>
      </w:r>
      <w:r w:rsidRPr="00CB49CF">
        <w:rPr>
          <w:rStyle w:val="IGPindeksgrnyipogrubienie"/>
        </w:rPr>
        <w:footnoteReference w:id="2"/>
      </w:r>
      <w:r w:rsidRPr="00CB49CF">
        <w:rPr>
          <w:rStyle w:val="IGPindeksgrnyipogrubienie"/>
        </w:rPr>
        <w:t>)</w:t>
      </w:r>
    </w:p>
    <w:p w14:paraId="49E9AD95" w14:textId="77777777" w:rsidR="00D57A34" w:rsidRPr="00CB49CF" w:rsidRDefault="00D57A34" w:rsidP="00D57A34">
      <w:pPr>
        <w:pStyle w:val="ARTartustawynprozporzdzenia"/>
        <w:keepNext/>
      </w:pPr>
      <w:r w:rsidRPr="00CB49CF">
        <w:rPr>
          <w:rStyle w:val="Ppogrubienie"/>
        </w:rPr>
        <w:t>Art. 1. </w:t>
      </w:r>
      <w:r w:rsidRPr="00CB49CF">
        <w:t>Ustawa określa:</w:t>
      </w:r>
    </w:p>
    <w:p w14:paraId="24B4FDC1" w14:textId="77777777" w:rsidR="00D57A34" w:rsidRPr="00CB49CF" w:rsidRDefault="00D57A34" w:rsidP="00D57A34">
      <w:pPr>
        <w:pStyle w:val="PKTpunkt"/>
      </w:pPr>
      <w:r w:rsidRPr="00CB49CF">
        <w:t>1)</w:t>
      </w:r>
      <w:r w:rsidRPr="00CB49CF">
        <w:tab/>
        <w:t>zadania i właściwość organów i jednostek organizacyjnych w zakresie unijnej sieci danych dotyczących poziomu zrównoważenia gospodarstw rolnych, o której mowa w art. 1 ust. 1 rozporządzenia Rady (WE) nr 1217/2009 z dnia 30 listopada 2009 r. ustanawiającego sieć danych dotyczących poziomu zrównoważenia gospodarstw rolnych (Dz. Urz. UE L 328 z 15.12.2009, str. 27, z późn. zm.</w:t>
      </w:r>
      <w:r w:rsidRPr="00CB49CF">
        <w:rPr>
          <w:rStyle w:val="IGindeksgrny"/>
        </w:rPr>
        <w:footnoteReference w:id="3"/>
      </w:r>
      <w:r w:rsidRPr="00CB49CF">
        <w:rPr>
          <w:rStyle w:val="IGindeksgrny"/>
        </w:rPr>
        <w:t>)</w:t>
      </w:r>
      <w:r w:rsidRPr="00CB49CF">
        <w:t>), zwanej dalej „FSDN”, określonym w tym rozporządzeniu, zwanym dalej „rozporządzeniem nr 1217/2009”, oraz w przepisach Unii Europejskiej wydanych na podstawie rozporządzenia nr 1217/2009;</w:t>
      </w:r>
    </w:p>
    <w:p w14:paraId="4E7799AC" w14:textId="77777777" w:rsidR="00D57A34" w:rsidRPr="00CB49CF" w:rsidRDefault="00D57A34" w:rsidP="00D57A34">
      <w:pPr>
        <w:pStyle w:val="PKTpunkt"/>
        <w:keepNext/>
      </w:pPr>
      <w:r w:rsidRPr="00CB49CF">
        <w:t>2)</w:t>
      </w:r>
      <w:r w:rsidRPr="00CB49CF">
        <w:tab/>
        <w:t>sprawy dotyczące FSDN w zakresie nieokreślonym w przepisach, o których mowa w pkt 1, lub przewidziane w tych przepisach do określenia przez państwo członkowskie Unii Europejskiej, w tym:</w:t>
      </w:r>
    </w:p>
    <w:p w14:paraId="5D4F3D0A" w14:textId="77777777" w:rsidR="00D57A34" w:rsidRPr="00CB49CF" w:rsidRDefault="00D57A34" w:rsidP="00D57A34">
      <w:pPr>
        <w:pStyle w:val="LITlitera"/>
      </w:pPr>
      <w:r w:rsidRPr="00CB49CF">
        <w:t>a)</w:t>
      </w:r>
      <w:r w:rsidRPr="00CB49CF">
        <w:tab/>
        <w:t>organizację i tryb pracy Komitetu Krajowego do spraw Unijnej Sieci Danych Dotyczących Poziomu Zrównoważenia Gospodarstw Rolnych, zwanego dalej „Komitetem Krajowym ds. FSDN”,</w:t>
      </w:r>
    </w:p>
    <w:p w14:paraId="43E59581" w14:textId="77777777" w:rsidR="00D57A34" w:rsidRPr="00CB49CF" w:rsidRDefault="00D57A34" w:rsidP="00D57A34">
      <w:pPr>
        <w:pStyle w:val="LITlitera"/>
      </w:pPr>
      <w:r w:rsidRPr="00CB49CF">
        <w:lastRenderedPageBreak/>
        <w:t>b)</w:t>
      </w:r>
      <w:r w:rsidRPr="00CB49CF">
        <w:tab/>
        <w:t>zasady zbierania i przekazywania danych, o których mowa w art. 1 ust. 1 zdanie pierwsze rozporządzenia nr 1217/2009, zwanych dalej „danymi FSDN”,</w:t>
      </w:r>
    </w:p>
    <w:p w14:paraId="59A54CC7" w14:textId="77777777" w:rsidR="00D57A34" w:rsidRPr="00CB49CF" w:rsidRDefault="00D57A34" w:rsidP="00D57A34">
      <w:pPr>
        <w:pStyle w:val="LITlitera"/>
      </w:pPr>
      <w:r w:rsidRPr="00CB49CF">
        <w:t>c)</w:t>
      </w:r>
      <w:r w:rsidRPr="00CB49CF">
        <w:tab/>
        <w:t>tryb wyboru gospodarstw przekazujących dane w rozumieniu art. 2 pkt 4 rozporządzenia nr 1217/2009,</w:t>
      </w:r>
    </w:p>
    <w:p w14:paraId="357F631B" w14:textId="77777777" w:rsidR="00D57A34" w:rsidRPr="00CB49CF" w:rsidRDefault="00D57A34" w:rsidP="00D57A34">
      <w:pPr>
        <w:pStyle w:val="LITlitera"/>
      </w:pPr>
      <w:r w:rsidRPr="00CB49CF">
        <w:t>d)</w:t>
      </w:r>
      <w:r w:rsidRPr="00CB49CF">
        <w:tab/>
        <w:t>mechanizmy współpracy, o których mowa w art. 4 ust. 3 zdanie drugie rozporządzenia nr 1217/2009.</w:t>
      </w:r>
    </w:p>
    <w:p w14:paraId="7309E377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2. </w:t>
      </w:r>
      <w:r w:rsidRPr="00CB49CF">
        <w:t>Agencją łącznikową, o której mowa w art. 7 ust. 1 rozporządzenia nr 1217/2009, jest Instytut Ekonomiki Rolnictwa i Gospodarki Żywnościowej – Państwowy Instytut Badawczy, zwany dalej „agencją łącznikową”.</w:t>
      </w:r>
    </w:p>
    <w:p w14:paraId="5D683235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3.</w:t>
      </w:r>
      <w:r w:rsidRPr="00CB49CF">
        <w:t> Agencja łącznikowa wykonuje zadania państwa członkowskiego w zakresie FSDN określone w przepisach wymienionych w art. 1 pkt 1, chyba że przepisy ustawy stanowią inaczej.</w:t>
      </w:r>
    </w:p>
    <w:p w14:paraId="015AFD57" w14:textId="77777777" w:rsidR="00D57A34" w:rsidRPr="00CB49CF" w:rsidRDefault="00D57A34" w:rsidP="00D57A34">
      <w:pPr>
        <w:pStyle w:val="ARTartustawynprozporzdzenia"/>
        <w:keepNext/>
      </w:pPr>
      <w:r w:rsidRPr="00CB49CF">
        <w:rPr>
          <w:rStyle w:val="Ppogrubienie"/>
        </w:rPr>
        <w:t>Art. 4. </w:t>
      </w:r>
      <w:r w:rsidRPr="00CB49CF">
        <w:t>Minister właściwy do spraw rolnictwa wykonuje zadania państwa członkowskiego w zakresie:</w:t>
      </w:r>
    </w:p>
    <w:p w14:paraId="1AB59D2B" w14:textId="77777777" w:rsidR="00D57A34" w:rsidRPr="00CB49CF" w:rsidRDefault="00D57A34" w:rsidP="00D57A34">
      <w:pPr>
        <w:pStyle w:val="PKTpunkt"/>
      </w:pPr>
      <w:r w:rsidRPr="00CB49CF">
        <w:t>1)</w:t>
      </w:r>
      <w:r w:rsidRPr="00CB49CF">
        <w:tab/>
        <w:t>podejmowania decyzji, o której mowa w art. 1 ust. 4 rozporządzenia nr 1217/2009;</w:t>
      </w:r>
    </w:p>
    <w:p w14:paraId="445B34B1" w14:textId="77777777" w:rsidR="00D57A34" w:rsidRPr="00CB49CF" w:rsidRDefault="00D57A34" w:rsidP="00D57A34">
      <w:pPr>
        <w:pStyle w:val="PKTpunkt"/>
      </w:pPr>
      <w:r w:rsidRPr="00CB49CF">
        <w:t>2)</w:t>
      </w:r>
      <w:r w:rsidRPr="00CB49CF">
        <w:tab/>
        <w:t>występowania z wnioskiem, o którym mowa w art. 3 rozporządzenia nr 1217/2009.</w:t>
      </w:r>
    </w:p>
    <w:p w14:paraId="7A0146DF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5. </w:t>
      </w:r>
      <w:r w:rsidRPr="00CB49CF">
        <w:t>Komitet Krajowy ds. FSDN jest komitetem krajowym ds. FSDN, o którym mowa w art. 6 ust. 1 rozporządzenia nr 1217/2009.</w:t>
      </w:r>
    </w:p>
    <w:p w14:paraId="1E08D5FF" w14:textId="77777777" w:rsidR="00D57A34" w:rsidRPr="00CB49CF" w:rsidRDefault="00D57A34" w:rsidP="00D57A34">
      <w:pPr>
        <w:pStyle w:val="ARTartustawynprozporzdzenia"/>
        <w:keepNext/>
      </w:pPr>
      <w:r w:rsidRPr="00CB49CF">
        <w:rPr>
          <w:rStyle w:val="Ppogrubienie"/>
        </w:rPr>
        <w:t>Art. 6. </w:t>
      </w:r>
      <w:r w:rsidRPr="00CB49CF">
        <w:t>1. W skład Komitetu Krajowego ds. FSDN wchodzą:</w:t>
      </w:r>
    </w:p>
    <w:p w14:paraId="54064A36" w14:textId="77777777" w:rsidR="00D57A34" w:rsidRPr="00CB49CF" w:rsidRDefault="00D57A34" w:rsidP="00D57A34">
      <w:pPr>
        <w:pStyle w:val="PKTpunkt"/>
      </w:pPr>
      <w:r w:rsidRPr="00CB49CF">
        <w:t>1)</w:t>
      </w:r>
      <w:r w:rsidRPr="00CB49CF">
        <w:tab/>
        <w:t>przewodniczący Komitetu Krajowego ds. FSDN – minister właściwy do spraw rolnictwa albo przedstawiciel ministra właściwego do spraw rolnictwa wyznaczony przez tego ministra;</w:t>
      </w:r>
    </w:p>
    <w:p w14:paraId="1059EAC3" w14:textId="77777777" w:rsidR="00D57A34" w:rsidRPr="00CB49CF" w:rsidRDefault="00D57A34" w:rsidP="00D57A34">
      <w:pPr>
        <w:pStyle w:val="PKTpunkt"/>
      </w:pPr>
      <w:r w:rsidRPr="00CB49CF">
        <w:t>2)</w:t>
      </w:r>
      <w:r w:rsidRPr="00CB49CF">
        <w:tab/>
        <w:t>zastępca przewodniczącego Komitetu Krajowego ds. FSDN – przedstawiciel ministra właściwego do spraw rolnictwa wyznaczony przez tego ministra;</w:t>
      </w:r>
    </w:p>
    <w:p w14:paraId="648FF8F4" w14:textId="77777777" w:rsidR="00D57A34" w:rsidRPr="00CB49CF" w:rsidRDefault="00D57A34" w:rsidP="00D57A34">
      <w:pPr>
        <w:pStyle w:val="PKTpunkt"/>
      </w:pPr>
      <w:r w:rsidRPr="00CB49CF">
        <w:t>3)</w:t>
      </w:r>
      <w:r w:rsidRPr="00CB49CF">
        <w:tab/>
        <w:t>dwóch przedstawicieli ministra właściwego do spraw finansów publicznych wyznaczonych przez tego ministra;</w:t>
      </w:r>
    </w:p>
    <w:p w14:paraId="024E98BD" w14:textId="77777777" w:rsidR="00D57A34" w:rsidRPr="00CB49CF" w:rsidRDefault="00D57A34" w:rsidP="00D57A34">
      <w:pPr>
        <w:pStyle w:val="PKTpunkt"/>
        <w:keepNext/>
      </w:pPr>
      <w:r w:rsidRPr="00CB49CF">
        <w:t>4)</w:t>
      </w:r>
      <w:r w:rsidRPr="00CB49CF">
        <w:tab/>
        <w:t>po jednym przedstawicielu:</w:t>
      </w:r>
    </w:p>
    <w:p w14:paraId="1C4633F3" w14:textId="77777777" w:rsidR="00D57A34" w:rsidRPr="00CB49CF" w:rsidRDefault="00D57A34" w:rsidP="00D57A34">
      <w:pPr>
        <w:pStyle w:val="LITlitera"/>
      </w:pPr>
      <w:r w:rsidRPr="00CB49CF">
        <w:t>a)</w:t>
      </w:r>
      <w:r w:rsidRPr="00CB49CF">
        <w:tab/>
        <w:t>ministra właściwego do spraw rozwoju regionalnego wyznaczonym przez tego ministra,</w:t>
      </w:r>
    </w:p>
    <w:p w14:paraId="4C43A7FA" w14:textId="77777777" w:rsidR="00D57A34" w:rsidRPr="00CB49CF" w:rsidRDefault="00D57A34" w:rsidP="00D57A34">
      <w:pPr>
        <w:pStyle w:val="LITlitera"/>
      </w:pPr>
      <w:r w:rsidRPr="00CB49CF">
        <w:lastRenderedPageBreak/>
        <w:t>b)</w:t>
      </w:r>
      <w:r w:rsidRPr="00CB49CF">
        <w:tab/>
        <w:t>ministra właściwego do spraw rynków rolnych wyznaczonym przez tego ministra,</w:t>
      </w:r>
    </w:p>
    <w:p w14:paraId="5A90033A" w14:textId="77777777" w:rsidR="00D57A34" w:rsidRPr="00CB49CF" w:rsidRDefault="00D57A34" w:rsidP="00D57A34">
      <w:pPr>
        <w:pStyle w:val="LITlitera"/>
      </w:pPr>
      <w:r w:rsidRPr="00CB49CF">
        <w:t>c)</w:t>
      </w:r>
      <w:r w:rsidRPr="00CB49CF">
        <w:tab/>
        <w:t>ministra właściwego do spraw środowiska wyznaczonym przez tego ministra,</w:t>
      </w:r>
    </w:p>
    <w:p w14:paraId="61D8A701" w14:textId="77777777" w:rsidR="00D57A34" w:rsidRPr="00CB49CF" w:rsidRDefault="00D57A34" w:rsidP="00D57A34">
      <w:pPr>
        <w:pStyle w:val="LITlitera"/>
      </w:pPr>
      <w:r w:rsidRPr="00CB49CF">
        <w:t>d)</w:t>
      </w:r>
      <w:r w:rsidRPr="00CB49CF">
        <w:tab/>
        <w:t>ministra właściwego do spraw zabezpieczenia społecznego wyznaczonym przez tego ministra,</w:t>
      </w:r>
    </w:p>
    <w:p w14:paraId="4F8BB086" w14:textId="77777777" w:rsidR="00D57A34" w:rsidRPr="00CB49CF" w:rsidRDefault="00D57A34" w:rsidP="00D57A34">
      <w:pPr>
        <w:pStyle w:val="LITlitera"/>
      </w:pPr>
      <w:r w:rsidRPr="00CB49CF">
        <w:t>e)</w:t>
      </w:r>
      <w:r w:rsidRPr="00CB49CF">
        <w:tab/>
        <w:t>Prezesa Głównego Urzędu Statystycznego wyznaczonym przez tego Prezesa,</w:t>
      </w:r>
    </w:p>
    <w:p w14:paraId="3CFFD261" w14:textId="77777777" w:rsidR="00D57A34" w:rsidRPr="00CB49CF" w:rsidRDefault="00D57A34" w:rsidP="00D57A34">
      <w:pPr>
        <w:pStyle w:val="LITlitera"/>
      </w:pPr>
      <w:r w:rsidRPr="00CB49CF">
        <w:t>f)</w:t>
      </w:r>
      <w:r w:rsidRPr="00CB49CF">
        <w:tab/>
        <w:t>agencji łącznikowej wyznaczonym przez dyrektora Instytutu Ekonomiki Rolnictwa i Gospodarki Żywnościowej – Państwowego Instytutu Badawczego,</w:t>
      </w:r>
    </w:p>
    <w:p w14:paraId="3D36BAF1" w14:textId="77777777" w:rsidR="00D57A34" w:rsidRPr="00CB49CF" w:rsidRDefault="00D57A34" w:rsidP="00D57A34">
      <w:pPr>
        <w:pStyle w:val="LITlitera"/>
      </w:pPr>
      <w:r w:rsidRPr="00CB49CF">
        <w:t>g)</w:t>
      </w:r>
      <w:r w:rsidRPr="00CB49CF">
        <w:tab/>
        <w:t>Krajowej Rady Izb Rolniczych wyznaczonym przez prezesa zarządu tej rady.</w:t>
      </w:r>
    </w:p>
    <w:p w14:paraId="77AE7202" w14:textId="77777777" w:rsidR="00D57A34" w:rsidRPr="00CB49CF" w:rsidRDefault="00D57A34" w:rsidP="00D57A34">
      <w:pPr>
        <w:pStyle w:val="USTustnpkodeksu"/>
      </w:pPr>
      <w:r w:rsidRPr="00CB49CF">
        <w:t>2. Członków Komitetu Krajowego ds. FSDN, o których mowa w ust. 1, z wyjątkiem przewodniczącego, którym jest minister właściwy do spraw rolnictwa, powołuje i odwołuje minister właściwy do spraw rolnictwa.</w:t>
      </w:r>
    </w:p>
    <w:p w14:paraId="7A58BB59" w14:textId="77777777" w:rsidR="00D57A34" w:rsidRPr="00CB49CF" w:rsidRDefault="00D57A34" w:rsidP="00D57A34">
      <w:pPr>
        <w:pStyle w:val="USTustnpkodeksu"/>
      </w:pPr>
      <w:r w:rsidRPr="00CB49CF">
        <w:t>3. Członkowie Komitetu Krajowego ds. FSDN, o których mowa w ust. 1 pkt 2–4, mogą być zastępowani w pracach Komitetu Krajowego ds. FSDN przez osoby upoważnione przez tych członków.</w:t>
      </w:r>
    </w:p>
    <w:p w14:paraId="391832A7" w14:textId="77777777" w:rsidR="00D57A34" w:rsidRPr="00CB49CF" w:rsidRDefault="00D57A34" w:rsidP="00D57A34">
      <w:pPr>
        <w:pStyle w:val="USTustnpkodeksu"/>
      </w:pPr>
      <w:r w:rsidRPr="00CB49CF">
        <w:t>4. Przewodniczący Komitetu Krajowego ds. FSDN może zapraszać do udziału w pracach Komitetu Krajowego ds. FSDN z głosem doradczym inne osoby, niebędące członkami tego Komitetu.</w:t>
      </w:r>
    </w:p>
    <w:p w14:paraId="705C0B1B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7. </w:t>
      </w:r>
      <w:r w:rsidRPr="00CB49CF">
        <w:t>1. Komitet Krajowy ds. FSDN działa na posiedzeniach.</w:t>
      </w:r>
    </w:p>
    <w:p w14:paraId="1622EDDE" w14:textId="77777777" w:rsidR="00D57A34" w:rsidRPr="00CB49CF" w:rsidRDefault="00D57A34" w:rsidP="00D57A34">
      <w:pPr>
        <w:pStyle w:val="USTustnpkodeksu"/>
      </w:pPr>
      <w:r w:rsidRPr="00CB49CF">
        <w:t>2. Posiedzenia Komitetu Krajowego ds. FSDN zwołuje przewodniczący Komitetu Krajowego ds. FSDN i im przewodniczy.</w:t>
      </w:r>
    </w:p>
    <w:p w14:paraId="550C1638" w14:textId="77777777" w:rsidR="00D57A34" w:rsidRPr="00CB49CF" w:rsidRDefault="00D57A34" w:rsidP="00D57A34">
      <w:pPr>
        <w:pStyle w:val="USTustnpkodeksu"/>
      </w:pPr>
      <w:r w:rsidRPr="00CB49CF">
        <w:t>3. Komitet Krajowy ds. FSDN mo</w:t>
      </w:r>
      <w:r w:rsidRPr="00CB49CF">
        <w:rPr>
          <w:rFonts w:hint="eastAsia"/>
        </w:rPr>
        <w:t>ż</w:t>
      </w:r>
      <w:r w:rsidRPr="00CB49CF">
        <w:t>e prowadzi</w:t>
      </w:r>
      <w:r w:rsidRPr="00CB49CF">
        <w:rPr>
          <w:rFonts w:hint="eastAsia"/>
        </w:rPr>
        <w:t>ć</w:t>
      </w:r>
      <w:r w:rsidRPr="00CB49CF">
        <w:t xml:space="preserve"> prace z wykorzystaniem </w:t>
      </w:r>
      <w:r w:rsidRPr="00CB49CF">
        <w:rPr>
          <w:rFonts w:hint="eastAsia"/>
        </w:rPr>
        <w:t>ś</w:t>
      </w:r>
      <w:r w:rsidRPr="00CB49CF">
        <w:t>rodk</w:t>
      </w:r>
      <w:r w:rsidRPr="00CB49CF">
        <w:rPr>
          <w:rFonts w:hint="eastAsia"/>
        </w:rPr>
        <w:t>ó</w:t>
      </w:r>
      <w:r w:rsidRPr="00CB49CF">
        <w:t>w komunikacji elektronicznej. Decyzj</w:t>
      </w:r>
      <w:r w:rsidRPr="00CB49CF">
        <w:rPr>
          <w:rFonts w:hint="eastAsia"/>
        </w:rPr>
        <w:t>ę</w:t>
      </w:r>
      <w:r w:rsidRPr="00CB49CF">
        <w:t xml:space="preserve"> o przeprowadzeniu prac Komitetu Krajowego ds. FSDN z wykorzystaniem </w:t>
      </w:r>
      <w:r w:rsidRPr="00CB49CF">
        <w:rPr>
          <w:rFonts w:hint="eastAsia"/>
        </w:rPr>
        <w:t>ś</w:t>
      </w:r>
      <w:r w:rsidRPr="00CB49CF">
        <w:t>rodk</w:t>
      </w:r>
      <w:r w:rsidRPr="00CB49CF">
        <w:rPr>
          <w:rFonts w:hint="eastAsia"/>
        </w:rPr>
        <w:t>ó</w:t>
      </w:r>
      <w:r w:rsidRPr="00CB49CF">
        <w:t>w komunikacji elektronicznej podejmuje przewodnicz</w:t>
      </w:r>
      <w:r w:rsidRPr="00CB49CF">
        <w:rPr>
          <w:rFonts w:hint="eastAsia"/>
        </w:rPr>
        <w:t>ą</w:t>
      </w:r>
      <w:r w:rsidRPr="00CB49CF">
        <w:t>cy Komitetu Krajowego ds. FSDN.</w:t>
      </w:r>
    </w:p>
    <w:p w14:paraId="4BBD4181" w14:textId="77777777" w:rsidR="00D57A34" w:rsidRPr="00CB49CF" w:rsidRDefault="00D57A34" w:rsidP="00D57A34">
      <w:pPr>
        <w:pStyle w:val="USTustnpkodeksu"/>
      </w:pPr>
      <w:r w:rsidRPr="00CB49CF">
        <w:t>4. W przypadku nieobecności przewodniczącego Komitetu Krajowego ds. FSDN lub czasowej niemożności wykonywania przez niego zadań jego zadania wykonuje zastępca przewodniczącego Komitetu Krajowego ds. FSDN.</w:t>
      </w:r>
    </w:p>
    <w:p w14:paraId="3686BF91" w14:textId="77777777" w:rsidR="00D57A34" w:rsidRPr="00CB49CF" w:rsidRDefault="00D57A34" w:rsidP="00D57A34">
      <w:pPr>
        <w:pStyle w:val="USTustnpkodeksu"/>
      </w:pPr>
      <w:r w:rsidRPr="00CB49CF">
        <w:lastRenderedPageBreak/>
        <w:t>5. W przypadku jednoczesnej nieobecności przewodniczącego Komitetu Krajowego ds. FSDN i zastępcy przewodniczącego Komitetu Krajowego ds. FSDN zadania przewodniczącego Komitetu Krajowego ds. FSDN wykonuje wyznaczony przez tego przewodniczącego członek Komitetu Krajowego ds. FSDN, o którym mowa w art. 6 ust. 1 pkt 3 lub 4.</w:t>
      </w:r>
    </w:p>
    <w:p w14:paraId="6A6FDF03" w14:textId="77777777" w:rsidR="00D57A34" w:rsidRPr="00CB49CF" w:rsidRDefault="00D57A34" w:rsidP="00D57A34">
      <w:pPr>
        <w:pStyle w:val="USTustnpkodeksu"/>
      </w:pPr>
      <w:r w:rsidRPr="00CB49CF">
        <w:t>6. Komitet Krajowy ds. FSDN podejmuje rozstrzygnięcia w formie jednogłośnie podejmowanych uchwał, w obecności co najmniej połowy członków.</w:t>
      </w:r>
    </w:p>
    <w:p w14:paraId="60CB5EEA" w14:textId="77777777" w:rsidR="00D57A34" w:rsidRPr="00CB49CF" w:rsidRDefault="00D57A34" w:rsidP="00D57A34">
      <w:pPr>
        <w:pStyle w:val="USTustnpkodeksu"/>
      </w:pPr>
      <w:r w:rsidRPr="00CB49CF">
        <w:t>7. W przypadku gdy Komitet Krajowy ds. FSDN nie podejmie uchwały, o której mowa w ust. 6, w terminie 10 dni od dnia otrzymania do rozpatrzenia sprawy należącej do zadań tego Komitetu, rozstrzygnięcie w tej sprawie podejmuje minister właściwy do spraw rolnictwa.</w:t>
      </w:r>
    </w:p>
    <w:p w14:paraId="75051544" w14:textId="77777777" w:rsidR="00D57A34" w:rsidRPr="00CB49CF" w:rsidRDefault="00D57A34" w:rsidP="00D57A34">
      <w:pPr>
        <w:pStyle w:val="USTustnpkodeksu"/>
      </w:pPr>
      <w:r w:rsidRPr="00CB49CF">
        <w:t>8. Minister właściwy do spraw rolnictwa podejmuje rozstrzygnięcie, o którym mowa w ust. 7, w terminie 5 dni od dnia upływu terminu, o którym mowa w tym przepisie.</w:t>
      </w:r>
    </w:p>
    <w:p w14:paraId="5F0DBEDF" w14:textId="77777777" w:rsidR="00D57A34" w:rsidRPr="00CB49CF" w:rsidRDefault="00D57A34" w:rsidP="00D57A34">
      <w:pPr>
        <w:pStyle w:val="USTustnpkodeksu"/>
      </w:pPr>
      <w:r w:rsidRPr="00CB49CF">
        <w:t>9. Szczegółową organizację i szczegółowy tryb pracy Komitetu Krajowego ds. FSDN określa regulamin uchwalony przez Komitet Krajowy ds. FSDN.</w:t>
      </w:r>
    </w:p>
    <w:p w14:paraId="2D6063E1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8. </w:t>
      </w:r>
      <w:r w:rsidRPr="00CB49CF">
        <w:t>1. Obsługę administracyjną Komitetu Krajowego ds. FSDN zapewnia urząd obsługujący ministra właściwego do spraw rolnictwa.</w:t>
      </w:r>
    </w:p>
    <w:p w14:paraId="65E473AC" w14:textId="77777777" w:rsidR="00D57A34" w:rsidRPr="00CB49CF" w:rsidRDefault="00D57A34" w:rsidP="00D57A34">
      <w:pPr>
        <w:pStyle w:val="USTustnpkodeksu"/>
      </w:pPr>
      <w:r w:rsidRPr="00CB49CF">
        <w:t>2. Za udział w pracach Komitetu Krajowego ds. FSDN nie przysługuje wynagrodzenie.</w:t>
      </w:r>
    </w:p>
    <w:p w14:paraId="08366B86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9. </w:t>
      </w:r>
      <w:r w:rsidRPr="00CB49CF">
        <w:t>1. Minister właściwy do spraw rolnictwa udziela corocznie agencji łącznikowej dotacji celowej na realizację jej zadań.</w:t>
      </w:r>
    </w:p>
    <w:p w14:paraId="2AC7A595" w14:textId="77777777" w:rsidR="00D57A34" w:rsidRPr="00CB49CF" w:rsidRDefault="00D57A34" w:rsidP="00D57A34">
      <w:pPr>
        <w:pStyle w:val="USTustnpkodeksu"/>
      </w:pPr>
      <w:r w:rsidRPr="00CB49CF">
        <w:t>2. Umowa dotacji celowej, o której mowa w ust. 1, jest zawierana w formie pisemnej na okres jednego roku kalendarzowego.</w:t>
      </w:r>
    </w:p>
    <w:p w14:paraId="48281DEB" w14:textId="77777777" w:rsidR="00D57A34" w:rsidRPr="00CB49CF" w:rsidRDefault="00D57A34" w:rsidP="00D57A34">
      <w:pPr>
        <w:pStyle w:val="USTustnpkodeksu"/>
        <w:keepNext/>
      </w:pPr>
      <w:r w:rsidRPr="00CB49CF">
        <w:t>3. Oprócz elementów, o których mowa w art. 150 ustawy z dnia 27 sierpnia 2009 r. o finansach publicznych (Dz. U. z 2024 r. poz. 1530, 1572, 1717, 1756 i 1907 oraz z 2025 r. poz. 39), umowa dotacji celowej, o której mowa w ust. 1, zawiera co najmniej:</w:t>
      </w:r>
    </w:p>
    <w:p w14:paraId="4610A393" w14:textId="77777777" w:rsidR="00D57A34" w:rsidRPr="00CB49CF" w:rsidRDefault="00D57A34" w:rsidP="00D57A34">
      <w:pPr>
        <w:pStyle w:val="PKTpunkt"/>
      </w:pPr>
      <w:r w:rsidRPr="00CB49CF">
        <w:t>1)</w:t>
      </w:r>
      <w:r w:rsidRPr="00CB49CF">
        <w:tab/>
        <w:t>oznaczenie przedmiotu i stron tej umowy;</w:t>
      </w:r>
    </w:p>
    <w:p w14:paraId="07602B21" w14:textId="77777777" w:rsidR="00D57A34" w:rsidRPr="00CB49CF" w:rsidRDefault="00D57A34" w:rsidP="00D57A34">
      <w:pPr>
        <w:pStyle w:val="PKTpunkt"/>
      </w:pPr>
      <w:r w:rsidRPr="00CB49CF">
        <w:t>2)</w:t>
      </w:r>
      <w:r w:rsidRPr="00CB49CF">
        <w:tab/>
        <w:t>postanowienia dotyczące skutków prawnych niewykonania lub nienależytego wykonania zobowiązań określonych w tej umowie.</w:t>
      </w:r>
    </w:p>
    <w:p w14:paraId="0F63339C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lastRenderedPageBreak/>
        <w:t>Art. 10. </w:t>
      </w:r>
      <w:r w:rsidRPr="00CB49CF">
        <w:t>1. Po zawarciu umowy dotacji celowej, o której mowa w art. 9 ust. 1, agencja łącznikowa zawiera z wojewódzkim ośrodkiem doradztwa rolniczego, o którym mowa w art. 2 ust. 1 pkt 2 ustawy z dnia 22 października 2004 r. o jednostkach doradztwa rolniczego (Dz. U. z 2024 r. poz. 76), zwanym dalej „wojewódzkim ośrodkiem doradztwa rolniczego”, umowę, której przedmiotem jest zbieranie danych FSDN z gospodarstw rolnych w rozumieniu art. 2 pkt 2 rozporządzenia nr 1217/2009, zwanych dalej „gospodarstwami rolnymi”, i ich przekazywanie agencji łącznikowej, jeżeli te dane mają być zbierane z gospodarstwa rolnego położonego na obszarze województwa, w którym ma siedzibę ten ośrodek.</w:t>
      </w:r>
    </w:p>
    <w:p w14:paraId="6BBF9800" w14:textId="77777777" w:rsidR="00D57A34" w:rsidRPr="00CB49CF" w:rsidRDefault="00D57A34" w:rsidP="00D57A34">
      <w:pPr>
        <w:pStyle w:val="USTustnpkodeksu"/>
      </w:pPr>
      <w:r w:rsidRPr="00CB49CF">
        <w:t>2. Wojewódzki ośrodek doradztwa rolniczego, z którym została zawarta umowa, o której mowa w ust. 1, jest podmiotem zbierającym dane w rozumieniu art. 2 pkt 7 rozporządzenia nr 1217/2009.</w:t>
      </w:r>
    </w:p>
    <w:p w14:paraId="303717E9" w14:textId="77777777" w:rsidR="00D57A34" w:rsidRPr="00CB49CF" w:rsidRDefault="00D57A34" w:rsidP="00D57A34">
      <w:pPr>
        <w:pStyle w:val="USTustnpkodeksu"/>
      </w:pPr>
      <w:r w:rsidRPr="00CB49CF">
        <w:t>3. Umowa z wojewódzkim ośrodkiem doradztwa rolniczego, o której mowa w ust. 1, jest zawierana w formie pisemnej na okres jednego roku kalendarzowego.</w:t>
      </w:r>
    </w:p>
    <w:p w14:paraId="4C9D0C4D" w14:textId="77777777" w:rsidR="00D57A34" w:rsidRPr="00CB49CF" w:rsidRDefault="00D57A34" w:rsidP="00D57A34">
      <w:pPr>
        <w:pStyle w:val="USTustnpkodeksu"/>
        <w:keepNext/>
      </w:pPr>
      <w:r w:rsidRPr="00CB49CF">
        <w:t>4. Umowa z wojewódzkim ośrodkiem doradztwa rolniczego, o której mowa w ust. 1, zawiera co najmniej:</w:t>
      </w:r>
    </w:p>
    <w:p w14:paraId="3FEDCAD4" w14:textId="77777777" w:rsidR="00D57A34" w:rsidRPr="00CB49CF" w:rsidRDefault="00D57A34" w:rsidP="00D57A34">
      <w:pPr>
        <w:pStyle w:val="PKTpunkt"/>
      </w:pPr>
      <w:r w:rsidRPr="00CB49CF">
        <w:t>1)</w:t>
      </w:r>
      <w:r w:rsidRPr="00CB49CF">
        <w:tab/>
        <w:t>oznaczenie przedmiotu i stron tej umowy;</w:t>
      </w:r>
    </w:p>
    <w:p w14:paraId="208AED3A" w14:textId="77777777" w:rsidR="00D57A34" w:rsidRPr="00CB49CF" w:rsidRDefault="00D57A34" w:rsidP="00D57A34">
      <w:pPr>
        <w:pStyle w:val="PKTpunkt"/>
        <w:keepNext/>
      </w:pPr>
      <w:r w:rsidRPr="00CB49CF">
        <w:t>2)</w:t>
      </w:r>
      <w:r w:rsidRPr="00CB49CF">
        <w:tab/>
        <w:t>określenie zobowiązań stron tej umowy, w tym określenie:</w:t>
      </w:r>
    </w:p>
    <w:p w14:paraId="0CBB851E" w14:textId="77777777" w:rsidR="00D57A34" w:rsidRPr="00CB49CF" w:rsidRDefault="00D57A34" w:rsidP="00D57A34">
      <w:pPr>
        <w:pStyle w:val="LITlitera"/>
      </w:pPr>
      <w:r w:rsidRPr="00CB49CF">
        <w:t>a)</w:t>
      </w:r>
      <w:r w:rsidRPr="00CB49CF">
        <w:tab/>
        <w:t>zakresu danych FSDN zbieranych z gospodarstw rolnych,</w:t>
      </w:r>
    </w:p>
    <w:p w14:paraId="10EE8879" w14:textId="77777777" w:rsidR="00D57A34" w:rsidRPr="00CB49CF" w:rsidRDefault="00D57A34" w:rsidP="00D57A34">
      <w:pPr>
        <w:pStyle w:val="LITlitera"/>
      </w:pPr>
      <w:r w:rsidRPr="00CB49CF">
        <w:t>b)</w:t>
      </w:r>
      <w:r w:rsidRPr="00CB49CF">
        <w:tab/>
        <w:t>liczby gospodarstw rolnych, z których wojewódzki ośrodek doradztwa rolniczego będzie zbierać dane FSDN, z uwzględnieniem planu wyboru gospodarstw przekazujących dane, o którym mowa w art. 5a ust. 1 zdanie pierwsze rozporządzenia nr 1217/2009, zwanego dalej „planem wyboru”,</w:t>
      </w:r>
    </w:p>
    <w:p w14:paraId="29F642C1" w14:textId="77777777" w:rsidR="00D57A34" w:rsidRPr="00CB49CF" w:rsidRDefault="00D57A34" w:rsidP="00D57A34">
      <w:pPr>
        <w:pStyle w:val="LITlitera"/>
      </w:pPr>
      <w:r w:rsidRPr="00CB49CF">
        <w:t>c)</w:t>
      </w:r>
      <w:r w:rsidRPr="00CB49CF">
        <w:tab/>
        <w:t>terminów i sposobu przekazywania danych FSDN agencji łącznikowej,</w:t>
      </w:r>
    </w:p>
    <w:p w14:paraId="676BB3D0" w14:textId="77777777" w:rsidR="00D57A34" w:rsidRPr="00CB49CF" w:rsidRDefault="00D57A34" w:rsidP="00D57A34">
      <w:pPr>
        <w:pStyle w:val="LITlitera"/>
      </w:pPr>
      <w:r w:rsidRPr="00CB49CF">
        <w:t>d)</w:t>
      </w:r>
      <w:r w:rsidRPr="00CB49CF">
        <w:tab/>
        <w:t>warunków przyznania i wypłaty wojewódzkiemu ośrodkowi doradztwa rolniczego środków finansowych na realizację jego zadań dotyczących zbierania danych FSDN z gospodarstw rolnych i ich przekazywania agencji łącznikowej oraz warunków rozliczenia tych środków,</w:t>
      </w:r>
    </w:p>
    <w:p w14:paraId="29DE1A44" w14:textId="77777777" w:rsidR="00D57A34" w:rsidRPr="00CB49CF" w:rsidRDefault="00D57A34" w:rsidP="00D57A34">
      <w:pPr>
        <w:pStyle w:val="LITlitera"/>
      </w:pPr>
      <w:r w:rsidRPr="00CB49CF">
        <w:t>e)</w:t>
      </w:r>
      <w:r w:rsidRPr="00CB49CF">
        <w:tab/>
        <w:t>warunków ochrony danych indywidualnych w rozumieniu art. 2 pkt 10 rozporządzenia nr 1217/2009, które zostaną zebrane przez wojewódzki ośrodek doradztwa rolniczego z gospodarstw rolnych;</w:t>
      </w:r>
    </w:p>
    <w:p w14:paraId="48A2652A" w14:textId="77777777" w:rsidR="00D57A34" w:rsidRPr="00CB49CF" w:rsidRDefault="00D57A34" w:rsidP="00D57A34">
      <w:pPr>
        <w:pStyle w:val="PKTpunkt"/>
      </w:pPr>
      <w:r w:rsidRPr="00CB49CF">
        <w:t>3)</w:t>
      </w:r>
      <w:r w:rsidRPr="00CB49CF">
        <w:tab/>
        <w:t>określenie warunków rozwiązania tej umowy;</w:t>
      </w:r>
    </w:p>
    <w:p w14:paraId="190FDA85" w14:textId="77777777" w:rsidR="00D57A34" w:rsidRPr="00CB49CF" w:rsidRDefault="00D57A34" w:rsidP="00D57A34">
      <w:pPr>
        <w:pStyle w:val="PKTpunkt"/>
      </w:pPr>
      <w:r w:rsidRPr="00CB49CF">
        <w:lastRenderedPageBreak/>
        <w:t>4)</w:t>
      </w:r>
      <w:r w:rsidRPr="00CB49CF">
        <w:tab/>
        <w:t>postanowienia dotyczące skutków prawnych niewykonania lub nienależytego wykonania zobowiązań określonych w tej umowie.</w:t>
      </w:r>
    </w:p>
    <w:p w14:paraId="103EE720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11.</w:t>
      </w:r>
      <w:r w:rsidRPr="00CB49CF">
        <w:t> Agencja łącznikowa sporządza plan wyboru na podstawie wykazu gospodarstw rolnych, które były badane w ramach powszechnego spisu rolnego lub badań struktury gospodarstw rolnych i których dane zostały przekazane do Urzędu Statystycznego Unii Europejskiej (Eurostat).</w:t>
      </w:r>
    </w:p>
    <w:p w14:paraId="5835830D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12. </w:t>
      </w:r>
      <w:r w:rsidRPr="00CB49CF">
        <w:t>1. </w:t>
      </w:r>
      <w:bookmarkStart w:id="1" w:name="_Hlk167095659"/>
      <w:r w:rsidRPr="00CB49CF">
        <w:t>Prezes Głównego Urzędu Statystycznego, na wniosek agencji łącznikowej, sporządza i przekazuje nieodpłatnie tej agencji, w formacie .csv, wykaz, o którym mowa w art. </w:t>
      </w:r>
      <w:bookmarkEnd w:id="1"/>
      <w:r w:rsidRPr="00CB49CF">
        <w:t>11, zawierający dane pseudonimizowane w rozumieniu art. 2 pkt 12 rozporządzenia nr 1217/2009, niezbędne do sporządzenia planu wyboru.</w:t>
      </w:r>
    </w:p>
    <w:p w14:paraId="17F16E0E" w14:textId="77777777" w:rsidR="00D57A34" w:rsidRPr="00CB49CF" w:rsidRDefault="00D57A34" w:rsidP="00D57A34">
      <w:pPr>
        <w:pStyle w:val="USTustnpkodeksu"/>
        <w:keepNext/>
      </w:pPr>
      <w:r w:rsidRPr="00CB49CF">
        <w:t>2. Wykaz określony w ust. 1 zawiera co najmniej określenie:</w:t>
      </w:r>
    </w:p>
    <w:p w14:paraId="2417CAE1" w14:textId="77777777" w:rsidR="00D57A34" w:rsidRPr="00CB49CF" w:rsidRDefault="00D57A34" w:rsidP="00D57A34">
      <w:pPr>
        <w:pStyle w:val="PKTpunkt"/>
      </w:pPr>
      <w:r w:rsidRPr="00CB49CF">
        <w:t>1)</w:t>
      </w:r>
      <w:r w:rsidRPr="00CB49CF">
        <w:tab/>
        <w:t>statusu prawnego gospodarstwa rolnego;</w:t>
      </w:r>
    </w:p>
    <w:p w14:paraId="3FCEF1A1" w14:textId="77777777" w:rsidR="00D57A34" w:rsidRPr="00CB49CF" w:rsidRDefault="00D57A34" w:rsidP="00D57A34">
      <w:pPr>
        <w:pStyle w:val="PKTpunkt"/>
      </w:pPr>
      <w:r w:rsidRPr="00CB49CF">
        <w:t>2)</w:t>
      </w:r>
      <w:r w:rsidRPr="00CB49CF">
        <w:tab/>
        <w:t>województwa, w którym jest położone gospodarstwo rolne;</w:t>
      </w:r>
    </w:p>
    <w:p w14:paraId="011889CE" w14:textId="77777777" w:rsidR="00D57A34" w:rsidRPr="00CB49CF" w:rsidRDefault="00D57A34" w:rsidP="00D57A34">
      <w:pPr>
        <w:pStyle w:val="PKTpunkt"/>
      </w:pPr>
      <w:r w:rsidRPr="00CB49CF">
        <w:t>3)</w:t>
      </w:r>
      <w:r w:rsidRPr="00CB49CF">
        <w:tab/>
        <w:t>typu rolniczego gospodarstwa rolnego, w tym typu specjalizacji rolniczej, o których mowa odpowiednio w art. 5b ust. 1 zdanie drugie i ust. 3 zdanie piąte rozporządzenia nr 1217/2009;</w:t>
      </w:r>
    </w:p>
    <w:p w14:paraId="256B4EEC" w14:textId="77777777" w:rsidR="00D57A34" w:rsidRPr="00CB49CF" w:rsidRDefault="00D57A34" w:rsidP="00D57A34">
      <w:pPr>
        <w:pStyle w:val="PKTpunkt"/>
      </w:pPr>
      <w:r w:rsidRPr="00CB49CF">
        <w:t>4)</w:t>
      </w:r>
      <w:r w:rsidRPr="00CB49CF">
        <w:tab/>
        <w:t>klasy wielkości ekonomicznej gospodarstwa rolnego i wielkości ekonomicznej gospodarstwa rolnego, o których mowa odpowiednio w art. 5b ust. 1 zdanie drugie i ust. 4 rozporządzenia nr 1217/2009;</w:t>
      </w:r>
    </w:p>
    <w:p w14:paraId="20BF7839" w14:textId="77777777" w:rsidR="00D57A34" w:rsidRPr="00CB49CF" w:rsidRDefault="00D57A34" w:rsidP="00D57A34">
      <w:pPr>
        <w:pStyle w:val="PKTpunkt"/>
      </w:pPr>
      <w:r w:rsidRPr="00CB49CF">
        <w:t>5)</w:t>
      </w:r>
      <w:r w:rsidRPr="00CB49CF">
        <w:tab/>
        <w:t>powierzchni gruntu użytkowanej rolniczo w gospodarstwie rolnym;</w:t>
      </w:r>
    </w:p>
    <w:p w14:paraId="6C73E26E" w14:textId="77777777" w:rsidR="00D57A34" w:rsidRPr="00CB49CF" w:rsidRDefault="00D57A34" w:rsidP="00D57A34">
      <w:pPr>
        <w:pStyle w:val="PKTpunkt"/>
      </w:pPr>
      <w:r w:rsidRPr="00CB49CF">
        <w:t>6)</w:t>
      </w:r>
      <w:r w:rsidRPr="00CB49CF">
        <w:tab/>
        <w:t>liczby zwierząt w gospodarstwie rolnym wyrażonej w jednostkach przeliczeniowych;</w:t>
      </w:r>
    </w:p>
    <w:p w14:paraId="34C2959A" w14:textId="77777777" w:rsidR="00D57A34" w:rsidRPr="00CB49CF" w:rsidRDefault="00D57A34" w:rsidP="00D57A34">
      <w:pPr>
        <w:pStyle w:val="PKTpunkt"/>
      </w:pPr>
      <w:r w:rsidRPr="00CB49CF">
        <w:t>7)</w:t>
      </w:r>
      <w:r w:rsidRPr="00CB49CF">
        <w:tab/>
        <w:t>siły roboczej w gospodarstwie rolnym, o której mowa w załączniku IV do rozporządzenia Parlamentu Europejskiego i Rady (UE) 2018/1091 z dnia 18 lipca 2018 r. w sprawie zintegrowanych statystyk dotyczących gospodarstw rolnych oraz uchylenia rozporządzeń (WE) nr 1166/2008 i (UE) nr 1337/2011 (Dz. Urz. UE L 200 z 07.08.2018, str. 1, z późn. zm.</w:t>
      </w:r>
      <w:r w:rsidRPr="00CB49CF">
        <w:rPr>
          <w:rStyle w:val="IGindeksgrny"/>
        </w:rPr>
        <w:footnoteReference w:id="4"/>
      </w:r>
      <w:r w:rsidRPr="00CB49CF">
        <w:rPr>
          <w:rStyle w:val="IGindeksgrny"/>
        </w:rPr>
        <w:t>)</w:t>
      </w:r>
      <w:r w:rsidRPr="00CB49CF">
        <w:t>).</w:t>
      </w:r>
    </w:p>
    <w:p w14:paraId="27F20BF0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13. </w:t>
      </w:r>
      <w:r w:rsidRPr="00CB49CF">
        <w:t xml:space="preserve">1. Agencja łącznikowa przekazuje zatwierdzony przez Komitet Krajowy ds. FSDN plan wyboru wojewódzkim ośrodkom doradztwa rolniczego, z którymi została zawarta umowa, o której mowa w art. 10 ust. 1, w celu sporządzenia </w:t>
      </w:r>
      <w:r w:rsidRPr="00CB49CF">
        <w:lastRenderedPageBreak/>
        <w:t>przez te ośrodki listy gospodarstw przekazujących dane w rozumieniu art. 2 pkt 4 rozporządzenia nr 1217/2009.</w:t>
      </w:r>
    </w:p>
    <w:p w14:paraId="0BC0CB9C" w14:textId="77777777" w:rsidR="00D57A34" w:rsidRPr="00CB49CF" w:rsidRDefault="00D57A34" w:rsidP="00D57A34">
      <w:pPr>
        <w:pStyle w:val="USTustnpkodeksu"/>
      </w:pPr>
      <w:r w:rsidRPr="00CB49CF">
        <w:t>2. Wojewódzkie ośrodki doradztwa rolniczego, z którymi została zawarta umowa, o której mowa w art. 10 ust. 1, przy sporządzaniu listy, o której mowa w ust. 1, mogą korzystać z danych i informacji zawartych w wykazie gospodarstw rolnych, które są reprezentatywne dla pola obserwacji, o którym mowa w art. 5 ust. 1 zdanie pierwsze rozporządzenia nr 1217/2009.</w:t>
      </w:r>
    </w:p>
    <w:p w14:paraId="7E4FD5D7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14. </w:t>
      </w:r>
      <w:r w:rsidRPr="00CB49CF">
        <w:t>1. Prezes Głównego Urzędu Statystycznego, na wniosek agencji łącznikowej, sporządza, w drodze losowania, na podstawie otrzymanego od tej agencji zatwierdzonego przez Komitet Krajowy ds. FSDN planu wyboru, i przekazuje nieodpłatnie tej agencji, w formacie .csv, wykaz, o którym mowa w art. 13 ust. 2, w celu sporządzenia przez wojewódzkie ośrodki doradztwa rolniczego listy, o której mowa w art. 13 ust. 1.</w:t>
      </w:r>
    </w:p>
    <w:p w14:paraId="57CBA5D2" w14:textId="77777777" w:rsidR="00D57A34" w:rsidRPr="00CB49CF" w:rsidRDefault="00D57A34" w:rsidP="00D57A34">
      <w:pPr>
        <w:pStyle w:val="USTustnpkodeksu"/>
      </w:pPr>
      <w:r w:rsidRPr="00CB49CF">
        <w:t>2. Wykaz określony w ust. 1 obejmuje gospodarstwa rolne, o których mowa w art. 13 ust. 2, w liczbie niezbędnej do zapewnienia próby reprezentatywnej dla pola obserwacji, o której mowa w art. 5a ust. 1 zdanie pierwsze rozporządzenia nr 1217/2009, jednak nie większej niż trzykrotność liczby gospodarstw rolnych określonych w planie wyboru.</w:t>
      </w:r>
    </w:p>
    <w:p w14:paraId="3AA547ED" w14:textId="77777777" w:rsidR="00D57A34" w:rsidRPr="00CB49CF" w:rsidRDefault="00D57A34" w:rsidP="00D57A34">
      <w:pPr>
        <w:pStyle w:val="USTustnpkodeksu"/>
        <w:keepNext/>
      </w:pPr>
      <w:r w:rsidRPr="00CB49CF">
        <w:t>3. Wykaz określony w ust. 1 zawiera:</w:t>
      </w:r>
    </w:p>
    <w:p w14:paraId="71C51261" w14:textId="77777777" w:rsidR="00D57A34" w:rsidRPr="00CB49CF" w:rsidRDefault="00D57A34" w:rsidP="00D57A34">
      <w:pPr>
        <w:pStyle w:val="PKTpunkt"/>
      </w:pPr>
      <w:r w:rsidRPr="00CB49CF">
        <w:t>1)</w:t>
      </w:r>
      <w:r w:rsidRPr="00CB49CF">
        <w:tab/>
        <w:t>numer identyfikacyjny w krajowym rejestrze urzędowym podmiotów gospodarki narodowej (numer REGON) gospodarstwa rolnego – jeżeli został nadany;</w:t>
      </w:r>
    </w:p>
    <w:p w14:paraId="305F17CA" w14:textId="77777777" w:rsidR="00D57A34" w:rsidRPr="00CB49CF" w:rsidRDefault="00D57A34" w:rsidP="00D57A34">
      <w:pPr>
        <w:pStyle w:val="PKTpunkt"/>
      </w:pPr>
      <w:r w:rsidRPr="00CB49CF">
        <w:t>2)</w:t>
      </w:r>
      <w:r w:rsidRPr="00CB49CF">
        <w:tab/>
        <w:t>imię, nazwisko, miejsce zamieszkania i adres albo nazwę, siedzibę i adres rolnika w rozumieniu art. 2 pkt 1 rozporządzenia nr 1217/2009, zwanego dalej „rolnikiem”;</w:t>
      </w:r>
    </w:p>
    <w:p w14:paraId="4B20604C" w14:textId="77777777" w:rsidR="00D57A34" w:rsidRPr="00CB49CF" w:rsidRDefault="00D57A34" w:rsidP="00D57A34">
      <w:pPr>
        <w:pStyle w:val="PKTpunkt"/>
      </w:pPr>
      <w:r w:rsidRPr="00CB49CF">
        <w:t>3)</w:t>
      </w:r>
      <w:r w:rsidRPr="00CB49CF">
        <w:tab/>
        <w:t>informacje, o których mowa w art. 12 ust. 2 pkt 1–4.</w:t>
      </w:r>
    </w:p>
    <w:p w14:paraId="341B1B20" w14:textId="77777777" w:rsidR="00D57A34" w:rsidRPr="00CB49CF" w:rsidRDefault="00D57A34" w:rsidP="00D57A34">
      <w:pPr>
        <w:pStyle w:val="USTustnpkodeksu"/>
      </w:pPr>
      <w:r w:rsidRPr="00CB49CF">
        <w:t>4. Agencja łącznikowa udostępnia wojewódzkiemu ośrodkowi doradztwa rolniczego, na jego wniosek, dane i informacje zawarte w wykazie określonym w ust. 1 w celu sporządzenia listy, o której mowa w art. 13 ust. 1.</w:t>
      </w:r>
    </w:p>
    <w:p w14:paraId="0EEC7A76" w14:textId="77777777" w:rsidR="00D57A34" w:rsidRPr="00CB49CF" w:rsidRDefault="00D57A34" w:rsidP="00D57A34">
      <w:pPr>
        <w:pStyle w:val="USTustnpkodeksu"/>
        <w:keepNext/>
      </w:pPr>
      <w:r w:rsidRPr="00CB49CF">
        <w:t>5. Dane i informacje zawarte w wykazie określonym w ust. 1 mogą być przechowywane przez okres nie dłuższy niż 1 rok od dnia:</w:t>
      </w:r>
    </w:p>
    <w:p w14:paraId="2122C08F" w14:textId="77777777" w:rsidR="00D57A34" w:rsidRPr="00CB49CF" w:rsidRDefault="00D57A34" w:rsidP="00D57A34">
      <w:pPr>
        <w:pStyle w:val="PKTpunkt"/>
      </w:pPr>
      <w:r w:rsidRPr="00CB49CF">
        <w:t>1)</w:t>
      </w:r>
      <w:r w:rsidRPr="00CB49CF">
        <w:tab/>
        <w:t>przekazania tego wykazu agencji łącznikowej;</w:t>
      </w:r>
    </w:p>
    <w:p w14:paraId="4D41F08F" w14:textId="77777777" w:rsidR="00D57A34" w:rsidRPr="00CB49CF" w:rsidRDefault="00D57A34" w:rsidP="00D57A34">
      <w:pPr>
        <w:pStyle w:val="PKTpunkt"/>
      </w:pPr>
      <w:r w:rsidRPr="00CB49CF">
        <w:t>2)</w:t>
      </w:r>
      <w:r w:rsidRPr="00CB49CF">
        <w:tab/>
        <w:t>ich udostępnienia przez agencję łącznikową wojewódzkiemu ośrodkowi doradztwa rolniczego.</w:t>
      </w:r>
    </w:p>
    <w:p w14:paraId="75B68A25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lastRenderedPageBreak/>
        <w:t>Art. 15. </w:t>
      </w:r>
      <w:r w:rsidRPr="00CB49CF">
        <w:t>1. Dane FSDN z gospodarstw rolnych mogą być również zbierane przez agencję łącznikową.</w:t>
      </w:r>
    </w:p>
    <w:p w14:paraId="76DE925E" w14:textId="77777777" w:rsidR="00D57A34" w:rsidRPr="00CB49CF" w:rsidRDefault="00D57A34" w:rsidP="00D57A34">
      <w:pPr>
        <w:pStyle w:val="USTustnpkodeksu"/>
      </w:pPr>
      <w:r w:rsidRPr="00CB49CF">
        <w:t>2. W celu realizacji zadania, o którym mowa w ust. 1, agencja łącznikowa może zawierać umowy o świadczenie usług, o których mowa w art. 750 ustawy z dnia 23 kwietnia 1964 r. – Kodeks cywilny (Dz. U. z 2024 r. poz. 1061 i 1237). Do tej umowy przepisy art. 10 ust. 4 pkt 2 lit. a, c oraz e stosuje się odpowiednio.</w:t>
      </w:r>
    </w:p>
    <w:p w14:paraId="53A213C3" w14:textId="77777777" w:rsidR="00D57A34" w:rsidRPr="00CB49CF" w:rsidRDefault="00D57A34" w:rsidP="00D57A34">
      <w:pPr>
        <w:pStyle w:val="USTustnpkodeksu"/>
        <w:keepNext/>
      </w:pPr>
      <w:r w:rsidRPr="00CB49CF">
        <w:t>3. Podmioty, z którymi zostały zawarte umowy określone w ust. 2:</w:t>
      </w:r>
    </w:p>
    <w:p w14:paraId="0BDD042C" w14:textId="77777777" w:rsidR="00D57A34" w:rsidRPr="00CB49CF" w:rsidRDefault="00D57A34" w:rsidP="00D57A34">
      <w:pPr>
        <w:pStyle w:val="PKTpunkt"/>
      </w:pPr>
      <w:r w:rsidRPr="00CB49CF">
        <w:t>1)</w:t>
      </w:r>
      <w:r w:rsidRPr="00CB49CF">
        <w:tab/>
        <w:t>zbierają dane FSDN z gospodarstw rolnych wytypowanych przez agencję łącznikową z uwzględnieniem planu wyboru;</w:t>
      </w:r>
    </w:p>
    <w:p w14:paraId="38F5C7C7" w14:textId="77777777" w:rsidR="00D57A34" w:rsidRPr="00CB49CF" w:rsidRDefault="00D57A34" w:rsidP="00D57A34">
      <w:pPr>
        <w:pStyle w:val="PKTpunkt"/>
      </w:pPr>
      <w:r w:rsidRPr="00CB49CF">
        <w:t>2)</w:t>
      </w:r>
      <w:r w:rsidRPr="00CB49CF">
        <w:tab/>
        <w:t>są podmiotami zbierającymi dane w rozumieniu art. 2 pkt 7 rozporządzenia nr 1217/2009.</w:t>
      </w:r>
    </w:p>
    <w:p w14:paraId="47FDF52F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16. </w:t>
      </w:r>
      <w:r w:rsidRPr="00CB49CF">
        <w:t>1. Warunkiem zbierania danych FSDN z danego gospodarstwa rolnego jest złożenie przez rolnika oświadczenia o wyrażeniu zgody na udział w FSDN.</w:t>
      </w:r>
    </w:p>
    <w:p w14:paraId="74B3E862" w14:textId="77777777" w:rsidR="00D57A34" w:rsidRPr="00CB49CF" w:rsidRDefault="00D57A34" w:rsidP="00D57A34">
      <w:pPr>
        <w:pStyle w:val="USTustnpkodeksu"/>
      </w:pPr>
      <w:r w:rsidRPr="00CB49CF">
        <w:t>2. Rolnik składa oświadczenie, o którym mowa w ust. 1, w formie pisemnej, wojewódzkiemu ośrodkowi doradztwa rolniczego, z którym została zawarta umowa, o której mowa w art. 10 ust. 1, albo podmiotowi, z którym została zawarta umowa określona w art. 15 ust. 2.</w:t>
      </w:r>
    </w:p>
    <w:p w14:paraId="34E6EF6A" w14:textId="77777777" w:rsidR="00D57A34" w:rsidRPr="00CB49CF" w:rsidRDefault="00D57A34" w:rsidP="00D57A34">
      <w:pPr>
        <w:pStyle w:val="USTustnpkodeksu"/>
      </w:pPr>
      <w:r w:rsidRPr="00CB49CF">
        <w:t>3. Rolnik może złożyć oświadczenie o cofnięciu zgody na udział w FSDN do czasu zakończenia zbierania danych FSDN z jego gospodarstwa rolnego. Przepis ust. 2 stosuje się odpowiednio.</w:t>
      </w:r>
    </w:p>
    <w:p w14:paraId="1A7B7A12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17. </w:t>
      </w:r>
      <w:r w:rsidRPr="00CB49CF">
        <w:t>1. Rolnikowi za udział w FSDN przysługuje świadczenie pieniężne.</w:t>
      </w:r>
    </w:p>
    <w:p w14:paraId="0E06BFBC" w14:textId="77777777" w:rsidR="00D57A34" w:rsidRPr="00CB49CF" w:rsidRDefault="00D57A34" w:rsidP="00D57A34">
      <w:pPr>
        <w:pStyle w:val="USTustnpkodeksu"/>
      </w:pPr>
      <w:r w:rsidRPr="00CB49CF">
        <w:t>2. Warunkiem wypłaty świadczenia pieniężnego jest złożenie przez rolnika oświadczenia, o którym mowa w art. 16 ust. 1.</w:t>
      </w:r>
    </w:p>
    <w:p w14:paraId="33F655CE" w14:textId="77777777" w:rsidR="00D57A34" w:rsidRPr="00CB49CF" w:rsidRDefault="00D57A34" w:rsidP="00D57A34">
      <w:pPr>
        <w:pStyle w:val="USTustnpkodeksu"/>
      </w:pPr>
      <w:r w:rsidRPr="00CB49CF">
        <w:t>3. Świadczenie pieniężne jest wypłacane rolnikom przez agencję łącznikową w równej wysokości.</w:t>
      </w:r>
    </w:p>
    <w:p w14:paraId="0C4696C2" w14:textId="77777777" w:rsidR="00D57A34" w:rsidRPr="00CB49CF" w:rsidRDefault="00D57A34" w:rsidP="00D57A34">
      <w:pPr>
        <w:pStyle w:val="USTustnpkodeksu"/>
      </w:pPr>
      <w:r w:rsidRPr="00CB49CF">
        <w:t>4. Wysokość świadczenia pieniężnego wynosi 0,0625 przeciętnego miesięcznego wynagrodzenia w sektorze przedsiębiorstw bez wypłat nagród z zysku w czwartym kwartale roku poprzedniego, ogłaszanego przez Prezesa Głównego Urzędu Statystycznego w Dzienniku Urzędowym Rzeczypospolitej Polskiej „Monitor Polski”.</w:t>
      </w:r>
    </w:p>
    <w:p w14:paraId="0B123891" w14:textId="77777777" w:rsidR="00D57A34" w:rsidRPr="00CB49CF" w:rsidRDefault="00D57A34" w:rsidP="00D57A34">
      <w:pPr>
        <w:pStyle w:val="USTustnpkodeksu"/>
      </w:pPr>
      <w:r w:rsidRPr="00CB49CF">
        <w:t xml:space="preserve">5. Wojewódzki ośrodek doradztwa rolniczego, z którym została zawarta umowa, o której mowa w art. 10 ust. 1, albo podmiot, z którym została zawarta umowa </w:t>
      </w:r>
      <w:r w:rsidRPr="00CB49CF">
        <w:lastRenderedPageBreak/>
        <w:t>określona w art. 15 ust. 2, informują rolnika o warunkach i terminie wypłaty świadczenia pieniężnego.</w:t>
      </w:r>
    </w:p>
    <w:p w14:paraId="5510CCF8" w14:textId="77777777" w:rsidR="00D57A34" w:rsidRPr="00CB49CF" w:rsidRDefault="00D57A34" w:rsidP="00D57A34">
      <w:pPr>
        <w:pStyle w:val="USTustnpkodeksu"/>
      </w:pPr>
      <w:r w:rsidRPr="00CB49CF">
        <w:t>6. W przypadku złożenia oświadczenia, o którym mowa w art. 16 ust. 3, świadczenie pieniężne nie jest rolnikowi wypłacane.</w:t>
      </w:r>
    </w:p>
    <w:p w14:paraId="00942C13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18. </w:t>
      </w:r>
      <w:r w:rsidRPr="00CB49CF">
        <w:t>1. Administratorem, o którym mowa w art. 16b ust. 2 zdanie drugie rozporządzenia nr 1217/2009, jest agencja łącznikowa.</w:t>
      </w:r>
    </w:p>
    <w:p w14:paraId="4F6B908B" w14:textId="77777777" w:rsidR="00D57A34" w:rsidRPr="00CB49CF" w:rsidRDefault="00D57A34" w:rsidP="00D57A34">
      <w:pPr>
        <w:pStyle w:val="USTustnpkodeksu"/>
      </w:pPr>
      <w:r w:rsidRPr="00CB49CF">
        <w:t>2. Podmiotami przetwarzającymi, o których mowa w art. 16b ust. 2 zdanie drugie rozporządzenia nr 1217/2009, są wojewódzkie ośrodki doradztwa rolniczego, z którymi została zawarta umowa, o której mowa w art. 10 ust. 1, oraz podmioty, z którymi zostały zawarte umowy określone w art. 15 ust. 2.</w:t>
      </w:r>
    </w:p>
    <w:p w14:paraId="6C9514D0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19. </w:t>
      </w:r>
      <w:r w:rsidRPr="00CB49CF">
        <w:t>1. Podmioty prowadzące systemy, rejestry i inne źródła danych określone w art. 4 ust. 2 lit. a, b oraz d–g rozporządzenia nr 1217/2009 przekazują nieodpłatnie agencji łącznikowej, na jej wniosek, dane zawarte w tych systemach, rejestrach i innych źródłach danych, niezbędne do realizacji jej zadań, oraz udzielają jej bezpłatnych wyjaśnień i konsultacji w zakresie tych danych.</w:t>
      </w:r>
    </w:p>
    <w:p w14:paraId="2E4C5F95" w14:textId="77777777" w:rsidR="00D57A34" w:rsidRPr="00CB49CF" w:rsidRDefault="00D57A34" w:rsidP="00D57A34">
      <w:pPr>
        <w:pStyle w:val="USTustnpkodeksu"/>
      </w:pPr>
      <w:r w:rsidRPr="00CB49CF">
        <w:t>2. Wniosek, o którym mowa w ust. 1, zawiera co najmniej określenie zakresu danych, które podmioty, o których mowa w ust. 1, mają przekazać agencji łącznikowej, oraz terminu przekazania tych danych.</w:t>
      </w:r>
    </w:p>
    <w:p w14:paraId="42FB9FE2" w14:textId="77777777" w:rsidR="00D57A34" w:rsidRPr="00CB49CF" w:rsidRDefault="00D57A34" w:rsidP="00D57A34">
      <w:pPr>
        <w:pStyle w:val="ARTartustawynprozporzdzenia"/>
        <w:keepNext/>
      </w:pPr>
      <w:r w:rsidRPr="00CB49CF">
        <w:rPr>
          <w:rStyle w:val="Ppogrubienie"/>
        </w:rPr>
        <w:t>Art. 20. </w:t>
      </w:r>
      <w:r w:rsidRPr="00CB49CF">
        <w:t>W ustawie z dnia 26 lipca 1991 r. o podatku dochodowym od osób fizycznych (Dz. U. z 2024 r. poz. 226, z późn. zm.</w:t>
      </w:r>
      <w:r w:rsidRPr="00CB49CF">
        <w:rPr>
          <w:rStyle w:val="IGindeksgrny"/>
        </w:rPr>
        <w:footnoteReference w:id="5"/>
      </w:r>
      <w:r w:rsidRPr="00CB49CF">
        <w:rPr>
          <w:rStyle w:val="IGindeksgrny"/>
        </w:rPr>
        <w:t>)</w:t>
      </w:r>
      <w:r w:rsidRPr="00CB49CF">
        <w:t>) w art. 21 w ust. 1 po pkt 47d dodaje się pkt 47da w brzmieniu:</w:t>
      </w:r>
    </w:p>
    <w:p w14:paraId="4A318940" w14:textId="77777777" w:rsidR="00D57A34" w:rsidRPr="00CB49CF" w:rsidRDefault="00D57A34" w:rsidP="00D57A34">
      <w:pPr>
        <w:pStyle w:val="ZPKTzmpktartykuempunktem"/>
      </w:pPr>
      <w:r w:rsidRPr="00CB49CF">
        <w:t>„47da)</w:t>
      </w:r>
      <w:r w:rsidRPr="00CB49CF">
        <w:tab/>
        <w:t>świadczenia wypłacane w związku z udziałem w unijnej sieci danych dotyczących poziomu zrównoważenia gospodarstw rolnych, o której mowa w ustawie z dnia ... o unijnej sieci danych dotyczących poziomu zrównoważenia gospodarstw rolnych (FSDN) (Dz. U. poz. ...);”.</w:t>
      </w:r>
    </w:p>
    <w:p w14:paraId="696B4885" w14:textId="77777777" w:rsidR="00D57A34" w:rsidRPr="00CB49CF" w:rsidRDefault="00D57A34" w:rsidP="00D57A34">
      <w:pPr>
        <w:pStyle w:val="ARTartustawynprozporzdzenia"/>
        <w:keepNext/>
      </w:pPr>
      <w:r w:rsidRPr="00CB49CF">
        <w:rPr>
          <w:rStyle w:val="Ppogrubienie"/>
        </w:rPr>
        <w:t>Art. 21. </w:t>
      </w:r>
      <w:r w:rsidRPr="00CB49CF">
        <w:t xml:space="preserve">W ustawie z dnia 18 grudnia 2003 r. o krajowym systemie ewidencji producentów, ewidencji gospodarstw rolnych oraz ewidencji wniosków o przyznanie </w:t>
      </w:r>
      <w:r w:rsidRPr="00CB49CF">
        <w:lastRenderedPageBreak/>
        <w:t>płatności (Dz. U. z 2023 r. poz. 885) w art. 5 w ust. 1 w pkt 5 kropkę zastępuje się średnikiem i dodaje się pkt 6 w brzmieniu:</w:t>
      </w:r>
    </w:p>
    <w:p w14:paraId="53CA0236" w14:textId="77777777" w:rsidR="00D57A34" w:rsidRPr="00CB49CF" w:rsidRDefault="00D57A34" w:rsidP="00D57A34">
      <w:pPr>
        <w:pStyle w:val="ZPKTzmpktartykuempunktem"/>
      </w:pPr>
      <w:r w:rsidRPr="00CB49CF">
        <w:t>„6)</w:t>
      </w:r>
      <w:r w:rsidRPr="00CB49CF">
        <w:tab/>
        <w:t>zbierania danych w ramach unijnej sieci danych dotyczących poziomu zrównoważenia gospodarstw rolnych, o której mowa w ustawie z dnia ... o unijnej sieci danych dotyczących poziomu zrównoważenia gospodarstw rolnych (FSDN) (Dz. U. poz. …).”.</w:t>
      </w:r>
    </w:p>
    <w:p w14:paraId="07C3C10A" w14:textId="77777777" w:rsidR="00CB49CF" w:rsidRDefault="00CB49CF" w:rsidP="00D57A34">
      <w:pPr>
        <w:pStyle w:val="ARTartustawynprozporzdzenia"/>
        <w:rPr>
          <w:rStyle w:val="Ppogrubienie"/>
        </w:rPr>
      </w:pPr>
      <w:r w:rsidRPr="00CB49CF">
        <w:rPr>
          <w:rStyle w:val="Ppogrubienie"/>
        </w:rPr>
        <w:t>Art. 2</w:t>
      </w:r>
      <w:r>
        <w:rPr>
          <w:rStyle w:val="Ppogrubienie"/>
        </w:rPr>
        <w:t>2</w:t>
      </w:r>
      <w:r w:rsidRPr="00CB49CF">
        <w:rPr>
          <w:rStyle w:val="Ppogrubienie"/>
        </w:rPr>
        <w:t>.</w:t>
      </w:r>
      <w:r w:rsidRPr="00CB49CF">
        <w:t xml:space="preserve"> W ustawie z dnia 13 kwietnia 2007 r. o Państwowej Inspekcji Pracy (Dz. U. z 2024 r. poz. 1712 i …) w art. 14 w ust. 1 wyrazy „i organami samorządu terytorialnego” zastępuje się wyrazami „ , organami samorządu terytorialnego i Agencją Restrukturyzacji i Modernizacji Rolnictwa”.</w:t>
      </w:r>
    </w:p>
    <w:p w14:paraId="7BD153ED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2</w:t>
      </w:r>
      <w:r w:rsidR="00CB49CF">
        <w:rPr>
          <w:rStyle w:val="Ppogrubienie"/>
        </w:rPr>
        <w:t>3</w:t>
      </w:r>
      <w:r w:rsidRPr="00CB49CF">
        <w:rPr>
          <w:rStyle w:val="Ppogrubienie"/>
        </w:rPr>
        <w:t>. </w:t>
      </w:r>
      <w:r w:rsidRPr="00CB49CF">
        <w:t>Krajowy Komitet do Spraw Systemu Zbierania i Wykorzystywania Danych Rachunkowych z Gospodarstw Rolnych, o którym mowa w art. 7 ust. 1 ustawy uchylanej w art. 2</w:t>
      </w:r>
      <w:r w:rsidR="00CB49CF">
        <w:t>9</w:t>
      </w:r>
      <w:r w:rsidRPr="00CB49CF">
        <w:t>, zwany dalej „dotychczasowym Komitetem”, staje się Komitetem Krajowym ds. FSDN.</w:t>
      </w:r>
    </w:p>
    <w:p w14:paraId="288DAD40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2</w:t>
      </w:r>
      <w:r w:rsidR="00CB49CF">
        <w:rPr>
          <w:rStyle w:val="Ppogrubienie"/>
        </w:rPr>
        <w:t>4</w:t>
      </w:r>
      <w:r w:rsidRPr="00CB49CF">
        <w:rPr>
          <w:rStyle w:val="Ppogrubienie"/>
        </w:rPr>
        <w:t>. </w:t>
      </w:r>
      <w:r w:rsidRPr="00CB49CF">
        <w:t>Członkowie dotychczasowego Komitetu powołani na podstawie ustawy uchylanej w art. 2</w:t>
      </w:r>
      <w:r w:rsidR="00CB49CF">
        <w:t>9</w:t>
      </w:r>
      <w:r w:rsidRPr="00CB49CF">
        <w:t xml:space="preserve"> pełnią swoje funkcje do dnia powołania członków Komitetu Krajowego ds. FSDN, o których mowa w art. 6 ust. 1, jednak nie dłużej niż przez 6 miesięcy od dnia wejścia w życie niniejszej ustawy.</w:t>
      </w:r>
    </w:p>
    <w:p w14:paraId="5E3C375B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2</w:t>
      </w:r>
      <w:r w:rsidR="00CB49CF">
        <w:rPr>
          <w:rStyle w:val="Ppogrubienie"/>
        </w:rPr>
        <w:t>5</w:t>
      </w:r>
      <w:r w:rsidRPr="00CB49CF">
        <w:rPr>
          <w:rStyle w:val="Ppogrubienie"/>
        </w:rPr>
        <w:t>. </w:t>
      </w:r>
      <w:r w:rsidRPr="00CB49CF">
        <w:t>Sprawy należące do zadań dotychczasowego Komitetu wszczęte i niezakończone przed dniem wejścia w życie ustawy przejmuje i prowadzi Komitet Krajowy ds. FSDN.</w:t>
      </w:r>
    </w:p>
    <w:p w14:paraId="4724865C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2</w:t>
      </w:r>
      <w:r w:rsidR="00CB49CF">
        <w:rPr>
          <w:rStyle w:val="Ppogrubienie"/>
        </w:rPr>
        <w:t>6</w:t>
      </w:r>
      <w:r w:rsidRPr="00CB49CF">
        <w:rPr>
          <w:rStyle w:val="Ppogrubienie"/>
        </w:rPr>
        <w:t>. </w:t>
      </w:r>
      <w:r w:rsidRPr="00CB49CF">
        <w:t>Uchwały podjęte przez dotychczasowy Komitet przed dniem wejścia w życie ustawy zachowują moc.</w:t>
      </w:r>
    </w:p>
    <w:p w14:paraId="5F434B44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2</w:t>
      </w:r>
      <w:r w:rsidR="00CB49CF">
        <w:rPr>
          <w:rStyle w:val="Ppogrubienie"/>
        </w:rPr>
        <w:t>7</w:t>
      </w:r>
      <w:r w:rsidRPr="00CB49CF">
        <w:rPr>
          <w:rStyle w:val="Ppogrubienie"/>
        </w:rPr>
        <w:t>. </w:t>
      </w:r>
      <w:r w:rsidRPr="00CB49CF">
        <w:t>Do wykorzystywania danych rachunkowych w rozumieniu art. 2 pkt 1 ustawy uchylanej w art. 2</w:t>
      </w:r>
      <w:r w:rsidR="00CB49CF">
        <w:t>9</w:t>
      </w:r>
      <w:r w:rsidRPr="00CB49CF">
        <w:t xml:space="preserve"> za 2024 r. zebranych na podstawie tej ustawy przed dniem wejścia w życie niniejszej ustawy stosuje się przepisy dotychczasowe.</w:t>
      </w:r>
    </w:p>
    <w:p w14:paraId="33AB535C" w14:textId="77777777" w:rsidR="00D57A34" w:rsidRPr="00CB49CF" w:rsidRDefault="00D57A34" w:rsidP="00D57A34">
      <w:pPr>
        <w:pStyle w:val="ARTartustawynprozporzdzenia"/>
        <w:keepNext/>
      </w:pPr>
      <w:bookmarkStart w:id="2" w:name="_Hlk176523903"/>
      <w:r w:rsidRPr="00CB49CF">
        <w:rPr>
          <w:rStyle w:val="Ppogrubienie"/>
        </w:rPr>
        <w:t>Art. 2</w:t>
      </w:r>
      <w:r w:rsidR="00CB49CF">
        <w:rPr>
          <w:rStyle w:val="Ppogrubienie"/>
        </w:rPr>
        <w:t>8</w:t>
      </w:r>
      <w:r w:rsidRPr="00CB49CF">
        <w:rPr>
          <w:rStyle w:val="Ppogrubienie"/>
        </w:rPr>
        <w:t>. </w:t>
      </w:r>
      <w:r w:rsidRPr="00CB49CF">
        <w:t>1. Maksymalny limit wydatków budżetu państwa na realizację przez ministra właściwego do spraw rolnictwa zadania określonego w art. 9 ust. 1 wynosi w:</w:t>
      </w:r>
    </w:p>
    <w:p w14:paraId="4EA9BA3A" w14:textId="77777777" w:rsidR="00D57A34" w:rsidRPr="00CB49CF" w:rsidRDefault="00D57A34" w:rsidP="00D57A34">
      <w:pPr>
        <w:pStyle w:val="PKTpunkt"/>
      </w:pPr>
      <w:r w:rsidRPr="00CB49CF">
        <w:t>1)</w:t>
      </w:r>
      <w:r w:rsidRPr="00CB49CF">
        <w:tab/>
        <w:t>2025 r. – 49 300 000 zł;</w:t>
      </w:r>
    </w:p>
    <w:p w14:paraId="605A19B0" w14:textId="77777777" w:rsidR="00D57A34" w:rsidRPr="00CB49CF" w:rsidRDefault="00D57A34" w:rsidP="00D57A34">
      <w:pPr>
        <w:pStyle w:val="PKTpunkt"/>
      </w:pPr>
      <w:r w:rsidRPr="00CB49CF">
        <w:t>2)</w:t>
      </w:r>
      <w:r w:rsidRPr="00CB49CF">
        <w:tab/>
        <w:t>2026 r. – 53 100 000 zł;</w:t>
      </w:r>
    </w:p>
    <w:p w14:paraId="7B984DE0" w14:textId="77777777" w:rsidR="00D57A34" w:rsidRPr="00CB49CF" w:rsidRDefault="00D57A34" w:rsidP="00D57A34">
      <w:pPr>
        <w:pStyle w:val="PKTpunkt"/>
      </w:pPr>
      <w:r w:rsidRPr="00CB49CF">
        <w:t>3)</w:t>
      </w:r>
      <w:r w:rsidRPr="00CB49CF">
        <w:tab/>
        <w:t>2027 r. – 55 000 000 zł;</w:t>
      </w:r>
    </w:p>
    <w:p w14:paraId="1CF07B85" w14:textId="77777777" w:rsidR="00D57A34" w:rsidRPr="00CB49CF" w:rsidRDefault="00D57A34" w:rsidP="00D57A34">
      <w:pPr>
        <w:pStyle w:val="PKTpunkt"/>
      </w:pPr>
      <w:r w:rsidRPr="00CB49CF">
        <w:lastRenderedPageBreak/>
        <w:t>4)</w:t>
      </w:r>
      <w:r w:rsidRPr="00CB49CF">
        <w:tab/>
        <w:t>2028 r. – 56 300 000 zł;</w:t>
      </w:r>
    </w:p>
    <w:p w14:paraId="50BF5B95" w14:textId="77777777" w:rsidR="00D57A34" w:rsidRPr="00CB49CF" w:rsidRDefault="00D57A34" w:rsidP="00D57A34">
      <w:pPr>
        <w:pStyle w:val="PKTpunkt"/>
      </w:pPr>
      <w:r w:rsidRPr="00CB49CF">
        <w:t>5)</w:t>
      </w:r>
      <w:r w:rsidRPr="00CB49CF">
        <w:tab/>
        <w:t>2029 r. – 57 700 000 zł;</w:t>
      </w:r>
    </w:p>
    <w:p w14:paraId="58293ACB" w14:textId="77777777" w:rsidR="00D57A34" w:rsidRPr="00CB49CF" w:rsidRDefault="00D57A34" w:rsidP="00D57A34">
      <w:pPr>
        <w:pStyle w:val="PKTpunkt"/>
      </w:pPr>
      <w:r w:rsidRPr="00CB49CF">
        <w:t>6)</w:t>
      </w:r>
      <w:r w:rsidRPr="00CB49CF">
        <w:tab/>
        <w:t>2030 r. – 59 150 000 zł;</w:t>
      </w:r>
    </w:p>
    <w:p w14:paraId="40C16B84" w14:textId="77777777" w:rsidR="00D57A34" w:rsidRPr="00CB49CF" w:rsidRDefault="00D57A34" w:rsidP="00D57A34">
      <w:pPr>
        <w:pStyle w:val="PKTpunkt"/>
      </w:pPr>
      <w:r w:rsidRPr="00CB49CF">
        <w:t>7)</w:t>
      </w:r>
      <w:r w:rsidRPr="00CB49CF">
        <w:tab/>
        <w:t>2031 r. – 60 600 000 zł;</w:t>
      </w:r>
    </w:p>
    <w:p w14:paraId="574684C3" w14:textId="77777777" w:rsidR="00D57A34" w:rsidRPr="00CB49CF" w:rsidRDefault="00D57A34" w:rsidP="00D57A34">
      <w:pPr>
        <w:pStyle w:val="PKTpunkt"/>
      </w:pPr>
      <w:r w:rsidRPr="00CB49CF">
        <w:t>8)</w:t>
      </w:r>
      <w:r w:rsidRPr="00CB49CF">
        <w:tab/>
        <w:t>2032 r. – 62 100 000 zł;</w:t>
      </w:r>
    </w:p>
    <w:p w14:paraId="47601690" w14:textId="77777777" w:rsidR="00D57A34" w:rsidRPr="00CB49CF" w:rsidRDefault="00D57A34" w:rsidP="00D57A34">
      <w:pPr>
        <w:pStyle w:val="PKTpunkt"/>
      </w:pPr>
      <w:r w:rsidRPr="00CB49CF">
        <w:t>9)</w:t>
      </w:r>
      <w:r w:rsidRPr="00CB49CF">
        <w:tab/>
        <w:t>2033 r. – 63 650 000 zł;</w:t>
      </w:r>
    </w:p>
    <w:p w14:paraId="4C4E7777" w14:textId="77777777" w:rsidR="00D57A34" w:rsidRPr="00CB49CF" w:rsidRDefault="00D57A34" w:rsidP="00D57A34">
      <w:pPr>
        <w:pStyle w:val="PKTpunkt"/>
      </w:pPr>
      <w:r w:rsidRPr="00CB49CF">
        <w:t>10)</w:t>
      </w:r>
      <w:r w:rsidRPr="00CB49CF">
        <w:tab/>
        <w:t>2034 r. – 65 250 000 zł.</w:t>
      </w:r>
    </w:p>
    <w:p w14:paraId="7949F24F" w14:textId="77777777" w:rsidR="00D57A34" w:rsidRPr="00CB49CF" w:rsidRDefault="00D57A34" w:rsidP="00D57A34">
      <w:pPr>
        <w:pStyle w:val="USTustnpkodeksu"/>
      </w:pPr>
      <w:bookmarkStart w:id="3" w:name="_Hlk176525576"/>
      <w:r w:rsidRPr="00CB49CF">
        <w:t>2. Minister właściwy do spraw rolnictwa monitoruje wykorzystanie limitu wydatków, o którym mowa w ust. 1, oraz wdraża mechanizm korygujący, o którym mowa w ust. 3.</w:t>
      </w:r>
    </w:p>
    <w:p w14:paraId="24E1B7FD" w14:textId="77777777" w:rsidR="00D57A34" w:rsidRPr="00CB49CF" w:rsidRDefault="00D57A34" w:rsidP="00D57A34">
      <w:pPr>
        <w:pStyle w:val="USTustnpkodeksu"/>
      </w:pPr>
      <w:r w:rsidRPr="00CB49CF">
        <w:t>3. W przypadku przekroczenia lub zagrożenia przekroczenia przyjętego na dany rok budżetowy maksymalnego limitu wydatków, o którym mowa w ust. 1, zostanie zastosowany mechanizm korygujący polegający na zmniejszeniu wydatków budżetu państwa na realizację zadania określonego w art. 9 ust. 1.</w:t>
      </w:r>
    </w:p>
    <w:bookmarkEnd w:id="2"/>
    <w:bookmarkEnd w:id="3"/>
    <w:p w14:paraId="025C1EFC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2</w:t>
      </w:r>
      <w:r w:rsidR="00CB49CF">
        <w:rPr>
          <w:rStyle w:val="Ppogrubienie"/>
        </w:rPr>
        <w:t>9</w:t>
      </w:r>
      <w:r w:rsidRPr="00CB49CF">
        <w:rPr>
          <w:rStyle w:val="Ppogrubienie"/>
        </w:rPr>
        <w:t>. </w:t>
      </w:r>
      <w:r w:rsidRPr="00CB49CF">
        <w:t xml:space="preserve">Traci moc ustawa z dnia 29 </w:t>
      </w:r>
      <w:r w:rsidR="0082721D" w:rsidRPr="00CB49CF">
        <w:t>listopada 2000 r. o zbieraniu i </w:t>
      </w:r>
      <w:r w:rsidRPr="00CB49CF">
        <w:t>wykorzystywaniu danych rachunkowych z gospodarstw rolnych (Dz. U. z 2021 r. poz. 1215).</w:t>
      </w:r>
    </w:p>
    <w:p w14:paraId="231D5442" w14:textId="77777777" w:rsidR="00D57A34" w:rsidRPr="00CB49CF" w:rsidRDefault="00D57A34" w:rsidP="00D57A34">
      <w:pPr>
        <w:pStyle w:val="ARTartustawynprozporzdzenia"/>
      </w:pPr>
      <w:r w:rsidRPr="00CB49CF">
        <w:rPr>
          <w:rStyle w:val="Ppogrubienie"/>
        </w:rPr>
        <w:t>Art. </w:t>
      </w:r>
      <w:r w:rsidR="00CB49CF">
        <w:rPr>
          <w:rStyle w:val="Ppogrubienie"/>
        </w:rPr>
        <w:t>30</w:t>
      </w:r>
      <w:r w:rsidRPr="00CB49CF">
        <w:rPr>
          <w:rStyle w:val="Ppogrubienie"/>
        </w:rPr>
        <w:t>. </w:t>
      </w:r>
      <w:r w:rsidRPr="00CB49CF">
        <w:t>Ustawa wchodzi w życie po upływie 14 dni od dnia ogłoszenia.</w:t>
      </w:r>
      <w:bookmarkEnd w:id="0"/>
    </w:p>
    <w:p w14:paraId="37362FFC" w14:textId="77777777" w:rsidR="005E31CC" w:rsidRPr="00CB49CF" w:rsidRDefault="005E31CC" w:rsidP="005315BE">
      <w:pPr>
        <w:rPr>
          <w:rStyle w:val="Ppogrubienie"/>
          <w:b w:val="0"/>
        </w:rPr>
      </w:pPr>
    </w:p>
    <w:sectPr w:rsidR="005E31CC" w:rsidRPr="00CB49CF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42DD" w14:textId="77777777" w:rsidR="00F1084D" w:rsidRDefault="00F1084D">
      <w:r>
        <w:separator/>
      </w:r>
    </w:p>
  </w:endnote>
  <w:endnote w:type="continuationSeparator" w:id="0">
    <w:p w14:paraId="740D3CA2" w14:textId="77777777" w:rsidR="00F1084D" w:rsidRDefault="00F1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2736" w14:textId="77777777" w:rsidR="00F1084D" w:rsidRDefault="00F1084D">
      <w:r>
        <w:separator/>
      </w:r>
    </w:p>
  </w:footnote>
  <w:footnote w:type="continuationSeparator" w:id="0">
    <w:p w14:paraId="5E91B9F6" w14:textId="77777777" w:rsidR="00F1084D" w:rsidRDefault="00F1084D">
      <w:r>
        <w:continuationSeparator/>
      </w:r>
    </w:p>
  </w:footnote>
  <w:footnote w:id="1">
    <w:p w14:paraId="012DC293" w14:textId="77777777" w:rsidR="00D57A34" w:rsidRPr="00056AFA" w:rsidRDefault="00D57A34" w:rsidP="00D57A34">
      <w:pPr>
        <w:pStyle w:val="ODNONIKtreodnonika"/>
        <w:rPr>
          <w:highlight w:val="cyan"/>
        </w:rPr>
      </w:pPr>
      <w:r w:rsidRPr="001E3DF2">
        <w:rPr>
          <w:rStyle w:val="IGindeksgrny"/>
        </w:rPr>
        <w:footnoteRef/>
      </w:r>
      <w:r w:rsidRPr="001E3DF2">
        <w:rPr>
          <w:rStyle w:val="IGindeksgrny"/>
        </w:rPr>
        <w:t>)</w:t>
      </w:r>
      <w:r>
        <w:tab/>
        <w:t>Niniejsza ustawa służy stosowaniu r</w:t>
      </w:r>
      <w:r w:rsidRPr="001E3DF2">
        <w:t>ozporządzeni</w:t>
      </w:r>
      <w:r>
        <w:t>a</w:t>
      </w:r>
      <w:r w:rsidRPr="001E3DF2">
        <w:t xml:space="preserve"> Rady (WE) nr 1217/2009 z dnia 30 listopada 2009 r.</w:t>
      </w:r>
      <w:r>
        <w:t xml:space="preserve"> </w:t>
      </w:r>
      <w:r w:rsidRPr="001E3DF2">
        <w:t>ustanawiające</w:t>
      </w:r>
      <w:r>
        <w:t>go</w:t>
      </w:r>
      <w:r w:rsidRPr="001E3DF2">
        <w:t xml:space="preserve"> sieć </w:t>
      </w:r>
      <w:r w:rsidRPr="006929FE">
        <w:t xml:space="preserve">danych dotyczących poziomu zrównoważenia gospodarstw rolnych </w:t>
      </w:r>
      <w:r>
        <w:t>(Dz. Urz. UE L 328 z 15.12.2009, str. 27, Dz. Urz. UE L 195 z 27.07.2011, str. 42, Dz. Urz. UE L 158 z 10.06.2013, str. 1, Dz. Urz. UE L 340 z 17.12.2013, str. 1, Dz. Urz. UE L 328 z 12.12.2017, str. 1, Dz. Urz. UE L 325 z 20.12.2022, str</w:t>
      </w:r>
      <w:r w:rsidRPr="004140FC">
        <w:t>.</w:t>
      </w:r>
      <w:r>
        <w:t> </w:t>
      </w:r>
      <w:r w:rsidRPr="004140FC">
        <w:t>13</w:t>
      </w:r>
      <w:r>
        <w:t>, Dz. Urz. UE L 2023/2514 z 15.11.2023</w:t>
      </w:r>
      <w:r w:rsidRPr="004140FC">
        <w:t xml:space="preserve"> oraz Dz. Urz. UE L 2023/2674 z 29.11.2023</w:t>
      </w:r>
      <w:r>
        <w:t>)</w:t>
      </w:r>
      <w:r w:rsidRPr="004140FC">
        <w:t>.</w:t>
      </w:r>
    </w:p>
  </w:footnote>
  <w:footnote w:id="2">
    <w:p w14:paraId="538E2272" w14:textId="77777777" w:rsidR="00D57A34" w:rsidRPr="00DB3509" w:rsidRDefault="00D57A34" w:rsidP="00D57A34">
      <w:pPr>
        <w:pStyle w:val="ODNONIKtreodnonika"/>
        <w:rPr>
          <w:rFonts w:eastAsia="Times New Roman"/>
        </w:rPr>
      </w:pPr>
      <w:r w:rsidRPr="0003207B">
        <w:rPr>
          <w:rStyle w:val="IGindeksgrny"/>
          <w:rFonts w:cs="Times New Roman"/>
        </w:rPr>
        <w:footnoteRef/>
      </w:r>
      <w:r w:rsidRPr="0003207B">
        <w:rPr>
          <w:rStyle w:val="IGindeksgrny"/>
          <w:rFonts w:cs="Times New Roman"/>
        </w:rPr>
        <w:t>)</w:t>
      </w:r>
      <w:r>
        <w:rPr>
          <w:rFonts w:eastAsia="Times New Roman"/>
        </w:rPr>
        <w:tab/>
        <w:t>Niniejszą</w:t>
      </w:r>
      <w:r w:rsidRPr="00DB3509">
        <w:rPr>
          <w:rFonts w:eastAsia="Times New Roman"/>
        </w:rPr>
        <w:t xml:space="preserve"> </w:t>
      </w:r>
      <w:r>
        <w:rPr>
          <w:rFonts w:eastAsia="Times New Roman"/>
        </w:rPr>
        <w:t>ustawą:</w:t>
      </w:r>
    </w:p>
    <w:p w14:paraId="0ECC643A" w14:textId="77777777" w:rsidR="00D57A34" w:rsidRDefault="00D57A34" w:rsidP="00D57A34">
      <w:pPr>
        <w:pStyle w:val="PKTODNONIKApunktodnonika"/>
        <w:rPr>
          <w:rFonts w:eastAsia="Times New Roman"/>
        </w:rPr>
      </w:pPr>
      <w:r w:rsidRPr="00DB3509">
        <w:rPr>
          <w:rFonts w:eastAsia="Times New Roman"/>
        </w:rPr>
        <w:t>1)</w:t>
      </w:r>
      <w:r w:rsidRPr="00DB3509">
        <w:rPr>
          <w:rFonts w:eastAsia="Times New Roman"/>
        </w:rPr>
        <w:tab/>
      </w:r>
      <w:r>
        <w:rPr>
          <w:rFonts w:eastAsia="Times New Roman"/>
        </w:rPr>
        <w:t>zmienia się ustawę</w:t>
      </w:r>
      <w:r w:rsidRPr="00DB3509">
        <w:rPr>
          <w:rFonts w:eastAsia="Times New Roman"/>
        </w:rPr>
        <w:t xml:space="preserve"> z dnia 26 lipca 1991 r. o podatk</w:t>
      </w:r>
      <w:r>
        <w:rPr>
          <w:rFonts w:eastAsia="Times New Roman"/>
        </w:rPr>
        <w:t>u dochodowym od osób fizycznych</w:t>
      </w:r>
      <w:r w:rsidR="00CB49CF">
        <w:t>,</w:t>
      </w:r>
      <w:r>
        <w:rPr>
          <w:rFonts w:eastAsia="Times New Roman"/>
        </w:rPr>
        <w:t xml:space="preserve"> </w:t>
      </w:r>
      <w:r w:rsidRPr="00DB3509">
        <w:rPr>
          <w:rFonts w:eastAsia="Times New Roman"/>
        </w:rPr>
        <w:t>ustaw</w:t>
      </w:r>
      <w:r>
        <w:rPr>
          <w:rFonts w:eastAsia="Times New Roman"/>
        </w:rPr>
        <w:t xml:space="preserve">ę </w:t>
      </w:r>
      <w:r w:rsidRPr="00DB3509">
        <w:rPr>
          <w:rFonts w:eastAsia="Times New Roman"/>
        </w:rPr>
        <w:t>z dnia 18 grudnia 2003 r. o krajowym systemie ewidencji producentów, ewidencji gospodarstw rolnych oraz ewidencji wniosków o przyznanie płatności</w:t>
      </w:r>
      <w:r w:rsidR="00CB49CF" w:rsidRPr="00CB49CF">
        <w:t xml:space="preserve"> oraz</w:t>
      </w:r>
      <w:r w:rsidR="00CB49CF">
        <w:t xml:space="preserve"> </w:t>
      </w:r>
      <w:r w:rsidR="00CB49CF" w:rsidRPr="00CB49CF">
        <w:t>ustaw</w:t>
      </w:r>
      <w:r w:rsidR="00CB49CF">
        <w:t>ę</w:t>
      </w:r>
      <w:r w:rsidR="00CB49CF" w:rsidRPr="00CB49CF">
        <w:t xml:space="preserve"> z dnia 13 kwietnia 2007 r. o Państwowej Inspekcji Pracy</w:t>
      </w:r>
      <w:r>
        <w:rPr>
          <w:rFonts w:eastAsia="Times New Roman"/>
        </w:rPr>
        <w:t>;</w:t>
      </w:r>
    </w:p>
    <w:p w14:paraId="522DAC42" w14:textId="77777777" w:rsidR="00D57A34" w:rsidRPr="00036847" w:rsidRDefault="00D57A34" w:rsidP="00D57A34">
      <w:pPr>
        <w:pStyle w:val="PKTODNONIKApunktodnonika"/>
        <w:rPr>
          <w:rFonts w:eastAsia="Times New Roman"/>
        </w:rPr>
      </w:pPr>
      <w:r>
        <w:rPr>
          <w:rFonts w:eastAsia="Times New Roman"/>
        </w:rPr>
        <w:t>2)</w:t>
      </w:r>
      <w:r>
        <w:rPr>
          <w:rFonts w:eastAsia="Times New Roman"/>
        </w:rPr>
        <w:tab/>
        <w:t xml:space="preserve">uchyla się ustawę </w:t>
      </w:r>
      <w:r w:rsidRPr="00DB3509">
        <w:rPr>
          <w:rFonts w:eastAsia="Times New Roman"/>
        </w:rPr>
        <w:t>z dnia 29 listopada 2000 r. o zbieraniu i wykorz</w:t>
      </w:r>
      <w:r>
        <w:rPr>
          <w:rFonts w:eastAsia="Times New Roman"/>
        </w:rPr>
        <w:t>ystywaniu danych rachunkowych z </w:t>
      </w:r>
      <w:r w:rsidRPr="00DB3509">
        <w:rPr>
          <w:rFonts w:eastAsia="Times New Roman"/>
        </w:rPr>
        <w:t>gospodarstw rolnych</w:t>
      </w:r>
      <w:r>
        <w:rPr>
          <w:rFonts w:eastAsia="Times New Roman"/>
        </w:rPr>
        <w:t>.</w:t>
      </w:r>
    </w:p>
  </w:footnote>
  <w:footnote w:id="3">
    <w:p w14:paraId="3D3639BE" w14:textId="77777777" w:rsidR="00D57A34" w:rsidRDefault="00D57A34" w:rsidP="00D57A34">
      <w:pPr>
        <w:pStyle w:val="ODNONIKtreodnonika"/>
      </w:pPr>
      <w:r w:rsidRPr="004140FC">
        <w:rPr>
          <w:rStyle w:val="IGindeksgrny"/>
        </w:rPr>
        <w:footnoteRef/>
      </w:r>
      <w:r w:rsidRPr="004140FC">
        <w:rPr>
          <w:rStyle w:val="IGindeksgrny"/>
        </w:rPr>
        <w:t>)</w:t>
      </w:r>
      <w:r>
        <w:tab/>
        <w:t xml:space="preserve">Zmiany wymienionego rozporządzenia zostały ogłoszone w </w:t>
      </w:r>
      <w:r w:rsidRPr="004140FC">
        <w:t>Dz. Urz. UE L 195 z 27.07.2011, str. 42, Dz. Urz. UE L 158 z 10.06.2013, str. 1, Dz. Urz. UE L 340 z 17.12.2013, str. 1, Dz. Urz. UE L 328 z 12.12.2017, str.</w:t>
      </w:r>
      <w:r>
        <w:t> </w:t>
      </w:r>
      <w:r w:rsidRPr="004140FC">
        <w:t>1, Dz. Urz. UE L 325 z 20.12.2022, str. 13</w:t>
      </w:r>
      <w:r>
        <w:t xml:space="preserve">, Dz. Urz. UE L 2023/2514 z 15.11.2023 </w:t>
      </w:r>
      <w:r w:rsidRPr="004140FC">
        <w:t>oraz Dz. Urz. UE L 2023/2674 z 29.11.2023</w:t>
      </w:r>
      <w:r>
        <w:t>.</w:t>
      </w:r>
    </w:p>
  </w:footnote>
  <w:footnote w:id="4">
    <w:p w14:paraId="6451F8BA" w14:textId="77777777" w:rsidR="00D57A34" w:rsidRDefault="00D57A34" w:rsidP="00D57A34">
      <w:pPr>
        <w:pStyle w:val="ODNONIKtreodnonika"/>
      </w:pPr>
      <w:r w:rsidRPr="00D33262">
        <w:rPr>
          <w:rStyle w:val="IGindeksgrny"/>
        </w:rPr>
        <w:footnoteRef/>
      </w:r>
      <w:r w:rsidRPr="00D33262">
        <w:rPr>
          <w:rStyle w:val="IGindeksgrny"/>
        </w:rPr>
        <w:t>)</w:t>
      </w:r>
      <w:r>
        <w:tab/>
      </w:r>
      <w:r w:rsidRPr="00A864AF">
        <w:t>Zmiany wymienionego rozporządzenia zostały ogłoszone w Dz. Urz. UE L 265 z 24.10.2018</w:t>
      </w:r>
      <w:r>
        <w:t>, str. 23</w:t>
      </w:r>
      <w:r w:rsidRPr="00A864AF">
        <w:t xml:space="preserve"> oraz Dz.</w:t>
      </w:r>
      <w:r>
        <w:t> </w:t>
      </w:r>
      <w:r w:rsidRPr="00A864AF">
        <w:t>Urz. UE L 457 z 21.12.2021, str. 1</w:t>
      </w:r>
      <w:r>
        <w:t>.</w:t>
      </w:r>
    </w:p>
  </w:footnote>
  <w:footnote w:id="5">
    <w:p w14:paraId="37BFD515" w14:textId="77777777" w:rsidR="00D57A34" w:rsidRPr="006B321F" w:rsidRDefault="00D57A34" w:rsidP="00D57A34">
      <w:pPr>
        <w:pStyle w:val="ODNONIKtreodnonika"/>
      </w:pPr>
      <w:r w:rsidRPr="006B321F">
        <w:rPr>
          <w:rStyle w:val="IGindeksgrny"/>
        </w:rPr>
        <w:footnoteRef/>
      </w:r>
      <w:r w:rsidRPr="006B321F">
        <w:rPr>
          <w:rStyle w:val="IGindeksgrny"/>
        </w:rPr>
        <w:t>)</w:t>
      </w:r>
      <w:r w:rsidRPr="006B321F">
        <w:tab/>
        <w:t xml:space="preserve">Zmiany tekstu jednolitego wymienionej ustawy zostały ogłoszone </w:t>
      </w:r>
      <w:r>
        <w:t>w Dz. U. z 2024 r. poz. 232, 854, 858, 859,</w:t>
      </w:r>
      <w:r w:rsidRPr="006B321F">
        <w:t xml:space="preserve"> 863</w:t>
      </w:r>
      <w:r>
        <w:t>, 1572, 1585, 1593, 1615 i 1635.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C9D6" w14:textId="493597AD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CB49CF">
      <w:rPr>
        <w:rStyle w:val="Ppogrubienie"/>
        <w:noProof/>
      </w:rPr>
      <w:t>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676CE">
      <w:rPr>
        <w:rStyle w:val="Ppogrubienie"/>
        <w:noProof/>
      </w:rPr>
      <w:t>2025-03-04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B49CF">
          <w:rPr>
            <w:rStyle w:val="Ppogrubienie"/>
            <w:noProof/>
          </w:rPr>
          <w:t>V2_2577-0.PK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CB49CF">
          <w:rPr>
            <w:rStyle w:val="Ppogrubienie"/>
            <w:noProof/>
          </w:rPr>
          <w:t>11</w:t>
        </w:r>
        <w:r w:rsidRPr="00084E7F">
          <w:rPr>
            <w:rStyle w:val="Ppogrubienie"/>
          </w:rPr>
          <w:fldChar w:fldCharType="end"/>
        </w:r>
      </w:sdtContent>
    </w:sdt>
  </w:p>
  <w:p w14:paraId="67980A6E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7FBC97" wp14:editId="6D729F6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D57A34">
      <w:rPr>
        <w:rStyle w:val="Ppogrubienie"/>
      </w:rPr>
      <w:t xml:space="preserve"> 989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8C15" w14:textId="705A75A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CB49CF">
      <w:rPr>
        <w:rStyle w:val="Ppogrubienie"/>
        <w:noProof/>
      </w:rPr>
      <w:t>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676CE">
      <w:rPr>
        <w:rStyle w:val="Ppogrubienie"/>
        <w:noProof/>
      </w:rPr>
      <w:t>2025-03-04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B49CF">
          <w:rPr>
            <w:rStyle w:val="Ppogrubienie"/>
            <w:noProof/>
          </w:rPr>
          <w:t>V2_2577-0.PK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C44EF1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5B301A" wp14:editId="02513A1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03925308">
    <w:abstractNumId w:val="24"/>
  </w:num>
  <w:num w:numId="2" w16cid:durableId="1987390745">
    <w:abstractNumId w:val="24"/>
  </w:num>
  <w:num w:numId="3" w16cid:durableId="1487626360">
    <w:abstractNumId w:val="19"/>
  </w:num>
  <w:num w:numId="4" w16cid:durableId="441461467">
    <w:abstractNumId w:val="19"/>
  </w:num>
  <w:num w:numId="5" w16cid:durableId="1197235453">
    <w:abstractNumId w:val="38"/>
  </w:num>
  <w:num w:numId="6" w16cid:durableId="1995259707">
    <w:abstractNumId w:val="34"/>
  </w:num>
  <w:num w:numId="7" w16cid:durableId="1495760282">
    <w:abstractNumId w:val="38"/>
  </w:num>
  <w:num w:numId="8" w16cid:durableId="346953198">
    <w:abstractNumId w:val="34"/>
  </w:num>
  <w:num w:numId="9" w16cid:durableId="1624538252">
    <w:abstractNumId w:val="38"/>
  </w:num>
  <w:num w:numId="10" w16cid:durableId="1893349700">
    <w:abstractNumId w:val="34"/>
  </w:num>
  <w:num w:numId="11" w16cid:durableId="763500980">
    <w:abstractNumId w:val="15"/>
  </w:num>
  <w:num w:numId="12" w16cid:durableId="786508715">
    <w:abstractNumId w:val="10"/>
  </w:num>
  <w:num w:numId="13" w16cid:durableId="707535363">
    <w:abstractNumId w:val="16"/>
  </w:num>
  <w:num w:numId="14" w16cid:durableId="626544068">
    <w:abstractNumId w:val="28"/>
  </w:num>
  <w:num w:numId="15" w16cid:durableId="635724946">
    <w:abstractNumId w:val="15"/>
  </w:num>
  <w:num w:numId="16" w16cid:durableId="2048287451">
    <w:abstractNumId w:val="17"/>
  </w:num>
  <w:num w:numId="17" w16cid:durableId="1265848558">
    <w:abstractNumId w:val="8"/>
  </w:num>
  <w:num w:numId="18" w16cid:durableId="1744640471">
    <w:abstractNumId w:val="3"/>
  </w:num>
  <w:num w:numId="19" w16cid:durableId="77404083">
    <w:abstractNumId w:val="2"/>
  </w:num>
  <w:num w:numId="20" w16cid:durableId="17783272">
    <w:abstractNumId w:val="1"/>
  </w:num>
  <w:num w:numId="21" w16cid:durableId="1458332600">
    <w:abstractNumId w:val="0"/>
  </w:num>
  <w:num w:numId="22" w16cid:durableId="626276736">
    <w:abstractNumId w:val="9"/>
  </w:num>
  <w:num w:numId="23" w16cid:durableId="1167212392">
    <w:abstractNumId w:val="7"/>
  </w:num>
  <w:num w:numId="24" w16cid:durableId="395864295">
    <w:abstractNumId w:val="6"/>
  </w:num>
  <w:num w:numId="25" w16cid:durableId="1832522863">
    <w:abstractNumId w:val="5"/>
  </w:num>
  <w:num w:numId="26" w16cid:durableId="1045102801">
    <w:abstractNumId w:val="4"/>
  </w:num>
  <w:num w:numId="27" w16cid:durableId="1776052848">
    <w:abstractNumId w:val="36"/>
  </w:num>
  <w:num w:numId="28" w16cid:durableId="412626749">
    <w:abstractNumId w:val="27"/>
  </w:num>
  <w:num w:numId="29" w16cid:durableId="2116705883">
    <w:abstractNumId w:val="39"/>
  </w:num>
  <w:num w:numId="30" w16cid:durableId="1063673426">
    <w:abstractNumId w:val="35"/>
  </w:num>
  <w:num w:numId="31" w16cid:durableId="2142338350">
    <w:abstractNumId w:val="20"/>
  </w:num>
  <w:num w:numId="32" w16cid:durableId="206572055">
    <w:abstractNumId w:val="11"/>
  </w:num>
  <w:num w:numId="33" w16cid:durableId="843974293">
    <w:abstractNumId w:val="33"/>
  </w:num>
  <w:num w:numId="34" w16cid:durableId="2109539709">
    <w:abstractNumId w:val="21"/>
  </w:num>
  <w:num w:numId="35" w16cid:durableId="236407798">
    <w:abstractNumId w:val="18"/>
  </w:num>
  <w:num w:numId="36" w16cid:durableId="583688410">
    <w:abstractNumId w:val="23"/>
  </w:num>
  <w:num w:numId="37" w16cid:durableId="792555225">
    <w:abstractNumId w:val="29"/>
  </w:num>
  <w:num w:numId="38" w16cid:durableId="2026133073">
    <w:abstractNumId w:val="26"/>
  </w:num>
  <w:num w:numId="39" w16cid:durableId="675379381">
    <w:abstractNumId w:val="14"/>
  </w:num>
  <w:num w:numId="40" w16cid:durableId="800927375">
    <w:abstractNumId w:val="32"/>
  </w:num>
  <w:num w:numId="41" w16cid:durableId="874319188">
    <w:abstractNumId w:val="30"/>
  </w:num>
  <w:num w:numId="42" w16cid:durableId="1422674854">
    <w:abstractNumId w:val="22"/>
  </w:num>
  <w:num w:numId="43" w16cid:durableId="1000541283">
    <w:abstractNumId w:val="37"/>
  </w:num>
  <w:num w:numId="44" w16cid:durableId="1206407691">
    <w:abstractNumId w:val="13"/>
  </w:num>
  <w:num w:numId="45" w16cid:durableId="1915697521">
    <w:abstractNumId w:val="40"/>
  </w:num>
  <w:num w:numId="46" w16cid:durableId="345834537">
    <w:abstractNumId w:val="25"/>
  </w:num>
  <w:num w:numId="47" w16cid:durableId="1077287521">
    <w:abstractNumId w:val="12"/>
  </w:num>
  <w:num w:numId="48" w16cid:durableId="11801983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676CE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0FF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21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0C30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35E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070F4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49CF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1A55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57A34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36F4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084D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ACB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55ADDC-B4CD-42BB-9C9D-B7DE35D9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2761</Words>
  <Characters>16566</Characters>
  <Application>Microsoft Office Word</Application>
  <DocSecurity>0</DocSecurity>
  <Lines>138</Lines>
  <Paragraphs>38</Paragraphs>
  <ScaleCrop>false</ScaleCrop>
  <Company/>
  <LinksUpToDate>false</LinksUpToDate>
  <CharactersWithSpaces>19289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2025-03-04T15:33:00Z</dcterms:created>
  <dcterms:modified xsi:type="dcterms:W3CDTF">2025-03-04T15:33:00Z</dcterms:modified>
  <cp:category/>
</cp:coreProperties>
</file>