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0F72" w14:textId="77777777" w:rsidR="001C36EC" w:rsidRPr="001C36EC" w:rsidRDefault="001C36EC" w:rsidP="001C36EC">
      <w:pPr>
        <w:pStyle w:val="OZNPROJEKTUwskazaniedatylubwersjiprojektu"/>
      </w:pPr>
      <w:r w:rsidRPr="001C36EC">
        <w:t>Projekt</w:t>
      </w:r>
    </w:p>
    <w:p w14:paraId="1D954F39" w14:textId="77777777" w:rsidR="001C36EC" w:rsidRPr="001C36EC" w:rsidRDefault="001C36EC" w:rsidP="001C36EC">
      <w:pPr>
        <w:pStyle w:val="OZNRODZAKTUtznustawalubrozporzdzenieiorganwydajcy"/>
      </w:pPr>
      <w:r w:rsidRPr="001C36EC">
        <w:t>USTAWA</w:t>
      </w:r>
    </w:p>
    <w:p w14:paraId="040D0A23" w14:textId="77777777" w:rsidR="001C36EC" w:rsidRPr="001C36EC" w:rsidRDefault="001C36EC" w:rsidP="001C36EC">
      <w:pPr>
        <w:pStyle w:val="DATAAKTUdatauchwalenialubwydaniaaktu"/>
      </w:pPr>
      <w:r w:rsidRPr="001C36EC">
        <w:t>z dnia … 2024 r.</w:t>
      </w:r>
    </w:p>
    <w:p w14:paraId="034A9EAF" w14:textId="77777777" w:rsidR="001C36EC" w:rsidRPr="001C36EC" w:rsidRDefault="001C36EC" w:rsidP="001C36EC">
      <w:pPr>
        <w:pStyle w:val="TYTUAKTUprzedmiotregulacjiustawylubrozporzdzenia"/>
      </w:pPr>
      <w:r w:rsidRPr="001C36EC">
        <w:t>o zmianie ustawy o świadczeniach opieki zdrowotnej finansowanych ze środków publicznych</w:t>
      </w:r>
    </w:p>
    <w:p w14:paraId="60B65B5E" w14:textId="059A29E3" w:rsidR="001C36EC" w:rsidRPr="001C36EC" w:rsidRDefault="001C36EC" w:rsidP="001C36EC">
      <w:pPr>
        <w:pStyle w:val="ARTartustawynprozporzdzenia"/>
        <w:keepNext/>
      </w:pPr>
      <w:r w:rsidRPr="001C36EC">
        <w:rPr>
          <w:rStyle w:val="Ppogrubienie"/>
        </w:rPr>
        <w:t>Art. 1.</w:t>
      </w:r>
      <w:r>
        <w:t> </w:t>
      </w:r>
      <w:r w:rsidRPr="001C36EC">
        <w:t>W ustawie z dnia 27 sierpnia 2004 r. o świadczeniach opieki zdrowotnej finansowanych ze środków publicznych (Dz. U. z 2024 r. poz. 146, 858, 1222, 1593, 1615) wprowadza się następujące zmiany:</w:t>
      </w:r>
    </w:p>
    <w:p w14:paraId="4EDBFD0B" w14:textId="39014B72" w:rsidR="001C36EC" w:rsidRPr="001C36EC" w:rsidRDefault="001C36EC" w:rsidP="001C36EC">
      <w:pPr>
        <w:pStyle w:val="PKTpunkt"/>
        <w:keepNext/>
      </w:pPr>
      <w:r w:rsidRPr="001C36EC">
        <w:t>1)</w:t>
      </w:r>
      <w:r>
        <w:tab/>
      </w:r>
      <w:r w:rsidRPr="001C36EC">
        <w:t>po art. 20 dodaje się art. 20a w brzmieniu:</w:t>
      </w:r>
    </w:p>
    <w:p w14:paraId="68875BF2" w14:textId="1126CD0C" w:rsidR="001C36EC" w:rsidRPr="001C36EC" w:rsidRDefault="001C36EC" w:rsidP="001C36EC">
      <w:pPr>
        <w:pStyle w:val="ZARTzmartartykuempunktem"/>
      </w:pPr>
      <w:r>
        <w:t>„</w:t>
      </w:r>
      <w:r w:rsidRPr="001C36EC">
        <w:t>Art. 20a.</w:t>
      </w:r>
      <w:r>
        <w:t> </w:t>
      </w:r>
      <w:r w:rsidRPr="001C36EC">
        <w:t>1. W zakresie ambulatoryjnej opieki specjalistycznej świadczeniobiorca ma prawo do uzyskania świadczenia na zasadach opisanych w art. 20 w terminie nie dłuższym niż 60 dni od dnia zgłoszenia się do świadczeniodawcy.</w:t>
      </w:r>
    </w:p>
    <w:p w14:paraId="2BDF41A9" w14:textId="289935B5" w:rsidR="001C36EC" w:rsidRPr="001C36EC" w:rsidRDefault="001C36EC" w:rsidP="001C36EC">
      <w:pPr>
        <w:pStyle w:val="ZUSTzmustartykuempunktem"/>
      </w:pPr>
      <w:r w:rsidRPr="001C36EC">
        <w:t>2.</w:t>
      </w:r>
      <w:r>
        <w:t> </w:t>
      </w:r>
      <w:r w:rsidRPr="001C36EC">
        <w:t>W przypadku braku możliwości udzielenia świadczenia w terminie określonym w ust. 1 przez wszystkich świadczeniodawców, z którymi oddział Funduszu zawarł umowę o udzielanie świadczeń opieki zdrowotnej, świadczeniobiorca ma prawo skorzystać ze świadczenia u innego podmiotu leczniczego na zasadach odpłatnych, a Fundusz jest zobowiązany do zwrotu całości poniesionych przez świadczeniobiorcę kosztów tego świadczenia.</w:t>
      </w:r>
    </w:p>
    <w:p w14:paraId="2EE6B5B4" w14:textId="6E7DD13A" w:rsidR="001C36EC" w:rsidRPr="001C36EC" w:rsidRDefault="001C36EC" w:rsidP="001C36EC">
      <w:pPr>
        <w:pStyle w:val="ZUSTzmustartykuempunktem"/>
      </w:pPr>
      <w:r w:rsidRPr="001C36EC">
        <w:t>3.</w:t>
      </w:r>
      <w:r>
        <w:t> </w:t>
      </w:r>
      <w:r w:rsidRPr="001C36EC">
        <w:t>Zwrot kosztów, o których mowa w ust. 2, następuje na wniosek świadczeniobiorcy złożony do właściwego ze względu na miejsce zamieszkania świadczeniobiorcy oddziału wojewódzkiego Funduszu, w terminie nie dłuższym niż 60 dni od dnia wykonania świadczenia</w:t>
      </w:r>
    </w:p>
    <w:p w14:paraId="63D594E7" w14:textId="3907C6A2" w:rsidR="001C36EC" w:rsidRPr="001C36EC" w:rsidRDefault="001C36EC" w:rsidP="001C36EC">
      <w:pPr>
        <w:pStyle w:val="ZUSTzmustartykuempunktem"/>
        <w:keepNext/>
      </w:pPr>
      <w:r w:rsidRPr="001C36EC">
        <w:t>4.</w:t>
      </w:r>
      <w:r>
        <w:t> </w:t>
      </w:r>
      <w:r w:rsidRPr="001C36EC">
        <w:t>Wniosek, o którym mowa w ust. 3, powinien zawierać:</w:t>
      </w:r>
    </w:p>
    <w:p w14:paraId="13BE4BF2" w14:textId="396FE52E" w:rsidR="001C36EC" w:rsidRPr="001C36EC" w:rsidRDefault="001C36EC" w:rsidP="001C36EC">
      <w:pPr>
        <w:pStyle w:val="ZPKTzmpktartykuempunktem"/>
      </w:pPr>
      <w:r w:rsidRPr="001C36EC">
        <w:t>1)</w:t>
      </w:r>
      <w:r>
        <w:tab/>
      </w:r>
      <w:r w:rsidRPr="001C36EC">
        <w:t>imię i nazwisko oraz adres zamieszkania świadczeniobiorcy;</w:t>
      </w:r>
    </w:p>
    <w:p w14:paraId="06743738" w14:textId="6DA1DA96" w:rsidR="001C36EC" w:rsidRPr="001C36EC" w:rsidRDefault="001C36EC" w:rsidP="001C36EC">
      <w:pPr>
        <w:pStyle w:val="ZPKTzmpktartykuempunktem"/>
      </w:pPr>
      <w:r w:rsidRPr="001C36EC">
        <w:t>2)</w:t>
      </w:r>
      <w:r>
        <w:tab/>
      </w:r>
      <w:r w:rsidRPr="001C36EC">
        <w:t>numer konta świadczeniobiorcy lub informację o chęci otrzymania zwrotu przekazem pocztowym wraz ze wskazaniem właściwego do zwrotu adresu;</w:t>
      </w:r>
    </w:p>
    <w:p w14:paraId="33770A94" w14:textId="6E6FF0FC" w:rsidR="001C36EC" w:rsidRPr="001C36EC" w:rsidRDefault="001C36EC" w:rsidP="001C36EC">
      <w:pPr>
        <w:pStyle w:val="ZPKTzmpktartykuempunktem"/>
      </w:pPr>
      <w:r w:rsidRPr="001C36EC">
        <w:t>3)</w:t>
      </w:r>
      <w:r>
        <w:tab/>
      </w:r>
      <w:r w:rsidRPr="001C36EC">
        <w:t>numer PESEL świadczeniobiorcy;</w:t>
      </w:r>
    </w:p>
    <w:p w14:paraId="78DDA22F" w14:textId="6CC5BF58" w:rsidR="001C36EC" w:rsidRPr="001C36EC" w:rsidRDefault="001C36EC" w:rsidP="001C36EC">
      <w:pPr>
        <w:pStyle w:val="ZPKTzmpktartykuempunktem"/>
      </w:pPr>
      <w:r w:rsidRPr="001C36EC">
        <w:t>4)</w:t>
      </w:r>
      <w:r>
        <w:tab/>
      </w:r>
      <w:r w:rsidRPr="001C36EC">
        <w:t>paragon lub fakturę potwierdzającą poniesione koszty;</w:t>
      </w:r>
    </w:p>
    <w:p w14:paraId="69A3DDC8" w14:textId="39DAD4BD" w:rsidR="001C36EC" w:rsidRPr="001C36EC" w:rsidRDefault="001C36EC" w:rsidP="001C36EC">
      <w:pPr>
        <w:pStyle w:val="ZPKTzmpktartykuempunktem"/>
        <w:keepNext/>
      </w:pPr>
      <w:r w:rsidRPr="001C36EC">
        <w:lastRenderedPageBreak/>
        <w:t>5)</w:t>
      </w:r>
      <w:r>
        <w:tab/>
      </w:r>
      <w:r w:rsidRPr="001C36EC">
        <w:t>informację o dacie zgłoszenia się do świadczeniodawcy lub świadczeniodawców, o których mowa w ust. 1, oraz o braku możliwości udzielenia świadczenia w wymaganym terminie, potwierdzoną w dowolnej formie, w tym w szczególności:</w:t>
      </w:r>
    </w:p>
    <w:p w14:paraId="4E803379" w14:textId="3CB7F2C2" w:rsidR="001C36EC" w:rsidRPr="001C36EC" w:rsidRDefault="001C36EC" w:rsidP="001C36EC">
      <w:pPr>
        <w:pStyle w:val="ZLITwPKTzmlitwpktartykuempunktem"/>
      </w:pPr>
      <w:r w:rsidRPr="001C36EC">
        <w:t>a)</w:t>
      </w:r>
      <w:r>
        <w:tab/>
      </w:r>
      <w:r w:rsidRPr="001C36EC">
        <w:t>w postaci pisemnej informacji zawierającej datę i podpis pracownika oraz pieczęć świadczeniodawcy,</w:t>
      </w:r>
    </w:p>
    <w:p w14:paraId="27437F6D" w14:textId="3B3BEA0C" w:rsidR="001C36EC" w:rsidRPr="001C36EC" w:rsidRDefault="001C36EC" w:rsidP="001C36EC">
      <w:pPr>
        <w:pStyle w:val="ZLITwPKTzmlitwpktartykuempunktem"/>
      </w:pPr>
      <w:r w:rsidRPr="001C36EC">
        <w:t>b)</w:t>
      </w:r>
      <w:r>
        <w:tab/>
      </w:r>
      <w:r w:rsidRPr="001C36EC">
        <w:t>w postaci informacji przekazanej świadczeniobiorcy przez świadczeniodawcę drogą elektroniczną,</w:t>
      </w:r>
    </w:p>
    <w:p w14:paraId="637C4399" w14:textId="6CC9A160" w:rsidR="001C36EC" w:rsidRPr="001C36EC" w:rsidRDefault="001C36EC" w:rsidP="001C36EC">
      <w:pPr>
        <w:pStyle w:val="ZLITwPKTzmlitwpktartykuempunktem"/>
      </w:pPr>
      <w:r w:rsidRPr="001C36EC">
        <w:t>c)</w:t>
      </w:r>
      <w:r>
        <w:tab/>
      </w:r>
      <w:r w:rsidRPr="001C36EC">
        <w:t>w postaci nagrania dźwiękowego.</w:t>
      </w:r>
    </w:p>
    <w:p w14:paraId="313A3DF8" w14:textId="65522584" w:rsidR="001C36EC" w:rsidRPr="001C36EC" w:rsidRDefault="001C36EC" w:rsidP="001C36EC">
      <w:pPr>
        <w:pStyle w:val="ZUSTzmustartykuempunktem"/>
      </w:pPr>
      <w:r w:rsidRPr="001C36EC">
        <w:t>5.</w:t>
      </w:r>
      <w:r>
        <w:t> </w:t>
      </w:r>
      <w:r w:rsidRPr="001C36EC">
        <w:t>Fundusz dokonuje zwrotu kosztów w terminie nie dłuższym niż 30 dni od daty wydania decyzji w związku z wnioskiem, o którym mowa w ust. 4.</w:t>
      </w:r>
    </w:p>
    <w:p w14:paraId="22681076" w14:textId="203C738F" w:rsidR="001C36EC" w:rsidRPr="001C36EC" w:rsidRDefault="001C36EC" w:rsidP="001C36EC">
      <w:pPr>
        <w:pStyle w:val="ZUSTzmustartykuempunktem"/>
      </w:pPr>
      <w:r w:rsidRPr="001C36EC">
        <w:t>6.</w:t>
      </w:r>
      <w:r>
        <w:t> </w:t>
      </w:r>
      <w:r w:rsidRPr="001C36EC">
        <w:t>Koszty poniesione przez świadczeniobiorcę, które nie zostaną zwrócone przez Fundusz w terminie określonym w ust. 5, stają się wierzytelnością świadczeniobiorcy wobec Funduszu.</w:t>
      </w:r>
    </w:p>
    <w:p w14:paraId="0D4C4FA5" w14:textId="4A04D2E0" w:rsidR="001C36EC" w:rsidRPr="001C36EC" w:rsidRDefault="001C36EC" w:rsidP="001C36EC">
      <w:pPr>
        <w:pStyle w:val="ZUSTzmustartykuempunktem"/>
      </w:pPr>
      <w:r w:rsidRPr="001C36EC">
        <w:t>7.</w:t>
      </w:r>
      <w:r>
        <w:t> </w:t>
      </w:r>
      <w:r w:rsidRPr="001C36EC">
        <w:t>Wierzytelności, o których mowa w ust. 6, mają charakter należny i wymagalny.</w:t>
      </w:r>
    </w:p>
    <w:p w14:paraId="43981913" w14:textId="38A13C6C" w:rsidR="001C36EC" w:rsidRPr="001C36EC" w:rsidRDefault="001C36EC" w:rsidP="001C36EC">
      <w:pPr>
        <w:pStyle w:val="ZUSTzmustartykuempunktem"/>
      </w:pPr>
      <w:r w:rsidRPr="001C36EC">
        <w:t>8.</w:t>
      </w:r>
      <w:r>
        <w:t> </w:t>
      </w:r>
      <w:r w:rsidRPr="001C36EC">
        <w:t>Oddział wojewódzki Funduszu właściwy ze względu na miejsce zamieszkania świadczeniobiorcy jest odpowiedzialny za realizację zwrotu kosztów, o których mowa w ust. 1-5.</w:t>
      </w:r>
    </w:p>
    <w:p w14:paraId="3D06C738" w14:textId="067A3B3A" w:rsidR="001C36EC" w:rsidRPr="001C36EC" w:rsidRDefault="001C36EC" w:rsidP="001C36EC">
      <w:pPr>
        <w:pStyle w:val="ZUSTzmustartykuempunktem"/>
      </w:pPr>
      <w:r w:rsidRPr="001C36EC">
        <w:t>9.</w:t>
      </w:r>
      <w:r>
        <w:t> </w:t>
      </w:r>
      <w:r w:rsidRPr="001C36EC">
        <w:t>Narodowy Fundusz Zdrowia nie może przenosić ciężaru finansowego związanego ze zwrotem kosztów, o których mowa w ust. 1-5, na świadczeniodawców, którzy nie udzielili świadczenia w terminie określonym w ust. 1.</w:t>
      </w:r>
    </w:p>
    <w:p w14:paraId="4815769A" w14:textId="7732546F" w:rsidR="001C36EC" w:rsidRPr="001C36EC" w:rsidRDefault="001C36EC" w:rsidP="001C36EC">
      <w:pPr>
        <w:pStyle w:val="ZUSTzmustartykuempunktem"/>
      </w:pPr>
      <w:r w:rsidRPr="001C36EC">
        <w:t>10.</w:t>
      </w:r>
      <w:r>
        <w:t> </w:t>
      </w:r>
      <w:r w:rsidRPr="001C36EC">
        <w:t>Wszelkie koszty związane ze zwrotem, o którym mowa w ust. 1-5, pokrywane są ze środków własnych danego oddziału Narodowego Funduszu Zdrowia.</w:t>
      </w:r>
      <w:r>
        <w:t>”</w:t>
      </w:r>
      <w:r w:rsidRPr="001C36EC">
        <w:t>;</w:t>
      </w:r>
    </w:p>
    <w:p w14:paraId="7A73C1D1" w14:textId="43FA8C11" w:rsidR="001C36EC" w:rsidRPr="001C36EC" w:rsidRDefault="001C36EC" w:rsidP="001C36EC">
      <w:pPr>
        <w:pStyle w:val="PKTpunkt"/>
        <w:keepNext/>
      </w:pPr>
      <w:r w:rsidRPr="001C36EC">
        <w:t>2)</w:t>
      </w:r>
      <w:r>
        <w:tab/>
      </w:r>
      <w:r w:rsidRPr="001C36EC">
        <w:t>w art. 139 dodaje się ust. 11 w brzmieniu:</w:t>
      </w:r>
    </w:p>
    <w:p w14:paraId="45DF60E4" w14:textId="03C99D0E" w:rsidR="001C36EC" w:rsidRPr="001C36EC" w:rsidRDefault="001C36EC" w:rsidP="001C36EC">
      <w:pPr>
        <w:pStyle w:val="ZUSTzmustartykuempunktem"/>
      </w:pPr>
      <w:r>
        <w:t>„</w:t>
      </w:r>
      <w:r w:rsidRPr="001C36EC">
        <w:t>11.</w:t>
      </w:r>
      <w:r>
        <w:t> </w:t>
      </w:r>
      <w:r w:rsidRPr="001C36EC">
        <w:t>Narodowy Fundusz Zdrowia jest zobowiązany do takiego rozdziału środków finansowych pomiędzy świadczeniodawców w zakresie ambulatoryjnej opieki specjalistycznej, aby zapewnić dostępność świadczeń w terminie określonym w art. 20a ust. 1 dla świadczeniobiorców danego oddziału wojewódzkiego Funduszu.</w:t>
      </w:r>
      <w:r>
        <w:t>”</w:t>
      </w:r>
      <w:r w:rsidRPr="001C36EC">
        <w:t>.</w:t>
      </w:r>
    </w:p>
    <w:p w14:paraId="6C99348F" w14:textId="1636900A" w:rsidR="00261A16" w:rsidRPr="001C36EC" w:rsidRDefault="001C36EC" w:rsidP="001C36EC">
      <w:pPr>
        <w:pStyle w:val="ARTartustawynprozporzdzenia"/>
      </w:pPr>
      <w:r w:rsidRPr="001C36EC">
        <w:rPr>
          <w:rStyle w:val="Ppogrubienie"/>
        </w:rPr>
        <w:t>Art. 2.</w:t>
      </w:r>
      <w:r>
        <w:t> </w:t>
      </w:r>
      <w:r w:rsidRPr="001C36EC">
        <w:t>Ustawa wchodzi w życie po upływie 90 dni od dnia ogłoszenia.</w:t>
      </w:r>
    </w:p>
    <w:sectPr w:rsidR="00261A16" w:rsidRPr="001C36E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F77E" w14:textId="77777777" w:rsidR="00EF74D1" w:rsidRDefault="00EF74D1">
      <w:r>
        <w:separator/>
      </w:r>
    </w:p>
  </w:endnote>
  <w:endnote w:type="continuationSeparator" w:id="0">
    <w:p w14:paraId="2A14F56A" w14:textId="77777777" w:rsidR="00EF74D1" w:rsidRDefault="00EF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4D47" w14:textId="77777777" w:rsidR="00EF74D1" w:rsidRDefault="00EF74D1">
      <w:r>
        <w:separator/>
      </w:r>
    </w:p>
  </w:footnote>
  <w:footnote w:type="continuationSeparator" w:id="0">
    <w:p w14:paraId="408C39E3" w14:textId="77777777" w:rsidR="00EF74D1" w:rsidRDefault="00EF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512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4464144">
    <w:abstractNumId w:val="23"/>
  </w:num>
  <w:num w:numId="2" w16cid:durableId="1892577657">
    <w:abstractNumId w:val="23"/>
  </w:num>
  <w:num w:numId="3" w16cid:durableId="2106460796">
    <w:abstractNumId w:val="18"/>
  </w:num>
  <w:num w:numId="4" w16cid:durableId="1413963340">
    <w:abstractNumId w:val="18"/>
  </w:num>
  <w:num w:numId="5" w16cid:durableId="2109887660">
    <w:abstractNumId w:val="35"/>
  </w:num>
  <w:num w:numId="6" w16cid:durableId="169762153">
    <w:abstractNumId w:val="31"/>
  </w:num>
  <w:num w:numId="7" w16cid:durableId="497963179">
    <w:abstractNumId w:val="35"/>
  </w:num>
  <w:num w:numId="8" w16cid:durableId="388505782">
    <w:abstractNumId w:val="31"/>
  </w:num>
  <w:num w:numId="9" w16cid:durableId="1767847499">
    <w:abstractNumId w:val="35"/>
  </w:num>
  <w:num w:numId="10" w16cid:durableId="1998609107">
    <w:abstractNumId w:val="31"/>
  </w:num>
  <w:num w:numId="11" w16cid:durableId="611135494">
    <w:abstractNumId w:val="14"/>
  </w:num>
  <w:num w:numId="12" w16cid:durableId="1042677841">
    <w:abstractNumId w:val="10"/>
  </w:num>
  <w:num w:numId="13" w16cid:durableId="2062703154">
    <w:abstractNumId w:val="15"/>
  </w:num>
  <w:num w:numId="14" w16cid:durableId="817381141">
    <w:abstractNumId w:val="26"/>
  </w:num>
  <w:num w:numId="15" w16cid:durableId="88744765">
    <w:abstractNumId w:val="14"/>
  </w:num>
  <w:num w:numId="16" w16cid:durableId="183253658">
    <w:abstractNumId w:val="16"/>
  </w:num>
  <w:num w:numId="17" w16cid:durableId="31807766">
    <w:abstractNumId w:val="8"/>
  </w:num>
  <w:num w:numId="18" w16cid:durableId="65345915">
    <w:abstractNumId w:val="3"/>
  </w:num>
  <w:num w:numId="19" w16cid:durableId="978264623">
    <w:abstractNumId w:val="2"/>
  </w:num>
  <w:num w:numId="20" w16cid:durableId="34820209">
    <w:abstractNumId w:val="1"/>
  </w:num>
  <w:num w:numId="21" w16cid:durableId="1301306073">
    <w:abstractNumId w:val="0"/>
  </w:num>
  <w:num w:numId="22" w16cid:durableId="1411460863">
    <w:abstractNumId w:val="9"/>
  </w:num>
  <w:num w:numId="23" w16cid:durableId="1979262532">
    <w:abstractNumId w:val="7"/>
  </w:num>
  <w:num w:numId="24" w16cid:durableId="2069303388">
    <w:abstractNumId w:val="6"/>
  </w:num>
  <w:num w:numId="25" w16cid:durableId="144779552">
    <w:abstractNumId w:val="5"/>
  </w:num>
  <w:num w:numId="26" w16cid:durableId="523976744">
    <w:abstractNumId w:val="4"/>
  </w:num>
  <w:num w:numId="27" w16cid:durableId="1558467606">
    <w:abstractNumId w:val="33"/>
  </w:num>
  <w:num w:numId="28" w16cid:durableId="986470981">
    <w:abstractNumId w:val="25"/>
  </w:num>
  <w:num w:numId="29" w16cid:durableId="814755674">
    <w:abstractNumId w:val="36"/>
  </w:num>
  <w:num w:numId="30" w16cid:durableId="1218588525">
    <w:abstractNumId w:val="32"/>
  </w:num>
  <w:num w:numId="31" w16cid:durableId="1845852050">
    <w:abstractNumId w:val="19"/>
  </w:num>
  <w:num w:numId="32" w16cid:durableId="419722378">
    <w:abstractNumId w:val="11"/>
  </w:num>
  <w:num w:numId="33" w16cid:durableId="1825393717">
    <w:abstractNumId w:val="30"/>
  </w:num>
  <w:num w:numId="34" w16cid:durableId="1750229441">
    <w:abstractNumId w:val="20"/>
  </w:num>
  <w:num w:numId="35" w16cid:durableId="1756125536">
    <w:abstractNumId w:val="17"/>
  </w:num>
  <w:num w:numId="36" w16cid:durableId="462885997">
    <w:abstractNumId w:val="22"/>
  </w:num>
  <w:num w:numId="37" w16cid:durableId="1049571685">
    <w:abstractNumId w:val="27"/>
  </w:num>
  <w:num w:numId="38" w16cid:durableId="618949352">
    <w:abstractNumId w:val="24"/>
  </w:num>
  <w:num w:numId="39" w16cid:durableId="1116561258">
    <w:abstractNumId w:val="13"/>
  </w:num>
  <w:num w:numId="40" w16cid:durableId="1408455515">
    <w:abstractNumId w:val="29"/>
  </w:num>
  <w:num w:numId="41" w16cid:durableId="1046682047">
    <w:abstractNumId w:val="28"/>
  </w:num>
  <w:num w:numId="42" w16cid:durableId="30810033">
    <w:abstractNumId w:val="21"/>
  </w:num>
  <w:num w:numId="43" w16cid:durableId="1806851442">
    <w:abstractNumId w:val="34"/>
  </w:num>
  <w:num w:numId="44" w16cid:durableId="75204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6E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36E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BA6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74D1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88CD1"/>
  <w15:docId w15:val="{5E8DE29D-87FA-4D3C-9B8B-69F37F37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Witold Stoch</dc:creator>
  <cp:lastModifiedBy>Witold Stoch</cp:lastModifiedBy>
  <cp:revision>1</cp:revision>
  <cp:lastPrinted>2012-04-23T06:39:00Z</cp:lastPrinted>
  <dcterms:created xsi:type="dcterms:W3CDTF">2024-11-26T09:44:00Z</dcterms:created>
  <dcterms:modified xsi:type="dcterms:W3CDTF">2024-11-26T09:48:00Z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