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2B2F0" w14:textId="77777777" w:rsidR="00D82FBA" w:rsidRDefault="00D82FBA">
      <w:pPr>
        <w:spacing w:after="240" w:line="360" w:lineRule="auto"/>
        <w:ind w:right="419"/>
        <w:jc w:val="both"/>
        <w:rPr>
          <w:b/>
          <w:color w:val="000000"/>
        </w:rPr>
      </w:pPr>
    </w:p>
    <w:p w14:paraId="063F60E1" w14:textId="77777777" w:rsidR="006D11B0" w:rsidRDefault="006D11B0">
      <w:pPr>
        <w:spacing w:after="240"/>
        <w:ind w:left="142" w:right="419"/>
        <w:jc w:val="center"/>
        <w:rPr>
          <w:b/>
          <w:color w:val="000000"/>
        </w:rPr>
      </w:pPr>
    </w:p>
    <w:p w14:paraId="7EE39FE6" w14:textId="4B689595" w:rsidR="00D82FBA" w:rsidRDefault="00A75B79">
      <w:pPr>
        <w:spacing w:after="240"/>
        <w:ind w:left="142" w:right="419"/>
        <w:jc w:val="center"/>
        <w:rPr>
          <w:b/>
          <w:color w:val="000000"/>
        </w:rPr>
      </w:pPr>
      <w:r>
        <w:rPr>
          <w:b/>
          <w:color w:val="000000"/>
        </w:rPr>
        <w:t>UZASADNIENIE</w:t>
      </w:r>
    </w:p>
    <w:p w14:paraId="7D7A2B65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2" w:right="419" w:firstLine="0"/>
        <w:rPr>
          <w:b/>
          <w:color w:val="000000"/>
        </w:rPr>
      </w:pPr>
      <w:r>
        <w:rPr>
          <w:b/>
          <w:color w:val="000000"/>
        </w:rPr>
        <w:t>Potrzeba i cel wydania ustawy</w:t>
      </w:r>
    </w:p>
    <w:p w14:paraId="52DFB0CF" w14:textId="77777777" w:rsidR="00D82FBA" w:rsidRDefault="00A75B79">
      <w:pPr>
        <w:spacing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Podczas powodzi, która dotknęła południową część Polski we wrześniu 2024 r., ujawniła się istotna luka polskiego systemu podatkowego: </w:t>
      </w:r>
      <w:r>
        <w:rPr>
          <w:color w:val="000000"/>
        </w:rPr>
        <w:t>przedsiębiorcy, którzy otrzymują odszkodowania z ubezpieczeń majątkowych w związku z usuwaniem skutków klęsk żywiołowych, mają obowiązek zapłacić z tego tytułu podatek dochodowy. Wyjątkiem jest zwolnienie od podatku odszkodowań z tytułu utraty środków trwałych, z wyłączeniem pojazdów mechanicznych.</w:t>
      </w:r>
    </w:p>
    <w:p w14:paraId="6A8EDD6C" w14:textId="77777777" w:rsidR="00D82FBA" w:rsidRDefault="00A75B79">
      <w:pPr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W efekcie zarówno osoby prawne, jak i osoby fizyczne prowadzące działalność gospodarczą, które wskutek klęski żywiołowej utraciły nie tylko dochody, ale też składniki majątku, w tym towary przeznaczone na sprzedaż, otrzymując odszkodowanie nie uzyskują rekompensaty całości poniesionych kosztów. </w:t>
      </w:r>
    </w:p>
    <w:p w14:paraId="05D16B7A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W tej samej sytuacji, w odniesieniu do odszkodowań z ubezpieczeń majątkowych, znajdują się osoby prowadzące działy specjalne produkcji rolnej, z których dochody są opodatkowane zgodnie z art. 27 ust. 1 lub art. 30c ustawy z dnia 26 lipca 1991 r. o podatku dochodowym od osób fizycznych (t.j. Dz. U. z 2024 r., poz. 226 ze zm.; dalej jako: „ustawa </w:t>
      </w:r>
      <w:r>
        <w:rPr>
          <w:color w:val="000000"/>
        </w:rPr>
        <w:br/>
        <w:t>o PIT”).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Wszystkie te podmioty zobowiązane są do odprowadzenia podatku dochodowego od uzyskanego odszkodowania. Wynika to z ogólnego ujęcia przez ustawy podatkowe odszkodowań w kategorii przychodów. </w:t>
      </w:r>
    </w:p>
    <w:p w14:paraId="4E14E8BB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>Problem ten nie został uwzględniony podczas prac nad uchwaloną 4 października 2024 r. nowelizacją ustawy powodziowej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 xml:space="preserve">, której celem była odpowiedź na skutki klęski żywiołowej z września 2024 r. </w:t>
      </w:r>
    </w:p>
    <w:p w14:paraId="13313DBB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 xml:space="preserve">Rada Ministrów zdecydowała się jednak na rozwiązanie </w:t>
      </w:r>
      <w:r>
        <w:rPr>
          <w:i/>
          <w:color w:val="000000"/>
        </w:rPr>
        <w:t>ad hoc</w:t>
      </w:r>
      <w:r>
        <w:rPr>
          <w:color w:val="000000"/>
        </w:rPr>
        <w:t>, tj. przyjęcie rozporządzenia ministra właściwego ds. finansów, zgodnie z którym w celu doraźnego wsparcia przedsiębiorców poszkodowanych przez powódź zaniechano poboru podatku od odszkodowań uzyskanych w związku z usuwaniem skutków powodzi. Zgodnie z rozporządzeniem Ministra Finansów z dnia 18 października 2024 r. w sprawie zaniechania poboru podatku dochodowego od kwot z tytułu ubezpieczeń majątkowych otrzymanych w związku z usuwaniem skutków powodzi z września 2024 r. (</w:t>
      </w:r>
      <w:r>
        <w:t xml:space="preserve">Dz.U. z 2024 r., poz. 1551, </w:t>
      </w:r>
      <w:r>
        <w:rPr>
          <w:color w:val="000000"/>
        </w:rPr>
        <w:t xml:space="preserve">dalej jako: „rozporządzenie Ministra Finansów z dnia 18 października 2024 r.): </w:t>
      </w:r>
    </w:p>
    <w:p w14:paraId="6319E2B5" w14:textId="77777777" w:rsidR="00D82FBA" w:rsidRDefault="00A75B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142" w:right="419" w:firstLine="0"/>
        <w:jc w:val="both"/>
        <w:rPr>
          <w:color w:val="000000"/>
        </w:rPr>
      </w:pPr>
      <w:r>
        <w:rPr>
          <w:color w:val="000000"/>
        </w:rPr>
        <w:t xml:space="preserve">zwolnione z podatku dochodowego od osób fizycznych (PIT) i podatku dochodowego od osób prawnych (CIT) zostały odszkodowania uzyskane przez przedsiębiorców w związku </w:t>
      </w:r>
      <w:r>
        <w:rPr>
          <w:color w:val="000000"/>
        </w:rPr>
        <w:br/>
        <w:t xml:space="preserve">z usuwaniem skutków powodzi z września 2024 r.; </w:t>
      </w:r>
    </w:p>
    <w:p w14:paraId="731B274C" w14:textId="77777777" w:rsidR="00D82FBA" w:rsidRDefault="00A75B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2" w:right="419" w:firstLine="0"/>
        <w:jc w:val="both"/>
        <w:rPr>
          <w:color w:val="000000"/>
        </w:rPr>
      </w:pPr>
      <w:r>
        <w:rPr>
          <w:color w:val="000000"/>
        </w:rPr>
        <w:t xml:space="preserve">zwolnienie od podatku dotyczy przychodów uzyskanych w okresie od 12 września 2024 r. do 31 grudnia 2026 r. </w:t>
      </w:r>
    </w:p>
    <w:p w14:paraId="73BF7DE0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Zakres przedmiotowy rozporządzenia ograniczony jest wyłącznie do skutków powodzi z września 2024 r., co oznacza, że po wystąpieniu w przyszłości kolejnego zdarzenia 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o podobnym charakterze problem identyfikowania przez ustawy podatkowe odszkodowań </w:t>
      </w:r>
      <w:r>
        <w:rPr>
          <w:color w:val="000000"/>
        </w:rPr>
        <w:br/>
        <w:t xml:space="preserve">w kategorii przychodów powróci. </w:t>
      </w:r>
    </w:p>
    <w:p w14:paraId="144CF08A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Trudno znaleźć uzasadnienie dla stanu prawnego, w którym przedsiębiorcy poszkodowani w związku ze skutkami powodzi z 2024 r. mają możliwość, by korzystać ze zwolnienia podatkowego, a znajdujące się w analogicznej sytuacji osoby fizyczne i osoby prawne poszkodowane w wyniku przyszłych klęsk żywiołowych miałyby zostać pozbawione prawa do takiego zwolnienia. </w:t>
      </w:r>
    </w:p>
    <w:p w14:paraId="66B4A2D7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>Stan prawny w dziedzinie, która ma być unormowana</w:t>
      </w:r>
    </w:p>
    <w:p w14:paraId="3AD80199" w14:textId="77777777" w:rsidR="00D82FBA" w:rsidRDefault="00A75B79">
      <w:pPr>
        <w:shd w:val="clear" w:color="auto" w:fill="FFFFFF"/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Ustawa z dnia 16 września 2011 r. o szczególnych rozwiązaniach związanych z usuwaniem skutków powodzi (t.j. Dz. U. z 2024 r., poz. 654 ze zm., dalej jako „u. r. u. p.”), która określa środki wprowadzane na czas powodzi m.in. wobec przedsiębiorstw z terenów objętych stanem klęski żywiołowej, nie przewiduje zwolnień ani ulg podatkowych dla przedsiębiorców związanych z kwotami uzyskanymi z ubezpieczeń majątkowych w związku </w:t>
      </w:r>
      <w:r>
        <w:rPr>
          <w:color w:val="000000"/>
        </w:rPr>
        <w:br/>
        <w:t xml:space="preserve">z usuwaniem skutków powodzi. Ten stan prawny nie zmienił się wraz z jej nowelizacją dnia </w:t>
      </w:r>
      <w:r>
        <w:rPr>
          <w:color w:val="000000"/>
        </w:rPr>
        <w:br/>
        <w:t xml:space="preserve">4 października 2024 r. </w:t>
      </w:r>
    </w:p>
    <w:p w14:paraId="0BC22F37" w14:textId="77777777" w:rsidR="00D82FBA" w:rsidRDefault="00A75B79">
      <w:pPr>
        <w:shd w:val="clear" w:color="auto" w:fill="FFFFFF"/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>Art. 30 u.r.u.p. zawiera m.in. katalog zwolnień od podatku dochodowego, jednak żadna ze wskazanych przesłanek nie dotyczy odszkodowań z tytułu ubezpieczeń majątkowych. Nowelizacja art. 30 u.r.u.p. nie spełniłaby jednak celu niniejszej ustawy, jako że – w związku z zakresem przedmiotowym regulacji u.r.u.p. – wprowadzone zwolnienie podatkowe co do zasady dotyczyłoby wyłącznie powodzian, a wyłączałoby osoby poszkodowane w wyniku innych niż powódź klęsk żywiołowych. Powodowałoby to oczywistą nierówność osób pos</w:t>
      </w:r>
      <w:r>
        <w:rPr>
          <w:color w:val="000000"/>
        </w:rPr>
        <w:t>zkodowanych w podobnym stopniu, lecz przez różne żywioły. Nie ma relewantnych prawnie przesłanek, żeby traktować osoby poszkodowane w wyniku klęski żywiołowej, jaką jest powódź, w sposób uprzywilejowany względem osób poszkodowanych przez innego rodzaju klęski żywiołowe.</w:t>
      </w:r>
    </w:p>
    <w:p w14:paraId="339A0249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>Ustawa z dnia 15 lutego 1992 r. o podatku dochodowym od osób prawnych (t.j. Dz. U. z 2023 r., poz. 2805 ze zm.; dalej jako: „ustawa o CIT”) traktuje odszkodowania jako przychody z działalności gospodarczej podlegające opodatkowaniu. W art. 17 ustawy o CIT nie znalazło się żadne zwolnienie z podatku dochodowego, które można by uznać za podstawę do zwolnienia od podatku odszkodowań uzyskanych w związku z usuwaniem skutków powodzi.</w:t>
      </w:r>
    </w:p>
    <w:p w14:paraId="365671ED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 xml:space="preserve">W przypadku podatku dochodowego od osób fizycznych ustawodawca zwolnił z podatku tylko odszkodowania wymienione w zamkniętym katalogu zawartym w ustawie o PIT, który zawiera szereg wyłączeń. </w:t>
      </w:r>
    </w:p>
    <w:p w14:paraId="2D5D6EE9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>Naczelny Sąd Administracyjny w wyroku z dnia 7 listopada 2003 r. (sygn. akt I SA/Łd 1210/02) wyraźnie stwierdził, że ze zwolnienia od podatku dochodowego korzysta każde odszkodowanie otrzymane na podstawie przepisów prawa rangi ustawowej (w tym na podstawie kodeksu pracy), o ile nie znalazło się w katalogu wyłączeń z art. 21 ust. 1 pkt 3 lit. a-c ustawy o podatku dochodowym od osób fizycznych.</w:t>
      </w:r>
      <w:r>
        <w:rPr>
          <w:b/>
          <w:color w:val="000000"/>
        </w:rPr>
        <w:t xml:space="preserve"> </w:t>
      </w:r>
    </w:p>
    <w:p w14:paraId="7474A401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/>
        <w:ind w:left="142" w:right="419" w:firstLine="566"/>
        <w:jc w:val="both"/>
        <w:rPr>
          <w:color w:val="000000"/>
        </w:rPr>
      </w:pPr>
      <w:r>
        <w:rPr>
          <w:color w:val="000000"/>
        </w:rPr>
        <w:t>Art. 21 ust. 1 pkt 4 ustawy o PIT stanowi, że zwolnione od podatku dochodowego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są kwoty uzyskane z tytułu ubezpieczeń majątkowych, ale przepis ten w lit. a wyłącza z zakresu zwolnienia podatkowego </w:t>
      </w:r>
      <w:r>
        <w:rPr>
          <w:color w:val="000000"/>
        </w:rPr>
        <w:t>„odszkodowania za szkody dotyczące składników majątku związanych z prowadzoną działalnością gospodarczą lub prowadzeniem działów specjalnych produkcji rolnej, z których dochody są opodatkowane zgodnie z art. 27 ust. 1 lub art. 30c”.</w:t>
      </w:r>
    </w:p>
    <w:p w14:paraId="39C49F84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180" w:after="24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 xml:space="preserve">W związku z powyższym, również w ustawie o PIT brak jest zwolnienia z podatku dochodowego odszkodowań uzyskanych w związku z usuwaniem skutków powodzi przez </w:t>
      </w:r>
      <w:r>
        <w:rPr>
          <w:color w:val="000000"/>
        </w:rPr>
        <w:lastRenderedPageBreak/>
        <w:t xml:space="preserve">przedsiębiorców. W analogicznej sytuacji jak osoby fizyczne prowadzące działalność gospodarczą znajduje się część osób prowadzących działy specjalne produkcji rolnej. </w:t>
      </w:r>
    </w:p>
    <w:p w14:paraId="47286D2F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2" w:right="419" w:firstLine="0"/>
        <w:jc w:val="both"/>
        <w:rPr>
          <w:b/>
          <w:color w:val="000000"/>
        </w:rPr>
      </w:pPr>
      <w:r>
        <w:rPr>
          <w:b/>
          <w:color w:val="000000"/>
        </w:rPr>
        <w:t>Przewidywane skutki prawne - różnica pomiędzy dotychczasowym a projektowanym stanem prawnym</w:t>
      </w:r>
    </w:p>
    <w:p w14:paraId="74F182EE" w14:textId="77777777" w:rsidR="00D82FBA" w:rsidRDefault="00A75B79">
      <w:pPr>
        <w:spacing w:after="240"/>
        <w:ind w:left="142" w:right="419" w:firstLine="566"/>
        <w:jc w:val="both"/>
        <w:rPr>
          <w:b/>
          <w:color w:val="000000"/>
        </w:rPr>
      </w:pPr>
      <w:r>
        <w:rPr>
          <w:color w:val="000000"/>
        </w:rPr>
        <w:t xml:space="preserve">W przypadku osób prawnych projektowane zmiany zapewnią zwolnienie od podatku dochodowego przychodów uzyskanych z tytułu odszkodowania z ubezpieczeń majątkowych uzyskanych w związku z usuwaniem skutków klęski żywiołowej, w szczególności powodzi, pożaru i huraganu. </w:t>
      </w:r>
    </w:p>
    <w:p w14:paraId="7038E303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Proponowana konstrukcja nawiązuje do sformułowania zawartego w rozporządzeniu Ministra Finansów z dnia 18 października 2024 r. Określenie „klęska żywiołowa” jest niezależne od pojęcia „stanu klęski żywiołowej”, dzięki czemu obowiązywanie nowych zwolnień podatkowych nie będzie uzależnione od formalnego podjęcia decyzji o wprowadzeniu stanu klęski żywiołowej. Termin „klęska żywiołowa” precyzuje jednak, że zwolnienie od podatku dochodowego obejmuje wyłącznie zdarzenia, które wiążą się z działaniem żywiołu, jak</w:t>
      </w:r>
      <w:r>
        <w:rPr>
          <w:color w:val="000000"/>
        </w:rPr>
        <w:t xml:space="preserve">ie wystąpiło w sile i skali określanych mianem „klęski żywiołowej”, nie zaś z każdym skutkiem działania żywiołu. </w:t>
      </w:r>
    </w:p>
    <w:p w14:paraId="5169E259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Pojęcie „klęski żywiołowej” posiada definicję ustawową zawartą w art. 3 ust. 1 pkt 1 ustawy z dnia 18 kwietnia 2002 r. o stanie klęski żywiołowej (t.j. Dz. U. z 2017 r., poz. 1897, dalej: „u.s.k.ż.”), która wskazuje, że przez „klęskę żywiołową” rozumie się „katastrofę naturalną lub awarię techniczną, których skutki zagrażają życiu lub zdrowiu dużej liczby osób, mieniu w wielkich rozmiarach albo środowisku na znacznych obszarach, a pomoc i ochrona mogą być skutecznie podjęte tylko przy zastosowaniu nadzwycza</w:t>
      </w:r>
      <w:r>
        <w:rPr>
          <w:color w:val="000000"/>
        </w:rPr>
        <w:t xml:space="preserve">jnych środków, we współdziałaniu różnych organów i instytucji oraz specjalistycznych służb i formacji działających pod jednolitym kierownictwem”. </w:t>
      </w:r>
    </w:p>
    <w:p w14:paraId="661D5EB3" w14:textId="77777777" w:rsidR="00D82FBA" w:rsidRDefault="00A75B79">
      <w:pPr>
        <w:shd w:val="clear" w:color="auto" w:fill="FFFFFF"/>
        <w:ind w:left="142" w:right="419" w:firstLine="566"/>
        <w:jc w:val="both"/>
        <w:rPr>
          <w:color w:val="000000"/>
        </w:rPr>
      </w:pPr>
      <w:r>
        <w:rPr>
          <w:color w:val="000000"/>
        </w:rPr>
        <w:t>Zarazem, zgodnie z art. 3 ust. 1 pkt 2 u.s.k.ż., poprzez „katastrofę naturalną” rozumie się „zdarzenie związane z działaniem sił natury, w szczególności wyładowania atmosferyczne, wstrząsy sejsmiczne, silne wiatry, intensywne opady atmosferyczne, długotrwałe występowanie ekstremalnych temperatur, osuwiska ziemi, pożary, susze, powodzie, zjawiska lodowe na rzekach i morzu oraz jeziorach i zbiornikach wodnych, masowe występowanie szkodników, chorób roślin lub zwierząt albo chorób zakaźnych ludzi albo też dzia</w:t>
      </w:r>
      <w:r>
        <w:rPr>
          <w:color w:val="000000"/>
        </w:rPr>
        <w:t xml:space="preserve">łanie innego żywiołu”. </w:t>
      </w:r>
    </w:p>
    <w:p w14:paraId="0FC6E839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Proponowane zwolnienia podatkowe obejmują pełen </w:t>
      </w:r>
      <w:r>
        <w:rPr>
          <w:color w:val="000000"/>
        </w:rPr>
        <w:t>katalog produktów ubezpieczeniowych, które mają zastosowanie w związku z usuwaniem skutków klęsk żywiołowych, w tym ubezpieczenia od utraconego dochodu.</w:t>
      </w:r>
    </w:p>
    <w:p w14:paraId="5CC79B76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W przypadku ustawy o CIT projekt przewiduje poszerzenie katalogu zwolnień od podatku zawartego w art. 17 w ust. 1 tej ustawy, zgodnie z którym zwolnione od podatku dochodowego od osób prawnych mają zostać „przychody uzyskane z tytułu odszkodowań </w:t>
      </w:r>
      <w:r>
        <w:rPr>
          <w:color w:val="000000"/>
        </w:rPr>
        <w:br/>
        <w:t xml:space="preserve">z ubezpieczeń majątkowych otrzymanych w związku z usuwaniem skutków klęski żywiołowej, w szczególności powodzi, pożaru i huraganu.”. </w:t>
      </w:r>
    </w:p>
    <w:p w14:paraId="70A3E604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>W przypadku ustawy o PIT projekt przewiduje ograniczenie zakresu wyłączenia od zwolnienia od podatku kwot z tytułu ubezpieczeń majątkowych i osobowych, jakie przewiduje przepis z art. 21 ust. 1 pkt 4 lit. a tej ustawy w odniesieniu do „odszkodowań za szkody dotyczące składników majątku związanych z prowadzoną działalnością gospodarczą lub prowadzeniem działów specjalnych produkcji rolnej, z których dochody są opodatkowane zgodnie z art. 27 ust. 1 lub art. 30c” poprzez dodanie sformułowania „chyba że odszkod</w:t>
      </w:r>
      <w:r>
        <w:rPr>
          <w:color w:val="000000"/>
        </w:rPr>
        <w:t xml:space="preserve">owanie </w:t>
      </w:r>
      <w:r>
        <w:rPr>
          <w:color w:val="000000"/>
        </w:rPr>
        <w:lastRenderedPageBreak/>
        <w:t xml:space="preserve">zostało otrzymane w związku z usuwaniem skutków klęski żywiołowej, w szczególności powodzi, pożaru i huraganu.”. </w:t>
      </w:r>
    </w:p>
    <w:p w14:paraId="5ABC13B9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>Wprowadzenie trwałych zwolnień podatkowych do ustawy o CIT oraz ustawy o PIT uchroni w przyszłości przedsiębiorców przed sytuacją, jaka miała miejsce we wrześniu 2024 r., kiedy to mimo skali zniszczeń, jakie przyniosła powódź i nierzadko utraty całego dorobku życia, prawo obciążało ich podatkiem od przychodu, jakim w obowiązującym stanie prawnym jest odszkodowanie z tytułu ubezpieczenia majątkowego. W rzeczywistości odszkodowania pokrywają zwykle jedynie część strat poniesionych przez przedsiębiorcę, nie pr</w:t>
      </w:r>
      <w:r>
        <w:rPr>
          <w:color w:val="000000"/>
        </w:rPr>
        <w:t xml:space="preserve">zywracają </w:t>
      </w:r>
      <w:r>
        <w:rPr>
          <w:i/>
          <w:color w:val="000000"/>
        </w:rPr>
        <w:t>status quo ante</w:t>
      </w:r>
      <w:r>
        <w:rPr>
          <w:color w:val="000000"/>
        </w:rPr>
        <w:t xml:space="preserve"> i nie umożliwiają natychmiastowego powrotu do prowadzenia działalności gospodarczej w takim zakresie, jak przed wystąpieniem klęski żywiołowej. </w:t>
      </w:r>
    </w:p>
    <w:p w14:paraId="7C4D8C2D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Beneficjentami projektowanych rozwiązań będą także osoby prowadzące działy specjalne produkcji rolnej, z których dochody są opodatkowane zgodnie z art. 27 ust. 1 lub art. 30c ustawy o PIT, które w aktualnym stanie prawnym znajdują się w sytuacji analogicznej jak osoby prowadzące działalność gospodarczą.</w:t>
      </w:r>
    </w:p>
    <w:p w14:paraId="460790BC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Projektowana ustawa nie zmienia nic w kwestii konstytucyjnych wolności i praw i jest zgodna z Konstytucją RP.</w:t>
      </w:r>
    </w:p>
    <w:p w14:paraId="2B4855D6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Nie ma możliwości podjęcia alternatywnych, w stosunku do projektowanej ustawy, środków umożliwiających osiągnięcie zamierzonego celu.</w:t>
      </w:r>
    </w:p>
    <w:p w14:paraId="1111CEE8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>Społeczne, gospodarcze i finansowe skutki projektowanych zmian</w:t>
      </w:r>
    </w:p>
    <w:p w14:paraId="733B5DCA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 xml:space="preserve">Projekt nie wpłynie na możliwy do zaplanowania zakres dochodów budżetu państwa, ma natomiast daleko idące pozytywne skutki społeczne i gospodarcze. </w:t>
      </w:r>
    </w:p>
    <w:p w14:paraId="478A0179" w14:textId="77777777" w:rsidR="00D82FBA" w:rsidRDefault="00A75B79">
      <w:pPr>
        <w:spacing w:before="240"/>
        <w:ind w:left="142" w:right="419" w:firstLine="566"/>
        <w:jc w:val="both"/>
        <w:rPr>
          <w:color w:val="000000"/>
        </w:rPr>
      </w:pPr>
      <w:r>
        <w:rPr>
          <w:color w:val="000000"/>
        </w:rPr>
        <w:t>Mimo że wprowadzenie zwolnienia podatkowego może doraźnie powodować ubytek dochodów budżetu państwa, wskazać należy, że zwolnienia znajdą zastosowanie jedynie w warunkach nadzwyczajnych, wobec wystąpienia klęski żywiołowej. Klęski żywiołowe, jako zdarzenia nagłe i nieprzewidywalne, nie mogą być planowane. W związku z tym, ewentualne wpływy do budżetu państwa wynikające z obciążenia podatkiem dochodowym odszkodowań będących przedmiotem niniejszego projektu, nie są częścią rocznego budżetu państwa, a ich brak</w:t>
      </w:r>
      <w:r>
        <w:rPr>
          <w:color w:val="000000"/>
        </w:rPr>
        <w:t xml:space="preserve"> w żadnym stopniu nie uszczupli możliwych do zaplanowania dochodów budżetowych. </w:t>
      </w:r>
    </w:p>
    <w:p w14:paraId="146758CD" w14:textId="77777777" w:rsidR="00D82FBA" w:rsidRDefault="00A75B79">
      <w:pPr>
        <w:spacing w:before="240" w:after="240"/>
        <w:ind w:left="142" w:right="419" w:firstLine="566"/>
        <w:jc w:val="both"/>
        <w:rPr>
          <w:color w:val="000000"/>
        </w:rPr>
      </w:pPr>
      <w:r>
        <w:rPr>
          <w:color w:val="000000"/>
        </w:rPr>
        <w:t>Jednocześnie, zwolnienie z podatku dochodowego odszkodowań wypłacanych w związku z usuwaniem skutków powodzi będzie miało znaczne pozytywne skutki społeczne i gospodarcze, ułatwi bowiem prowadzenie działalności gospodarczej przedsiębiorcom poszkodowanym w wyniku klęsk żywiołowych. Wpłynie także na utrzymanie miejsc pracy w przedsiębiorstwach objętych skutkami klęski żywiołowej.</w:t>
      </w:r>
    </w:p>
    <w:p w14:paraId="5BC65BC8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 xml:space="preserve">Źródła finansowania </w:t>
      </w:r>
    </w:p>
    <w:p w14:paraId="63BBE10B" w14:textId="77777777" w:rsidR="00D82FBA" w:rsidRDefault="00A75B79">
      <w:pPr>
        <w:spacing w:before="240" w:after="240"/>
        <w:ind w:left="142" w:right="419" w:firstLine="566"/>
        <w:rPr>
          <w:b/>
          <w:color w:val="000000"/>
        </w:rPr>
      </w:pPr>
      <w:r>
        <w:rPr>
          <w:color w:val="000000"/>
        </w:rPr>
        <w:t xml:space="preserve">Projekt ustawy nie pociąga za sobą obciążenia budżetu państwa lub budżetów jednostek samorządu terytorialnego. </w:t>
      </w:r>
    </w:p>
    <w:p w14:paraId="39B55796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 xml:space="preserve">Akty wykonawcze </w:t>
      </w:r>
    </w:p>
    <w:p w14:paraId="7CEDE13E" w14:textId="77777777" w:rsidR="00D82FBA" w:rsidRDefault="00A75B79">
      <w:pPr>
        <w:spacing w:before="240"/>
        <w:ind w:right="419" w:firstLine="708"/>
        <w:jc w:val="both"/>
        <w:rPr>
          <w:color w:val="000000"/>
        </w:rPr>
      </w:pPr>
      <w:r>
        <w:rPr>
          <w:color w:val="000000"/>
        </w:rPr>
        <w:t xml:space="preserve">Projekt nie stwarza konieczności przyjmowania aktów wykonawczych. </w:t>
      </w:r>
    </w:p>
    <w:p w14:paraId="4CE6F9DD" w14:textId="77777777" w:rsidR="00D82FBA" w:rsidRDefault="00A75B79">
      <w:pPr>
        <w:ind w:left="142" w:right="419"/>
        <w:jc w:val="both"/>
        <w:rPr>
          <w:color w:val="000000"/>
        </w:rPr>
      </w:pPr>
      <w:r>
        <w:rPr>
          <w:color w:val="000000"/>
        </w:rPr>
        <w:tab/>
      </w:r>
    </w:p>
    <w:p w14:paraId="540C7451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 xml:space="preserve">Projekt ustawy a prawo Unii Europejskiej </w:t>
      </w:r>
    </w:p>
    <w:p w14:paraId="7CD729E1" w14:textId="77777777" w:rsidR="00D82FBA" w:rsidRDefault="00A75B79">
      <w:pPr>
        <w:spacing w:before="240"/>
        <w:ind w:right="419" w:firstLine="708"/>
        <w:rPr>
          <w:b/>
          <w:color w:val="000000"/>
        </w:rPr>
      </w:pPr>
      <w:r>
        <w:rPr>
          <w:color w:val="000000"/>
        </w:rPr>
        <w:lastRenderedPageBreak/>
        <w:t>Przedmiot projektowanej regulacji nie jest objęty prawem Unii Europejskiej.</w:t>
      </w:r>
    </w:p>
    <w:p w14:paraId="656E9080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ind w:left="142" w:right="419"/>
        <w:rPr>
          <w:b/>
          <w:color w:val="000000"/>
        </w:rPr>
      </w:pPr>
    </w:p>
    <w:p w14:paraId="5DAA70C4" w14:textId="77777777" w:rsidR="00D82FBA" w:rsidRDefault="00A75B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right="419" w:firstLine="0"/>
        <w:rPr>
          <w:b/>
          <w:color w:val="000000"/>
        </w:rPr>
      </w:pPr>
      <w:r>
        <w:rPr>
          <w:b/>
          <w:color w:val="000000"/>
        </w:rPr>
        <w:t>Inne</w:t>
      </w:r>
    </w:p>
    <w:p w14:paraId="6EB4E91D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240" w:after="200"/>
        <w:ind w:firstLine="720"/>
        <w:jc w:val="both"/>
        <w:rPr>
          <w:color w:val="000000"/>
        </w:rPr>
      </w:pPr>
      <w:r>
        <w:rPr>
          <w:color w:val="000000"/>
        </w:rPr>
        <w:t xml:space="preserve">Projekt nie zawiera przepisów określających zasady </w:t>
      </w:r>
      <w:r>
        <w:rPr>
          <w:color w:val="000000"/>
        </w:rPr>
        <w:t>podejmowania, wykonywania lub zakończenia działalności gospodarczej.</w:t>
      </w:r>
    </w:p>
    <w:p w14:paraId="2D5FFC8A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720"/>
        <w:jc w:val="both"/>
        <w:rPr>
          <w:color w:val="000000"/>
        </w:rPr>
      </w:pPr>
      <w:r>
        <w:rPr>
          <w:color w:val="000000"/>
        </w:rPr>
        <w:t>Wdrożenie projektowanych przepisów nie spowoduje wzrostu obciążeń administracyjnych mikroprzedsiębiorców, małych i średnich przedsiębiorców.</w:t>
      </w:r>
    </w:p>
    <w:p w14:paraId="56680F7A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08"/>
        <w:jc w:val="both"/>
        <w:rPr>
          <w:color w:val="000000"/>
        </w:rPr>
      </w:pPr>
      <w:r>
        <w:rPr>
          <w:color w:val="000000"/>
        </w:rPr>
        <w:t>Projekt ustawy jest zgodny z przepisami ustawy z dnia 6 marca 2018 r. – Prawo przedsiębiorców (Dz. U. z 2024 r. poz. 236, 1222).</w:t>
      </w:r>
    </w:p>
    <w:p w14:paraId="712690E3" w14:textId="77777777" w:rsidR="00D82FBA" w:rsidRDefault="00A75B79">
      <w:pPr>
        <w:spacing w:before="120" w:after="200"/>
        <w:ind w:firstLine="708"/>
        <w:jc w:val="both"/>
      </w:pPr>
      <w:r>
        <w:t>Nie ma możliwości podjęcia alternatywnych, w stosunku do projektowanej ustawy, środków umożliwiających osiągnięcie zamierzonego celu.</w:t>
      </w:r>
    </w:p>
    <w:p w14:paraId="6F913EEF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jc w:val="both"/>
        <w:rPr>
          <w:color w:val="000000"/>
        </w:rPr>
      </w:pPr>
      <w:r>
        <w:rPr>
          <w:color w:val="000000"/>
        </w:rPr>
        <w:t xml:space="preserve">Projekt nie zawiera przepisów </w:t>
      </w:r>
      <w:r>
        <w:rPr>
          <w:color w:val="000000"/>
        </w:rPr>
        <w:t>regulacyjnych i nie określa wymogów dotyczących świadczenia usług transgranicznych w rozumieniu ustawy z dnia 22 grudnia 2015 r. o zasadach uznawania kwalifikacji zawodowych nabytych w państwach członkowskich Unii Europejskiej (t.j. Dz.U. z 2023 r. poz. 334).</w:t>
      </w:r>
    </w:p>
    <w:p w14:paraId="32285B60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jc w:val="both"/>
        <w:rPr>
          <w:color w:val="000000"/>
        </w:rPr>
      </w:pPr>
      <w:r>
        <w:rPr>
          <w:color w:val="000000"/>
        </w:rPr>
        <w:t>Projektowana ustawa nie wymaga przedstawienia właściwym organom i instytucjom Unii Europejskiej, w tym Europejskiemu Bankowi Centralnemu, w celu uzyskania opinii, dokonania powiadomienia, konsultacji albo uzgodnienia.</w:t>
      </w:r>
    </w:p>
    <w:p w14:paraId="514631CA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08"/>
        <w:jc w:val="both"/>
        <w:rPr>
          <w:color w:val="000000"/>
        </w:rPr>
      </w:pPr>
      <w:r>
        <w:rPr>
          <w:color w:val="000000"/>
        </w:rPr>
        <w:t>Projektowana ustawa nie zawiera przepisów technicznych, a zatem nie podlega notyfikacji zgodnie z przepisami rozporządzenia Rady Ministrów z dnia 23 grudnia 2002 r. w sprawie sposobu funkcjonowania krajowego systemu notyfikacji norm i aktów prawnych (Dz. U. poz. 2039 oraz z 2004 r. poz. 597).</w:t>
      </w:r>
    </w:p>
    <w:p w14:paraId="0CF0E9E7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08"/>
        <w:jc w:val="both"/>
        <w:rPr>
          <w:color w:val="000000"/>
        </w:rPr>
      </w:pPr>
    </w:p>
    <w:p w14:paraId="1149FC64" w14:textId="77777777" w:rsidR="00D82FBA" w:rsidRDefault="00D82FBA">
      <w:pPr>
        <w:spacing w:before="240" w:after="240" w:line="360" w:lineRule="auto"/>
        <w:ind w:left="708" w:right="419"/>
        <w:rPr>
          <w:b/>
          <w:color w:val="000000"/>
        </w:rPr>
      </w:pPr>
    </w:p>
    <w:p w14:paraId="5E644804" w14:textId="77777777" w:rsidR="00D82FBA" w:rsidRDefault="00D82FBA">
      <w:pPr>
        <w:spacing w:line="360" w:lineRule="auto"/>
        <w:ind w:right="419"/>
        <w:rPr>
          <w:b/>
          <w:color w:val="000000"/>
        </w:rPr>
      </w:pPr>
    </w:p>
    <w:p w14:paraId="482BAA6D" w14:textId="77777777" w:rsidR="00D82FBA" w:rsidRDefault="00D82FBA">
      <w:pPr>
        <w:spacing w:line="360" w:lineRule="auto"/>
        <w:ind w:left="142" w:right="419"/>
        <w:rPr>
          <w:color w:val="000000"/>
        </w:rPr>
      </w:pPr>
    </w:p>
    <w:p w14:paraId="4E3603CB" w14:textId="77777777" w:rsidR="00D82FBA" w:rsidRDefault="00D82FBA">
      <w:pPr>
        <w:spacing w:line="360" w:lineRule="auto"/>
        <w:ind w:right="419"/>
      </w:pPr>
    </w:p>
    <w:p w14:paraId="093C67AE" w14:textId="77777777" w:rsidR="00D82FBA" w:rsidRDefault="00D82FBA">
      <w:pPr>
        <w:spacing w:line="360" w:lineRule="auto"/>
        <w:ind w:right="419"/>
      </w:pPr>
    </w:p>
    <w:p w14:paraId="6D622505" w14:textId="77777777" w:rsidR="00D82FBA" w:rsidRDefault="00D82FBA">
      <w:pPr>
        <w:spacing w:line="360" w:lineRule="auto"/>
        <w:ind w:right="419"/>
      </w:pPr>
    </w:p>
    <w:p w14:paraId="69333477" w14:textId="77777777" w:rsidR="00D82FBA" w:rsidRDefault="00D82FBA">
      <w:pPr>
        <w:spacing w:line="360" w:lineRule="auto"/>
        <w:ind w:right="419"/>
      </w:pPr>
    </w:p>
    <w:p w14:paraId="6C70989D" w14:textId="77777777" w:rsidR="00D82FBA" w:rsidRDefault="00D82FBA">
      <w:pPr>
        <w:spacing w:line="360" w:lineRule="auto"/>
        <w:ind w:right="419"/>
      </w:pPr>
    </w:p>
    <w:p w14:paraId="369BA1A4" w14:textId="77777777" w:rsidR="00D82FBA" w:rsidRDefault="00D82FBA">
      <w:pPr>
        <w:spacing w:line="360" w:lineRule="auto"/>
        <w:ind w:right="419"/>
      </w:pPr>
    </w:p>
    <w:p w14:paraId="0B94EBEB" w14:textId="77777777" w:rsidR="00D82FBA" w:rsidRDefault="00D82FBA">
      <w:pPr>
        <w:spacing w:line="360" w:lineRule="auto"/>
        <w:ind w:right="419"/>
      </w:pPr>
    </w:p>
    <w:p w14:paraId="6B2B59F4" w14:textId="77777777" w:rsidR="00D82FBA" w:rsidRDefault="00D82FBA">
      <w:pPr>
        <w:spacing w:line="360" w:lineRule="auto"/>
        <w:ind w:right="419"/>
      </w:pPr>
    </w:p>
    <w:p w14:paraId="7926DFB2" w14:textId="77777777" w:rsidR="00D82FBA" w:rsidRDefault="00D82FBA">
      <w:pPr>
        <w:spacing w:line="360" w:lineRule="auto"/>
        <w:ind w:right="419"/>
      </w:pPr>
    </w:p>
    <w:p w14:paraId="6360ABD2" w14:textId="77777777" w:rsidR="00D82FBA" w:rsidRDefault="00D82FBA">
      <w:pPr>
        <w:spacing w:line="360" w:lineRule="auto"/>
        <w:ind w:right="419"/>
      </w:pPr>
    </w:p>
    <w:p w14:paraId="0EAC7062" w14:textId="77777777" w:rsidR="00D82FBA" w:rsidRDefault="00D82FBA">
      <w:pPr>
        <w:spacing w:before="1"/>
        <w:ind w:left="142" w:right="419"/>
        <w:jc w:val="center"/>
        <w:rPr>
          <w:b/>
        </w:rPr>
      </w:pPr>
    </w:p>
    <w:p w14:paraId="086011F5" w14:textId="77777777" w:rsidR="00D82FBA" w:rsidRDefault="00D82FBA">
      <w:pPr>
        <w:spacing w:before="1"/>
        <w:ind w:left="142" w:right="419"/>
        <w:jc w:val="center"/>
        <w:rPr>
          <w:b/>
          <w:sz w:val="28"/>
          <w:szCs w:val="28"/>
        </w:rPr>
      </w:pPr>
    </w:p>
    <w:p w14:paraId="689D99E0" w14:textId="77777777" w:rsidR="00D82FBA" w:rsidRDefault="00D82FBA">
      <w:pPr>
        <w:spacing w:before="1"/>
        <w:ind w:left="142" w:right="419"/>
        <w:jc w:val="center"/>
        <w:rPr>
          <w:b/>
          <w:sz w:val="28"/>
          <w:szCs w:val="28"/>
        </w:rPr>
      </w:pPr>
    </w:p>
    <w:p w14:paraId="01251739" w14:textId="77777777" w:rsidR="00D82FBA" w:rsidRDefault="00D82FBA">
      <w:pPr>
        <w:spacing w:before="1"/>
        <w:ind w:left="142" w:right="419"/>
        <w:jc w:val="center"/>
        <w:rPr>
          <w:b/>
          <w:sz w:val="28"/>
          <w:szCs w:val="28"/>
        </w:rPr>
      </w:pPr>
    </w:p>
    <w:p w14:paraId="4F61068B" w14:textId="77777777" w:rsidR="006D11B0" w:rsidRDefault="006D11B0">
      <w:pPr>
        <w:spacing w:before="1"/>
        <w:ind w:left="142" w:right="419"/>
        <w:jc w:val="center"/>
        <w:rPr>
          <w:b/>
          <w:sz w:val="28"/>
          <w:szCs w:val="28"/>
        </w:rPr>
      </w:pPr>
    </w:p>
    <w:p w14:paraId="06F887F4" w14:textId="26135999" w:rsidR="00D82FBA" w:rsidRDefault="00A75B79">
      <w:pPr>
        <w:spacing w:before="1"/>
        <w:ind w:left="142" w:right="4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DEKLAROWANE SKUTKI REGULACJI (DSR)</w:t>
      </w:r>
    </w:p>
    <w:p w14:paraId="07844F7F" w14:textId="77777777" w:rsidR="00D82FBA" w:rsidRDefault="00A75B79">
      <w:pPr>
        <w:spacing w:before="2"/>
        <w:ind w:left="142" w:right="4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projektu ustawy</w:t>
      </w:r>
    </w:p>
    <w:p w14:paraId="79EA6E6C" w14:textId="77777777" w:rsidR="00D82FBA" w:rsidRDefault="00D82FBA">
      <w:pPr>
        <w:ind w:right="419"/>
        <w:rPr>
          <w:b/>
        </w:rPr>
      </w:pPr>
    </w:p>
    <w:p w14:paraId="319B1F08" w14:textId="77777777" w:rsidR="00D82FBA" w:rsidRDefault="00A75B79">
      <w:pPr>
        <w:ind w:right="419"/>
        <w:jc w:val="both"/>
        <w:rPr>
          <w:b/>
        </w:rPr>
      </w:pPr>
      <w:r>
        <w:rPr>
          <w:b/>
        </w:rPr>
        <w:t>Informacja o projekcie</w:t>
      </w:r>
    </w:p>
    <w:p w14:paraId="27024675" w14:textId="77777777" w:rsidR="00D82FBA" w:rsidRDefault="00A75B79">
      <w:pPr>
        <w:tabs>
          <w:tab w:val="left" w:pos="1542"/>
        </w:tabs>
        <w:spacing w:before="180" w:after="200"/>
        <w:ind w:right="419"/>
      </w:pPr>
      <w:r>
        <w:t>a) Tytuł projektu:</w:t>
      </w:r>
    </w:p>
    <w:tbl>
      <w:tblPr>
        <w:tblStyle w:val="a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82FBA" w14:paraId="7BEAE265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68972241"/>
              <w:lock w:val="contentLocked"/>
            </w:sdtPr>
            <w:sdtEndPr/>
            <w:sdtContent>
              <w:p w14:paraId="1D55B419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Projekt ustawy o zmianie niektórych ustaw w celu zwolnienia przedsiębiorców od podatku dochodowego od kwot z ubezpieczeń </w:t>
                </w:r>
                <w:r>
                  <w:t>majątkowych uzyskanych w związku z usuwaniem skutków klęsk żywiołowych.</w:t>
                </w:r>
              </w:p>
            </w:sdtContent>
          </w:sdt>
        </w:tc>
      </w:tr>
    </w:tbl>
    <w:p w14:paraId="7CFC292F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19"/>
        <w:rPr>
          <w:color w:val="000000"/>
        </w:rPr>
      </w:pPr>
    </w:p>
    <w:p w14:paraId="70C4F0E0" w14:textId="77777777" w:rsidR="00D82FBA" w:rsidRDefault="00A75B79">
      <w:pPr>
        <w:tabs>
          <w:tab w:val="left" w:pos="1552"/>
        </w:tabs>
        <w:spacing w:after="200"/>
        <w:ind w:right="419"/>
      </w:pPr>
      <w:r>
        <w:t>b) Przedstawiciel wnioskodawcy:</w:t>
      </w: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82FBA" w14:paraId="6008CEB0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332886402"/>
              <w:lock w:val="contentLocked"/>
            </w:sdtPr>
            <w:sdtEndPr/>
            <w:sdtContent>
              <w:p w14:paraId="4E59A481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Przemysław Wipler</w:t>
                </w:r>
              </w:p>
            </w:sdtContent>
          </w:sdt>
        </w:tc>
      </w:tr>
    </w:tbl>
    <w:p w14:paraId="4CEE305F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ind w:right="419"/>
      </w:pPr>
    </w:p>
    <w:p w14:paraId="68C27EB5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ind w:right="419"/>
        <w:rPr>
          <w:b/>
          <w:color w:val="000000"/>
        </w:rPr>
      </w:pPr>
      <w:r>
        <w:rPr>
          <w:b/>
        </w:rPr>
        <w:t xml:space="preserve">I. </w:t>
      </w:r>
      <w:r>
        <w:rPr>
          <w:b/>
          <w:color w:val="000000"/>
        </w:rPr>
        <w:t>Część wstępna</w:t>
      </w:r>
    </w:p>
    <w:p w14:paraId="0883C990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80" w:after="200"/>
        <w:ind w:left="142" w:right="419" w:firstLine="0"/>
      </w:pPr>
      <w:r>
        <w:rPr>
          <w:color w:val="000000"/>
        </w:rPr>
        <w:t>Zwięzły opis zidentyfikowanego problemu i proponowanych rozwiązań.</w:t>
      </w: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82FBA" w14:paraId="5B4FF3EC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519011784"/>
              <w:lock w:val="contentLocked"/>
            </w:sdtPr>
            <w:sdtEndPr/>
            <w:sdtContent>
              <w:p w14:paraId="42D84AB1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 xml:space="preserve">Celem ustawy jest </w:t>
                </w:r>
                <w:r>
                  <w:t>wyeliminowanie sytuacji, w której przedsiębiorcy - zarówno osoby prawne, jak i osoby fizyczne prowadzące działalność gospodarczą - otrzymujący kwoty z tytułu ubezpieczeń majątkowych w związku z usuwaniem skutków klęsk żywiołowych, mają obowiązek odprowadzić z tego tytułu podatek dochodowy.</w:t>
                </w:r>
              </w:p>
              <w:p w14:paraId="7EB636AC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Obecnie zarówno osoby prawne, jak i osoby fizyczne prowadzące działalność gospodarczą, które wskutek klęski żywiołowej utraciły dochody lub składniki majątku, otrzymawszy odszkodowanie, zobligowane są do odprowadzenia od uzyskanego odszkodowania podatku dochodowego. Wynika to z ujęcia w obowiązujących ustawach podatkowych odszkodowań w kategorii przychodów.</w:t>
                </w:r>
              </w:p>
              <w:p w14:paraId="2F5C648A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W tej samej sytuacji, w odniesieniu do odszkodowań z ubezpieczeń majątkowych i osobowych, znajdują się osoby prowadzące działy specjalne produkcji rolnej, z których dochody są opodatkowane zgodnie z art. 27 ust. 1 lub art. 30c ustawy z dnia 26 lipca 1991 r. o podatku dochodowym od osób fizycznych (t.j. Dz. U. z 2024 r., poz. 226 ze zm.; dalej jako: „ustawa o PIT”).</w:t>
                </w:r>
              </w:p>
              <w:p w14:paraId="0689C5F2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Projektowana ustawa wprowadza analogicznie skonstruowane zwolnienia podatkowe do ustaw o PIT i CIT.</w:t>
                </w:r>
              </w:p>
              <w:p w14:paraId="6E7B9726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W przypadku ustawy o PIT projekt przewiduje ograniczenie zakresu wyłączenia od zwolnienia od podatku kwot z tytułu ubezpieczeń majątkowych i osobowych, jakie przewiduje przepis z art. 21 ust. 1 pkt 4 lit. a tej ustawy w odniesieniu do „odszkodowań za szkody dotyczące składników majątku związanych z prowadzoną działalnością gospodarczą lub prowadzeniem działów specjalnych produkcji rolnej, z których dochody są opodatkowane zgodnie z art. 27 ust. 1 lub art. 30c” poprzez dodanie sformułowania „chyba że odszkod</w:t>
                </w:r>
                <w:r>
                  <w:t>owanie zostało otrzymane w związku z usuwaniem skutków klęski żywiołowej, w szczególności powodzi, pożaru i huraganu.”.</w:t>
                </w:r>
              </w:p>
              <w:p w14:paraId="16627C87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W ustawie z dnia 15 lutego 1992 r. o podatku dochodowym od osób prawnych (Dz. U.  z 2023 r., </w:t>
                </w:r>
                <w:r>
                  <w:lastRenderedPageBreak/>
                  <w:t>poz. 2805 ze zm., dalej: „ustawa o CIT”) projekt przewiduje poszerzenie katalogu zwolnień od podatku zawartego w art. 17 w ust. 1 tej ustawy, zgodnie z którym zwolnione od podatku dochodowego od osób prawnych mają zostać „przychody uzyskane z tytułu odszkodowań z ubezpieczeń majątkowych otrzymanych w związku z usuwaniem skutków klęski żywiołowej, w szczególności powodzi, pożaru i huraganu.”.</w:t>
                </w:r>
              </w:p>
            </w:sdtContent>
          </w:sdt>
        </w:tc>
      </w:tr>
    </w:tbl>
    <w:p w14:paraId="254D9D5F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ind w:right="419"/>
        <w:jc w:val="both"/>
        <w:rPr>
          <w:color w:val="000000"/>
        </w:rPr>
      </w:pPr>
    </w:p>
    <w:p w14:paraId="2D9B09EC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ind w:left="142" w:right="419" w:firstLine="0"/>
      </w:pPr>
      <w:r>
        <w:rPr>
          <w:color w:val="000000"/>
        </w:rPr>
        <w:t>Czy były rozważane rozwiązania alternatywne?</w:t>
      </w:r>
    </w:p>
    <w:p w14:paraId="2FD8765B" w14:textId="77777777" w:rsidR="00D82FBA" w:rsidRDefault="00A75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200"/>
        <w:ind w:left="142" w:right="419" w:firstLine="0"/>
      </w:pPr>
      <w:r>
        <w:rPr>
          <w:color w:val="000000"/>
        </w:rPr>
        <w:t>Tak</w:t>
      </w:r>
    </w:p>
    <w:tbl>
      <w:tblPr>
        <w:tblStyle w:val="a2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82FBA" w14:paraId="47EB5415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116877547"/>
              <w:lock w:val="contentLocked"/>
            </w:sdtPr>
            <w:sdtEndPr/>
            <w:sdtContent>
              <w:p w14:paraId="1E414FD0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Materia stanowiąca przedmiot projektu w sposób trwały może zostać uregulowana jedynie w ustawie.</w:t>
                </w:r>
              </w:p>
              <w:p w14:paraId="4A9F8E5E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Rozważano wprowadzenie projektowanych zwolnień podatkowych do ustawy z dnia 16 września 2011 r. o szczególnych rozwiązaniach związanych z usuwaniem skutków powodzi (t.j. Dz. U. z 2024 r., poz. 654 ze zm., dalej: „u.r.u.p.”). Ustawa ta, określając środki wprowadzane na czas powodzi m.in. wobec przedsiębiorców z terenów objętych stanem klęski żywiołowej, nie przewiduje dla przedsiębiorców zwolnień ani ulg podatkowych związanych z odszkodowaniem uzyskanym z tytułu ubezpieczenia majątkowego w związku z usuwanie</w:t>
                </w:r>
                <w:r>
                  <w:t xml:space="preserve">m skutków powodzi. Ten stan nie zmienił się wraz z jej nowelizacją ustawy powodziowej z 4 października 2024 r. </w:t>
                </w:r>
              </w:p>
              <w:p w14:paraId="662581A4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>Nowelizacja art. 30 u.r.u.p. nie spełniłaby jednak celu projektowanej ustawy. Z uwagi na zakres przedmiotowy u.r.u.p., wprowadzone zwolnienie podatkowe powinno objąć tylko powodzian, a wyłączać osoby poszkodowane w wyniku innych niż powódź klęsk żywiołowych czy innych zdarzeń naturalnych. Powodowałoby to oczywistą nierówność osób poszkodowanych w podobnym stopniu, lecz przez różne żywioły. Nie ma przesłanek prawnych i faktycznych, żeby traktować osoby pokrzywdzone w wyniku klęski żywiołowej, jaką jest powód</w:t>
                </w:r>
                <w:r>
                  <w:t>ź, w sposób uprzywilejowany względem osób pokrzywdzonych przez innego rodzaju klęski żywiołowe.</w:t>
                </w:r>
              </w:p>
            </w:sdtContent>
          </w:sdt>
        </w:tc>
      </w:tr>
    </w:tbl>
    <w:p w14:paraId="2A058BDD" w14:textId="77777777" w:rsidR="00D82FBA" w:rsidRDefault="00D82FBA">
      <w:pPr>
        <w:sectPr w:rsidR="00D82FBA">
          <w:headerReference w:type="default" r:id="rId8"/>
          <w:footerReference w:type="default" r:id="rId9"/>
          <w:pgSz w:w="11906" w:h="16838"/>
          <w:pgMar w:top="1134" w:right="1134" w:bottom="1134" w:left="1134" w:header="567" w:footer="510" w:gutter="0"/>
          <w:pgNumType w:start="1"/>
          <w:cols w:space="708"/>
        </w:sectPr>
      </w:pPr>
    </w:p>
    <w:p w14:paraId="31D355C8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spacing w:before="252"/>
        <w:ind w:right="419"/>
        <w:jc w:val="both"/>
        <w:rPr>
          <w:b/>
          <w:color w:val="000000"/>
        </w:rPr>
      </w:pPr>
      <w:r>
        <w:rPr>
          <w:b/>
        </w:rPr>
        <w:lastRenderedPageBreak/>
        <w:t xml:space="preserve">II. </w:t>
      </w:r>
      <w:r>
        <w:rPr>
          <w:b/>
          <w:color w:val="000000"/>
        </w:rPr>
        <w:t>Wymogi określone w art. 34 ust. 2 pkt 3–5 regulaminu Sejmu</w:t>
      </w:r>
    </w:p>
    <w:p w14:paraId="138EB1DA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spacing w:before="185" w:after="200"/>
        <w:ind w:left="142" w:right="419" w:firstLine="0"/>
        <w:jc w:val="both"/>
      </w:pPr>
      <w:r>
        <w:rPr>
          <w:color w:val="000000"/>
        </w:rPr>
        <w:t xml:space="preserve">Jakie są przewidywane skutki </w:t>
      </w:r>
      <w:r>
        <w:rPr>
          <w:color w:val="000000"/>
        </w:rPr>
        <w:t>prawne projektowanych rozwiązań?</w:t>
      </w:r>
    </w:p>
    <w:tbl>
      <w:tblPr>
        <w:tblStyle w:val="a3"/>
        <w:tblW w:w="9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6"/>
      </w:tblGrid>
      <w:tr w:rsidR="00D82FBA" w14:paraId="44591008" w14:textId="77777777">
        <w:tc>
          <w:tcPr>
            <w:tcW w:w="9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1485394920"/>
              <w:lock w:val="contentLocked"/>
            </w:sdtPr>
            <w:sdtEndPr/>
            <w:sdtContent>
              <w:p w14:paraId="6449A3A7" w14:textId="77777777" w:rsidR="00D82FBA" w:rsidRDefault="00A75B79">
                <w:pPr>
                  <w:spacing w:after="200"/>
                  <w:jc w:val="both"/>
                </w:pPr>
                <w:r>
                  <w:t>Projektowane zmiany zapewnią zwolnienie od podatku dochodowego przychodów uzyskanych z tytułu odszkodowania z ubezpieczeń majątkowych uzyskanych w związku z usuwaniem skutków klęski żywiołowej, w szczególności powodzi, pożaru i huraganu. Projektowane zwolnienie podatkowe obejmuje pełen katalog produktów ubezpieczeniowych, które mają zastosowanie w związku z usuwaniem skutków klęsk żywiołowych, w tym ubezpieczenia od utraconego dochodu.</w:t>
                </w:r>
              </w:p>
              <w:p w14:paraId="781824FE" w14:textId="77777777" w:rsidR="00D82FBA" w:rsidRDefault="00A75B79">
                <w:pPr>
                  <w:spacing w:after="200"/>
                  <w:jc w:val="both"/>
                </w:pPr>
                <w:r>
                  <w:t xml:space="preserve">Zwolnienie obejmie zarówno osoby prawne będące podatnikami CIT, jak i osoby fizyczne prowadzące działalność gospodarczą będące podatnikami PIT. </w:t>
                </w:r>
              </w:p>
              <w:p w14:paraId="5150109E" w14:textId="77777777" w:rsidR="00D82FBA" w:rsidRDefault="00A75B79">
                <w:pPr>
                  <w:spacing w:after="200"/>
                  <w:jc w:val="both"/>
                </w:pPr>
                <w:r>
                  <w:t>Beneficjentami projektowanych rozwiązań będą także osoby prowadzące działy specjalne produkcji rolnej, z których dochody są opodatkowane zgodnie z art. 27 ust. 1 lub art. 30c ustawy o PIT, które w aktualnym stanie prawnym znajdują się w sytuacji analogicznej jak przedsiębiorcy.</w:t>
                </w:r>
              </w:p>
              <w:p w14:paraId="079A706B" w14:textId="77777777" w:rsidR="00D82FBA" w:rsidRDefault="00A75B79">
                <w:pPr>
                  <w:spacing w:after="200"/>
                  <w:jc w:val="both"/>
                </w:pPr>
                <w:r>
                  <w:t>Proponowane rozwiązania są zgodne z Konstytucją RP.</w:t>
                </w:r>
              </w:p>
              <w:p w14:paraId="4AD76561" w14:textId="77777777" w:rsidR="00D82FBA" w:rsidRDefault="00A75B79">
                <w:pPr>
                  <w:jc w:val="both"/>
                </w:pPr>
                <w:r>
                  <w:t>Projektowana ustawa nie jest sprzeczna z prawem Unii Europejskiej.</w:t>
                </w:r>
              </w:p>
            </w:sdtContent>
          </w:sdt>
        </w:tc>
      </w:tr>
    </w:tbl>
    <w:p w14:paraId="27C8DBEC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ind w:right="419"/>
        <w:rPr>
          <w:color w:val="000000"/>
        </w:rPr>
      </w:pPr>
    </w:p>
    <w:p w14:paraId="5FA9BE7B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spacing w:after="200"/>
        <w:ind w:left="142" w:right="419" w:firstLine="0"/>
        <w:jc w:val="both"/>
      </w:pPr>
      <w:r>
        <w:rPr>
          <w:color w:val="000000"/>
        </w:rPr>
        <w:t>Jakie są przewidywane skutki społeczne projektowanych rozwiązań?</w:t>
      </w:r>
    </w:p>
    <w:tbl>
      <w:tblPr>
        <w:tblStyle w:val="a4"/>
        <w:tblW w:w="9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6"/>
      </w:tblGrid>
      <w:tr w:rsidR="00D82FBA" w14:paraId="02981E94" w14:textId="77777777">
        <w:trPr>
          <w:trHeight w:val="2226"/>
        </w:trPr>
        <w:tc>
          <w:tcPr>
            <w:tcW w:w="9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1887603725"/>
              <w:lock w:val="contentLocked"/>
            </w:sdtPr>
            <w:sdtEndPr/>
            <w:sdtContent>
              <w:p w14:paraId="0DFD550B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Zwolnienie z podatku dochodowego odszkodowań wypłaconych przedsiębiorcom w związku z usuwaniem skutków klęsk żywiołowych będzie miało istotne pozytywne skutki społeczne.</w:t>
                </w:r>
              </w:p>
              <w:p w14:paraId="4AB4511A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Stanowi bowiem </w:t>
                </w:r>
                <w:r>
                  <w:t>zauważalne wzmocnienie pozycji gospodarczej przedsiębiorców poszkodowanych w wyniku klęsk żywiołowych. Wprowadzenie wskazanych w projekcie zmian pozwoli tej grupie podmiotów szybciej przywrócić możliwość efektywnego prowadzenia działalności gospodarczej. Zmniejszy też ryzyko zwolnień pracowników w tych przedsiębiorstwach.</w:t>
                </w:r>
              </w:p>
            </w:sdtContent>
          </w:sdt>
        </w:tc>
      </w:tr>
    </w:tbl>
    <w:p w14:paraId="20D9B5DC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tabs>
          <w:tab w:val="left" w:pos="1105"/>
        </w:tabs>
        <w:ind w:right="419"/>
        <w:rPr>
          <w:color w:val="000000"/>
        </w:rPr>
      </w:pPr>
    </w:p>
    <w:p w14:paraId="5B228533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ind w:left="142" w:right="419" w:firstLine="0"/>
        <w:jc w:val="both"/>
      </w:pPr>
      <w:r>
        <w:rPr>
          <w:color w:val="000000"/>
        </w:rPr>
        <w:t>Jakie są przewidywane skutki gospodarcze projektowanych rozwiązań?</w:t>
      </w:r>
    </w:p>
    <w:p w14:paraId="565CE2EC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142" w:right="419"/>
        <w:rPr>
          <w:sz w:val="13"/>
          <w:szCs w:val="13"/>
        </w:rPr>
      </w:pPr>
    </w:p>
    <w:tbl>
      <w:tblPr>
        <w:tblStyle w:val="a5"/>
        <w:tblW w:w="9324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24"/>
      </w:tblGrid>
      <w:tr w:rsidR="00D82FBA" w14:paraId="37467D5C" w14:textId="77777777">
        <w:tc>
          <w:tcPr>
            <w:tcW w:w="93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660660026"/>
              <w:lock w:val="contentLocked"/>
            </w:sdtPr>
            <w:sdtEndPr/>
            <w:sdtContent>
              <w:p w14:paraId="447A5911" w14:textId="77777777" w:rsidR="00D82FBA" w:rsidRDefault="00A75B79">
                <w:pPr>
                  <w:widowControl w:val="0"/>
                  <w:spacing w:after="200"/>
                  <w:jc w:val="both"/>
                </w:pPr>
                <w:r>
                  <w:t xml:space="preserve">Zwolnienie od podatku dochodowego odszkodowań wypłaconych przedsiębiorcom w związku z usuwaniem skutków klęsk </w:t>
                </w:r>
                <w:r>
                  <w:t>żywiołowych będzie miało istotne pozytywne skutki gospodarcze.</w:t>
                </w:r>
              </w:p>
              <w:p w14:paraId="24B7B925" w14:textId="77777777" w:rsidR="00D82FBA" w:rsidRDefault="00A75B79">
                <w:pPr>
                  <w:widowControl w:val="0"/>
                  <w:jc w:val="both"/>
                </w:pPr>
                <w:r>
                  <w:t xml:space="preserve">Stanowi bowiem zauważalne wzmocnienie pozycji gospodarczej przedsiębiorców poszkodowanych w wyniku klęsk żywiołowych. Wprowadzenie wskazanych w projekcie zmian pozwoli tej grupie podmiotów szybciej przywrócić możliwość efektywnego prowadzenia działalności gospodarczej. </w:t>
                </w:r>
              </w:p>
            </w:sdtContent>
          </w:sdt>
        </w:tc>
      </w:tr>
    </w:tbl>
    <w:p w14:paraId="2643FFC0" w14:textId="77777777" w:rsidR="00D82FBA" w:rsidRDefault="00D82FBA">
      <w:pPr>
        <w:sectPr w:rsidR="00D82FBA">
          <w:pgSz w:w="11906" w:h="16838"/>
          <w:pgMar w:top="840" w:right="1160" w:bottom="280" w:left="1280" w:header="575" w:footer="0" w:gutter="0"/>
          <w:pgNumType w:start="2"/>
          <w:cols w:space="708"/>
        </w:sectPr>
      </w:pPr>
    </w:p>
    <w:p w14:paraId="19B72D9D" w14:textId="77777777" w:rsidR="00D82FBA" w:rsidRDefault="00D82FBA">
      <w:pPr>
        <w:tabs>
          <w:tab w:val="left" w:pos="818"/>
        </w:tabs>
      </w:pPr>
    </w:p>
    <w:p w14:paraId="235D90BE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before="252" w:after="200"/>
        <w:ind w:left="142" w:right="419" w:firstLine="0"/>
        <w:jc w:val="both"/>
      </w:pPr>
      <w:r>
        <w:rPr>
          <w:color w:val="000000"/>
        </w:rPr>
        <w:t xml:space="preserve">Jakie są przewidywane skutki finansowe projektowanych rozwiązań, w szczególności wpływ na sektor finansów publicznych, w tym na budżet państwa i </w:t>
      </w:r>
      <w:r>
        <w:rPr>
          <w:color w:val="000000"/>
        </w:rPr>
        <w:t>budżety jednostek samorządu terytorialnego?</w:t>
      </w:r>
    </w:p>
    <w:tbl>
      <w:tblPr>
        <w:tblStyle w:val="a6"/>
        <w:tblW w:w="9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6"/>
      </w:tblGrid>
      <w:tr w:rsidR="00D82FBA" w14:paraId="2AB450FF" w14:textId="77777777">
        <w:tc>
          <w:tcPr>
            <w:tcW w:w="9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323098490"/>
              <w:lock w:val="contentLocked"/>
            </w:sdtPr>
            <w:sdtEndPr/>
            <w:sdtContent>
              <w:p w14:paraId="57867F0C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/>
                  <w:jc w:val="both"/>
                </w:pPr>
                <w:r>
                  <w:t>Projekt ustawy nie pociąga za sobą obciążenia budżetu państwa lub budżetów jednostek samorządu terytorialnego.</w:t>
                </w:r>
              </w:p>
              <w:p w14:paraId="5DC4C7C6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Mimo że wprowadzenie zwolnienia podatkowego może doraźnie powodować ubytek wpływów do budżetu </w:t>
                </w:r>
                <w:r>
                  <w:t>państwa, wskazać należy, że zwolnienia te działać będą jedynie w warunkach ekstraordynaryjnych, tj. wobec wystąpienia klęski żywiołowej.</w:t>
                </w:r>
              </w:p>
              <w:p w14:paraId="6130DDA8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/>
                  <w:jc w:val="both"/>
                </w:pPr>
                <w:r>
                  <w:t>Klęski żywiołowe, jako zdarzenia nagłe i nieprzewidywalne, nie mogą być planowane, a co za tym idzie ewentualne wpływy do budżetu państwa wynikające z obciążenia podatkiem dochodowym odszkodowań będących przedmiotem niniejszego projektu nie są częścią planowanego budżetu państwa, a ich brak nie ograniczy dochodów możliwych do wskazania w ustawie budżetowej.</w:t>
                </w:r>
              </w:p>
            </w:sdtContent>
          </w:sdt>
        </w:tc>
      </w:tr>
    </w:tbl>
    <w:p w14:paraId="62940DBE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19"/>
        <w:jc w:val="both"/>
        <w:rPr>
          <w:color w:val="000000"/>
        </w:rPr>
      </w:pPr>
    </w:p>
    <w:p w14:paraId="64E01A52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ind w:left="142" w:right="419" w:firstLine="0"/>
        <w:jc w:val="both"/>
      </w:pPr>
      <w:r>
        <w:rPr>
          <w:color w:val="000000"/>
        </w:rPr>
        <w:t xml:space="preserve">Wykaz </w:t>
      </w:r>
      <w:r>
        <w:rPr>
          <w:color w:val="000000"/>
        </w:rPr>
        <w:t>źródeł finansowania, jeśli projekt ustawy pociąga za sobą obciążenie budżetu</w:t>
      </w:r>
      <w:r>
        <w:br/>
      </w:r>
      <w:r>
        <w:rPr>
          <w:color w:val="000000"/>
        </w:rPr>
        <w:t>państwa lub budżetów jednostek samorządu terytorialnego.</w:t>
      </w:r>
    </w:p>
    <w:p w14:paraId="045EB600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pacing w:line="259" w:lineRule="auto"/>
        <w:ind w:right="419"/>
      </w:pPr>
    </w:p>
    <w:tbl>
      <w:tblPr>
        <w:tblStyle w:val="a7"/>
        <w:tblW w:w="9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6"/>
      </w:tblGrid>
      <w:tr w:rsidR="00D82FBA" w14:paraId="7781960C" w14:textId="77777777">
        <w:tc>
          <w:tcPr>
            <w:tcW w:w="94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-518625700"/>
              <w:lock w:val="contentLocked"/>
            </w:sdtPr>
            <w:sdtEndPr/>
            <w:sdtContent>
              <w:p w14:paraId="4078DB4B" w14:textId="77777777" w:rsidR="00D82FBA" w:rsidRDefault="00A75B7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nie dotyczy</w:t>
                </w:r>
              </w:p>
            </w:sdtContent>
          </w:sdt>
        </w:tc>
      </w:tr>
    </w:tbl>
    <w:p w14:paraId="41664757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ind w:right="419"/>
        <w:jc w:val="both"/>
        <w:rPr>
          <w:color w:val="000000"/>
        </w:rPr>
      </w:pPr>
    </w:p>
    <w:p w14:paraId="0BCBAD8D" w14:textId="77777777" w:rsidR="00D82FBA" w:rsidRDefault="00A75B79" w:rsidP="006D1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spacing w:after="240"/>
        <w:ind w:left="142" w:right="419" w:firstLine="0"/>
      </w:pPr>
      <w:r>
        <w:rPr>
          <w:color w:val="000000"/>
        </w:rPr>
        <w:t>Czy projekt ustawy podlega procedurze notyfikacyjnej?</w:t>
      </w:r>
    </w:p>
    <w:p w14:paraId="1FCD9EA4" w14:textId="77777777" w:rsidR="00D82FBA" w:rsidRDefault="00A75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left="142" w:right="419" w:firstLine="0"/>
        <w:sectPr w:rsidR="00D82FBA">
          <w:headerReference w:type="first" r:id="rId10"/>
          <w:pgSz w:w="11906" w:h="16838"/>
          <w:pgMar w:top="840" w:right="1160" w:bottom="280" w:left="1280" w:header="575" w:footer="0" w:gutter="0"/>
          <w:cols w:space="708"/>
        </w:sectPr>
      </w:pPr>
      <w:r>
        <w:rPr>
          <w:color w:val="000000"/>
        </w:rPr>
        <w:t>Ni</w:t>
      </w:r>
      <w:r>
        <w:t>e</w:t>
      </w:r>
    </w:p>
    <w:p w14:paraId="2E4BB7B2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252" w:after="200"/>
        <w:ind w:right="419"/>
        <w:jc w:val="both"/>
        <w:rPr>
          <w:b/>
        </w:rPr>
      </w:pPr>
      <w:r>
        <w:rPr>
          <w:b/>
        </w:rPr>
        <w:lastRenderedPageBreak/>
        <w:t xml:space="preserve">III. </w:t>
      </w:r>
      <w:r>
        <w:rPr>
          <w:b/>
          <w:color w:val="000000"/>
        </w:rPr>
        <w:t xml:space="preserve">Wymogi </w:t>
      </w:r>
      <w:r>
        <w:rPr>
          <w:b/>
          <w:color w:val="000000"/>
        </w:rPr>
        <w:t>określone w art. 34 ust. 2a i 2b regulaminu Sejmu</w:t>
      </w:r>
    </w:p>
    <w:p w14:paraId="29D2F165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9"/>
        </w:tabs>
        <w:ind w:left="142" w:right="419" w:firstLine="0"/>
        <w:jc w:val="both"/>
      </w:pPr>
      <w:r>
        <w:rPr>
          <w:color w:val="000000"/>
        </w:rPr>
        <w:t>Czy projekt ustawy zawiera przepisy określające zasady podejmowania, wykonywania lub zakończenia działalności gospodarczej (art. 34 ust. 2a regulaminu Sejmu)?</w:t>
      </w:r>
    </w:p>
    <w:p w14:paraId="1C837F58" w14:textId="77777777" w:rsidR="00D82FBA" w:rsidRDefault="00A75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left="142" w:right="419" w:firstLine="0"/>
      </w:pPr>
      <w:r>
        <w:rPr>
          <w:color w:val="000000"/>
        </w:rPr>
        <w:t>Nie</w:t>
      </w:r>
    </w:p>
    <w:p w14:paraId="7BB909AA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ind w:left="142" w:right="419" w:firstLine="0"/>
        <w:jc w:val="both"/>
      </w:pPr>
      <w:r>
        <w:rPr>
          <w:color w:val="000000"/>
        </w:rPr>
        <w:t>Czy wdrożenie projektowanych przepisów spowoduje obciążenia administracyjne mikroprzedsiębiorców, małych i średnich przedsiębiorców (art. 34 ust. 2a regulaminu Sejmu)?</w:t>
      </w:r>
    </w:p>
    <w:p w14:paraId="04B4AF87" w14:textId="77777777" w:rsidR="00D82FBA" w:rsidRDefault="00A75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left="142" w:right="419" w:firstLine="0"/>
      </w:pPr>
      <w:r>
        <w:rPr>
          <w:color w:val="000000"/>
        </w:rPr>
        <w:t>Nie</w:t>
      </w:r>
    </w:p>
    <w:p w14:paraId="22BE8FC2" w14:textId="77777777" w:rsidR="00D82FBA" w:rsidRDefault="00A75B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0"/>
        </w:tabs>
        <w:ind w:left="142" w:right="419" w:firstLine="0"/>
        <w:jc w:val="both"/>
      </w:pPr>
      <w:r>
        <w:rPr>
          <w:color w:val="000000"/>
        </w:rPr>
        <w:t xml:space="preserve">Czy projekt ustawy zawiera przepisy regulacyjne lub określa wymogi </w:t>
      </w:r>
      <w:r>
        <w:rPr>
          <w:color w:val="000000"/>
        </w:rPr>
        <w:t>dotyczące świadczenia usług transgranicznych w rozumieniu ustawy z dnia 22 grudnia 2015 r. o zasadach uznawania kwalifikacji zawodowych nabytych w państwach członkowskich Unii Europejskiej (art. 34 ust. 2b regulaminu Sejmu)?</w:t>
      </w:r>
    </w:p>
    <w:p w14:paraId="039DC46C" w14:textId="77777777" w:rsidR="00D82FBA" w:rsidRDefault="00A75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6"/>
        </w:tabs>
        <w:ind w:left="142" w:right="419" w:firstLine="0"/>
      </w:pPr>
      <w:r>
        <w:rPr>
          <w:color w:val="000000"/>
        </w:rPr>
        <w:t>Nie</w:t>
      </w:r>
    </w:p>
    <w:p w14:paraId="56850686" w14:textId="77777777" w:rsidR="00D82FBA" w:rsidRDefault="00D82FBA">
      <w:pPr>
        <w:pBdr>
          <w:top w:val="nil"/>
          <w:left w:val="nil"/>
          <w:bottom w:val="nil"/>
          <w:right w:val="nil"/>
          <w:between w:val="nil"/>
        </w:pBdr>
        <w:tabs>
          <w:tab w:val="left" w:pos="1696"/>
        </w:tabs>
        <w:ind w:left="142" w:right="419"/>
        <w:rPr>
          <w:color w:val="000000"/>
        </w:rPr>
      </w:pPr>
    </w:p>
    <w:p w14:paraId="485831B9" w14:textId="77777777" w:rsidR="00D82FBA" w:rsidRDefault="00D82FBA">
      <w:pPr>
        <w:spacing w:line="360" w:lineRule="auto"/>
        <w:ind w:left="142" w:right="419"/>
        <w:rPr>
          <w:color w:val="000000"/>
        </w:rPr>
      </w:pPr>
    </w:p>
    <w:p w14:paraId="7A786763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7823315B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79295B94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42AB2FC8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3C54DE9A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1EEC96B5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755E72A5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43611C6D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7F8C5E6E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470FA430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3E1A9397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1C9CCCA4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46637FAD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7225F05A" w14:textId="77777777" w:rsidR="00D82FBA" w:rsidRDefault="00D82FBA">
      <w:pPr>
        <w:spacing w:line="360" w:lineRule="auto"/>
        <w:ind w:left="142" w:right="419"/>
        <w:jc w:val="both"/>
        <w:rPr>
          <w:b/>
        </w:rPr>
      </w:pPr>
    </w:p>
    <w:p w14:paraId="3482AB1A" w14:textId="77777777" w:rsidR="00D82FBA" w:rsidRDefault="00D82FBA">
      <w:pPr>
        <w:spacing w:line="360" w:lineRule="auto"/>
        <w:ind w:right="419"/>
        <w:jc w:val="both"/>
        <w:rPr>
          <w:b/>
        </w:rPr>
      </w:pPr>
    </w:p>
    <w:sectPr w:rsidR="00D82FBA">
      <w:footerReference w:type="even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5417C" w14:textId="77777777" w:rsidR="00305BAD" w:rsidRDefault="00305BAD">
      <w:r>
        <w:separator/>
      </w:r>
    </w:p>
  </w:endnote>
  <w:endnote w:type="continuationSeparator" w:id="0">
    <w:p w14:paraId="2F91A458" w14:textId="77777777" w:rsidR="00305BAD" w:rsidRDefault="00305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78CEDA-777A-4954-8BA8-DC0B142A34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58F80CB5-BA7F-4663-9A21-D3E4CD3C6D6D}"/>
    <w:embedItalic r:id="rId3" w:fontKey="{00C6CB4A-D26A-43E6-9A8B-BD279D20797D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79A54C5-EDE5-45DD-A683-7EE5587D25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25A50CA-9D24-4AD0-B412-160E878D9C40}"/>
    <w:embedBold r:id="rId6" w:fontKey="{1F7F62FF-D886-4D2C-BE93-D27C37A445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A44669A-8902-47E4-966B-273EB815F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5CE13" w14:textId="77777777" w:rsidR="00D82FBA" w:rsidRDefault="00A75B7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Calibri" w:eastAsia="Calibri" w:hAnsi="Calibri" w:cs="Calibri"/>
        <w:b/>
        <w:color w:val="132D4D"/>
        <w:sz w:val="22"/>
        <w:szCs w:val="22"/>
      </w:rPr>
      <w:t>Konfederacja Wolność i Niepodległość</w:t>
    </w:r>
    <w:r>
      <w:rPr>
        <w:rFonts w:ascii="Calibri" w:eastAsia="Calibri" w:hAnsi="Calibri" w:cs="Calibri"/>
        <w:color w:val="132D4D"/>
        <w:sz w:val="22"/>
        <w:szCs w:val="22"/>
      </w:rPr>
      <w:t xml:space="preserve">  </w:t>
    </w:r>
    <w:r>
      <w:rPr>
        <w:rFonts w:ascii="Calibri" w:eastAsia="Calibri" w:hAnsi="Calibri" w:cs="Calibri"/>
        <w:color w:val="BFBFBF"/>
        <w:sz w:val="22"/>
        <w:szCs w:val="22"/>
      </w:rPr>
      <w:t>|</w:t>
    </w:r>
    <w:r>
      <w:rPr>
        <w:rFonts w:ascii="Calibri" w:eastAsia="Calibri" w:hAnsi="Calibri" w:cs="Calibri"/>
        <w:color w:val="132D4D"/>
        <w:sz w:val="22"/>
        <w:szCs w:val="22"/>
      </w:rPr>
      <w:t>  konfederacja.pl</w:t>
    </w:r>
  </w:p>
  <w:p w14:paraId="348F9422" w14:textId="77777777" w:rsidR="00D82FBA" w:rsidRDefault="00D82F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F355B" w14:textId="77777777" w:rsidR="00D82FBA" w:rsidRDefault="00A75B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E7EDE30" w14:textId="77777777" w:rsidR="00D82FBA" w:rsidRDefault="00D82F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141EDAA4" w14:textId="77777777" w:rsidR="00D82FBA" w:rsidRDefault="00D82F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FE6EE" w14:textId="77777777" w:rsidR="00305BAD" w:rsidRDefault="00305BAD">
      <w:r>
        <w:separator/>
      </w:r>
    </w:p>
  </w:footnote>
  <w:footnote w:type="continuationSeparator" w:id="0">
    <w:p w14:paraId="2F5322BF" w14:textId="77777777" w:rsidR="00305BAD" w:rsidRDefault="00305BAD">
      <w:r>
        <w:continuationSeparator/>
      </w:r>
    </w:p>
  </w:footnote>
  <w:footnote w:id="1">
    <w:p w14:paraId="0CE6273F" w14:textId="77777777" w:rsidR="00D82FBA" w:rsidRDefault="00A75B7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Ustawa z dnia 1 października 2024 r. o zmianie ustawy o szczególnych rozwiązaniach związanych z usuwaniem skutków powodzi oraz niektórych innych ustaw (Dz.U. 2024, poz. 1473, dalej jako: „nowelizacja u.r.u.p.”).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FB7F" w14:textId="77777777" w:rsidR="00D82FBA" w:rsidRDefault="00A75B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Times" w:eastAsia="Times" w:hAnsi="Times" w:cs="Times"/>
        <w:noProof/>
        <w:color w:val="000000"/>
      </w:rPr>
      <w:drawing>
        <wp:inline distT="0" distB="0" distL="0" distR="0" wp14:anchorId="319E83F5" wp14:editId="29390E4B">
          <wp:extent cx="2733675" cy="495300"/>
          <wp:effectExtent l="0" t="0" r="0" b="0"/>
          <wp:docPr id="769480936" name="image1.jpg" descr="Obraz zawierający tekst, Czcionka, logo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6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AD6CA" w14:textId="77777777" w:rsidR="00D82FBA" w:rsidRDefault="00D82F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F33E8"/>
    <w:multiLevelType w:val="multilevel"/>
    <w:tmpl w:val="10B428F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2D3F16"/>
    <w:multiLevelType w:val="multilevel"/>
    <w:tmpl w:val="FB242574"/>
    <w:lvl w:ilvl="0">
      <w:start w:val="1"/>
      <w:numFmt w:val="decimal"/>
      <w:lvlText w:val="[%1]"/>
      <w:lvlJc w:val="left"/>
      <w:pPr>
        <w:ind w:left="469" w:hanging="33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⮚"/>
      <w:lvlJc w:val="left"/>
      <w:pPr>
        <w:ind w:left="856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●"/>
      <w:lvlJc w:val="left"/>
      <w:pPr>
        <w:ind w:left="181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77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2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63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7D1468"/>
    <w:multiLevelType w:val="multilevel"/>
    <w:tmpl w:val="3C76C4D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1898320045">
    <w:abstractNumId w:val="1"/>
  </w:num>
  <w:num w:numId="2" w16cid:durableId="221256522">
    <w:abstractNumId w:val="2"/>
  </w:num>
  <w:num w:numId="3" w16cid:durableId="1955549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FBA"/>
    <w:rsid w:val="00145E99"/>
    <w:rsid w:val="00305BAD"/>
    <w:rsid w:val="006D11B0"/>
    <w:rsid w:val="009C4E94"/>
    <w:rsid w:val="00A75B79"/>
    <w:rsid w:val="00AD21B5"/>
    <w:rsid w:val="00D8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6DD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64E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qFormat/>
    <w:rsid w:val="00B264E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741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4171"/>
    <w:rPr>
      <w:rFonts w:ascii="Times New Roman" w:eastAsia="Times New Roman" w:hAnsi="Times New Roman" w:cs="Times New Roman"/>
      <w:kern w:val="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274171"/>
  </w:style>
  <w:style w:type="character" w:styleId="Uwydatnienie">
    <w:name w:val="Emphasis"/>
    <w:basedOn w:val="Domylnaczcionkaakapitu"/>
    <w:uiPriority w:val="20"/>
    <w:qFormat/>
    <w:rsid w:val="00356893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09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0976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0976"/>
    <w:rPr>
      <w:vertAlign w:val="superscript"/>
    </w:rPr>
  </w:style>
  <w:style w:type="paragraph" w:styleId="Tekstpodstawowy">
    <w:name w:val="Body Text"/>
    <w:basedOn w:val="Normalny"/>
    <w:link w:val="TekstpodstawowyZnak"/>
    <w:rsid w:val="00212021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212021"/>
    <w:rPr>
      <w:rFonts w:ascii="Liberation Serif" w:eastAsia="Songti SC" w:hAnsi="Liberation Serif" w:cs="Arial Unicode MS"/>
      <w:lang w:eastAsia="zh-CN" w:bidi="hi-IN"/>
    </w:rPr>
  </w:style>
  <w:style w:type="paragraph" w:customStyle="1" w:styleId="FrameContents">
    <w:name w:val="Frame Contents"/>
    <w:basedOn w:val="Normalny"/>
    <w:qFormat/>
    <w:rsid w:val="00212021"/>
    <w:pPr>
      <w:suppressAutoHyphens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63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63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633B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63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633B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F4C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4C5E"/>
    <w:rPr>
      <w:rFonts w:ascii="Times New Roman" w:eastAsia="Times New Roman" w:hAnsi="Times New Roman" w:cs="Times New Roman"/>
      <w:kern w:val="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F4C5E"/>
    <w:pPr>
      <w:spacing w:before="100" w:beforeAutospacing="1" w:after="100" w:afterAutospacing="1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DHSY3c/q3NIPZ0TxazfkiFRCSw==">CgMxLjAaHwoBMBIaChgICVIUChJ0YWJsZS54cnRwaThvcmdkaWQaHwoBMRIaChgICVIUChJ0YWJsZS5namIxbDV5NWlqM2oaHwoBMhIaChgICVIUChJ0YWJsZS51eGx2cTUybmhxNngaHwoBMxIaChgICVIUChJ0YWJsZS5ibHJlYnYzZng5NW4aHwoBNBIaChgICVIUChJ0YWJsZS5sZnd6YWJjcHJxaHQaHwoBNRIaChgICVIUChJ0YWJsZS52aDZ6dzc5ajZvZ3gaHwoBNhIaChgICVIUChJ0YWJsZS5qN3B6eWJueWp4cDUaHwoBNxIaChgICVIUChJ0YWJsZS5uZHo3Nm9pYWNhNDIaHwoBOBIaChgICVIUChJ0YWJsZS55YTVxOWFvMnZndjc4AHIhMTdjenBkNC1pZU9tNk9YODdGazJqTGV1ODNRR2NxNE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3125</Words>
  <Characters>18751</Characters>
  <Application>Microsoft Office Word</Application>
  <DocSecurity>0</DocSecurity>
  <Lines>156</Lines>
  <Paragraphs>43</Paragraphs>
  <ScaleCrop>false</ScaleCrop>
  <Company/>
  <LinksUpToDate>false</LinksUpToDate>
  <CharactersWithSpaces>21833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2025-03-05T09:37:00Z</dcterms:created>
  <dcterms:modified xsi:type="dcterms:W3CDTF">2025-03-05T09:37:00Z</dcterms:modified>
</cp:coreProperties>
</file>