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A1775" w14:textId="77777777" w:rsidR="00912118" w:rsidRPr="00902764" w:rsidRDefault="00912118" w:rsidP="00912118">
      <w:pPr>
        <w:pStyle w:val="OZNRODZAKTUtznustawalubrozporzdzenieiorganwydajcy"/>
      </w:pPr>
      <w:r w:rsidRPr="00902764">
        <w:t>UCHWAŁA</w:t>
      </w:r>
    </w:p>
    <w:p w14:paraId="18A2BBD9" w14:textId="77777777" w:rsidR="00912118" w:rsidRPr="00902764" w:rsidRDefault="00912118" w:rsidP="00912118">
      <w:pPr>
        <w:pStyle w:val="OZNRODZAKTUtznustawalubrozporzdzenieiorganwydajcy"/>
      </w:pPr>
      <w:r w:rsidRPr="00902764">
        <w:t>SENATU RZECZYPOSPOLITEJ POLSKIEJ</w:t>
      </w:r>
    </w:p>
    <w:p w14:paraId="360D2D3A" w14:textId="6004F7D6" w:rsidR="00912118" w:rsidRPr="00902764" w:rsidRDefault="00912118" w:rsidP="00912118">
      <w:pPr>
        <w:pStyle w:val="DATAAKTUdatauchwalenialubwydaniaaktu"/>
      </w:pPr>
      <w:r w:rsidRPr="00902764">
        <w:t>z dnia</w:t>
      </w:r>
      <w:r w:rsidR="008F40C5" w:rsidRPr="00902764">
        <w:t xml:space="preserve"> </w:t>
      </w:r>
      <w:r w:rsidR="002A0009">
        <w:t>13 marca 2025 r.</w:t>
      </w:r>
    </w:p>
    <w:p w14:paraId="328CE928" w14:textId="7E3712C3" w:rsidR="005B7070" w:rsidRPr="00902764" w:rsidRDefault="008F40C5" w:rsidP="005B7070">
      <w:pPr>
        <w:pStyle w:val="TYTUAKTUprzedmiotregulacjiustawylubrozporzdzenia"/>
      </w:pPr>
      <w:r w:rsidRPr="00902764">
        <w:t xml:space="preserve">w sprawie ustawy </w:t>
      </w:r>
      <w:r w:rsidR="00A34966" w:rsidRPr="00902764">
        <w:t xml:space="preserve">o </w:t>
      </w:r>
      <w:r w:rsidR="00F3282A" w:rsidRPr="00902764">
        <w:t xml:space="preserve">zmianie </w:t>
      </w:r>
      <w:r w:rsidR="00702953" w:rsidRPr="00902764">
        <w:t xml:space="preserve">ustawy </w:t>
      </w:r>
      <w:r w:rsidR="0058703D" w:rsidRPr="0058703D">
        <w:rPr>
          <w:rStyle w:val="Ppogrubienie"/>
        </w:rPr>
        <w:t>–</w:t>
      </w:r>
      <w:r w:rsidR="00BE3103" w:rsidRPr="00902764">
        <w:t xml:space="preserve"> Ordynacja podatkowa</w:t>
      </w:r>
      <w:r w:rsidR="00702953" w:rsidRPr="00902764">
        <w:br/>
        <w:t>oraz niektórych innych ustaw</w:t>
      </w:r>
    </w:p>
    <w:p w14:paraId="62D96A43" w14:textId="391E1C5E" w:rsidR="00912118" w:rsidRPr="00902764" w:rsidRDefault="00912118" w:rsidP="00702953">
      <w:pPr>
        <w:pStyle w:val="NIEARTTEKSTtekstnieartykuowanynppodstprawnarozplubpreambua"/>
      </w:pPr>
      <w:r w:rsidRPr="00902764">
        <w:t xml:space="preserve">Senat, po rozpatrzeniu uchwalonej przez Sejm na posiedzeniu w dniu </w:t>
      </w:r>
      <w:r w:rsidR="004F6B88" w:rsidRPr="00902764">
        <w:t>20</w:t>
      </w:r>
      <w:r w:rsidR="00743882" w:rsidRPr="00902764">
        <w:t xml:space="preserve"> </w:t>
      </w:r>
      <w:r w:rsidR="004F6B88" w:rsidRPr="00902764">
        <w:t xml:space="preserve">lutego </w:t>
      </w:r>
      <w:r w:rsidR="00693B52" w:rsidRPr="00902764">
        <w:t>202</w:t>
      </w:r>
      <w:r w:rsidR="004F6B88" w:rsidRPr="00902764">
        <w:t>5</w:t>
      </w:r>
      <w:r w:rsidR="00676A3C" w:rsidRPr="00902764">
        <w:t xml:space="preserve"> </w:t>
      </w:r>
      <w:r w:rsidR="00743882" w:rsidRPr="00902764">
        <w:t xml:space="preserve">r. ustawy o </w:t>
      </w:r>
      <w:r w:rsidR="00F3282A" w:rsidRPr="00902764">
        <w:t xml:space="preserve">zmianie </w:t>
      </w:r>
      <w:r w:rsidR="00702953" w:rsidRPr="00902764">
        <w:t xml:space="preserve">ustawy </w:t>
      </w:r>
      <w:r w:rsidR="004F6B88" w:rsidRPr="00902764">
        <w:t xml:space="preserve">– Ordynacja podatkowa </w:t>
      </w:r>
      <w:r w:rsidR="00702953" w:rsidRPr="00902764">
        <w:t>oraz niektórych innych ustaw</w:t>
      </w:r>
      <w:r w:rsidR="00173DB6" w:rsidRPr="00902764">
        <w:t xml:space="preserve">, </w:t>
      </w:r>
      <w:r w:rsidRPr="00902764">
        <w:t>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"/>
        <w:gridCol w:w="8788"/>
      </w:tblGrid>
      <w:tr w:rsidR="00BC638F" w:rsidRPr="00902764" w14:paraId="2307E1E7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1719708" w14:textId="77777777" w:rsidR="00BC638F" w:rsidRPr="00902764" w:rsidRDefault="00BC638F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4B1C9834" w14:textId="0BD0C38E" w:rsidR="00E84747" w:rsidRPr="00902764" w:rsidRDefault="00BC638F" w:rsidP="00C27451">
            <w:pPr>
              <w:pStyle w:val="TREPUNKTUWUCHWALESENACKIEJ"/>
            </w:pPr>
            <w:r w:rsidRPr="00902764">
              <w:t xml:space="preserve">w </w:t>
            </w:r>
            <w:r w:rsidR="00E84747" w:rsidRPr="00902764">
              <w:t xml:space="preserve">art. 1 </w:t>
            </w:r>
            <w:r w:rsidR="00C27451" w:rsidRPr="00902764">
              <w:t xml:space="preserve">skreśla się </w:t>
            </w:r>
            <w:r w:rsidR="00E84747" w:rsidRPr="00902764">
              <w:t>pkt 1;</w:t>
            </w:r>
          </w:p>
        </w:tc>
      </w:tr>
      <w:tr w:rsidR="00B43C40" w:rsidRPr="00902764" w14:paraId="7448AC40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00722913" w14:textId="77777777" w:rsidR="00B43C40" w:rsidRPr="00902764" w:rsidRDefault="00B43C40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369E5C53" w14:textId="063F6780" w:rsidR="00594A11" w:rsidRPr="00902764" w:rsidRDefault="00C27451" w:rsidP="00594A11">
            <w:pPr>
              <w:pStyle w:val="TREPUNKTUWUCHWALESENACKIEJ"/>
            </w:pPr>
            <w:r w:rsidRPr="00902764">
              <w:t>skreśla się</w:t>
            </w:r>
            <w:r w:rsidR="00DE5DCC" w:rsidRPr="00902764">
              <w:t xml:space="preserve"> </w:t>
            </w:r>
            <w:r w:rsidR="00594A11" w:rsidRPr="00902764">
              <w:t>art. 2–</w:t>
            </w:r>
            <w:r w:rsidRPr="00902764">
              <w:t>5</w:t>
            </w:r>
            <w:r w:rsidR="00594A11" w:rsidRPr="00902764">
              <w:t>;</w:t>
            </w:r>
          </w:p>
        </w:tc>
      </w:tr>
      <w:tr w:rsidR="00DE5DCC" w:rsidRPr="00902764" w14:paraId="7695CE39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FC881AE" w14:textId="77777777" w:rsidR="00DE5DCC" w:rsidRPr="00902764" w:rsidRDefault="00DE5DCC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A23B2F8" w14:textId="386C8E76" w:rsidR="009C7490" w:rsidRPr="00902764" w:rsidRDefault="00765DF5" w:rsidP="00C27451">
            <w:pPr>
              <w:pStyle w:val="TREPUNKTUWUCHWALESENACKIEJ"/>
            </w:pPr>
            <w:r w:rsidRPr="00902764">
              <w:t xml:space="preserve">w </w:t>
            </w:r>
            <w:r w:rsidR="009C7490" w:rsidRPr="00902764">
              <w:t xml:space="preserve">art. </w:t>
            </w:r>
            <w:r w:rsidR="00C27451" w:rsidRPr="00902764">
              <w:t>6 skreśla się pkt 1</w:t>
            </w:r>
            <w:r w:rsidR="009C7490" w:rsidRPr="00902764">
              <w:t>;</w:t>
            </w:r>
          </w:p>
        </w:tc>
      </w:tr>
      <w:tr w:rsidR="00E84747" w:rsidRPr="00902764" w14:paraId="21EF52E3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64895C2" w14:textId="77777777" w:rsidR="00E84747" w:rsidRPr="00902764" w:rsidRDefault="00E84747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69A60A8B" w14:textId="0D4E4EB5" w:rsidR="00E84747" w:rsidRPr="00902764" w:rsidRDefault="00DE303C" w:rsidP="00C77E7C">
            <w:pPr>
              <w:pStyle w:val="TREPUNKTUWUCHWALESENACKIEJ"/>
            </w:pPr>
            <w:r w:rsidRPr="00902764">
              <w:t>w art. 6 skreśla pkt 2;</w:t>
            </w:r>
          </w:p>
        </w:tc>
      </w:tr>
      <w:tr w:rsidR="00E84747" w:rsidRPr="00902764" w14:paraId="032892C9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FC79ECB" w14:textId="77777777" w:rsidR="00E84747" w:rsidRPr="00902764" w:rsidRDefault="00E84747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2823DED6" w14:textId="5F5050A5" w:rsidR="00DE303C" w:rsidRPr="00902764" w:rsidRDefault="00DE303C" w:rsidP="00DE303C">
            <w:pPr>
              <w:pStyle w:val="TREPUNKTUWUCHWALESENACKIEJ"/>
            </w:pPr>
            <w:r w:rsidRPr="00902764">
              <w:t>skreśla się art. 7</w:t>
            </w:r>
            <w:r w:rsidR="00C27451" w:rsidRPr="00902764">
              <w:t>;</w:t>
            </w:r>
          </w:p>
        </w:tc>
      </w:tr>
      <w:tr w:rsidR="00C27451" w:rsidRPr="00902764" w14:paraId="42D5B9CD" w14:textId="77777777" w:rsidTr="00983DCD">
        <w:trPr>
          <w:trHeight w:val="72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2A62683" w14:textId="7684AED3" w:rsidR="00C27451" w:rsidRPr="00902764" w:rsidRDefault="00C27451" w:rsidP="00912118">
            <w:pPr>
              <w:pStyle w:val="OZNACZENIEPUNKTUWUCHWALESENACKIEJ"/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14:paraId="1B2057D1" w14:textId="715CE96F" w:rsidR="00C27451" w:rsidRPr="00902764" w:rsidRDefault="00C27451" w:rsidP="00DE303C">
            <w:pPr>
              <w:pStyle w:val="TREPUNKTUWUCHWALESENACKIEJ"/>
            </w:pPr>
            <w:r w:rsidRPr="00902764">
              <w:t>skreśla się art. 8.</w:t>
            </w:r>
          </w:p>
        </w:tc>
      </w:tr>
    </w:tbl>
    <w:p w14:paraId="371CCA80" w14:textId="77777777" w:rsidR="00D5002D" w:rsidRDefault="00D5002D" w:rsidP="00A054FD">
      <w:pPr>
        <w:pStyle w:val="POPIERAJCYPOPRAWKZAMIESZCZONWZESTAWIENIUWNIOSKW"/>
      </w:pPr>
    </w:p>
    <w:p w14:paraId="445604D6" w14:textId="77777777" w:rsidR="00D5002D" w:rsidRDefault="00D5002D" w:rsidP="00D5002D">
      <w:pPr>
        <w:pStyle w:val="POPIERAJCYPOPRAWKZAMIESZCZONWZESTAWIENIUWNIOSKW"/>
        <w:rPr>
          <w:color w:val="000000" w:themeColor="text1"/>
        </w:rPr>
      </w:pPr>
    </w:p>
    <w:p w14:paraId="33046F78" w14:textId="77777777" w:rsidR="00D5002D" w:rsidRDefault="00D5002D" w:rsidP="00D5002D">
      <w:pPr>
        <w:pStyle w:val="POPIERAJCYPOPRAWKZAMIESZCZONWZESTAWIENIUWNIOSKW"/>
        <w:rPr>
          <w:color w:val="000000" w:themeColor="text1"/>
        </w:rPr>
      </w:pPr>
    </w:p>
    <w:p w14:paraId="4C350D62" w14:textId="77777777" w:rsidR="00D5002D" w:rsidRDefault="00D5002D" w:rsidP="00D5002D">
      <w:pPr>
        <w:pStyle w:val="POPIERAJCYPOPRAWKZAMIESZCZONWZESTAWIENIUWNIOSKW"/>
        <w:rPr>
          <w:color w:val="000000" w:themeColor="text1"/>
        </w:rPr>
      </w:pPr>
    </w:p>
    <w:p w14:paraId="2A4F4AAF" w14:textId="77777777" w:rsidR="00D5002D" w:rsidRDefault="00D5002D" w:rsidP="00D5002D">
      <w:pPr>
        <w:ind w:left="5443"/>
        <w:rPr>
          <w:rStyle w:val="Ppogrubienie"/>
        </w:rPr>
      </w:pPr>
      <w:r>
        <w:rPr>
          <w:rStyle w:val="Ppogrubienie"/>
          <w:color w:val="000000" w:themeColor="text1"/>
        </w:rPr>
        <w:t>MARSZAŁEK SENATU</w:t>
      </w:r>
    </w:p>
    <w:p w14:paraId="3EF0EC7F" w14:textId="77777777" w:rsidR="00D5002D" w:rsidRDefault="00D5002D" w:rsidP="00D5002D">
      <w:pPr>
        <w:ind w:left="5103" w:firstLine="4"/>
        <w:rPr>
          <w:rStyle w:val="Ppogrubienie"/>
          <w:color w:val="000000" w:themeColor="text1"/>
        </w:rPr>
      </w:pPr>
    </w:p>
    <w:p w14:paraId="3BADA492" w14:textId="77777777" w:rsidR="00D5002D" w:rsidRDefault="00D5002D" w:rsidP="00D5002D">
      <w:pPr>
        <w:ind w:left="5103" w:firstLine="4"/>
        <w:rPr>
          <w:rStyle w:val="Ppogrubienie"/>
          <w:color w:val="000000" w:themeColor="text1"/>
        </w:rPr>
      </w:pPr>
    </w:p>
    <w:p w14:paraId="0F8F461D" w14:textId="77777777" w:rsidR="00D5002D" w:rsidRDefault="00D5002D" w:rsidP="00D5002D">
      <w:pPr>
        <w:ind w:left="4962"/>
      </w:pPr>
      <w:r>
        <w:rPr>
          <w:rStyle w:val="Ppogrubienie"/>
          <w:color w:val="000000" w:themeColor="text1"/>
        </w:rPr>
        <w:t>Małgorzata KIDAWA-BŁOŃSKA</w:t>
      </w:r>
    </w:p>
    <w:p w14:paraId="06818E8C" w14:textId="77777777" w:rsidR="00D5002D" w:rsidRPr="001B342E" w:rsidRDefault="00D5002D" w:rsidP="00D5002D">
      <w:pPr>
        <w:pStyle w:val="POPIERAJCYPOPRAWKZAMIESZCZONWZESTAWIENIUWNIOSKW"/>
      </w:pPr>
    </w:p>
    <w:p w14:paraId="33463354" w14:textId="77777777" w:rsidR="00D5002D" w:rsidRPr="001B342E" w:rsidRDefault="00D5002D" w:rsidP="00D5002D">
      <w:pPr>
        <w:pStyle w:val="POPIERAJCYPOPRAWKZAMIESZCZONWZESTAWIENIUWNIOSKW"/>
      </w:pPr>
    </w:p>
    <w:p w14:paraId="70B27F6B" w14:textId="77777777" w:rsidR="00D5002D" w:rsidRDefault="00D5002D" w:rsidP="00A054FD">
      <w:pPr>
        <w:pStyle w:val="POPIERAJCYPOPRAWKZAMIESZCZONWZESTAWIENIUWNIOSKW"/>
      </w:pPr>
    </w:p>
    <w:p w14:paraId="451A91D8" w14:textId="77777777" w:rsidR="00D5002D" w:rsidRDefault="00D5002D" w:rsidP="00A054FD">
      <w:pPr>
        <w:pStyle w:val="POPIERAJCYPOPRAWKZAMIESZCZONWZESTAWIENIUWNIOSKW"/>
      </w:pPr>
    </w:p>
    <w:p w14:paraId="3F06B623" w14:textId="77777777" w:rsidR="00D5002D" w:rsidRDefault="00D5002D" w:rsidP="00A054FD">
      <w:pPr>
        <w:pStyle w:val="POPIERAJCYPOPRAWKZAMIESZCZONWZESTAWIENIUWNIOSKW"/>
      </w:pPr>
    </w:p>
    <w:p w14:paraId="5CA54336" w14:textId="77777777" w:rsidR="00D5002D" w:rsidRDefault="00D5002D" w:rsidP="00A054FD">
      <w:pPr>
        <w:pStyle w:val="POPIERAJCYPOPRAWKZAMIESZCZONWZESTAWIENIUWNIOSKW"/>
      </w:pPr>
    </w:p>
    <w:p w14:paraId="7FA4B64B" w14:textId="7F86422A" w:rsidR="00D5002D" w:rsidRDefault="00D5002D" w:rsidP="00A054FD">
      <w:pPr>
        <w:pStyle w:val="POPIERAJCYPOPRAWKZAMIESZCZONWZESTAWIENIUWNIOSKW"/>
        <w:sectPr w:rsidR="00D5002D" w:rsidSect="00D3728B">
          <w:headerReference w:type="default" r:id="rId9"/>
          <w:footnotePr>
            <w:numRestart w:val="eachSect"/>
          </w:footnotePr>
          <w:pgSz w:w="11906" w:h="16838"/>
          <w:pgMar w:top="1559" w:right="1435" w:bottom="1559" w:left="1418" w:header="709" w:footer="709" w:gutter="0"/>
          <w:cols w:space="708"/>
          <w:titlePg/>
          <w:docGrid w:linePitch="254"/>
        </w:sectPr>
      </w:pPr>
    </w:p>
    <w:p w14:paraId="28DBFA41" w14:textId="77777777" w:rsidR="00D5002D" w:rsidRPr="007D0FC9" w:rsidRDefault="00D5002D" w:rsidP="00D5002D">
      <w:pPr>
        <w:pStyle w:val="OZNRODZAKTUtznustawalubrozporzdzenieiorganwydajcy"/>
        <w:rPr>
          <w:rFonts w:ascii="Times New Roman" w:hAnsi="Times New Roman"/>
        </w:rPr>
      </w:pPr>
      <w:r w:rsidRPr="007D0FC9">
        <w:rPr>
          <w:rFonts w:ascii="Times New Roman" w:hAnsi="Times New Roman"/>
        </w:rPr>
        <w:lastRenderedPageBreak/>
        <w:t>uzasadnienie</w:t>
      </w:r>
    </w:p>
    <w:p w14:paraId="1A1C4963" w14:textId="77777777" w:rsidR="00D5002D" w:rsidRPr="007D0FC9" w:rsidRDefault="00D5002D" w:rsidP="00D5002D">
      <w:pPr>
        <w:pStyle w:val="DATAAKTUdatauchwalenialubwydaniaaktu"/>
        <w:spacing w:before="0"/>
        <w:jc w:val="both"/>
        <w:rPr>
          <w:rFonts w:ascii="Times New Roman" w:hAnsi="Times New Roman" w:cs="Times New Roman"/>
        </w:rPr>
      </w:pPr>
    </w:p>
    <w:p w14:paraId="4A38102A" w14:textId="77777777" w:rsidR="00D5002D" w:rsidRPr="007D0FC9" w:rsidRDefault="00D5002D" w:rsidP="00D5002D">
      <w:pPr>
        <w:pStyle w:val="NIEARTTEKSTtekstnieartykuowanynppodstprawnarozplubpreambua"/>
        <w:spacing w:before="0" w:after="120"/>
        <w:ind w:firstLine="380"/>
        <w:rPr>
          <w:rFonts w:ascii="Times New Roman" w:hAnsi="Times New Roman" w:cs="Times New Roman"/>
        </w:rPr>
      </w:pPr>
      <w:r w:rsidRPr="007D0FC9">
        <w:rPr>
          <w:rFonts w:ascii="Times New Roman" w:hAnsi="Times New Roman" w:cs="Times New Roman"/>
        </w:rPr>
        <w:t>Senat – po rozpatrzeniu uchwalonej przez Sejm w dniu 20</w:t>
      </w:r>
      <w:r w:rsidRPr="007D0FC9">
        <w:rPr>
          <w:rFonts w:ascii="Times New Roman" w:hAnsi="Times New Roman" w:cs="Times New Roman"/>
          <w:szCs w:val="24"/>
        </w:rPr>
        <w:t xml:space="preserve"> lutego 2025 r. </w:t>
      </w:r>
      <w:r w:rsidRPr="007D0FC9">
        <w:rPr>
          <w:rFonts w:ascii="Times New Roman" w:hAnsi="Times New Roman" w:cs="Times New Roman"/>
        </w:rPr>
        <w:t>ustawy o zmianie ustawy – Ordynacja podatkowa</w:t>
      </w:r>
      <w:r w:rsidRPr="00046E7E">
        <w:rPr>
          <w:rFonts w:ascii="Times New Roman" w:hAnsi="Times New Roman" w:cs="Times New Roman"/>
          <w:szCs w:val="24"/>
        </w:rPr>
        <w:t xml:space="preserve"> </w:t>
      </w:r>
      <w:r w:rsidRPr="00044651">
        <w:rPr>
          <w:rFonts w:ascii="Times New Roman" w:hAnsi="Times New Roman" w:cs="Times New Roman"/>
          <w:szCs w:val="24"/>
        </w:rPr>
        <w:t>oraz niektórych innych ustaw</w:t>
      </w:r>
      <w:r w:rsidRPr="007D0FC9">
        <w:rPr>
          <w:rFonts w:ascii="Times New Roman" w:hAnsi="Times New Roman" w:cs="Times New Roman"/>
          <w:szCs w:val="24"/>
        </w:rPr>
        <w:t>,</w:t>
      </w:r>
      <w:r w:rsidRPr="007D0FC9">
        <w:rPr>
          <w:rFonts w:ascii="Times New Roman" w:hAnsi="Times New Roman" w:cs="Times New Roman"/>
        </w:rPr>
        <w:t xml:space="preserve"> określanej dalej jako „ustawa” – wprowadził do jej tekstu 6</w:t>
      </w:r>
      <w:r>
        <w:rPr>
          <w:rFonts w:ascii="Times New Roman" w:hAnsi="Times New Roman" w:cs="Times New Roman"/>
        </w:rPr>
        <w:t xml:space="preserve"> </w:t>
      </w:r>
      <w:r w:rsidRPr="007D0FC9">
        <w:rPr>
          <w:rFonts w:ascii="Times New Roman" w:hAnsi="Times New Roman" w:cs="Times New Roman"/>
        </w:rPr>
        <w:t>poprawek.</w:t>
      </w:r>
    </w:p>
    <w:p w14:paraId="63D0F3BF" w14:textId="77777777" w:rsidR="00D5002D" w:rsidRPr="007D0FC9" w:rsidRDefault="00D5002D" w:rsidP="00D5002D">
      <w:pPr>
        <w:pStyle w:val="ARTartustawynprozporzdzenia"/>
        <w:spacing w:before="0" w:after="120"/>
        <w:ind w:firstLine="0"/>
        <w:rPr>
          <w:rFonts w:ascii="Times New Roman" w:hAnsi="Times New Roman" w:cs="Times New Roman"/>
        </w:rPr>
      </w:pPr>
    </w:p>
    <w:p w14:paraId="6223D414" w14:textId="77777777" w:rsidR="00D5002D" w:rsidRDefault="00D5002D" w:rsidP="00D5002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7D0FC9">
        <w:rPr>
          <w:rStyle w:val="Ppogrubienie"/>
          <w:rFonts w:ascii="Times New Roman" w:hAnsi="Times New Roman" w:cs="Times New Roman"/>
        </w:rPr>
        <w:t>1. </w:t>
      </w:r>
      <w:r w:rsidRPr="007D0FC9">
        <w:rPr>
          <w:rFonts w:ascii="Times New Roman" w:hAnsi="Times New Roman" w:cs="Times New Roman"/>
          <w:szCs w:val="24"/>
        </w:rPr>
        <w:t>W</w:t>
      </w:r>
      <w:r w:rsidRPr="007D0FC9">
        <w:rPr>
          <w:rStyle w:val="Ppogrubienie"/>
          <w:rFonts w:ascii="Times New Roman" w:hAnsi="Times New Roman" w:cs="Times New Roman"/>
          <w:b w:val="0"/>
        </w:rPr>
        <w:t xml:space="preserve"> wyroku Trybunału Sprawiedliwości Unii Europejskiej </w:t>
      </w:r>
      <w:r w:rsidRPr="007D0FC9">
        <w:rPr>
          <w:rFonts w:ascii="Times New Roman" w:hAnsi="Times New Roman" w:cs="Times New Roman"/>
          <w:szCs w:val="24"/>
        </w:rPr>
        <w:t xml:space="preserve">z dnia 27 marca 2019 r. </w:t>
      </w:r>
      <w:r>
        <w:rPr>
          <w:rFonts w:ascii="Times New Roman" w:hAnsi="Times New Roman" w:cs="Times New Roman"/>
          <w:szCs w:val="24"/>
        </w:rPr>
        <w:br/>
      </w:r>
      <w:r w:rsidRPr="007D0FC9">
        <w:rPr>
          <w:rFonts w:ascii="Times New Roman" w:hAnsi="Times New Roman" w:cs="Times New Roman"/>
          <w:szCs w:val="24"/>
        </w:rPr>
        <w:t xml:space="preserve">(C–545/17) organ ten orzekł, że </w:t>
      </w:r>
      <w:r w:rsidRPr="007D0FC9">
        <w:rPr>
          <w:rFonts w:ascii="Times New Roman" w:hAnsi="Times New Roman" w:cs="Times New Roman"/>
          <w:color w:val="000000"/>
          <w:szCs w:val="24"/>
        </w:rPr>
        <w:t>art. 7 ust. 1 zdanie pierwsze w związku z art. 8 dyrektywy 97/67/WE Parlamentu Europejskiego i Rady w sprawie wspólnych zasad rozwoju rynku wewnętrznego usług pocztowych Wspólnoty oraz poprawy jakości usług należy interpretować w ten sposób, że sprzeciwia się on przepisowi prawa krajowego, który uznaje za równoznaczne z wniesieniem pisma procesowego do danego sądu jedynie złożenie takiego pisma w placówce pocztowej jednego operatora wyznaczonego do świadczenia usługi powszechnej, i to bez obiektywnego uzasadnienia opartego na względach porządku publicznego lub bezpieczeństwa publicznego.</w:t>
      </w:r>
      <w:r w:rsidRPr="007D0FC9">
        <w:rPr>
          <w:rFonts w:ascii="Times New Roman" w:hAnsi="Times New Roman" w:cs="Times New Roman"/>
        </w:rPr>
        <w:t xml:space="preserve"> </w:t>
      </w:r>
      <w:r w:rsidRPr="007D0FC9">
        <w:rPr>
          <w:rFonts w:ascii="Times New Roman" w:hAnsi="Times New Roman" w:cs="Times New Roman"/>
          <w:color w:val="000000"/>
          <w:szCs w:val="24"/>
        </w:rPr>
        <w:t xml:space="preserve">Mając to na uwadze, przepisy art. 1 pkt 1, art. 2–5 oraz art. 6 pkt 1 ustawy zmierzają </w:t>
      </w:r>
      <w:r>
        <w:rPr>
          <w:rFonts w:ascii="Times New Roman" w:hAnsi="Times New Roman" w:cs="Times New Roman"/>
          <w:color w:val="000000"/>
          <w:szCs w:val="24"/>
        </w:rPr>
        <w:t xml:space="preserve">– </w:t>
      </w:r>
      <w:r w:rsidRPr="007D0FC9">
        <w:rPr>
          <w:rFonts w:ascii="Times New Roman" w:hAnsi="Times New Roman" w:cs="Times New Roman"/>
          <w:color w:val="000000"/>
          <w:szCs w:val="24"/>
        </w:rPr>
        <w:t xml:space="preserve">poprzez nowelizację odpowiednio </w:t>
      </w:r>
      <w:r w:rsidRPr="007D0FC9">
        <w:rPr>
          <w:rStyle w:val="Ppogrubienie"/>
          <w:rFonts w:ascii="Times New Roman" w:hAnsi="Times New Roman" w:cs="Times New Roman"/>
          <w:b w:val="0"/>
        </w:rPr>
        <w:t>Ordynacj</w:t>
      </w:r>
      <w:r>
        <w:rPr>
          <w:rStyle w:val="Ppogrubienie"/>
          <w:rFonts w:ascii="Times New Roman" w:hAnsi="Times New Roman" w:cs="Times New Roman"/>
          <w:b w:val="0"/>
        </w:rPr>
        <w:t>i</w:t>
      </w:r>
      <w:r w:rsidRPr="007D0FC9">
        <w:rPr>
          <w:rStyle w:val="Ppogrubienie"/>
          <w:rFonts w:ascii="Times New Roman" w:hAnsi="Times New Roman" w:cs="Times New Roman"/>
          <w:b w:val="0"/>
        </w:rPr>
        <w:t xml:space="preserve"> podatkow</w:t>
      </w:r>
      <w:r>
        <w:rPr>
          <w:rStyle w:val="Ppogrubienie"/>
          <w:rFonts w:ascii="Times New Roman" w:hAnsi="Times New Roman" w:cs="Times New Roman"/>
          <w:b w:val="0"/>
        </w:rPr>
        <w:t>ej</w:t>
      </w:r>
      <w:r w:rsidRPr="007D0FC9">
        <w:rPr>
          <w:rFonts w:ascii="Times New Roman" w:hAnsi="Times New Roman" w:cs="Times New Roman"/>
          <w:szCs w:val="24"/>
        </w:rPr>
        <w:t xml:space="preserve">,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ustawy – Prawo wekslowe</w:t>
      </w:r>
      <w:r w:rsidRPr="007D0FC9">
        <w:rPr>
          <w:rFonts w:ascii="Times New Roman" w:hAnsi="Times New Roman" w:cs="Times New Roman"/>
          <w:szCs w:val="24"/>
        </w:rPr>
        <w:t xml:space="preserve">,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Kodeks</w:t>
      </w:r>
      <w:r>
        <w:rPr>
          <w:rStyle w:val="Ppogrubienie"/>
          <w:rFonts w:ascii="Times New Roman" w:hAnsi="Times New Roman" w:cs="Times New Roman"/>
          <w:b w:val="0"/>
          <w:szCs w:val="24"/>
        </w:rPr>
        <w:t>u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 xml:space="preserve"> postępowania administracyjnego</w:t>
      </w:r>
      <w:r w:rsidRPr="007D0FC9">
        <w:rPr>
          <w:rFonts w:ascii="Times New Roman" w:hAnsi="Times New Roman" w:cs="Times New Roman"/>
          <w:szCs w:val="24"/>
        </w:rPr>
        <w:t xml:space="preserve">,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Kodeks</w:t>
      </w:r>
      <w:r>
        <w:rPr>
          <w:rStyle w:val="Ppogrubienie"/>
          <w:rFonts w:ascii="Times New Roman" w:hAnsi="Times New Roman" w:cs="Times New Roman"/>
          <w:b w:val="0"/>
          <w:szCs w:val="24"/>
        </w:rPr>
        <w:t>u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 xml:space="preserve"> postępowania cywilnego</w:t>
      </w:r>
      <w:r w:rsidRPr="007D0FC9">
        <w:rPr>
          <w:rFonts w:ascii="Times New Roman" w:hAnsi="Times New Roman" w:cs="Times New Roman"/>
        </w:rPr>
        <w:t xml:space="preserve">, </w:t>
      </w:r>
      <w:r w:rsidRPr="007D0FC9">
        <w:rPr>
          <w:rFonts w:ascii="Times New Roman" w:hAnsi="Times New Roman" w:cs="Times New Roman"/>
          <w:szCs w:val="24"/>
        </w:rPr>
        <w:t>ustaw</w:t>
      </w:r>
      <w:r>
        <w:rPr>
          <w:rFonts w:ascii="Times New Roman" w:hAnsi="Times New Roman" w:cs="Times New Roman"/>
          <w:szCs w:val="24"/>
        </w:rPr>
        <w:t>y</w:t>
      </w:r>
      <w:r w:rsidRPr="007D0FC9">
        <w:rPr>
          <w:rFonts w:ascii="Times New Roman" w:hAnsi="Times New Roman" w:cs="Times New Roman"/>
          <w:szCs w:val="24"/>
        </w:rPr>
        <w:t xml:space="preserve">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o</w:t>
      </w:r>
      <w:r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utrzymaniu czystości i porządku w gminach</w:t>
      </w:r>
      <w:r w:rsidRPr="007D0FC9">
        <w:rPr>
          <w:rFonts w:ascii="Times New Roman" w:hAnsi="Times New Roman" w:cs="Times New Roman"/>
          <w:szCs w:val="24"/>
        </w:rPr>
        <w:t xml:space="preserve"> oraz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ustawy o</w:t>
      </w:r>
      <w:r>
        <w:rPr>
          <w:rStyle w:val="Ppogrubienie"/>
          <w:rFonts w:ascii="Times New Roman" w:hAnsi="Times New Roman" w:cs="Times New Roman"/>
          <w:b w:val="0"/>
          <w:szCs w:val="24"/>
        </w:rPr>
        <w:t xml:space="preserve">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odpowiedzialności za</w:t>
      </w:r>
      <w:r>
        <w:rPr>
          <w:rStyle w:val="Ppogrubienie"/>
          <w:rFonts w:ascii="Times New Roman" w:hAnsi="Times New Roman" w:cs="Times New Roman"/>
          <w:b w:val="0"/>
          <w:szCs w:val="24"/>
        </w:rPr>
        <w:t> 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naruszenie dyscypliny finansów publicznych</w:t>
      </w:r>
      <w:r>
        <w:rPr>
          <w:rStyle w:val="Ppogrubienie"/>
          <w:rFonts w:ascii="Times New Roman" w:hAnsi="Times New Roman" w:cs="Times New Roman"/>
          <w:b w:val="0"/>
          <w:szCs w:val="24"/>
        </w:rPr>
        <w:t xml:space="preserve"> – do </w:t>
      </w:r>
      <w:r w:rsidRPr="007D0FC9">
        <w:rPr>
          <w:rFonts w:ascii="Times New Roman" w:hAnsi="Times New Roman" w:cs="Times New Roman"/>
          <w:szCs w:val="24"/>
        </w:rPr>
        <w:t>ustanowienia regulacji, zgodnie z którymi termin</w:t>
      </w:r>
      <w:r>
        <w:rPr>
          <w:rFonts w:ascii="Times New Roman" w:hAnsi="Times New Roman" w:cs="Times New Roman"/>
          <w:szCs w:val="24"/>
        </w:rPr>
        <w:t>y</w:t>
      </w:r>
      <w:r w:rsidRPr="007D0FC9">
        <w:rPr>
          <w:rFonts w:ascii="Times New Roman" w:hAnsi="Times New Roman" w:cs="Times New Roman"/>
          <w:szCs w:val="24"/>
        </w:rPr>
        <w:t xml:space="preserve"> określon</w:t>
      </w:r>
      <w:r>
        <w:rPr>
          <w:rFonts w:ascii="Times New Roman" w:hAnsi="Times New Roman" w:cs="Times New Roman"/>
          <w:szCs w:val="24"/>
        </w:rPr>
        <w:t>e</w:t>
      </w:r>
      <w:r w:rsidRPr="007D0FC9">
        <w:rPr>
          <w:rFonts w:ascii="Times New Roman" w:hAnsi="Times New Roman" w:cs="Times New Roman"/>
          <w:szCs w:val="24"/>
        </w:rPr>
        <w:t xml:space="preserve"> w </w:t>
      </w:r>
      <w:r>
        <w:rPr>
          <w:rFonts w:ascii="Times New Roman" w:hAnsi="Times New Roman" w:cs="Times New Roman"/>
          <w:szCs w:val="24"/>
        </w:rPr>
        <w:t xml:space="preserve">zmienianych przepisach tych ustaw </w:t>
      </w:r>
      <w:r w:rsidRPr="007D0FC9">
        <w:rPr>
          <w:rFonts w:ascii="Times New Roman" w:hAnsi="Times New Roman" w:cs="Times New Roman"/>
          <w:szCs w:val="24"/>
        </w:rPr>
        <w:t>uważa się za zachowan</w:t>
      </w:r>
      <w:r>
        <w:rPr>
          <w:rFonts w:ascii="Times New Roman" w:hAnsi="Times New Roman" w:cs="Times New Roman"/>
          <w:szCs w:val="24"/>
        </w:rPr>
        <w:t>e</w:t>
      </w:r>
      <w:r w:rsidRPr="007D0FC9">
        <w:rPr>
          <w:rFonts w:ascii="Times New Roman" w:hAnsi="Times New Roman" w:cs="Times New Roman"/>
          <w:szCs w:val="24"/>
        </w:rPr>
        <w:t xml:space="preserve">, jeżeli przed </w:t>
      </w:r>
      <w:r>
        <w:rPr>
          <w:rFonts w:ascii="Times New Roman" w:hAnsi="Times New Roman" w:cs="Times New Roman"/>
          <w:szCs w:val="24"/>
        </w:rPr>
        <w:t xml:space="preserve">ich </w:t>
      </w:r>
      <w:r w:rsidRPr="007D0FC9">
        <w:rPr>
          <w:rFonts w:ascii="Times New Roman" w:hAnsi="Times New Roman" w:cs="Times New Roman"/>
          <w:szCs w:val="24"/>
        </w:rPr>
        <w:t xml:space="preserve">upływem </w:t>
      </w:r>
      <w:r>
        <w:rPr>
          <w:rFonts w:ascii="Times New Roman" w:hAnsi="Times New Roman" w:cs="Times New Roman"/>
          <w:szCs w:val="24"/>
        </w:rPr>
        <w:t xml:space="preserve">pismo wniesione do właściwego sądu, organu administracji publicznej albo innego podmiotu </w:t>
      </w:r>
      <w:r w:rsidRPr="007D0FC9">
        <w:rPr>
          <w:rFonts w:ascii="Times New Roman" w:hAnsi="Times New Roman" w:cs="Times New Roman"/>
          <w:szCs w:val="24"/>
        </w:rPr>
        <w:t>zostało</w:t>
      </w:r>
      <w:r>
        <w:rPr>
          <w:rFonts w:ascii="Times New Roman" w:hAnsi="Times New Roman" w:cs="Times New Roman"/>
          <w:szCs w:val="24"/>
        </w:rPr>
        <w:t xml:space="preserve"> odpowiednio</w:t>
      </w:r>
      <w:r w:rsidRPr="007D0FC9">
        <w:rPr>
          <w:rFonts w:ascii="Times New Roman" w:hAnsi="Times New Roman" w:cs="Times New Roman"/>
          <w:szCs w:val="24"/>
        </w:rPr>
        <w:t>:</w:t>
      </w:r>
    </w:p>
    <w:p w14:paraId="138C0079" w14:textId="77777777" w:rsidR="00D5002D" w:rsidRDefault="00D5002D" w:rsidP="00D5002D">
      <w:pPr>
        <w:pStyle w:val="ARTartustawynprozporzdzenia"/>
        <w:numPr>
          <w:ilvl w:val="0"/>
          <w:numId w:val="50"/>
        </w:numPr>
        <w:spacing w:before="0" w:after="120"/>
        <w:rPr>
          <w:rFonts w:ascii="Times New Roman" w:hAnsi="Times New Roman" w:cs="Times New Roman"/>
          <w:szCs w:val="24"/>
        </w:rPr>
      </w:pPr>
      <w:r w:rsidRPr="007D0FC9">
        <w:rPr>
          <w:rFonts w:ascii="Times New Roman" w:hAnsi="Times New Roman" w:cs="Times New Roman"/>
          <w:szCs w:val="24"/>
        </w:rPr>
        <w:t xml:space="preserve">nadane w polskiej placówce pocztowej operatora pocztowego (nie zaś – jak ma to miejsce w obowiązującym stanie prawnym – jedynie operatora wyznaczonego) albo placówce podmiotu zajmującego się doręczaniem korespondencji </w:t>
      </w:r>
      <w:bookmarkStart w:id="0" w:name="_Hlk169162071"/>
      <w:r w:rsidRPr="007D0FC9">
        <w:rPr>
          <w:rFonts w:ascii="Times New Roman" w:hAnsi="Times New Roman" w:cs="Times New Roman"/>
          <w:szCs w:val="24"/>
        </w:rPr>
        <w:t xml:space="preserve">na </w:t>
      </w:r>
      <w:bookmarkStart w:id="1" w:name="_Hlk169159538"/>
      <w:r w:rsidRPr="007D0FC9">
        <w:rPr>
          <w:rFonts w:ascii="Times New Roman" w:hAnsi="Times New Roman" w:cs="Times New Roman"/>
          <w:szCs w:val="24"/>
        </w:rPr>
        <w:t>terytorium innego niż Rzeczpospolita Polska państwa członkowskiego</w:t>
      </w:r>
      <w:bookmarkEnd w:id="1"/>
      <w:r w:rsidRPr="007D0FC9">
        <w:rPr>
          <w:rFonts w:ascii="Times New Roman" w:hAnsi="Times New Roman" w:cs="Times New Roman"/>
          <w:szCs w:val="24"/>
        </w:rPr>
        <w:t xml:space="preserve"> Unii Europejskiej, </w:t>
      </w:r>
      <w:bookmarkStart w:id="2" w:name="_Hlk179788330"/>
      <w:r w:rsidRPr="007D0FC9">
        <w:rPr>
          <w:rFonts w:ascii="Times New Roman" w:hAnsi="Times New Roman" w:cs="Times New Roman"/>
          <w:szCs w:val="24"/>
        </w:rPr>
        <w:t>Konfederacji Szwajcarskiej albo państwa członkowskiego Europejskiego Porozumienia o Wolnym Handlu (EFTA) – strony umowy o Europejskim Obszarze Gospodarczym</w:t>
      </w:r>
      <w:bookmarkEnd w:id="2"/>
      <w:r>
        <w:rPr>
          <w:rFonts w:ascii="Times New Roman" w:hAnsi="Times New Roman" w:cs="Times New Roman"/>
          <w:szCs w:val="24"/>
        </w:rPr>
        <w:t>;</w:t>
      </w:r>
    </w:p>
    <w:bookmarkEnd w:id="0"/>
    <w:p w14:paraId="7CFAE96F" w14:textId="77777777" w:rsidR="00D5002D" w:rsidRPr="007D0FC9" w:rsidRDefault="00D5002D" w:rsidP="00D5002D">
      <w:pPr>
        <w:pStyle w:val="ARTartustawynprozporzdzenia"/>
        <w:numPr>
          <w:ilvl w:val="0"/>
          <w:numId w:val="50"/>
        </w:numPr>
        <w:spacing w:before="0" w:after="120"/>
        <w:rPr>
          <w:rFonts w:ascii="Times New Roman" w:hAnsi="Times New Roman" w:cs="Times New Roman"/>
          <w:szCs w:val="24"/>
        </w:rPr>
      </w:pPr>
      <w:r w:rsidRPr="007D0FC9">
        <w:rPr>
          <w:rFonts w:ascii="Times New Roman" w:hAnsi="Times New Roman" w:cs="Times New Roman"/>
          <w:szCs w:val="24"/>
        </w:rPr>
        <w:t>otrzymane przez polską placówkę pocztową operatora pocztowego (nie zaś – jak ma to miejsce w obowiązującym stanie prawnym – jedynie operatora wyznaczonego) po</w:t>
      </w:r>
      <w:r>
        <w:rPr>
          <w:rFonts w:ascii="Times New Roman" w:hAnsi="Times New Roman" w:cs="Times New Roman"/>
          <w:szCs w:val="24"/>
        </w:rPr>
        <w:t xml:space="preserve"> </w:t>
      </w:r>
      <w:r w:rsidRPr="007D0FC9">
        <w:rPr>
          <w:rFonts w:ascii="Times New Roman" w:hAnsi="Times New Roman" w:cs="Times New Roman"/>
          <w:szCs w:val="24"/>
        </w:rPr>
        <w:t xml:space="preserve">nadaniu w państwie innym niż państwo członkowskie Unii Europejskiej, </w:t>
      </w:r>
      <w:bookmarkStart w:id="3" w:name="_Hlk179788490"/>
      <w:r w:rsidRPr="007D0FC9">
        <w:rPr>
          <w:rFonts w:ascii="Times New Roman" w:hAnsi="Times New Roman" w:cs="Times New Roman"/>
          <w:szCs w:val="24"/>
        </w:rPr>
        <w:t>Konfederacja Szwajcarska albo państwo członkowskie Europejskiego Porozumienia o</w:t>
      </w:r>
      <w:r>
        <w:rPr>
          <w:rFonts w:ascii="Times New Roman" w:hAnsi="Times New Roman" w:cs="Times New Roman"/>
          <w:szCs w:val="24"/>
        </w:rPr>
        <w:t xml:space="preserve"> </w:t>
      </w:r>
      <w:r w:rsidRPr="007D0FC9">
        <w:rPr>
          <w:rFonts w:ascii="Times New Roman" w:hAnsi="Times New Roman" w:cs="Times New Roman"/>
          <w:szCs w:val="24"/>
        </w:rPr>
        <w:t xml:space="preserve">Wolnym Handlu (EFTA) </w:t>
      </w:r>
      <w:r>
        <w:rPr>
          <w:rFonts w:ascii="Times New Roman" w:hAnsi="Times New Roman" w:cs="Times New Roman"/>
          <w:szCs w:val="24"/>
        </w:rPr>
        <w:br/>
      </w:r>
      <w:r w:rsidRPr="007D0FC9">
        <w:rPr>
          <w:rFonts w:ascii="Times New Roman" w:hAnsi="Times New Roman" w:cs="Times New Roman"/>
          <w:szCs w:val="24"/>
        </w:rPr>
        <w:t>– strona umowy o Europejskim Obszarze Gospodarczym</w:t>
      </w:r>
      <w:bookmarkEnd w:id="3"/>
      <w:r>
        <w:rPr>
          <w:rFonts w:ascii="Times New Roman" w:hAnsi="Times New Roman" w:cs="Times New Roman"/>
          <w:szCs w:val="24"/>
        </w:rPr>
        <w:t>.</w:t>
      </w:r>
    </w:p>
    <w:p w14:paraId="40DA5277" w14:textId="77777777" w:rsidR="00D5002D" w:rsidRDefault="00D5002D" w:rsidP="00D5002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Senat, w drodze poprawek </w:t>
      </w:r>
      <w:r w:rsidRPr="0037528A">
        <w:rPr>
          <w:rStyle w:val="Ppogrubienie"/>
        </w:rPr>
        <w:t>nr 1–3 i 6</w:t>
      </w:r>
      <w:r>
        <w:rPr>
          <w:rFonts w:ascii="Times New Roman" w:hAnsi="Times New Roman" w:cs="Times New Roman"/>
          <w:szCs w:val="24"/>
        </w:rPr>
        <w:t xml:space="preserve">, opowiedział się za skreśleniem powołanych przepisów ustawy. Nie negując potrzeby wykonania </w:t>
      </w:r>
      <w:r w:rsidRPr="007D0FC9">
        <w:rPr>
          <w:rStyle w:val="Ppogrubienie"/>
          <w:rFonts w:ascii="Times New Roman" w:hAnsi="Times New Roman" w:cs="Times New Roman"/>
          <w:b w:val="0"/>
        </w:rPr>
        <w:t xml:space="preserve">wyroku Trybunału Sprawiedliwości Unii Europejskiej </w:t>
      </w:r>
      <w:r w:rsidRPr="007D0FC9">
        <w:rPr>
          <w:rFonts w:ascii="Times New Roman" w:hAnsi="Times New Roman" w:cs="Times New Roman"/>
          <w:szCs w:val="24"/>
        </w:rPr>
        <w:t>z</w:t>
      </w:r>
      <w:r>
        <w:rPr>
          <w:rFonts w:ascii="Times New Roman" w:hAnsi="Times New Roman" w:cs="Times New Roman"/>
          <w:szCs w:val="24"/>
        </w:rPr>
        <w:t xml:space="preserve"> </w:t>
      </w:r>
      <w:r w:rsidRPr="007D0FC9">
        <w:rPr>
          <w:rFonts w:ascii="Times New Roman" w:hAnsi="Times New Roman" w:cs="Times New Roman"/>
          <w:szCs w:val="24"/>
        </w:rPr>
        <w:t>dnia 27 marca 2019 r. (C–545/17)</w:t>
      </w:r>
      <w:r>
        <w:rPr>
          <w:rFonts w:ascii="Times New Roman" w:hAnsi="Times New Roman" w:cs="Times New Roman"/>
          <w:szCs w:val="24"/>
        </w:rPr>
        <w:t>, w toku senackiego postępowania ustawodawczego zwracano uwagę na zasadność dokonania ponownej analizy prawnej tego wyroku w celu określenia adekwatnego zakresu koniecznych zmian w polskim ustawodawstwie w związku z treścią jego sentencji oraz ustalenia skutków finansowych tych zmian dla Poczty Polskiej S.A. jako aktualnego operatora wyznaczonego i przedstawienia ich w ocenie skutków regulacji. Mając to na uwadze, konieczne jest – w ocenie Senatu – czasowe utrzymanie obowiązującego stanu prawnego, zgodnie z którym n</w:t>
      </w:r>
      <w:r w:rsidRPr="00A5777F">
        <w:rPr>
          <w:rFonts w:ascii="Times New Roman" w:hAnsi="Times New Roman" w:cs="Times New Roman"/>
          <w:szCs w:val="24"/>
        </w:rPr>
        <w:t>adanie pisma w</w:t>
      </w:r>
      <w:r>
        <w:rPr>
          <w:rFonts w:ascii="Times New Roman" w:hAnsi="Times New Roman" w:cs="Times New Roman"/>
          <w:szCs w:val="24"/>
        </w:rPr>
        <w:t xml:space="preserve"> </w:t>
      </w:r>
      <w:r w:rsidRPr="00A5777F">
        <w:rPr>
          <w:rFonts w:ascii="Times New Roman" w:hAnsi="Times New Roman" w:cs="Times New Roman"/>
          <w:szCs w:val="24"/>
        </w:rPr>
        <w:t xml:space="preserve">polskiej placówce pocztowej </w:t>
      </w:r>
      <w:r>
        <w:rPr>
          <w:rFonts w:ascii="Times New Roman" w:hAnsi="Times New Roman" w:cs="Times New Roman"/>
          <w:szCs w:val="24"/>
        </w:rPr>
        <w:t xml:space="preserve">wyłącznie </w:t>
      </w:r>
      <w:r w:rsidRPr="00A5777F">
        <w:rPr>
          <w:rFonts w:ascii="Times New Roman" w:hAnsi="Times New Roman" w:cs="Times New Roman"/>
          <w:szCs w:val="24"/>
        </w:rPr>
        <w:t xml:space="preserve">operatora </w:t>
      </w:r>
      <w:r w:rsidRPr="0037528A">
        <w:rPr>
          <w:rFonts w:ascii="Times New Roman" w:hAnsi="Times New Roman" w:cs="Times New Roman"/>
          <w:szCs w:val="24"/>
        </w:rPr>
        <w:t>wyznaczonego</w:t>
      </w:r>
      <w:r>
        <w:rPr>
          <w:rFonts w:ascii="Times New Roman" w:hAnsi="Times New Roman" w:cs="Times New Roman"/>
          <w:szCs w:val="24"/>
        </w:rPr>
        <w:t xml:space="preserve"> </w:t>
      </w:r>
      <w:r w:rsidRPr="00A5777F">
        <w:rPr>
          <w:rFonts w:ascii="Times New Roman" w:hAnsi="Times New Roman" w:cs="Times New Roman"/>
          <w:szCs w:val="24"/>
        </w:rPr>
        <w:t>jest równoznaczne z wniesieniem tego pisma do</w:t>
      </w:r>
      <w:r>
        <w:rPr>
          <w:rFonts w:ascii="Times New Roman" w:hAnsi="Times New Roman" w:cs="Times New Roman"/>
          <w:szCs w:val="24"/>
        </w:rPr>
        <w:t xml:space="preserve"> właściwego </w:t>
      </w:r>
      <w:r w:rsidRPr="00A5777F">
        <w:rPr>
          <w:rFonts w:ascii="Times New Roman" w:hAnsi="Times New Roman" w:cs="Times New Roman"/>
          <w:szCs w:val="24"/>
        </w:rPr>
        <w:t>sądu</w:t>
      </w:r>
      <w:r>
        <w:rPr>
          <w:rFonts w:ascii="Times New Roman" w:hAnsi="Times New Roman" w:cs="Times New Roman"/>
          <w:szCs w:val="24"/>
        </w:rPr>
        <w:t>, organu administracji publicznej albo innego podmiotu.</w:t>
      </w:r>
    </w:p>
    <w:p w14:paraId="129A84E9" w14:textId="77777777" w:rsidR="00D5002D" w:rsidRPr="007D0FC9" w:rsidRDefault="00D5002D" w:rsidP="00D5002D">
      <w:pPr>
        <w:pStyle w:val="ARTartustawynprozporzdzenia"/>
        <w:spacing w:before="0" w:after="120"/>
        <w:ind w:firstLine="0"/>
        <w:rPr>
          <w:rFonts w:ascii="Times New Roman" w:hAnsi="Times New Roman" w:cs="Times New Roman"/>
        </w:rPr>
      </w:pPr>
    </w:p>
    <w:p w14:paraId="4CE9A4C7" w14:textId="77777777" w:rsidR="00D5002D" w:rsidRPr="007D0FC9" w:rsidRDefault="00D5002D" w:rsidP="00D5002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7D0FC9">
        <w:rPr>
          <w:rStyle w:val="Ppogrubienie"/>
          <w:rFonts w:ascii="Times New Roman" w:hAnsi="Times New Roman" w:cs="Times New Roman"/>
        </w:rPr>
        <w:t>2. </w:t>
      </w:r>
      <w:r w:rsidRPr="007D0FC9">
        <w:rPr>
          <w:rFonts w:ascii="Times New Roman" w:hAnsi="Times New Roman" w:cs="Times New Roman"/>
          <w:szCs w:val="24"/>
        </w:rPr>
        <w:t xml:space="preserve">W ocenie Senatu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przepisy art. 6 pkt 2 oraz art. 7 ustawy</w:t>
      </w:r>
      <w:r w:rsidRPr="007D0FC9">
        <w:rPr>
          <w:rFonts w:ascii="Times New Roman" w:hAnsi="Times New Roman" w:cs="Times New Roman"/>
          <w:szCs w:val="24"/>
        </w:rPr>
        <w:t xml:space="preserve"> są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niezgodne z</w:t>
      </w:r>
      <w:r w:rsidRPr="007D0FC9">
        <w:rPr>
          <w:rFonts w:ascii="Times New Roman" w:hAnsi="Times New Roman" w:cs="Times New Roman"/>
          <w:szCs w:val="24"/>
        </w:rPr>
        <w:t xml:space="preserve">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art. 118 ust. 1 oraz art. 119 ust. 1 i 2 Konstytucji</w:t>
      </w:r>
      <w:r w:rsidRPr="007D0FC9">
        <w:rPr>
          <w:rFonts w:ascii="Times New Roman" w:hAnsi="Times New Roman" w:cs="Times New Roman"/>
          <w:szCs w:val="24"/>
        </w:rPr>
        <w:t xml:space="preserve"> przez to, że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naruszają zasady wykonywania inicjatywy ustawodawczej oraz rozpatrywania projektu ustawy w trzech czytaniach</w:t>
      </w:r>
      <w:r w:rsidRPr="007D0FC9">
        <w:rPr>
          <w:rFonts w:ascii="Times New Roman" w:hAnsi="Times New Roman" w:cs="Times New Roman"/>
          <w:szCs w:val="24"/>
        </w:rPr>
        <w:t>.</w:t>
      </w:r>
    </w:p>
    <w:p w14:paraId="3A6340BB" w14:textId="77777777" w:rsidR="00D5002D" w:rsidRPr="007D0FC9" w:rsidRDefault="00D5002D" w:rsidP="00D5002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7D0FC9">
        <w:rPr>
          <w:rStyle w:val="Ppogrubienie"/>
          <w:rFonts w:ascii="Times New Roman" w:hAnsi="Times New Roman" w:cs="Times New Roman"/>
          <w:b w:val="0"/>
          <w:szCs w:val="24"/>
        </w:rPr>
        <w:t xml:space="preserve">Zgodnie z art. 119 ust. 1 Konstytucji Sejm rozpatruje projekt ustawy w trzech czytaniach. Powołany przepis statuuje zatem </w:t>
      </w:r>
      <w:r w:rsidRPr="007D0FC9">
        <w:rPr>
          <w:rFonts w:ascii="Times New Roman" w:hAnsi="Times New Roman" w:cs="Times New Roman"/>
          <w:szCs w:val="24"/>
        </w:rPr>
        <w:t>nakaz, „by podstawowe treści, które znajdą się ostatecznie w ustawie przebyły pełną drogę procedury sejmowej, tak by nie zabrakło czasu i możliwości na przemyślenie przyjmowanych rozwiązań i zajęcie wobec nich stanowiska. Nakazowi temu sprzeciwia się takie stosowanie procedury poprawek, które pozwala na wprowadzenie do projektu nowych, istotnych treści na ostatnich etapach procedury sejmowej.”</w:t>
      </w:r>
      <w:r w:rsidRPr="007D0FC9">
        <w:rPr>
          <w:rStyle w:val="Odwoanieprzypisudolnego"/>
          <w:rFonts w:ascii="Times New Roman" w:hAnsi="Times New Roman"/>
          <w:szCs w:val="24"/>
        </w:rPr>
        <w:footnoteReference w:id="1"/>
      </w:r>
      <w:r w:rsidRPr="007D0FC9">
        <w:rPr>
          <w:rFonts w:ascii="Times New Roman" w:hAnsi="Times New Roman" w:cs="Times New Roman"/>
          <w:szCs w:val="24"/>
        </w:rPr>
        <w:t>. Niezależnie od tego, należy zauważyć, że „wykładnia przepisów regulujących poprawki „sejmowe” i „senackie” musi być dokonywana w taki sposób, aby nie prowadziło to do zatarcia odrębności między inicjatywą ustawodawczą i poprawkami, a w konsekwencji do obchodzenia wymagań, które Konstytucja przewiduje dla inicjatywy ustawodawczej”, przy czym „</w:t>
      </w:r>
      <w:r w:rsidRPr="007D0FC9">
        <w:rPr>
          <w:rStyle w:val="Ppogrubienie"/>
          <w:rFonts w:ascii="Times New Roman" w:hAnsi="Times New Roman" w:cs="Times New Roman"/>
          <w:b w:val="0"/>
        </w:rPr>
        <w:t>wyjście poza zakreślony przez samego projektodawcę zakres przedmiotowy projektu może mieć miejsce tylko wówczas, gdy treść poprawki pozostaje w ścisłym związku z przedmiotem projektowanej ustawy, a zwłaszcza wtedy, gdy jej wprowadzenie jest niezbędne do pełnego zrealizowania koncepcji projektodawcy. Odmienne stanowisko oznaczałoby obejście konstytucyjnych wymagań dotyczących inicjatywy ustawodawczej i trzech czytań projektu</w:t>
      </w:r>
      <w:r w:rsidRPr="007D0FC9">
        <w:rPr>
          <w:rFonts w:ascii="Times New Roman" w:hAnsi="Times New Roman" w:cs="Times New Roman"/>
          <w:szCs w:val="24"/>
        </w:rPr>
        <w:t>”</w:t>
      </w:r>
      <w:r w:rsidRPr="007D0FC9">
        <w:rPr>
          <w:rStyle w:val="Odwoanieprzypisudolnego"/>
          <w:rFonts w:ascii="Times New Roman" w:hAnsi="Times New Roman"/>
          <w:szCs w:val="24"/>
        </w:rPr>
        <w:footnoteReference w:id="2"/>
      </w:r>
      <w:r w:rsidRPr="007D0FC9">
        <w:rPr>
          <w:rFonts w:ascii="Times New Roman" w:hAnsi="Times New Roman" w:cs="Times New Roman"/>
          <w:szCs w:val="24"/>
        </w:rPr>
        <w:t>.</w:t>
      </w:r>
    </w:p>
    <w:p w14:paraId="0CB728FE" w14:textId="77777777" w:rsidR="00D5002D" w:rsidRPr="007D0FC9" w:rsidRDefault="00D5002D" w:rsidP="00D5002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7D0FC9">
        <w:rPr>
          <w:rFonts w:ascii="Times New Roman" w:hAnsi="Times New Roman" w:cs="Times New Roman"/>
          <w:szCs w:val="24"/>
        </w:rPr>
        <w:lastRenderedPageBreak/>
        <w:t xml:space="preserve">W kontekście powyższych rozważań należy zauważyć, że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po odbyciu pierwszego czytania projektu ustawy, w wyniku przyjęcia przez Komisję Finansów Publicznych niektórych poprawek zgłoszonych na jej posiedzeniu, tekst projektu ustawy został rozszerzony o nowelizację</w:t>
      </w:r>
      <w:r w:rsidRPr="007D0FC9">
        <w:rPr>
          <w:rFonts w:ascii="Times New Roman" w:hAnsi="Times New Roman" w:cs="Times New Roman"/>
          <w:szCs w:val="24"/>
        </w:rPr>
        <w:t>:</w:t>
      </w:r>
    </w:p>
    <w:p w14:paraId="69AC50B1" w14:textId="77777777" w:rsidR="00D5002D" w:rsidRPr="007D0FC9" w:rsidRDefault="00D5002D" w:rsidP="00D5002D">
      <w:pPr>
        <w:pStyle w:val="ARTartustawynprozporzdzenia"/>
        <w:numPr>
          <w:ilvl w:val="0"/>
          <w:numId w:val="49"/>
        </w:numPr>
        <w:spacing w:before="0" w:after="120"/>
        <w:rPr>
          <w:rFonts w:ascii="Times New Roman" w:hAnsi="Times New Roman" w:cs="Times New Roman"/>
          <w:szCs w:val="24"/>
        </w:rPr>
      </w:pPr>
      <w:r w:rsidRPr="007D0FC9">
        <w:rPr>
          <w:rStyle w:val="Ppogrubienie"/>
          <w:rFonts w:ascii="Times New Roman" w:hAnsi="Times New Roman" w:cs="Times New Roman"/>
          <w:b w:val="0"/>
        </w:rPr>
        <w:t>art. 186 ustawy o odpowiedzialności za naruszenie dyscypliny finansów publicznych w celu uregulowania problematyki tzw. doręczenia zastępczego analogicznie do unormowań art. 44 Kodeksu postępowania administracyjnego</w:t>
      </w:r>
      <w:r w:rsidRPr="007D0FC9">
        <w:rPr>
          <w:rFonts w:ascii="Times New Roman" w:hAnsi="Times New Roman" w:cs="Times New Roman"/>
          <w:szCs w:val="24"/>
        </w:rPr>
        <w:t xml:space="preserve"> (art. 6 pkt 2 ustawy),</w:t>
      </w:r>
    </w:p>
    <w:p w14:paraId="12A08DE4" w14:textId="77777777" w:rsidR="00D5002D" w:rsidRPr="007D0FC9" w:rsidRDefault="00D5002D" w:rsidP="00D5002D">
      <w:pPr>
        <w:pStyle w:val="ARTartustawynprozporzdzenia"/>
        <w:numPr>
          <w:ilvl w:val="0"/>
          <w:numId w:val="49"/>
        </w:numPr>
        <w:spacing w:before="0" w:after="120"/>
        <w:rPr>
          <w:rFonts w:ascii="Times New Roman" w:hAnsi="Times New Roman" w:cs="Times New Roman"/>
          <w:szCs w:val="24"/>
        </w:rPr>
      </w:pPr>
      <w:r w:rsidRPr="007D0FC9">
        <w:rPr>
          <w:rStyle w:val="Ppogrubienie"/>
          <w:rFonts w:ascii="Times New Roman" w:hAnsi="Times New Roman" w:cs="Times New Roman"/>
          <w:b w:val="0"/>
        </w:rPr>
        <w:t>art. 52 ustawy o Radzie Fiskalnej</w:t>
      </w:r>
      <w:r w:rsidRPr="007D0FC9">
        <w:rPr>
          <w:rFonts w:ascii="Times New Roman" w:hAnsi="Times New Roman" w:cs="Times New Roman"/>
          <w:szCs w:val="24"/>
        </w:rPr>
        <w:t xml:space="preserve"> odnoszącego się do stosowania po raz pierwszy dodawanych przez nią przepisów art. 182 ust. 7 pkt 3 i 4 ustawy o finansach publicznych, które wejdą w życie z dniem 1 stycznia 2026</w:t>
      </w:r>
      <w:r>
        <w:rPr>
          <w:rFonts w:ascii="Times New Roman" w:hAnsi="Times New Roman" w:cs="Times New Roman"/>
          <w:szCs w:val="24"/>
        </w:rPr>
        <w:t xml:space="preserve"> </w:t>
      </w:r>
      <w:r w:rsidRPr="007D0FC9">
        <w:rPr>
          <w:rFonts w:ascii="Times New Roman" w:hAnsi="Times New Roman" w:cs="Times New Roman"/>
          <w:szCs w:val="24"/>
        </w:rPr>
        <w:t>r. (art. 7 ustawy)</w:t>
      </w:r>
    </w:p>
    <w:p w14:paraId="34701369" w14:textId="77777777" w:rsidR="00D5002D" w:rsidRDefault="00D5002D" w:rsidP="00D5002D">
      <w:pPr>
        <w:pStyle w:val="ARTartustawynprozporzdzenia"/>
        <w:spacing w:before="0" w:after="120"/>
        <w:ind w:firstLine="0"/>
        <w:rPr>
          <w:rStyle w:val="Ppogrubienie"/>
          <w:rFonts w:ascii="Times New Roman" w:hAnsi="Times New Roman" w:cs="Times New Roman"/>
          <w:b w:val="0"/>
        </w:rPr>
      </w:pPr>
      <w:r w:rsidRPr="007D0FC9">
        <w:rPr>
          <w:rFonts w:ascii="Times New Roman" w:hAnsi="Times New Roman" w:cs="Times New Roman"/>
          <w:szCs w:val="24"/>
        </w:rPr>
        <w:t xml:space="preserve">– </w:t>
      </w:r>
      <w:r w:rsidRPr="007D0FC9">
        <w:rPr>
          <w:rStyle w:val="Ppogrubienie"/>
          <w:rFonts w:ascii="Times New Roman" w:hAnsi="Times New Roman" w:cs="Times New Roman"/>
          <w:b w:val="0"/>
        </w:rPr>
        <w:t xml:space="preserve">a zatem o unormowania, których przedmiot wykracza poza materię projektu wniesionego do Sejmu przez Radę Ministrów, a ich cel nie pozostaje w związku z koniecznością uwzględnienia w polskim ustawodawstwie sentencji wyroku Trybunału Sprawiedliwości Unii Europejskiej </w:t>
      </w:r>
      <w:r w:rsidRPr="007D0FC9">
        <w:rPr>
          <w:rFonts w:ascii="Times New Roman" w:hAnsi="Times New Roman" w:cs="Times New Roman"/>
          <w:szCs w:val="24"/>
        </w:rPr>
        <w:t>z dnia 27 marca 2019 r. (C–545/17)</w:t>
      </w:r>
      <w:r>
        <w:rPr>
          <w:rFonts w:ascii="Times New Roman" w:hAnsi="Times New Roman" w:cs="Times New Roman"/>
          <w:szCs w:val="24"/>
        </w:rPr>
        <w:t xml:space="preserve"> oraz </w:t>
      </w:r>
      <w:r w:rsidRPr="00044651">
        <w:rPr>
          <w:rFonts w:ascii="Times New Roman" w:hAnsi="Times New Roman" w:cs="Times New Roman"/>
          <w:szCs w:val="24"/>
        </w:rPr>
        <w:t>wyroku Trybunału Sprawiedliwości Unii Europejskiej z dnia 8 czerwca 2023 r. (C–322/22)</w:t>
      </w:r>
      <w:r>
        <w:rPr>
          <w:rFonts w:ascii="Times New Roman" w:hAnsi="Times New Roman" w:cs="Times New Roman"/>
          <w:szCs w:val="24"/>
        </w:rPr>
        <w:t>.</w:t>
      </w:r>
    </w:p>
    <w:p w14:paraId="4AA563BB" w14:textId="77777777" w:rsidR="00D5002D" w:rsidRPr="007D0FC9" w:rsidRDefault="00D5002D" w:rsidP="00D5002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7D0FC9">
        <w:rPr>
          <w:rFonts w:ascii="Times New Roman" w:hAnsi="Times New Roman" w:cs="Times New Roman"/>
          <w:szCs w:val="24"/>
        </w:rPr>
        <w:t>Mając na uwadze, że poprawki zgłaszane na etapie sejmowego postępowania ustawodawczego powinny „pozostawać w związku z projektem złożonym w Sejmie przez wnioskodawcę, przy czym więź ta winna mieć wymiar nie tylko formalny, ale i merytoryczny, polegający na tym, że konkretne poprawki odnoszące się do projektu powinny pozostawać w odpowiedniej relacji z jego treścią, zmierzając do modyfikacji pierwotnej treści projektu”</w:t>
      </w:r>
      <w:r w:rsidRPr="007D0FC9">
        <w:rPr>
          <w:rStyle w:val="Odwoanieprzypisudolnego"/>
          <w:rFonts w:ascii="Times New Roman" w:hAnsi="Times New Roman"/>
          <w:szCs w:val="24"/>
        </w:rPr>
        <w:footnoteReference w:id="3"/>
      </w:r>
      <w:r w:rsidRPr="007D0FC9">
        <w:rPr>
          <w:rFonts w:ascii="Times New Roman" w:hAnsi="Times New Roman" w:cs="Times New Roman"/>
          <w:szCs w:val="24"/>
        </w:rPr>
        <w:t xml:space="preserve">, Senat uznał, że przepisy art. 6 pkt 2 oraz art. 7 ustawy są niezgodne z art. 118 ust. 1 oraz art. 119 ust. 1 i 2 Konstytucji przez to, że zostały wprowadzone do tekstu jej projektu bez dochowania trybu wymaganego dla sejmowego postępowania ustawodawczego. </w:t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Nie tylko na etapie drugiego czytania, ale również w toku prac komisyjnych niedopuszczalne jest wprowadzanie poprawek, które stanowią „nowość normatywną, wychodząc poza zakres projektu ustawy”</w:t>
      </w:r>
      <w:r w:rsidRPr="007D0FC9">
        <w:rPr>
          <w:rStyle w:val="Odwoanieprzypisudolnego"/>
          <w:rFonts w:ascii="Times New Roman" w:hAnsi="Times New Roman"/>
          <w:szCs w:val="24"/>
        </w:rPr>
        <w:footnoteReference w:id="4"/>
      </w:r>
      <w:r w:rsidRPr="007D0FC9">
        <w:rPr>
          <w:rStyle w:val="Ppogrubienie"/>
          <w:rFonts w:ascii="Times New Roman" w:hAnsi="Times New Roman" w:cs="Times New Roman"/>
          <w:b w:val="0"/>
          <w:szCs w:val="24"/>
        </w:rPr>
        <w:t>, nawet gdy są one korzystne dla adresatów wprowadzanych regulacji.</w:t>
      </w:r>
    </w:p>
    <w:p w14:paraId="45EFECCD" w14:textId="77777777" w:rsidR="00D5002D" w:rsidRPr="007D0FC9" w:rsidRDefault="00D5002D" w:rsidP="00D5002D">
      <w:pPr>
        <w:pStyle w:val="ARTartustawynprozporzdzenia"/>
        <w:spacing w:before="0" w:after="120"/>
        <w:ind w:firstLine="380"/>
        <w:rPr>
          <w:rFonts w:ascii="Times New Roman" w:hAnsi="Times New Roman" w:cs="Times New Roman"/>
          <w:szCs w:val="24"/>
        </w:rPr>
      </w:pPr>
      <w:r w:rsidRPr="007D0FC9">
        <w:rPr>
          <w:rFonts w:ascii="Times New Roman" w:hAnsi="Times New Roman" w:cs="Times New Roman"/>
          <w:szCs w:val="24"/>
        </w:rPr>
        <w:t xml:space="preserve">Mając na uwadze powołaną argumentację, Senat uchwalił poprawki </w:t>
      </w:r>
      <w:r w:rsidRPr="007D0FC9">
        <w:rPr>
          <w:rStyle w:val="Ppogrubienie"/>
          <w:rFonts w:ascii="Times New Roman" w:hAnsi="Times New Roman" w:cs="Times New Roman"/>
        </w:rPr>
        <w:t>nr 4 i 5</w:t>
      </w:r>
      <w:r w:rsidRPr="007D0FC9">
        <w:rPr>
          <w:rFonts w:ascii="Times New Roman" w:hAnsi="Times New Roman" w:cs="Times New Roman"/>
          <w:szCs w:val="24"/>
        </w:rPr>
        <w:t>.</w:t>
      </w:r>
    </w:p>
    <w:p w14:paraId="7D20BD97" w14:textId="5F209298" w:rsidR="00912118" w:rsidRPr="00902764" w:rsidRDefault="00912118" w:rsidP="00A054FD">
      <w:pPr>
        <w:pStyle w:val="POPIERAJCYPOPRAWKZAMIESZCZONWZESTAWIENIUWNIOSKW"/>
      </w:pPr>
    </w:p>
    <w:sectPr w:rsidR="00912118" w:rsidRPr="00902764" w:rsidSect="00D5002D">
      <w:headerReference w:type="default" r:id="rId10"/>
      <w:footnotePr>
        <w:numRestart w:val="eachSect"/>
      </w:footnotePr>
      <w:pgSz w:w="11906" w:h="16838"/>
      <w:pgMar w:top="1247" w:right="1435" w:bottom="1247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DAC81" w14:textId="77777777" w:rsidR="006937B4" w:rsidRDefault="006937B4">
      <w:r>
        <w:separator/>
      </w:r>
    </w:p>
  </w:endnote>
  <w:endnote w:type="continuationSeparator" w:id="0">
    <w:p w14:paraId="095BDCE7" w14:textId="77777777" w:rsidR="006937B4" w:rsidRDefault="0069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633A7" w14:textId="77777777" w:rsidR="006937B4" w:rsidRDefault="006937B4">
      <w:r>
        <w:separator/>
      </w:r>
    </w:p>
  </w:footnote>
  <w:footnote w:type="continuationSeparator" w:id="0">
    <w:p w14:paraId="67F5186A" w14:textId="77777777" w:rsidR="006937B4" w:rsidRDefault="006937B4">
      <w:r>
        <w:continuationSeparator/>
      </w:r>
    </w:p>
  </w:footnote>
  <w:footnote w:id="1">
    <w:p w14:paraId="205C5595" w14:textId="77777777" w:rsidR="00D5002D" w:rsidRPr="00875209" w:rsidRDefault="00D5002D" w:rsidP="00D5002D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 w:rsidRPr="00875209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75209">
        <w:rPr>
          <w:rFonts w:ascii="Times New Roman" w:hAnsi="Times New Roman"/>
          <w:sz w:val="20"/>
          <w:szCs w:val="20"/>
        </w:rPr>
        <w:t> Wyroki Trybunału Konstytucyjnego: z dnia 23 lutego 1999 r. (K 25/98) oraz z dnia 9 marca 2016 r. (K 47/15).</w:t>
      </w:r>
    </w:p>
  </w:footnote>
  <w:footnote w:id="2">
    <w:p w14:paraId="114BF831" w14:textId="77777777" w:rsidR="00D5002D" w:rsidRPr="00875209" w:rsidRDefault="00D5002D" w:rsidP="00D5002D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 w:rsidRPr="00875209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75209">
        <w:rPr>
          <w:rFonts w:ascii="Times New Roman" w:hAnsi="Times New Roman"/>
          <w:sz w:val="20"/>
          <w:szCs w:val="20"/>
        </w:rPr>
        <w:t> Wyrok Trybunału Konstytucyjnego z dnia 16 kwietnia 2009 r. (P 11/08).</w:t>
      </w:r>
    </w:p>
  </w:footnote>
  <w:footnote w:id="3">
    <w:p w14:paraId="2A7D3915" w14:textId="77777777" w:rsidR="00D5002D" w:rsidRPr="00875209" w:rsidRDefault="00D5002D" w:rsidP="00D5002D">
      <w:pPr>
        <w:pStyle w:val="Tekstprzypisudolnego"/>
        <w:spacing w:line="240" w:lineRule="auto"/>
        <w:rPr>
          <w:rStyle w:val="Kkursywa"/>
          <w:rFonts w:ascii="Times New Roman" w:hAnsi="Times New Roman"/>
          <w:sz w:val="20"/>
          <w:szCs w:val="20"/>
        </w:rPr>
      </w:pPr>
      <w:r w:rsidRPr="00875209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75209">
        <w:rPr>
          <w:rFonts w:ascii="Times New Roman" w:hAnsi="Times New Roman"/>
          <w:sz w:val="20"/>
          <w:szCs w:val="20"/>
        </w:rPr>
        <w:t> </w:t>
      </w:r>
      <w:r w:rsidRPr="00875209">
        <w:rPr>
          <w:rStyle w:val="Kkursywa"/>
          <w:rFonts w:ascii="Times New Roman" w:hAnsi="Times New Roman"/>
          <w:sz w:val="20"/>
          <w:szCs w:val="20"/>
        </w:rPr>
        <w:t>Ibidem.</w:t>
      </w:r>
    </w:p>
  </w:footnote>
  <w:footnote w:id="4">
    <w:p w14:paraId="2103A6D5" w14:textId="77777777" w:rsidR="00D5002D" w:rsidRPr="00B84072" w:rsidRDefault="00D5002D" w:rsidP="00D5002D">
      <w:pPr>
        <w:pStyle w:val="Tekstprzypisudolnego"/>
        <w:spacing w:line="240" w:lineRule="auto"/>
        <w:rPr>
          <w:rFonts w:ascii="Times New Roman" w:hAnsi="Times New Roman"/>
          <w:sz w:val="20"/>
          <w:szCs w:val="20"/>
        </w:rPr>
      </w:pPr>
      <w:r w:rsidRPr="00875209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875209">
        <w:rPr>
          <w:rFonts w:ascii="Times New Roman" w:hAnsi="Times New Roman"/>
          <w:sz w:val="20"/>
          <w:szCs w:val="20"/>
        </w:rPr>
        <w:t> Wyrok Trybunału Konstytucyjnego z dnia 24 marca 2009 r. (K 53/07).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5A76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C1B6A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08CE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5002D">
      <w:rPr>
        <w:noProof/>
      </w:rPr>
      <w:t>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5FA"/>
    <w:multiLevelType w:val="hybridMultilevel"/>
    <w:tmpl w:val="B3066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40B70"/>
    <w:multiLevelType w:val="hybridMultilevel"/>
    <w:tmpl w:val="138E82E6"/>
    <w:lvl w:ilvl="0" w:tplc="7E2CDA70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9813F7B"/>
    <w:multiLevelType w:val="hybridMultilevel"/>
    <w:tmpl w:val="33E42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07526"/>
    <w:multiLevelType w:val="hybridMultilevel"/>
    <w:tmpl w:val="2E387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212EE"/>
    <w:multiLevelType w:val="hybridMultilevel"/>
    <w:tmpl w:val="E32EDD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57E34"/>
    <w:multiLevelType w:val="hybridMultilevel"/>
    <w:tmpl w:val="E51C22B6"/>
    <w:lvl w:ilvl="0" w:tplc="3598927A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EF50F7"/>
    <w:multiLevelType w:val="hybridMultilevel"/>
    <w:tmpl w:val="C2D625D4"/>
    <w:lvl w:ilvl="0" w:tplc="63D66C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6F1"/>
    <w:multiLevelType w:val="hybridMultilevel"/>
    <w:tmpl w:val="DF8E0952"/>
    <w:lvl w:ilvl="0" w:tplc="36166B26">
      <w:start w:val="2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A3C76"/>
    <w:multiLevelType w:val="hybridMultilevel"/>
    <w:tmpl w:val="62C46CD2"/>
    <w:lvl w:ilvl="0" w:tplc="8E6A0A3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7F5"/>
    <w:multiLevelType w:val="hybridMultilevel"/>
    <w:tmpl w:val="DE6C7640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206B4DD2"/>
    <w:multiLevelType w:val="hybridMultilevel"/>
    <w:tmpl w:val="E7E4C91A"/>
    <w:lvl w:ilvl="0" w:tplc="0362028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752AE"/>
    <w:multiLevelType w:val="hybridMultilevel"/>
    <w:tmpl w:val="55180A8E"/>
    <w:lvl w:ilvl="0" w:tplc="5134A06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404A41"/>
    <w:multiLevelType w:val="hybridMultilevel"/>
    <w:tmpl w:val="D1683514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0220E1"/>
    <w:multiLevelType w:val="hybridMultilevel"/>
    <w:tmpl w:val="1A162AD6"/>
    <w:lvl w:ilvl="0" w:tplc="EB7208D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01511"/>
    <w:multiLevelType w:val="hybridMultilevel"/>
    <w:tmpl w:val="AD9CB7F2"/>
    <w:lvl w:ilvl="0" w:tplc="90A6927E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CAE385A"/>
    <w:multiLevelType w:val="hybridMultilevel"/>
    <w:tmpl w:val="9E20E188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2CD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DF5004"/>
    <w:multiLevelType w:val="hybridMultilevel"/>
    <w:tmpl w:val="D382E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4D2A03"/>
    <w:multiLevelType w:val="hybridMultilevel"/>
    <w:tmpl w:val="EC6A50DE"/>
    <w:lvl w:ilvl="0" w:tplc="7E2CD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037E19"/>
    <w:multiLevelType w:val="hybridMultilevel"/>
    <w:tmpl w:val="EDDCC3BE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3526FA"/>
    <w:multiLevelType w:val="hybridMultilevel"/>
    <w:tmpl w:val="6848ECC0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3C7B0574"/>
    <w:multiLevelType w:val="hybridMultilevel"/>
    <w:tmpl w:val="BFC80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A7295"/>
    <w:multiLevelType w:val="hybridMultilevel"/>
    <w:tmpl w:val="3FE24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F406F"/>
    <w:multiLevelType w:val="hybridMultilevel"/>
    <w:tmpl w:val="5E4C0856"/>
    <w:lvl w:ilvl="0" w:tplc="359892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2A49B2"/>
    <w:multiLevelType w:val="hybridMultilevel"/>
    <w:tmpl w:val="54E8E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D7B6F"/>
    <w:multiLevelType w:val="hybridMultilevel"/>
    <w:tmpl w:val="3718E294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47AC629B"/>
    <w:multiLevelType w:val="hybridMultilevel"/>
    <w:tmpl w:val="27A65DCC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7" w15:restartNumberingAfterBreak="0">
    <w:nsid w:val="47B47C90"/>
    <w:multiLevelType w:val="hybridMultilevel"/>
    <w:tmpl w:val="DFEE3FB4"/>
    <w:lvl w:ilvl="0" w:tplc="81287E0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774CF"/>
    <w:multiLevelType w:val="hybridMultilevel"/>
    <w:tmpl w:val="E36A0BF6"/>
    <w:lvl w:ilvl="0" w:tplc="5E30E7C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47A92"/>
    <w:multiLevelType w:val="hybridMultilevel"/>
    <w:tmpl w:val="0366BB04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5A15C5A"/>
    <w:multiLevelType w:val="hybridMultilevel"/>
    <w:tmpl w:val="226CF8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CE1A83"/>
    <w:multiLevelType w:val="hybridMultilevel"/>
    <w:tmpl w:val="A01CDC7C"/>
    <w:lvl w:ilvl="0" w:tplc="7E2CD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895E67"/>
    <w:multiLevelType w:val="hybridMultilevel"/>
    <w:tmpl w:val="D2BE6496"/>
    <w:lvl w:ilvl="0" w:tplc="359892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9246B0"/>
    <w:multiLevelType w:val="hybridMultilevel"/>
    <w:tmpl w:val="3CDAF69C"/>
    <w:lvl w:ilvl="0" w:tplc="C0E83556">
      <w:start w:val="3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14216"/>
    <w:multiLevelType w:val="hybridMultilevel"/>
    <w:tmpl w:val="32C060CE"/>
    <w:lvl w:ilvl="0" w:tplc="359892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36C35"/>
    <w:multiLevelType w:val="hybridMultilevel"/>
    <w:tmpl w:val="EAAC8F9A"/>
    <w:lvl w:ilvl="0" w:tplc="359892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735B7"/>
    <w:multiLevelType w:val="hybridMultilevel"/>
    <w:tmpl w:val="F962F094"/>
    <w:lvl w:ilvl="0" w:tplc="2F261C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86451E"/>
    <w:multiLevelType w:val="hybridMultilevel"/>
    <w:tmpl w:val="B2F03DA6"/>
    <w:lvl w:ilvl="0" w:tplc="7E2CD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E2CDA7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BC1A4F"/>
    <w:multiLevelType w:val="hybridMultilevel"/>
    <w:tmpl w:val="DCC88722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9" w15:restartNumberingAfterBreak="0">
    <w:nsid w:val="671739B3"/>
    <w:multiLevelType w:val="hybridMultilevel"/>
    <w:tmpl w:val="B1326664"/>
    <w:lvl w:ilvl="0" w:tplc="512A4426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69421D"/>
    <w:multiLevelType w:val="hybridMultilevel"/>
    <w:tmpl w:val="32C060CE"/>
    <w:lvl w:ilvl="0" w:tplc="359892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9D97306"/>
    <w:multiLevelType w:val="hybridMultilevel"/>
    <w:tmpl w:val="023CFE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B5904EC"/>
    <w:multiLevelType w:val="hybridMultilevel"/>
    <w:tmpl w:val="FD286E34"/>
    <w:lvl w:ilvl="0" w:tplc="14EE34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5610F"/>
    <w:multiLevelType w:val="hybridMultilevel"/>
    <w:tmpl w:val="B3A8CC98"/>
    <w:lvl w:ilvl="0" w:tplc="AB6E1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43B72"/>
    <w:multiLevelType w:val="hybridMultilevel"/>
    <w:tmpl w:val="EF3EB5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7B08AA"/>
    <w:multiLevelType w:val="hybridMultilevel"/>
    <w:tmpl w:val="24F2C41C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6" w15:restartNumberingAfterBreak="0">
    <w:nsid w:val="79371300"/>
    <w:multiLevelType w:val="hybridMultilevel"/>
    <w:tmpl w:val="23D4D6A2"/>
    <w:lvl w:ilvl="0" w:tplc="641C26EE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2B7615"/>
    <w:multiLevelType w:val="hybridMultilevel"/>
    <w:tmpl w:val="CB2865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3454AF"/>
    <w:multiLevelType w:val="hybridMultilevel"/>
    <w:tmpl w:val="1A0E0186"/>
    <w:lvl w:ilvl="0" w:tplc="C4465F14">
      <w:start w:val="2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C6E8E"/>
    <w:multiLevelType w:val="hybridMultilevel"/>
    <w:tmpl w:val="2598A3C2"/>
    <w:lvl w:ilvl="0" w:tplc="04150017">
      <w:start w:val="1"/>
      <w:numFmt w:val="lowerLetter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47"/>
  </w:num>
  <w:num w:numId="5">
    <w:abstractNumId w:val="22"/>
  </w:num>
  <w:num w:numId="6">
    <w:abstractNumId w:val="16"/>
  </w:num>
  <w:num w:numId="7">
    <w:abstractNumId w:val="30"/>
  </w:num>
  <w:num w:numId="8">
    <w:abstractNumId w:val="29"/>
  </w:num>
  <w:num w:numId="9">
    <w:abstractNumId w:val="2"/>
  </w:num>
  <w:num w:numId="10">
    <w:abstractNumId w:val="42"/>
  </w:num>
  <w:num w:numId="11">
    <w:abstractNumId w:val="6"/>
  </w:num>
  <w:num w:numId="12">
    <w:abstractNumId w:val="3"/>
  </w:num>
  <w:num w:numId="13">
    <w:abstractNumId w:val="0"/>
  </w:num>
  <w:num w:numId="14">
    <w:abstractNumId w:val="25"/>
  </w:num>
  <w:num w:numId="15">
    <w:abstractNumId w:val="21"/>
  </w:num>
  <w:num w:numId="16">
    <w:abstractNumId w:val="31"/>
  </w:num>
  <w:num w:numId="17">
    <w:abstractNumId w:val="43"/>
  </w:num>
  <w:num w:numId="18">
    <w:abstractNumId w:val="20"/>
  </w:num>
  <w:num w:numId="19">
    <w:abstractNumId w:val="37"/>
  </w:num>
  <w:num w:numId="20">
    <w:abstractNumId w:val="12"/>
  </w:num>
  <w:num w:numId="21">
    <w:abstractNumId w:val="49"/>
  </w:num>
  <w:num w:numId="22">
    <w:abstractNumId w:val="46"/>
  </w:num>
  <w:num w:numId="23">
    <w:abstractNumId w:val="1"/>
  </w:num>
  <w:num w:numId="24">
    <w:abstractNumId w:val="13"/>
  </w:num>
  <w:num w:numId="25">
    <w:abstractNumId w:val="11"/>
  </w:num>
  <w:num w:numId="26">
    <w:abstractNumId w:val="39"/>
  </w:num>
  <w:num w:numId="27">
    <w:abstractNumId w:val="35"/>
  </w:num>
  <w:num w:numId="28">
    <w:abstractNumId w:val="48"/>
  </w:num>
  <w:num w:numId="29">
    <w:abstractNumId w:val="10"/>
  </w:num>
  <w:num w:numId="30">
    <w:abstractNumId w:val="40"/>
  </w:num>
  <w:num w:numId="31">
    <w:abstractNumId w:val="33"/>
  </w:num>
  <w:num w:numId="32">
    <w:abstractNumId w:val="34"/>
  </w:num>
  <w:num w:numId="33">
    <w:abstractNumId w:val="23"/>
  </w:num>
  <w:num w:numId="34">
    <w:abstractNumId w:val="17"/>
  </w:num>
  <w:num w:numId="35">
    <w:abstractNumId w:val="32"/>
  </w:num>
  <w:num w:numId="36">
    <w:abstractNumId w:val="18"/>
  </w:num>
  <w:num w:numId="37">
    <w:abstractNumId w:val="14"/>
  </w:num>
  <w:num w:numId="38">
    <w:abstractNumId w:val="15"/>
  </w:num>
  <w:num w:numId="39">
    <w:abstractNumId w:val="28"/>
  </w:num>
  <w:num w:numId="40">
    <w:abstractNumId w:val="7"/>
  </w:num>
  <w:num w:numId="41">
    <w:abstractNumId w:val="5"/>
  </w:num>
  <w:num w:numId="42">
    <w:abstractNumId w:val="8"/>
  </w:num>
  <w:num w:numId="43">
    <w:abstractNumId w:val="27"/>
  </w:num>
  <w:num w:numId="44">
    <w:abstractNumId w:val="26"/>
  </w:num>
  <w:num w:numId="45">
    <w:abstractNumId w:val="9"/>
  </w:num>
  <w:num w:numId="46">
    <w:abstractNumId w:val="45"/>
  </w:num>
  <w:num w:numId="47">
    <w:abstractNumId w:val="38"/>
  </w:num>
  <w:num w:numId="48">
    <w:abstractNumId w:val="36"/>
  </w:num>
  <w:num w:numId="49">
    <w:abstractNumId w:val="44"/>
  </w:num>
  <w:num w:numId="50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255B"/>
    <w:rsid w:val="00003862"/>
    <w:rsid w:val="000046FB"/>
    <w:rsid w:val="00010219"/>
    <w:rsid w:val="00011477"/>
    <w:rsid w:val="0001196A"/>
    <w:rsid w:val="000120D9"/>
    <w:rsid w:val="00012A35"/>
    <w:rsid w:val="000138DE"/>
    <w:rsid w:val="000146D8"/>
    <w:rsid w:val="00016099"/>
    <w:rsid w:val="0001750A"/>
    <w:rsid w:val="00017DC2"/>
    <w:rsid w:val="000200FE"/>
    <w:rsid w:val="00021522"/>
    <w:rsid w:val="00023471"/>
    <w:rsid w:val="00023F13"/>
    <w:rsid w:val="00024C00"/>
    <w:rsid w:val="00027008"/>
    <w:rsid w:val="00030634"/>
    <w:rsid w:val="00030F90"/>
    <w:rsid w:val="000319C1"/>
    <w:rsid w:val="00031A8B"/>
    <w:rsid w:val="00031BCA"/>
    <w:rsid w:val="00031E74"/>
    <w:rsid w:val="000330FA"/>
    <w:rsid w:val="0003362F"/>
    <w:rsid w:val="00034A2C"/>
    <w:rsid w:val="00034B25"/>
    <w:rsid w:val="00036B63"/>
    <w:rsid w:val="00037E1A"/>
    <w:rsid w:val="000405A1"/>
    <w:rsid w:val="00042E3D"/>
    <w:rsid w:val="00043495"/>
    <w:rsid w:val="0004475A"/>
    <w:rsid w:val="00044DF3"/>
    <w:rsid w:val="00045530"/>
    <w:rsid w:val="00046A75"/>
    <w:rsid w:val="00047312"/>
    <w:rsid w:val="00047ECB"/>
    <w:rsid w:val="000504DF"/>
    <w:rsid w:val="000508BD"/>
    <w:rsid w:val="00050B1E"/>
    <w:rsid w:val="000517AB"/>
    <w:rsid w:val="0005339C"/>
    <w:rsid w:val="0005571B"/>
    <w:rsid w:val="00056004"/>
    <w:rsid w:val="00057AB3"/>
    <w:rsid w:val="00060076"/>
    <w:rsid w:val="00060432"/>
    <w:rsid w:val="00060D87"/>
    <w:rsid w:val="000615A5"/>
    <w:rsid w:val="00064E4C"/>
    <w:rsid w:val="00066901"/>
    <w:rsid w:val="000676B9"/>
    <w:rsid w:val="0007020E"/>
    <w:rsid w:val="00070B43"/>
    <w:rsid w:val="00071BEE"/>
    <w:rsid w:val="00072EB0"/>
    <w:rsid w:val="000736CD"/>
    <w:rsid w:val="00073B7C"/>
    <w:rsid w:val="0007533B"/>
    <w:rsid w:val="0007545D"/>
    <w:rsid w:val="000760BF"/>
    <w:rsid w:val="0007613E"/>
    <w:rsid w:val="00076BFC"/>
    <w:rsid w:val="0008132A"/>
    <w:rsid w:val="000814A7"/>
    <w:rsid w:val="00084400"/>
    <w:rsid w:val="00084EA6"/>
    <w:rsid w:val="0008557B"/>
    <w:rsid w:val="00085CE7"/>
    <w:rsid w:val="00087DB4"/>
    <w:rsid w:val="000906EE"/>
    <w:rsid w:val="000906F1"/>
    <w:rsid w:val="00091BA2"/>
    <w:rsid w:val="00092F1E"/>
    <w:rsid w:val="000944EF"/>
    <w:rsid w:val="0009732D"/>
    <w:rsid w:val="000973F0"/>
    <w:rsid w:val="000A073F"/>
    <w:rsid w:val="000A0A19"/>
    <w:rsid w:val="000A1296"/>
    <w:rsid w:val="000A156A"/>
    <w:rsid w:val="000A1C27"/>
    <w:rsid w:val="000A1DAD"/>
    <w:rsid w:val="000A2649"/>
    <w:rsid w:val="000A323B"/>
    <w:rsid w:val="000B100F"/>
    <w:rsid w:val="000B298D"/>
    <w:rsid w:val="000B2AC5"/>
    <w:rsid w:val="000B5B2D"/>
    <w:rsid w:val="000B5DCE"/>
    <w:rsid w:val="000C05BA"/>
    <w:rsid w:val="000C0E8F"/>
    <w:rsid w:val="000C1B6A"/>
    <w:rsid w:val="000C3DC6"/>
    <w:rsid w:val="000C4B3A"/>
    <w:rsid w:val="000C4BC4"/>
    <w:rsid w:val="000C62FF"/>
    <w:rsid w:val="000D0110"/>
    <w:rsid w:val="000D075D"/>
    <w:rsid w:val="000D1B90"/>
    <w:rsid w:val="000D2004"/>
    <w:rsid w:val="000D2468"/>
    <w:rsid w:val="000D318A"/>
    <w:rsid w:val="000D6173"/>
    <w:rsid w:val="000D6F83"/>
    <w:rsid w:val="000D7C16"/>
    <w:rsid w:val="000E25CC"/>
    <w:rsid w:val="000E3694"/>
    <w:rsid w:val="000E490F"/>
    <w:rsid w:val="000E6241"/>
    <w:rsid w:val="000E6E9D"/>
    <w:rsid w:val="000F1F19"/>
    <w:rsid w:val="000F297B"/>
    <w:rsid w:val="000F2BE3"/>
    <w:rsid w:val="000F3D0D"/>
    <w:rsid w:val="000F478B"/>
    <w:rsid w:val="000F57AC"/>
    <w:rsid w:val="000F6ED4"/>
    <w:rsid w:val="000F7A6E"/>
    <w:rsid w:val="001042BA"/>
    <w:rsid w:val="00106D03"/>
    <w:rsid w:val="001073C1"/>
    <w:rsid w:val="00107FE3"/>
    <w:rsid w:val="00110465"/>
    <w:rsid w:val="00110628"/>
    <w:rsid w:val="00110A63"/>
    <w:rsid w:val="0011245A"/>
    <w:rsid w:val="0011493E"/>
    <w:rsid w:val="00114E6B"/>
    <w:rsid w:val="00115B72"/>
    <w:rsid w:val="00117F76"/>
    <w:rsid w:val="001209EC"/>
    <w:rsid w:val="00120A9E"/>
    <w:rsid w:val="00122E57"/>
    <w:rsid w:val="001239C4"/>
    <w:rsid w:val="00124184"/>
    <w:rsid w:val="00125A9C"/>
    <w:rsid w:val="001270A2"/>
    <w:rsid w:val="00131237"/>
    <w:rsid w:val="001329AC"/>
    <w:rsid w:val="00134CA0"/>
    <w:rsid w:val="00137E4D"/>
    <w:rsid w:val="0014026F"/>
    <w:rsid w:val="0014200A"/>
    <w:rsid w:val="00143894"/>
    <w:rsid w:val="00143B3D"/>
    <w:rsid w:val="00143B9B"/>
    <w:rsid w:val="00147A47"/>
    <w:rsid w:val="00147AA1"/>
    <w:rsid w:val="00151543"/>
    <w:rsid w:val="00151A51"/>
    <w:rsid w:val="001520CF"/>
    <w:rsid w:val="0015667C"/>
    <w:rsid w:val="00157110"/>
    <w:rsid w:val="0015742A"/>
    <w:rsid w:val="00157DA1"/>
    <w:rsid w:val="00163147"/>
    <w:rsid w:val="00164C57"/>
    <w:rsid w:val="00164C9D"/>
    <w:rsid w:val="00165459"/>
    <w:rsid w:val="001679EC"/>
    <w:rsid w:val="00172F7A"/>
    <w:rsid w:val="00173150"/>
    <w:rsid w:val="00173390"/>
    <w:rsid w:val="001736F0"/>
    <w:rsid w:val="00173BB3"/>
    <w:rsid w:val="00173DB6"/>
    <w:rsid w:val="001740D0"/>
    <w:rsid w:val="00174C23"/>
    <w:rsid w:val="00174F2C"/>
    <w:rsid w:val="00180F2A"/>
    <w:rsid w:val="00182C17"/>
    <w:rsid w:val="00184297"/>
    <w:rsid w:val="00184B31"/>
    <w:rsid w:val="00184B91"/>
    <w:rsid w:val="00184D4A"/>
    <w:rsid w:val="00184EF4"/>
    <w:rsid w:val="00186EC1"/>
    <w:rsid w:val="00186FAE"/>
    <w:rsid w:val="00187202"/>
    <w:rsid w:val="00191517"/>
    <w:rsid w:val="00191E1F"/>
    <w:rsid w:val="001927EE"/>
    <w:rsid w:val="0019473B"/>
    <w:rsid w:val="001952B1"/>
    <w:rsid w:val="00196E39"/>
    <w:rsid w:val="00197649"/>
    <w:rsid w:val="001A01FB"/>
    <w:rsid w:val="001A10E9"/>
    <w:rsid w:val="001A183D"/>
    <w:rsid w:val="001A2B65"/>
    <w:rsid w:val="001A2FC9"/>
    <w:rsid w:val="001A3CD3"/>
    <w:rsid w:val="001A5BEF"/>
    <w:rsid w:val="001A5CCA"/>
    <w:rsid w:val="001A7F15"/>
    <w:rsid w:val="001B23D2"/>
    <w:rsid w:val="001B342E"/>
    <w:rsid w:val="001B7982"/>
    <w:rsid w:val="001C1832"/>
    <w:rsid w:val="001C188C"/>
    <w:rsid w:val="001C5DEB"/>
    <w:rsid w:val="001D1783"/>
    <w:rsid w:val="001D53CD"/>
    <w:rsid w:val="001D55A3"/>
    <w:rsid w:val="001D5AF5"/>
    <w:rsid w:val="001D7847"/>
    <w:rsid w:val="001E1E73"/>
    <w:rsid w:val="001E3B20"/>
    <w:rsid w:val="001E4E0C"/>
    <w:rsid w:val="001E526D"/>
    <w:rsid w:val="001E5655"/>
    <w:rsid w:val="001E5CFF"/>
    <w:rsid w:val="001E6503"/>
    <w:rsid w:val="001F0730"/>
    <w:rsid w:val="001F0CF0"/>
    <w:rsid w:val="001F1832"/>
    <w:rsid w:val="001F18F4"/>
    <w:rsid w:val="001F19AF"/>
    <w:rsid w:val="001F1AB1"/>
    <w:rsid w:val="001F220F"/>
    <w:rsid w:val="001F25B3"/>
    <w:rsid w:val="001F3367"/>
    <w:rsid w:val="001F3AD6"/>
    <w:rsid w:val="001F47B9"/>
    <w:rsid w:val="001F5CE1"/>
    <w:rsid w:val="001F6616"/>
    <w:rsid w:val="00202BD4"/>
    <w:rsid w:val="00204A97"/>
    <w:rsid w:val="00206014"/>
    <w:rsid w:val="002077E1"/>
    <w:rsid w:val="002114EF"/>
    <w:rsid w:val="00215984"/>
    <w:rsid w:val="00216218"/>
    <w:rsid w:val="002166AD"/>
    <w:rsid w:val="00217871"/>
    <w:rsid w:val="00221ED8"/>
    <w:rsid w:val="002231EA"/>
    <w:rsid w:val="00223FDF"/>
    <w:rsid w:val="00227227"/>
    <w:rsid w:val="002279C0"/>
    <w:rsid w:val="00230E8E"/>
    <w:rsid w:val="00233C1E"/>
    <w:rsid w:val="0023727E"/>
    <w:rsid w:val="00237410"/>
    <w:rsid w:val="00242081"/>
    <w:rsid w:val="00243777"/>
    <w:rsid w:val="002441CD"/>
    <w:rsid w:val="0024607B"/>
    <w:rsid w:val="002473C1"/>
    <w:rsid w:val="002501A3"/>
    <w:rsid w:val="0025048A"/>
    <w:rsid w:val="0025166C"/>
    <w:rsid w:val="0025361B"/>
    <w:rsid w:val="0025437E"/>
    <w:rsid w:val="002555D4"/>
    <w:rsid w:val="00261A16"/>
    <w:rsid w:val="00261FAC"/>
    <w:rsid w:val="00262F7B"/>
    <w:rsid w:val="00263522"/>
    <w:rsid w:val="00264EC6"/>
    <w:rsid w:val="00270DC7"/>
    <w:rsid w:val="00271013"/>
    <w:rsid w:val="00272CBA"/>
    <w:rsid w:val="00273FE4"/>
    <w:rsid w:val="00275798"/>
    <w:rsid w:val="002765B4"/>
    <w:rsid w:val="00276985"/>
    <w:rsid w:val="00276A94"/>
    <w:rsid w:val="002802A2"/>
    <w:rsid w:val="002811A8"/>
    <w:rsid w:val="00285F9E"/>
    <w:rsid w:val="00286550"/>
    <w:rsid w:val="0029405D"/>
    <w:rsid w:val="00294FA6"/>
    <w:rsid w:val="0029510E"/>
    <w:rsid w:val="00295A6F"/>
    <w:rsid w:val="00296736"/>
    <w:rsid w:val="002A0005"/>
    <w:rsid w:val="002A0009"/>
    <w:rsid w:val="002A1F1C"/>
    <w:rsid w:val="002A20C4"/>
    <w:rsid w:val="002A2E2E"/>
    <w:rsid w:val="002A570F"/>
    <w:rsid w:val="002A7292"/>
    <w:rsid w:val="002A7358"/>
    <w:rsid w:val="002A7902"/>
    <w:rsid w:val="002B05D2"/>
    <w:rsid w:val="002B0E8B"/>
    <w:rsid w:val="002B0F6B"/>
    <w:rsid w:val="002B23B8"/>
    <w:rsid w:val="002B4429"/>
    <w:rsid w:val="002B5D75"/>
    <w:rsid w:val="002B68A6"/>
    <w:rsid w:val="002B7133"/>
    <w:rsid w:val="002B7FAF"/>
    <w:rsid w:val="002C44B6"/>
    <w:rsid w:val="002D0410"/>
    <w:rsid w:val="002D0C4F"/>
    <w:rsid w:val="002D1364"/>
    <w:rsid w:val="002D164F"/>
    <w:rsid w:val="002D4D30"/>
    <w:rsid w:val="002D5000"/>
    <w:rsid w:val="002D598D"/>
    <w:rsid w:val="002D7188"/>
    <w:rsid w:val="002E1DE3"/>
    <w:rsid w:val="002E2AB6"/>
    <w:rsid w:val="002E300E"/>
    <w:rsid w:val="002E3F34"/>
    <w:rsid w:val="002E5F79"/>
    <w:rsid w:val="002E623C"/>
    <w:rsid w:val="002E64FA"/>
    <w:rsid w:val="002F0A00"/>
    <w:rsid w:val="002F0CFA"/>
    <w:rsid w:val="002F58B1"/>
    <w:rsid w:val="002F669F"/>
    <w:rsid w:val="002F7375"/>
    <w:rsid w:val="00301543"/>
    <w:rsid w:val="00301C97"/>
    <w:rsid w:val="00307EB2"/>
    <w:rsid w:val="0031004C"/>
    <w:rsid w:val="003105F6"/>
    <w:rsid w:val="00311297"/>
    <w:rsid w:val="003113BE"/>
    <w:rsid w:val="003122CA"/>
    <w:rsid w:val="003148FD"/>
    <w:rsid w:val="00315E45"/>
    <w:rsid w:val="00316085"/>
    <w:rsid w:val="00320F63"/>
    <w:rsid w:val="00321080"/>
    <w:rsid w:val="00322D45"/>
    <w:rsid w:val="0032313C"/>
    <w:rsid w:val="0032569A"/>
    <w:rsid w:val="00325A1F"/>
    <w:rsid w:val="003268F9"/>
    <w:rsid w:val="0032691D"/>
    <w:rsid w:val="003278C4"/>
    <w:rsid w:val="00330BAF"/>
    <w:rsid w:val="00331138"/>
    <w:rsid w:val="00334E3A"/>
    <w:rsid w:val="003361DD"/>
    <w:rsid w:val="003373AB"/>
    <w:rsid w:val="00341A6A"/>
    <w:rsid w:val="00345B9C"/>
    <w:rsid w:val="00351BBB"/>
    <w:rsid w:val="003529CC"/>
    <w:rsid w:val="00352DAE"/>
    <w:rsid w:val="00354EB9"/>
    <w:rsid w:val="003565AD"/>
    <w:rsid w:val="003602AE"/>
    <w:rsid w:val="003602CD"/>
    <w:rsid w:val="00360929"/>
    <w:rsid w:val="00361A69"/>
    <w:rsid w:val="003647D5"/>
    <w:rsid w:val="00364ADA"/>
    <w:rsid w:val="003674B0"/>
    <w:rsid w:val="00370DD3"/>
    <w:rsid w:val="00373235"/>
    <w:rsid w:val="00374225"/>
    <w:rsid w:val="0037681D"/>
    <w:rsid w:val="003768FC"/>
    <w:rsid w:val="0037727C"/>
    <w:rsid w:val="0037743D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4D9"/>
    <w:rsid w:val="00394423"/>
    <w:rsid w:val="003951D9"/>
    <w:rsid w:val="00396942"/>
    <w:rsid w:val="00396B49"/>
    <w:rsid w:val="00396E3E"/>
    <w:rsid w:val="00397410"/>
    <w:rsid w:val="003A306E"/>
    <w:rsid w:val="003A4CB7"/>
    <w:rsid w:val="003A5420"/>
    <w:rsid w:val="003A60DC"/>
    <w:rsid w:val="003A6A46"/>
    <w:rsid w:val="003A7A63"/>
    <w:rsid w:val="003A7B42"/>
    <w:rsid w:val="003B000C"/>
    <w:rsid w:val="003B0D58"/>
    <w:rsid w:val="003B0F1D"/>
    <w:rsid w:val="003B22F9"/>
    <w:rsid w:val="003B4A57"/>
    <w:rsid w:val="003B552F"/>
    <w:rsid w:val="003C0AD9"/>
    <w:rsid w:val="003C0ED0"/>
    <w:rsid w:val="003C1D49"/>
    <w:rsid w:val="003C35C4"/>
    <w:rsid w:val="003C3B47"/>
    <w:rsid w:val="003D0536"/>
    <w:rsid w:val="003D12C2"/>
    <w:rsid w:val="003D1E01"/>
    <w:rsid w:val="003D31B9"/>
    <w:rsid w:val="003D3867"/>
    <w:rsid w:val="003D4111"/>
    <w:rsid w:val="003D5B73"/>
    <w:rsid w:val="003E04AE"/>
    <w:rsid w:val="003E0D1A"/>
    <w:rsid w:val="003E2DA3"/>
    <w:rsid w:val="003E48C3"/>
    <w:rsid w:val="003E60E6"/>
    <w:rsid w:val="003F020D"/>
    <w:rsid w:val="003F03D9"/>
    <w:rsid w:val="003F2FBE"/>
    <w:rsid w:val="003F318D"/>
    <w:rsid w:val="003F5084"/>
    <w:rsid w:val="003F5BAE"/>
    <w:rsid w:val="003F6E54"/>
    <w:rsid w:val="003F6ED7"/>
    <w:rsid w:val="00400A0B"/>
    <w:rsid w:val="00401C84"/>
    <w:rsid w:val="0040241D"/>
    <w:rsid w:val="00403210"/>
    <w:rsid w:val="0040343F"/>
    <w:rsid w:val="004035BB"/>
    <w:rsid w:val="004035EB"/>
    <w:rsid w:val="00403DFE"/>
    <w:rsid w:val="00407332"/>
    <w:rsid w:val="00407828"/>
    <w:rsid w:val="00410DA6"/>
    <w:rsid w:val="00411562"/>
    <w:rsid w:val="00411EDD"/>
    <w:rsid w:val="00413D8E"/>
    <w:rsid w:val="004140F2"/>
    <w:rsid w:val="00414EA3"/>
    <w:rsid w:val="00417B22"/>
    <w:rsid w:val="00421085"/>
    <w:rsid w:val="00421E54"/>
    <w:rsid w:val="0042465E"/>
    <w:rsid w:val="00424C25"/>
    <w:rsid w:val="00424DF7"/>
    <w:rsid w:val="00432B76"/>
    <w:rsid w:val="00434D01"/>
    <w:rsid w:val="00435D26"/>
    <w:rsid w:val="004368E3"/>
    <w:rsid w:val="00440C99"/>
    <w:rsid w:val="00440E96"/>
    <w:rsid w:val="0044175C"/>
    <w:rsid w:val="004447DE"/>
    <w:rsid w:val="0044556C"/>
    <w:rsid w:val="00445F4D"/>
    <w:rsid w:val="004504C0"/>
    <w:rsid w:val="00454312"/>
    <w:rsid w:val="0045507E"/>
    <w:rsid w:val="004550FB"/>
    <w:rsid w:val="00460CED"/>
    <w:rsid w:val="0046111A"/>
    <w:rsid w:val="00462946"/>
    <w:rsid w:val="00462B65"/>
    <w:rsid w:val="00463F43"/>
    <w:rsid w:val="00464B94"/>
    <w:rsid w:val="004653A8"/>
    <w:rsid w:val="004656F7"/>
    <w:rsid w:val="00465A0B"/>
    <w:rsid w:val="004668CB"/>
    <w:rsid w:val="0047077C"/>
    <w:rsid w:val="00470B05"/>
    <w:rsid w:val="0047207C"/>
    <w:rsid w:val="00472CD6"/>
    <w:rsid w:val="004745EE"/>
    <w:rsid w:val="00474E3C"/>
    <w:rsid w:val="004758A1"/>
    <w:rsid w:val="004776AD"/>
    <w:rsid w:val="00480A58"/>
    <w:rsid w:val="00482151"/>
    <w:rsid w:val="0048332F"/>
    <w:rsid w:val="00485FAD"/>
    <w:rsid w:val="00487AED"/>
    <w:rsid w:val="00491EDF"/>
    <w:rsid w:val="004926BB"/>
    <w:rsid w:val="00492A3F"/>
    <w:rsid w:val="00493B22"/>
    <w:rsid w:val="00494F62"/>
    <w:rsid w:val="00496250"/>
    <w:rsid w:val="004969E1"/>
    <w:rsid w:val="004A2001"/>
    <w:rsid w:val="004A2C38"/>
    <w:rsid w:val="004A3590"/>
    <w:rsid w:val="004B00A7"/>
    <w:rsid w:val="004B25DD"/>
    <w:rsid w:val="004B25E2"/>
    <w:rsid w:val="004B34D7"/>
    <w:rsid w:val="004B5037"/>
    <w:rsid w:val="004B5B2F"/>
    <w:rsid w:val="004B626A"/>
    <w:rsid w:val="004B660E"/>
    <w:rsid w:val="004C05BD"/>
    <w:rsid w:val="004C2625"/>
    <w:rsid w:val="004C3B06"/>
    <w:rsid w:val="004C3F97"/>
    <w:rsid w:val="004C5962"/>
    <w:rsid w:val="004C7EE7"/>
    <w:rsid w:val="004D0568"/>
    <w:rsid w:val="004D1447"/>
    <w:rsid w:val="004D1536"/>
    <w:rsid w:val="004D1CCD"/>
    <w:rsid w:val="004D2DEE"/>
    <w:rsid w:val="004D2E1F"/>
    <w:rsid w:val="004D50CA"/>
    <w:rsid w:val="004D7FD9"/>
    <w:rsid w:val="004E1324"/>
    <w:rsid w:val="004E19A5"/>
    <w:rsid w:val="004E30E0"/>
    <w:rsid w:val="004E37E5"/>
    <w:rsid w:val="004E3FDB"/>
    <w:rsid w:val="004E59D0"/>
    <w:rsid w:val="004E5CF0"/>
    <w:rsid w:val="004E6041"/>
    <w:rsid w:val="004F0D5E"/>
    <w:rsid w:val="004F0FCD"/>
    <w:rsid w:val="004F1F4A"/>
    <w:rsid w:val="004F2829"/>
    <w:rsid w:val="004F296D"/>
    <w:rsid w:val="004F2F7E"/>
    <w:rsid w:val="004F508B"/>
    <w:rsid w:val="004F695F"/>
    <w:rsid w:val="004F6B88"/>
    <w:rsid w:val="004F6CA4"/>
    <w:rsid w:val="004F6FAF"/>
    <w:rsid w:val="00500752"/>
    <w:rsid w:val="00501A50"/>
    <w:rsid w:val="0050222D"/>
    <w:rsid w:val="00503AF3"/>
    <w:rsid w:val="00506371"/>
    <w:rsid w:val="0050696D"/>
    <w:rsid w:val="00510009"/>
    <w:rsid w:val="0051094B"/>
    <w:rsid w:val="005110D7"/>
    <w:rsid w:val="00511D99"/>
    <w:rsid w:val="005128D3"/>
    <w:rsid w:val="005147E8"/>
    <w:rsid w:val="005158F2"/>
    <w:rsid w:val="00520B62"/>
    <w:rsid w:val="00524409"/>
    <w:rsid w:val="00526DFC"/>
    <w:rsid w:val="00526F43"/>
    <w:rsid w:val="00527651"/>
    <w:rsid w:val="00530579"/>
    <w:rsid w:val="00532D9A"/>
    <w:rsid w:val="00535374"/>
    <w:rsid w:val="005363AB"/>
    <w:rsid w:val="00544EF4"/>
    <w:rsid w:val="00545E53"/>
    <w:rsid w:val="005479D9"/>
    <w:rsid w:val="005554D9"/>
    <w:rsid w:val="005572BD"/>
    <w:rsid w:val="00557A12"/>
    <w:rsid w:val="00560AC7"/>
    <w:rsid w:val="00561AFB"/>
    <w:rsid w:val="00561FA8"/>
    <w:rsid w:val="00562187"/>
    <w:rsid w:val="005635ED"/>
    <w:rsid w:val="00563B74"/>
    <w:rsid w:val="0056499A"/>
    <w:rsid w:val="00565253"/>
    <w:rsid w:val="005657E2"/>
    <w:rsid w:val="00565E42"/>
    <w:rsid w:val="0056738E"/>
    <w:rsid w:val="00570191"/>
    <w:rsid w:val="00570570"/>
    <w:rsid w:val="00572512"/>
    <w:rsid w:val="00573EE6"/>
    <w:rsid w:val="0057547F"/>
    <w:rsid w:val="005754EE"/>
    <w:rsid w:val="0057617E"/>
    <w:rsid w:val="00576497"/>
    <w:rsid w:val="00577D35"/>
    <w:rsid w:val="005835E7"/>
    <w:rsid w:val="0058397F"/>
    <w:rsid w:val="00583AFD"/>
    <w:rsid w:val="00583BF8"/>
    <w:rsid w:val="00585F33"/>
    <w:rsid w:val="0058703D"/>
    <w:rsid w:val="00587704"/>
    <w:rsid w:val="00591124"/>
    <w:rsid w:val="00591D33"/>
    <w:rsid w:val="0059201B"/>
    <w:rsid w:val="00594A11"/>
    <w:rsid w:val="00597024"/>
    <w:rsid w:val="00597278"/>
    <w:rsid w:val="005A0274"/>
    <w:rsid w:val="005A095C"/>
    <w:rsid w:val="005A4240"/>
    <w:rsid w:val="005A669D"/>
    <w:rsid w:val="005A75D8"/>
    <w:rsid w:val="005B4A3B"/>
    <w:rsid w:val="005B7070"/>
    <w:rsid w:val="005B713E"/>
    <w:rsid w:val="005C005E"/>
    <w:rsid w:val="005C03B6"/>
    <w:rsid w:val="005C2996"/>
    <w:rsid w:val="005C348E"/>
    <w:rsid w:val="005C4C08"/>
    <w:rsid w:val="005C68E1"/>
    <w:rsid w:val="005C6E84"/>
    <w:rsid w:val="005D18D1"/>
    <w:rsid w:val="005D3763"/>
    <w:rsid w:val="005D55E1"/>
    <w:rsid w:val="005E0690"/>
    <w:rsid w:val="005E19F7"/>
    <w:rsid w:val="005E2827"/>
    <w:rsid w:val="005E2FFE"/>
    <w:rsid w:val="005E4937"/>
    <w:rsid w:val="005E4F04"/>
    <w:rsid w:val="005E62C2"/>
    <w:rsid w:val="005E62F6"/>
    <w:rsid w:val="005E6C71"/>
    <w:rsid w:val="005F0963"/>
    <w:rsid w:val="005F2824"/>
    <w:rsid w:val="005F2EBA"/>
    <w:rsid w:val="005F2FA4"/>
    <w:rsid w:val="005F35ED"/>
    <w:rsid w:val="005F7812"/>
    <w:rsid w:val="005F7A88"/>
    <w:rsid w:val="0060157A"/>
    <w:rsid w:val="00603453"/>
    <w:rsid w:val="00603A1A"/>
    <w:rsid w:val="006046D5"/>
    <w:rsid w:val="00605CD4"/>
    <w:rsid w:val="00605F2B"/>
    <w:rsid w:val="00607A93"/>
    <w:rsid w:val="00610C08"/>
    <w:rsid w:val="00611F74"/>
    <w:rsid w:val="00613248"/>
    <w:rsid w:val="006152CB"/>
    <w:rsid w:val="00615772"/>
    <w:rsid w:val="00616224"/>
    <w:rsid w:val="0062027F"/>
    <w:rsid w:val="00621231"/>
    <w:rsid w:val="00621256"/>
    <w:rsid w:val="00621FCC"/>
    <w:rsid w:val="00622E4B"/>
    <w:rsid w:val="00624489"/>
    <w:rsid w:val="00624909"/>
    <w:rsid w:val="00630589"/>
    <w:rsid w:val="00630754"/>
    <w:rsid w:val="00631D98"/>
    <w:rsid w:val="00632FEF"/>
    <w:rsid w:val="006333DA"/>
    <w:rsid w:val="00635134"/>
    <w:rsid w:val="006356E2"/>
    <w:rsid w:val="00642A65"/>
    <w:rsid w:val="00642A96"/>
    <w:rsid w:val="00645346"/>
    <w:rsid w:val="00645DCE"/>
    <w:rsid w:val="006465AC"/>
    <w:rsid w:val="006465BF"/>
    <w:rsid w:val="00653B22"/>
    <w:rsid w:val="00656E73"/>
    <w:rsid w:val="00657BF4"/>
    <w:rsid w:val="006603FB"/>
    <w:rsid w:val="006608DF"/>
    <w:rsid w:val="006623AC"/>
    <w:rsid w:val="006632BB"/>
    <w:rsid w:val="0066731C"/>
    <w:rsid w:val="006674EC"/>
    <w:rsid w:val="006678AF"/>
    <w:rsid w:val="006701EF"/>
    <w:rsid w:val="00670D1C"/>
    <w:rsid w:val="00673BA5"/>
    <w:rsid w:val="006762E3"/>
    <w:rsid w:val="00676A3C"/>
    <w:rsid w:val="00680058"/>
    <w:rsid w:val="00681F9F"/>
    <w:rsid w:val="00683308"/>
    <w:rsid w:val="006840EA"/>
    <w:rsid w:val="006844E2"/>
    <w:rsid w:val="00684C65"/>
    <w:rsid w:val="0068502F"/>
    <w:rsid w:val="00685267"/>
    <w:rsid w:val="006872AE"/>
    <w:rsid w:val="00690082"/>
    <w:rsid w:val="00690163"/>
    <w:rsid w:val="00690252"/>
    <w:rsid w:val="006937B4"/>
    <w:rsid w:val="00693B52"/>
    <w:rsid w:val="006946BB"/>
    <w:rsid w:val="006969FA"/>
    <w:rsid w:val="006A1CC0"/>
    <w:rsid w:val="006A35D5"/>
    <w:rsid w:val="006A423B"/>
    <w:rsid w:val="006A511A"/>
    <w:rsid w:val="006A5785"/>
    <w:rsid w:val="006A726F"/>
    <w:rsid w:val="006A748A"/>
    <w:rsid w:val="006B38F8"/>
    <w:rsid w:val="006B4035"/>
    <w:rsid w:val="006B55B9"/>
    <w:rsid w:val="006C28C8"/>
    <w:rsid w:val="006C419E"/>
    <w:rsid w:val="006C4A31"/>
    <w:rsid w:val="006C5AC2"/>
    <w:rsid w:val="006C6AFB"/>
    <w:rsid w:val="006D2735"/>
    <w:rsid w:val="006D45B2"/>
    <w:rsid w:val="006D719C"/>
    <w:rsid w:val="006D72B0"/>
    <w:rsid w:val="006E0FCC"/>
    <w:rsid w:val="006E1E96"/>
    <w:rsid w:val="006E393F"/>
    <w:rsid w:val="006E5E21"/>
    <w:rsid w:val="006E693D"/>
    <w:rsid w:val="006F2648"/>
    <w:rsid w:val="006F2F10"/>
    <w:rsid w:val="006F482B"/>
    <w:rsid w:val="006F6311"/>
    <w:rsid w:val="00700615"/>
    <w:rsid w:val="00701878"/>
    <w:rsid w:val="00701952"/>
    <w:rsid w:val="00702556"/>
    <w:rsid w:val="0070277E"/>
    <w:rsid w:val="00702953"/>
    <w:rsid w:val="00702AB8"/>
    <w:rsid w:val="00703478"/>
    <w:rsid w:val="00704156"/>
    <w:rsid w:val="007069FC"/>
    <w:rsid w:val="0070776A"/>
    <w:rsid w:val="00707F7E"/>
    <w:rsid w:val="00711221"/>
    <w:rsid w:val="00712675"/>
    <w:rsid w:val="00713808"/>
    <w:rsid w:val="00713CC5"/>
    <w:rsid w:val="007151B6"/>
    <w:rsid w:val="0071520D"/>
    <w:rsid w:val="00715EDB"/>
    <w:rsid w:val="007160D5"/>
    <w:rsid w:val="007163FB"/>
    <w:rsid w:val="00717C2E"/>
    <w:rsid w:val="0072022C"/>
    <w:rsid w:val="007204FA"/>
    <w:rsid w:val="00720724"/>
    <w:rsid w:val="007213B3"/>
    <w:rsid w:val="00721737"/>
    <w:rsid w:val="0072457F"/>
    <w:rsid w:val="00725406"/>
    <w:rsid w:val="0072621B"/>
    <w:rsid w:val="00730555"/>
    <w:rsid w:val="00730B5E"/>
    <w:rsid w:val="007312CC"/>
    <w:rsid w:val="00733528"/>
    <w:rsid w:val="00733D03"/>
    <w:rsid w:val="00736A64"/>
    <w:rsid w:val="00737F6A"/>
    <w:rsid w:val="00740D0A"/>
    <w:rsid w:val="007410B6"/>
    <w:rsid w:val="00741E81"/>
    <w:rsid w:val="00743882"/>
    <w:rsid w:val="00744C6F"/>
    <w:rsid w:val="007457F6"/>
    <w:rsid w:val="00745ABB"/>
    <w:rsid w:val="00745FF5"/>
    <w:rsid w:val="00746E38"/>
    <w:rsid w:val="00747111"/>
    <w:rsid w:val="00747CD5"/>
    <w:rsid w:val="00753B51"/>
    <w:rsid w:val="00753ED0"/>
    <w:rsid w:val="00754B3E"/>
    <w:rsid w:val="007561BE"/>
    <w:rsid w:val="00756629"/>
    <w:rsid w:val="007575D2"/>
    <w:rsid w:val="00757B4F"/>
    <w:rsid w:val="00757B6A"/>
    <w:rsid w:val="007610E0"/>
    <w:rsid w:val="007621AA"/>
    <w:rsid w:val="0076260A"/>
    <w:rsid w:val="00764A67"/>
    <w:rsid w:val="00765DF5"/>
    <w:rsid w:val="00767653"/>
    <w:rsid w:val="00770F6B"/>
    <w:rsid w:val="00771883"/>
    <w:rsid w:val="00771924"/>
    <w:rsid w:val="00771DE6"/>
    <w:rsid w:val="00771F8C"/>
    <w:rsid w:val="00775D8E"/>
    <w:rsid w:val="00776DC2"/>
    <w:rsid w:val="00777FD3"/>
    <w:rsid w:val="00780122"/>
    <w:rsid w:val="00780C54"/>
    <w:rsid w:val="0078214B"/>
    <w:rsid w:val="0078498A"/>
    <w:rsid w:val="00786B8A"/>
    <w:rsid w:val="007871E8"/>
    <w:rsid w:val="00787811"/>
    <w:rsid w:val="007917CF"/>
    <w:rsid w:val="00792207"/>
    <w:rsid w:val="00792B64"/>
    <w:rsid w:val="00792E29"/>
    <w:rsid w:val="0079379A"/>
    <w:rsid w:val="00794953"/>
    <w:rsid w:val="007A1F2F"/>
    <w:rsid w:val="007A2107"/>
    <w:rsid w:val="007A2447"/>
    <w:rsid w:val="007A28C2"/>
    <w:rsid w:val="007A2A5C"/>
    <w:rsid w:val="007A2F6B"/>
    <w:rsid w:val="007A3382"/>
    <w:rsid w:val="007A4362"/>
    <w:rsid w:val="007A5150"/>
    <w:rsid w:val="007A5373"/>
    <w:rsid w:val="007A5537"/>
    <w:rsid w:val="007A6842"/>
    <w:rsid w:val="007A789F"/>
    <w:rsid w:val="007B2DB9"/>
    <w:rsid w:val="007B4695"/>
    <w:rsid w:val="007B75BC"/>
    <w:rsid w:val="007B7FE7"/>
    <w:rsid w:val="007C0BD6"/>
    <w:rsid w:val="007C2ABB"/>
    <w:rsid w:val="007C3806"/>
    <w:rsid w:val="007C5BB7"/>
    <w:rsid w:val="007C5FB3"/>
    <w:rsid w:val="007C6C6B"/>
    <w:rsid w:val="007D07D5"/>
    <w:rsid w:val="007D1C48"/>
    <w:rsid w:val="007D1C64"/>
    <w:rsid w:val="007D2055"/>
    <w:rsid w:val="007D32DD"/>
    <w:rsid w:val="007D6DCE"/>
    <w:rsid w:val="007D72C4"/>
    <w:rsid w:val="007E2CFE"/>
    <w:rsid w:val="007E59C9"/>
    <w:rsid w:val="007F0072"/>
    <w:rsid w:val="007F2EB6"/>
    <w:rsid w:val="007F3D1E"/>
    <w:rsid w:val="007F54C3"/>
    <w:rsid w:val="0080192B"/>
    <w:rsid w:val="00802949"/>
    <w:rsid w:val="00802BB6"/>
    <w:rsid w:val="0080301E"/>
    <w:rsid w:val="0080365F"/>
    <w:rsid w:val="0081078E"/>
    <w:rsid w:val="00811DA1"/>
    <w:rsid w:val="00812BE5"/>
    <w:rsid w:val="00817429"/>
    <w:rsid w:val="0082006D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6F8"/>
    <w:rsid w:val="00837C67"/>
    <w:rsid w:val="008415B0"/>
    <w:rsid w:val="00842028"/>
    <w:rsid w:val="008436B8"/>
    <w:rsid w:val="008460B6"/>
    <w:rsid w:val="0084754D"/>
    <w:rsid w:val="008479E8"/>
    <w:rsid w:val="00850C9D"/>
    <w:rsid w:val="00852B59"/>
    <w:rsid w:val="00856272"/>
    <w:rsid w:val="008563FF"/>
    <w:rsid w:val="0086018B"/>
    <w:rsid w:val="008611DD"/>
    <w:rsid w:val="008620DE"/>
    <w:rsid w:val="00866867"/>
    <w:rsid w:val="0086749E"/>
    <w:rsid w:val="0086768C"/>
    <w:rsid w:val="00872257"/>
    <w:rsid w:val="008741EC"/>
    <w:rsid w:val="008753E6"/>
    <w:rsid w:val="00876EA3"/>
    <w:rsid w:val="0087738C"/>
    <w:rsid w:val="008802AF"/>
    <w:rsid w:val="00880713"/>
    <w:rsid w:val="00881926"/>
    <w:rsid w:val="0088318F"/>
    <w:rsid w:val="0088331D"/>
    <w:rsid w:val="008852B0"/>
    <w:rsid w:val="00885AE7"/>
    <w:rsid w:val="00886B60"/>
    <w:rsid w:val="00887889"/>
    <w:rsid w:val="008904AF"/>
    <w:rsid w:val="00890DC3"/>
    <w:rsid w:val="00891C9C"/>
    <w:rsid w:val="008920FF"/>
    <w:rsid w:val="008926E8"/>
    <w:rsid w:val="00894BCC"/>
    <w:rsid w:val="00894F19"/>
    <w:rsid w:val="00896A10"/>
    <w:rsid w:val="008971B5"/>
    <w:rsid w:val="008A5D26"/>
    <w:rsid w:val="008A6B13"/>
    <w:rsid w:val="008A6CEE"/>
    <w:rsid w:val="008A6ECB"/>
    <w:rsid w:val="008A79AC"/>
    <w:rsid w:val="008B0BF9"/>
    <w:rsid w:val="008B25D5"/>
    <w:rsid w:val="008B2866"/>
    <w:rsid w:val="008B3859"/>
    <w:rsid w:val="008B390A"/>
    <w:rsid w:val="008B436D"/>
    <w:rsid w:val="008B4E49"/>
    <w:rsid w:val="008B5721"/>
    <w:rsid w:val="008B7712"/>
    <w:rsid w:val="008B7B26"/>
    <w:rsid w:val="008C1F1A"/>
    <w:rsid w:val="008C3524"/>
    <w:rsid w:val="008C3923"/>
    <w:rsid w:val="008C4061"/>
    <w:rsid w:val="008C4229"/>
    <w:rsid w:val="008C4843"/>
    <w:rsid w:val="008C5BE0"/>
    <w:rsid w:val="008C7233"/>
    <w:rsid w:val="008D0B60"/>
    <w:rsid w:val="008D2434"/>
    <w:rsid w:val="008D2BD5"/>
    <w:rsid w:val="008D4718"/>
    <w:rsid w:val="008E171D"/>
    <w:rsid w:val="008E2785"/>
    <w:rsid w:val="008E4991"/>
    <w:rsid w:val="008E78A3"/>
    <w:rsid w:val="008F059C"/>
    <w:rsid w:val="008F0654"/>
    <w:rsid w:val="008F06CB"/>
    <w:rsid w:val="008F2E83"/>
    <w:rsid w:val="008F40C5"/>
    <w:rsid w:val="008F5047"/>
    <w:rsid w:val="008F612A"/>
    <w:rsid w:val="009002F2"/>
    <w:rsid w:val="00900F72"/>
    <w:rsid w:val="00902764"/>
    <w:rsid w:val="0090293D"/>
    <w:rsid w:val="00902D8E"/>
    <w:rsid w:val="009034DE"/>
    <w:rsid w:val="00905396"/>
    <w:rsid w:val="0090605D"/>
    <w:rsid w:val="00906419"/>
    <w:rsid w:val="009075D1"/>
    <w:rsid w:val="00912118"/>
    <w:rsid w:val="00912889"/>
    <w:rsid w:val="00913A42"/>
    <w:rsid w:val="00914167"/>
    <w:rsid w:val="009143DB"/>
    <w:rsid w:val="00914579"/>
    <w:rsid w:val="00915065"/>
    <w:rsid w:val="00917CE5"/>
    <w:rsid w:val="009217C0"/>
    <w:rsid w:val="00923179"/>
    <w:rsid w:val="00925241"/>
    <w:rsid w:val="00925CEC"/>
    <w:rsid w:val="00926669"/>
    <w:rsid w:val="00926A3F"/>
    <w:rsid w:val="0092794E"/>
    <w:rsid w:val="00930D30"/>
    <w:rsid w:val="009332A2"/>
    <w:rsid w:val="00937598"/>
    <w:rsid w:val="009377EA"/>
    <w:rsid w:val="0093790B"/>
    <w:rsid w:val="00940FE5"/>
    <w:rsid w:val="0094184E"/>
    <w:rsid w:val="00943751"/>
    <w:rsid w:val="00946DD0"/>
    <w:rsid w:val="009509E6"/>
    <w:rsid w:val="00951ED0"/>
    <w:rsid w:val="00952018"/>
    <w:rsid w:val="00952800"/>
    <w:rsid w:val="00952BB3"/>
    <w:rsid w:val="0095300D"/>
    <w:rsid w:val="00953245"/>
    <w:rsid w:val="00956812"/>
    <w:rsid w:val="0095719A"/>
    <w:rsid w:val="00957C3A"/>
    <w:rsid w:val="009623E9"/>
    <w:rsid w:val="0096318B"/>
    <w:rsid w:val="00963EEB"/>
    <w:rsid w:val="009648BC"/>
    <w:rsid w:val="00964C2F"/>
    <w:rsid w:val="00964CF7"/>
    <w:rsid w:val="00965F88"/>
    <w:rsid w:val="009709AD"/>
    <w:rsid w:val="009769BE"/>
    <w:rsid w:val="00977FDF"/>
    <w:rsid w:val="0098148D"/>
    <w:rsid w:val="00983DCD"/>
    <w:rsid w:val="00984E03"/>
    <w:rsid w:val="0098515D"/>
    <w:rsid w:val="00987E85"/>
    <w:rsid w:val="0099039D"/>
    <w:rsid w:val="00996D02"/>
    <w:rsid w:val="009A0D12"/>
    <w:rsid w:val="009A1987"/>
    <w:rsid w:val="009A2BEE"/>
    <w:rsid w:val="009A45C3"/>
    <w:rsid w:val="009A5289"/>
    <w:rsid w:val="009A62B3"/>
    <w:rsid w:val="009A7A53"/>
    <w:rsid w:val="009B0402"/>
    <w:rsid w:val="009B0B75"/>
    <w:rsid w:val="009B16DF"/>
    <w:rsid w:val="009B2277"/>
    <w:rsid w:val="009B34EC"/>
    <w:rsid w:val="009B4CB2"/>
    <w:rsid w:val="009B5EBA"/>
    <w:rsid w:val="009B6556"/>
    <w:rsid w:val="009B6701"/>
    <w:rsid w:val="009B6EF7"/>
    <w:rsid w:val="009B7000"/>
    <w:rsid w:val="009B739C"/>
    <w:rsid w:val="009B7A18"/>
    <w:rsid w:val="009C008B"/>
    <w:rsid w:val="009C04EC"/>
    <w:rsid w:val="009C328C"/>
    <w:rsid w:val="009C4444"/>
    <w:rsid w:val="009C7490"/>
    <w:rsid w:val="009C79AD"/>
    <w:rsid w:val="009C7CA6"/>
    <w:rsid w:val="009D02BF"/>
    <w:rsid w:val="009D0D2D"/>
    <w:rsid w:val="009D3316"/>
    <w:rsid w:val="009D55AA"/>
    <w:rsid w:val="009D7930"/>
    <w:rsid w:val="009E3E1A"/>
    <w:rsid w:val="009E3E77"/>
    <w:rsid w:val="009E3F2D"/>
    <w:rsid w:val="009E3FAB"/>
    <w:rsid w:val="009E4569"/>
    <w:rsid w:val="009E52EA"/>
    <w:rsid w:val="009E5A87"/>
    <w:rsid w:val="009E5B3F"/>
    <w:rsid w:val="009E7D90"/>
    <w:rsid w:val="009F1AB0"/>
    <w:rsid w:val="009F2D07"/>
    <w:rsid w:val="009F2FD4"/>
    <w:rsid w:val="009F501D"/>
    <w:rsid w:val="009F6F31"/>
    <w:rsid w:val="00A039D5"/>
    <w:rsid w:val="00A046AD"/>
    <w:rsid w:val="00A054FD"/>
    <w:rsid w:val="00A079C1"/>
    <w:rsid w:val="00A12520"/>
    <w:rsid w:val="00A12B4A"/>
    <w:rsid w:val="00A130FD"/>
    <w:rsid w:val="00A13AF3"/>
    <w:rsid w:val="00A13D6D"/>
    <w:rsid w:val="00A14769"/>
    <w:rsid w:val="00A15703"/>
    <w:rsid w:val="00A16151"/>
    <w:rsid w:val="00A162B9"/>
    <w:rsid w:val="00A16EC6"/>
    <w:rsid w:val="00A17C06"/>
    <w:rsid w:val="00A2126E"/>
    <w:rsid w:val="00A21701"/>
    <w:rsid w:val="00A21706"/>
    <w:rsid w:val="00A2384E"/>
    <w:rsid w:val="00A24FCC"/>
    <w:rsid w:val="00A25A23"/>
    <w:rsid w:val="00A26A90"/>
    <w:rsid w:val="00A26B27"/>
    <w:rsid w:val="00A27E08"/>
    <w:rsid w:val="00A30E4F"/>
    <w:rsid w:val="00A30FA1"/>
    <w:rsid w:val="00A31209"/>
    <w:rsid w:val="00A32253"/>
    <w:rsid w:val="00A32B7D"/>
    <w:rsid w:val="00A3310E"/>
    <w:rsid w:val="00A333A0"/>
    <w:rsid w:val="00A34966"/>
    <w:rsid w:val="00A35245"/>
    <w:rsid w:val="00A366FB"/>
    <w:rsid w:val="00A37E70"/>
    <w:rsid w:val="00A41BBF"/>
    <w:rsid w:val="00A43665"/>
    <w:rsid w:val="00A437E1"/>
    <w:rsid w:val="00A4685E"/>
    <w:rsid w:val="00A50CD4"/>
    <w:rsid w:val="00A51191"/>
    <w:rsid w:val="00A53B31"/>
    <w:rsid w:val="00A55BB8"/>
    <w:rsid w:val="00A56CE3"/>
    <w:rsid w:val="00A56D62"/>
    <w:rsid w:val="00A56F07"/>
    <w:rsid w:val="00A57030"/>
    <w:rsid w:val="00A5762C"/>
    <w:rsid w:val="00A600FC"/>
    <w:rsid w:val="00A60BCA"/>
    <w:rsid w:val="00A60FCD"/>
    <w:rsid w:val="00A638DA"/>
    <w:rsid w:val="00A65B41"/>
    <w:rsid w:val="00A65E00"/>
    <w:rsid w:val="00A66A78"/>
    <w:rsid w:val="00A67BB3"/>
    <w:rsid w:val="00A729F8"/>
    <w:rsid w:val="00A73C03"/>
    <w:rsid w:val="00A7436E"/>
    <w:rsid w:val="00A74E96"/>
    <w:rsid w:val="00A75A8E"/>
    <w:rsid w:val="00A806D9"/>
    <w:rsid w:val="00A81022"/>
    <w:rsid w:val="00A81284"/>
    <w:rsid w:val="00A824DD"/>
    <w:rsid w:val="00A83676"/>
    <w:rsid w:val="00A83B7B"/>
    <w:rsid w:val="00A84274"/>
    <w:rsid w:val="00A84B85"/>
    <w:rsid w:val="00A850F3"/>
    <w:rsid w:val="00A864E3"/>
    <w:rsid w:val="00A90752"/>
    <w:rsid w:val="00A93313"/>
    <w:rsid w:val="00A94574"/>
    <w:rsid w:val="00A95936"/>
    <w:rsid w:val="00A95C37"/>
    <w:rsid w:val="00A96265"/>
    <w:rsid w:val="00A97084"/>
    <w:rsid w:val="00A97C05"/>
    <w:rsid w:val="00AA1C2C"/>
    <w:rsid w:val="00AA2310"/>
    <w:rsid w:val="00AA35F6"/>
    <w:rsid w:val="00AA646E"/>
    <w:rsid w:val="00AA667C"/>
    <w:rsid w:val="00AA6DD0"/>
    <w:rsid w:val="00AA6E91"/>
    <w:rsid w:val="00AA7439"/>
    <w:rsid w:val="00AB047E"/>
    <w:rsid w:val="00AB0B0A"/>
    <w:rsid w:val="00AB0BB7"/>
    <w:rsid w:val="00AB22C6"/>
    <w:rsid w:val="00AB2AD0"/>
    <w:rsid w:val="00AB2CA3"/>
    <w:rsid w:val="00AB67FC"/>
    <w:rsid w:val="00AC00F2"/>
    <w:rsid w:val="00AC1A87"/>
    <w:rsid w:val="00AC2237"/>
    <w:rsid w:val="00AC2E6A"/>
    <w:rsid w:val="00AC31B5"/>
    <w:rsid w:val="00AC4EA1"/>
    <w:rsid w:val="00AC5381"/>
    <w:rsid w:val="00AC5920"/>
    <w:rsid w:val="00AC73B1"/>
    <w:rsid w:val="00AD0E65"/>
    <w:rsid w:val="00AD2BF2"/>
    <w:rsid w:val="00AD4E90"/>
    <w:rsid w:val="00AD5422"/>
    <w:rsid w:val="00AD58E0"/>
    <w:rsid w:val="00AE039B"/>
    <w:rsid w:val="00AE4179"/>
    <w:rsid w:val="00AE4425"/>
    <w:rsid w:val="00AE4FBE"/>
    <w:rsid w:val="00AE650F"/>
    <w:rsid w:val="00AE6555"/>
    <w:rsid w:val="00AE7D16"/>
    <w:rsid w:val="00AF02BE"/>
    <w:rsid w:val="00AF25DE"/>
    <w:rsid w:val="00AF2BA2"/>
    <w:rsid w:val="00AF4425"/>
    <w:rsid w:val="00AF4CAA"/>
    <w:rsid w:val="00AF571A"/>
    <w:rsid w:val="00AF587E"/>
    <w:rsid w:val="00AF60A0"/>
    <w:rsid w:val="00AF67FC"/>
    <w:rsid w:val="00AF69F1"/>
    <w:rsid w:val="00AF7CF8"/>
    <w:rsid w:val="00AF7DF5"/>
    <w:rsid w:val="00B006E5"/>
    <w:rsid w:val="00B00BDA"/>
    <w:rsid w:val="00B0233B"/>
    <w:rsid w:val="00B024C2"/>
    <w:rsid w:val="00B07700"/>
    <w:rsid w:val="00B07C72"/>
    <w:rsid w:val="00B13921"/>
    <w:rsid w:val="00B1528C"/>
    <w:rsid w:val="00B16364"/>
    <w:rsid w:val="00B16ACD"/>
    <w:rsid w:val="00B20DDF"/>
    <w:rsid w:val="00B21487"/>
    <w:rsid w:val="00B228EE"/>
    <w:rsid w:val="00B232D1"/>
    <w:rsid w:val="00B24DB5"/>
    <w:rsid w:val="00B30730"/>
    <w:rsid w:val="00B31F9E"/>
    <w:rsid w:val="00B3268F"/>
    <w:rsid w:val="00B32C2C"/>
    <w:rsid w:val="00B33A1A"/>
    <w:rsid w:val="00B33E6C"/>
    <w:rsid w:val="00B371CC"/>
    <w:rsid w:val="00B41769"/>
    <w:rsid w:val="00B41CD9"/>
    <w:rsid w:val="00B427E6"/>
    <w:rsid w:val="00B428A6"/>
    <w:rsid w:val="00B43C40"/>
    <w:rsid w:val="00B43E1F"/>
    <w:rsid w:val="00B45A6B"/>
    <w:rsid w:val="00B45FBC"/>
    <w:rsid w:val="00B51594"/>
    <w:rsid w:val="00B51A7D"/>
    <w:rsid w:val="00B535C2"/>
    <w:rsid w:val="00B55544"/>
    <w:rsid w:val="00B56CDD"/>
    <w:rsid w:val="00B62D95"/>
    <w:rsid w:val="00B640EE"/>
    <w:rsid w:val="00B642FC"/>
    <w:rsid w:val="00B64D26"/>
    <w:rsid w:val="00B64FBB"/>
    <w:rsid w:val="00B6754C"/>
    <w:rsid w:val="00B70E22"/>
    <w:rsid w:val="00B774CB"/>
    <w:rsid w:val="00B80402"/>
    <w:rsid w:val="00B809D7"/>
    <w:rsid w:val="00B80B9A"/>
    <w:rsid w:val="00B830B7"/>
    <w:rsid w:val="00B848EA"/>
    <w:rsid w:val="00B84B2B"/>
    <w:rsid w:val="00B87935"/>
    <w:rsid w:val="00B90500"/>
    <w:rsid w:val="00B9176C"/>
    <w:rsid w:val="00B91CED"/>
    <w:rsid w:val="00B935A4"/>
    <w:rsid w:val="00B93845"/>
    <w:rsid w:val="00B948E1"/>
    <w:rsid w:val="00B95FEC"/>
    <w:rsid w:val="00BA2A07"/>
    <w:rsid w:val="00BA4829"/>
    <w:rsid w:val="00BA4FEA"/>
    <w:rsid w:val="00BA561A"/>
    <w:rsid w:val="00BB0DC6"/>
    <w:rsid w:val="00BB15E4"/>
    <w:rsid w:val="00BB1E19"/>
    <w:rsid w:val="00BB21D1"/>
    <w:rsid w:val="00BB32F2"/>
    <w:rsid w:val="00BB4338"/>
    <w:rsid w:val="00BB6372"/>
    <w:rsid w:val="00BB693B"/>
    <w:rsid w:val="00BB6C0E"/>
    <w:rsid w:val="00BB7B38"/>
    <w:rsid w:val="00BC0D01"/>
    <w:rsid w:val="00BC11E5"/>
    <w:rsid w:val="00BC2177"/>
    <w:rsid w:val="00BC2AF9"/>
    <w:rsid w:val="00BC3EDB"/>
    <w:rsid w:val="00BC4BC6"/>
    <w:rsid w:val="00BC52FD"/>
    <w:rsid w:val="00BC638F"/>
    <w:rsid w:val="00BC6E62"/>
    <w:rsid w:val="00BC7443"/>
    <w:rsid w:val="00BD0648"/>
    <w:rsid w:val="00BD1040"/>
    <w:rsid w:val="00BD2221"/>
    <w:rsid w:val="00BD34AA"/>
    <w:rsid w:val="00BD3540"/>
    <w:rsid w:val="00BD37A6"/>
    <w:rsid w:val="00BD4E5F"/>
    <w:rsid w:val="00BD718A"/>
    <w:rsid w:val="00BE0861"/>
    <w:rsid w:val="00BE0C44"/>
    <w:rsid w:val="00BE1533"/>
    <w:rsid w:val="00BE1B8B"/>
    <w:rsid w:val="00BE2A18"/>
    <w:rsid w:val="00BE2C01"/>
    <w:rsid w:val="00BE3103"/>
    <w:rsid w:val="00BE41EC"/>
    <w:rsid w:val="00BE54D8"/>
    <w:rsid w:val="00BE56FB"/>
    <w:rsid w:val="00BF0251"/>
    <w:rsid w:val="00BF3DDE"/>
    <w:rsid w:val="00BF6506"/>
    <w:rsid w:val="00BF6589"/>
    <w:rsid w:val="00BF6F7F"/>
    <w:rsid w:val="00C00647"/>
    <w:rsid w:val="00C02764"/>
    <w:rsid w:val="00C03C47"/>
    <w:rsid w:val="00C04CEF"/>
    <w:rsid w:val="00C0662F"/>
    <w:rsid w:val="00C11943"/>
    <w:rsid w:val="00C12E96"/>
    <w:rsid w:val="00C14763"/>
    <w:rsid w:val="00C16141"/>
    <w:rsid w:val="00C227C7"/>
    <w:rsid w:val="00C2363F"/>
    <w:rsid w:val="00C236C8"/>
    <w:rsid w:val="00C260B1"/>
    <w:rsid w:val="00C26E56"/>
    <w:rsid w:val="00C27124"/>
    <w:rsid w:val="00C271D4"/>
    <w:rsid w:val="00C27451"/>
    <w:rsid w:val="00C31406"/>
    <w:rsid w:val="00C33364"/>
    <w:rsid w:val="00C33B2D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818"/>
    <w:rsid w:val="00C6581F"/>
    <w:rsid w:val="00C65C4B"/>
    <w:rsid w:val="00C667BE"/>
    <w:rsid w:val="00C67562"/>
    <w:rsid w:val="00C6766B"/>
    <w:rsid w:val="00C70B61"/>
    <w:rsid w:val="00C72223"/>
    <w:rsid w:val="00C7382D"/>
    <w:rsid w:val="00C74372"/>
    <w:rsid w:val="00C74431"/>
    <w:rsid w:val="00C76417"/>
    <w:rsid w:val="00C7726F"/>
    <w:rsid w:val="00C77E7C"/>
    <w:rsid w:val="00C823DA"/>
    <w:rsid w:val="00C8259F"/>
    <w:rsid w:val="00C82746"/>
    <w:rsid w:val="00C8312F"/>
    <w:rsid w:val="00C84C47"/>
    <w:rsid w:val="00C858A4"/>
    <w:rsid w:val="00C85AAD"/>
    <w:rsid w:val="00C86AFA"/>
    <w:rsid w:val="00C951F9"/>
    <w:rsid w:val="00C952CC"/>
    <w:rsid w:val="00C959A3"/>
    <w:rsid w:val="00CA0364"/>
    <w:rsid w:val="00CA1D54"/>
    <w:rsid w:val="00CA20FE"/>
    <w:rsid w:val="00CA2FB0"/>
    <w:rsid w:val="00CA3B0A"/>
    <w:rsid w:val="00CA5DD8"/>
    <w:rsid w:val="00CB016D"/>
    <w:rsid w:val="00CB1661"/>
    <w:rsid w:val="00CB18D0"/>
    <w:rsid w:val="00CB1C8A"/>
    <w:rsid w:val="00CB24F5"/>
    <w:rsid w:val="00CB2663"/>
    <w:rsid w:val="00CB3BBE"/>
    <w:rsid w:val="00CB4369"/>
    <w:rsid w:val="00CB59E9"/>
    <w:rsid w:val="00CC02A9"/>
    <w:rsid w:val="00CC0D6A"/>
    <w:rsid w:val="00CC3831"/>
    <w:rsid w:val="00CC3932"/>
    <w:rsid w:val="00CC3CD0"/>
    <w:rsid w:val="00CC3E3D"/>
    <w:rsid w:val="00CC519B"/>
    <w:rsid w:val="00CC58D4"/>
    <w:rsid w:val="00CD01E5"/>
    <w:rsid w:val="00CD12C1"/>
    <w:rsid w:val="00CD214E"/>
    <w:rsid w:val="00CD46FA"/>
    <w:rsid w:val="00CD5973"/>
    <w:rsid w:val="00CD5E66"/>
    <w:rsid w:val="00CE1D17"/>
    <w:rsid w:val="00CE31A6"/>
    <w:rsid w:val="00CE3B93"/>
    <w:rsid w:val="00CE464C"/>
    <w:rsid w:val="00CE770B"/>
    <w:rsid w:val="00CF09AA"/>
    <w:rsid w:val="00CF2243"/>
    <w:rsid w:val="00CF3532"/>
    <w:rsid w:val="00CF4813"/>
    <w:rsid w:val="00CF5233"/>
    <w:rsid w:val="00CF6F67"/>
    <w:rsid w:val="00CF7D30"/>
    <w:rsid w:val="00D00B25"/>
    <w:rsid w:val="00D02753"/>
    <w:rsid w:val="00D029B8"/>
    <w:rsid w:val="00D02F60"/>
    <w:rsid w:val="00D0464E"/>
    <w:rsid w:val="00D04A96"/>
    <w:rsid w:val="00D07A7B"/>
    <w:rsid w:val="00D10E06"/>
    <w:rsid w:val="00D11372"/>
    <w:rsid w:val="00D11F5A"/>
    <w:rsid w:val="00D1426E"/>
    <w:rsid w:val="00D14E6B"/>
    <w:rsid w:val="00D15197"/>
    <w:rsid w:val="00D151D2"/>
    <w:rsid w:val="00D16820"/>
    <w:rsid w:val="00D169C8"/>
    <w:rsid w:val="00D1793F"/>
    <w:rsid w:val="00D17C93"/>
    <w:rsid w:val="00D22AF5"/>
    <w:rsid w:val="00D235EA"/>
    <w:rsid w:val="00D247A9"/>
    <w:rsid w:val="00D32168"/>
    <w:rsid w:val="00D32721"/>
    <w:rsid w:val="00D328DC"/>
    <w:rsid w:val="00D32FD3"/>
    <w:rsid w:val="00D33387"/>
    <w:rsid w:val="00D35978"/>
    <w:rsid w:val="00D3728B"/>
    <w:rsid w:val="00D402FB"/>
    <w:rsid w:val="00D42A0D"/>
    <w:rsid w:val="00D461E5"/>
    <w:rsid w:val="00D47D7A"/>
    <w:rsid w:val="00D5002D"/>
    <w:rsid w:val="00D50ABD"/>
    <w:rsid w:val="00D51261"/>
    <w:rsid w:val="00D51912"/>
    <w:rsid w:val="00D5294F"/>
    <w:rsid w:val="00D55290"/>
    <w:rsid w:val="00D57791"/>
    <w:rsid w:val="00D6046A"/>
    <w:rsid w:val="00D61D7F"/>
    <w:rsid w:val="00D62870"/>
    <w:rsid w:val="00D62D83"/>
    <w:rsid w:val="00D655D9"/>
    <w:rsid w:val="00D65872"/>
    <w:rsid w:val="00D65D20"/>
    <w:rsid w:val="00D65E66"/>
    <w:rsid w:val="00D676F3"/>
    <w:rsid w:val="00D70EF5"/>
    <w:rsid w:val="00D71024"/>
    <w:rsid w:val="00D71A25"/>
    <w:rsid w:val="00D71FCF"/>
    <w:rsid w:val="00D72A54"/>
    <w:rsid w:val="00D72CC1"/>
    <w:rsid w:val="00D74C56"/>
    <w:rsid w:val="00D76EC9"/>
    <w:rsid w:val="00D77D0C"/>
    <w:rsid w:val="00D807CE"/>
    <w:rsid w:val="00D80E7D"/>
    <w:rsid w:val="00D81397"/>
    <w:rsid w:val="00D823C4"/>
    <w:rsid w:val="00D83320"/>
    <w:rsid w:val="00D8470E"/>
    <w:rsid w:val="00D848B9"/>
    <w:rsid w:val="00D90E69"/>
    <w:rsid w:val="00D91368"/>
    <w:rsid w:val="00D93106"/>
    <w:rsid w:val="00D933E9"/>
    <w:rsid w:val="00D9361D"/>
    <w:rsid w:val="00D94B9C"/>
    <w:rsid w:val="00D9505D"/>
    <w:rsid w:val="00D953D0"/>
    <w:rsid w:val="00D959F5"/>
    <w:rsid w:val="00D96884"/>
    <w:rsid w:val="00D971BB"/>
    <w:rsid w:val="00DA3FDD"/>
    <w:rsid w:val="00DA5790"/>
    <w:rsid w:val="00DA7017"/>
    <w:rsid w:val="00DA7028"/>
    <w:rsid w:val="00DA7F41"/>
    <w:rsid w:val="00DB1302"/>
    <w:rsid w:val="00DB1AD2"/>
    <w:rsid w:val="00DB1F6C"/>
    <w:rsid w:val="00DB2B58"/>
    <w:rsid w:val="00DB46B1"/>
    <w:rsid w:val="00DB5206"/>
    <w:rsid w:val="00DB5857"/>
    <w:rsid w:val="00DB6276"/>
    <w:rsid w:val="00DB63F5"/>
    <w:rsid w:val="00DB7121"/>
    <w:rsid w:val="00DC1C6B"/>
    <w:rsid w:val="00DC2C2E"/>
    <w:rsid w:val="00DC47E2"/>
    <w:rsid w:val="00DC4AF0"/>
    <w:rsid w:val="00DC573C"/>
    <w:rsid w:val="00DC7886"/>
    <w:rsid w:val="00DD0CF2"/>
    <w:rsid w:val="00DD4ED7"/>
    <w:rsid w:val="00DD5B1D"/>
    <w:rsid w:val="00DE1554"/>
    <w:rsid w:val="00DE2901"/>
    <w:rsid w:val="00DE303C"/>
    <w:rsid w:val="00DE590F"/>
    <w:rsid w:val="00DE5DCC"/>
    <w:rsid w:val="00DE7841"/>
    <w:rsid w:val="00DE7DC1"/>
    <w:rsid w:val="00DF02B8"/>
    <w:rsid w:val="00DF0D9C"/>
    <w:rsid w:val="00DF3CB9"/>
    <w:rsid w:val="00DF3F7E"/>
    <w:rsid w:val="00DF7648"/>
    <w:rsid w:val="00E00237"/>
    <w:rsid w:val="00E00E29"/>
    <w:rsid w:val="00E02BAB"/>
    <w:rsid w:val="00E045F1"/>
    <w:rsid w:val="00E04983"/>
    <w:rsid w:val="00E04CEB"/>
    <w:rsid w:val="00E060BC"/>
    <w:rsid w:val="00E06F68"/>
    <w:rsid w:val="00E11420"/>
    <w:rsid w:val="00E132FB"/>
    <w:rsid w:val="00E16A5D"/>
    <w:rsid w:val="00E170B7"/>
    <w:rsid w:val="00E177DD"/>
    <w:rsid w:val="00E17D5A"/>
    <w:rsid w:val="00E207CB"/>
    <w:rsid w:val="00E20900"/>
    <w:rsid w:val="00E20C7F"/>
    <w:rsid w:val="00E21A48"/>
    <w:rsid w:val="00E2396E"/>
    <w:rsid w:val="00E2431A"/>
    <w:rsid w:val="00E24728"/>
    <w:rsid w:val="00E24E89"/>
    <w:rsid w:val="00E276AC"/>
    <w:rsid w:val="00E30C59"/>
    <w:rsid w:val="00E34A35"/>
    <w:rsid w:val="00E35563"/>
    <w:rsid w:val="00E36764"/>
    <w:rsid w:val="00E37C2F"/>
    <w:rsid w:val="00E37FA5"/>
    <w:rsid w:val="00E41C28"/>
    <w:rsid w:val="00E42442"/>
    <w:rsid w:val="00E46187"/>
    <w:rsid w:val="00E46308"/>
    <w:rsid w:val="00E51524"/>
    <w:rsid w:val="00E516E9"/>
    <w:rsid w:val="00E51B9E"/>
    <w:rsid w:val="00E51CA1"/>
    <w:rsid w:val="00E51E17"/>
    <w:rsid w:val="00E52DAB"/>
    <w:rsid w:val="00E539B0"/>
    <w:rsid w:val="00E55994"/>
    <w:rsid w:val="00E5617A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89E"/>
    <w:rsid w:val="00E83ADD"/>
    <w:rsid w:val="00E841A7"/>
    <w:rsid w:val="00E84747"/>
    <w:rsid w:val="00E84F38"/>
    <w:rsid w:val="00E85623"/>
    <w:rsid w:val="00E87441"/>
    <w:rsid w:val="00E87700"/>
    <w:rsid w:val="00E91FAE"/>
    <w:rsid w:val="00E923DA"/>
    <w:rsid w:val="00E95A18"/>
    <w:rsid w:val="00E96E3F"/>
    <w:rsid w:val="00E97068"/>
    <w:rsid w:val="00EA270C"/>
    <w:rsid w:val="00EA4974"/>
    <w:rsid w:val="00EA532E"/>
    <w:rsid w:val="00EB06D9"/>
    <w:rsid w:val="00EB0921"/>
    <w:rsid w:val="00EB192B"/>
    <w:rsid w:val="00EB19ED"/>
    <w:rsid w:val="00EB1CAB"/>
    <w:rsid w:val="00EB6B64"/>
    <w:rsid w:val="00EB77E7"/>
    <w:rsid w:val="00EC0F5A"/>
    <w:rsid w:val="00EC1B59"/>
    <w:rsid w:val="00EC41AC"/>
    <w:rsid w:val="00EC4265"/>
    <w:rsid w:val="00EC4CEB"/>
    <w:rsid w:val="00EC659E"/>
    <w:rsid w:val="00ED2072"/>
    <w:rsid w:val="00ED2AE0"/>
    <w:rsid w:val="00ED3345"/>
    <w:rsid w:val="00ED4A3B"/>
    <w:rsid w:val="00ED5553"/>
    <w:rsid w:val="00ED5E36"/>
    <w:rsid w:val="00ED6961"/>
    <w:rsid w:val="00ED79F6"/>
    <w:rsid w:val="00EE0265"/>
    <w:rsid w:val="00EE05B9"/>
    <w:rsid w:val="00EE11A1"/>
    <w:rsid w:val="00EE2BAD"/>
    <w:rsid w:val="00EE48E6"/>
    <w:rsid w:val="00EE622D"/>
    <w:rsid w:val="00EF0B96"/>
    <w:rsid w:val="00EF0D21"/>
    <w:rsid w:val="00EF3486"/>
    <w:rsid w:val="00EF47AF"/>
    <w:rsid w:val="00EF53B6"/>
    <w:rsid w:val="00EF7DF1"/>
    <w:rsid w:val="00F00B73"/>
    <w:rsid w:val="00F01166"/>
    <w:rsid w:val="00F02489"/>
    <w:rsid w:val="00F0382D"/>
    <w:rsid w:val="00F03EF0"/>
    <w:rsid w:val="00F04F43"/>
    <w:rsid w:val="00F102C9"/>
    <w:rsid w:val="00F115CA"/>
    <w:rsid w:val="00F1283E"/>
    <w:rsid w:val="00F13182"/>
    <w:rsid w:val="00F14817"/>
    <w:rsid w:val="00F14EBA"/>
    <w:rsid w:val="00F1510F"/>
    <w:rsid w:val="00F1533A"/>
    <w:rsid w:val="00F15E5A"/>
    <w:rsid w:val="00F17F0A"/>
    <w:rsid w:val="00F22FBA"/>
    <w:rsid w:val="00F22FDD"/>
    <w:rsid w:val="00F2668F"/>
    <w:rsid w:val="00F2742F"/>
    <w:rsid w:val="00F2753B"/>
    <w:rsid w:val="00F30FA3"/>
    <w:rsid w:val="00F3282A"/>
    <w:rsid w:val="00F338F9"/>
    <w:rsid w:val="00F33F8B"/>
    <w:rsid w:val="00F340B2"/>
    <w:rsid w:val="00F35DE3"/>
    <w:rsid w:val="00F40D86"/>
    <w:rsid w:val="00F43390"/>
    <w:rsid w:val="00F443B2"/>
    <w:rsid w:val="00F458D8"/>
    <w:rsid w:val="00F50237"/>
    <w:rsid w:val="00F517C4"/>
    <w:rsid w:val="00F523DD"/>
    <w:rsid w:val="00F53596"/>
    <w:rsid w:val="00F55BA8"/>
    <w:rsid w:val="00F55DB1"/>
    <w:rsid w:val="00F561A0"/>
    <w:rsid w:val="00F56284"/>
    <w:rsid w:val="00F56ACA"/>
    <w:rsid w:val="00F56D1D"/>
    <w:rsid w:val="00F600FE"/>
    <w:rsid w:val="00F62E4D"/>
    <w:rsid w:val="00F66B34"/>
    <w:rsid w:val="00F675B9"/>
    <w:rsid w:val="00F711C9"/>
    <w:rsid w:val="00F72EEC"/>
    <w:rsid w:val="00F731D9"/>
    <w:rsid w:val="00F74C59"/>
    <w:rsid w:val="00F752FE"/>
    <w:rsid w:val="00F75345"/>
    <w:rsid w:val="00F75C3A"/>
    <w:rsid w:val="00F76D97"/>
    <w:rsid w:val="00F803B6"/>
    <w:rsid w:val="00F81BED"/>
    <w:rsid w:val="00F81E38"/>
    <w:rsid w:val="00F82E16"/>
    <w:rsid w:val="00F82E30"/>
    <w:rsid w:val="00F831CB"/>
    <w:rsid w:val="00F8425D"/>
    <w:rsid w:val="00F848A3"/>
    <w:rsid w:val="00F84ACF"/>
    <w:rsid w:val="00F85742"/>
    <w:rsid w:val="00F85BF8"/>
    <w:rsid w:val="00F871CE"/>
    <w:rsid w:val="00F87802"/>
    <w:rsid w:val="00F92C0A"/>
    <w:rsid w:val="00F934DD"/>
    <w:rsid w:val="00F9415B"/>
    <w:rsid w:val="00F946BF"/>
    <w:rsid w:val="00FA1252"/>
    <w:rsid w:val="00FA13C2"/>
    <w:rsid w:val="00FA45B1"/>
    <w:rsid w:val="00FA5CBD"/>
    <w:rsid w:val="00FA7F91"/>
    <w:rsid w:val="00FB121C"/>
    <w:rsid w:val="00FB19E8"/>
    <w:rsid w:val="00FB1CDD"/>
    <w:rsid w:val="00FB25F2"/>
    <w:rsid w:val="00FB2C2F"/>
    <w:rsid w:val="00FB2EDE"/>
    <w:rsid w:val="00FB305C"/>
    <w:rsid w:val="00FB3B2B"/>
    <w:rsid w:val="00FB5E13"/>
    <w:rsid w:val="00FB5F51"/>
    <w:rsid w:val="00FC15E8"/>
    <w:rsid w:val="00FC2E3D"/>
    <w:rsid w:val="00FC3BDE"/>
    <w:rsid w:val="00FC7082"/>
    <w:rsid w:val="00FD1DBE"/>
    <w:rsid w:val="00FD25A7"/>
    <w:rsid w:val="00FD27B6"/>
    <w:rsid w:val="00FD3689"/>
    <w:rsid w:val="00FD3F40"/>
    <w:rsid w:val="00FD42A3"/>
    <w:rsid w:val="00FD6645"/>
    <w:rsid w:val="00FD7468"/>
    <w:rsid w:val="00FD7CE0"/>
    <w:rsid w:val="00FE0B3B"/>
    <w:rsid w:val="00FE1BE2"/>
    <w:rsid w:val="00FE5A9A"/>
    <w:rsid w:val="00FE730A"/>
    <w:rsid w:val="00FF1DD7"/>
    <w:rsid w:val="00FF4453"/>
    <w:rsid w:val="00FF7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E298E"/>
  <w15:docId w15:val="{E5C98CF3-535A-4C47-B983-B5649B98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345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1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link w:val="FootnotesymbolCarZchn"/>
    <w:uiPriority w:val="99"/>
    <w:qFormat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47111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ZPKTzmpktartykuempunktemZnak">
    <w:name w:val="Z/PKT – zm. pkt artykułem (punktem) Znak"/>
    <w:basedOn w:val="Domylnaczcionkaakapitu"/>
    <w:link w:val="ZPKTzmpktartykuempunktem"/>
    <w:uiPriority w:val="33"/>
    <w:rsid w:val="00B809D7"/>
    <w:rPr>
      <w:rFonts w:eastAsiaTheme="minorEastAsia" w:cs="Arial"/>
      <w:bCs/>
      <w:szCs w:val="20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F2243"/>
    <w:rPr>
      <w:rFonts w:eastAsiaTheme="minorEastAsia" w:cs="Arial"/>
      <w:bCs/>
      <w:szCs w:val="20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locked/>
    <w:rsid w:val="00A32B7D"/>
    <w:rPr>
      <w:rFonts w:eastAsiaTheme="minorEastAsia" w:cs="Arial"/>
      <w:szCs w:val="20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D5002D"/>
    <w:pPr>
      <w:widowControl/>
      <w:autoSpaceDE/>
      <w:autoSpaceDN/>
      <w:adjustRightInd/>
      <w:spacing w:after="160" w:line="240" w:lineRule="exact"/>
    </w:pPr>
    <w:rPr>
      <w:rFonts w:ascii="Times" w:eastAsia="Times New Roman" w:hAnsi="Times" w:cs="Times New Roman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9500B-8525-4191-8444-B6EF9D69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1068</Words>
  <Characters>6533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4</cp:revision>
  <cp:lastPrinted>2025-03-13T10:41:00Z</cp:lastPrinted>
  <dcterms:created xsi:type="dcterms:W3CDTF">2025-03-12T16:46:00Z</dcterms:created>
  <dcterms:modified xsi:type="dcterms:W3CDTF">2025-03-13T10:41:00Z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