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E03F" w14:textId="77777777" w:rsidR="00363601" w:rsidRDefault="00363601" w:rsidP="00FD5292">
      <w:pPr>
        <w:spacing w:after="200"/>
        <w:jc w:val="center"/>
        <w:rPr>
          <w:b/>
        </w:rPr>
      </w:pPr>
    </w:p>
    <w:p w14:paraId="0CD6429A" w14:textId="6043D9F1" w:rsidR="00F20C90" w:rsidRPr="00FD5292" w:rsidRDefault="00621326" w:rsidP="00FD5292">
      <w:pPr>
        <w:spacing w:after="200"/>
        <w:jc w:val="center"/>
        <w:rPr>
          <w:b/>
        </w:rPr>
      </w:pPr>
      <w:r w:rsidRPr="00FD5292">
        <w:rPr>
          <w:b/>
        </w:rPr>
        <w:t>UZASADNIENIE</w:t>
      </w:r>
    </w:p>
    <w:p w14:paraId="12C5BB81" w14:textId="77777777" w:rsidR="00F20C90" w:rsidRPr="00FD5292" w:rsidRDefault="00621326" w:rsidP="00FD5292">
      <w:pPr>
        <w:spacing w:after="200"/>
        <w:jc w:val="both"/>
        <w:rPr>
          <w:b/>
        </w:rPr>
      </w:pPr>
      <w:r w:rsidRPr="00FD5292">
        <w:rPr>
          <w:b/>
        </w:rPr>
        <w:t>1. Potrzeba i cel wydania ustawy oraz rzeczywisty stan w dziedzinie, która ma być unormowana</w:t>
      </w:r>
    </w:p>
    <w:p w14:paraId="49552C43" w14:textId="1EFB02E7" w:rsidR="00AE5505" w:rsidRPr="00FD5292" w:rsidRDefault="00DD1011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Projekt u</w:t>
      </w:r>
      <w:r w:rsidR="00470A97" w:rsidRPr="00FD5292">
        <w:rPr>
          <w:bCs/>
        </w:rPr>
        <w:t>staw</w:t>
      </w:r>
      <w:r w:rsidRPr="00FD5292">
        <w:rPr>
          <w:bCs/>
        </w:rPr>
        <w:t>y</w:t>
      </w:r>
      <w:r w:rsidR="00470A97" w:rsidRPr="00FD5292">
        <w:rPr>
          <w:bCs/>
        </w:rPr>
        <w:t xml:space="preserve"> </w:t>
      </w:r>
      <w:r w:rsidRPr="00FD5292">
        <w:rPr>
          <w:bCs/>
        </w:rPr>
        <w:t>dotyczy wyrażenia zgody przez Sejm RP na wypowiedzenie Konstytucji Światowej Organizacji Zdrowia, Porozumienia zawartego przez Rządy reprezentowane na Międzynarodowej Konferencji Zdrowia i Protokołu dotyczącego Międzynarodowego Urzędu Higieny Publicznej, podpisanych w Nowym Jorku dnia 22 lipca 1946 r.</w:t>
      </w:r>
      <w:r w:rsidRPr="00FD5292">
        <w:rPr>
          <w:rStyle w:val="Odwoanieprzypisudolnego"/>
          <w:bCs/>
        </w:rPr>
        <w:footnoteReference w:id="1"/>
      </w:r>
      <w:r w:rsidRPr="00FD5292">
        <w:rPr>
          <w:bCs/>
        </w:rPr>
        <w:t>,</w:t>
      </w:r>
      <w:r w:rsidR="00675059">
        <w:rPr>
          <w:bCs/>
        </w:rPr>
        <w:t xml:space="preserve"> zwanych dalej: „Konstytucja WHO”,</w:t>
      </w:r>
      <w:r w:rsidRPr="00FD5292">
        <w:rPr>
          <w:bCs/>
        </w:rPr>
        <w:t xml:space="preserve"> którego skutkiem jest wystąpienie Rzeczypospolitej Polskiej ze Światowej Organizacji Zdrowia, zwanej dalej jako: „WHO”</w:t>
      </w:r>
      <w:r w:rsidR="00AE5505" w:rsidRPr="00FD5292">
        <w:rPr>
          <w:bCs/>
        </w:rPr>
        <w:t xml:space="preserve">. </w:t>
      </w:r>
    </w:p>
    <w:p w14:paraId="46B7081F" w14:textId="5F46CBFE" w:rsidR="00F20C90" w:rsidRPr="00FD5292" w:rsidRDefault="00AE5505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W projekcie ustawy zawarto także przepisy dotyczące obowiązków ministra właściwego do spraw zagranicznych oraz ministra właściwego do spraw zdrowia związanych z tym wypowiedzeniem, jak również przepisy regulujące przekierowanie środków finansowych przeznaczanych dotychczas na składki członkowskie w WHO oraz przepisy ustanawiające obowiązek przedstawienia przez Radę Ministrów Sejmowi i Senatowi informacji o skutkach wystąpienia z WHO.</w:t>
      </w:r>
    </w:p>
    <w:p w14:paraId="76BF794E" w14:textId="77777777" w:rsidR="00F20C90" w:rsidRPr="00FD5292" w:rsidRDefault="00621326" w:rsidP="00FD5292">
      <w:pPr>
        <w:spacing w:before="120"/>
        <w:ind w:firstLine="720"/>
        <w:jc w:val="both"/>
        <w:rPr>
          <w:bCs/>
        </w:rPr>
      </w:pPr>
      <w:r w:rsidRPr="00FD5292">
        <w:rPr>
          <w:bCs/>
        </w:rPr>
        <w:t>Celem wydania projektu ustawy jest:</w:t>
      </w:r>
    </w:p>
    <w:p w14:paraId="2A9DA2B1" w14:textId="16E81F5C" w:rsidR="00F20C90" w:rsidRPr="00FD5292" w:rsidRDefault="00621326" w:rsidP="00FD5292">
      <w:pPr>
        <w:numPr>
          <w:ilvl w:val="0"/>
          <w:numId w:val="10"/>
        </w:numPr>
        <w:spacing w:before="120"/>
        <w:jc w:val="both"/>
        <w:rPr>
          <w:rFonts w:eastAsia="Times"/>
          <w:bCs/>
        </w:rPr>
      </w:pPr>
      <w:r w:rsidRPr="00FD5292">
        <w:rPr>
          <w:bCs/>
        </w:rPr>
        <w:t>zakończenie członkostwa w WHO</w:t>
      </w:r>
      <w:r w:rsidR="00AE5505" w:rsidRPr="00FD5292">
        <w:rPr>
          <w:bCs/>
        </w:rPr>
        <w:t>;</w:t>
      </w:r>
    </w:p>
    <w:p w14:paraId="464F528B" w14:textId="35210584" w:rsidR="00F20C90" w:rsidRPr="00FD5292" w:rsidRDefault="00621326" w:rsidP="00FD5292">
      <w:pPr>
        <w:numPr>
          <w:ilvl w:val="0"/>
          <w:numId w:val="10"/>
        </w:numPr>
        <w:spacing w:before="120"/>
        <w:jc w:val="both"/>
        <w:rPr>
          <w:bCs/>
        </w:rPr>
      </w:pPr>
      <w:r w:rsidRPr="00FD5292">
        <w:rPr>
          <w:bCs/>
        </w:rPr>
        <w:t>zastąpienie regulacji WHO przepisami krajowymi</w:t>
      </w:r>
      <w:r w:rsidR="00AE5505" w:rsidRPr="00FD5292">
        <w:rPr>
          <w:bCs/>
        </w:rPr>
        <w:t xml:space="preserve"> poprzez </w:t>
      </w:r>
      <w:r w:rsidRPr="00FD5292">
        <w:rPr>
          <w:bCs/>
        </w:rPr>
        <w:t>przeprowadzenie analizy istniejących regulacji i opracowanie nowych aktów prawnych, które będą spełniać cele zdrowotne bez odwoływania się do wytycznych WHO</w:t>
      </w:r>
      <w:r w:rsidR="00AE5505" w:rsidRPr="00FD5292">
        <w:rPr>
          <w:bCs/>
        </w:rPr>
        <w:t>;</w:t>
      </w:r>
    </w:p>
    <w:p w14:paraId="67BC0FC2" w14:textId="1C1CF61E" w:rsidR="00F20C90" w:rsidRPr="00FD5292" w:rsidRDefault="003B0C03" w:rsidP="00FD5292">
      <w:pPr>
        <w:numPr>
          <w:ilvl w:val="0"/>
          <w:numId w:val="10"/>
        </w:numPr>
        <w:spacing w:before="120"/>
        <w:jc w:val="both"/>
        <w:rPr>
          <w:bCs/>
        </w:rPr>
      </w:pPr>
      <w:r w:rsidRPr="00FD5292">
        <w:rPr>
          <w:bCs/>
        </w:rPr>
        <w:t>przekierowanie finansowania</w:t>
      </w:r>
      <w:r w:rsidR="00AE5505" w:rsidRPr="00FD5292">
        <w:rPr>
          <w:bCs/>
        </w:rPr>
        <w:t xml:space="preserve"> środków ze </w:t>
      </w:r>
      <w:r w:rsidRPr="00FD5292">
        <w:rPr>
          <w:bCs/>
        </w:rPr>
        <w:t>składki członkowskie</w:t>
      </w:r>
      <w:r w:rsidR="00AE5505" w:rsidRPr="00FD5292">
        <w:rPr>
          <w:bCs/>
        </w:rPr>
        <w:t>j</w:t>
      </w:r>
      <w:r w:rsidRPr="00FD5292">
        <w:rPr>
          <w:bCs/>
        </w:rPr>
        <w:t xml:space="preserve"> przekazywane</w:t>
      </w:r>
      <w:r w:rsidR="00AE5505" w:rsidRPr="00FD5292">
        <w:rPr>
          <w:bCs/>
        </w:rPr>
        <w:t>j</w:t>
      </w:r>
      <w:r w:rsidRPr="00FD5292">
        <w:rPr>
          <w:bCs/>
        </w:rPr>
        <w:t xml:space="preserve"> WHO na</w:t>
      </w:r>
      <w:r w:rsidR="00E57768" w:rsidRPr="00FD5292">
        <w:rPr>
          <w:bCs/>
        </w:rPr>
        <w:t> </w:t>
      </w:r>
      <w:r w:rsidR="00AE5505" w:rsidRPr="00FD5292">
        <w:rPr>
          <w:bCs/>
        </w:rPr>
        <w:t>realizację programów polityki zdrowotnej</w:t>
      </w:r>
      <w:r w:rsidRPr="00FD5292">
        <w:rPr>
          <w:bCs/>
        </w:rPr>
        <w:t xml:space="preserve"> oraz współpracę z innymi </w:t>
      </w:r>
      <w:r w:rsidR="00AE5505" w:rsidRPr="00FD5292">
        <w:rPr>
          <w:bCs/>
        </w:rPr>
        <w:t xml:space="preserve"> międzynarodowymi organizacjami w obszarze zdrowia publicznego;</w:t>
      </w:r>
    </w:p>
    <w:p w14:paraId="2F1BE0D2" w14:textId="1B5094BF" w:rsidR="00F20C90" w:rsidRPr="00FD5292" w:rsidRDefault="003B0C03" w:rsidP="00FD5292">
      <w:pPr>
        <w:numPr>
          <w:ilvl w:val="0"/>
          <w:numId w:val="10"/>
        </w:numPr>
        <w:spacing w:before="120"/>
        <w:jc w:val="both"/>
        <w:rPr>
          <w:bCs/>
        </w:rPr>
      </w:pPr>
      <w:r w:rsidRPr="00FD5292">
        <w:rPr>
          <w:bCs/>
        </w:rPr>
        <w:t xml:space="preserve">wypracowanie alternatywnych rozwiązań w zakresie współpracy międzynarodowej </w:t>
      </w:r>
      <w:r w:rsidR="009E004C">
        <w:rPr>
          <w:bCs/>
        </w:rPr>
        <w:br/>
      </w:r>
      <w:r w:rsidRPr="00FD5292">
        <w:rPr>
          <w:bCs/>
        </w:rPr>
        <w:t>w obszarze zdrowia publicznego</w:t>
      </w:r>
      <w:r w:rsidR="00AE5505" w:rsidRPr="00FD5292">
        <w:rPr>
          <w:bCs/>
        </w:rPr>
        <w:t>.</w:t>
      </w:r>
    </w:p>
    <w:p w14:paraId="5B8CA4CA" w14:textId="3FC1955A" w:rsidR="00F20C90" w:rsidRPr="00FD5292" w:rsidRDefault="00621326" w:rsidP="00FD5292">
      <w:pPr>
        <w:spacing w:before="12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 xml:space="preserve">Stan rzeczywisty w obszarze, którego dotyczy projekt ustawy, wynika z doświadczeń związanych z </w:t>
      </w:r>
      <w:r w:rsidR="00AE5505" w:rsidRPr="00FD5292">
        <w:rPr>
          <w:rFonts w:eastAsia="Times"/>
          <w:bCs/>
        </w:rPr>
        <w:t xml:space="preserve">tzw. </w:t>
      </w:r>
      <w:r w:rsidRPr="00FD5292">
        <w:rPr>
          <w:rFonts w:eastAsia="Times"/>
          <w:bCs/>
        </w:rPr>
        <w:t>pandemią COVID-19 oraz funkcjonowaniem WHO. Pandemia uwypukliła istotne problemy w strukturach i działaniach WHO. Organizacja ta nie sprostała oczekiwaniom wielu państw, w tym Polski, w zakresie skutecznego i szybkiego reagowania na globalny kryzys zdrowotny. Opóźnienia w</w:t>
      </w:r>
      <w:r w:rsidR="003B0C03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>przekazywaniu kluczowych informacji, brak jednoznacznej i szybkiej oceny zagrożenia oraz niedostateczna koordynacja działań międzynarodowych przyczyniły się do eskalacji kryzysu i</w:t>
      </w:r>
      <w:r w:rsidR="00965B5C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 xml:space="preserve">spadku zaufania do instytucji. </w:t>
      </w:r>
    </w:p>
    <w:p w14:paraId="7578253E" w14:textId="7970B7D0" w:rsidR="00F20C90" w:rsidRPr="00FD5292" w:rsidRDefault="00621326" w:rsidP="00FD5292">
      <w:pPr>
        <w:spacing w:before="12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Dodatkowo, WHO w swoich działaniach wychodziła poza pierwotny mandat związany z</w:t>
      </w:r>
      <w:r w:rsidR="00BB5CBE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 xml:space="preserve">ochroną zdrowia, angażując się w kontrowersyjne kwestie społeczne, takie jak promowanie </w:t>
      </w:r>
      <w:r w:rsidR="0084174B" w:rsidRPr="00FD5292">
        <w:rPr>
          <w:rFonts w:eastAsia="Times"/>
          <w:bCs/>
        </w:rPr>
        <w:t>specyficznie</w:t>
      </w:r>
      <w:r w:rsidRPr="00FD5292">
        <w:rPr>
          <w:rFonts w:eastAsia="Times"/>
          <w:bCs/>
        </w:rPr>
        <w:t xml:space="preserve"> rozumianych praw reprodukcyjnych i seksualnych, w tym aborcji. W Polsce, gdzie te kwestie są regulowane w sposób odmienny od standardów przyjmowanych przez WHO, wywołało to poważne kontrowersje i pytania o rzeczywisty mandat tej organizacji. Jednocześnie pandemia pokazała, że wiele działań WHO, takich jak zarządzanie kryzysowe, można zastąpić inicjatywami i regulacjami krajowymi bądź współpracą z innymi podmiotami międzynarodowymi</w:t>
      </w:r>
      <w:r w:rsidR="00166B5C" w:rsidRPr="00FD5292">
        <w:rPr>
          <w:rFonts w:eastAsia="Times"/>
          <w:bCs/>
        </w:rPr>
        <w:t xml:space="preserve"> – osiągając lepszy efekt. </w:t>
      </w:r>
    </w:p>
    <w:p w14:paraId="1D39BA28" w14:textId="2FEDA0F9" w:rsidR="00F20C90" w:rsidRPr="00FD5292" w:rsidRDefault="00621326" w:rsidP="00FD5292">
      <w:pPr>
        <w:spacing w:before="12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lastRenderedPageBreak/>
        <w:t xml:space="preserve">Z tych powodów uznano za konieczne opracowanie </w:t>
      </w:r>
      <w:r w:rsidR="00FD5292" w:rsidRPr="00FD5292">
        <w:rPr>
          <w:rFonts w:eastAsia="Times"/>
          <w:bCs/>
        </w:rPr>
        <w:t>projektu ustawy, której skutkiem będzie</w:t>
      </w:r>
      <w:r w:rsidRPr="00FD5292">
        <w:rPr>
          <w:rFonts w:eastAsia="Times"/>
          <w:bCs/>
        </w:rPr>
        <w:t xml:space="preserve"> formalne wystąpienie Polski z WHO. Je</w:t>
      </w:r>
      <w:r w:rsidR="00FD5292" w:rsidRPr="00FD5292">
        <w:rPr>
          <w:rFonts w:eastAsia="Times"/>
          <w:bCs/>
        </w:rPr>
        <w:t>go</w:t>
      </w:r>
      <w:r w:rsidRPr="00FD5292">
        <w:rPr>
          <w:rFonts w:eastAsia="Times"/>
          <w:bCs/>
        </w:rPr>
        <w:t xml:space="preserve"> celem jest uregulowanie procesu zakończenia członkostwa w WHO w sposób zgodny z prawem międzynarodowym i</w:t>
      </w:r>
      <w:r w:rsidR="0001571B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>krajowym, a także zapewnienie ciągłości funkcjonowania systemu ochrony zdrowia w Polsce po wystąpieniu</w:t>
      </w:r>
      <w:r w:rsidR="00D93888" w:rsidRPr="00FD5292">
        <w:rPr>
          <w:rFonts w:eastAsia="Times"/>
          <w:bCs/>
        </w:rPr>
        <w:t xml:space="preserve"> z organizacji</w:t>
      </w:r>
      <w:r w:rsidRPr="00FD5292">
        <w:rPr>
          <w:rFonts w:eastAsia="Times"/>
          <w:bCs/>
        </w:rPr>
        <w:t xml:space="preserve">. </w:t>
      </w:r>
      <w:r w:rsidR="00FD5292" w:rsidRPr="00FD5292">
        <w:rPr>
          <w:rFonts w:eastAsia="Times"/>
          <w:bCs/>
        </w:rPr>
        <w:t>Projektowana u</w:t>
      </w:r>
      <w:r w:rsidR="00470A97" w:rsidRPr="00FD5292">
        <w:rPr>
          <w:rFonts w:eastAsia="Times"/>
          <w:bCs/>
        </w:rPr>
        <w:t>stawa</w:t>
      </w:r>
      <w:r w:rsidRPr="00FD5292">
        <w:rPr>
          <w:rFonts w:eastAsia="Times"/>
          <w:bCs/>
        </w:rPr>
        <w:t xml:space="preserve"> przewiduje m.in. konieczność przeprowadzenia analizy </w:t>
      </w:r>
      <w:r w:rsidR="00FD5292" w:rsidRPr="00FD5292">
        <w:rPr>
          <w:rFonts w:eastAsia="Times"/>
          <w:bCs/>
        </w:rPr>
        <w:t>obowiązujących przepisów opartych na wytycznych i standardach WHO oraz</w:t>
      </w:r>
      <w:r w:rsidRPr="00FD5292">
        <w:rPr>
          <w:rFonts w:eastAsia="Times"/>
          <w:bCs/>
        </w:rPr>
        <w:t xml:space="preserve"> </w:t>
      </w:r>
      <w:r w:rsidR="00FD5292" w:rsidRPr="00FD5292">
        <w:rPr>
          <w:rFonts w:eastAsia="Times"/>
          <w:bCs/>
        </w:rPr>
        <w:t xml:space="preserve">opracowania rekomendacji legislacyjnych dotyczących ich zmiany, uwzględniając </w:t>
      </w:r>
      <w:r w:rsidRPr="00FD5292">
        <w:rPr>
          <w:rFonts w:eastAsia="Times"/>
          <w:bCs/>
        </w:rPr>
        <w:t xml:space="preserve">polskie realia oraz potrzeby zdrowotne. Ważnym aspektem jest również przekierowanie składek członkowskich na rzecz realizacji </w:t>
      </w:r>
      <w:r w:rsidR="00FD5292" w:rsidRPr="00FD5292">
        <w:rPr>
          <w:rFonts w:eastAsia="Times"/>
          <w:bCs/>
        </w:rPr>
        <w:t>programów polityki</w:t>
      </w:r>
      <w:r w:rsidRPr="00FD5292">
        <w:rPr>
          <w:rFonts w:eastAsia="Times"/>
          <w:bCs/>
        </w:rPr>
        <w:t xml:space="preserve"> zdrowotn</w:t>
      </w:r>
      <w:r w:rsidR="00FD5292" w:rsidRPr="00FD5292">
        <w:rPr>
          <w:rFonts w:eastAsia="Times"/>
          <w:bCs/>
        </w:rPr>
        <w:t>ej</w:t>
      </w:r>
      <w:r w:rsidRPr="00FD5292">
        <w:rPr>
          <w:rFonts w:eastAsia="Times"/>
          <w:bCs/>
        </w:rPr>
        <w:t xml:space="preserve"> oraz rozwijanie współpracy z</w:t>
      </w:r>
      <w:r w:rsidR="00CE772C" w:rsidRPr="00FD5292">
        <w:rPr>
          <w:rFonts w:eastAsia="Times"/>
          <w:bCs/>
        </w:rPr>
        <w:t xml:space="preserve"> agendami ds. zdrowia innych krajów</w:t>
      </w:r>
      <w:r w:rsidRPr="00FD5292">
        <w:rPr>
          <w:rFonts w:eastAsia="Times"/>
          <w:bCs/>
        </w:rPr>
        <w:t>, co</w:t>
      </w:r>
      <w:r w:rsidR="00CE772C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>pozwoli zminimalizować potencjalne negatywne skutki wystąpienia z WHO.</w:t>
      </w:r>
    </w:p>
    <w:p w14:paraId="4AA7431C" w14:textId="01390E91" w:rsidR="00F20C90" w:rsidRPr="00FD5292" w:rsidRDefault="00621326" w:rsidP="00FD5292">
      <w:pPr>
        <w:spacing w:before="12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 xml:space="preserve">Ponadto decyzja Stanów Zjednoczonych o opuszczeniu </w:t>
      </w:r>
      <w:r w:rsidR="00FD5292" w:rsidRPr="00FD5292">
        <w:rPr>
          <w:rFonts w:eastAsia="Times"/>
          <w:bCs/>
        </w:rPr>
        <w:t xml:space="preserve">WHO </w:t>
      </w:r>
      <w:r w:rsidRPr="00FD5292">
        <w:rPr>
          <w:rFonts w:eastAsia="Times"/>
          <w:bCs/>
        </w:rPr>
        <w:t xml:space="preserve">podpisana 21 stycznia 2025 r. przez prezydenta Donalda </w:t>
      </w:r>
      <w:r w:rsidR="00FD5292" w:rsidRPr="00FD5292">
        <w:rPr>
          <w:rFonts w:eastAsia="Times"/>
          <w:bCs/>
        </w:rPr>
        <w:t xml:space="preserve">J. </w:t>
      </w:r>
      <w:r w:rsidRPr="00FD5292">
        <w:rPr>
          <w:rFonts w:eastAsia="Times"/>
          <w:bCs/>
        </w:rPr>
        <w:t>Trumpa, może mieć daleko idące konsekwencje dla funkcjonowania tej organizacji. USA, jako jeden z największych finansowych darczyńców WHO, odpowiadały za znaczącą część jej budżetu (ok. 15% całkowitych składek), co gwarantowało stabilność finansową organizacji oraz jej zdolność do</w:t>
      </w:r>
      <w:r w:rsidR="00CE772C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>realizacji kluczowych działań w zakresie ochrony zdrowia publicznego na całym świecie. Wyjście Stanów Zjednoczonych doprowadziło do dwóch bardzo ważnych, negatywnych skutków, które należy uwzględnić w kontekście decyzji Polski o podobnym kroku:</w:t>
      </w:r>
    </w:p>
    <w:p w14:paraId="0DC653F4" w14:textId="7D672F36" w:rsidR="00F20C90" w:rsidRPr="00FD5292" w:rsidRDefault="00FD5292" w:rsidP="00FD5292">
      <w:pPr>
        <w:pStyle w:val="Akapitzlist"/>
        <w:numPr>
          <w:ilvl w:val="0"/>
          <w:numId w:val="20"/>
        </w:numPr>
        <w:spacing w:before="1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o</w:t>
      </w:r>
      <w:r w:rsidR="00621326" w:rsidRPr="00FD5292">
        <w:rPr>
          <w:rFonts w:eastAsia="Times"/>
          <w:bCs/>
        </w:rPr>
        <w:t xml:space="preserve">słabienie finansowe WHO </w:t>
      </w:r>
      <w:r w:rsidR="00E12152" w:rsidRPr="00FD5292">
        <w:rPr>
          <w:rFonts w:eastAsia="Times"/>
          <w:bCs/>
        </w:rPr>
        <w:t>–</w:t>
      </w:r>
      <w:r w:rsidR="00621326" w:rsidRPr="00FD5292">
        <w:rPr>
          <w:rFonts w:eastAsia="Times"/>
          <w:bCs/>
        </w:rPr>
        <w:t xml:space="preserve"> utrata</w:t>
      </w:r>
      <w:r w:rsidR="00E12152" w:rsidRPr="00FD5292">
        <w:rPr>
          <w:rFonts w:eastAsia="Times"/>
          <w:bCs/>
        </w:rPr>
        <w:t xml:space="preserve"> </w:t>
      </w:r>
      <w:r w:rsidR="00621326" w:rsidRPr="00FD5292">
        <w:rPr>
          <w:rFonts w:eastAsia="Times"/>
          <w:bCs/>
        </w:rPr>
        <w:t xml:space="preserve">finansowego wkładu USA znacząco osłabi budżet operacyjny WHO, zmuszając organizację do ograniczenia kluczowych programów, </w:t>
      </w:r>
      <w:r w:rsidR="009E004C">
        <w:rPr>
          <w:rFonts w:eastAsia="Times"/>
          <w:bCs/>
        </w:rPr>
        <w:br/>
      </w:r>
      <w:r w:rsidR="00621326" w:rsidRPr="00FD5292">
        <w:rPr>
          <w:rFonts w:eastAsia="Times"/>
          <w:bCs/>
        </w:rPr>
        <w:t>w tym zwalczania chorób zakaźnych, wsparcia systemów ochrony zdrowia w krajach rozwijających się oraz globalnych inicjatyw w zakresie szczepień. Ten brak stabilności finansowej zwiększy zależność WHO od innych dużych darczyńców, takich jak Chiny, które zwiększyły swój udział w finansowaniu organizacji.</w:t>
      </w:r>
    </w:p>
    <w:p w14:paraId="0C8F75C2" w14:textId="7A8B324F" w:rsidR="00F20C90" w:rsidRPr="00FD5292" w:rsidRDefault="00FD5292" w:rsidP="00FD5292">
      <w:pPr>
        <w:pStyle w:val="Akapitzlist"/>
        <w:numPr>
          <w:ilvl w:val="0"/>
          <w:numId w:val="20"/>
        </w:numPr>
        <w:spacing w:before="1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z</w:t>
      </w:r>
      <w:r w:rsidR="00621326" w:rsidRPr="00FD5292">
        <w:rPr>
          <w:rFonts w:eastAsia="Times"/>
          <w:bCs/>
        </w:rPr>
        <w:t xml:space="preserve">większenie wpływów Rosji i Chin </w:t>
      </w:r>
      <w:r w:rsidR="004A026A" w:rsidRPr="00FD5292">
        <w:rPr>
          <w:rFonts w:eastAsia="Times"/>
          <w:bCs/>
        </w:rPr>
        <w:t>–</w:t>
      </w:r>
      <w:r w:rsidR="00621326" w:rsidRPr="00FD5292">
        <w:rPr>
          <w:rFonts w:eastAsia="Times"/>
          <w:bCs/>
        </w:rPr>
        <w:t xml:space="preserve"> po</w:t>
      </w:r>
      <w:r w:rsidR="004A026A" w:rsidRPr="00FD5292">
        <w:rPr>
          <w:rFonts w:eastAsia="Times"/>
          <w:bCs/>
        </w:rPr>
        <w:t xml:space="preserve"> </w:t>
      </w:r>
      <w:r w:rsidR="00621326" w:rsidRPr="00FD5292">
        <w:rPr>
          <w:rFonts w:eastAsia="Times"/>
          <w:bCs/>
        </w:rPr>
        <w:t xml:space="preserve">wyjściu USA z WHO Rosja i Chiny uzyskały większe możliwości wpływania na priorytety organizacji oraz na międzynarodowe standardy zdrowotne. Działania te mogą być motywowane politycznie </w:t>
      </w:r>
      <w:r w:rsidR="009E004C">
        <w:rPr>
          <w:rFonts w:eastAsia="Times"/>
          <w:bCs/>
        </w:rPr>
        <w:br/>
      </w:r>
      <w:r w:rsidR="00621326" w:rsidRPr="00FD5292">
        <w:rPr>
          <w:rFonts w:eastAsia="Times"/>
          <w:bCs/>
        </w:rPr>
        <w:t>i podporządkowane interesom geopolitycznym tych państw, co może prowadzić do redukcji nacisku na przejrzystość i</w:t>
      </w:r>
      <w:r w:rsidR="007633EF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demokratyczne standardy zarządzania, które były wspierane przez Stany Zjednoczone, czy</w:t>
      </w:r>
      <w:r w:rsidR="006A678A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promowania polityki zdrowotnej bardziej korzystnej dla interesów Chin i Rosji, np.</w:t>
      </w:r>
      <w:r w:rsidR="0086014F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w</w:t>
      </w:r>
      <w:r w:rsidR="0086014F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zakresie kontroli narracji dotyczącej pochodzenia pandemii COVID-19 lub innych zagrożeń zdrowotnych.</w:t>
      </w:r>
    </w:p>
    <w:p w14:paraId="26B8400E" w14:textId="40CFC320" w:rsidR="00F20C90" w:rsidRPr="00FD5292" w:rsidRDefault="00621326" w:rsidP="009E004C">
      <w:pPr>
        <w:spacing w:before="120" w:after="24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 xml:space="preserve">Potrzeba regulacji wynika także z konieczności zaspokojenia oczekiwań społecznych dotyczących większej suwerenności w podejmowaniu decyzji zdrowotnych oraz ochrony </w:t>
      </w:r>
      <w:r w:rsidR="005A6A4A" w:rsidRPr="00FD5292">
        <w:rPr>
          <w:rFonts w:eastAsia="Times"/>
          <w:bCs/>
        </w:rPr>
        <w:t>polskiego sektora zdrowia</w:t>
      </w:r>
      <w:r w:rsidRPr="00FD5292">
        <w:rPr>
          <w:rFonts w:eastAsia="Times"/>
          <w:bCs/>
        </w:rPr>
        <w:t xml:space="preserve"> przed wpływami, które nie są zgodne z przyjętymi w Polsce wartościami i normami. Projekt ustawy odpowiada na te wyzwania, proponując kompleksowe i odpowiedzialne podejście do wystąpienia z WHO oraz wzmocnienia polskiego systemu ochrony zdrowia.</w:t>
      </w:r>
    </w:p>
    <w:p w14:paraId="057E2A76" w14:textId="0719900D" w:rsidR="00F20C90" w:rsidRPr="00FD5292" w:rsidRDefault="00621326" w:rsidP="00FD5292">
      <w:pPr>
        <w:spacing w:after="200"/>
        <w:jc w:val="both"/>
        <w:rPr>
          <w:b/>
        </w:rPr>
      </w:pPr>
      <w:r w:rsidRPr="00FD5292">
        <w:rPr>
          <w:b/>
        </w:rPr>
        <w:t>2. Przewidywane skutki prawne w tym różnice pomiędzy dotychczasowym a</w:t>
      </w:r>
      <w:r w:rsidR="00C94BED" w:rsidRPr="00FD5292">
        <w:rPr>
          <w:b/>
        </w:rPr>
        <w:t> </w:t>
      </w:r>
      <w:r w:rsidRPr="00FD5292">
        <w:rPr>
          <w:b/>
        </w:rPr>
        <w:t>projektowanym stanem prawnym</w:t>
      </w:r>
    </w:p>
    <w:p w14:paraId="066A5E98" w14:textId="0F3131B6" w:rsidR="00BD1983" w:rsidRPr="00FD5292" w:rsidRDefault="00621326" w:rsidP="009E004C">
      <w:pPr>
        <w:spacing w:after="20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Wystąpienie Rzeczypospolitej Polskiej ze WHO wiąże się z</w:t>
      </w:r>
      <w:r w:rsidR="000531C4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 xml:space="preserve">istotnymi zmianami </w:t>
      </w:r>
      <w:r w:rsidR="006F4852">
        <w:rPr>
          <w:rFonts w:eastAsia="Times"/>
          <w:bCs/>
        </w:rPr>
        <w:br/>
      </w:r>
      <w:r w:rsidRPr="00FD5292">
        <w:rPr>
          <w:rFonts w:eastAsia="Times"/>
          <w:bCs/>
        </w:rPr>
        <w:t>w polskim porządku prawnym. Dotychczasowe członkostwo Polski w</w:t>
      </w:r>
      <w:r w:rsidR="00105D56" w:rsidRPr="00FD5292">
        <w:rPr>
          <w:rFonts w:eastAsia="Times"/>
          <w:bCs/>
        </w:rPr>
        <w:t> </w:t>
      </w:r>
      <w:r w:rsidRPr="00FD5292">
        <w:rPr>
          <w:rFonts w:eastAsia="Times"/>
          <w:bCs/>
        </w:rPr>
        <w:t xml:space="preserve">WHO wpływało na kształtowanie krajowych regulacji w obszarze ochrony zdrowia, zgodnie z wytycznymi </w:t>
      </w:r>
      <w:r w:rsidR="009E004C">
        <w:rPr>
          <w:rFonts w:eastAsia="Times"/>
          <w:bCs/>
        </w:rPr>
        <w:br/>
      </w:r>
      <w:r w:rsidRPr="00FD5292">
        <w:rPr>
          <w:rFonts w:eastAsia="Times"/>
          <w:bCs/>
        </w:rPr>
        <w:t xml:space="preserve">i standardami organizacji. Wprowadzenie projektowanej ustawy oznacza konieczność dostosowania systemu prawnego do nowej sytuacji, w której Polska nie będzie związana regulacjami WHO ani zobowiązana do ich wdrażania. </w:t>
      </w:r>
    </w:p>
    <w:p w14:paraId="05883B99" w14:textId="5ED9782E" w:rsidR="00BD1983" w:rsidRDefault="00BD1983" w:rsidP="009E004C">
      <w:pPr>
        <w:spacing w:before="12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lastRenderedPageBreak/>
        <w:t xml:space="preserve">Odwołania do WHO znajdują się obecnie </w:t>
      </w:r>
      <w:r w:rsidR="006F4852">
        <w:rPr>
          <w:rFonts w:eastAsia="Times"/>
          <w:bCs/>
        </w:rPr>
        <w:t xml:space="preserve">m.in. </w:t>
      </w:r>
      <w:r w:rsidRPr="00FD5292">
        <w:rPr>
          <w:rFonts w:eastAsia="Times"/>
          <w:bCs/>
        </w:rPr>
        <w:t>w</w:t>
      </w:r>
      <w:r w:rsidR="006F4852">
        <w:rPr>
          <w:rFonts w:eastAsia="Times"/>
          <w:bCs/>
        </w:rPr>
        <w:t xml:space="preserve"> następujących ustawach</w:t>
      </w:r>
      <w:r w:rsidRPr="00FD5292">
        <w:rPr>
          <w:rFonts w:eastAsia="Times"/>
          <w:bCs/>
        </w:rPr>
        <w:t>:</w:t>
      </w:r>
    </w:p>
    <w:p w14:paraId="1E88373F" w14:textId="57E452CE" w:rsidR="007B7349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14 marca 1985 r. o Państwowej Inspekcji Sanitarnej</w:t>
      </w:r>
      <w:r>
        <w:rPr>
          <w:rStyle w:val="Odwoanieprzypisudolnego"/>
          <w:rFonts w:eastAsia="Times"/>
          <w:bCs/>
        </w:rPr>
        <w:footnoteReference w:id="2"/>
      </w:r>
      <w:r>
        <w:rPr>
          <w:rFonts w:eastAsia="Times"/>
          <w:bCs/>
        </w:rPr>
        <w:t>;</w:t>
      </w:r>
    </w:p>
    <w:p w14:paraId="3807F8D2" w14:textId="57E993A7" w:rsidR="007E17A7" w:rsidRDefault="00470A97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7B7349">
        <w:rPr>
          <w:rFonts w:eastAsia="Times"/>
          <w:bCs/>
        </w:rPr>
        <w:t>ustawa</w:t>
      </w:r>
      <w:r w:rsidR="007E17A7" w:rsidRPr="007B7349">
        <w:rPr>
          <w:rFonts w:eastAsia="Times"/>
          <w:bCs/>
        </w:rPr>
        <w:t xml:space="preserve"> z dnia 8 czerwca 2001 r. o zawodzie psychologa i samorządzie zawodowym psychologów</w:t>
      </w:r>
      <w:r w:rsidR="007B7349">
        <w:rPr>
          <w:rStyle w:val="Odwoanieprzypisudolnego"/>
          <w:rFonts w:eastAsia="Times"/>
          <w:bCs/>
        </w:rPr>
        <w:footnoteReference w:id="3"/>
      </w:r>
      <w:r w:rsidR="007E17A7" w:rsidRPr="007B7349">
        <w:rPr>
          <w:rFonts w:eastAsia="Times"/>
          <w:bCs/>
        </w:rPr>
        <w:t>;</w:t>
      </w:r>
    </w:p>
    <w:p w14:paraId="47090353" w14:textId="3F21B477" w:rsidR="007B7349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6 września 2001 r. Prawo farmaceutyczne</w:t>
      </w:r>
      <w:r>
        <w:rPr>
          <w:rStyle w:val="Odwoanieprzypisudolnego"/>
          <w:rFonts w:eastAsia="Times"/>
          <w:bCs/>
        </w:rPr>
        <w:footnoteReference w:id="4"/>
      </w:r>
      <w:r w:rsidRPr="00FD5292">
        <w:rPr>
          <w:rFonts w:eastAsia="Times"/>
          <w:bCs/>
        </w:rPr>
        <w:t>;</w:t>
      </w:r>
    </w:p>
    <w:p w14:paraId="612CE6EF" w14:textId="762C80EF" w:rsidR="007B7349" w:rsidRPr="007B7349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11 marca 2004 r. o ochronie zdrowia zwierząt oraz zwalczaniu chorób zakaźnych zwierząt</w:t>
      </w:r>
      <w:r w:rsidR="005A4E84">
        <w:rPr>
          <w:rStyle w:val="Odwoanieprzypisudolnego"/>
          <w:rFonts w:eastAsia="Times"/>
          <w:bCs/>
        </w:rPr>
        <w:footnoteReference w:id="5"/>
      </w:r>
      <w:r w:rsidR="006F4852">
        <w:rPr>
          <w:rFonts w:eastAsia="Times"/>
          <w:bCs/>
        </w:rPr>
        <w:t>;</w:t>
      </w:r>
    </w:p>
    <w:p w14:paraId="3A3AA742" w14:textId="7534C681" w:rsidR="007B7349" w:rsidRPr="007B7349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11 marca 2004 r. o podatku od towarów i usług</w:t>
      </w:r>
      <w:r w:rsidR="005A4E84">
        <w:rPr>
          <w:rStyle w:val="Odwoanieprzypisudolnego"/>
          <w:rFonts w:eastAsia="Times"/>
          <w:bCs/>
        </w:rPr>
        <w:footnoteReference w:id="6"/>
      </w:r>
      <w:r w:rsidRPr="00FD5292">
        <w:rPr>
          <w:rFonts w:eastAsia="Times"/>
          <w:bCs/>
        </w:rPr>
        <w:t>;</w:t>
      </w:r>
    </w:p>
    <w:p w14:paraId="17B3AEF4" w14:textId="077D01B7" w:rsidR="007B7349" w:rsidRPr="00FD5292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19 marca 2004 r. Prawo celne</w:t>
      </w:r>
      <w:r w:rsidR="005A4E84">
        <w:rPr>
          <w:rStyle w:val="Odwoanieprzypisudolnego"/>
          <w:rFonts w:eastAsia="Times"/>
          <w:bCs/>
        </w:rPr>
        <w:footnoteReference w:id="7"/>
      </w:r>
      <w:r w:rsidRPr="00FD5292">
        <w:rPr>
          <w:rFonts w:eastAsia="Times"/>
          <w:bCs/>
        </w:rPr>
        <w:t>;</w:t>
      </w:r>
    </w:p>
    <w:p w14:paraId="1DF8363C" w14:textId="079F6557" w:rsidR="007B7349" w:rsidRPr="00FD5292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27 sierpnia 2004 r. o świadczeniach opieki zdrowotnej finansowanych ze środków publicznych</w:t>
      </w:r>
      <w:r w:rsidR="005A4E84">
        <w:rPr>
          <w:rStyle w:val="Odwoanieprzypisudolnego"/>
          <w:rFonts w:eastAsia="Times"/>
          <w:bCs/>
        </w:rPr>
        <w:footnoteReference w:id="8"/>
      </w:r>
      <w:r w:rsidRPr="00FD5292">
        <w:rPr>
          <w:rFonts w:eastAsia="Times"/>
          <w:bCs/>
        </w:rPr>
        <w:t>;</w:t>
      </w:r>
    </w:p>
    <w:p w14:paraId="0313A417" w14:textId="001F86A7" w:rsidR="007B7349" w:rsidRPr="00FD5292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14 lipca 2006 r. o wjeździe na terytorium Rzeczypospolitej Polskiej, pobycie oraz wyjeździe z tego terytorium obywateli państw członkowskich Unii Europejskiej i członków ich rodzin</w:t>
      </w:r>
      <w:r w:rsidR="005A4E84">
        <w:rPr>
          <w:rStyle w:val="Odwoanieprzypisudolnego"/>
          <w:rFonts w:eastAsia="Times"/>
          <w:bCs/>
        </w:rPr>
        <w:footnoteReference w:id="9"/>
      </w:r>
      <w:r w:rsidRPr="00FD5292">
        <w:rPr>
          <w:rFonts w:eastAsia="Times"/>
          <w:bCs/>
        </w:rPr>
        <w:t>;</w:t>
      </w:r>
    </w:p>
    <w:p w14:paraId="70DB5A58" w14:textId="547D77F4" w:rsidR="007B7349" w:rsidRPr="00FD5292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5 grudnia 2008 r. o zapobieganiu oraz zwalczaniu zakażeń i chorób zakaźnych u ludzi</w:t>
      </w:r>
      <w:r w:rsidR="005A4E84">
        <w:rPr>
          <w:rStyle w:val="Odwoanieprzypisudolnego"/>
          <w:rFonts w:eastAsia="Times"/>
          <w:bCs/>
        </w:rPr>
        <w:footnoteReference w:id="10"/>
      </w:r>
      <w:r w:rsidRPr="00FD5292">
        <w:rPr>
          <w:rFonts w:eastAsia="Times"/>
          <w:bCs/>
        </w:rPr>
        <w:t>;</w:t>
      </w:r>
    </w:p>
    <w:p w14:paraId="3AD71559" w14:textId="12D2F83E" w:rsidR="007B7349" w:rsidRPr="00FD5292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18 marca 2011 r. o Urzędzie Rejestracji Produktów Leczniczych, Wyrobów Medycznych i Produktów Biobójczych</w:t>
      </w:r>
      <w:r w:rsidR="005A4E84">
        <w:rPr>
          <w:rStyle w:val="Odwoanieprzypisudolnego"/>
          <w:rFonts w:eastAsia="Times"/>
          <w:bCs/>
        </w:rPr>
        <w:footnoteReference w:id="11"/>
      </w:r>
      <w:r w:rsidRPr="00FD5292">
        <w:rPr>
          <w:rFonts w:eastAsia="Times"/>
          <w:bCs/>
        </w:rPr>
        <w:t>;</w:t>
      </w:r>
    </w:p>
    <w:p w14:paraId="6D157EFA" w14:textId="428A2E47" w:rsidR="007B7349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12 maja 2011 r. o refundacji leków, środków spożywczych specjalnego przeznaczenia żywieniowego oraz wyrobów medycznych</w:t>
      </w:r>
      <w:r w:rsidR="005A4E84">
        <w:rPr>
          <w:rStyle w:val="Odwoanieprzypisudolnego"/>
          <w:rFonts w:eastAsia="Times"/>
          <w:bCs/>
        </w:rPr>
        <w:footnoteReference w:id="12"/>
      </w:r>
      <w:r w:rsidRPr="00FD5292">
        <w:rPr>
          <w:rFonts w:eastAsia="Times"/>
          <w:bCs/>
        </w:rPr>
        <w:t>;</w:t>
      </w:r>
    </w:p>
    <w:p w14:paraId="6D5B59C2" w14:textId="52A52B4C" w:rsidR="007B7349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12 grudnia 2013 r. o cudzoziemcach</w:t>
      </w:r>
      <w:r w:rsidR="005A4E84">
        <w:rPr>
          <w:rStyle w:val="Odwoanieprzypisudolnego"/>
          <w:rFonts w:eastAsia="Times"/>
          <w:bCs/>
        </w:rPr>
        <w:footnoteReference w:id="13"/>
      </w:r>
      <w:r w:rsidR="006F4852">
        <w:rPr>
          <w:rFonts w:eastAsia="Times"/>
          <w:bCs/>
        </w:rPr>
        <w:t>;</w:t>
      </w:r>
    </w:p>
    <w:p w14:paraId="60D607EB" w14:textId="132A2C82" w:rsidR="007B7349" w:rsidRPr="00FD5292" w:rsidRDefault="007B7349" w:rsidP="007B734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21 stycznia 2021 r. o służbie zagranicznej</w:t>
      </w:r>
      <w:r w:rsidR="005A4E84">
        <w:rPr>
          <w:rStyle w:val="Odwoanieprzypisudolnego"/>
          <w:rFonts w:eastAsia="Times"/>
          <w:bCs/>
        </w:rPr>
        <w:footnoteReference w:id="14"/>
      </w:r>
      <w:r w:rsidRPr="00FD5292">
        <w:rPr>
          <w:rFonts w:eastAsia="Times"/>
          <w:bCs/>
        </w:rPr>
        <w:t>;</w:t>
      </w:r>
    </w:p>
    <w:p w14:paraId="571CA247" w14:textId="66478A82" w:rsidR="007E17A7" w:rsidRPr="006F4852" w:rsidRDefault="007B7349" w:rsidP="006F4852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>ustawa z dnia 9 marca 2023 r. o badaniach klinicznych produktów leczniczych stosowanych u ludzi</w:t>
      </w:r>
      <w:r w:rsidR="005A4E84">
        <w:rPr>
          <w:rStyle w:val="Odwoanieprzypisudolnego"/>
          <w:rFonts w:eastAsia="Times"/>
          <w:bCs/>
        </w:rPr>
        <w:footnoteReference w:id="15"/>
      </w:r>
      <w:r w:rsidR="006F4852">
        <w:rPr>
          <w:rFonts w:eastAsia="Times"/>
          <w:bCs/>
        </w:rPr>
        <w:t>.</w:t>
      </w:r>
    </w:p>
    <w:p w14:paraId="542FAE62" w14:textId="1483611C" w:rsidR="00F20C90" w:rsidRPr="00FD5292" w:rsidRDefault="00BD1983" w:rsidP="009E004C">
      <w:pPr>
        <w:spacing w:before="120"/>
        <w:ind w:firstLine="720"/>
        <w:jc w:val="both"/>
        <w:rPr>
          <w:rFonts w:eastAsia="Times"/>
          <w:bCs/>
        </w:rPr>
      </w:pPr>
      <w:r w:rsidRPr="00FD5292">
        <w:rPr>
          <w:rFonts w:eastAsia="Times"/>
          <w:bCs/>
        </w:rPr>
        <w:t xml:space="preserve">Zgodnie z </w:t>
      </w:r>
      <w:r w:rsidR="005A4E84">
        <w:rPr>
          <w:rFonts w:eastAsia="Times"/>
          <w:bCs/>
        </w:rPr>
        <w:t>a</w:t>
      </w:r>
      <w:r w:rsidRPr="00FD5292">
        <w:rPr>
          <w:rFonts w:eastAsia="Times"/>
          <w:bCs/>
        </w:rPr>
        <w:t xml:space="preserve">rt. </w:t>
      </w:r>
      <w:r w:rsidR="009E004C">
        <w:rPr>
          <w:rFonts w:eastAsia="Times"/>
          <w:bCs/>
        </w:rPr>
        <w:t>2</w:t>
      </w:r>
      <w:r w:rsidRPr="00FD5292">
        <w:rPr>
          <w:rFonts w:eastAsia="Times"/>
          <w:bCs/>
        </w:rPr>
        <w:t xml:space="preserve"> ust. 2 projektowanej ustawy kompletną listę zmienianych przepisów wraz z propozycjami sposobu ich zmiany przedstawi minister właściwy do spraw zdrowia.</w:t>
      </w:r>
      <w:r w:rsidR="009E004C">
        <w:rPr>
          <w:rFonts w:eastAsia="Times"/>
          <w:bCs/>
        </w:rPr>
        <w:br/>
      </w:r>
      <w:r w:rsidRPr="00FD5292">
        <w:rPr>
          <w:rFonts w:eastAsia="Times"/>
          <w:bCs/>
        </w:rPr>
        <w:t>W związku z powyższym poniżej przedstawiono jedynie pożądane kierunki kluczowych zmian.</w:t>
      </w:r>
    </w:p>
    <w:p w14:paraId="4441C450" w14:textId="7903E356" w:rsidR="00F20C90" w:rsidRPr="00675059" w:rsidRDefault="00621326" w:rsidP="00675059">
      <w:pPr>
        <w:pStyle w:val="Akapitzlist"/>
        <w:numPr>
          <w:ilvl w:val="0"/>
          <w:numId w:val="22"/>
        </w:numPr>
        <w:spacing w:before="240" w:after="240"/>
        <w:jc w:val="both"/>
        <w:rPr>
          <w:rFonts w:eastAsia="Times"/>
          <w:bCs/>
        </w:rPr>
      </w:pPr>
      <w:r w:rsidRPr="00675059">
        <w:rPr>
          <w:rFonts w:eastAsia="Times"/>
          <w:bCs/>
        </w:rPr>
        <w:t>Utrata obowiązywania wytycznych WHO w polskim systemie prawnym</w:t>
      </w:r>
      <w:r w:rsidR="00675059">
        <w:rPr>
          <w:rFonts w:eastAsia="Times"/>
          <w:bCs/>
        </w:rPr>
        <w:t>:</w:t>
      </w:r>
    </w:p>
    <w:p w14:paraId="2A14FB51" w14:textId="0A522C16" w:rsidR="00F20C90" w:rsidRPr="00FD5292" w:rsidRDefault="00675059" w:rsidP="00675059">
      <w:pPr>
        <w:numPr>
          <w:ilvl w:val="1"/>
          <w:numId w:val="22"/>
        </w:numPr>
        <w:spacing w:before="240"/>
        <w:jc w:val="both"/>
        <w:rPr>
          <w:rFonts w:eastAsia="Times"/>
          <w:bCs/>
        </w:rPr>
      </w:pPr>
      <w:r>
        <w:rPr>
          <w:rFonts w:eastAsia="Times"/>
          <w:bCs/>
        </w:rPr>
        <w:lastRenderedPageBreak/>
        <w:t>d</w:t>
      </w:r>
      <w:r w:rsidR="00621326" w:rsidRPr="00FD5292">
        <w:rPr>
          <w:rFonts w:eastAsia="Times"/>
          <w:bCs/>
        </w:rPr>
        <w:t>otychczasowy stan prawny: Polska, jako członek WHO, wdrażała wytyczne organizacji do krajowych przepisów prawnych</w:t>
      </w:r>
      <w:r>
        <w:rPr>
          <w:rFonts w:eastAsia="Times"/>
          <w:bCs/>
        </w:rPr>
        <w:t xml:space="preserve">, które </w:t>
      </w:r>
      <w:r w:rsidR="00621326" w:rsidRPr="00FD5292">
        <w:rPr>
          <w:rFonts w:eastAsia="Times"/>
          <w:bCs/>
        </w:rPr>
        <w:t>miały wpływ na</w:t>
      </w:r>
      <w:r w:rsidR="00E73006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standardy medyczne, epidemiologiczne oraz organizacyjne w ochronie zdrowia</w:t>
      </w:r>
      <w:r>
        <w:rPr>
          <w:rFonts w:eastAsia="Times"/>
          <w:bCs/>
        </w:rPr>
        <w:t>;</w:t>
      </w:r>
    </w:p>
    <w:p w14:paraId="01FA2C7E" w14:textId="648098DD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 xml:space="preserve">rojektowany stan prawny: </w:t>
      </w: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>o wystąpieniu z WHO Polska przestaje być zobowiązana do implementowania wytycznych WHO</w:t>
      </w:r>
      <w:r>
        <w:rPr>
          <w:rFonts w:eastAsia="Times"/>
          <w:bCs/>
        </w:rPr>
        <w:t>, a p</w:t>
      </w:r>
      <w:r w:rsidR="00621326" w:rsidRPr="00FD5292">
        <w:rPr>
          <w:rFonts w:eastAsia="Times"/>
          <w:bCs/>
        </w:rPr>
        <w:t>rzepisy krajowe będą musiały być opracowywane i dostosowywane niezależnie, bez powiązania z</w:t>
      </w:r>
      <w:r w:rsidR="00E73006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zaleceniami tej organizacji.</w:t>
      </w:r>
    </w:p>
    <w:p w14:paraId="3B7EBFF0" w14:textId="67FF17A0" w:rsidR="00F20C90" w:rsidRPr="00675059" w:rsidRDefault="00621326" w:rsidP="00675059">
      <w:pPr>
        <w:pStyle w:val="Akapitzlist"/>
        <w:numPr>
          <w:ilvl w:val="0"/>
          <w:numId w:val="22"/>
        </w:numPr>
        <w:spacing w:before="120"/>
        <w:jc w:val="both"/>
        <w:rPr>
          <w:rFonts w:eastAsia="Times"/>
          <w:bCs/>
        </w:rPr>
      </w:pPr>
      <w:r w:rsidRPr="00675059">
        <w:rPr>
          <w:rFonts w:eastAsia="Times"/>
          <w:bCs/>
        </w:rPr>
        <w:t>Wypowiedzenie Konstytucji WHO i wygaśnięcie zobowiązań międzynarodowych</w:t>
      </w:r>
      <w:r w:rsidR="00675059">
        <w:rPr>
          <w:rFonts w:eastAsia="Times"/>
          <w:bCs/>
        </w:rPr>
        <w:t>:</w:t>
      </w:r>
    </w:p>
    <w:p w14:paraId="0896409E" w14:textId="5A1A64AC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d</w:t>
      </w:r>
      <w:r w:rsidR="00621326" w:rsidRPr="00FD5292">
        <w:rPr>
          <w:rFonts w:eastAsia="Times"/>
          <w:bCs/>
        </w:rPr>
        <w:t>otychczasowy stan prawny: Polska była stroną Konstytucji WHO</w:t>
      </w:r>
      <w:r>
        <w:rPr>
          <w:rFonts w:eastAsia="Times"/>
          <w:bCs/>
        </w:rPr>
        <w:t xml:space="preserve">, </w:t>
      </w:r>
      <w:r w:rsidR="00621326" w:rsidRPr="00FD5292">
        <w:rPr>
          <w:rFonts w:eastAsia="Times"/>
          <w:bCs/>
        </w:rPr>
        <w:t>co</w:t>
      </w:r>
      <w:r w:rsidR="00E73006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wiązało się z przestrzeganiem jej postanowień oraz regularnym raportowaniem na temat działań w zakresie zdrowia publicznego</w:t>
      </w:r>
      <w:r>
        <w:rPr>
          <w:rFonts w:eastAsia="Times"/>
          <w:bCs/>
        </w:rPr>
        <w:t>;</w:t>
      </w:r>
    </w:p>
    <w:p w14:paraId="0739AC7E" w14:textId="34C48D76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>rojektowany stan prawny: Polska wypowie Konstytucję WHO, co oznacza wygaśnięcie wszystkich wynikających z niej zobowiązań prawnych</w:t>
      </w:r>
      <w:r>
        <w:rPr>
          <w:rFonts w:eastAsia="Times"/>
          <w:bCs/>
        </w:rPr>
        <w:t xml:space="preserve">, </w:t>
      </w:r>
      <w:r>
        <w:rPr>
          <w:rFonts w:eastAsia="Times"/>
          <w:bCs/>
        </w:rPr>
        <w:br/>
        <w:t xml:space="preserve">w </w:t>
      </w:r>
      <w:r w:rsidR="00621326" w:rsidRPr="00FD5292">
        <w:rPr>
          <w:rFonts w:eastAsia="Times"/>
          <w:bCs/>
        </w:rPr>
        <w:t>szczególności, Polska przestanie raportować WHO o stanie zdrowia publicznego i realizacji działań w tym zakresie.</w:t>
      </w:r>
    </w:p>
    <w:p w14:paraId="399B59CD" w14:textId="19DC62F5" w:rsidR="00F20C90" w:rsidRPr="00675059" w:rsidRDefault="00621326" w:rsidP="00675059">
      <w:pPr>
        <w:pStyle w:val="Akapitzlist"/>
        <w:numPr>
          <w:ilvl w:val="0"/>
          <w:numId w:val="22"/>
        </w:numPr>
        <w:spacing w:before="120"/>
        <w:jc w:val="both"/>
        <w:rPr>
          <w:rFonts w:eastAsia="Times"/>
          <w:bCs/>
        </w:rPr>
      </w:pPr>
      <w:r w:rsidRPr="00675059">
        <w:rPr>
          <w:rFonts w:eastAsia="Times"/>
          <w:bCs/>
        </w:rPr>
        <w:t>Zmiany w zakresie legislacji krajowej dotyczącej zdrowia publicznego</w:t>
      </w:r>
      <w:r w:rsidR="00675059">
        <w:rPr>
          <w:rFonts w:eastAsia="Times"/>
          <w:bCs/>
        </w:rPr>
        <w:t>:</w:t>
      </w:r>
    </w:p>
    <w:p w14:paraId="17D0EF68" w14:textId="7D4E2D15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d</w:t>
      </w:r>
      <w:r w:rsidR="00621326" w:rsidRPr="00FD5292">
        <w:rPr>
          <w:rFonts w:eastAsia="Times"/>
          <w:bCs/>
        </w:rPr>
        <w:t xml:space="preserve">otychczasowy stan prawny: </w:t>
      </w:r>
      <w:r>
        <w:rPr>
          <w:rFonts w:eastAsia="Times"/>
          <w:bCs/>
        </w:rPr>
        <w:t>w</w:t>
      </w:r>
      <w:r w:rsidR="00621326" w:rsidRPr="00FD5292">
        <w:rPr>
          <w:rFonts w:eastAsia="Times"/>
          <w:bCs/>
        </w:rPr>
        <w:t>iele polskich przepisów w obszarze zdrowia publicznego opiera się na wytycznych WHO, np. w zakresie zwalczania chorób zakaźnych, szczepień czy norm sanitarnych</w:t>
      </w:r>
      <w:r>
        <w:rPr>
          <w:rFonts w:eastAsia="Times"/>
          <w:bCs/>
        </w:rPr>
        <w:t>;</w:t>
      </w:r>
    </w:p>
    <w:p w14:paraId="457D2BC4" w14:textId="7FE36150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 xml:space="preserve">rojektowany stan prawny: </w:t>
      </w:r>
      <w:r>
        <w:rPr>
          <w:rFonts w:eastAsia="Times"/>
          <w:bCs/>
        </w:rPr>
        <w:t xml:space="preserve">minister właściwy do spraw zdrowia </w:t>
      </w:r>
      <w:r w:rsidR="00621326" w:rsidRPr="00FD5292">
        <w:rPr>
          <w:rFonts w:eastAsia="Times"/>
          <w:bCs/>
        </w:rPr>
        <w:t>będzie zobowiązany do</w:t>
      </w:r>
      <w:r w:rsidR="00354C8E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przeprowadzenia analizy przepisów krajowych opartych na wytycznych WHO oraz opracowania rekomendacji legislacyjnych mających na celu zastąpienie ich regulacjami krajowymi</w:t>
      </w:r>
      <w:r>
        <w:rPr>
          <w:rFonts w:eastAsia="Times"/>
          <w:bCs/>
        </w:rPr>
        <w:t>, a p</w:t>
      </w:r>
      <w:r w:rsidR="00621326" w:rsidRPr="00FD5292">
        <w:rPr>
          <w:rFonts w:eastAsia="Times"/>
          <w:bCs/>
        </w:rPr>
        <w:t>roces ten może wiązać się z</w:t>
      </w:r>
      <w:r w:rsidR="00354C8E" w:rsidRPr="00FD5292">
        <w:rPr>
          <w:rFonts w:eastAsia="Times"/>
          <w:bCs/>
        </w:rPr>
        <w:t> </w:t>
      </w:r>
      <w:r w:rsidR="00621326" w:rsidRPr="00FD5292">
        <w:rPr>
          <w:rFonts w:eastAsia="Times"/>
          <w:bCs/>
        </w:rPr>
        <w:t>wprowadzeniem nowych aktów prawnych lub modyfikacją istniejących.</w:t>
      </w:r>
    </w:p>
    <w:p w14:paraId="4D1A1610" w14:textId="58A77A65" w:rsidR="00F20C90" w:rsidRPr="00675059" w:rsidRDefault="00621326" w:rsidP="00675059">
      <w:pPr>
        <w:pStyle w:val="Akapitzlist"/>
        <w:numPr>
          <w:ilvl w:val="0"/>
          <w:numId w:val="22"/>
        </w:numPr>
        <w:spacing w:before="120"/>
        <w:jc w:val="both"/>
        <w:rPr>
          <w:rFonts w:eastAsia="Times"/>
          <w:bCs/>
        </w:rPr>
      </w:pPr>
      <w:r w:rsidRPr="00675059">
        <w:rPr>
          <w:rFonts w:eastAsia="Times"/>
          <w:bCs/>
        </w:rPr>
        <w:t>Regulacje finansowe dotyczące składek członkowskich</w:t>
      </w:r>
      <w:r w:rsidR="00675059">
        <w:rPr>
          <w:rFonts w:eastAsia="Times"/>
          <w:bCs/>
        </w:rPr>
        <w:t>:</w:t>
      </w:r>
    </w:p>
    <w:p w14:paraId="7CCD32DC" w14:textId="7EE3C892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d</w:t>
      </w:r>
      <w:r w:rsidR="00621326" w:rsidRPr="00FD5292">
        <w:rPr>
          <w:rFonts w:eastAsia="Times"/>
          <w:bCs/>
        </w:rPr>
        <w:t>otychczasowy stan prawny: Polska regularnie uiszczała składki członkowskie na rzecz WHO, co stanowiło część zobowiązań wynikających z członkostwa</w:t>
      </w:r>
      <w:r>
        <w:rPr>
          <w:rFonts w:eastAsia="Times"/>
          <w:bCs/>
        </w:rPr>
        <w:t>;</w:t>
      </w:r>
    </w:p>
    <w:p w14:paraId="672513F6" w14:textId="220129AA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 xml:space="preserve">rojektowany stan prawny: </w:t>
      </w: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>o wystąpieniu z WHO środki finansowe przeznaczane na składki członkowskie zostaną przekierowane na realizację krajowych programów zdrowotnych oraz współpracę z innymi organizacjami międzynarodowymi w obszarze zdrowia</w:t>
      </w:r>
      <w:r w:rsidR="004F5A67">
        <w:rPr>
          <w:rFonts w:eastAsia="Times"/>
          <w:bCs/>
        </w:rPr>
        <w:t>.</w:t>
      </w:r>
    </w:p>
    <w:p w14:paraId="68178A67" w14:textId="49799720" w:rsidR="00F20C90" w:rsidRPr="00675059" w:rsidRDefault="00621326" w:rsidP="00675059">
      <w:pPr>
        <w:pStyle w:val="Akapitzlist"/>
        <w:numPr>
          <w:ilvl w:val="0"/>
          <w:numId w:val="22"/>
        </w:numPr>
        <w:spacing w:before="120"/>
        <w:jc w:val="both"/>
        <w:rPr>
          <w:rFonts w:eastAsia="Times"/>
          <w:bCs/>
        </w:rPr>
      </w:pPr>
      <w:r w:rsidRPr="00675059">
        <w:rPr>
          <w:rFonts w:eastAsia="Times"/>
          <w:bCs/>
        </w:rPr>
        <w:t>Raportowanie i monitorowanie skutków wystąpienia z WHO</w:t>
      </w:r>
      <w:r w:rsidR="00675059">
        <w:rPr>
          <w:rFonts w:eastAsia="Times"/>
          <w:bCs/>
        </w:rPr>
        <w:t>:</w:t>
      </w:r>
    </w:p>
    <w:p w14:paraId="6A2583AE" w14:textId="60C141A3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d</w:t>
      </w:r>
      <w:r w:rsidR="00621326" w:rsidRPr="00FD5292">
        <w:rPr>
          <w:rFonts w:eastAsia="Times"/>
          <w:bCs/>
        </w:rPr>
        <w:t xml:space="preserve">otychczasowy stan prawny: </w:t>
      </w:r>
      <w:r>
        <w:rPr>
          <w:rFonts w:eastAsia="Times"/>
          <w:bCs/>
        </w:rPr>
        <w:t>c</w:t>
      </w:r>
      <w:r w:rsidR="00621326" w:rsidRPr="00FD5292">
        <w:rPr>
          <w:rFonts w:eastAsia="Times"/>
          <w:bCs/>
        </w:rPr>
        <w:t>złonkostwo w WHO wymagało regularnego raportowania i współpracy w zakresie globalnych inicjatyw zdrowotnych</w:t>
      </w:r>
      <w:r>
        <w:rPr>
          <w:rFonts w:eastAsia="Times"/>
          <w:bCs/>
        </w:rPr>
        <w:t>;</w:t>
      </w:r>
    </w:p>
    <w:p w14:paraId="3C39AA7D" w14:textId="1187FE3D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 xml:space="preserve">rojektowany stan prawny: </w:t>
      </w:r>
      <w:r>
        <w:rPr>
          <w:rFonts w:eastAsia="Times"/>
          <w:bCs/>
        </w:rPr>
        <w:t>w</w:t>
      </w:r>
      <w:r w:rsidR="00621326" w:rsidRPr="00FD5292">
        <w:rPr>
          <w:rFonts w:eastAsia="Times"/>
          <w:bCs/>
        </w:rPr>
        <w:t xml:space="preserve"> ciągu 6 miesięcy od wejścia w życie ustawy Rada Ministrów przedstawi </w:t>
      </w:r>
      <w:r w:rsidRPr="00675059">
        <w:rPr>
          <w:rFonts w:eastAsia="Times"/>
          <w:bCs/>
        </w:rPr>
        <w:t xml:space="preserve">Sejmowi i Senatowi </w:t>
      </w:r>
      <w:r>
        <w:rPr>
          <w:rFonts w:eastAsia="Times"/>
          <w:bCs/>
        </w:rPr>
        <w:t>informację</w:t>
      </w:r>
      <w:r w:rsidR="00621326" w:rsidRPr="00FD5292">
        <w:rPr>
          <w:rFonts w:eastAsia="Times"/>
          <w:bCs/>
        </w:rPr>
        <w:t xml:space="preserve"> o skutkach wystąpienia z WHO</w:t>
      </w:r>
      <w:r>
        <w:rPr>
          <w:rFonts w:eastAsia="Times"/>
          <w:bCs/>
        </w:rPr>
        <w:t xml:space="preserve">, w której </w:t>
      </w:r>
      <w:r w:rsidR="00621326" w:rsidRPr="00FD5292">
        <w:rPr>
          <w:rFonts w:eastAsia="Times"/>
          <w:bCs/>
        </w:rPr>
        <w:t xml:space="preserve">m.in. wpływ na system ochrony zdrowia, propozycje alternatywnych rozwiązań w zakresie współpracy międzynarodowej oraz </w:t>
      </w:r>
      <w:r w:rsidRPr="00675059">
        <w:rPr>
          <w:rFonts w:eastAsia="Times"/>
          <w:bCs/>
        </w:rPr>
        <w:t>przebieg prac legislacyjnych</w:t>
      </w:r>
      <w:r>
        <w:rPr>
          <w:rFonts w:eastAsia="Times"/>
          <w:bCs/>
        </w:rPr>
        <w:t xml:space="preserve"> </w:t>
      </w:r>
      <w:r w:rsidRPr="00675059">
        <w:rPr>
          <w:rFonts w:eastAsia="Times"/>
          <w:bCs/>
        </w:rPr>
        <w:t>w zakresie, o którym mowa w art. 2 ust. 2 pkt 2.</w:t>
      </w:r>
    </w:p>
    <w:p w14:paraId="574805FD" w14:textId="2931226F" w:rsidR="00F20C90" w:rsidRPr="00675059" w:rsidRDefault="00621326" w:rsidP="00675059">
      <w:pPr>
        <w:pStyle w:val="Akapitzlist"/>
        <w:numPr>
          <w:ilvl w:val="0"/>
          <w:numId w:val="22"/>
        </w:numPr>
        <w:spacing w:before="120"/>
        <w:jc w:val="both"/>
        <w:rPr>
          <w:rFonts w:eastAsia="Times"/>
          <w:bCs/>
        </w:rPr>
      </w:pPr>
      <w:r w:rsidRPr="00675059">
        <w:rPr>
          <w:rFonts w:eastAsia="Times"/>
          <w:bCs/>
        </w:rPr>
        <w:t>Brak dostępu do zasobów i inicjatyw WHO</w:t>
      </w:r>
      <w:r w:rsidR="00675059">
        <w:rPr>
          <w:rFonts w:eastAsia="Times"/>
          <w:bCs/>
        </w:rPr>
        <w:t>:</w:t>
      </w:r>
    </w:p>
    <w:p w14:paraId="011AAFE1" w14:textId="28926733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t>d</w:t>
      </w:r>
      <w:r w:rsidR="00621326" w:rsidRPr="00FD5292">
        <w:rPr>
          <w:rFonts w:eastAsia="Times"/>
          <w:bCs/>
        </w:rPr>
        <w:t>otychczasowy stan prawny: Polska korzystała z zasobów WHO, takich jak badania naukowe, wsparcie w sytuacjach kryzysowych (np. pandemia COVID-19) oraz programy edukacyjne</w:t>
      </w:r>
      <w:r>
        <w:rPr>
          <w:rFonts w:eastAsia="Times"/>
          <w:bCs/>
        </w:rPr>
        <w:t>;</w:t>
      </w:r>
    </w:p>
    <w:p w14:paraId="77D9EC9A" w14:textId="456136C7" w:rsidR="00F20C90" w:rsidRPr="00FD5292" w:rsidRDefault="00675059" w:rsidP="00675059">
      <w:pPr>
        <w:numPr>
          <w:ilvl w:val="1"/>
          <w:numId w:val="22"/>
        </w:numPr>
        <w:spacing w:before="120"/>
        <w:jc w:val="both"/>
        <w:rPr>
          <w:rFonts w:eastAsia="Times"/>
          <w:bCs/>
        </w:rPr>
      </w:pPr>
      <w:r>
        <w:rPr>
          <w:rFonts w:eastAsia="Times"/>
          <w:bCs/>
        </w:rPr>
        <w:lastRenderedPageBreak/>
        <w:t>p</w:t>
      </w:r>
      <w:r w:rsidR="00621326" w:rsidRPr="00FD5292">
        <w:rPr>
          <w:rFonts w:eastAsia="Times"/>
          <w:bCs/>
        </w:rPr>
        <w:t xml:space="preserve">rojektowany stan prawny: </w:t>
      </w:r>
      <w:r>
        <w:rPr>
          <w:rFonts w:eastAsia="Times"/>
          <w:bCs/>
        </w:rPr>
        <w:t>p</w:t>
      </w:r>
      <w:r w:rsidR="00621326" w:rsidRPr="00FD5292">
        <w:rPr>
          <w:rFonts w:eastAsia="Times"/>
          <w:bCs/>
        </w:rPr>
        <w:t>o wystąpieniu z WHO Polska utraci dostęp do tych zasobów, co wymusi opracowanie alternatywnych rozwiązań na poziomie krajowym lub współpracy z innymi organizacjami międzynarodowymi.</w:t>
      </w:r>
    </w:p>
    <w:p w14:paraId="6FDEDDB7" w14:textId="77777777" w:rsidR="00F20C90" w:rsidRPr="00FD5292" w:rsidRDefault="00621326" w:rsidP="003E15B8">
      <w:pPr>
        <w:spacing w:before="120"/>
        <w:ind w:firstLine="720"/>
        <w:jc w:val="both"/>
        <w:rPr>
          <w:bCs/>
        </w:rPr>
      </w:pPr>
      <w:r w:rsidRPr="00FD5292">
        <w:rPr>
          <w:bCs/>
        </w:rPr>
        <w:t>Projekt ustawy jest zgodny z Konstytucją Rzeczypospolitej Polskiej.</w:t>
      </w:r>
    </w:p>
    <w:p w14:paraId="53EC9DDB" w14:textId="77777777" w:rsidR="00F20C90" w:rsidRDefault="00621326" w:rsidP="003E15B8">
      <w:pPr>
        <w:spacing w:before="120"/>
        <w:ind w:firstLine="720"/>
        <w:jc w:val="both"/>
        <w:rPr>
          <w:bCs/>
        </w:rPr>
      </w:pPr>
      <w:r w:rsidRPr="00FD5292">
        <w:rPr>
          <w:bCs/>
        </w:rPr>
        <w:t>Projekt ustawy nie jest sprzeczny z prawem Unii Europejskiej.</w:t>
      </w:r>
    </w:p>
    <w:p w14:paraId="674F2343" w14:textId="0AA4E888" w:rsidR="003E15B8" w:rsidRDefault="003E15B8" w:rsidP="003E15B8">
      <w:pPr>
        <w:spacing w:before="120"/>
        <w:ind w:firstLine="720"/>
        <w:jc w:val="both"/>
        <w:rPr>
          <w:bCs/>
        </w:rPr>
      </w:pPr>
      <w:r w:rsidRPr="003E15B8">
        <w:rPr>
          <w:bCs/>
        </w:rPr>
        <w:t>Proponowane vacatio legis to 14 dni od dnia ogłoszenia ustawy</w:t>
      </w:r>
      <w:r>
        <w:rPr>
          <w:bCs/>
        </w:rPr>
        <w:t>.</w:t>
      </w:r>
    </w:p>
    <w:p w14:paraId="53D0A57B" w14:textId="55EA9DE0" w:rsidR="00E366CF" w:rsidRPr="00FD5292" w:rsidRDefault="003E15B8" w:rsidP="003E15B8">
      <w:pPr>
        <w:spacing w:before="120"/>
        <w:ind w:firstLine="720"/>
        <w:jc w:val="both"/>
        <w:rPr>
          <w:bCs/>
        </w:rPr>
      </w:pPr>
      <w:r w:rsidRPr="003E15B8">
        <w:rPr>
          <w:bCs/>
        </w:rPr>
        <w:t xml:space="preserve">Nie ma </w:t>
      </w:r>
      <w:r w:rsidR="00CD1CBF">
        <w:rPr>
          <w:bCs/>
        </w:rPr>
        <w:t xml:space="preserve">obecnie </w:t>
      </w:r>
      <w:r w:rsidRPr="003E15B8">
        <w:rPr>
          <w:bCs/>
        </w:rPr>
        <w:t>możliwości osiągnięcia celu projektu za pomocą innych środków.</w:t>
      </w:r>
    </w:p>
    <w:p w14:paraId="3770B573" w14:textId="47319291" w:rsidR="00F20C90" w:rsidRPr="006F4852" w:rsidRDefault="00621326" w:rsidP="00FD5292">
      <w:pPr>
        <w:spacing w:before="120"/>
        <w:jc w:val="both"/>
        <w:rPr>
          <w:b/>
        </w:rPr>
      </w:pPr>
      <w:r w:rsidRPr="006F4852">
        <w:rPr>
          <w:b/>
        </w:rPr>
        <w:t>3. Przewidywane skutki społeczne, gospodarcze, finansowe</w:t>
      </w:r>
    </w:p>
    <w:p w14:paraId="67CD45DA" w14:textId="77777777" w:rsidR="003E15B8" w:rsidRPr="003E15B8" w:rsidRDefault="00621326" w:rsidP="003E15B8">
      <w:pPr>
        <w:numPr>
          <w:ilvl w:val="0"/>
          <w:numId w:val="8"/>
        </w:numPr>
        <w:spacing w:before="120"/>
        <w:jc w:val="both"/>
        <w:rPr>
          <w:b/>
        </w:rPr>
      </w:pPr>
      <w:r w:rsidRPr="003E15B8">
        <w:rPr>
          <w:b/>
        </w:rPr>
        <w:t>Skutki społeczne</w:t>
      </w:r>
    </w:p>
    <w:p w14:paraId="0A7E5C62" w14:textId="5A953F95" w:rsidR="00E366CF" w:rsidRPr="00FD5292" w:rsidRDefault="00621326" w:rsidP="003E15B8">
      <w:pPr>
        <w:spacing w:before="120"/>
        <w:ind w:firstLine="720"/>
        <w:jc w:val="both"/>
        <w:rPr>
          <w:bCs/>
        </w:rPr>
      </w:pPr>
      <w:r w:rsidRPr="003E15B8">
        <w:rPr>
          <w:bCs/>
        </w:rPr>
        <w:t>WHO bywa postrzegana jako organizacja nadmiernie ingerująca w polityki zdrowotne krajów członkowskich. Dzięki wystąpieniu</w:t>
      </w:r>
      <w:r w:rsidR="00E366CF" w:rsidRPr="003E15B8">
        <w:rPr>
          <w:bCs/>
        </w:rPr>
        <w:t xml:space="preserve"> z organizacji</w:t>
      </w:r>
      <w:r w:rsidRPr="003E15B8">
        <w:rPr>
          <w:bCs/>
        </w:rPr>
        <w:t xml:space="preserve"> Polska odzyska pełną kontrolę nad swoimi decyzjami w zakresie ochrony zdrowia, co pozwoli na lepsze dopasowanie działań do potrzeb obywateli, bez nacisków ze strony globalnych interesów.</w:t>
      </w:r>
      <w:r w:rsidR="003E15B8">
        <w:rPr>
          <w:bCs/>
        </w:rPr>
        <w:t xml:space="preserve"> </w:t>
      </w:r>
      <w:r w:rsidRPr="00FD5292">
        <w:rPr>
          <w:bCs/>
        </w:rPr>
        <w:t>WHO</w:t>
      </w:r>
      <w:r w:rsidR="00E366CF" w:rsidRPr="00FD5292">
        <w:rPr>
          <w:bCs/>
        </w:rPr>
        <w:t xml:space="preserve"> jest szeroko krytykowana</w:t>
      </w:r>
      <w:r w:rsidRPr="00FD5292">
        <w:rPr>
          <w:bCs/>
        </w:rPr>
        <w:t xml:space="preserve"> za jej powiązania z </w:t>
      </w:r>
      <w:r w:rsidR="00E366CF" w:rsidRPr="00FD5292">
        <w:rPr>
          <w:bCs/>
        </w:rPr>
        <w:t>wielkimi</w:t>
      </w:r>
      <w:r w:rsidRPr="00FD5292">
        <w:rPr>
          <w:bCs/>
        </w:rPr>
        <w:t xml:space="preserve"> korporacjami farmaceutycznymi i sponsorami prywatnymi. Zakończenie członkostwa w WHO zmniejszy wpływ tych globalnych interesów na polskie decyzje zdrowotne</w:t>
      </w:r>
      <w:r w:rsidR="00E366CF" w:rsidRPr="00FD5292">
        <w:rPr>
          <w:bCs/>
        </w:rPr>
        <w:t>. W konsekwencji pomoże to odzyskać – nadszarpnięte ze względu błędne, przeciwskuteczne i niezgodne z wiedzą medyczną polityki zdrowotne wprowadzone podczas pandemii COVID-19, zaufanie do decydentów, rządów i liderów opinii w zakresie ochrony zdrowia</w:t>
      </w:r>
      <w:r w:rsidRPr="00FD5292">
        <w:rPr>
          <w:bCs/>
        </w:rPr>
        <w:t>.</w:t>
      </w:r>
      <w:r w:rsidR="00547AF0" w:rsidRPr="00FD5292">
        <w:rPr>
          <w:bCs/>
        </w:rPr>
        <w:t xml:space="preserve"> Brak zaufania i komunikacji uniemożliwia skuteczne prowadzenie jakiejkolwiek polityki w zakresie zdrowia publicznego. Uniezależnienie się od organizacji jednoznacznie skompromitowanej jest obecnie niezbędne dla budowy wydajnego systemu ochrony zdrowia.</w:t>
      </w:r>
    </w:p>
    <w:p w14:paraId="67D45892" w14:textId="77777777" w:rsidR="00F20C90" w:rsidRPr="003E15B8" w:rsidRDefault="00621326" w:rsidP="00FD5292">
      <w:pPr>
        <w:numPr>
          <w:ilvl w:val="0"/>
          <w:numId w:val="8"/>
        </w:numPr>
        <w:spacing w:before="120"/>
        <w:jc w:val="both"/>
        <w:rPr>
          <w:b/>
        </w:rPr>
      </w:pPr>
      <w:r w:rsidRPr="003E15B8">
        <w:rPr>
          <w:b/>
        </w:rPr>
        <w:t>Skutki gospodarcze</w:t>
      </w:r>
    </w:p>
    <w:p w14:paraId="0996BAC1" w14:textId="77777777" w:rsidR="003E15B8" w:rsidRDefault="00621326" w:rsidP="003E15B8">
      <w:pPr>
        <w:spacing w:before="120" w:after="200"/>
        <w:ind w:firstLine="709"/>
        <w:jc w:val="both"/>
        <w:rPr>
          <w:bCs/>
        </w:rPr>
      </w:pPr>
      <w:r w:rsidRPr="00FD5292">
        <w:rPr>
          <w:bCs/>
        </w:rPr>
        <w:t xml:space="preserve">Przekierowanie środków finansowych z dotychczasowych składek członkowskich WHO na krajowe programy zdrowotne może być silnym </w:t>
      </w:r>
      <w:r w:rsidR="00470A97" w:rsidRPr="00FD5292">
        <w:rPr>
          <w:bCs/>
        </w:rPr>
        <w:t>instrumentem wzmacniającym rozwój polskiej branży zdrowotnej i farmaceutycznej, zwłaszcza w zakresie badań i rozwoju.</w:t>
      </w:r>
      <w:r w:rsidR="00B451DD" w:rsidRPr="00FD5292">
        <w:rPr>
          <w:bCs/>
        </w:rPr>
        <w:t xml:space="preserve"> </w:t>
      </w:r>
      <w:r w:rsidRPr="00FD5292">
        <w:rPr>
          <w:bCs/>
        </w:rPr>
        <w:t xml:space="preserve">Dobrze ukierunkowane środki mogą poprawić </w:t>
      </w:r>
      <w:r w:rsidR="00B451DD" w:rsidRPr="00FD5292">
        <w:rPr>
          <w:bCs/>
        </w:rPr>
        <w:t xml:space="preserve">także </w:t>
      </w:r>
      <w:r w:rsidRPr="00FD5292">
        <w:rPr>
          <w:bCs/>
        </w:rPr>
        <w:t>dostępność usług zdrowotnych na poziomie lokalnym.</w:t>
      </w:r>
      <w:r w:rsidR="00B451DD" w:rsidRPr="00FD5292">
        <w:rPr>
          <w:bCs/>
        </w:rPr>
        <w:t xml:space="preserve"> </w:t>
      </w:r>
      <w:r w:rsidRPr="00FD5292">
        <w:rPr>
          <w:bCs/>
        </w:rPr>
        <w:t>Dzięki wystąpieniu z WHO, Polska będzie mogła rozwijać swoje własne strategie zdrowotne, które uwzględniają unikalne potrzeby jej społeczeństwa, bez ulegania globalnym narracjom.</w:t>
      </w:r>
    </w:p>
    <w:p w14:paraId="75EAC18F" w14:textId="77777777" w:rsidR="003E15B8" w:rsidRDefault="00621326" w:rsidP="003E15B8">
      <w:pPr>
        <w:spacing w:before="120" w:after="200"/>
        <w:ind w:firstLine="709"/>
        <w:jc w:val="both"/>
        <w:rPr>
          <w:bCs/>
        </w:rPr>
      </w:pPr>
      <w:r w:rsidRPr="00FD5292">
        <w:rPr>
          <w:bCs/>
        </w:rPr>
        <w:t>Jednym z najbardziej oczywistych skutków gospodarczych jest zaoszczędzenie środków przeznaczanych dotychczas na składki członkowskie w WHO. Inwestowanie w polski system ochrony zdrowia może przyczynić się do poprawy jakości usług medycznych, a także zwiększenia wydajności krajowej gospodarki poprzez poprawę stanu zdrowia społeczeństwa.</w:t>
      </w:r>
    </w:p>
    <w:p w14:paraId="27B5E2E0" w14:textId="77777777" w:rsidR="003E15B8" w:rsidRDefault="00621326" w:rsidP="003E15B8">
      <w:pPr>
        <w:spacing w:before="120" w:after="200"/>
        <w:ind w:firstLine="709"/>
        <w:jc w:val="both"/>
        <w:rPr>
          <w:bCs/>
        </w:rPr>
      </w:pPr>
      <w:r w:rsidRPr="00FD5292">
        <w:rPr>
          <w:bCs/>
        </w:rPr>
        <w:t>Wycofanie się z WHO stworzy przestrzeń do rozwoju niezależnych standardów i</w:t>
      </w:r>
      <w:r w:rsidR="00E90178" w:rsidRPr="00FD5292">
        <w:rPr>
          <w:bCs/>
        </w:rPr>
        <w:t> </w:t>
      </w:r>
      <w:r w:rsidRPr="00FD5292">
        <w:rPr>
          <w:bCs/>
        </w:rPr>
        <w:t>regulacji medycznych. Polska, nie będąc zobowiązaną do implementacji międzynarodowych wytycznych WHO, zyska możliwość promowania i wspierania krajowych przedsiębiorstw farmaceutycznych oraz producentów sprzętu medycznego. Rozwój rodzimego przemysłu może zmniejszyć zależność od importu i stworzyć nowe miejsca pracy w sektorze ochrony zdrowia.</w:t>
      </w:r>
    </w:p>
    <w:p w14:paraId="42473DBE" w14:textId="42188335" w:rsidR="003E15B8" w:rsidRDefault="00621326" w:rsidP="003E15B8">
      <w:pPr>
        <w:spacing w:before="120" w:after="200"/>
        <w:ind w:firstLine="709"/>
        <w:jc w:val="both"/>
        <w:rPr>
          <w:bCs/>
        </w:rPr>
      </w:pPr>
      <w:r w:rsidRPr="00FD5292">
        <w:rPr>
          <w:bCs/>
        </w:rPr>
        <w:t xml:space="preserve">Decyzja o wystąpieniu z WHO pozwoli na większą kontrolę nad wydatkami publicznymi w ochronie zdrowia. Zamiast przeznaczać środki na składki członkowskie </w:t>
      </w:r>
      <w:r w:rsidR="003E15B8">
        <w:rPr>
          <w:bCs/>
        </w:rPr>
        <w:br/>
      </w:r>
      <w:r w:rsidRPr="00FD5292">
        <w:rPr>
          <w:bCs/>
        </w:rPr>
        <w:t xml:space="preserve">i projekty WHO, które nie zawsze odpowiadają specyficznym potrzebom Polski, środki te będą </w:t>
      </w:r>
      <w:r w:rsidRPr="00FD5292">
        <w:rPr>
          <w:bCs/>
        </w:rPr>
        <w:lastRenderedPageBreak/>
        <w:t>kierowane na projekty dostosowane do lokalnych warunków i priorytetów. To podejście może poprawić efektywność inwestycji w sektorze zdrowia.</w:t>
      </w:r>
    </w:p>
    <w:p w14:paraId="63E64D12" w14:textId="71E6E760" w:rsidR="00F20C90" w:rsidRPr="00FD5292" w:rsidRDefault="00621326" w:rsidP="003E15B8">
      <w:pPr>
        <w:spacing w:before="120" w:after="200"/>
        <w:ind w:firstLine="709"/>
        <w:jc w:val="both"/>
        <w:rPr>
          <w:bCs/>
        </w:rPr>
      </w:pPr>
      <w:r w:rsidRPr="00FD5292">
        <w:rPr>
          <w:bCs/>
        </w:rPr>
        <w:t xml:space="preserve">Wystąpienie z WHO otwiera możliwość większej współpracy </w:t>
      </w:r>
      <w:r w:rsidR="00E0332B" w:rsidRPr="00FD5292">
        <w:rPr>
          <w:bCs/>
        </w:rPr>
        <w:t>bilateralnej z innymi krajami</w:t>
      </w:r>
      <w:r w:rsidRPr="00FD5292">
        <w:rPr>
          <w:bCs/>
        </w:rPr>
        <w:t>, które mogą oferować lepiej dostosowane do polskich warunków rozwiązania. Polska może również zacieśniać współpracę dwustronną z państwami o</w:t>
      </w:r>
      <w:r w:rsidR="00734855" w:rsidRPr="00FD5292">
        <w:rPr>
          <w:bCs/>
        </w:rPr>
        <w:t> </w:t>
      </w:r>
      <w:r w:rsidRPr="00FD5292">
        <w:rPr>
          <w:bCs/>
        </w:rPr>
        <w:t>podobnych priorytetach w zakresie zdrowia, co może skutkować korzystniejszymi umowami handlowymi i wymianą technologii.</w:t>
      </w:r>
    </w:p>
    <w:p w14:paraId="1527A29A" w14:textId="77777777" w:rsidR="00F20C90" w:rsidRPr="003E15B8" w:rsidRDefault="00621326" w:rsidP="00FD5292">
      <w:pPr>
        <w:numPr>
          <w:ilvl w:val="0"/>
          <w:numId w:val="8"/>
        </w:numPr>
        <w:spacing w:after="200"/>
        <w:jc w:val="both"/>
        <w:rPr>
          <w:b/>
        </w:rPr>
      </w:pPr>
      <w:r w:rsidRPr="003E15B8">
        <w:rPr>
          <w:b/>
        </w:rPr>
        <w:t>Skutki finansowe</w:t>
      </w:r>
    </w:p>
    <w:p w14:paraId="77CA02C9" w14:textId="77777777" w:rsidR="003E15B8" w:rsidRDefault="0020056F" w:rsidP="003E15B8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Wystąpienie Polski z WHO stwarza możliwość bardziej efektywnego zarządzania finansami publicznymi w obszarze zdrowia. Zaoszczędzone środki mogą zostać przekierowane na rozwój krajowych inicjatyw zdrowotnych, wsparcie polskiego przemysłu medycznego oraz poprawę dostępności usług dla obywateli.</w:t>
      </w:r>
    </w:p>
    <w:p w14:paraId="16631F03" w14:textId="1DC97F04" w:rsidR="00F20C90" w:rsidRPr="00FD5292" w:rsidRDefault="00B646B2" w:rsidP="00A83905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 xml:space="preserve">Według najlepszej wiedzy projektodawcy dokładne wysokości wpłat Polski do funduszu </w:t>
      </w:r>
      <w:r w:rsidR="00A83905">
        <w:rPr>
          <w:bCs/>
        </w:rPr>
        <w:t xml:space="preserve">WHO </w:t>
      </w:r>
      <w:r w:rsidRPr="00FD5292">
        <w:rPr>
          <w:bCs/>
        </w:rPr>
        <w:t xml:space="preserve"> nie są publikowane przez R</w:t>
      </w:r>
      <w:r w:rsidR="00A83905">
        <w:rPr>
          <w:bCs/>
        </w:rPr>
        <w:t>adę Ministrów</w:t>
      </w:r>
      <w:r w:rsidRPr="00FD5292">
        <w:rPr>
          <w:bCs/>
        </w:rPr>
        <w:t xml:space="preserve">, ani przez samą WHO w sposób umożliwiający jednoznaczną identyfikację. Skutki finansowe będą pozytywne, jednak, ze względu na powyższe, jednoznaczną informację odnoście kwoty środków zaoszczędzonych dzięki wyjściu Polski z WHO poznamy </w:t>
      </w:r>
      <w:r w:rsidR="00A83905">
        <w:rPr>
          <w:bCs/>
        </w:rPr>
        <w:t>po wejściu ustawy w życie. Szacować je należy jednak na ok. 20 m</w:t>
      </w:r>
      <w:r w:rsidR="00CD1CBF">
        <w:rPr>
          <w:bCs/>
        </w:rPr>
        <w:t>ln</w:t>
      </w:r>
      <w:r w:rsidR="00A83905">
        <w:rPr>
          <w:bCs/>
        </w:rPr>
        <w:t xml:space="preserve"> zł</w:t>
      </w:r>
      <w:r w:rsidR="00CD1CBF">
        <w:rPr>
          <w:bCs/>
        </w:rPr>
        <w:t>. rocznie, co wynika z odpowiedzi Ministra Zdrowia na interwencję poselską posła Grzegorza Płaczka</w:t>
      </w:r>
      <w:r w:rsidR="00CD1CBF">
        <w:rPr>
          <w:rStyle w:val="Odwoanieprzypisudolnego"/>
          <w:bCs/>
        </w:rPr>
        <w:footnoteReference w:id="16"/>
      </w:r>
      <w:r w:rsidR="00CD1CBF">
        <w:rPr>
          <w:bCs/>
        </w:rPr>
        <w:t>, w której wskazano, że składka na WHO w latach 2017-2022 przekroczyła 100 mln zł.</w:t>
      </w:r>
    </w:p>
    <w:p w14:paraId="73A9648B" w14:textId="77777777" w:rsidR="00F20C90" w:rsidRPr="003E15B8" w:rsidRDefault="00621326" w:rsidP="00FD5292">
      <w:pPr>
        <w:spacing w:after="200"/>
        <w:jc w:val="both"/>
        <w:rPr>
          <w:b/>
        </w:rPr>
      </w:pPr>
      <w:r w:rsidRPr="003E15B8">
        <w:rPr>
          <w:b/>
        </w:rPr>
        <w:t>4. Informacje dodatkowe</w:t>
      </w:r>
    </w:p>
    <w:p w14:paraId="44831A03" w14:textId="77777777" w:rsidR="00F20C90" w:rsidRPr="00FD5292" w:rsidRDefault="00621326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Projekt nie był poddawany formalnym konsultacjom społecznym.</w:t>
      </w:r>
    </w:p>
    <w:p w14:paraId="7489C61E" w14:textId="77777777" w:rsidR="00F20C90" w:rsidRPr="00FD5292" w:rsidRDefault="00621326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Projekt nie zawiera przepisów określających zasady podejmowania, wykonywania lub zakończenia działalności gospodarczej.</w:t>
      </w:r>
    </w:p>
    <w:p w14:paraId="648275B7" w14:textId="77777777" w:rsidR="00F20C90" w:rsidRPr="00FD5292" w:rsidRDefault="00621326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Wdrożenie projektowanych przepisów nie spowoduje wzrostu obciążeń administracyjnych mikroprzedsiębiorców, małych i średnich przedsiębiorców.</w:t>
      </w:r>
    </w:p>
    <w:p w14:paraId="7BEAE164" w14:textId="2FF8CDCA" w:rsidR="00F20C90" w:rsidRPr="00FD5292" w:rsidRDefault="00621326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Projekt ustawy jest zgodny z przepisami ustawy z dnia 6 marca 2018 r. – Prawo przedsiębiorców (</w:t>
      </w:r>
      <w:r w:rsidR="00A83905">
        <w:rPr>
          <w:bCs/>
        </w:rPr>
        <w:t xml:space="preserve">t.j. </w:t>
      </w:r>
      <w:r w:rsidRPr="00FD5292">
        <w:rPr>
          <w:bCs/>
        </w:rPr>
        <w:t>Dz. U. z 2024 r. poz. 236, 1222</w:t>
      </w:r>
      <w:r w:rsidR="00A83905">
        <w:rPr>
          <w:bCs/>
        </w:rPr>
        <w:t>, 1871</w:t>
      </w:r>
      <w:r w:rsidRPr="00FD5292">
        <w:rPr>
          <w:bCs/>
        </w:rPr>
        <w:t>).</w:t>
      </w:r>
    </w:p>
    <w:p w14:paraId="7CD5B974" w14:textId="77777777" w:rsidR="00F20C90" w:rsidRPr="00FD5292" w:rsidRDefault="00621326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>Projekt nie zawiera przepisów regulacyjnych i nie określa wymogów dotyczących świadczenia usług transgranicznych w rozumieniu ustawy z dnia 22 grudnia 2015 r. o zasadach uznawania kwalifikacji zawodowych nabytych w państwach członkowskich Unii Europejskiej (t.j. Dz.U. z 2023 r. poz. 334).</w:t>
      </w:r>
    </w:p>
    <w:p w14:paraId="2E38885C" w14:textId="4311D0BD" w:rsidR="00F20C90" w:rsidRPr="00FD5292" w:rsidRDefault="00621326" w:rsidP="00FD5292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 xml:space="preserve">Projektowana </w:t>
      </w:r>
      <w:r w:rsidR="00470A97" w:rsidRPr="00FD5292">
        <w:rPr>
          <w:bCs/>
        </w:rPr>
        <w:t>ustawa</w:t>
      </w:r>
      <w:r w:rsidRPr="00FD5292">
        <w:rPr>
          <w:bCs/>
        </w:rPr>
        <w:t xml:space="preserve"> nie wymaga przedstawienia właściwym organom i instytucjom Unii Europejskiej, w tym Europejskiemu Bankowi Centralnemu, w celu uzyskania opinii, dokonania powiadomienia, konsultacji albo uzgodnienia.</w:t>
      </w:r>
    </w:p>
    <w:p w14:paraId="40A2BF6D" w14:textId="3E968CBE" w:rsidR="00CD1CBF" w:rsidRPr="00CD1CBF" w:rsidRDefault="00621326" w:rsidP="00CD1CBF">
      <w:pPr>
        <w:spacing w:after="200"/>
        <w:ind w:firstLine="720"/>
        <w:jc w:val="both"/>
        <w:rPr>
          <w:bCs/>
        </w:rPr>
      </w:pPr>
      <w:r w:rsidRPr="00FD5292">
        <w:rPr>
          <w:bCs/>
        </w:rPr>
        <w:t xml:space="preserve">Projektowana </w:t>
      </w:r>
      <w:r w:rsidR="00470A97" w:rsidRPr="00FD5292">
        <w:rPr>
          <w:bCs/>
        </w:rPr>
        <w:t>ustawa</w:t>
      </w:r>
      <w:r w:rsidRPr="00FD5292">
        <w:rPr>
          <w:bCs/>
        </w:rPr>
        <w:t xml:space="preserve"> nie zawiera przepisów technicznych, a zatem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38969707" w14:textId="77777777" w:rsidR="00F20C90" w:rsidRPr="00FD5292" w:rsidRDefault="00621326">
      <w:pPr>
        <w:jc w:val="center"/>
        <w:rPr>
          <w:b/>
        </w:rPr>
      </w:pPr>
      <w:r w:rsidRPr="00FD5292">
        <w:rPr>
          <w:b/>
        </w:rPr>
        <w:lastRenderedPageBreak/>
        <w:t>DEKLAROWANE SKUTKI REGULACJI (DSR)</w:t>
      </w:r>
    </w:p>
    <w:p w14:paraId="042CC894" w14:textId="77777777" w:rsidR="00F20C90" w:rsidRPr="00FD5292" w:rsidRDefault="00621326">
      <w:pPr>
        <w:jc w:val="center"/>
        <w:rPr>
          <w:b/>
        </w:rPr>
      </w:pPr>
      <w:r w:rsidRPr="00FD5292">
        <w:rPr>
          <w:b/>
        </w:rPr>
        <w:t>projektu ustawy</w:t>
      </w:r>
    </w:p>
    <w:p w14:paraId="451791DC" w14:textId="77777777" w:rsidR="00F20C90" w:rsidRPr="00FD5292" w:rsidRDefault="00F20C90">
      <w:pPr>
        <w:tabs>
          <w:tab w:val="left" w:pos="2834"/>
        </w:tabs>
        <w:rPr>
          <w:b/>
        </w:rPr>
      </w:pPr>
    </w:p>
    <w:p w14:paraId="34437253" w14:textId="77777777" w:rsidR="00F20C90" w:rsidRPr="00FD5292" w:rsidRDefault="00621326">
      <w:pPr>
        <w:tabs>
          <w:tab w:val="left" w:pos="6290"/>
        </w:tabs>
        <w:spacing w:after="160"/>
        <w:jc w:val="both"/>
        <w:rPr>
          <w:b/>
        </w:rPr>
      </w:pPr>
      <w:r w:rsidRPr="00FD5292">
        <w:rPr>
          <w:b/>
        </w:rPr>
        <w:t>Informacja o projekcie</w:t>
      </w:r>
      <w:r w:rsidRPr="00FD5292">
        <w:rPr>
          <w:b/>
        </w:rPr>
        <w:tab/>
      </w:r>
    </w:p>
    <w:p w14:paraId="1A85A5FB" w14:textId="77777777" w:rsidR="00F20C90" w:rsidRPr="00FD5292" w:rsidRDefault="00621326">
      <w:pPr>
        <w:spacing w:after="160"/>
        <w:jc w:val="both"/>
      </w:pPr>
      <w:r w:rsidRPr="00FD5292">
        <w:t>a) Tytuł projektu:</w:t>
      </w:r>
    </w:p>
    <w:tbl>
      <w:tblPr>
        <w:tblStyle w:val="a8"/>
        <w:tblW w:w="91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2"/>
      </w:tblGrid>
      <w:tr w:rsidR="00F20C90" w:rsidRPr="00FD5292" w14:paraId="11C40BC1" w14:textId="77777777">
        <w:trPr>
          <w:trHeight w:val="410"/>
        </w:trPr>
        <w:tc>
          <w:tcPr>
            <w:tcW w:w="9182" w:type="dxa"/>
          </w:tcPr>
          <w:p w14:paraId="143D6122" w14:textId="77777777" w:rsidR="00F20C90" w:rsidRPr="00FD5292" w:rsidRDefault="00621326">
            <w:pPr>
              <w:spacing w:line="276" w:lineRule="auto"/>
              <w:jc w:val="both"/>
            </w:pPr>
            <w:r w:rsidRPr="00FD5292">
              <w:t>Projekt ustawy o wystąpieniu Rzeczypospolitej Polskiej ze Światowej Organizacji Zdrowia</w:t>
            </w:r>
          </w:p>
        </w:tc>
      </w:tr>
    </w:tbl>
    <w:p w14:paraId="290399A5" w14:textId="77777777" w:rsidR="00F20C90" w:rsidRPr="00FD5292" w:rsidRDefault="00621326">
      <w:pPr>
        <w:spacing w:before="200" w:after="200"/>
        <w:jc w:val="both"/>
      </w:pPr>
      <w:r w:rsidRPr="00FD5292">
        <w:t>b) Przedstawiciel wnioskodawcy:</w:t>
      </w:r>
    </w:p>
    <w:tbl>
      <w:tblPr>
        <w:tblStyle w:val="a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F20C90" w:rsidRPr="00FD5292" w14:paraId="0D433FA7" w14:textId="77777777">
        <w:trPr>
          <w:trHeight w:val="17"/>
        </w:trPr>
        <w:tc>
          <w:tcPr>
            <w:tcW w:w="9209" w:type="dxa"/>
          </w:tcPr>
          <w:p w14:paraId="0A2A2111" w14:textId="77777777" w:rsidR="00F20C90" w:rsidRPr="00FD5292" w:rsidRDefault="00621326">
            <w:pPr>
              <w:spacing w:line="276" w:lineRule="auto"/>
              <w:jc w:val="both"/>
            </w:pPr>
            <w:r w:rsidRPr="00FD5292">
              <w:t>Grzegorz Płaczek</w:t>
            </w:r>
          </w:p>
        </w:tc>
      </w:tr>
    </w:tbl>
    <w:p w14:paraId="67ED9F2A" w14:textId="77777777" w:rsidR="00F20C90" w:rsidRPr="00FD5292" w:rsidRDefault="00621326">
      <w:pPr>
        <w:spacing w:before="200" w:after="200"/>
      </w:pPr>
      <w:r w:rsidRPr="00FD5292">
        <w:rPr>
          <w:b/>
        </w:rPr>
        <w:t>I. Część wstępna</w:t>
      </w:r>
    </w:p>
    <w:p w14:paraId="220002A0" w14:textId="77777777" w:rsidR="00F20C90" w:rsidRPr="00FD5292" w:rsidRDefault="00621326">
      <w:pPr>
        <w:spacing w:after="160"/>
        <w:jc w:val="both"/>
      </w:pPr>
      <w:r w:rsidRPr="00FD5292">
        <w:t>[1] Zwięzły opis zidentyfikowanego problemu i proponowanych rozwiązań.</w:t>
      </w:r>
    </w:p>
    <w:tbl>
      <w:tblPr>
        <w:tblStyle w:val="a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6B651F11" w14:textId="77777777">
        <w:tc>
          <w:tcPr>
            <w:tcW w:w="9060" w:type="dxa"/>
          </w:tcPr>
          <w:p w14:paraId="32B0B479" w14:textId="77777777" w:rsidR="00CD1CBF" w:rsidRPr="00CD1CBF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 xml:space="preserve">Projekt ustawy dotyczy wyrażenia zgody przez Sejm RP na wypowiedzenie Konstytucji Światowej Organizacji Zdrowia, Porozumienia zawartego przez Rządy reprezentowane na Międzynarodowej Konferencji Zdrowia i Protokołu dotyczącego Międzynarodowego Urzędu Higieny Publicznej, podpisanych w Nowym Jorku dnia 22 lipca 1946 r. , zwanych dalej: „Konstytucja WHO”, którego skutkiem jest wystąpienie Rzeczypospolitej Polskiej ze Światowej Organizacji Zdrowia, zwanej dalej jako: „WHO”. </w:t>
            </w:r>
          </w:p>
          <w:p w14:paraId="400855E8" w14:textId="77777777" w:rsidR="00CD1CBF" w:rsidRPr="00CD1CBF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>W projekcie ustawy zawarto także przepisy dotyczące obowiązków ministra właściwego do spraw zagranicznych oraz ministra właściwego do spraw zdrowia związanych z tym wypowiedzeniem, jak również przepisy regulujące przekierowanie środków finansowych przeznaczanych dotychczas na składki członkowskie w WHO oraz przepisy ustanawiające obowiązek przedstawienia przez Radę Ministrów Sejmowi i Senatowi informacji o skutkach wystąpienia z WHO.</w:t>
            </w:r>
          </w:p>
          <w:p w14:paraId="1AD477DB" w14:textId="77777777" w:rsidR="00CD1CBF" w:rsidRPr="00CD1CBF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>Celem wydania projektu ustawy jest:</w:t>
            </w:r>
          </w:p>
          <w:p w14:paraId="6406C67A" w14:textId="5725A3E6" w:rsidR="00CD1CBF" w:rsidRPr="00CD1CBF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>1)</w:t>
            </w:r>
            <w:r>
              <w:rPr>
                <w:rFonts w:eastAsia="Times"/>
              </w:rPr>
              <w:t xml:space="preserve"> </w:t>
            </w:r>
            <w:r w:rsidRPr="00CD1CBF">
              <w:rPr>
                <w:rFonts w:eastAsia="Times"/>
              </w:rPr>
              <w:t>zakończenie członkostwa w WHO;</w:t>
            </w:r>
          </w:p>
          <w:p w14:paraId="72F91FD1" w14:textId="567DE21C" w:rsidR="00CD1CBF" w:rsidRPr="00CD1CBF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>2)</w:t>
            </w:r>
            <w:r>
              <w:rPr>
                <w:rFonts w:eastAsia="Times"/>
              </w:rPr>
              <w:t xml:space="preserve"> </w:t>
            </w:r>
            <w:r w:rsidRPr="00CD1CBF">
              <w:rPr>
                <w:rFonts w:eastAsia="Times"/>
              </w:rPr>
              <w:t>zastąpienie regulacji WHO przepisami krajowymi poprzez przeprowadzenie analizy istniejących regulacji i opracowanie nowych aktów prawnych, które będą spełniać cele zdrowotne bez odwoływania się do wytycznych WHO;</w:t>
            </w:r>
          </w:p>
          <w:p w14:paraId="5A468B89" w14:textId="6FC266BB" w:rsidR="00CD1CBF" w:rsidRPr="00CD1CBF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>3)</w:t>
            </w:r>
            <w:r>
              <w:rPr>
                <w:rFonts w:eastAsia="Times"/>
              </w:rPr>
              <w:t xml:space="preserve"> </w:t>
            </w:r>
            <w:r w:rsidRPr="00CD1CBF">
              <w:rPr>
                <w:rFonts w:eastAsia="Times"/>
              </w:rPr>
              <w:t>przekierowanie finansowania środków ze składki członkowskiej przekazywanej WHO na realizację programów polityki zdrowotnej oraz współpracę z innymi  międzynarodowymi organizacjami w obszarze zdrowia publicznego;</w:t>
            </w:r>
          </w:p>
          <w:p w14:paraId="6AAF8A9A" w14:textId="2B9E7C04" w:rsidR="00F05670" w:rsidRPr="00FD5292" w:rsidRDefault="00CD1CBF" w:rsidP="00CD1CBF">
            <w:pPr>
              <w:spacing w:before="120" w:after="240"/>
              <w:jc w:val="both"/>
              <w:rPr>
                <w:rFonts w:eastAsia="Times"/>
              </w:rPr>
            </w:pPr>
            <w:r w:rsidRPr="00CD1CBF">
              <w:rPr>
                <w:rFonts w:eastAsia="Times"/>
              </w:rPr>
              <w:t>4)</w:t>
            </w:r>
            <w:r>
              <w:rPr>
                <w:rFonts w:eastAsia="Times"/>
              </w:rPr>
              <w:t xml:space="preserve"> </w:t>
            </w:r>
            <w:r w:rsidRPr="00CD1CBF">
              <w:rPr>
                <w:rFonts w:eastAsia="Times"/>
              </w:rPr>
              <w:t xml:space="preserve">wypracowanie alternatywnych rozwiązań w zakresie współpracy międzynarodowej </w:t>
            </w:r>
            <w:r>
              <w:rPr>
                <w:rFonts w:eastAsia="Times"/>
              </w:rPr>
              <w:br/>
            </w:r>
            <w:r w:rsidRPr="00CD1CBF">
              <w:rPr>
                <w:rFonts w:eastAsia="Times"/>
              </w:rPr>
              <w:t>w obszarze zdrowia publicznego.</w:t>
            </w:r>
          </w:p>
        </w:tc>
      </w:tr>
    </w:tbl>
    <w:p w14:paraId="2165C950" w14:textId="77777777" w:rsidR="00F20C90" w:rsidRPr="00FD5292" w:rsidRDefault="00621326">
      <w:pPr>
        <w:spacing w:before="200" w:after="200"/>
        <w:jc w:val="both"/>
      </w:pPr>
      <w:r w:rsidRPr="00FD5292">
        <w:t>[2] Czy były rozważane rozwiązania alternatywne?</w:t>
      </w:r>
    </w:p>
    <w:p w14:paraId="58E8B889" w14:textId="01B5580F" w:rsidR="00F20C90" w:rsidRPr="00CD1CBF" w:rsidRDefault="00C47300">
      <w:pPr>
        <w:numPr>
          <w:ilvl w:val="0"/>
          <w:numId w:val="11"/>
        </w:numPr>
        <w:spacing w:after="160"/>
        <w:jc w:val="both"/>
        <w:rPr>
          <w:u w:val="single"/>
        </w:rPr>
      </w:pPr>
      <w:r>
        <w:rPr>
          <w:u w:val="single"/>
        </w:rPr>
        <w:t>Nie</w:t>
      </w:r>
    </w:p>
    <w:tbl>
      <w:tblPr>
        <w:tblStyle w:val="ab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518883DA" w14:textId="77777777" w:rsidTr="00C47300">
        <w:trPr>
          <w:trHeight w:val="360"/>
        </w:trPr>
        <w:tc>
          <w:tcPr>
            <w:tcW w:w="9060" w:type="dxa"/>
          </w:tcPr>
          <w:p w14:paraId="72FC3BA1" w14:textId="4F4C5C1C" w:rsidR="00F20C90" w:rsidRPr="00C47300" w:rsidRDefault="00C47300" w:rsidP="00CD1CBF">
            <w:pPr>
              <w:jc w:val="both"/>
              <w:rPr>
                <w:bCs/>
              </w:rPr>
            </w:pPr>
            <w:r w:rsidRPr="00C47300">
              <w:rPr>
                <w:bCs/>
              </w:rPr>
              <w:t>Nie ma obecnie możliwości osiągnięcia celu projektu za pomocą innych środków.</w:t>
            </w:r>
          </w:p>
        </w:tc>
      </w:tr>
    </w:tbl>
    <w:p w14:paraId="7D371F7A" w14:textId="77777777" w:rsidR="00F20C90" w:rsidRPr="00FD5292" w:rsidRDefault="00621326">
      <w:pPr>
        <w:spacing w:before="200" w:after="200"/>
      </w:pPr>
      <w:r w:rsidRPr="00FD5292">
        <w:rPr>
          <w:b/>
        </w:rPr>
        <w:lastRenderedPageBreak/>
        <w:t>II. Wymogi określone w art. 34 ust. 2 pkt 3–5 regulaminu Sejmu</w:t>
      </w:r>
    </w:p>
    <w:p w14:paraId="46BF90FE" w14:textId="77777777" w:rsidR="00F20C90" w:rsidRPr="00FD5292" w:rsidRDefault="00621326">
      <w:pPr>
        <w:spacing w:after="160"/>
        <w:jc w:val="both"/>
      </w:pPr>
      <w:r w:rsidRPr="00FD5292">
        <w:t>[3] Jakie są przewidywane skutki prawne projektowanych rozwiązań?</w:t>
      </w:r>
    </w:p>
    <w:tbl>
      <w:tblPr>
        <w:tblStyle w:val="ac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15208406" w14:textId="77777777">
        <w:tc>
          <w:tcPr>
            <w:tcW w:w="9060" w:type="dxa"/>
          </w:tcPr>
          <w:p w14:paraId="3ED5AFCC" w14:textId="77777777" w:rsidR="00C47300" w:rsidRPr="00C47300" w:rsidRDefault="00C47300" w:rsidP="00C47300">
            <w:p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 xml:space="preserve">Wystąpienie Rzeczypospolitej Polskiej ze WHO wiąże się z istotnymi zmianami </w:t>
            </w:r>
            <w:r w:rsidRPr="00C47300">
              <w:rPr>
                <w:bCs/>
              </w:rPr>
              <w:br/>
              <w:t xml:space="preserve">w polskim porządku prawnym. Dotychczasowe członkostwo Polski w WHO wpływało na kształtowanie krajowych regulacji w obszarze ochrony zdrowia, zgodnie z wytycznymi </w:t>
            </w:r>
            <w:r w:rsidRPr="00C47300">
              <w:rPr>
                <w:bCs/>
              </w:rPr>
              <w:br/>
              <w:t xml:space="preserve">i standardami organizacji. Wprowadzenie projektowanej ustawy oznacza konieczność dostosowania systemu prawnego do nowej sytuacji, w której Polska nie będzie związana regulacjami WHO ani zobowiązana do ich wdrażania. </w:t>
            </w:r>
          </w:p>
          <w:p w14:paraId="591655E2" w14:textId="77777777" w:rsidR="00C47300" w:rsidRDefault="00C47300" w:rsidP="00C47300">
            <w:p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Zgodnie z art. 2 ust. 2 projektowanej ustawy kompletną listę zmienianych przepisów wraz z propozycjami sposobu ich zmiany przedstawi minister właściwy do spraw zdrowia.</w:t>
            </w:r>
          </w:p>
          <w:p w14:paraId="0D2070F0" w14:textId="34EBE754" w:rsidR="00C47300" w:rsidRPr="00C47300" w:rsidRDefault="00C47300" w:rsidP="00C47300">
            <w:p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W związku z powyższym poniżej przedstawiono jedynie pożądane kierunki kluczowych zmian.</w:t>
            </w:r>
          </w:p>
          <w:p w14:paraId="30996920" w14:textId="77777777" w:rsidR="00C47300" w:rsidRPr="00C47300" w:rsidRDefault="00C47300" w:rsidP="00C47300">
            <w:pPr>
              <w:numPr>
                <w:ilvl w:val="0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Utrata obowiązywania wytycznych WHO w polskim systemie prawnym:</w:t>
            </w:r>
          </w:p>
          <w:p w14:paraId="0862C479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dotychczasowy stan prawny: Polska, jako członek WHO, wdrażała wytyczne organizacji do krajowych przepisów prawnych, które miały wpływ na standardy medyczne, epidemiologiczne oraz organizacyjne w ochronie zdrowia;</w:t>
            </w:r>
          </w:p>
          <w:p w14:paraId="5018133F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projektowany stan prawny: po wystąpieniu z WHO Polska przestaje być zobowiązana do implementowania wytycznych WHO, a przepisy krajowe będą musiały być opracowywane i dostosowywane niezależnie, bez powiązania z zaleceniami tej organizacji.</w:t>
            </w:r>
          </w:p>
          <w:p w14:paraId="46A7480E" w14:textId="77777777" w:rsidR="00C47300" w:rsidRPr="00C47300" w:rsidRDefault="00C47300" w:rsidP="00C47300">
            <w:pPr>
              <w:numPr>
                <w:ilvl w:val="0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Wypowiedzenie Konstytucji WHO i wygaśnięcie zobowiązań międzynarodowych:</w:t>
            </w:r>
          </w:p>
          <w:p w14:paraId="1A8417B5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dotychczasowy stan prawny: Polska była stroną Konstytucji WHO, co wiązało się z przestrzeganiem jej postanowień oraz regularnym raportowaniem na temat działań w zakresie zdrowia publicznego;</w:t>
            </w:r>
          </w:p>
          <w:p w14:paraId="588E2D54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 xml:space="preserve">projektowany stan prawny: Polska wypowie Konstytucję WHO, co oznacza wygaśnięcie wszystkich wynikających z niej zobowiązań prawnych, </w:t>
            </w:r>
            <w:r w:rsidRPr="00C47300">
              <w:rPr>
                <w:bCs/>
              </w:rPr>
              <w:br/>
              <w:t>w szczególności, Polska przestanie raportować WHO o stanie zdrowia publicznego i realizacji działań w tym zakresie.</w:t>
            </w:r>
          </w:p>
          <w:p w14:paraId="616DE0A8" w14:textId="77777777" w:rsidR="00C47300" w:rsidRPr="00C47300" w:rsidRDefault="00C47300" w:rsidP="00C47300">
            <w:pPr>
              <w:numPr>
                <w:ilvl w:val="0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Zmiany w zakresie legislacji krajowej dotyczącej zdrowia publicznego:</w:t>
            </w:r>
          </w:p>
          <w:p w14:paraId="4F507182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dotychczasowy stan prawny: wiele polskich przepisów w obszarze zdrowia publicznego opiera się na wytycznych WHO, np. w zakresie zwalczania chorób zakaźnych, szczepień czy norm sanitarnych;</w:t>
            </w:r>
          </w:p>
          <w:p w14:paraId="5C1F7851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projektowany stan prawny: minister właściwy do spraw zdrowia będzie zobowiązany do przeprowadzenia analizy przepisów krajowych opartych na wytycznych WHO oraz opracowania rekomendacji legislacyjnych mających na celu zastąpienie ich regulacjami krajowymi, a proces ten może wiązać się z wprowadzeniem nowych aktów prawnych lub modyfikacją istniejących.</w:t>
            </w:r>
          </w:p>
          <w:p w14:paraId="3E57B170" w14:textId="77777777" w:rsidR="00C47300" w:rsidRPr="00C47300" w:rsidRDefault="00C47300" w:rsidP="00C47300">
            <w:pPr>
              <w:numPr>
                <w:ilvl w:val="0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Regulacje finansowe dotyczące składek członkowskich:</w:t>
            </w:r>
          </w:p>
          <w:p w14:paraId="453EF2C0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lastRenderedPageBreak/>
              <w:t>dotychczasowy stan prawny: Polska regularnie uiszczała składki członkowskie na rzecz WHO, co stanowiło część zobowiązań wynikających z członkostwa;</w:t>
            </w:r>
          </w:p>
          <w:p w14:paraId="1AF37A28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projektowany stan prawny: po wystąpieniu z WHO środki finansowe przeznaczane na składki członkowskie zostaną przekierowane na realizację krajowych programów zdrowotnych oraz współpracę z innymi organizacjami międzynarodowymi w obszarze zdrowia;</w:t>
            </w:r>
          </w:p>
          <w:p w14:paraId="09A2122C" w14:textId="77777777" w:rsidR="00C47300" w:rsidRPr="00C47300" w:rsidRDefault="00C47300" w:rsidP="00C47300">
            <w:pPr>
              <w:numPr>
                <w:ilvl w:val="0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Raportowanie i monitorowanie skutków wystąpienia z WHO:</w:t>
            </w:r>
          </w:p>
          <w:p w14:paraId="299FD9F5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dotychczasowy stan prawny: członkostwo w WHO wymagało regularnego raportowania i współpracy w zakresie globalnych inicjatyw zdrowotnych;</w:t>
            </w:r>
          </w:p>
          <w:p w14:paraId="747959C7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projektowany stan prawny: w ciągu 6 miesięcy od wejścia w życie ustawy Rada Ministrów przedstawi Sejmowi i Senatowi informację o skutkach wystąpienia z WHO, w której m.in. wpływ na system ochrony zdrowia, propozycje alternatywnych rozwiązań w zakresie współpracy międzynarodowej oraz przebieg prac legislacyjnych w zakresie, o którym mowa w art. 2 ust. 2 pkt 2.</w:t>
            </w:r>
          </w:p>
          <w:p w14:paraId="6E7615F6" w14:textId="77777777" w:rsidR="00C47300" w:rsidRPr="00C47300" w:rsidRDefault="00C47300" w:rsidP="00C47300">
            <w:pPr>
              <w:numPr>
                <w:ilvl w:val="0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Brak dostępu do zasobów i inicjatyw WHO:</w:t>
            </w:r>
          </w:p>
          <w:p w14:paraId="43356325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dotychczasowy stan prawny: Polska korzystała z zasobów WHO, takich jak badania naukowe, wsparcie w sytuacjach kryzysowych (np. pandemia COVID-19) oraz programy edukacyjne;</w:t>
            </w:r>
          </w:p>
          <w:p w14:paraId="7229681E" w14:textId="77777777" w:rsidR="00C47300" w:rsidRPr="00C47300" w:rsidRDefault="00C47300" w:rsidP="00C47300">
            <w:pPr>
              <w:numPr>
                <w:ilvl w:val="1"/>
                <w:numId w:val="24"/>
              </w:num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projektowany stan prawny: po wystąpieniu z WHO Polska utraci dostęp do tych zasobów, co wymusi opracowanie alternatywnych rozwiązań na poziomie krajowym lub współpracy z innymi organizacjami międzynarodowymi.</w:t>
            </w:r>
          </w:p>
          <w:p w14:paraId="398C3365" w14:textId="77777777" w:rsidR="00C47300" w:rsidRPr="00C47300" w:rsidRDefault="00C47300" w:rsidP="00C47300">
            <w:p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 ustawy jest zgodny z Konstytucją Rzeczypospolitej Polskiej.</w:t>
            </w:r>
          </w:p>
          <w:p w14:paraId="529C8421" w14:textId="77777777" w:rsidR="00C47300" w:rsidRPr="00C47300" w:rsidRDefault="00C47300" w:rsidP="00C47300">
            <w:p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Projekt ustawy nie jest sprzeczny z prawem Unii Europejskiej.</w:t>
            </w:r>
          </w:p>
          <w:p w14:paraId="7549391A" w14:textId="5ED85E8C" w:rsidR="00F20C90" w:rsidRPr="00C47300" w:rsidRDefault="00C47300" w:rsidP="00851A2A">
            <w:pPr>
              <w:spacing w:before="120" w:after="200"/>
              <w:jc w:val="both"/>
              <w:rPr>
                <w:bCs/>
              </w:rPr>
            </w:pPr>
            <w:r w:rsidRPr="00C47300">
              <w:rPr>
                <w:bCs/>
              </w:rPr>
              <w:t>Proponowane vacatio legis to 14 dni od dnia ogłoszenia ustawy.</w:t>
            </w:r>
          </w:p>
        </w:tc>
      </w:tr>
    </w:tbl>
    <w:p w14:paraId="1B758B1C" w14:textId="77777777" w:rsidR="00F20C90" w:rsidRPr="00FD5292" w:rsidRDefault="00621326">
      <w:pPr>
        <w:spacing w:before="200" w:after="160"/>
        <w:jc w:val="both"/>
      </w:pPr>
      <w:bookmarkStart w:id="0" w:name="_heading=h.gjdgxs" w:colFirst="0" w:colLast="0"/>
      <w:bookmarkEnd w:id="0"/>
      <w:r w:rsidRPr="00FD5292">
        <w:t>[4] Jakie są przewidywane skutki społeczne projektowanych rozwiązań?</w:t>
      </w:r>
    </w:p>
    <w:tbl>
      <w:tblPr>
        <w:tblStyle w:val="ad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01B3BD80" w14:textId="77777777">
        <w:tc>
          <w:tcPr>
            <w:tcW w:w="9060" w:type="dxa"/>
          </w:tcPr>
          <w:p w14:paraId="0036EA44" w14:textId="77777777" w:rsidR="00F20C90" w:rsidRPr="00FD5292" w:rsidRDefault="00C37374" w:rsidP="00C37374">
            <w:pPr>
              <w:spacing w:before="120" w:after="200"/>
              <w:jc w:val="both"/>
            </w:pPr>
            <w:r w:rsidRPr="00FD5292">
              <w:t>Projektowana zakłada następujące skutki społeczne:</w:t>
            </w:r>
          </w:p>
          <w:p w14:paraId="3CE432BF" w14:textId="7B7BA965" w:rsidR="005C43B8" w:rsidRPr="00FD5292" w:rsidRDefault="00C47300" w:rsidP="00C47300">
            <w:pPr>
              <w:numPr>
                <w:ilvl w:val="0"/>
                <w:numId w:val="25"/>
              </w:numPr>
              <w:spacing w:before="120" w:after="200"/>
              <w:jc w:val="both"/>
            </w:pPr>
            <w:r>
              <w:t>o</w:t>
            </w:r>
            <w:r w:rsidR="005C43B8" w:rsidRPr="00FD5292">
              <w:t>dzyskanie pełnej kontroli nad decyzjami w zakresie ochrony zdrowia poprzez wystąpienie z WHO</w:t>
            </w:r>
            <w:r>
              <w:t>;</w:t>
            </w:r>
          </w:p>
          <w:p w14:paraId="197BA673" w14:textId="758FEDB2" w:rsidR="005C43B8" w:rsidRPr="00FD5292" w:rsidRDefault="00C47300" w:rsidP="00C47300">
            <w:pPr>
              <w:numPr>
                <w:ilvl w:val="0"/>
                <w:numId w:val="25"/>
              </w:numPr>
              <w:spacing w:before="120" w:after="200"/>
              <w:jc w:val="both"/>
            </w:pPr>
            <w:r>
              <w:t>l</w:t>
            </w:r>
            <w:r w:rsidR="005C43B8" w:rsidRPr="00FD5292">
              <w:t>epsze dopasowanie działań zdrowotnych do potrzeb obywateli dzięki wyeliminowaniu nacisków ze strony globalnych interesów</w:t>
            </w:r>
            <w:r>
              <w:t>;</w:t>
            </w:r>
          </w:p>
          <w:p w14:paraId="37AD542F" w14:textId="3D33DD54" w:rsidR="005C43B8" w:rsidRPr="00FD5292" w:rsidRDefault="00C47300" w:rsidP="00C47300">
            <w:pPr>
              <w:numPr>
                <w:ilvl w:val="0"/>
                <w:numId w:val="25"/>
              </w:numPr>
              <w:spacing w:before="120" w:after="200"/>
              <w:jc w:val="both"/>
            </w:pPr>
            <w:r>
              <w:t>z</w:t>
            </w:r>
            <w:r w:rsidR="005C43B8" w:rsidRPr="00FD5292">
              <w:t>mniejszenie wpływu globalnych interesów, w tym wielkich korporacji farmaceutycznych i sponsorów prywatnych, na polskie decyzje zdrowotne poprzez zakończenie członkostwa w WHO</w:t>
            </w:r>
            <w:r>
              <w:t>;</w:t>
            </w:r>
          </w:p>
          <w:p w14:paraId="0F8350B7" w14:textId="24D96B5F" w:rsidR="005C43B8" w:rsidRPr="00FD5292" w:rsidRDefault="00C47300" w:rsidP="00C47300">
            <w:pPr>
              <w:numPr>
                <w:ilvl w:val="0"/>
                <w:numId w:val="25"/>
              </w:numPr>
              <w:spacing w:before="120" w:after="200"/>
              <w:jc w:val="both"/>
            </w:pPr>
            <w:r>
              <w:lastRenderedPageBreak/>
              <w:t>o</w:t>
            </w:r>
            <w:r w:rsidR="005C43B8" w:rsidRPr="00FD5292">
              <w:t xml:space="preserve">dbudowa zaufania do decydentów, rządów i liderów opinii w zakresie ochrony zdrowia dzięki wyeliminowaniu błędnych, przeciwskutecznych i niezgodnych </w:t>
            </w:r>
            <w:r>
              <w:br/>
            </w:r>
            <w:r w:rsidR="005C43B8" w:rsidRPr="00FD5292">
              <w:t xml:space="preserve">z wiedzą medyczną polityk zdrowotnych wprowadzonych podczas </w:t>
            </w:r>
            <w:r>
              <w:t xml:space="preserve">tzw. </w:t>
            </w:r>
            <w:r w:rsidR="005C43B8" w:rsidRPr="00FD5292">
              <w:t>pandemii COVID-19</w:t>
            </w:r>
            <w:r>
              <w:t>;</w:t>
            </w:r>
          </w:p>
          <w:p w14:paraId="3BBC3474" w14:textId="04A6D729" w:rsidR="005C43B8" w:rsidRPr="00FD5292" w:rsidRDefault="00C47300" w:rsidP="00C47300">
            <w:pPr>
              <w:numPr>
                <w:ilvl w:val="0"/>
                <w:numId w:val="25"/>
              </w:numPr>
              <w:spacing w:before="120" w:after="200"/>
              <w:jc w:val="both"/>
            </w:pPr>
            <w:r>
              <w:t>e</w:t>
            </w:r>
            <w:r w:rsidR="005C43B8" w:rsidRPr="00FD5292">
              <w:t>liminacja barier w komunikacji i odbudowa zaufania jako warunki konieczne do skutecznego prowadzenia polityki w zakresie zdrowia publicznego</w:t>
            </w:r>
            <w:r>
              <w:t>;</w:t>
            </w:r>
          </w:p>
          <w:p w14:paraId="07667C1B" w14:textId="78C7903D" w:rsidR="005C43B8" w:rsidRPr="00FD5292" w:rsidRDefault="00C47300" w:rsidP="00C47300">
            <w:pPr>
              <w:numPr>
                <w:ilvl w:val="0"/>
                <w:numId w:val="25"/>
              </w:numPr>
              <w:spacing w:before="120" w:after="200"/>
              <w:jc w:val="both"/>
            </w:pPr>
            <w:r>
              <w:t>u</w:t>
            </w:r>
            <w:r w:rsidR="005C43B8" w:rsidRPr="00FD5292">
              <w:t>niezależnienie się od organizacji uznawanej za skompromitowaną w celu budowy wydajnego systemu ochrony zdrowia.</w:t>
            </w:r>
          </w:p>
        </w:tc>
      </w:tr>
    </w:tbl>
    <w:p w14:paraId="677998FC" w14:textId="77777777" w:rsidR="00F20C90" w:rsidRPr="00FD5292" w:rsidRDefault="00621326">
      <w:pPr>
        <w:spacing w:before="200" w:after="160"/>
        <w:jc w:val="both"/>
      </w:pPr>
      <w:r w:rsidRPr="00FD5292">
        <w:lastRenderedPageBreak/>
        <w:t>[5] Jakie są przewidywane skutki gospodarcze projektowanych rozwiązań?</w:t>
      </w:r>
    </w:p>
    <w:tbl>
      <w:tblPr>
        <w:tblStyle w:val="a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6FD2ADB8" w14:textId="77777777">
        <w:tc>
          <w:tcPr>
            <w:tcW w:w="9060" w:type="dxa"/>
          </w:tcPr>
          <w:p w14:paraId="181C94DD" w14:textId="1B879A1C" w:rsidR="00C15199" w:rsidRPr="00FD5292" w:rsidRDefault="00C15199" w:rsidP="00C15199">
            <w:pPr>
              <w:spacing w:before="120" w:after="200"/>
              <w:jc w:val="both"/>
            </w:pPr>
            <w:r w:rsidRPr="00FD5292">
              <w:t>Projektowana ustawa zakłada następujące skutki gospodarcze:</w:t>
            </w:r>
          </w:p>
          <w:p w14:paraId="5E3919DA" w14:textId="03A91E07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p</w:t>
            </w:r>
            <w:r w:rsidR="00C15199" w:rsidRPr="00FD5292">
              <w:t>rzekierowanie środków finansowych z dotychczasowych składek członkowskich WHO na krajowe programy zdrowotne w celu wzmocnienia rozwoju polskiej branży zdrowotnej i farmaceutycznej, zwłaszcza w obszarze badań i rozwoju</w:t>
            </w:r>
            <w:r>
              <w:t>;</w:t>
            </w:r>
          </w:p>
          <w:p w14:paraId="4FA19ADC" w14:textId="2BD246EA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p</w:t>
            </w:r>
            <w:r w:rsidR="00C15199" w:rsidRPr="00FD5292">
              <w:t>oprawa dostępności usług zdrowotnych na poziomie lokalnym poprzez dobrze ukierunkowane środki</w:t>
            </w:r>
            <w:r>
              <w:t>;</w:t>
            </w:r>
          </w:p>
          <w:p w14:paraId="05BEBB86" w14:textId="2E92D031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r</w:t>
            </w:r>
            <w:r w:rsidR="00C15199" w:rsidRPr="00FD5292">
              <w:t>ozwijanie własnych strategii zdrowotnych uwzględniających unikalne potrzeby społeczeństwa, bez konieczności uwzględniania globalnych narracji</w:t>
            </w:r>
            <w:r>
              <w:t>;</w:t>
            </w:r>
          </w:p>
          <w:p w14:paraId="012CAFBE" w14:textId="602FCD07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z</w:t>
            </w:r>
            <w:r w:rsidR="00C15199" w:rsidRPr="00FD5292">
              <w:t xml:space="preserve">aoszczędzenie środków przeznaczanych dotychczas na składki członkowskie WHO i ich przekierowanie na rozwój krajowych programów zdrowotnych, zgodnie </w:t>
            </w:r>
            <w:r>
              <w:br/>
            </w:r>
            <w:r w:rsidR="00C15199" w:rsidRPr="00FD5292">
              <w:t>z zapisami ustawy</w:t>
            </w:r>
            <w:r>
              <w:t>;</w:t>
            </w:r>
          </w:p>
          <w:p w14:paraId="2A5EB802" w14:textId="7FBE92A0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i</w:t>
            </w:r>
            <w:r w:rsidR="00C15199" w:rsidRPr="00FD5292">
              <w:t>nwestowanie w polski system ochrony zdrowia w celu poprawy jakości usług medycznych oraz zwiększenia wydajności krajowej gospodarki poprzez poprawę stanu zdrowia społeczeństwa</w:t>
            </w:r>
            <w:r>
              <w:t>;</w:t>
            </w:r>
          </w:p>
          <w:p w14:paraId="0EC5F01C" w14:textId="2E94BF4A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t</w:t>
            </w:r>
            <w:r w:rsidR="00C15199" w:rsidRPr="00FD5292">
              <w:t>worzenie niezależnych standardów i regulacji medycznych, bez konieczności implementowania międzynarodowych wytycznych WHO</w:t>
            </w:r>
            <w:r>
              <w:t>;</w:t>
            </w:r>
          </w:p>
          <w:p w14:paraId="5A9916CF" w14:textId="457E4430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p</w:t>
            </w:r>
            <w:r w:rsidR="00C15199" w:rsidRPr="00FD5292">
              <w:t>romowanie i wspieranie krajowych przedsiębiorstw farmaceutycznych oraz producentów sprzętu medycznego</w:t>
            </w:r>
            <w:r>
              <w:t>;</w:t>
            </w:r>
          </w:p>
          <w:p w14:paraId="3E0CE0F9" w14:textId="38C7616D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z</w:t>
            </w:r>
            <w:r w:rsidR="00C15199" w:rsidRPr="00FD5292">
              <w:t>mniejszenie zależności od importu oraz tworzenie nowych miejsc pracy w sektorze ochrony zdrowia poprzez rozwój rodzimego przemysłu</w:t>
            </w:r>
            <w:r>
              <w:t>;</w:t>
            </w:r>
          </w:p>
          <w:p w14:paraId="0F1F837B" w14:textId="16A5580E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z</w:t>
            </w:r>
            <w:r w:rsidR="00C15199" w:rsidRPr="00FD5292">
              <w:t xml:space="preserve">apewnienie większej kontroli nad wydatkami publicznymi w ochronie zdrowia poprzez przekierowanie środków na projekty dostosowane do lokalnych warunków </w:t>
            </w:r>
            <w:r>
              <w:br/>
            </w:r>
            <w:r w:rsidR="00C15199" w:rsidRPr="00FD5292">
              <w:t>i priorytetów</w:t>
            </w:r>
            <w:r>
              <w:t>;</w:t>
            </w:r>
          </w:p>
          <w:p w14:paraId="4703C30D" w14:textId="0BF0A471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p</w:t>
            </w:r>
            <w:r w:rsidR="00C15199" w:rsidRPr="00FD5292">
              <w:t>oprawa efektywności inwestycji w sektorze zdrowia dzięki realizacji projektów odpowiadających specyficznym potrzebom lokalnym</w:t>
            </w:r>
            <w:r>
              <w:t>;</w:t>
            </w:r>
          </w:p>
          <w:p w14:paraId="765E9A7E" w14:textId="0F7ECECD" w:rsidR="00C15199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t>u</w:t>
            </w:r>
            <w:r w:rsidR="00C15199" w:rsidRPr="00FD5292">
              <w:t>możliwienie większej współpracy bilateralnej z krajami oferującymi rozwiązania lepiej dostosowane do polskich warunków</w:t>
            </w:r>
            <w:r>
              <w:t>;</w:t>
            </w:r>
          </w:p>
          <w:p w14:paraId="3EEEF250" w14:textId="69FCD0BA" w:rsidR="00F20C90" w:rsidRPr="00FD5292" w:rsidRDefault="00C47300" w:rsidP="00C47300">
            <w:pPr>
              <w:numPr>
                <w:ilvl w:val="0"/>
                <w:numId w:val="26"/>
              </w:numPr>
              <w:spacing w:before="120" w:after="200"/>
              <w:jc w:val="both"/>
            </w:pPr>
            <w:r>
              <w:lastRenderedPageBreak/>
              <w:t>z</w:t>
            </w:r>
            <w:r w:rsidR="00C15199" w:rsidRPr="00FD5292">
              <w:t>acieśnianie współpracy z państwami o podobnych priorytetach zdrowotnych w celu osiągania korzystniejszych umów handlowych i wymiany technologii.</w:t>
            </w:r>
          </w:p>
        </w:tc>
      </w:tr>
    </w:tbl>
    <w:p w14:paraId="005F50B4" w14:textId="77777777" w:rsidR="00F20C90" w:rsidRPr="00FD5292" w:rsidRDefault="00621326">
      <w:pPr>
        <w:spacing w:before="200" w:after="160"/>
        <w:jc w:val="both"/>
      </w:pPr>
      <w:r w:rsidRPr="00FD5292">
        <w:t>[6] Jakie są przewidywane skutki finansowe projektowanych rozwiązań, w szczególności wpływ na sektor finansów publicznych, w tym na budżet państwa i budżety jednostek samorządu terytorialnego?</w:t>
      </w:r>
    </w:p>
    <w:tbl>
      <w:tblPr>
        <w:tblStyle w:val="af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321A03F3" w14:textId="77777777">
        <w:tc>
          <w:tcPr>
            <w:tcW w:w="9060" w:type="dxa"/>
          </w:tcPr>
          <w:p w14:paraId="76318383" w14:textId="09B46A17" w:rsidR="00C47300" w:rsidRDefault="00C47300" w:rsidP="00C47300">
            <w:pPr>
              <w:spacing w:after="200"/>
              <w:jc w:val="both"/>
              <w:rPr>
                <w:bCs/>
              </w:rPr>
            </w:pPr>
            <w:r w:rsidRPr="00FD5292">
              <w:rPr>
                <w:bCs/>
              </w:rPr>
              <w:t>Wystąpienie Polski z WHO stwarza możliwość bardziej efektywnego zarządzania finansami publicznymi w obszarze zdrowia. Zaoszczędzone środki mogą zostać przekierowane na rozwój krajowych inicjatyw zdrowotnych, wsparcie polskiego przemysłu medycznego oraz poprawę dostępności usług dla obywateli.</w:t>
            </w:r>
          </w:p>
          <w:p w14:paraId="63A7A962" w14:textId="60EBDA11" w:rsidR="00F20C90" w:rsidRPr="00FD5292" w:rsidRDefault="00C47300" w:rsidP="00C47300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Pr="00FD5292">
              <w:rPr>
                <w:bCs/>
              </w:rPr>
              <w:t>okładn</w:t>
            </w:r>
            <w:r>
              <w:rPr>
                <w:bCs/>
              </w:rPr>
              <w:t>a</w:t>
            </w:r>
            <w:r w:rsidRPr="00FD5292">
              <w:rPr>
                <w:bCs/>
              </w:rPr>
              <w:t xml:space="preserve"> wysokoś</w:t>
            </w:r>
            <w:r>
              <w:rPr>
                <w:bCs/>
              </w:rPr>
              <w:t>ć</w:t>
            </w:r>
            <w:r w:rsidRPr="00FD5292">
              <w:rPr>
                <w:bCs/>
              </w:rPr>
              <w:t xml:space="preserve"> wpłat Polski do funduszu </w:t>
            </w:r>
            <w:r>
              <w:rPr>
                <w:bCs/>
              </w:rPr>
              <w:t xml:space="preserve">WHO </w:t>
            </w:r>
            <w:r w:rsidRPr="00FD5292">
              <w:rPr>
                <w:bCs/>
              </w:rPr>
              <w:t xml:space="preserve"> nie są publikowane przez R</w:t>
            </w:r>
            <w:r>
              <w:rPr>
                <w:bCs/>
              </w:rPr>
              <w:t>adę Ministrów</w:t>
            </w:r>
            <w:r w:rsidRPr="00FD5292">
              <w:rPr>
                <w:bCs/>
              </w:rPr>
              <w:t xml:space="preserve">, ani przez samą WHO w sposób umożliwiający jednoznaczną identyfikację. Skutki finansowe będą pozytywne, jednak, ze względu na powyższe, jednoznaczną informację odnoście kwoty środków zaoszczędzonych dzięki wyjściu Polski z WHO poznamy </w:t>
            </w:r>
            <w:r>
              <w:rPr>
                <w:bCs/>
              </w:rPr>
              <w:t>po wejściu ustawy w życie. Szacować je należy jednak na ok. 20 mln zł. rocznie, co wynika z odpowiedzi Ministra Zdrowia na interwencję poselską posła Grzegorza Płaczka, w której wskazano, że składka na WHO w latach 2017-2022 przekroczyła 100 mln zł.</w:t>
            </w:r>
          </w:p>
        </w:tc>
      </w:tr>
    </w:tbl>
    <w:p w14:paraId="2B163FFE" w14:textId="77777777" w:rsidR="00F20C90" w:rsidRPr="00FD5292" w:rsidRDefault="00621326">
      <w:pPr>
        <w:spacing w:before="200" w:after="160"/>
        <w:jc w:val="both"/>
      </w:pPr>
      <w:r w:rsidRPr="00FD5292">
        <w:t>[7] Wykaz źródeł finansowania, jeśli projekt ustawy pociąga za sobą obciążenie budżetu państwa lub budżetów jednostek samorządu terytorialnego.</w:t>
      </w:r>
    </w:p>
    <w:tbl>
      <w:tblPr>
        <w:tblStyle w:val="af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20C90" w:rsidRPr="00FD5292" w14:paraId="4D778102" w14:textId="77777777">
        <w:tc>
          <w:tcPr>
            <w:tcW w:w="9060" w:type="dxa"/>
          </w:tcPr>
          <w:p w14:paraId="0FA1CE64" w14:textId="72988AF7" w:rsidR="00F20C90" w:rsidRPr="00FD5292" w:rsidRDefault="00621326">
            <w:pPr>
              <w:jc w:val="both"/>
            </w:pPr>
            <w:r w:rsidRPr="00FD5292">
              <w:t>Nie dotyczy.</w:t>
            </w:r>
          </w:p>
        </w:tc>
      </w:tr>
    </w:tbl>
    <w:p w14:paraId="7C9D09C8" w14:textId="77777777" w:rsidR="00F20C90" w:rsidRPr="00FD5292" w:rsidRDefault="00621326">
      <w:pPr>
        <w:spacing w:before="200" w:after="200"/>
      </w:pPr>
      <w:r w:rsidRPr="00FD5292">
        <w:t xml:space="preserve">[8] Czy projekt ustawy podlega procedurze notyfikacyjnej? </w:t>
      </w:r>
    </w:p>
    <w:p w14:paraId="2F8D389D" w14:textId="77777777" w:rsidR="00F20C90" w:rsidRPr="00FD5292" w:rsidRDefault="00621326">
      <w:pPr>
        <w:numPr>
          <w:ilvl w:val="0"/>
          <w:numId w:val="11"/>
        </w:numPr>
        <w:jc w:val="both"/>
        <w:rPr>
          <w:b/>
        </w:rPr>
      </w:pPr>
      <w:r w:rsidRPr="00FD5292">
        <w:rPr>
          <w:b/>
        </w:rPr>
        <w:t>Nie</w:t>
      </w:r>
    </w:p>
    <w:p w14:paraId="57C1BBB8" w14:textId="77777777" w:rsidR="00F20C90" w:rsidRPr="00FD5292" w:rsidRDefault="00621326">
      <w:pPr>
        <w:spacing w:before="240" w:after="160"/>
        <w:rPr>
          <w:b/>
        </w:rPr>
      </w:pPr>
      <w:bookmarkStart w:id="1" w:name="_heading=h.30j0zll" w:colFirst="0" w:colLast="0"/>
      <w:bookmarkEnd w:id="1"/>
      <w:r w:rsidRPr="00FD5292">
        <w:rPr>
          <w:b/>
        </w:rPr>
        <w:t>III. Wymogi określone w art. 34 ust. 2a i 2b regulaminu Sejmu</w:t>
      </w:r>
    </w:p>
    <w:p w14:paraId="3E4B7622" w14:textId="77777777" w:rsidR="00F20C90" w:rsidRPr="00FD5292" w:rsidRDefault="00621326">
      <w:pPr>
        <w:spacing w:before="240" w:after="160"/>
        <w:jc w:val="both"/>
      </w:pPr>
      <w:r w:rsidRPr="00FD5292">
        <w:t>[9] Czy projekt ustawy zawiera przepisy określające zasady podejmowania, wykonywania lub zakończenia działalności gospodarczej (art. 34 ust. 2a regulaminu Sejmu)?</w:t>
      </w:r>
    </w:p>
    <w:p w14:paraId="6FFFCC97" w14:textId="77777777" w:rsidR="00F20C90" w:rsidRPr="00FD5292" w:rsidRDefault="00621326">
      <w:pPr>
        <w:numPr>
          <w:ilvl w:val="0"/>
          <w:numId w:val="11"/>
        </w:numPr>
        <w:spacing w:after="240"/>
        <w:jc w:val="both"/>
        <w:rPr>
          <w:b/>
        </w:rPr>
      </w:pPr>
      <w:r w:rsidRPr="00FD5292">
        <w:rPr>
          <w:b/>
        </w:rPr>
        <w:t>Nie</w:t>
      </w:r>
    </w:p>
    <w:p w14:paraId="4358BFAE" w14:textId="77777777" w:rsidR="00F20C90" w:rsidRPr="00FD5292" w:rsidRDefault="00621326">
      <w:pPr>
        <w:spacing w:after="160"/>
        <w:jc w:val="both"/>
      </w:pPr>
      <w:r w:rsidRPr="00FD5292">
        <w:t>[10] Czy wdrożenie projektowanych przepisów spowoduje obciążenia administracyjne mikroprzedsiębiorców, małych i średnich przedsiębiorców (art. 34 ust. 2a regulaminu Sejmu)?</w:t>
      </w:r>
    </w:p>
    <w:p w14:paraId="3EBE55BF" w14:textId="77777777" w:rsidR="00F20C90" w:rsidRPr="00FD5292" w:rsidRDefault="00621326" w:rsidP="00C47300">
      <w:pPr>
        <w:numPr>
          <w:ilvl w:val="0"/>
          <w:numId w:val="11"/>
        </w:numPr>
        <w:spacing w:after="240"/>
        <w:jc w:val="both"/>
        <w:rPr>
          <w:b/>
        </w:rPr>
      </w:pPr>
      <w:r w:rsidRPr="00FD5292">
        <w:rPr>
          <w:b/>
        </w:rPr>
        <w:t>Nie</w:t>
      </w:r>
    </w:p>
    <w:p w14:paraId="26EC4A91" w14:textId="77777777" w:rsidR="00F20C90" w:rsidRPr="00FD5292" w:rsidRDefault="00621326">
      <w:pPr>
        <w:spacing w:after="160"/>
        <w:jc w:val="both"/>
      </w:pPr>
      <w:r w:rsidRPr="00FD5292">
        <w:t>[11] Czy projekt ustawy zawiera przepisy regulacyjne lub określa wymogi dotyczące świadczenia usług transgranicznych w rozumieniu ustawy z dnia 22 grudnia 2015 r. o zasadach uznawania kwalifikacji zawodowych nabytych w państwach członkowskich Unii Europejskiej (art. 34 ust. 2b regulaminu Sejmu)?</w:t>
      </w:r>
    </w:p>
    <w:p w14:paraId="51F56FC5" w14:textId="77777777" w:rsidR="00F20C90" w:rsidRPr="00FD5292" w:rsidRDefault="00621326">
      <w:pPr>
        <w:numPr>
          <w:ilvl w:val="0"/>
          <w:numId w:val="9"/>
        </w:numPr>
        <w:ind w:left="714" w:hanging="357"/>
        <w:jc w:val="both"/>
        <w:rPr>
          <w:b/>
        </w:rPr>
      </w:pPr>
      <w:r w:rsidRPr="00FD5292">
        <w:rPr>
          <w:b/>
        </w:rPr>
        <w:t>Nie</w:t>
      </w:r>
    </w:p>
    <w:sectPr w:rsidR="00F20C90" w:rsidRPr="00FD5292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4703" w14:textId="77777777" w:rsidR="0022697F" w:rsidRDefault="0022697F">
      <w:r>
        <w:separator/>
      </w:r>
    </w:p>
  </w:endnote>
  <w:endnote w:type="continuationSeparator" w:id="0">
    <w:p w14:paraId="6BF845F2" w14:textId="77777777" w:rsidR="0022697F" w:rsidRDefault="0022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B6BF" w14:textId="77777777" w:rsidR="00F20C90" w:rsidRDefault="0062132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132D4D"/>
      </w:rPr>
    </w:pPr>
    <w:r>
      <w:rPr>
        <w:rFonts w:ascii="Calibri" w:eastAsia="Calibri" w:hAnsi="Calibri" w:cs="Calibri"/>
        <w:b/>
        <w:color w:val="132D4D"/>
      </w:rPr>
      <w:t>Konfederacja Wolność i Niepodległość</w:t>
    </w:r>
    <w:r>
      <w:rPr>
        <w:rFonts w:ascii="Calibri" w:eastAsia="Calibri" w:hAnsi="Calibri" w:cs="Calibri"/>
        <w:color w:val="132D4D"/>
      </w:rPr>
      <w:t xml:space="preserve">  </w:t>
    </w:r>
    <w:r>
      <w:rPr>
        <w:rFonts w:ascii="Calibri" w:eastAsia="Calibri" w:hAnsi="Calibri" w:cs="Calibri"/>
        <w:color w:val="BFBFBF"/>
      </w:rPr>
      <w:t>|</w:t>
    </w:r>
    <w:r>
      <w:rPr>
        <w:rFonts w:ascii="Calibri" w:eastAsia="Calibri" w:hAnsi="Calibri" w:cs="Calibri"/>
        <w:color w:val="132D4D"/>
      </w:rPr>
      <w:t xml:space="preserve">  konfederacja.pl</w:t>
    </w:r>
  </w:p>
  <w:p w14:paraId="5C038CE2" w14:textId="77777777" w:rsidR="00F20C90" w:rsidRDefault="00F20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31BF" w14:textId="77777777" w:rsidR="0022697F" w:rsidRDefault="0022697F">
      <w:r>
        <w:separator/>
      </w:r>
    </w:p>
  </w:footnote>
  <w:footnote w:type="continuationSeparator" w:id="0">
    <w:p w14:paraId="4A1ADBF0" w14:textId="77777777" w:rsidR="0022697F" w:rsidRDefault="0022697F">
      <w:r>
        <w:continuationSeparator/>
      </w:r>
    </w:p>
  </w:footnote>
  <w:footnote w:id="1">
    <w:p w14:paraId="59E5BDFC" w14:textId="35DA5B2E" w:rsidR="00DD1011" w:rsidRDefault="00DD10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1011">
        <w:t>Dz.U. 1948 nr 61 poz. 477</w:t>
      </w:r>
      <w:r>
        <w:t xml:space="preserve"> z późn. zm. (Dz.U. 1978 nr 7 poz. 26, Dz.U. 2006 nr 162 poz. 1145, Dz.U.</w:t>
      </w:r>
      <w:r w:rsidR="00AE5505">
        <w:t xml:space="preserve"> </w:t>
      </w:r>
      <w:r>
        <w:t>2006 nr 162 poz. 1146</w:t>
      </w:r>
      <w:r w:rsidR="00AE5505">
        <w:t>).</w:t>
      </w:r>
    </w:p>
  </w:footnote>
  <w:footnote w:id="2">
    <w:p w14:paraId="5EF3BAB3" w14:textId="77777777" w:rsidR="007B7349" w:rsidRDefault="007B7349" w:rsidP="007B7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7349">
        <w:t>t.j. Dz. U. z 2024 r. poz. 416.</w:t>
      </w:r>
    </w:p>
  </w:footnote>
  <w:footnote w:id="3">
    <w:p w14:paraId="78351D53" w14:textId="77777777" w:rsidR="007B7349" w:rsidRDefault="007B7349" w:rsidP="007B7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7349">
        <w:t>t.j. Dz. U. z 2019 r. poz. 1026.</w:t>
      </w:r>
    </w:p>
  </w:footnote>
  <w:footnote w:id="4">
    <w:p w14:paraId="2C92A308" w14:textId="77777777" w:rsidR="007B7349" w:rsidRDefault="007B7349" w:rsidP="007B73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7349">
        <w:t>t.j. Dz. U. z 2024 r. poz. 686, z 2025 r. poz. 129.</w:t>
      </w:r>
    </w:p>
  </w:footnote>
  <w:footnote w:id="5">
    <w:p w14:paraId="07E332D4" w14:textId="16AC321A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E84">
        <w:t>t.j. Dz. U. z 2023 r. poz. 1075.</w:t>
      </w:r>
    </w:p>
  </w:footnote>
  <w:footnote w:id="6">
    <w:p w14:paraId="5C2701EB" w14:textId="493FC1D0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E84">
        <w:t>t.j. Dz. U. z 2024 r. poz. 361, 852, 1473, 1721, 1911.</w:t>
      </w:r>
    </w:p>
  </w:footnote>
  <w:footnote w:id="7">
    <w:p w14:paraId="6836AD70" w14:textId="51EB371A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E84">
        <w:t>t.j. Dz. U. z 2024 r. poz. 1373.</w:t>
      </w:r>
    </w:p>
  </w:footnote>
  <w:footnote w:id="8">
    <w:p w14:paraId="3F7C689C" w14:textId="6329FBD6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E84">
        <w:t>t.j. Dz. U. z 2024 r. poz. 146, 858, 1222, 1593, 1615, 1915, z 2025 r. poz. 129.</w:t>
      </w:r>
    </w:p>
  </w:footnote>
  <w:footnote w:id="9">
    <w:p w14:paraId="01A5291A" w14:textId="26F86C52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E84">
        <w:t>t.j. Dz. U. z 2024 r. poz. 633, 1688.</w:t>
      </w:r>
    </w:p>
  </w:footnote>
  <w:footnote w:id="10">
    <w:p w14:paraId="2CC987FF" w14:textId="449A6D5A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852" w:rsidRPr="006F4852">
        <w:t>t.j. Dz. U. z 2024 r. poz. 924, 1897.</w:t>
      </w:r>
    </w:p>
  </w:footnote>
  <w:footnote w:id="11">
    <w:p w14:paraId="60A3C3D2" w14:textId="31A064F6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852" w:rsidRPr="006F4852">
        <w:t>t.j. Dz. U. z 2023 r. poz. 1223.</w:t>
      </w:r>
    </w:p>
  </w:footnote>
  <w:footnote w:id="12">
    <w:p w14:paraId="26CEDBE2" w14:textId="062DCEB4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852" w:rsidRPr="006F4852">
        <w:t>t.j. Dz. U. z 2024 r. poz. 930, z 2025 r. poz. 129.</w:t>
      </w:r>
    </w:p>
  </w:footnote>
  <w:footnote w:id="13">
    <w:p w14:paraId="6A4FACBD" w14:textId="5B201D71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852">
        <w:t>t</w:t>
      </w:r>
      <w:r w:rsidR="006F4852" w:rsidRPr="006F4852">
        <w:t>.j. Dz. U. z 2024 r. poz. 769, 1222, 1688.</w:t>
      </w:r>
    </w:p>
  </w:footnote>
  <w:footnote w:id="14">
    <w:p w14:paraId="095AE4F1" w14:textId="2B065FC3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852" w:rsidRPr="006F4852">
        <w:t>t.j. Dz. U. z 2024 r. poz. 1691, 1840</w:t>
      </w:r>
    </w:p>
  </w:footnote>
  <w:footnote w:id="15">
    <w:p w14:paraId="256F6904" w14:textId="6862509E" w:rsidR="005A4E84" w:rsidRDefault="005A4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852" w:rsidRPr="006F4852">
        <w:t>Dz.U. 2023 poz. 605</w:t>
      </w:r>
    </w:p>
  </w:footnote>
  <w:footnote w:id="16">
    <w:p w14:paraId="2AEF4238" w14:textId="47C1FA1D" w:rsidR="00CD1CBF" w:rsidRDefault="00CD1C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F5A67">
        <w:t>I</w:t>
      </w:r>
      <w:r w:rsidRPr="00CD1CBF">
        <w:t>nterwencja poselska/pismo o sygnaturze WMO.050.2.2023.KK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C341" w14:textId="77777777" w:rsidR="00F20C90" w:rsidRDefault="00621326">
    <w:pPr>
      <w:tabs>
        <w:tab w:val="center" w:pos="4536"/>
        <w:tab w:val="right" w:pos="9072"/>
      </w:tabs>
    </w:pPr>
    <w:r>
      <w:rPr>
        <w:rFonts w:ascii="Calibri" w:eastAsia="Calibri" w:hAnsi="Calibri" w:cs="Calibri"/>
        <w:noProof/>
      </w:rPr>
      <w:drawing>
        <wp:inline distT="0" distB="0" distL="0" distR="0" wp14:anchorId="060F43C1" wp14:editId="12A70222">
          <wp:extent cx="2736215" cy="494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621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54E"/>
    <w:multiLevelType w:val="hybridMultilevel"/>
    <w:tmpl w:val="CC545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073"/>
    <w:multiLevelType w:val="multilevel"/>
    <w:tmpl w:val="B68E08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7D7414"/>
    <w:multiLevelType w:val="multilevel"/>
    <w:tmpl w:val="FD5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75E22"/>
    <w:multiLevelType w:val="multilevel"/>
    <w:tmpl w:val="F73EBA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86650"/>
    <w:multiLevelType w:val="multilevel"/>
    <w:tmpl w:val="B9FA2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385806"/>
    <w:multiLevelType w:val="hybridMultilevel"/>
    <w:tmpl w:val="5E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475D"/>
    <w:multiLevelType w:val="multilevel"/>
    <w:tmpl w:val="010A1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9330A3"/>
    <w:multiLevelType w:val="multilevel"/>
    <w:tmpl w:val="0F660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667CF4"/>
    <w:multiLevelType w:val="multilevel"/>
    <w:tmpl w:val="BEFEBA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1B0521"/>
    <w:multiLevelType w:val="hybridMultilevel"/>
    <w:tmpl w:val="F6D29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4C98"/>
    <w:multiLevelType w:val="multilevel"/>
    <w:tmpl w:val="5376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34A3D"/>
    <w:multiLevelType w:val="hybridMultilevel"/>
    <w:tmpl w:val="3EA81D44"/>
    <w:lvl w:ilvl="0" w:tplc="9F005B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098"/>
    <w:multiLevelType w:val="multilevel"/>
    <w:tmpl w:val="7C1CA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52409D"/>
    <w:multiLevelType w:val="multilevel"/>
    <w:tmpl w:val="21029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BF7D1F"/>
    <w:multiLevelType w:val="multilevel"/>
    <w:tmpl w:val="09928F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F0372"/>
    <w:multiLevelType w:val="multilevel"/>
    <w:tmpl w:val="BF8E3986"/>
    <w:lvl w:ilvl="0">
      <w:start w:val="1"/>
      <w:numFmt w:val="bullet"/>
      <w:lvlText w:val="⮚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1728F8"/>
    <w:multiLevelType w:val="hybridMultilevel"/>
    <w:tmpl w:val="33B27A2E"/>
    <w:lvl w:ilvl="0" w:tplc="C59EF6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806376"/>
    <w:multiLevelType w:val="multilevel"/>
    <w:tmpl w:val="C3AE8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6E36B1"/>
    <w:multiLevelType w:val="multilevel"/>
    <w:tmpl w:val="D570D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886502"/>
    <w:multiLevelType w:val="multilevel"/>
    <w:tmpl w:val="8FF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53A26"/>
    <w:multiLevelType w:val="multilevel"/>
    <w:tmpl w:val="E41832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B6F50CF"/>
    <w:multiLevelType w:val="hybridMultilevel"/>
    <w:tmpl w:val="5EB00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74DCC"/>
    <w:multiLevelType w:val="multilevel"/>
    <w:tmpl w:val="9B129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287B4F"/>
    <w:multiLevelType w:val="multilevel"/>
    <w:tmpl w:val="D29A03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7361EA3"/>
    <w:multiLevelType w:val="multilevel"/>
    <w:tmpl w:val="F52C3720"/>
    <w:lvl w:ilvl="0">
      <w:start w:val="1"/>
      <w:numFmt w:val="bullet"/>
      <w:lvlText w:val="⮚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5E67CE"/>
    <w:multiLevelType w:val="hybridMultilevel"/>
    <w:tmpl w:val="3132C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14876">
    <w:abstractNumId w:val="20"/>
  </w:num>
  <w:num w:numId="2" w16cid:durableId="1132013963">
    <w:abstractNumId w:val="1"/>
  </w:num>
  <w:num w:numId="3" w16cid:durableId="1840583392">
    <w:abstractNumId w:val="4"/>
  </w:num>
  <w:num w:numId="4" w16cid:durableId="1918585700">
    <w:abstractNumId w:val="12"/>
  </w:num>
  <w:num w:numId="5" w16cid:durableId="526912013">
    <w:abstractNumId w:val="6"/>
  </w:num>
  <w:num w:numId="6" w16cid:durableId="363603762">
    <w:abstractNumId w:val="17"/>
  </w:num>
  <w:num w:numId="7" w16cid:durableId="117575124">
    <w:abstractNumId w:val="13"/>
  </w:num>
  <w:num w:numId="8" w16cid:durableId="1168403226">
    <w:abstractNumId w:val="23"/>
  </w:num>
  <w:num w:numId="9" w16cid:durableId="784423935">
    <w:abstractNumId w:val="15"/>
  </w:num>
  <w:num w:numId="10" w16cid:durableId="2043313380">
    <w:abstractNumId w:val="7"/>
  </w:num>
  <w:num w:numId="11" w16cid:durableId="658969803">
    <w:abstractNumId w:val="24"/>
  </w:num>
  <w:num w:numId="12" w16cid:durableId="597107334">
    <w:abstractNumId w:val="8"/>
  </w:num>
  <w:num w:numId="13" w16cid:durableId="1390301901">
    <w:abstractNumId w:val="22"/>
  </w:num>
  <w:num w:numId="14" w16cid:durableId="937635431">
    <w:abstractNumId w:val="18"/>
  </w:num>
  <w:num w:numId="15" w16cid:durableId="1968899377">
    <w:abstractNumId w:val="0"/>
  </w:num>
  <w:num w:numId="16" w16cid:durableId="1902057609">
    <w:abstractNumId w:val="25"/>
  </w:num>
  <w:num w:numId="17" w16cid:durableId="576790384">
    <w:abstractNumId w:val="10"/>
  </w:num>
  <w:num w:numId="18" w16cid:durableId="1081760455">
    <w:abstractNumId w:val="19"/>
  </w:num>
  <w:num w:numId="19" w16cid:durableId="1330400867">
    <w:abstractNumId w:val="2"/>
  </w:num>
  <w:num w:numId="20" w16cid:durableId="109783142">
    <w:abstractNumId w:val="9"/>
  </w:num>
  <w:num w:numId="21" w16cid:durableId="811992679">
    <w:abstractNumId w:val="11"/>
  </w:num>
  <w:num w:numId="22" w16cid:durableId="974338108">
    <w:abstractNumId w:val="5"/>
  </w:num>
  <w:num w:numId="23" w16cid:durableId="788669641">
    <w:abstractNumId w:val="16"/>
  </w:num>
  <w:num w:numId="24" w16cid:durableId="1538859386">
    <w:abstractNumId w:val="21"/>
  </w:num>
  <w:num w:numId="25" w16cid:durableId="136651015">
    <w:abstractNumId w:val="3"/>
  </w:num>
  <w:num w:numId="26" w16cid:durableId="1363091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90"/>
    <w:rsid w:val="0001571B"/>
    <w:rsid w:val="00025BAC"/>
    <w:rsid w:val="000531C4"/>
    <w:rsid w:val="00105D56"/>
    <w:rsid w:val="00166B5C"/>
    <w:rsid w:val="001C3064"/>
    <w:rsid w:val="001E558E"/>
    <w:rsid w:val="001F7E4C"/>
    <w:rsid w:val="0020056F"/>
    <w:rsid w:val="0022697F"/>
    <w:rsid w:val="00235C8E"/>
    <w:rsid w:val="003250B6"/>
    <w:rsid w:val="00354C8E"/>
    <w:rsid w:val="00363601"/>
    <w:rsid w:val="003B0C03"/>
    <w:rsid w:val="003E15B8"/>
    <w:rsid w:val="00437F8B"/>
    <w:rsid w:val="0045620F"/>
    <w:rsid w:val="00470A97"/>
    <w:rsid w:val="004A026A"/>
    <w:rsid w:val="004F5A67"/>
    <w:rsid w:val="004F6A27"/>
    <w:rsid w:val="00547AF0"/>
    <w:rsid w:val="005A02C6"/>
    <w:rsid w:val="005A4E84"/>
    <w:rsid w:val="005A6A4A"/>
    <w:rsid w:val="005C43B8"/>
    <w:rsid w:val="005C5BE5"/>
    <w:rsid w:val="005D3D0D"/>
    <w:rsid w:val="00621326"/>
    <w:rsid w:val="00626650"/>
    <w:rsid w:val="00644B31"/>
    <w:rsid w:val="00675059"/>
    <w:rsid w:val="006A678A"/>
    <w:rsid w:val="006F4852"/>
    <w:rsid w:val="00734855"/>
    <w:rsid w:val="007633EF"/>
    <w:rsid w:val="0076352B"/>
    <w:rsid w:val="0077211E"/>
    <w:rsid w:val="00797A03"/>
    <w:rsid w:val="007A6953"/>
    <w:rsid w:val="007B7349"/>
    <w:rsid w:val="007E17A7"/>
    <w:rsid w:val="0084174B"/>
    <w:rsid w:val="00851A2A"/>
    <w:rsid w:val="0086014F"/>
    <w:rsid w:val="00946CC2"/>
    <w:rsid w:val="00965B5C"/>
    <w:rsid w:val="009E004C"/>
    <w:rsid w:val="00A83905"/>
    <w:rsid w:val="00AC6079"/>
    <w:rsid w:val="00AE5505"/>
    <w:rsid w:val="00B26959"/>
    <w:rsid w:val="00B451DD"/>
    <w:rsid w:val="00B646B2"/>
    <w:rsid w:val="00BB5CBE"/>
    <w:rsid w:val="00BD1983"/>
    <w:rsid w:val="00C15199"/>
    <w:rsid w:val="00C37374"/>
    <w:rsid w:val="00C47300"/>
    <w:rsid w:val="00C94BED"/>
    <w:rsid w:val="00CC4D6A"/>
    <w:rsid w:val="00CC54CE"/>
    <w:rsid w:val="00CD1CBF"/>
    <w:rsid w:val="00CE43A2"/>
    <w:rsid w:val="00CE772C"/>
    <w:rsid w:val="00D71242"/>
    <w:rsid w:val="00D7323E"/>
    <w:rsid w:val="00D93888"/>
    <w:rsid w:val="00DD1011"/>
    <w:rsid w:val="00E0332B"/>
    <w:rsid w:val="00E12152"/>
    <w:rsid w:val="00E366CF"/>
    <w:rsid w:val="00E57768"/>
    <w:rsid w:val="00E73006"/>
    <w:rsid w:val="00E90178"/>
    <w:rsid w:val="00EB22C0"/>
    <w:rsid w:val="00ED5D25"/>
    <w:rsid w:val="00F05670"/>
    <w:rsid w:val="00F20C90"/>
    <w:rsid w:val="00F23783"/>
    <w:rsid w:val="00F61ED6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E5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3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4D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0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01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0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5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BE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C5B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BE5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ehp/9rLYlbZ56hiBN4DvIU2QA==">CgMxLjAyCGguZ2pkZ3hzMgloLjMwajB6bGw4AHIhMVFvOTBqQWRhbzQ5R1E1X0VVa0pFOEYtUFdRenZET1dp</go:docsCustomData>
</go:gDocsCustomXmlDataStorage>
</file>

<file path=customXml/itemProps1.xml><?xml version="1.0" encoding="utf-8"?>
<ds:datastoreItem xmlns:ds="http://schemas.openxmlformats.org/officeDocument/2006/customXml" ds:itemID="{3239F734-7003-40ED-823A-E8CCF4715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3953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2025-03-19T07:29:00Z</dcterms:created>
  <dcterms:modified xsi:type="dcterms:W3CDTF">2025-03-19T07:30:00Z</dcterms:modified>
</cp:coreProperties>
</file>